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drawings/drawing1.xml" ContentType="application/vnd.openxmlformats-officedocument.drawingml.chartshapes+xml"/>
  <Override PartName="/word/charts/chart7.xml" ContentType="application/vnd.openxmlformats-officedocument.drawingml.chart+xml"/>
  <Override PartName="/word/drawings/drawing2.xml" ContentType="application/vnd.openxmlformats-officedocument.drawingml.chartshapes+xml"/>
  <Override PartName="/word/charts/chart8.xml" ContentType="application/vnd.openxmlformats-officedocument.drawingml.chart+xml"/>
  <Override PartName="/word/drawings/drawing3.xml" ContentType="application/vnd.openxmlformats-officedocument.drawingml.chartshapes+xml"/>
  <Override PartName="/word/charts/chart9.xml" ContentType="application/vnd.openxmlformats-officedocument.drawingml.chart+xml"/>
  <Override PartName="/word/drawings/drawing4.xml" ContentType="application/vnd.openxmlformats-officedocument.drawingml.chartshapes+xml"/>
  <Override PartName="/word/charts/chart10.xml" ContentType="application/vnd.openxmlformats-officedocument.drawingml.chart+xml"/>
  <Override PartName="/word/drawings/drawing5.xml" ContentType="application/vnd.openxmlformats-officedocument.drawingml.chartshapes+xml"/>
  <Override PartName="/word/charts/chart11.xml" ContentType="application/vnd.openxmlformats-officedocument.drawingml.chart+xml"/>
  <Override PartName="/word/charts/chart12.xml" ContentType="application/vnd.openxmlformats-officedocument.drawingml.chart+xml"/>
  <Override PartName="/word/drawings/drawing6.xml" ContentType="application/vnd.openxmlformats-officedocument.drawingml.chartshapes+xml"/>
  <Override PartName="/word/charts/chart13.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C1E73" w:rsidRPr="00B92A35" w:rsidRDefault="00624D97" w:rsidP="00A16F30">
      <w:pPr>
        <w:tabs>
          <w:tab w:val="left" w:pos="360"/>
        </w:tabs>
      </w:pPr>
      <w:r w:rsidRPr="00B92A35">
        <w:rPr>
          <w:noProof/>
          <w:lang w:val="en-US" w:eastAsia="en-US"/>
        </w:rPr>
        <w:drawing>
          <wp:anchor distT="0" distB="0" distL="114300" distR="114300" simplePos="0" relativeHeight="251658752" behindDoc="1" locked="0" layoutInCell="1" allowOverlap="0" wp14:anchorId="07F7136C" wp14:editId="2CB0C777">
            <wp:simplePos x="0" y="0"/>
            <wp:positionH relativeFrom="column">
              <wp:posOffset>-876935</wp:posOffset>
            </wp:positionH>
            <wp:positionV relativeFrom="paragraph">
              <wp:posOffset>1674495</wp:posOffset>
            </wp:positionV>
            <wp:extent cx="7658100" cy="6005830"/>
            <wp:effectExtent l="0" t="0" r="0" b="0"/>
            <wp:wrapSquare wrapText="bothSides"/>
            <wp:docPr id="3" name="Picture 2" descr="C:\Worker\Work\bfb\package\office\powerpoint\tit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Worker\Work\bfb\package\office\powerpoint\title.png"/>
                    <pic:cNvPicPr>
                      <a:picLocks noChangeAspect="1" noChangeArrowheads="1"/>
                    </pic:cNvPicPr>
                  </pic:nvPicPr>
                  <pic:blipFill>
                    <a:blip r:embed="rId9" cstate="print"/>
                    <a:srcRect/>
                    <a:stretch>
                      <a:fillRect/>
                    </a:stretch>
                  </pic:blipFill>
                  <pic:spPr bwMode="auto">
                    <a:xfrm>
                      <a:off x="0" y="0"/>
                      <a:ext cx="7658100" cy="6005830"/>
                    </a:xfrm>
                    <a:prstGeom prst="rect">
                      <a:avLst/>
                    </a:prstGeom>
                    <a:noFill/>
                    <a:ln w="9525">
                      <a:noFill/>
                      <a:miter lim="800000"/>
                      <a:headEnd/>
                      <a:tailEnd/>
                    </a:ln>
                  </pic:spPr>
                </pic:pic>
              </a:graphicData>
            </a:graphic>
          </wp:anchor>
        </w:drawing>
      </w:r>
      <w:r w:rsidR="00A442E7">
        <w:pict>
          <v:shapetype id="_x0000_t202" coordsize="21600,21600" o:spt="202" path="m,l,21600r21600,l21600,xe">
            <v:stroke joinstyle="miter"/>
            <v:path gradientshapeok="t" o:connecttype="rect"/>
          </v:shapetype>
          <v:shape id="Text Box 3" o:spid="_x0000_s1026" type="#_x0000_t202" style="position:absolute;left:0;text-align:left;margin-left:-7.85pt;margin-top:397.15pt;width:351pt;height:13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u2vtAIAALs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" filled="f" stroked="f">
            <v:textbox style="mso-next-textbox:#Text Box 3">
              <w:txbxContent>
                <w:p w:rsidR="00943577" w:rsidRPr="00C40DE4" w:rsidRDefault="00943577" w:rsidP="00A164F7">
                  <w:pPr>
                    <w:jc w:val="left"/>
                    <w:rPr>
                      <w:color w:val="FFFFFF" w:themeColor="background1"/>
                      <w:sz w:val="44"/>
                      <w:szCs w:val="44"/>
                    </w:rPr>
                  </w:pPr>
                  <w:r w:rsidRPr="00C40DE4">
                    <w:rPr>
                      <w:color w:val="FFFFFF" w:themeColor="background1"/>
                      <w:sz w:val="44"/>
                      <w:szCs w:val="44"/>
                    </w:rPr>
                    <w:t xml:space="preserve">Междинен доклад за дейността на Българска Фондова Борса – София АД през </w:t>
                  </w:r>
                  <w:r>
                    <w:rPr>
                      <w:color w:val="FFFFFF" w:themeColor="background1"/>
                      <w:sz w:val="44"/>
                      <w:szCs w:val="44"/>
                    </w:rPr>
                    <w:t>първото</w:t>
                  </w:r>
                  <w:r w:rsidRPr="00C40DE4">
                    <w:rPr>
                      <w:color w:val="FFFFFF" w:themeColor="background1"/>
                      <w:sz w:val="44"/>
                      <w:szCs w:val="44"/>
                    </w:rPr>
                    <w:t xml:space="preserve"> </w:t>
                  </w:r>
                  <w:r>
                    <w:rPr>
                      <w:color w:val="FFFFFF" w:themeColor="background1"/>
                      <w:sz w:val="44"/>
                      <w:szCs w:val="44"/>
                    </w:rPr>
                    <w:t>три</w:t>
                  </w:r>
                  <w:r w:rsidRPr="00C40DE4">
                    <w:rPr>
                      <w:color w:val="FFFFFF" w:themeColor="background1"/>
                      <w:sz w:val="44"/>
                      <w:szCs w:val="44"/>
                    </w:rPr>
                    <w:t>месечие на 201</w:t>
                  </w:r>
                  <w:r>
                    <w:rPr>
                      <w:color w:val="FFFFFF" w:themeColor="background1"/>
                      <w:sz w:val="44"/>
                      <w:szCs w:val="44"/>
                    </w:rPr>
                    <w:t>8</w:t>
                  </w:r>
                  <w:r w:rsidRPr="00C40DE4">
                    <w:rPr>
                      <w:color w:val="FFFFFF" w:themeColor="background1"/>
                      <w:sz w:val="44"/>
                      <w:szCs w:val="44"/>
                    </w:rPr>
                    <w:t xml:space="preserve"> г.</w:t>
                  </w:r>
                </w:p>
              </w:txbxContent>
            </v:textbox>
          </v:shape>
        </w:pict>
      </w:r>
      <w:r w:rsidR="00B30EB6" w:rsidRPr="00B92A35">
        <w:br w:type="page"/>
      </w:r>
    </w:p>
    <w:tbl>
      <w:tblPr>
        <w:tblW w:w="9964" w:type="dxa"/>
        <w:jc w:val="center"/>
        <w:tblLook w:val="04A0" w:firstRow="1" w:lastRow="0" w:firstColumn="1" w:lastColumn="0" w:noHBand="0" w:noVBand="1"/>
      </w:tblPr>
      <w:tblGrid>
        <w:gridCol w:w="6156"/>
        <w:gridCol w:w="1904"/>
        <w:gridCol w:w="1904"/>
      </w:tblGrid>
      <w:tr w:rsidR="00866334" w:rsidRPr="00B92A35" w:rsidTr="00866334">
        <w:trPr>
          <w:trHeight w:val="170"/>
          <w:jc w:val="center"/>
        </w:trPr>
        <w:tc>
          <w:tcPr>
            <w:tcW w:w="6156" w:type="dxa"/>
            <w:tcBorders>
              <w:top w:val="nil"/>
              <w:left w:val="nil"/>
              <w:bottom w:val="single" w:sz="4" w:space="0" w:color="auto"/>
              <w:right w:val="nil"/>
            </w:tcBorders>
            <w:shd w:val="clear" w:color="auto" w:fill="auto"/>
            <w:noWrap/>
            <w:tcMar>
              <w:left w:w="57" w:type="dxa"/>
              <w:right w:w="57" w:type="dxa"/>
            </w:tcMar>
            <w:vAlign w:val="center"/>
            <w:hideMark/>
          </w:tcPr>
          <w:p w:rsidR="00866334" w:rsidRPr="00B92A35" w:rsidRDefault="00866334" w:rsidP="00866334">
            <w:pPr>
              <w:widowControl/>
              <w:jc w:val="left"/>
              <w:rPr>
                <w:b/>
                <w:bCs/>
                <w:sz w:val="20"/>
                <w:szCs w:val="20"/>
                <w:lang w:eastAsia="en-US"/>
              </w:rPr>
            </w:pPr>
            <w:r w:rsidRPr="00B92A35">
              <w:rPr>
                <w:b/>
                <w:bCs/>
                <w:sz w:val="20"/>
                <w:szCs w:val="20"/>
                <w:lang w:eastAsia="en-US"/>
              </w:rPr>
              <w:lastRenderedPageBreak/>
              <w:t>БЪЛГАРСКА ФОНДОВА БОРСА - СОФИЯ АД</w:t>
            </w:r>
          </w:p>
        </w:tc>
        <w:tc>
          <w:tcPr>
            <w:tcW w:w="1904" w:type="dxa"/>
            <w:tcBorders>
              <w:top w:val="nil"/>
              <w:left w:val="nil"/>
              <w:bottom w:val="single" w:sz="4" w:space="0" w:color="auto"/>
              <w:right w:val="nil"/>
            </w:tcBorders>
            <w:vAlign w:val="center"/>
          </w:tcPr>
          <w:p w:rsidR="00866334" w:rsidRPr="00B92A35" w:rsidRDefault="00866334" w:rsidP="00866334">
            <w:pPr>
              <w:widowControl/>
              <w:jc w:val="center"/>
              <w:rPr>
                <w:sz w:val="20"/>
                <w:szCs w:val="20"/>
                <w:lang w:eastAsia="en-US"/>
              </w:rPr>
            </w:pPr>
          </w:p>
        </w:tc>
        <w:tc>
          <w:tcPr>
            <w:tcW w:w="1904" w:type="dxa"/>
            <w:tcBorders>
              <w:top w:val="nil"/>
              <w:left w:val="nil"/>
              <w:bottom w:val="single" w:sz="4" w:space="0" w:color="auto"/>
              <w:right w:val="nil"/>
            </w:tcBorders>
            <w:shd w:val="clear" w:color="auto" w:fill="auto"/>
            <w:noWrap/>
            <w:tcMar>
              <w:left w:w="57" w:type="dxa"/>
              <w:right w:w="57" w:type="dxa"/>
            </w:tcMar>
            <w:vAlign w:val="center"/>
            <w:hideMark/>
          </w:tcPr>
          <w:p w:rsidR="00866334" w:rsidRPr="00B92A35" w:rsidRDefault="00866334" w:rsidP="00866334">
            <w:pPr>
              <w:widowControl/>
              <w:jc w:val="center"/>
              <w:rPr>
                <w:sz w:val="20"/>
                <w:szCs w:val="20"/>
                <w:lang w:eastAsia="en-US"/>
              </w:rPr>
            </w:pP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b/>
                <w:bCs/>
                <w:sz w:val="20"/>
                <w:szCs w:val="20"/>
                <w:lang w:eastAsia="en-US"/>
              </w:rPr>
            </w:pPr>
            <w:r w:rsidRPr="00B92A35">
              <w:rPr>
                <w:b/>
                <w:bCs/>
                <w:sz w:val="20"/>
                <w:szCs w:val="20"/>
                <w:lang w:eastAsia="en-US"/>
              </w:rPr>
              <w:t>ИНДИВИДУАЛЕН ОТЧЕТ ЗА ФИНАНСОВОТО СЪСТОЯНИЕ</w:t>
            </w:r>
          </w:p>
        </w:tc>
        <w:tc>
          <w:tcPr>
            <w:tcW w:w="1904" w:type="dxa"/>
            <w:tcBorders>
              <w:top w:val="nil"/>
              <w:left w:val="nil"/>
              <w:bottom w:val="nil"/>
              <w:right w:val="nil"/>
            </w:tcBorders>
            <w:vAlign w:val="center"/>
          </w:tcPr>
          <w:p w:rsidR="00866334" w:rsidRPr="00B92A35" w:rsidRDefault="00866334" w:rsidP="00866334">
            <w:pPr>
              <w:widowControl/>
              <w:jc w:val="center"/>
              <w:rPr>
                <w:sz w:val="20"/>
                <w:szCs w:val="20"/>
                <w:lang w:eastAsia="en-US"/>
              </w:rPr>
            </w:pPr>
          </w:p>
        </w:tc>
        <w:tc>
          <w:tcPr>
            <w:tcW w:w="1904"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center"/>
              <w:rPr>
                <w:sz w:val="20"/>
                <w:szCs w:val="20"/>
                <w:lang w:eastAsia="en-US"/>
              </w:rPr>
            </w:pP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left"/>
              <w:rPr>
                <w:b/>
                <w:bCs/>
                <w:sz w:val="20"/>
                <w:szCs w:val="20"/>
                <w:lang w:eastAsia="en-US"/>
              </w:rPr>
            </w:pPr>
            <w:proofErr w:type="gramStart"/>
            <w:r w:rsidRPr="00B92A35">
              <w:rPr>
                <w:b/>
                <w:bCs/>
                <w:sz w:val="20"/>
                <w:szCs w:val="20"/>
                <w:lang w:eastAsia="en-US"/>
              </w:rPr>
              <w:t>към</w:t>
            </w:r>
            <w:proofErr w:type="gramEnd"/>
            <w:r w:rsidRPr="00B92A35">
              <w:rPr>
                <w:b/>
                <w:bCs/>
                <w:sz w:val="20"/>
                <w:szCs w:val="20"/>
                <w:lang w:eastAsia="en-US"/>
              </w:rPr>
              <w:t xml:space="preserve"> 31 март 2018 година</w:t>
            </w:r>
          </w:p>
        </w:tc>
        <w:tc>
          <w:tcPr>
            <w:tcW w:w="1904" w:type="dxa"/>
            <w:tcBorders>
              <w:top w:val="nil"/>
              <w:left w:val="nil"/>
              <w:bottom w:val="nil"/>
              <w:right w:val="nil"/>
            </w:tcBorders>
            <w:vAlign w:val="center"/>
          </w:tcPr>
          <w:p w:rsidR="00866334" w:rsidRPr="00B92A35" w:rsidRDefault="00866334" w:rsidP="00866334">
            <w:pPr>
              <w:widowControl/>
              <w:jc w:val="center"/>
              <w:rPr>
                <w:b/>
                <w:bCs/>
                <w:sz w:val="20"/>
                <w:szCs w:val="20"/>
                <w:lang w:eastAsia="en-US"/>
              </w:rPr>
            </w:pPr>
          </w:p>
        </w:tc>
        <w:tc>
          <w:tcPr>
            <w:tcW w:w="1904"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center"/>
              <w:rPr>
                <w:b/>
                <w:bCs/>
                <w:sz w:val="20"/>
                <w:szCs w:val="20"/>
                <w:lang w:eastAsia="en-US"/>
              </w:rPr>
            </w:pP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center"/>
              <w:rPr>
                <w:color w:val="000000"/>
                <w:sz w:val="20"/>
                <w:szCs w:val="20"/>
                <w:lang w:eastAsia="en-US"/>
              </w:rPr>
            </w:pPr>
          </w:p>
        </w:tc>
        <w:tc>
          <w:tcPr>
            <w:tcW w:w="1904" w:type="dxa"/>
            <w:tcBorders>
              <w:top w:val="nil"/>
              <w:left w:val="nil"/>
              <w:bottom w:val="nil"/>
              <w:right w:val="nil"/>
            </w:tcBorders>
            <w:vAlign w:val="bottom"/>
          </w:tcPr>
          <w:p w:rsidR="00866334" w:rsidRPr="00B92A35" w:rsidRDefault="00866334" w:rsidP="00866334">
            <w:pPr>
              <w:widowControl/>
              <w:jc w:val="center"/>
              <w:rPr>
                <w:b/>
                <w:bCs/>
                <w:sz w:val="20"/>
                <w:szCs w:val="20"/>
                <w:lang w:eastAsia="en-US"/>
              </w:rPr>
            </w:pPr>
            <w:r w:rsidRPr="00B92A35">
              <w:rPr>
                <w:b/>
                <w:bCs/>
                <w:sz w:val="20"/>
                <w:szCs w:val="20"/>
                <w:lang w:eastAsia="en-US"/>
              </w:rPr>
              <w:t>31.12.2017</w:t>
            </w: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center"/>
              <w:rPr>
                <w:b/>
                <w:bCs/>
                <w:sz w:val="20"/>
                <w:szCs w:val="20"/>
                <w:lang w:eastAsia="en-US"/>
              </w:rPr>
            </w:pPr>
            <w:r w:rsidRPr="00B92A35">
              <w:rPr>
                <w:b/>
                <w:bCs/>
                <w:sz w:val="20"/>
                <w:szCs w:val="20"/>
                <w:lang w:eastAsia="en-US"/>
              </w:rPr>
              <w:t>31.03.2018</w:t>
            </w: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center"/>
              <w:rPr>
                <w:sz w:val="20"/>
                <w:szCs w:val="20"/>
                <w:lang w:eastAsia="en-US"/>
              </w:rPr>
            </w:pPr>
          </w:p>
        </w:tc>
        <w:tc>
          <w:tcPr>
            <w:tcW w:w="1904" w:type="dxa"/>
            <w:tcBorders>
              <w:top w:val="nil"/>
              <w:left w:val="nil"/>
              <w:bottom w:val="nil"/>
              <w:right w:val="nil"/>
            </w:tcBorders>
            <w:vAlign w:val="center"/>
          </w:tcPr>
          <w:p w:rsidR="00866334" w:rsidRPr="00B92A35" w:rsidRDefault="00866334" w:rsidP="00866334">
            <w:pPr>
              <w:widowControl/>
              <w:jc w:val="center"/>
              <w:rPr>
                <w:b/>
                <w:bCs/>
                <w:color w:val="000000"/>
                <w:sz w:val="20"/>
                <w:szCs w:val="20"/>
                <w:lang w:eastAsia="en-US"/>
              </w:rPr>
            </w:pPr>
            <w:r w:rsidRPr="00B92A35">
              <w:rPr>
                <w:b/>
                <w:bCs/>
                <w:color w:val="000000"/>
                <w:sz w:val="20"/>
                <w:szCs w:val="20"/>
                <w:lang w:eastAsia="en-US"/>
              </w:rPr>
              <w:t>BGN'000</w:t>
            </w:r>
          </w:p>
        </w:tc>
        <w:tc>
          <w:tcPr>
            <w:tcW w:w="1904"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center"/>
              <w:rPr>
                <w:b/>
                <w:bCs/>
                <w:color w:val="000000"/>
                <w:sz w:val="20"/>
                <w:szCs w:val="20"/>
                <w:lang w:eastAsia="en-US"/>
              </w:rPr>
            </w:pPr>
            <w:r w:rsidRPr="00B92A35">
              <w:rPr>
                <w:b/>
                <w:bCs/>
                <w:color w:val="000000"/>
                <w:sz w:val="20"/>
                <w:szCs w:val="20"/>
                <w:lang w:eastAsia="en-US"/>
              </w:rPr>
              <w:t>BGN'000</w:t>
            </w: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b/>
                <w:bCs/>
                <w:sz w:val="20"/>
                <w:szCs w:val="20"/>
                <w:lang w:eastAsia="en-US"/>
              </w:rPr>
            </w:pPr>
            <w:r w:rsidRPr="00B92A35">
              <w:rPr>
                <w:b/>
                <w:bCs/>
                <w:sz w:val="20"/>
                <w:szCs w:val="20"/>
                <w:lang w:eastAsia="en-US"/>
              </w:rPr>
              <w:t>АКТИВ</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b/>
                <w:bCs/>
                <w:sz w:val="20"/>
                <w:szCs w:val="20"/>
                <w:lang w:eastAsia="en-US"/>
              </w:rPr>
            </w:pPr>
            <w:r w:rsidRPr="00B92A35">
              <w:rPr>
                <w:b/>
                <w:bCs/>
                <w:sz w:val="20"/>
                <w:szCs w:val="20"/>
                <w:lang w:eastAsia="en-US"/>
              </w:rPr>
              <w:t>Нетекущи активи</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r w:rsidRPr="00B92A35">
              <w:rPr>
                <w:sz w:val="20"/>
                <w:szCs w:val="20"/>
                <w:lang w:eastAsia="en-US"/>
              </w:rPr>
              <w:t xml:space="preserve">Имоти, машини и </w:t>
            </w:r>
            <w:proofErr w:type="gramStart"/>
            <w:r w:rsidRPr="00B92A35">
              <w:rPr>
                <w:sz w:val="20"/>
                <w:szCs w:val="20"/>
                <w:lang w:eastAsia="en-US"/>
              </w:rPr>
              <w:t>оборудване</w:t>
            </w:r>
            <w:proofErr w:type="gramEnd"/>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1 </w:t>
            </w:r>
            <w:proofErr w:type="gramStart"/>
            <w:r w:rsidRPr="00B92A35">
              <w:rPr>
                <w:sz w:val="20"/>
                <w:szCs w:val="20"/>
                <w:lang w:eastAsia="en-US"/>
              </w:rPr>
              <w:t xml:space="preserve">300 </w:t>
            </w:r>
            <w:proofErr w:type="gramEnd"/>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1 </w:t>
            </w:r>
            <w:proofErr w:type="gramStart"/>
            <w:r w:rsidRPr="00B92A35">
              <w:rPr>
                <w:sz w:val="20"/>
                <w:szCs w:val="20"/>
                <w:lang w:eastAsia="en-US"/>
              </w:rPr>
              <w:t xml:space="preserve">309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r w:rsidRPr="00B92A35">
              <w:rPr>
                <w:sz w:val="20"/>
                <w:szCs w:val="20"/>
                <w:lang w:eastAsia="en-US"/>
              </w:rPr>
              <w:t>Нематериални активи</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19 </w:t>
            </w:r>
            <w:proofErr w:type="gramEnd"/>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14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r w:rsidRPr="00B92A35">
              <w:rPr>
                <w:sz w:val="20"/>
                <w:szCs w:val="20"/>
                <w:lang w:eastAsia="en-US"/>
              </w:rPr>
              <w:t>Инвестиции в дъщерни дружества</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101 </w:t>
            </w:r>
            <w:proofErr w:type="gramEnd"/>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5 </w:t>
            </w:r>
            <w:proofErr w:type="gramStart"/>
            <w:r w:rsidRPr="00B92A35">
              <w:rPr>
                <w:sz w:val="20"/>
                <w:szCs w:val="20"/>
                <w:lang w:eastAsia="en-US"/>
              </w:rPr>
              <w:t xml:space="preserve">284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r w:rsidRPr="00B92A35">
              <w:rPr>
                <w:sz w:val="20"/>
                <w:szCs w:val="20"/>
                <w:lang w:eastAsia="en-US"/>
              </w:rPr>
              <w:t xml:space="preserve">Инвестиции в съвместни </w:t>
            </w:r>
            <w:proofErr w:type="gramStart"/>
            <w:r w:rsidRPr="00B92A35">
              <w:rPr>
                <w:sz w:val="20"/>
                <w:szCs w:val="20"/>
                <w:lang w:eastAsia="en-US"/>
              </w:rPr>
              <w:t xml:space="preserve">дружества </w:t>
            </w:r>
            <w:proofErr w:type="gramEnd"/>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53 </w:t>
            </w:r>
            <w:proofErr w:type="gramEnd"/>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53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color w:val="000000"/>
                <w:sz w:val="20"/>
                <w:szCs w:val="20"/>
                <w:lang w:eastAsia="en-US"/>
              </w:rPr>
            </w:pPr>
            <w:r w:rsidRPr="00B92A35">
              <w:rPr>
                <w:color w:val="000000"/>
                <w:sz w:val="20"/>
                <w:szCs w:val="20"/>
                <w:lang w:eastAsia="en-US"/>
              </w:rPr>
              <w:t>Финансови активи, държани до падеж</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4 </w:t>
            </w:r>
            <w:proofErr w:type="gramStart"/>
            <w:r w:rsidRPr="00B92A35">
              <w:rPr>
                <w:sz w:val="20"/>
                <w:szCs w:val="20"/>
                <w:lang w:eastAsia="en-US"/>
              </w:rPr>
              <w:t xml:space="preserve">018 </w:t>
            </w:r>
            <w:proofErr w:type="gramEnd"/>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w:t>
            </w:r>
            <w:proofErr w:type="gramEnd"/>
            <w:r w:rsidRPr="00B92A35">
              <w:rPr>
                <w:sz w:val="20"/>
                <w:szCs w:val="20"/>
                <w:lang w:eastAsia="en-US"/>
              </w:rPr>
              <w:t xml:space="preserve"> </w:t>
            </w: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color w:val="000000"/>
                <w:sz w:val="20"/>
                <w:szCs w:val="20"/>
                <w:lang w:eastAsia="en-US"/>
              </w:rPr>
            </w:pPr>
            <w:r w:rsidRPr="00B92A35">
              <w:rPr>
                <w:color w:val="000000"/>
                <w:sz w:val="20"/>
                <w:szCs w:val="20"/>
                <w:lang w:eastAsia="en-US"/>
              </w:rPr>
              <w:t>Финансови активи на разположение за продажба</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2 </w:t>
            </w:r>
            <w:proofErr w:type="gramStart"/>
            <w:r w:rsidRPr="00B92A35">
              <w:rPr>
                <w:sz w:val="20"/>
                <w:szCs w:val="20"/>
                <w:lang w:eastAsia="en-US"/>
              </w:rPr>
              <w:t xml:space="preserve">363 </w:t>
            </w:r>
            <w:proofErr w:type="gramEnd"/>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2 </w:t>
            </w:r>
            <w:proofErr w:type="gramStart"/>
            <w:r w:rsidRPr="00B92A35">
              <w:rPr>
                <w:sz w:val="20"/>
                <w:szCs w:val="20"/>
                <w:lang w:eastAsia="en-US"/>
              </w:rPr>
              <w:t xml:space="preserve">312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r w:rsidRPr="00B92A35">
              <w:rPr>
                <w:sz w:val="20"/>
                <w:szCs w:val="20"/>
                <w:lang w:eastAsia="en-US"/>
              </w:rPr>
              <w:t>Активи по отсрочени данъци</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w:t>
            </w:r>
            <w:proofErr w:type="gramEnd"/>
            <w:r w:rsidRPr="00B92A35">
              <w:rPr>
                <w:sz w:val="20"/>
                <w:szCs w:val="20"/>
                <w:lang w:eastAsia="en-US"/>
              </w:rPr>
              <w:t xml:space="preserve"> </w:t>
            </w: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1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b/>
                <w:bCs/>
                <w:sz w:val="20"/>
                <w:szCs w:val="20"/>
                <w:lang w:eastAsia="en-US"/>
              </w:rPr>
            </w:pPr>
          </w:p>
        </w:tc>
        <w:tc>
          <w:tcPr>
            <w:tcW w:w="1904" w:type="dxa"/>
            <w:tcBorders>
              <w:top w:val="single" w:sz="4" w:space="0" w:color="auto"/>
              <w:left w:val="nil"/>
              <w:bottom w:val="single" w:sz="4" w:space="0" w:color="auto"/>
              <w:right w:val="nil"/>
            </w:tcBorders>
            <w:vAlign w:val="bottom"/>
          </w:tcPr>
          <w:p w:rsidR="00866334" w:rsidRPr="00B92A35" w:rsidRDefault="00866334" w:rsidP="00866334">
            <w:pPr>
              <w:widowControl/>
              <w:jc w:val="right"/>
              <w:rPr>
                <w:b/>
                <w:bCs/>
                <w:sz w:val="20"/>
                <w:szCs w:val="20"/>
                <w:lang w:eastAsia="en-US"/>
              </w:rPr>
            </w:pPr>
            <w:r w:rsidRPr="00B92A35">
              <w:rPr>
                <w:b/>
                <w:bCs/>
                <w:sz w:val="20"/>
                <w:szCs w:val="20"/>
                <w:lang w:eastAsia="en-US"/>
              </w:rPr>
              <w:t xml:space="preserve"> 7 </w:t>
            </w:r>
            <w:proofErr w:type="gramStart"/>
            <w:r w:rsidRPr="00B92A35">
              <w:rPr>
                <w:b/>
                <w:bCs/>
                <w:sz w:val="20"/>
                <w:szCs w:val="20"/>
                <w:lang w:eastAsia="en-US"/>
              </w:rPr>
              <w:t xml:space="preserve">854 </w:t>
            </w:r>
            <w:proofErr w:type="gramEnd"/>
          </w:p>
        </w:tc>
        <w:tc>
          <w:tcPr>
            <w:tcW w:w="1904"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866334" w:rsidRPr="00B92A35" w:rsidRDefault="00866334" w:rsidP="00866334">
            <w:pPr>
              <w:widowControl/>
              <w:jc w:val="right"/>
              <w:rPr>
                <w:b/>
                <w:bCs/>
                <w:sz w:val="20"/>
                <w:szCs w:val="20"/>
                <w:lang w:eastAsia="en-US"/>
              </w:rPr>
            </w:pPr>
            <w:r w:rsidRPr="00B92A35">
              <w:rPr>
                <w:b/>
                <w:bCs/>
                <w:sz w:val="20"/>
                <w:szCs w:val="20"/>
                <w:lang w:eastAsia="en-US"/>
              </w:rPr>
              <w:t xml:space="preserve"> 8 </w:t>
            </w:r>
            <w:proofErr w:type="gramStart"/>
            <w:r w:rsidRPr="00B92A35">
              <w:rPr>
                <w:b/>
                <w:bCs/>
                <w:sz w:val="20"/>
                <w:szCs w:val="20"/>
                <w:lang w:eastAsia="en-US"/>
              </w:rPr>
              <w:t xml:space="preserve">973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b/>
                <w:bCs/>
                <w:sz w:val="20"/>
                <w:szCs w:val="20"/>
                <w:lang w:eastAsia="en-US"/>
              </w:rPr>
            </w:pPr>
            <w:r w:rsidRPr="00B92A35">
              <w:rPr>
                <w:b/>
                <w:bCs/>
                <w:sz w:val="20"/>
                <w:szCs w:val="20"/>
                <w:lang w:eastAsia="en-US"/>
              </w:rPr>
              <w:t>Текущи активи</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r w:rsidRPr="00B92A35">
              <w:rPr>
                <w:sz w:val="20"/>
                <w:szCs w:val="20"/>
                <w:lang w:eastAsia="en-US"/>
              </w:rPr>
              <w:t>Търговски вземания</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121 </w:t>
            </w:r>
            <w:proofErr w:type="gramEnd"/>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137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r w:rsidRPr="00B92A35">
              <w:rPr>
                <w:sz w:val="20"/>
                <w:szCs w:val="20"/>
                <w:lang w:eastAsia="en-US"/>
              </w:rPr>
              <w:t>Други вземания и предплатени разходи</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1 </w:t>
            </w:r>
            <w:proofErr w:type="gramStart"/>
            <w:r w:rsidRPr="00B92A35">
              <w:rPr>
                <w:sz w:val="20"/>
                <w:szCs w:val="20"/>
                <w:lang w:eastAsia="en-US"/>
              </w:rPr>
              <w:t xml:space="preserve">260 </w:t>
            </w:r>
            <w:proofErr w:type="gramEnd"/>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1 </w:t>
            </w:r>
            <w:proofErr w:type="gramStart"/>
            <w:r w:rsidRPr="00B92A35">
              <w:rPr>
                <w:sz w:val="20"/>
                <w:szCs w:val="20"/>
                <w:lang w:eastAsia="en-US"/>
              </w:rPr>
              <w:t xml:space="preserve">329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proofErr w:type="gramStart"/>
            <w:r w:rsidRPr="00B92A35">
              <w:rPr>
                <w:sz w:val="20"/>
                <w:szCs w:val="20"/>
                <w:lang w:eastAsia="en-US"/>
              </w:rPr>
              <w:t>Парични средства и парични</w:t>
            </w:r>
            <w:proofErr w:type="gramEnd"/>
            <w:r w:rsidRPr="00B92A35">
              <w:rPr>
                <w:sz w:val="20"/>
                <w:szCs w:val="20"/>
                <w:lang w:eastAsia="en-US"/>
              </w:rPr>
              <w:t xml:space="preserve"> еквиваленти</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1 </w:t>
            </w:r>
            <w:proofErr w:type="gramStart"/>
            <w:r w:rsidRPr="00B92A35">
              <w:rPr>
                <w:sz w:val="20"/>
                <w:szCs w:val="20"/>
                <w:lang w:eastAsia="en-US"/>
              </w:rPr>
              <w:t xml:space="preserve">511 </w:t>
            </w:r>
            <w:proofErr w:type="gramEnd"/>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2 </w:t>
            </w:r>
            <w:proofErr w:type="gramStart"/>
            <w:r w:rsidRPr="00B92A35">
              <w:rPr>
                <w:sz w:val="20"/>
                <w:szCs w:val="20"/>
                <w:lang w:eastAsia="en-US"/>
              </w:rPr>
              <w:t xml:space="preserve">316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p>
        </w:tc>
        <w:tc>
          <w:tcPr>
            <w:tcW w:w="1904" w:type="dxa"/>
            <w:tcBorders>
              <w:top w:val="single" w:sz="4" w:space="0" w:color="auto"/>
              <w:left w:val="nil"/>
              <w:bottom w:val="single" w:sz="4" w:space="0" w:color="auto"/>
              <w:right w:val="nil"/>
            </w:tcBorders>
            <w:vAlign w:val="bottom"/>
          </w:tcPr>
          <w:p w:rsidR="00866334" w:rsidRPr="00B92A35" w:rsidRDefault="00866334" w:rsidP="00866334">
            <w:pPr>
              <w:widowControl/>
              <w:jc w:val="right"/>
              <w:rPr>
                <w:b/>
                <w:bCs/>
                <w:sz w:val="20"/>
                <w:szCs w:val="20"/>
                <w:lang w:eastAsia="en-US"/>
              </w:rPr>
            </w:pPr>
            <w:r w:rsidRPr="00B92A35">
              <w:rPr>
                <w:b/>
                <w:bCs/>
                <w:sz w:val="20"/>
                <w:szCs w:val="20"/>
                <w:lang w:eastAsia="en-US"/>
              </w:rPr>
              <w:t xml:space="preserve"> 2 </w:t>
            </w:r>
            <w:proofErr w:type="gramStart"/>
            <w:r w:rsidRPr="00B92A35">
              <w:rPr>
                <w:b/>
                <w:bCs/>
                <w:sz w:val="20"/>
                <w:szCs w:val="20"/>
                <w:lang w:eastAsia="en-US"/>
              </w:rPr>
              <w:t xml:space="preserve">892 </w:t>
            </w:r>
            <w:proofErr w:type="gramEnd"/>
          </w:p>
        </w:tc>
        <w:tc>
          <w:tcPr>
            <w:tcW w:w="1904"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866334" w:rsidRPr="00B92A35" w:rsidRDefault="00866334" w:rsidP="00866334">
            <w:pPr>
              <w:widowControl/>
              <w:jc w:val="right"/>
              <w:rPr>
                <w:b/>
                <w:bCs/>
                <w:sz w:val="20"/>
                <w:szCs w:val="20"/>
                <w:lang w:eastAsia="en-US"/>
              </w:rPr>
            </w:pPr>
            <w:r w:rsidRPr="00B92A35">
              <w:rPr>
                <w:b/>
                <w:bCs/>
                <w:sz w:val="20"/>
                <w:szCs w:val="20"/>
                <w:lang w:eastAsia="en-US"/>
              </w:rPr>
              <w:t xml:space="preserve"> 3 </w:t>
            </w:r>
            <w:proofErr w:type="gramStart"/>
            <w:r w:rsidRPr="00B92A35">
              <w:rPr>
                <w:b/>
                <w:bCs/>
                <w:sz w:val="20"/>
                <w:szCs w:val="20"/>
                <w:lang w:eastAsia="en-US"/>
              </w:rPr>
              <w:t xml:space="preserve">782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b/>
                <w:bCs/>
                <w:sz w:val="20"/>
                <w:szCs w:val="20"/>
                <w:lang w:eastAsia="en-US"/>
              </w:rPr>
            </w:pPr>
          </w:p>
        </w:tc>
        <w:tc>
          <w:tcPr>
            <w:tcW w:w="1904" w:type="dxa"/>
            <w:tcBorders>
              <w:top w:val="nil"/>
              <w:left w:val="nil"/>
              <w:bottom w:val="nil"/>
              <w:right w:val="nil"/>
            </w:tcBorders>
            <w:vAlign w:val="bottom"/>
          </w:tcPr>
          <w:p w:rsidR="00866334" w:rsidRPr="00B92A35" w:rsidRDefault="00866334" w:rsidP="00866334">
            <w:pPr>
              <w:widowControl/>
              <w:jc w:val="right"/>
              <w:rPr>
                <w:b/>
                <w:bCs/>
                <w:sz w:val="20"/>
                <w:szCs w:val="20"/>
                <w:lang w:eastAsia="en-US"/>
              </w:rPr>
            </w:pPr>
            <w:r w:rsidRPr="00B92A35">
              <w:rPr>
                <w:b/>
                <w:bCs/>
                <w:sz w:val="20"/>
                <w:szCs w:val="20"/>
                <w:lang w:eastAsia="en-US"/>
              </w:rPr>
              <w:t> </w:t>
            </w: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b/>
                <w:bCs/>
                <w:sz w:val="20"/>
                <w:szCs w:val="20"/>
                <w:lang w:eastAsia="en-US"/>
              </w:rPr>
            </w:pPr>
            <w:r w:rsidRPr="00B92A35">
              <w:rPr>
                <w:b/>
                <w:bCs/>
                <w:sz w:val="20"/>
                <w:szCs w:val="20"/>
                <w:lang w:eastAsia="en-US"/>
              </w:rPr>
              <w:t> </w:t>
            </w: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b/>
                <w:bCs/>
                <w:sz w:val="20"/>
                <w:szCs w:val="20"/>
                <w:lang w:eastAsia="en-US"/>
              </w:rPr>
            </w:pPr>
            <w:r w:rsidRPr="00B92A35">
              <w:rPr>
                <w:b/>
                <w:bCs/>
                <w:sz w:val="20"/>
                <w:szCs w:val="20"/>
                <w:lang w:eastAsia="en-US"/>
              </w:rPr>
              <w:t>ОБЩО АКТИВИ</w:t>
            </w:r>
          </w:p>
        </w:tc>
        <w:tc>
          <w:tcPr>
            <w:tcW w:w="1904" w:type="dxa"/>
            <w:tcBorders>
              <w:top w:val="single" w:sz="4" w:space="0" w:color="auto"/>
              <w:left w:val="nil"/>
              <w:bottom w:val="double" w:sz="6" w:space="0" w:color="auto"/>
              <w:right w:val="nil"/>
            </w:tcBorders>
            <w:vAlign w:val="bottom"/>
          </w:tcPr>
          <w:p w:rsidR="00866334" w:rsidRPr="00B92A35" w:rsidRDefault="00866334" w:rsidP="00866334">
            <w:pPr>
              <w:widowControl/>
              <w:jc w:val="right"/>
              <w:rPr>
                <w:b/>
                <w:bCs/>
                <w:sz w:val="20"/>
                <w:szCs w:val="20"/>
                <w:lang w:eastAsia="en-US"/>
              </w:rPr>
            </w:pPr>
            <w:r w:rsidRPr="00B92A35">
              <w:rPr>
                <w:b/>
                <w:bCs/>
                <w:sz w:val="20"/>
                <w:szCs w:val="20"/>
                <w:lang w:eastAsia="en-US"/>
              </w:rPr>
              <w:t xml:space="preserve"> 10 </w:t>
            </w:r>
            <w:proofErr w:type="gramStart"/>
            <w:r w:rsidRPr="00B92A35">
              <w:rPr>
                <w:b/>
                <w:bCs/>
                <w:sz w:val="20"/>
                <w:szCs w:val="20"/>
                <w:lang w:eastAsia="en-US"/>
              </w:rPr>
              <w:t xml:space="preserve">746 </w:t>
            </w:r>
            <w:proofErr w:type="gramEnd"/>
          </w:p>
        </w:tc>
        <w:tc>
          <w:tcPr>
            <w:tcW w:w="1904"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866334" w:rsidRPr="00B92A35" w:rsidRDefault="00866334" w:rsidP="00866334">
            <w:pPr>
              <w:widowControl/>
              <w:jc w:val="right"/>
              <w:rPr>
                <w:b/>
                <w:bCs/>
                <w:sz w:val="20"/>
                <w:szCs w:val="20"/>
                <w:lang w:eastAsia="en-US"/>
              </w:rPr>
            </w:pPr>
            <w:r w:rsidRPr="00B92A35">
              <w:rPr>
                <w:b/>
                <w:bCs/>
                <w:sz w:val="20"/>
                <w:szCs w:val="20"/>
                <w:lang w:eastAsia="en-US"/>
              </w:rPr>
              <w:t xml:space="preserve"> 12 </w:t>
            </w:r>
            <w:proofErr w:type="gramStart"/>
            <w:r w:rsidRPr="00B92A35">
              <w:rPr>
                <w:b/>
                <w:bCs/>
                <w:sz w:val="20"/>
                <w:szCs w:val="20"/>
                <w:lang w:eastAsia="en-US"/>
              </w:rPr>
              <w:t xml:space="preserve">755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b/>
                <w:bCs/>
                <w:sz w:val="20"/>
                <w:szCs w:val="20"/>
                <w:lang w:eastAsia="en-US"/>
              </w:rPr>
            </w:pPr>
          </w:p>
        </w:tc>
        <w:tc>
          <w:tcPr>
            <w:tcW w:w="1904" w:type="dxa"/>
            <w:tcBorders>
              <w:top w:val="nil"/>
              <w:left w:val="nil"/>
              <w:bottom w:val="nil"/>
              <w:right w:val="nil"/>
            </w:tcBorders>
            <w:vAlign w:val="bottom"/>
          </w:tcPr>
          <w:p w:rsidR="00866334" w:rsidRPr="00B92A35" w:rsidRDefault="00866334" w:rsidP="00866334">
            <w:pPr>
              <w:widowControl/>
              <w:jc w:val="right"/>
              <w:rPr>
                <w:b/>
                <w:bCs/>
                <w:sz w:val="20"/>
                <w:szCs w:val="20"/>
                <w:lang w:eastAsia="en-US"/>
              </w:rPr>
            </w:pP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b/>
                <w:bCs/>
                <w:sz w:val="20"/>
                <w:szCs w:val="20"/>
                <w:lang w:eastAsia="en-US"/>
              </w:rPr>
            </w:pP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b/>
                <w:bCs/>
                <w:sz w:val="20"/>
                <w:szCs w:val="20"/>
                <w:lang w:eastAsia="en-US"/>
              </w:rPr>
            </w:pPr>
            <w:r w:rsidRPr="00B92A35">
              <w:rPr>
                <w:b/>
                <w:bCs/>
                <w:sz w:val="20"/>
                <w:szCs w:val="20"/>
                <w:lang w:eastAsia="en-US"/>
              </w:rPr>
              <w:t>СОБСТВЕН КАПИТАЛ И ПАСИВИ</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b/>
                <w:bCs/>
                <w:sz w:val="20"/>
                <w:szCs w:val="20"/>
                <w:lang w:eastAsia="en-US"/>
              </w:rPr>
            </w:pP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b/>
                <w:bCs/>
                <w:sz w:val="20"/>
                <w:szCs w:val="20"/>
                <w:lang w:eastAsia="en-US"/>
              </w:rPr>
            </w:pPr>
            <w:r w:rsidRPr="00B92A35">
              <w:rPr>
                <w:b/>
                <w:bCs/>
                <w:sz w:val="20"/>
                <w:szCs w:val="20"/>
                <w:lang w:eastAsia="en-US"/>
              </w:rPr>
              <w:t>СОБСТВЕН КАПИТАЛ</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r w:rsidRPr="00B92A35">
              <w:rPr>
                <w:sz w:val="20"/>
                <w:szCs w:val="20"/>
                <w:lang w:eastAsia="en-US"/>
              </w:rPr>
              <w:t>Основен акционерен капитал</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6 </w:t>
            </w:r>
            <w:proofErr w:type="gramStart"/>
            <w:r w:rsidRPr="00B92A35">
              <w:rPr>
                <w:sz w:val="20"/>
                <w:szCs w:val="20"/>
                <w:lang w:eastAsia="en-US"/>
              </w:rPr>
              <w:t xml:space="preserve">583 </w:t>
            </w:r>
            <w:proofErr w:type="gramEnd"/>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6 </w:t>
            </w:r>
            <w:proofErr w:type="gramStart"/>
            <w:r w:rsidRPr="00B92A35">
              <w:rPr>
                <w:sz w:val="20"/>
                <w:szCs w:val="20"/>
                <w:lang w:eastAsia="en-US"/>
              </w:rPr>
              <w:t xml:space="preserve">583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r w:rsidRPr="00B92A35">
              <w:rPr>
                <w:sz w:val="20"/>
                <w:szCs w:val="20"/>
                <w:lang w:eastAsia="en-US"/>
              </w:rPr>
              <w:t>Резерви</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3 </w:t>
            </w:r>
            <w:proofErr w:type="gramStart"/>
            <w:r w:rsidRPr="00B92A35">
              <w:rPr>
                <w:sz w:val="20"/>
                <w:szCs w:val="20"/>
                <w:lang w:eastAsia="en-US"/>
              </w:rPr>
              <w:t xml:space="preserve">505 </w:t>
            </w:r>
            <w:proofErr w:type="gramEnd"/>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3 </w:t>
            </w:r>
            <w:proofErr w:type="gramStart"/>
            <w:r w:rsidRPr="00B92A35">
              <w:rPr>
                <w:sz w:val="20"/>
                <w:szCs w:val="20"/>
                <w:lang w:eastAsia="en-US"/>
              </w:rPr>
              <w:t xml:space="preserve">483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r w:rsidRPr="00B92A35">
              <w:rPr>
                <w:sz w:val="20"/>
                <w:szCs w:val="20"/>
                <w:lang w:eastAsia="en-US"/>
              </w:rPr>
              <w:t xml:space="preserve">Натрупани </w:t>
            </w:r>
            <w:proofErr w:type="gramStart"/>
            <w:r w:rsidRPr="00B92A35">
              <w:rPr>
                <w:sz w:val="20"/>
                <w:szCs w:val="20"/>
                <w:lang w:eastAsia="en-US"/>
              </w:rPr>
              <w:t>печалби/(загуби</w:t>
            </w:r>
            <w:proofErr w:type="gramEnd"/>
            <w:r w:rsidRPr="00B92A35">
              <w:rPr>
                <w:sz w:val="20"/>
                <w:szCs w:val="20"/>
                <w:lang w:eastAsia="en-US"/>
              </w:rPr>
              <w:t>)</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169 </w:t>
            </w:r>
            <w:proofErr w:type="gramEnd"/>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687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tcMar>
              <w:left w:w="57" w:type="dxa"/>
              <w:right w:w="57" w:type="dxa"/>
            </w:tcMar>
            <w:vAlign w:val="center"/>
            <w:hideMark/>
          </w:tcPr>
          <w:p w:rsidR="00866334" w:rsidRPr="00B92A35" w:rsidRDefault="00866334" w:rsidP="00866334">
            <w:pPr>
              <w:widowControl/>
              <w:jc w:val="left"/>
              <w:rPr>
                <w:sz w:val="20"/>
                <w:szCs w:val="20"/>
                <w:lang w:eastAsia="en-US"/>
              </w:rPr>
            </w:pPr>
          </w:p>
        </w:tc>
        <w:tc>
          <w:tcPr>
            <w:tcW w:w="1904" w:type="dxa"/>
            <w:tcBorders>
              <w:top w:val="single" w:sz="4" w:space="0" w:color="auto"/>
              <w:left w:val="nil"/>
              <w:bottom w:val="single" w:sz="4" w:space="0" w:color="auto"/>
              <w:right w:val="nil"/>
            </w:tcBorders>
            <w:vAlign w:val="bottom"/>
          </w:tcPr>
          <w:p w:rsidR="00866334" w:rsidRPr="00B92A35" w:rsidRDefault="00866334" w:rsidP="00866334">
            <w:pPr>
              <w:widowControl/>
              <w:jc w:val="right"/>
              <w:rPr>
                <w:b/>
                <w:bCs/>
                <w:sz w:val="20"/>
                <w:szCs w:val="20"/>
                <w:lang w:eastAsia="en-US"/>
              </w:rPr>
            </w:pPr>
            <w:r w:rsidRPr="00B92A35">
              <w:rPr>
                <w:b/>
                <w:bCs/>
                <w:sz w:val="20"/>
                <w:szCs w:val="20"/>
                <w:lang w:eastAsia="en-US"/>
              </w:rPr>
              <w:t xml:space="preserve"> 10 </w:t>
            </w:r>
            <w:proofErr w:type="gramStart"/>
            <w:r w:rsidRPr="00B92A35">
              <w:rPr>
                <w:b/>
                <w:bCs/>
                <w:sz w:val="20"/>
                <w:szCs w:val="20"/>
                <w:lang w:eastAsia="en-US"/>
              </w:rPr>
              <w:t xml:space="preserve">257 </w:t>
            </w:r>
            <w:proofErr w:type="gramEnd"/>
          </w:p>
        </w:tc>
        <w:tc>
          <w:tcPr>
            <w:tcW w:w="1904"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866334" w:rsidRPr="00B92A35" w:rsidRDefault="00866334" w:rsidP="00866334">
            <w:pPr>
              <w:widowControl/>
              <w:jc w:val="right"/>
              <w:rPr>
                <w:b/>
                <w:bCs/>
                <w:sz w:val="20"/>
                <w:szCs w:val="20"/>
                <w:lang w:eastAsia="en-US"/>
              </w:rPr>
            </w:pPr>
            <w:r w:rsidRPr="00B92A35">
              <w:rPr>
                <w:b/>
                <w:bCs/>
                <w:sz w:val="20"/>
                <w:szCs w:val="20"/>
                <w:lang w:eastAsia="en-US"/>
              </w:rPr>
              <w:t xml:space="preserve"> 10 </w:t>
            </w:r>
            <w:proofErr w:type="gramStart"/>
            <w:r w:rsidRPr="00B92A35">
              <w:rPr>
                <w:b/>
                <w:bCs/>
                <w:sz w:val="20"/>
                <w:szCs w:val="20"/>
                <w:lang w:eastAsia="en-US"/>
              </w:rPr>
              <w:t xml:space="preserve">753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b/>
                <w:bCs/>
                <w:sz w:val="20"/>
                <w:szCs w:val="20"/>
                <w:lang w:eastAsia="en-US"/>
              </w:rPr>
            </w:pPr>
            <w:r w:rsidRPr="00B92A35">
              <w:rPr>
                <w:b/>
                <w:bCs/>
                <w:sz w:val="20"/>
                <w:szCs w:val="20"/>
                <w:lang w:eastAsia="en-US"/>
              </w:rPr>
              <w:t>ПАСИВИ</w:t>
            </w:r>
          </w:p>
        </w:tc>
        <w:tc>
          <w:tcPr>
            <w:tcW w:w="1904" w:type="dxa"/>
            <w:tcBorders>
              <w:top w:val="nil"/>
              <w:left w:val="nil"/>
              <w:bottom w:val="nil"/>
              <w:right w:val="nil"/>
            </w:tcBorders>
            <w:vAlign w:val="bottom"/>
          </w:tcPr>
          <w:p w:rsidR="00866334" w:rsidRPr="00B92A35" w:rsidRDefault="00866334" w:rsidP="00866334">
            <w:pPr>
              <w:widowControl/>
              <w:jc w:val="right"/>
              <w:rPr>
                <w:b/>
                <w:bCs/>
                <w:sz w:val="20"/>
                <w:szCs w:val="20"/>
                <w:lang w:eastAsia="en-US"/>
              </w:rPr>
            </w:pPr>
            <w:r w:rsidRPr="00B92A35">
              <w:rPr>
                <w:b/>
                <w:bCs/>
                <w:sz w:val="20"/>
                <w:szCs w:val="20"/>
                <w:lang w:eastAsia="en-US"/>
              </w:rPr>
              <w:t> </w:t>
            </w: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b/>
                <w:bCs/>
                <w:sz w:val="20"/>
                <w:szCs w:val="20"/>
                <w:lang w:eastAsia="en-US"/>
              </w:rPr>
            </w:pPr>
            <w:r w:rsidRPr="00B92A35">
              <w:rPr>
                <w:b/>
                <w:bCs/>
                <w:sz w:val="20"/>
                <w:szCs w:val="20"/>
                <w:lang w:eastAsia="en-US"/>
              </w:rPr>
              <w:t> </w:t>
            </w: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b/>
                <w:bCs/>
                <w:sz w:val="20"/>
                <w:szCs w:val="20"/>
                <w:lang w:eastAsia="en-US"/>
              </w:rPr>
            </w:pPr>
            <w:r w:rsidRPr="00B92A35">
              <w:rPr>
                <w:b/>
                <w:bCs/>
                <w:sz w:val="20"/>
                <w:szCs w:val="20"/>
                <w:lang w:eastAsia="en-US"/>
              </w:rPr>
              <w:t>Нетекущи задължения</w:t>
            </w:r>
          </w:p>
        </w:tc>
        <w:tc>
          <w:tcPr>
            <w:tcW w:w="1904" w:type="dxa"/>
            <w:tcBorders>
              <w:top w:val="nil"/>
              <w:left w:val="nil"/>
              <w:bottom w:val="nil"/>
              <w:right w:val="nil"/>
            </w:tcBorders>
            <w:vAlign w:val="bottom"/>
          </w:tcPr>
          <w:p w:rsidR="00866334" w:rsidRPr="00B92A35" w:rsidRDefault="00866334" w:rsidP="00866334">
            <w:pPr>
              <w:widowControl/>
              <w:jc w:val="right"/>
              <w:rPr>
                <w:b/>
                <w:bCs/>
                <w:sz w:val="20"/>
                <w:szCs w:val="20"/>
                <w:lang w:eastAsia="en-US"/>
              </w:rPr>
            </w:pP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b/>
                <w:bCs/>
                <w:sz w:val="20"/>
                <w:szCs w:val="20"/>
                <w:lang w:eastAsia="en-US"/>
              </w:rPr>
            </w:pP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r w:rsidRPr="00B92A35">
              <w:rPr>
                <w:sz w:val="20"/>
                <w:szCs w:val="20"/>
                <w:lang w:eastAsia="en-US"/>
              </w:rPr>
              <w:t>Задължения към доставчици и други кредитори</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w:t>
            </w:r>
            <w:proofErr w:type="gramEnd"/>
            <w:r w:rsidRPr="00B92A35">
              <w:rPr>
                <w:sz w:val="20"/>
                <w:szCs w:val="20"/>
                <w:lang w:eastAsia="en-US"/>
              </w:rPr>
              <w:t xml:space="preserve"> </w:t>
            </w: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408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r w:rsidRPr="00B92A35">
              <w:rPr>
                <w:sz w:val="20"/>
                <w:szCs w:val="20"/>
                <w:lang w:eastAsia="en-US"/>
              </w:rPr>
              <w:t>Дългосрочни задължения към персонала при пенсиониране</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98 </w:t>
            </w:r>
            <w:proofErr w:type="gramEnd"/>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98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r w:rsidRPr="00B92A35">
              <w:rPr>
                <w:sz w:val="20"/>
                <w:szCs w:val="20"/>
                <w:lang w:eastAsia="en-US"/>
              </w:rPr>
              <w:t>Пасиви по отсрочени данъци</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2 </w:t>
            </w:r>
            <w:proofErr w:type="gramEnd"/>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w:t>
            </w:r>
            <w:proofErr w:type="gramEnd"/>
            <w:r w:rsidRPr="00B92A35">
              <w:rPr>
                <w:sz w:val="20"/>
                <w:szCs w:val="20"/>
                <w:lang w:eastAsia="en-US"/>
              </w:rPr>
              <w:t xml:space="preserve"> </w:t>
            </w: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p>
        </w:tc>
        <w:tc>
          <w:tcPr>
            <w:tcW w:w="1904" w:type="dxa"/>
            <w:tcBorders>
              <w:top w:val="single" w:sz="4" w:space="0" w:color="auto"/>
              <w:left w:val="nil"/>
              <w:bottom w:val="single" w:sz="4" w:space="0" w:color="auto"/>
              <w:right w:val="nil"/>
            </w:tcBorders>
            <w:vAlign w:val="bottom"/>
          </w:tcPr>
          <w:p w:rsidR="00866334" w:rsidRPr="00B92A35" w:rsidRDefault="00866334" w:rsidP="00866334">
            <w:pPr>
              <w:widowControl/>
              <w:jc w:val="right"/>
              <w:rPr>
                <w:b/>
                <w:bCs/>
                <w:sz w:val="20"/>
                <w:szCs w:val="20"/>
                <w:lang w:eastAsia="en-US"/>
              </w:rPr>
            </w:pPr>
            <w:r w:rsidRPr="00B92A35">
              <w:rPr>
                <w:b/>
                <w:bCs/>
                <w:sz w:val="20"/>
                <w:szCs w:val="20"/>
                <w:lang w:eastAsia="en-US"/>
              </w:rPr>
              <w:t xml:space="preserve"> </w:t>
            </w:r>
            <w:proofErr w:type="gramStart"/>
            <w:r w:rsidRPr="00B92A35">
              <w:rPr>
                <w:b/>
                <w:bCs/>
                <w:sz w:val="20"/>
                <w:szCs w:val="20"/>
                <w:lang w:eastAsia="en-US"/>
              </w:rPr>
              <w:t xml:space="preserve">100 </w:t>
            </w:r>
            <w:proofErr w:type="gramEnd"/>
          </w:p>
        </w:tc>
        <w:tc>
          <w:tcPr>
            <w:tcW w:w="1904"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866334" w:rsidRPr="00B92A35" w:rsidRDefault="00866334" w:rsidP="00866334">
            <w:pPr>
              <w:widowControl/>
              <w:jc w:val="right"/>
              <w:rPr>
                <w:b/>
                <w:bCs/>
                <w:sz w:val="20"/>
                <w:szCs w:val="20"/>
                <w:lang w:eastAsia="en-US"/>
              </w:rPr>
            </w:pPr>
            <w:r w:rsidRPr="00B92A35">
              <w:rPr>
                <w:b/>
                <w:bCs/>
                <w:sz w:val="20"/>
                <w:szCs w:val="20"/>
                <w:lang w:eastAsia="en-US"/>
              </w:rPr>
              <w:t xml:space="preserve"> </w:t>
            </w:r>
            <w:proofErr w:type="gramStart"/>
            <w:r w:rsidRPr="00B92A35">
              <w:rPr>
                <w:b/>
                <w:bCs/>
                <w:sz w:val="20"/>
                <w:szCs w:val="20"/>
                <w:lang w:eastAsia="en-US"/>
              </w:rPr>
              <w:t xml:space="preserve">506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b/>
                <w:bCs/>
                <w:sz w:val="20"/>
                <w:szCs w:val="20"/>
                <w:lang w:eastAsia="en-US"/>
              </w:rPr>
            </w:pPr>
            <w:r w:rsidRPr="00B92A35">
              <w:rPr>
                <w:b/>
                <w:bCs/>
                <w:sz w:val="20"/>
                <w:szCs w:val="20"/>
                <w:lang w:eastAsia="en-US"/>
              </w:rPr>
              <w:t>Текущи задължения</w:t>
            </w:r>
          </w:p>
        </w:tc>
        <w:tc>
          <w:tcPr>
            <w:tcW w:w="1904" w:type="dxa"/>
            <w:tcBorders>
              <w:top w:val="nil"/>
              <w:left w:val="nil"/>
              <w:bottom w:val="nil"/>
              <w:right w:val="nil"/>
            </w:tcBorders>
            <w:vAlign w:val="bottom"/>
          </w:tcPr>
          <w:p w:rsidR="00866334" w:rsidRPr="00B92A35" w:rsidRDefault="00866334" w:rsidP="00866334">
            <w:pPr>
              <w:widowControl/>
              <w:jc w:val="right"/>
              <w:rPr>
                <w:b/>
                <w:bCs/>
                <w:sz w:val="20"/>
                <w:szCs w:val="20"/>
                <w:lang w:eastAsia="en-US"/>
              </w:rPr>
            </w:pP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b/>
                <w:bCs/>
                <w:sz w:val="20"/>
                <w:szCs w:val="20"/>
                <w:lang w:eastAsia="en-US"/>
              </w:rPr>
            </w:pP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r w:rsidRPr="00B92A35">
              <w:rPr>
                <w:sz w:val="20"/>
                <w:szCs w:val="20"/>
                <w:lang w:eastAsia="en-US"/>
              </w:rPr>
              <w:t>Задължения към доставчици и други кредитори</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245 </w:t>
            </w:r>
            <w:proofErr w:type="gramEnd"/>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1 </w:t>
            </w:r>
            <w:proofErr w:type="gramStart"/>
            <w:r w:rsidRPr="00B92A35">
              <w:rPr>
                <w:sz w:val="20"/>
                <w:szCs w:val="20"/>
                <w:lang w:eastAsia="en-US"/>
              </w:rPr>
              <w:t xml:space="preserve">378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r w:rsidRPr="00B92A35">
              <w:rPr>
                <w:sz w:val="20"/>
                <w:szCs w:val="20"/>
                <w:lang w:eastAsia="en-US"/>
              </w:rPr>
              <w:t>Задължения за данъци</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46 </w:t>
            </w:r>
            <w:proofErr w:type="gramEnd"/>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18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r w:rsidRPr="00B92A35">
              <w:rPr>
                <w:sz w:val="20"/>
                <w:szCs w:val="20"/>
                <w:lang w:eastAsia="en-US"/>
              </w:rPr>
              <w:t>Задължения към персонала и социалното осигуряване</w:t>
            </w: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98 </w:t>
            </w:r>
            <w:proofErr w:type="gramEnd"/>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r w:rsidRPr="00B92A35">
              <w:rPr>
                <w:sz w:val="20"/>
                <w:szCs w:val="20"/>
                <w:lang w:eastAsia="en-US"/>
              </w:rPr>
              <w:t xml:space="preserve"> </w:t>
            </w:r>
            <w:proofErr w:type="gramStart"/>
            <w:r w:rsidRPr="00B92A35">
              <w:rPr>
                <w:sz w:val="20"/>
                <w:szCs w:val="20"/>
                <w:lang w:eastAsia="en-US"/>
              </w:rPr>
              <w:t xml:space="preserve">100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p>
        </w:tc>
        <w:tc>
          <w:tcPr>
            <w:tcW w:w="1904" w:type="dxa"/>
            <w:tcBorders>
              <w:top w:val="single" w:sz="4" w:space="0" w:color="auto"/>
              <w:left w:val="nil"/>
              <w:bottom w:val="single" w:sz="4" w:space="0" w:color="auto"/>
              <w:right w:val="nil"/>
            </w:tcBorders>
            <w:vAlign w:val="bottom"/>
          </w:tcPr>
          <w:p w:rsidR="00866334" w:rsidRPr="00B92A35" w:rsidRDefault="00866334" w:rsidP="00866334">
            <w:pPr>
              <w:widowControl/>
              <w:jc w:val="right"/>
              <w:rPr>
                <w:b/>
                <w:bCs/>
                <w:color w:val="000000"/>
                <w:sz w:val="20"/>
                <w:szCs w:val="20"/>
                <w:lang w:eastAsia="en-US"/>
              </w:rPr>
            </w:pPr>
            <w:r w:rsidRPr="00B92A35">
              <w:rPr>
                <w:b/>
                <w:bCs/>
                <w:color w:val="000000"/>
                <w:sz w:val="20"/>
                <w:szCs w:val="20"/>
                <w:lang w:eastAsia="en-US"/>
              </w:rPr>
              <w:t xml:space="preserve"> </w:t>
            </w:r>
            <w:proofErr w:type="gramStart"/>
            <w:r w:rsidRPr="00B92A35">
              <w:rPr>
                <w:b/>
                <w:bCs/>
                <w:color w:val="000000"/>
                <w:sz w:val="20"/>
                <w:szCs w:val="20"/>
                <w:lang w:eastAsia="en-US"/>
              </w:rPr>
              <w:t xml:space="preserve">389 </w:t>
            </w:r>
            <w:proofErr w:type="gramEnd"/>
          </w:p>
        </w:tc>
        <w:tc>
          <w:tcPr>
            <w:tcW w:w="1904"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866334" w:rsidRPr="00B92A35" w:rsidRDefault="00866334" w:rsidP="00866334">
            <w:pPr>
              <w:widowControl/>
              <w:jc w:val="right"/>
              <w:rPr>
                <w:b/>
                <w:bCs/>
                <w:color w:val="000000"/>
                <w:sz w:val="20"/>
                <w:szCs w:val="20"/>
                <w:lang w:eastAsia="en-US"/>
              </w:rPr>
            </w:pPr>
            <w:r w:rsidRPr="00B92A35">
              <w:rPr>
                <w:b/>
                <w:bCs/>
                <w:color w:val="000000"/>
                <w:sz w:val="20"/>
                <w:szCs w:val="20"/>
                <w:lang w:eastAsia="en-US"/>
              </w:rPr>
              <w:t xml:space="preserve"> 1 </w:t>
            </w:r>
            <w:proofErr w:type="gramStart"/>
            <w:r w:rsidRPr="00B92A35">
              <w:rPr>
                <w:b/>
                <w:bCs/>
                <w:color w:val="000000"/>
                <w:sz w:val="20"/>
                <w:szCs w:val="20"/>
                <w:lang w:eastAsia="en-US"/>
              </w:rPr>
              <w:t xml:space="preserve">496 </w:t>
            </w:r>
            <w:proofErr w:type="gramEnd"/>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sz w:val="20"/>
                <w:szCs w:val="20"/>
                <w:lang w:eastAsia="en-US"/>
              </w:rPr>
            </w:pPr>
          </w:p>
        </w:tc>
        <w:tc>
          <w:tcPr>
            <w:tcW w:w="1904" w:type="dxa"/>
            <w:tcBorders>
              <w:top w:val="nil"/>
              <w:left w:val="nil"/>
              <w:bottom w:val="nil"/>
              <w:right w:val="nil"/>
            </w:tcBorders>
            <w:vAlign w:val="bottom"/>
          </w:tcPr>
          <w:p w:rsidR="00866334" w:rsidRPr="00B92A35" w:rsidRDefault="00866334" w:rsidP="00866334">
            <w:pPr>
              <w:widowControl/>
              <w:jc w:val="right"/>
              <w:rPr>
                <w:sz w:val="20"/>
                <w:szCs w:val="20"/>
                <w:lang w:eastAsia="en-US"/>
              </w:rPr>
            </w:pPr>
          </w:p>
        </w:tc>
        <w:tc>
          <w:tcPr>
            <w:tcW w:w="1904" w:type="dxa"/>
            <w:tcBorders>
              <w:top w:val="nil"/>
              <w:left w:val="nil"/>
              <w:bottom w:val="nil"/>
              <w:right w:val="nil"/>
            </w:tcBorders>
            <w:shd w:val="clear" w:color="auto" w:fill="auto"/>
            <w:noWrap/>
            <w:tcMar>
              <w:left w:w="57" w:type="dxa"/>
              <w:right w:w="57" w:type="dxa"/>
            </w:tcMar>
            <w:vAlign w:val="bottom"/>
            <w:hideMark/>
          </w:tcPr>
          <w:p w:rsidR="00866334" w:rsidRPr="00B92A35" w:rsidRDefault="00866334" w:rsidP="00866334">
            <w:pPr>
              <w:widowControl/>
              <w:jc w:val="right"/>
              <w:rPr>
                <w:sz w:val="20"/>
                <w:szCs w:val="20"/>
                <w:lang w:eastAsia="en-US"/>
              </w:rPr>
            </w:pPr>
          </w:p>
        </w:tc>
      </w:tr>
      <w:tr w:rsidR="00866334" w:rsidRPr="00B92A35" w:rsidTr="00866334">
        <w:trPr>
          <w:trHeight w:val="170"/>
          <w:jc w:val="center"/>
        </w:trPr>
        <w:tc>
          <w:tcPr>
            <w:tcW w:w="6156" w:type="dxa"/>
            <w:tcBorders>
              <w:top w:val="nil"/>
              <w:left w:val="nil"/>
              <w:bottom w:val="nil"/>
              <w:right w:val="nil"/>
            </w:tcBorders>
            <w:shd w:val="clear" w:color="auto" w:fill="auto"/>
            <w:noWrap/>
            <w:tcMar>
              <w:left w:w="57" w:type="dxa"/>
              <w:right w:w="57" w:type="dxa"/>
            </w:tcMar>
            <w:vAlign w:val="center"/>
            <w:hideMark/>
          </w:tcPr>
          <w:p w:rsidR="00866334" w:rsidRPr="00B92A35" w:rsidRDefault="00866334" w:rsidP="00866334">
            <w:pPr>
              <w:widowControl/>
              <w:jc w:val="left"/>
              <w:rPr>
                <w:b/>
                <w:bCs/>
                <w:sz w:val="20"/>
                <w:szCs w:val="20"/>
                <w:lang w:eastAsia="en-US"/>
              </w:rPr>
            </w:pPr>
            <w:r w:rsidRPr="00B92A35">
              <w:rPr>
                <w:b/>
                <w:bCs/>
                <w:sz w:val="20"/>
                <w:szCs w:val="20"/>
                <w:lang w:eastAsia="en-US"/>
              </w:rPr>
              <w:t xml:space="preserve">ОБЩО СОБСТВЕН КАПИТАЛ И </w:t>
            </w:r>
            <w:proofErr w:type="gramStart"/>
            <w:r w:rsidRPr="00B92A35">
              <w:rPr>
                <w:b/>
                <w:bCs/>
                <w:sz w:val="20"/>
                <w:szCs w:val="20"/>
                <w:lang w:eastAsia="en-US"/>
              </w:rPr>
              <w:t xml:space="preserve">ПАСИВИ </w:t>
            </w:r>
            <w:proofErr w:type="gramEnd"/>
          </w:p>
        </w:tc>
        <w:tc>
          <w:tcPr>
            <w:tcW w:w="1904" w:type="dxa"/>
            <w:tcBorders>
              <w:top w:val="single" w:sz="4" w:space="0" w:color="auto"/>
              <w:left w:val="nil"/>
              <w:bottom w:val="double" w:sz="6" w:space="0" w:color="auto"/>
              <w:right w:val="nil"/>
            </w:tcBorders>
            <w:vAlign w:val="bottom"/>
          </w:tcPr>
          <w:p w:rsidR="00866334" w:rsidRPr="00B92A35" w:rsidRDefault="00866334" w:rsidP="00866334">
            <w:pPr>
              <w:widowControl/>
              <w:jc w:val="right"/>
              <w:rPr>
                <w:b/>
                <w:bCs/>
                <w:sz w:val="20"/>
                <w:szCs w:val="20"/>
                <w:lang w:eastAsia="en-US"/>
              </w:rPr>
            </w:pPr>
            <w:r w:rsidRPr="00B92A35">
              <w:rPr>
                <w:b/>
                <w:bCs/>
                <w:sz w:val="20"/>
                <w:szCs w:val="20"/>
                <w:lang w:eastAsia="en-US"/>
              </w:rPr>
              <w:t xml:space="preserve"> 10 </w:t>
            </w:r>
            <w:proofErr w:type="gramStart"/>
            <w:r w:rsidRPr="00B92A35">
              <w:rPr>
                <w:b/>
                <w:bCs/>
                <w:sz w:val="20"/>
                <w:szCs w:val="20"/>
                <w:lang w:eastAsia="en-US"/>
              </w:rPr>
              <w:t xml:space="preserve">746 </w:t>
            </w:r>
            <w:proofErr w:type="gramEnd"/>
          </w:p>
        </w:tc>
        <w:tc>
          <w:tcPr>
            <w:tcW w:w="1904"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866334" w:rsidRPr="00B92A35" w:rsidRDefault="00866334" w:rsidP="00866334">
            <w:pPr>
              <w:widowControl/>
              <w:jc w:val="right"/>
              <w:rPr>
                <w:b/>
                <w:bCs/>
                <w:sz w:val="20"/>
                <w:szCs w:val="20"/>
                <w:lang w:eastAsia="en-US"/>
              </w:rPr>
            </w:pPr>
            <w:r w:rsidRPr="00B92A35">
              <w:rPr>
                <w:b/>
                <w:bCs/>
                <w:sz w:val="20"/>
                <w:szCs w:val="20"/>
                <w:lang w:eastAsia="en-US"/>
              </w:rPr>
              <w:t xml:space="preserve"> 12 </w:t>
            </w:r>
            <w:proofErr w:type="gramStart"/>
            <w:r w:rsidRPr="00B92A35">
              <w:rPr>
                <w:b/>
                <w:bCs/>
                <w:sz w:val="20"/>
                <w:szCs w:val="20"/>
                <w:lang w:eastAsia="en-US"/>
              </w:rPr>
              <w:t xml:space="preserve">755 </w:t>
            </w:r>
            <w:proofErr w:type="gramEnd"/>
          </w:p>
        </w:tc>
      </w:tr>
    </w:tbl>
    <w:p w:rsidR="008602EF" w:rsidRPr="00B92A35" w:rsidRDefault="008602EF"/>
    <w:p w:rsidR="005C7298" w:rsidRPr="00B92A35" w:rsidRDefault="005C7298">
      <w:r w:rsidRPr="00B92A35">
        <w:br w:type="page"/>
      </w:r>
    </w:p>
    <w:tbl>
      <w:tblPr>
        <w:tblW w:w="9731" w:type="dxa"/>
        <w:tblCellMar>
          <w:left w:w="0" w:type="dxa"/>
          <w:right w:w="0" w:type="dxa"/>
        </w:tblCellMar>
        <w:tblLook w:val="04A0" w:firstRow="1" w:lastRow="0" w:firstColumn="1" w:lastColumn="0" w:noHBand="0" w:noVBand="1"/>
      </w:tblPr>
      <w:tblGrid>
        <w:gridCol w:w="6916"/>
        <w:gridCol w:w="1440"/>
        <w:gridCol w:w="1375"/>
      </w:tblGrid>
      <w:tr w:rsidR="00866334" w:rsidRPr="007C056E" w:rsidTr="00866334">
        <w:trPr>
          <w:trHeight w:val="170"/>
        </w:trPr>
        <w:tc>
          <w:tcPr>
            <w:tcW w:w="6969" w:type="dxa"/>
            <w:tcBorders>
              <w:top w:val="nil"/>
              <w:left w:val="nil"/>
              <w:bottom w:val="single" w:sz="4" w:space="0" w:color="auto"/>
              <w:right w:val="nil"/>
            </w:tcBorders>
            <w:shd w:val="clear" w:color="auto" w:fill="auto"/>
            <w:tcMar>
              <w:left w:w="57" w:type="dxa"/>
              <w:right w:w="57" w:type="dxa"/>
            </w:tcMar>
            <w:vAlign w:val="center"/>
            <w:hideMark/>
          </w:tcPr>
          <w:p w:rsidR="00866334" w:rsidRPr="007C056E" w:rsidRDefault="00866334">
            <w:pPr>
              <w:rPr>
                <w:b/>
                <w:bCs/>
                <w:color w:val="000000"/>
                <w:sz w:val="20"/>
                <w:szCs w:val="20"/>
              </w:rPr>
            </w:pPr>
            <w:r w:rsidRPr="007C056E">
              <w:rPr>
                <w:b/>
                <w:bCs/>
                <w:color w:val="000000"/>
                <w:sz w:val="20"/>
                <w:szCs w:val="20"/>
              </w:rPr>
              <w:lastRenderedPageBreak/>
              <w:t>БЪЛГАРСКА ФОНДОВА БОРСА - СОФИЯ АД</w:t>
            </w:r>
          </w:p>
        </w:tc>
        <w:tc>
          <w:tcPr>
            <w:tcW w:w="1381" w:type="dxa"/>
            <w:tcBorders>
              <w:top w:val="nil"/>
              <w:left w:val="nil"/>
              <w:bottom w:val="single" w:sz="4" w:space="0" w:color="auto"/>
              <w:right w:val="nil"/>
            </w:tcBorders>
            <w:shd w:val="clear" w:color="auto" w:fill="auto"/>
            <w:tcMar>
              <w:left w:w="57" w:type="dxa"/>
              <w:right w:w="57" w:type="dxa"/>
            </w:tcMar>
            <w:vAlign w:val="center"/>
            <w:hideMark/>
          </w:tcPr>
          <w:p w:rsidR="00866334" w:rsidRPr="007C056E" w:rsidRDefault="00866334">
            <w:pPr>
              <w:rPr>
                <w:b/>
                <w:bCs/>
                <w:color w:val="000000"/>
                <w:sz w:val="20"/>
                <w:szCs w:val="20"/>
              </w:rPr>
            </w:pPr>
          </w:p>
        </w:tc>
        <w:tc>
          <w:tcPr>
            <w:tcW w:w="1381" w:type="dxa"/>
            <w:tcBorders>
              <w:top w:val="nil"/>
              <w:left w:val="nil"/>
              <w:bottom w:val="single" w:sz="4" w:space="0" w:color="auto"/>
              <w:right w:val="nil"/>
            </w:tcBorders>
            <w:vAlign w:val="center"/>
          </w:tcPr>
          <w:p w:rsidR="00866334" w:rsidRPr="007C056E" w:rsidRDefault="00866334" w:rsidP="00866334">
            <w:pPr>
              <w:rPr>
                <w:b/>
                <w:bCs/>
                <w:color w:val="000000"/>
                <w:sz w:val="20"/>
                <w:szCs w:val="20"/>
              </w:rPr>
            </w:pPr>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vAlign w:val="center"/>
            <w:hideMark/>
          </w:tcPr>
          <w:p w:rsidR="00866334" w:rsidRPr="007C056E" w:rsidRDefault="00866334">
            <w:pPr>
              <w:rPr>
                <w:b/>
                <w:bCs/>
                <w:color w:val="000000"/>
                <w:sz w:val="20"/>
                <w:szCs w:val="20"/>
              </w:rPr>
            </w:pPr>
            <w:r w:rsidRPr="007C056E">
              <w:rPr>
                <w:b/>
                <w:bCs/>
                <w:color w:val="000000"/>
                <w:sz w:val="20"/>
                <w:szCs w:val="20"/>
              </w:rPr>
              <w:t xml:space="preserve">ИНДИВИДУАЛЕН ОТЧЕТ ЗА ВСЕОБХВАТНИЯ </w:t>
            </w:r>
            <w:proofErr w:type="gramStart"/>
            <w:r w:rsidRPr="007C056E">
              <w:rPr>
                <w:b/>
                <w:bCs/>
                <w:color w:val="000000"/>
                <w:sz w:val="20"/>
                <w:szCs w:val="20"/>
              </w:rPr>
              <w:t xml:space="preserve">ДОХОД </w:t>
            </w:r>
            <w:proofErr w:type="gramEnd"/>
          </w:p>
        </w:tc>
        <w:tc>
          <w:tcPr>
            <w:tcW w:w="1381" w:type="dxa"/>
            <w:tcBorders>
              <w:top w:val="nil"/>
              <w:left w:val="nil"/>
              <w:bottom w:val="nil"/>
              <w:right w:val="nil"/>
            </w:tcBorders>
            <w:shd w:val="clear" w:color="auto" w:fill="auto"/>
            <w:tcMar>
              <w:left w:w="57" w:type="dxa"/>
              <w:right w:w="57" w:type="dxa"/>
            </w:tcMar>
            <w:vAlign w:val="center"/>
            <w:hideMark/>
          </w:tcPr>
          <w:p w:rsidR="00866334" w:rsidRPr="007C056E" w:rsidRDefault="00866334">
            <w:pPr>
              <w:rPr>
                <w:b/>
                <w:bCs/>
                <w:color w:val="000000"/>
                <w:sz w:val="20"/>
                <w:szCs w:val="20"/>
              </w:rPr>
            </w:pPr>
            <w:r w:rsidRPr="007C056E">
              <w:rPr>
                <w:b/>
                <w:bCs/>
                <w:color w:val="000000"/>
                <w:sz w:val="20"/>
                <w:szCs w:val="20"/>
              </w:rPr>
              <w:t> </w:t>
            </w:r>
          </w:p>
        </w:tc>
        <w:tc>
          <w:tcPr>
            <w:tcW w:w="1381" w:type="dxa"/>
            <w:tcBorders>
              <w:top w:val="nil"/>
              <w:left w:val="nil"/>
              <w:bottom w:val="nil"/>
              <w:right w:val="nil"/>
            </w:tcBorders>
            <w:vAlign w:val="center"/>
          </w:tcPr>
          <w:p w:rsidR="00866334" w:rsidRPr="007C056E" w:rsidRDefault="00866334" w:rsidP="00866334">
            <w:pPr>
              <w:rPr>
                <w:b/>
                <w:bCs/>
                <w:color w:val="000000"/>
                <w:sz w:val="20"/>
                <w:szCs w:val="20"/>
              </w:rPr>
            </w:pPr>
            <w:r w:rsidRPr="007C056E">
              <w:rPr>
                <w:b/>
                <w:bCs/>
                <w:color w:val="000000"/>
                <w:sz w:val="20"/>
                <w:szCs w:val="20"/>
              </w:rPr>
              <w:t> </w:t>
            </w:r>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rsidP="00866334">
            <w:pPr>
              <w:rPr>
                <w:b/>
                <w:bCs/>
                <w:color w:val="000000"/>
                <w:sz w:val="20"/>
                <w:szCs w:val="20"/>
              </w:rPr>
            </w:pPr>
            <w:proofErr w:type="gramStart"/>
            <w:r w:rsidRPr="007C056E">
              <w:rPr>
                <w:b/>
                <w:bCs/>
                <w:color w:val="000000"/>
                <w:sz w:val="20"/>
                <w:szCs w:val="20"/>
              </w:rPr>
              <w:t>за</w:t>
            </w:r>
            <w:proofErr w:type="gramEnd"/>
            <w:r w:rsidRPr="007C056E">
              <w:rPr>
                <w:b/>
                <w:bCs/>
                <w:color w:val="000000"/>
                <w:sz w:val="20"/>
                <w:szCs w:val="20"/>
              </w:rPr>
              <w:t xml:space="preserve"> периода, завършващ на 31 март 2018 година</w:t>
            </w:r>
          </w:p>
        </w:tc>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b/>
                <w:bCs/>
                <w:color w:val="000000"/>
                <w:szCs w:val="22"/>
              </w:rPr>
            </w:pPr>
          </w:p>
        </w:tc>
        <w:tc>
          <w:tcPr>
            <w:tcW w:w="0" w:type="auto"/>
            <w:tcBorders>
              <w:top w:val="nil"/>
              <w:left w:val="nil"/>
              <w:bottom w:val="nil"/>
              <w:right w:val="nil"/>
            </w:tcBorders>
            <w:vAlign w:val="center"/>
          </w:tcPr>
          <w:p w:rsidR="00866334" w:rsidRPr="007C056E" w:rsidRDefault="00866334" w:rsidP="00866334">
            <w:pPr>
              <w:rPr>
                <w:b/>
                <w:bCs/>
                <w:color w:val="000000"/>
                <w:szCs w:val="22"/>
              </w:rPr>
            </w:pPr>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b/>
                <w:bCs/>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r w:rsidRPr="007C056E">
              <w:rPr>
                <w:b/>
                <w:bCs/>
                <w:sz w:val="20"/>
                <w:szCs w:val="20"/>
              </w:rPr>
              <w:t>31.03.2017 г.</w:t>
            </w:r>
          </w:p>
        </w:tc>
        <w:tc>
          <w:tcPr>
            <w:tcW w:w="0" w:type="auto"/>
            <w:tcBorders>
              <w:top w:val="nil"/>
              <w:left w:val="nil"/>
              <w:bottom w:val="nil"/>
              <w:right w:val="nil"/>
            </w:tcBorders>
            <w:vAlign w:val="bottom"/>
          </w:tcPr>
          <w:p w:rsidR="00866334" w:rsidRPr="007C056E" w:rsidRDefault="00866334" w:rsidP="00866334">
            <w:pPr>
              <w:jc w:val="right"/>
              <w:rPr>
                <w:b/>
                <w:bCs/>
                <w:sz w:val="20"/>
                <w:szCs w:val="20"/>
              </w:rPr>
            </w:pPr>
            <w:r w:rsidRPr="007C056E">
              <w:rPr>
                <w:b/>
                <w:bCs/>
                <w:sz w:val="20"/>
                <w:szCs w:val="20"/>
              </w:rPr>
              <w:t>31.03.2018 г.</w:t>
            </w:r>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b/>
                <w:bCs/>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b/>
                <w:bCs/>
                <w:color w:val="000000"/>
                <w:sz w:val="20"/>
                <w:szCs w:val="20"/>
              </w:rPr>
            </w:pPr>
            <w:r w:rsidRPr="007C056E">
              <w:rPr>
                <w:b/>
                <w:bCs/>
                <w:color w:val="000000"/>
                <w:sz w:val="20"/>
                <w:szCs w:val="20"/>
              </w:rPr>
              <w:t xml:space="preserve"> BGN'000</w:t>
            </w:r>
          </w:p>
        </w:tc>
        <w:tc>
          <w:tcPr>
            <w:tcW w:w="0" w:type="auto"/>
            <w:tcBorders>
              <w:top w:val="nil"/>
              <w:left w:val="nil"/>
              <w:bottom w:val="nil"/>
              <w:right w:val="nil"/>
            </w:tcBorders>
            <w:vAlign w:val="bottom"/>
          </w:tcPr>
          <w:p w:rsidR="00866334" w:rsidRPr="007C056E" w:rsidRDefault="00866334" w:rsidP="00866334">
            <w:pPr>
              <w:jc w:val="right"/>
              <w:rPr>
                <w:b/>
                <w:bCs/>
                <w:color w:val="000000"/>
                <w:sz w:val="20"/>
                <w:szCs w:val="20"/>
              </w:rPr>
            </w:pPr>
            <w:r w:rsidRPr="007C056E">
              <w:rPr>
                <w:b/>
                <w:bCs/>
                <w:color w:val="000000"/>
                <w:sz w:val="20"/>
                <w:szCs w:val="20"/>
              </w:rPr>
              <w:t xml:space="preserve"> BGN'000</w:t>
            </w:r>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b/>
                <w:bCs/>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b/>
                <w:bCs/>
                <w:color w:val="000000"/>
                <w:sz w:val="20"/>
                <w:szCs w:val="20"/>
              </w:rPr>
            </w:pPr>
          </w:p>
        </w:tc>
        <w:tc>
          <w:tcPr>
            <w:tcW w:w="0" w:type="auto"/>
            <w:tcBorders>
              <w:top w:val="nil"/>
              <w:left w:val="nil"/>
              <w:bottom w:val="nil"/>
              <w:right w:val="nil"/>
            </w:tcBorders>
            <w:vAlign w:val="bottom"/>
          </w:tcPr>
          <w:p w:rsidR="00866334" w:rsidRPr="007C056E" w:rsidRDefault="00866334" w:rsidP="00866334">
            <w:pPr>
              <w:jc w:val="right"/>
              <w:rPr>
                <w:b/>
                <w:bCs/>
                <w:color w:val="000000"/>
                <w:sz w:val="20"/>
                <w:szCs w:val="20"/>
              </w:rPr>
            </w:pPr>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sz w:val="20"/>
                <w:szCs w:val="20"/>
              </w:rPr>
            </w:pPr>
            <w:r w:rsidRPr="007C056E">
              <w:rPr>
                <w:sz w:val="20"/>
                <w:szCs w:val="20"/>
              </w:rPr>
              <w:t>Приходи</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 xml:space="preserve">418 </w:t>
            </w:r>
            <w:proofErr w:type="gramEnd"/>
          </w:p>
        </w:tc>
        <w:tc>
          <w:tcPr>
            <w:tcW w:w="0" w:type="auto"/>
            <w:tcBorders>
              <w:top w:val="nil"/>
              <w:left w:val="nil"/>
              <w:bottom w:val="nil"/>
              <w:right w:val="nil"/>
            </w:tcBorders>
            <w:vAlign w:val="bottom"/>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 xml:space="preserve">433 </w:t>
            </w:r>
            <w:proofErr w:type="gramEnd"/>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sz w:val="20"/>
                <w:szCs w:val="20"/>
              </w:rPr>
            </w:pPr>
            <w:r w:rsidRPr="007C056E">
              <w:rPr>
                <w:sz w:val="20"/>
                <w:szCs w:val="20"/>
              </w:rPr>
              <w:t>Други доходи от дейността</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 xml:space="preserve">11 </w:t>
            </w:r>
            <w:proofErr w:type="gramEnd"/>
          </w:p>
        </w:tc>
        <w:tc>
          <w:tcPr>
            <w:tcW w:w="0" w:type="auto"/>
            <w:tcBorders>
              <w:top w:val="nil"/>
              <w:left w:val="nil"/>
              <w:bottom w:val="nil"/>
              <w:right w:val="nil"/>
            </w:tcBorders>
            <w:vAlign w:val="bottom"/>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 xml:space="preserve">9 </w:t>
            </w:r>
            <w:proofErr w:type="gramEnd"/>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rsidP="00B37BBA">
            <w:pPr>
              <w:jc w:val="left"/>
              <w:rPr>
                <w:sz w:val="20"/>
                <w:szCs w:val="20"/>
              </w:rPr>
            </w:pPr>
            <w:r w:rsidRPr="007C056E">
              <w:rPr>
                <w:sz w:val="20"/>
                <w:szCs w:val="20"/>
              </w:rPr>
              <w:t>Разходи за материали и консумативи</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r w:rsidR="007C056E" w:rsidRPr="007C056E">
              <w:rPr>
                <w:sz w:val="20"/>
                <w:szCs w:val="20"/>
                <w:lang w:val="en-US"/>
              </w:rPr>
              <w:t>-</w:t>
            </w:r>
            <w:r w:rsidRPr="007C056E">
              <w:rPr>
                <w:sz w:val="20"/>
                <w:szCs w:val="20"/>
              </w:rPr>
              <w:t>4</w:t>
            </w:r>
          </w:p>
        </w:tc>
        <w:tc>
          <w:tcPr>
            <w:tcW w:w="0" w:type="auto"/>
            <w:tcBorders>
              <w:top w:val="nil"/>
              <w:left w:val="nil"/>
              <w:bottom w:val="nil"/>
              <w:right w:val="nil"/>
            </w:tcBorders>
            <w:vAlign w:val="bottom"/>
          </w:tcPr>
          <w:p w:rsidR="00866334" w:rsidRPr="007C056E" w:rsidRDefault="00866334" w:rsidP="00866334">
            <w:pPr>
              <w:jc w:val="right"/>
              <w:rPr>
                <w:sz w:val="20"/>
                <w:szCs w:val="20"/>
              </w:rPr>
            </w:pPr>
            <w:r w:rsidRPr="007C056E">
              <w:rPr>
                <w:sz w:val="20"/>
                <w:szCs w:val="20"/>
              </w:rPr>
              <w:t xml:space="preserve"> </w:t>
            </w:r>
            <w:proofErr w:type="gramStart"/>
            <w:r w:rsidR="007C056E" w:rsidRPr="007C056E">
              <w:rPr>
                <w:sz w:val="20"/>
                <w:szCs w:val="20"/>
              </w:rPr>
              <w:t>-</w:t>
            </w:r>
            <w:r w:rsidRPr="007C056E">
              <w:rPr>
                <w:sz w:val="20"/>
                <w:szCs w:val="20"/>
              </w:rPr>
              <w:t>4</w:t>
            </w:r>
            <w:proofErr w:type="gramEnd"/>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rsidP="00B37BBA">
            <w:pPr>
              <w:jc w:val="left"/>
              <w:rPr>
                <w:sz w:val="20"/>
                <w:szCs w:val="20"/>
              </w:rPr>
            </w:pPr>
            <w:r w:rsidRPr="007C056E">
              <w:rPr>
                <w:sz w:val="20"/>
                <w:szCs w:val="20"/>
              </w:rPr>
              <w:t>Разходи за външни услуги</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007C056E" w:rsidRPr="007C056E">
              <w:rPr>
                <w:sz w:val="20"/>
                <w:szCs w:val="20"/>
              </w:rPr>
              <w:t>-</w:t>
            </w:r>
            <w:r w:rsidRPr="007C056E">
              <w:rPr>
                <w:sz w:val="20"/>
                <w:szCs w:val="20"/>
              </w:rPr>
              <w:t>187</w:t>
            </w:r>
            <w:proofErr w:type="gramEnd"/>
          </w:p>
        </w:tc>
        <w:tc>
          <w:tcPr>
            <w:tcW w:w="0" w:type="auto"/>
            <w:tcBorders>
              <w:top w:val="nil"/>
              <w:left w:val="nil"/>
              <w:bottom w:val="nil"/>
              <w:right w:val="nil"/>
            </w:tcBorders>
            <w:vAlign w:val="bottom"/>
          </w:tcPr>
          <w:p w:rsidR="00866334" w:rsidRPr="007C056E" w:rsidRDefault="00866334" w:rsidP="00866334">
            <w:pPr>
              <w:jc w:val="right"/>
              <w:rPr>
                <w:sz w:val="20"/>
                <w:szCs w:val="20"/>
              </w:rPr>
            </w:pPr>
            <w:r w:rsidRPr="007C056E">
              <w:rPr>
                <w:sz w:val="20"/>
                <w:szCs w:val="20"/>
              </w:rPr>
              <w:t xml:space="preserve"> </w:t>
            </w:r>
            <w:proofErr w:type="gramStart"/>
            <w:r w:rsidR="007C056E" w:rsidRPr="007C056E">
              <w:rPr>
                <w:sz w:val="20"/>
                <w:szCs w:val="20"/>
              </w:rPr>
              <w:t>-</w:t>
            </w:r>
            <w:r w:rsidRPr="007C056E">
              <w:rPr>
                <w:sz w:val="20"/>
                <w:szCs w:val="20"/>
              </w:rPr>
              <w:t>205</w:t>
            </w:r>
            <w:proofErr w:type="gramEnd"/>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rsidP="00B37BBA">
            <w:pPr>
              <w:jc w:val="left"/>
              <w:rPr>
                <w:sz w:val="20"/>
                <w:szCs w:val="20"/>
              </w:rPr>
            </w:pPr>
            <w:r w:rsidRPr="007C056E">
              <w:rPr>
                <w:sz w:val="20"/>
                <w:szCs w:val="20"/>
              </w:rPr>
              <w:t>Разходи за амортизации</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007C056E" w:rsidRPr="007C056E">
              <w:rPr>
                <w:sz w:val="20"/>
                <w:szCs w:val="20"/>
              </w:rPr>
              <w:t>-</w:t>
            </w:r>
            <w:r w:rsidRPr="007C056E">
              <w:rPr>
                <w:sz w:val="20"/>
                <w:szCs w:val="20"/>
              </w:rPr>
              <w:t>28</w:t>
            </w:r>
            <w:proofErr w:type="gramEnd"/>
          </w:p>
        </w:tc>
        <w:tc>
          <w:tcPr>
            <w:tcW w:w="0" w:type="auto"/>
            <w:tcBorders>
              <w:top w:val="nil"/>
              <w:left w:val="nil"/>
              <w:bottom w:val="nil"/>
              <w:right w:val="nil"/>
            </w:tcBorders>
            <w:vAlign w:val="bottom"/>
          </w:tcPr>
          <w:p w:rsidR="00866334" w:rsidRPr="007C056E" w:rsidRDefault="00866334" w:rsidP="00866334">
            <w:pPr>
              <w:jc w:val="right"/>
              <w:rPr>
                <w:sz w:val="20"/>
                <w:szCs w:val="20"/>
              </w:rPr>
            </w:pPr>
            <w:r w:rsidRPr="007C056E">
              <w:rPr>
                <w:sz w:val="20"/>
                <w:szCs w:val="20"/>
              </w:rPr>
              <w:t xml:space="preserve"> </w:t>
            </w:r>
            <w:proofErr w:type="gramStart"/>
            <w:r w:rsidR="007C056E" w:rsidRPr="007C056E">
              <w:rPr>
                <w:sz w:val="20"/>
                <w:szCs w:val="20"/>
              </w:rPr>
              <w:t>-</w:t>
            </w:r>
            <w:r w:rsidRPr="007C056E">
              <w:rPr>
                <w:sz w:val="20"/>
                <w:szCs w:val="20"/>
              </w:rPr>
              <w:t>21</w:t>
            </w:r>
            <w:proofErr w:type="gramEnd"/>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rsidP="00B37BBA">
            <w:pPr>
              <w:jc w:val="left"/>
              <w:rPr>
                <w:sz w:val="20"/>
                <w:szCs w:val="20"/>
              </w:rPr>
            </w:pPr>
            <w:r w:rsidRPr="007C056E">
              <w:rPr>
                <w:sz w:val="20"/>
                <w:szCs w:val="20"/>
              </w:rPr>
              <w:t>Разходи за персонала</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007C056E" w:rsidRPr="007C056E">
              <w:rPr>
                <w:sz w:val="20"/>
                <w:szCs w:val="20"/>
              </w:rPr>
              <w:t>-</w:t>
            </w:r>
            <w:r w:rsidRPr="007C056E">
              <w:rPr>
                <w:sz w:val="20"/>
                <w:szCs w:val="20"/>
              </w:rPr>
              <w:t>264</w:t>
            </w:r>
            <w:proofErr w:type="gramEnd"/>
          </w:p>
        </w:tc>
        <w:tc>
          <w:tcPr>
            <w:tcW w:w="0" w:type="auto"/>
            <w:tcBorders>
              <w:top w:val="nil"/>
              <w:left w:val="nil"/>
              <w:bottom w:val="nil"/>
              <w:right w:val="nil"/>
            </w:tcBorders>
            <w:vAlign w:val="bottom"/>
          </w:tcPr>
          <w:p w:rsidR="00866334" w:rsidRPr="007C056E" w:rsidRDefault="00866334" w:rsidP="00866334">
            <w:pPr>
              <w:jc w:val="right"/>
              <w:rPr>
                <w:sz w:val="20"/>
                <w:szCs w:val="20"/>
              </w:rPr>
            </w:pPr>
            <w:r w:rsidRPr="007C056E">
              <w:rPr>
                <w:sz w:val="20"/>
                <w:szCs w:val="20"/>
              </w:rPr>
              <w:t xml:space="preserve"> </w:t>
            </w:r>
            <w:proofErr w:type="gramStart"/>
            <w:r w:rsidR="007C056E" w:rsidRPr="007C056E">
              <w:rPr>
                <w:sz w:val="20"/>
                <w:szCs w:val="20"/>
              </w:rPr>
              <w:t>-</w:t>
            </w:r>
            <w:r w:rsidRPr="007C056E">
              <w:rPr>
                <w:sz w:val="20"/>
                <w:szCs w:val="20"/>
              </w:rPr>
              <w:t>285</w:t>
            </w:r>
            <w:proofErr w:type="gramEnd"/>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rsidP="00B37BBA">
            <w:pPr>
              <w:jc w:val="left"/>
              <w:rPr>
                <w:sz w:val="20"/>
                <w:szCs w:val="20"/>
              </w:rPr>
            </w:pPr>
            <w:r w:rsidRPr="007C056E">
              <w:rPr>
                <w:sz w:val="20"/>
                <w:szCs w:val="20"/>
              </w:rPr>
              <w:t>Други разходи за дейността</w:t>
            </w:r>
          </w:p>
        </w:tc>
        <w:tc>
          <w:tcPr>
            <w:tcW w:w="0" w:type="auto"/>
            <w:tcBorders>
              <w:top w:val="nil"/>
              <w:left w:val="nil"/>
              <w:bottom w:val="single" w:sz="4" w:space="0" w:color="auto"/>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007C056E" w:rsidRPr="007C056E">
              <w:rPr>
                <w:sz w:val="20"/>
                <w:szCs w:val="20"/>
              </w:rPr>
              <w:t>-</w:t>
            </w:r>
            <w:r w:rsidRPr="007C056E">
              <w:rPr>
                <w:sz w:val="20"/>
                <w:szCs w:val="20"/>
              </w:rPr>
              <w:t>14</w:t>
            </w:r>
            <w:proofErr w:type="gramEnd"/>
          </w:p>
        </w:tc>
        <w:tc>
          <w:tcPr>
            <w:tcW w:w="0" w:type="auto"/>
            <w:tcBorders>
              <w:top w:val="nil"/>
              <w:left w:val="nil"/>
              <w:bottom w:val="single" w:sz="4" w:space="0" w:color="auto"/>
              <w:right w:val="nil"/>
            </w:tcBorders>
            <w:vAlign w:val="bottom"/>
          </w:tcPr>
          <w:p w:rsidR="00866334" w:rsidRPr="007C056E" w:rsidRDefault="00866334" w:rsidP="00866334">
            <w:pPr>
              <w:jc w:val="right"/>
              <w:rPr>
                <w:sz w:val="20"/>
                <w:szCs w:val="20"/>
              </w:rPr>
            </w:pPr>
            <w:r w:rsidRPr="007C056E">
              <w:rPr>
                <w:sz w:val="20"/>
                <w:szCs w:val="20"/>
              </w:rPr>
              <w:t xml:space="preserve"> </w:t>
            </w:r>
            <w:proofErr w:type="gramStart"/>
            <w:r w:rsidR="007C056E" w:rsidRPr="007C056E">
              <w:rPr>
                <w:sz w:val="20"/>
                <w:szCs w:val="20"/>
              </w:rPr>
              <w:t>-</w:t>
            </w:r>
            <w:r w:rsidRPr="007C056E">
              <w:rPr>
                <w:sz w:val="20"/>
                <w:szCs w:val="20"/>
              </w:rPr>
              <w:t>16</w:t>
            </w:r>
            <w:proofErr w:type="gramEnd"/>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rsidP="00B37BBA">
            <w:pPr>
              <w:jc w:val="left"/>
              <w:rPr>
                <w:b/>
                <w:bCs/>
                <w:sz w:val="20"/>
                <w:szCs w:val="20"/>
              </w:rPr>
            </w:pPr>
            <w:proofErr w:type="gramStart"/>
            <w:r w:rsidRPr="007C056E">
              <w:rPr>
                <w:b/>
                <w:bCs/>
                <w:sz w:val="20"/>
                <w:szCs w:val="20"/>
              </w:rPr>
              <w:t>Печалба/(Загуба</w:t>
            </w:r>
            <w:proofErr w:type="gramEnd"/>
            <w:r w:rsidRPr="007C056E">
              <w:rPr>
                <w:b/>
                <w:bCs/>
                <w:sz w:val="20"/>
                <w:szCs w:val="20"/>
              </w:rPr>
              <w:t>) от оперативна дейност</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r w:rsidRPr="007C056E">
              <w:rPr>
                <w:b/>
                <w:bCs/>
                <w:sz w:val="20"/>
                <w:szCs w:val="20"/>
              </w:rPr>
              <w:t xml:space="preserve"> </w:t>
            </w:r>
            <w:proofErr w:type="gramStart"/>
            <w:r w:rsidR="007C056E" w:rsidRPr="007C056E">
              <w:rPr>
                <w:b/>
                <w:bCs/>
                <w:sz w:val="20"/>
                <w:szCs w:val="20"/>
              </w:rPr>
              <w:t>-</w:t>
            </w:r>
            <w:r w:rsidRPr="007C056E">
              <w:rPr>
                <w:b/>
                <w:bCs/>
                <w:sz w:val="20"/>
                <w:szCs w:val="20"/>
              </w:rPr>
              <w:t>68</w:t>
            </w:r>
            <w:proofErr w:type="gramEnd"/>
          </w:p>
        </w:tc>
        <w:tc>
          <w:tcPr>
            <w:tcW w:w="0" w:type="auto"/>
            <w:tcBorders>
              <w:top w:val="nil"/>
              <w:left w:val="nil"/>
              <w:bottom w:val="nil"/>
              <w:right w:val="nil"/>
            </w:tcBorders>
            <w:vAlign w:val="bottom"/>
          </w:tcPr>
          <w:p w:rsidR="00866334" w:rsidRPr="007C056E" w:rsidRDefault="00866334" w:rsidP="00866334">
            <w:pPr>
              <w:jc w:val="right"/>
              <w:rPr>
                <w:b/>
                <w:bCs/>
                <w:sz w:val="20"/>
                <w:szCs w:val="20"/>
              </w:rPr>
            </w:pPr>
            <w:r w:rsidRPr="007C056E">
              <w:rPr>
                <w:b/>
                <w:bCs/>
                <w:sz w:val="20"/>
                <w:szCs w:val="20"/>
              </w:rPr>
              <w:t xml:space="preserve"> </w:t>
            </w:r>
            <w:proofErr w:type="gramStart"/>
            <w:r w:rsidR="007C056E" w:rsidRPr="007C056E">
              <w:rPr>
                <w:b/>
                <w:bCs/>
                <w:sz w:val="20"/>
                <w:szCs w:val="20"/>
              </w:rPr>
              <w:t>-</w:t>
            </w:r>
            <w:r w:rsidRPr="007C056E">
              <w:rPr>
                <w:b/>
                <w:bCs/>
                <w:sz w:val="20"/>
                <w:szCs w:val="20"/>
              </w:rPr>
              <w:t>89</w:t>
            </w:r>
            <w:proofErr w:type="gramEnd"/>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B37BBA">
            <w:pPr>
              <w:jc w:val="left"/>
              <w:rPr>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p>
        </w:tc>
        <w:tc>
          <w:tcPr>
            <w:tcW w:w="0" w:type="auto"/>
            <w:tcBorders>
              <w:top w:val="nil"/>
              <w:left w:val="nil"/>
              <w:bottom w:val="nil"/>
              <w:right w:val="nil"/>
            </w:tcBorders>
            <w:vAlign w:val="bottom"/>
          </w:tcPr>
          <w:p w:rsidR="00866334" w:rsidRPr="007C056E" w:rsidRDefault="00866334" w:rsidP="00866334">
            <w:pPr>
              <w:jc w:val="right"/>
              <w:rPr>
                <w:sz w:val="20"/>
                <w:szCs w:val="20"/>
              </w:rPr>
            </w:pPr>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rsidP="00B37BBA">
            <w:pPr>
              <w:jc w:val="left"/>
              <w:rPr>
                <w:sz w:val="20"/>
                <w:szCs w:val="20"/>
              </w:rPr>
            </w:pPr>
            <w:r w:rsidRPr="007C056E">
              <w:rPr>
                <w:sz w:val="20"/>
                <w:szCs w:val="20"/>
              </w:rPr>
              <w:t>Финансови приходи</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 xml:space="preserve">46 </w:t>
            </w:r>
            <w:proofErr w:type="gramEnd"/>
          </w:p>
        </w:tc>
        <w:tc>
          <w:tcPr>
            <w:tcW w:w="0" w:type="auto"/>
            <w:tcBorders>
              <w:top w:val="nil"/>
              <w:left w:val="nil"/>
              <w:bottom w:val="nil"/>
              <w:right w:val="nil"/>
            </w:tcBorders>
            <w:vAlign w:val="bottom"/>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 xml:space="preserve">607 </w:t>
            </w:r>
            <w:proofErr w:type="gramEnd"/>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vAlign w:val="center"/>
            <w:hideMark/>
          </w:tcPr>
          <w:p w:rsidR="00866334" w:rsidRPr="007C056E" w:rsidRDefault="00866334" w:rsidP="00B37BBA">
            <w:pPr>
              <w:jc w:val="left"/>
              <w:rPr>
                <w:b/>
                <w:bCs/>
                <w:color w:val="000000"/>
                <w:sz w:val="20"/>
                <w:szCs w:val="20"/>
              </w:rPr>
            </w:pPr>
            <w:r w:rsidRPr="007C056E">
              <w:rPr>
                <w:b/>
                <w:bCs/>
                <w:color w:val="000000"/>
                <w:sz w:val="20"/>
                <w:szCs w:val="20"/>
              </w:rPr>
              <w:t xml:space="preserve">Финансови </w:t>
            </w:r>
            <w:proofErr w:type="gramStart"/>
            <w:r w:rsidRPr="007C056E">
              <w:rPr>
                <w:b/>
                <w:bCs/>
                <w:color w:val="000000"/>
                <w:sz w:val="20"/>
                <w:szCs w:val="20"/>
              </w:rPr>
              <w:t>приходи/(разходи</w:t>
            </w:r>
            <w:proofErr w:type="gramEnd"/>
            <w:r w:rsidRPr="007C056E">
              <w:rPr>
                <w:b/>
                <w:bCs/>
                <w:color w:val="000000"/>
                <w:sz w:val="20"/>
                <w:szCs w:val="20"/>
              </w:rPr>
              <w:t>), нетно</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r w:rsidRPr="007C056E">
              <w:rPr>
                <w:b/>
                <w:bCs/>
                <w:sz w:val="20"/>
                <w:szCs w:val="20"/>
              </w:rPr>
              <w:t xml:space="preserve"> </w:t>
            </w:r>
            <w:proofErr w:type="gramStart"/>
            <w:r w:rsidRPr="007C056E">
              <w:rPr>
                <w:b/>
                <w:bCs/>
                <w:sz w:val="20"/>
                <w:szCs w:val="20"/>
              </w:rPr>
              <w:t xml:space="preserve">46 </w:t>
            </w:r>
            <w:proofErr w:type="gramEnd"/>
          </w:p>
        </w:tc>
        <w:tc>
          <w:tcPr>
            <w:tcW w:w="0" w:type="auto"/>
            <w:tcBorders>
              <w:top w:val="nil"/>
              <w:left w:val="nil"/>
              <w:bottom w:val="nil"/>
              <w:right w:val="nil"/>
            </w:tcBorders>
            <w:vAlign w:val="bottom"/>
          </w:tcPr>
          <w:p w:rsidR="00866334" w:rsidRPr="007C056E" w:rsidRDefault="00866334" w:rsidP="00866334">
            <w:pPr>
              <w:jc w:val="right"/>
              <w:rPr>
                <w:b/>
                <w:bCs/>
                <w:sz w:val="20"/>
                <w:szCs w:val="20"/>
              </w:rPr>
            </w:pPr>
            <w:r w:rsidRPr="007C056E">
              <w:rPr>
                <w:b/>
                <w:bCs/>
                <w:sz w:val="20"/>
                <w:szCs w:val="20"/>
              </w:rPr>
              <w:t xml:space="preserve"> </w:t>
            </w:r>
            <w:proofErr w:type="gramStart"/>
            <w:r w:rsidRPr="007C056E">
              <w:rPr>
                <w:b/>
                <w:bCs/>
                <w:sz w:val="20"/>
                <w:szCs w:val="20"/>
              </w:rPr>
              <w:t xml:space="preserve">607 </w:t>
            </w:r>
            <w:proofErr w:type="gramEnd"/>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vAlign w:val="center"/>
            <w:hideMark/>
          </w:tcPr>
          <w:p w:rsidR="00866334" w:rsidRPr="007C056E" w:rsidRDefault="00866334" w:rsidP="00B37BBA">
            <w:pPr>
              <w:jc w:val="left"/>
              <w:rPr>
                <w:b/>
                <w:bCs/>
                <w:color w:val="000000"/>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p>
        </w:tc>
        <w:tc>
          <w:tcPr>
            <w:tcW w:w="0" w:type="auto"/>
            <w:tcBorders>
              <w:top w:val="nil"/>
              <w:left w:val="nil"/>
              <w:bottom w:val="nil"/>
              <w:right w:val="nil"/>
            </w:tcBorders>
            <w:vAlign w:val="bottom"/>
          </w:tcPr>
          <w:p w:rsidR="00866334" w:rsidRPr="007C056E" w:rsidRDefault="00866334" w:rsidP="00866334">
            <w:pPr>
              <w:jc w:val="right"/>
              <w:rPr>
                <w:b/>
                <w:bCs/>
                <w:sz w:val="20"/>
                <w:szCs w:val="20"/>
              </w:rPr>
            </w:pPr>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vAlign w:val="center"/>
            <w:hideMark/>
          </w:tcPr>
          <w:p w:rsidR="00866334" w:rsidRPr="007C056E" w:rsidRDefault="00866334" w:rsidP="00B37BBA">
            <w:pPr>
              <w:jc w:val="left"/>
              <w:rPr>
                <w:b/>
                <w:bCs/>
                <w:color w:val="000000"/>
                <w:sz w:val="20"/>
                <w:szCs w:val="20"/>
              </w:rPr>
            </w:pPr>
            <w:proofErr w:type="gramStart"/>
            <w:r w:rsidRPr="007C056E">
              <w:rPr>
                <w:b/>
                <w:bCs/>
                <w:color w:val="000000"/>
                <w:sz w:val="20"/>
                <w:szCs w:val="20"/>
              </w:rPr>
              <w:t>Печалба преди данък върху печалбата</w:t>
            </w:r>
            <w:proofErr w:type="gramEnd"/>
          </w:p>
        </w:tc>
        <w:tc>
          <w:tcPr>
            <w:tcW w:w="0" w:type="auto"/>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r w:rsidRPr="007C056E">
              <w:rPr>
                <w:b/>
                <w:bCs/>
                <w:sz w:val="20"/>
                <w:szCs w:val="20"/>
              </w:rPr>
              <w:t xml:space="preserve"> </w:t>
            </w:r>
            <w:proofErr w:type="gramStart"/>
            <w:r w:rsidR="007C056E" w:rsidRPr="007C056E">
              <w:rPr>
                <w:b/>
                <w:bCs/>
                <w:sz w:val="20"/>
                <w:szCs w:val="20"/>
              </w:rPr>
              <w:t>-</w:t>
            </w:r>
            <w:r w:rsidRPr="007C056E">
              <w:rPr>
                <w:b/>
                <w:bCs/>
                <w:sz w:val="20"/>
                <w:szCs w:val="20"/>
              </w:rPr>
              <w:t>22</w:t>
            </w:r>
            <w:proofErr w:type="gramEnd"/>
          </w:p>
        </w:tc>
        <w:tc>
          <w:tcPr>
            <w:tcW w:w="0" w:type="auto"/>
            <w:tcBorders>
              <w:top w:val="single" w:sz="4" w:space="0" w:color="auto"/>
              <w:left w:val="nil"/>
              <w:bottom w:val="single" w:sz="4" w:space="0" w:color="auto"/>
              <w:right w:val="nil"/>
            </w:tcBorders>
            <w:vAlign w:val="bottom"/>
          </w:tcPr>
          <w:p w:rsidR="00866334" w:rsidRPr="007C056E" w:rsidRDefault="00866334" w:rsidP="00866334">
            <w:pPr>
              <w:jc w:val="right"/>
              <w:rPr>
                <w:b/>
                <w:bCs/>
                <w:sz w:val="20"/>
                <w:szCs w:val="20"/>
              </w:rPr>
            </w:pPr>
            <w:r w:rsidRPr="007C056E">
              <w:rPr>
                <w:b/>
                <w:bCs/>
                <w:sz w:val="20"/>
                <w:szCs w:val="20"/>
              </w:rPr>
              <w:t xml:space="preserve"> </w:t>
            </w:r>
            <w:proofErr w:type="gramStart"/>
            <w:r w:rsidRPr="007C056E">
              <w:rPr>
                <w:b/>
                <w:bCs/>
                <w:sz w:val="20"/>
                <w:szCs w:val="20"/>
              </w:rPr>
              <w:t xml:space="preserve">518 </w:t>
            </w:r>
            <w:proofErr w:type="gramEnd"/>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vAlign w:val="center"/>
            <w:hideMark/>
          </w:tcPr>
          <w:p w:rsidR="00866334" w:rsidRPr="007C056E" w:rsidRDefault="00866334" w:rsidP="00B37BBA">
            <w:pPr>
              <w:jc w:val="left"/>
              <w:rPr>
                <w:b/>
                <w:bCs/>
                <w:color w:val="000000"/>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p>
        </w:tc>
        <w:tc>
          <w:tcPr>
            <w:tcW w:w="0" w:type="auto"/>
            <w:tcBorders>
              <w:top w:val="nil"/>
              <w:left w:val="nil"/>
              <w:bottom w:val="nil"/>
              <w:right w:val="nil"/>
            </w:tcBorders>
            <w:vAlign w:val="bottom"/>
          </w:tcPr>
          <w:p w:rsidR="00866334" w:rsidRPr="007C056E" w:rsidRDefault="00866334" w:rsidP="00866334">
            <w:pPr>
              <w:jc w:val="right"/>
              <w:rPr>
                <w:sz w:val="20"/>
                <w:szCs w:val="20"/>
              </w:rPr>
            </w:pPr>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vAlign w:val="center"/>
            <w:hideMark/>
          </w:tcPr>
          <w:p w:rsidR="00866334" w:rsidRPr="007C056E" w:rsidRDefault="00866334" w:rsidP="00B37BBA">
            <w:pPr>
              <w:jc w:val="left"/>
              <w:rPr>
                <w:color w:val="000000"/>
                <w:sz w:val="20"/>
                <w:szCs w:val="20"/>
              </w:rPr>
            </w:pPr>
            <w:r w:rsidRPr="007C056E">
              <w:rPr>
                <w:color w:val="000000"/>
                <w:sz w:val="20"/>
                <w:szCs w:val="20"/>
              </w:rPr>
              <w:t>Разход за/икономия от данък върху печалбата</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w:t>
            </w:r>
            <w:proofErr w:type="gramEnd"/>
            <w:r w:rsidRPr="007C056E">
              <w:rPr>
                <w:sz w:val="20"/>
                <w:szCs w:val="20"/>
              </w:rPr>
              <w:t xml:space="preserve"> </w:t>
            </w:r>
          </w:p>
        </w:tc>
        <w:tc>
          <w:tcPr>
            <w:tcW w:w="0" w:type="auto"/>
            <w:tcBorders>
              <w:top w:val="nil"/>
              <w:left w:val="nil"/>
              <w:bottom w:val="nil"/>
              <w:right w:val="nil"/>
            </w:tcBorders>
            <w:vAlign w:val="bottom"/>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w:t>
            </w:r>
            <w:proofErr w:type="gramEnd"/>
            <w:r w:rsidRPr="007C056E">
              <w:rPr>
                <w:sz w:val="20"/>
                <w:szCs w:val="20"/>
              </w:rPr>
              <w:t xml:space="preserve"> </w:t>
            </w:r>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rsidP="00B37BBA">
            <w:pPr>
              <w:jc w:val="left"/>
              <w:rPr>
                <w:b/>
                <w:bCs/>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p>
        </w:tc>
        <w:tc>
          <w:tcPr>
            <w:tcW w:w="0" w:type="auto"/>
            <w:tcBorders>
              <w:top w:val="nil"/>
              <w:left w:val="nil"/>
              <w:bottom w:val="nil"/>
              <w:right w:val="nil"/>
            </w:tcBorders>
            <w:vAlign w:val="bottom"/>
          </w:tcPr>
          <w:p w:rsidR="00866334" w:rsidRPr="007C056E" w:rsidRDefault="00866334" w:rsidP="00866334">
            <w:pPr>
              <w:jc w:val="right"/>
              <w:rPr>
                <w:b/>
                <w:bCs/>
                <w:sz w:val="20"/>
                <w:szCs w:val="20"/>
              </w:rPr>
            </w:pPr>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rsidP="00B37BBA">
            <w:pPr>
              <w:jc w:val="left"/>
              <w:rPr>
                <w:b/>
                <w:bCs/>
                <w:sz w:val="20"/>
                <w:szCs w:val="20"/>
              </w:rPr>
            </w:pPr>
            <w:r w:rsidRPr="007C056E">
              <w:rPr>
                <w:b/>
                <w:bCs/>
                <w:sz w:val="20"/>
                <w:szCs w:val="20"/>
              </w:rPr>
              <w:t>НЕТНА ПЕЧАЛБА ЗА ГОДИНАТА</w:t>
            </w:r>
          </w:p>
        </w:tc>
        <w:tc>
          <w:tcPr>
            <w:tcW w:w="0" w:type="auto"/>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r w:rsidRPr="007C056E">
              <w:rPr>
                <w:b/>
                <w:bCs/>
                <w:sz w:val="20"/>
                <w:szCs w:val="20"/>
              </w:rPr>
              <w:t xml:space="preserve"> </w:t>
            </w:r>
            <w:proofErr w:type="gramStart"/>
            <w:r w:rsidR="007C056E" w:rsidRPr="007C056E">
              <w:rPr>
                <w:b/>
                <w:bCs/>
                <w:sz w:val="20"/>
                <w:szCs w:val="20"/>
              </w:rPr>
              <w:t>-</w:t>
            </w:r>
            <w:r w:rsidRPr="007C056E">
              <w:rPr>
                <w:b/>
                <w:bCs/>
                <w:sz w:val="20"/>
                <w:szCs w:val="20"/>
              </w:rPr>
              <w:t>22</w:t>
            </w:r>
            <w:proofErr w:type="gramEnd"/>
          </w:p>
        </w:tc>
        <w:tc>
          <w:tcPr>
            <w:tcW w:w="0" w:type="auto"/>
            <w:tcBorders>
              <w:top w:val="single" w:sz="4" w:space="0" w:color="auto"/>
              <w:left w:val="nil"/>
              <w:bottom w:val="single" w:sz="4" w:space="0" w:color="auto"/>
              <w:right w:val="nil"/>
            </w:tcBorders>
            <w:vAlign w:val="bottom"/>
          </w:tcPr>
          <w:p w:rsidR="00866334" w:rsidRPr="007C056E" w:rsidRDefault="00866334" w:rsidP="00866334">
            <w:pPr>
              <w:jc w:val="right"/>
              <w:rPr>
                <w:b/>
                <w:bCs/>
                <w:sz w:val="20"/>
                <w:szCs w:val="20"/>
              </w:rPr>
            </w:pPr>
            <w:r w:rsidRPr="007C056E">
              <w:rPr>
                <w:b/>
                <w:bCs/>
                <w:sz w:val="20"/>
                <w:szCs w:val="20"/>
              </w:rPr>
              <w:t xml:space="preserve"> </w:t>
            </w:r>
            <w:proofErr w:type="gramStart"/>
            <w:r w:rsidRPr="007C056E">
              <w:rPr>
                <w:b/>
                <w:bCs/>
                <w:sz w:val="20"/>
                <w:szCs w:val="20"/>
              </w:rPr>
              <w:t xml:space="preserve">518 </w:t>
            </w:r>
            <w:proofErr w:type="gramEnd"/>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rsidP="00B37BBA">
            <w:pPr>
              <w:jc w:val="left"/>
              <w:rPr>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p>
        </w:tc>
        <w:tc>
          <w:tcPr>
            <w:tcW w:w="0" w:type="auto"/>
            <w:tcBorders>
              <w:top w:val="nil"/>
              <w:left w:val="nil"/>
              <w:bottom w:val="nil"/>
              <w:right w:val="nil"/>
            </w:tcBorders>
            <w:vAlign w:val="bottom"/>
          </w:tcPr>
          <w:p w:rsidR="00866334" w:rsidRPr="007C056E" w:rsidRDefault="00866334" w:rsidP="00866334">
            <w:pPr>
              <w:jc w:val="right"/>
              <w:rPr>
                <w:sz w:val="20"/>
                <w:szCs w:val="20"/>
              </w:rPr>
            </w:pPr>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rsidP="00B37BBA">
            <w:pPr>
              <w:jc w:val="left"/>
              <w:rPr>
                <w:b/>
                <w:bCs/>
                <w:color w:val="000000"/>
                <w:sz w:val="20"/>
                <w:szCs w:val="20"/>
              </w:rPr>
            </w:pPr>
            <w:r w:rsidRPr="007C056E">
              <w:rPr>
                <w:b/>
                <w:bCs/>
                <w:color w:val="000000"/>
                <w:sz w:val="20"/>
                <w:szCs w:val="20"/>
              </w:rPr>
              <w:t>Други компоненти на всеобхватния доход:</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p>
        </w:tc>
        <w:tc>
          <w:tcPr>
            <w:tcW w:w="0" w:type="auto"/>
            <w:tcBorders>
              <w:top w:val="nil"/>
              <w:left w:val="nil"/>
              <w:bottom w:val="nil"/>
              <w:right w:val="nil"/>
            </w:tcBorders>
            <w:vAlign w:val="bottom"/>
          </w:tcPr>
          <w:p w:rsidR="00866334" w:rsidRPr="007C056E" w:rsidRDefault="00866334" w:rsidP="00866334">
            <w:pPr>
              <w:jc w:val="right"/>
              <w:rPr>
                <w:sz w:val="20"/>
                <w:szCs w:val="20"/>
              </w:rPr>
            </w:pPr>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vAlign w:val="center"/>
            <w:hideMark/>
          </w:tcPr>
          <w:p w:rsidR="00866334" w:rsidRPr="007C056E" w:rsidRDefault="00866334" w:rsidP="00B37BBA">
            <w:pPr>
              <w:jc w:val="left"/>
              <w:rPr>
                <w:b/>
                <w:bCs/>
                <w:i/>
                <w:iCs/>
                <w:color w:val="000000"/>
                <w:sz w:val="20"/>
                <w:szCs w:val="20"/>
              </w:rPr>
            </w:pPr>
            <w:r w:rsidRPr="007C056E">
              <w:rPr>
                <w:b/>
                <w:bCs/>
                <w:i/>
                <w:iCs/>
                <w:color w:val="000000"/>
                <w:sz w:val="20"/>
                <w:szCs w:val="20"/>
              </w:rPr>
              <w:t xml:space="preserve">Компоненти, които няма да бъдат </w:t>
            </w:r>
            <w:proofErr w:type="spellStart"/>
            <w:r w:rsidRPr="007C056E">
              <w:rPr>
                <w:b/>
                <w:bCs/>
                <w:i/>
                <w:iCs/>
                <w:color w:val="000000"/>
                <w:sz w:val="20"/>
                <w:szCs w:val="20"/>
              </w:rPr>
              <w:t>рекласифицирани</w:t>
            </w:r>
            <w:proofErr w:type="spellEnd"/>
            <w:r w:rsidRPr="007C056E">
              <w:rPr>
                <w:b/>
                <w:bCs/>
                <w:i/>
                <w:iCs/>
                <w:color w:val="000000"/>
                <w:sz w:val="20"/>
                <w:szCs w:val="20"/>
              </w:rPr>
              <w:t xml:space="preserve"> в печалбата или загубата:</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p>
        </w:tc>
        <w:tc>
          <w:tcPr>
            <w:tcW w:w="0" w:type="auto"/>
            <w:tcBorders>
              <w:top w:val="nil"/>
              <w:left w:val="nil"/>
              <w:bottom w:val="nil"/>
              <w:right w:val="nil"/>
            </w:tcBorders>
            <w:vAlign w:val="bottom"/>
          </w:tcPr>
          <w:p w:rsidR="00866334" w:rsidRPr="007C056E" w:rsidRDefault="00866334" w:rsidP="00866334">
            <w:pPr>
              <w:jc w:val="right"/>
              <w:rPr>
                <w:b/>
                <w:bCs/>
                <w:sz w:val="20"/>
                <w:szCs w:val="20"/>
              </w:rPr>
            </w:pPr>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hideMark/>
          </w:tcPr>
          <w:p w:rsidR="00866334" w:rsidRPr="007C056E" w:rsidRDefault="00866334" w:rsidP="00B37BBA">
            <w:pPr>
              <w:jc w:val="left"/>
              <w:rPr>
                <w:color w:val="000000"/>
                <w:sz w:val="20"/>
                <w:szCs w:val="20"/>
              </w:rPr>
            </w:pPr>
            <w:r w:rsidRPr="007C056E">
              <w:rPr>
                <w:color w:val="000000"/>
                <w:sz w:val="20"/>
                <w:szCs w:val="20"/>
              </w:rPr>
              <w:t>Последващи оценки на пенсионни планове с дефинирани доходи</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w:t>
            </w:r>
            <w:proofErr w:type="gramEnd"/>
            <w:r w:rsidRPr="007C056E">
              <w:rPr>
                <w:sz w:val="20"/>
                <w:szCs w:val="20"/>
              </w:rPr>
              <w:t xml:space="preserve"> </w:t>
            </w:r>
          </w:p>
        </w:tc>
        <w:tc>
          <w:tcPr>
            <w:tcW w:w="0" w:type="auto"/>
            <w:tcBorders>
              <w:top w:val="nil"/>
              <w:left w:val="nil"/>
              <w:bottom w:val="nil"/>
              <w:right w:val="nil"/>
            </w:tcBorders>
            <w:vAlign w:val="bottom"/>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w:t>
            </w:r>
            <w:proofErr w:type="gramEnd"/>
            <w:r w:rsidRPr="007C056E">
              <w:rPr>
                <w:sz w:val="20"/>
                <w:szCs w:val="20"/>
              </w:rPr>
              <w:t xml:space="preserve"> </w:t>
            </w:r>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vAlign w:val="center"/>
            <w:hideMark/>
          </w:tcPr>
          <w:p w:rsidR="00866334" w:rsidRPr="007C056E" w:rsidRDefault="00866334" w:rsidP="00B37BBA">
            <w:pPr>
              <w:jc w:val="left"/>
              <w:rPr>
                <w:b/>
                <w:bCs/>
                <w:i/>
                <w:iCs/>
                <w:sz w:val="20"/>
                <w:szCs w:val="20"/>
              </w:rPr>
            </w:pPr>
          </w:p>
        </w:tc>
        <w:tc>
          <w:tcPr>
            <w:tcW w:w="0" w:type="auto"/>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r w:rsidRPr="007C056E">
              <w:rPr>
                <w:b/>
                <w:bCs/>
                <w:sz w:val="20"/>
                <w:szCs w:val="20"/>
              </w:rPr>
              <w:t xml:space="preserve"> </w:t>
            </w:r>
            <w:proofErr w:type="gramStart"/>
            <w:r w:rsidRPr="007C056E">
              <w:rPr>
                <w:b/>
                <w:bCs/>
                <w:sz w:val="20"/>
                <w:szCs w:val="20"/>
              </w:rPr>
              <w:t>-</w:t>
            </w:r>
            <w:proofErr w:type="gramEnd"/>
            <w:r w:rsidRPr="007C056E">
              <w:rPr>
                <w:b/>
                <w:bCs/>
                <w:sz w:val="20"/>
                <w:szCs w:val="20"/>
              </w:rPr>
              <w:t xml:space="preserve"> </w:t>
            </w:r>
          </w:p>
        </w:tc>
        <w:tc>
          <w:tcPr>
            <w:tcW w:w="0" w:type="auto"/>
            <w:tcBorders>
              <w:top w:val="single" w:sz="4" w:space="0" w:color="auto"/>
              <w:left w:val="nil"/>
              <w:bottom w:val="single" w:sz="4" w:space="0" w:color="auto"/>
              <w:right w:val="nil"/>
            </w:tcBorders>
            <w:vAlign w:val="bottom"/>
          </w:tcPr>
          <w:p w:rsidR="00866334" w:rsidRPr="007C056E" w:rsidRDefault="00866334" w:rsidP="00866334">
            <w:pPr>
              <w:jc w:val="right"/>
              <w:rPr>
                <w:b/>
                <w:bCs/>
                <w:sz w:val="20"/>
                <w:szCs w:val="20"/>
              </w:rPr>
            </w:pPr>
            <w:r w:rsidRPr="007C056E">
              <w:rPr>
                <w:b/>
                <w:bCs/>
                <w:sz w:val="20"/>
                <w:szCs w:val="20"/>
              </w:rPr>
              <w:t xml:space="preserve"> </w:t>
            </w:r>
            <w:proofErr w:type="gramStart"/>
            <w:r w:rsidRPr="007C056E">
              <w:rPr>
                <w:b/>
                <w:bCs/>
                <w:sz w:val="20"/>
                <w:szCs w:val="20"/>
              </w:rPr>
              <w:t>-</w:t>
            </w:r>
            <w:proofErr w:type="gramEnd"/>
            <w:r w:rsidRPr="007C056E">
              <w:rPr>
                <w:b/>
                <w:bCs/>
                <w:sz w:val="20"/>
                <w:szCs w:val="20"/>
              </w:rPr>
              <w:t xml:space="preserve"> </w:t>
            </w:r>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vAlign w:val="center"/>
            <w:hideMark/>
          </w:tcPr>
          <w:p w:rsidR="00866334" w:rsidRPr="007C056E" w:rsidRDefault="00866334" w:rsidP="00B37BBA">
            <w:pPr>
              <w:jc w:val="left"/>
              <w:rPr>
                <w:b/>
                <w:bCs/>
                <w:i/>
                <w:iCs/>
                <w:color w:val="000000"/>
                <w:sz w:val="20"/>
                <w:szCs w:val="20"/>
              </w:rPr>
            </w:pPr>
            <w:r w:rsidRPr="007C056E">
              <w:rPr>
                <w:b/>
                <w:bCs/>
                <w:i/>
                <w:iCs/>
                <w:color w:val="000000"/>
                <w:sz w:val="20"/>
                <w:szCs w:val="20"/>
              </w:rPr>
              <w:t xml:space="preserve">Компоненти, които могат да бъдат </w:t>
            </w:r>
            <w:proofErr w:type="spellStart"/>
            <w:r w:rsidRPr="007C056E">
              <w:rPr>
                <w:b/>
                <w:bCs/>
                <w:i/>
                <w:iCs/>
                <w:color w:val="000000"/>
                <w:sz w:val="20"/>
                <w:szCs w:val="20"/>
              </w:rPr>
              <w:t>рекласифицирани</w:t>
            </w:r>
            <w:proofErr w:type="spellEnd"/>
            <w:r w:rsidRPr="007C056E">
              <w:rPr>
                <w:b/>
                <w:bCs/>
                <w:i/>
                <w:iCs/>
                <w:color w:val="000000"/>
                <w:sz w:val="20"/>
                <w:szCs w:val="20"/>
              </w:rPr>
              <w:t xml:space="preserve"> в печалбата или загубата:</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p>
        </w:tc>
        <w:tc>
          <w:tcPr>
            <w:tcW w:w="0" w:type="auto"/>
            <w:tcBorders>
              <w:top w:val="nil"/>
              <w:left w:val="nil"/>
              <w:bottom w:val="nil"/>
              <w:right w:val="nil"/>
            </w:tcBorders>
            <w:vAlign w:val="bottom"/>
          </w:tcPr>
          <w:p w:rsidR="00866334" w:rsidRPr="007C056E" w:rsidRDefault="00866334" w:rsidP="00866334">
            <w:pPr>
              <w:jc w:val="right"/>
              <w:rPr>
                <w:b/>
                <w:bCs/>
                <w:sz w:val="20"/>
                <w:szCs w:val="20"/>
              </w:rPr>
            </w:pPr>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vAlign w:val="center"/>
            <w:hideMark/>
          </w:tcPr>
          <w:p w:rsidR="00866334" w:rsidRPr="007C056E" w:rsidRDefault="00866334" w:rsidP="00B37BBA">
            <w:pPr>
              <w:jc w:val="left"/>
              <w:rPr>
                <w:sz w:val="20"/>
                <w:szCs w:val="20"/>
              </w:rPr>
            </w:pPr>
            <w:r w:rsidRPr="007C056E">
              <w:rPr>
                <w:sz w:val="20"/>
                <w:szCs w:val="20"/>
              </w:rPr>
              <w:t>Нетна промяна в справедливата стойност на финансови активи на разположение за продажба</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 xml:space="preserve">7 </w:t>
            </w:r>
            <w:proofErr w:type="gramEnd"/>
          </w:p>
        </w:tc>
        <w:tc>
          <w:tcPr>
            <w:tcW w:w="0" w:type="auto"/>
            <w:tcBorders>
              <w:top w:val="nil"/>
              <w:left w:val="nil"/>
              <w:bottom w:val="nil"/>
              <w:right w:val="nil"/>
            </w:tcBorders>
            <w:vAlign w:val="bottom"/>
          </w:tcPr>
          <w:p w:rsidR="00866334" w:rsidRPr="007C056E" w:rsidRDefault="00866334" w:rsidP="00866334">
            <w:pPr>
              <w:jc w:val="right"/>
              <w:rPr>
                <w:sz w:val="20"/>
                <w:szCs w:val="20"/>
              </w:rPr>
            </w:pPr>
            <w:r w:rsidRPr="007C056E">
              <w:rPr>
                <w:sz w:val="20"/>
                <w:szCs w:val="20"/>
              </w:rPr>
              <w:t xml:space="preserve"> </w:t>
            </w:r>
            <w:proofErr w:type="gramStart"/>
            <w:r w:rsidR="007C056E" w:rsidRPr="007C056E">
              <w:rPr>
                <w:sz w:val="20"/>
                <w:szCs w:val="20"/>
              </w:rPr>
              <w:t>-</w:t>
            </w:r>
            <w:r w:rsidRPr="007C056E">
              <w:rPr>
                <w:sz w:val="20"/>
                <w:szCs w:val="20"/>
              </w:rPr>
              <w:t>25</w:t>
            </w:r>
            <w:proofErr w:type="gramEnd"/>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vAlign w:val="center"/>
            <w:hideMark/>
          </w:tcPr>
          <w:p w:rsidR="00866334" w:rsidRPr="007C056E" w:rsidRDefault="00866334" w:rsidP="00B37BBA">
            <w:pPr>
              <w:jc w:val="left"/>
              <w:rPr>
                <w:sz w:val="20"/>
                <w:szCs w:val="20"/>
              </w:rPr>
            </w:pPr>
            <w:r w:rsidRPr="007C056E">
              <w:rPr>
                <w:sz w:val="20"/>
                <w:szCs w:val="20"/>
              </w:rPr>
              <w:t xml:space="preserve">Данък върху </w:t>
            </w:r>
            <w:proofErr w:type="gramStart"/>
            <w:r w:rsidRPr="007C056E">
              <w:rPr>
                <w:sz w:val="20"/>
                <w:szCs w:val="20"/>
              </w:rPr>
              <w:t>доходите, свързан с компонентите на другия всеобхватен доход</w:t>
            </w:r>
            <w:proofErr w:type="gramEnd"/>
            <w:r w:rsidRPr="007C056E">
              <w:rPr>
                <w:sz w:val="20"/>
                <w:szCs w:val="20"/>
              </w:rPr>
              <w:t xml:space="preserve">, които могат да бъдат </w:t>
            </w:r>
            <w:proofErr w:type="spellStart"/>
            <w:r w:rsidRPr="007C056E">
              <w:rPr>
                <w:sz w:val="20"/>
                <w:szCs w:val="20"/>
              </w:rPr>
              <w:t>рекласифицирани</w:t>
            </w:r>
            <w:proofErr w:type="spellEnd"/>
          </w:p>
        </w:tc>
        <w:tc>
          <w:tcPr>
            <w:tcW w:w="0" w:type="auto"/>
            <w:tcBorders>
              <w:top w:val="nil"/>
              <w:left w:val="nil"/>
              <w:bottom w:val="single" w:sz="4" w:space="0" w:color="auto"/>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007C056E" w:rsidRPr="007C056E">
              <w:rPr>
                <w:sz w:val="20"/>
                <w:szCs w:val="20"/>
              </w:rPr>
              <w:t>-</w:t>
            </w:r>
            <w:r w:rsidRPr="007C056E">
              <w:rPr>
                <w:sz w:val="20"/>
                <w:szCs w:val="20"/>
              </w:rPr>
              <w:t>1</w:t>
            </w:r>
            <w:proofErr w:type="gramEnd"/>
          </w:p>
        </w:tc>
        <w:tc>
          <w:tcPr>
            <w:tcW w:w="0" w:type="auto"/>
            <w:tcBorders>
              <w:top w:val="nil"/>
              <w:left w:val="nil"/>
              <w:bottom w:val="single" w:sz="4" w:space="0" w:color="auto"/>
              <w:right w:val="nil"/>
            </w:tcBorders>
            <w:vAlign w:val="bottom"/>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 xml:space="preserve">3 </w:t>
            </w:r>
            <w:proofErr w:type="gramEnd"/>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vAlign w:val="bottom"/>
            <w:hideMark/>
          </w:tcPr>
          <w:p w:rsidR="00866334" w:rsidRPr="007C056E" w:rsidRDefault="00866334" w:rsidP="00B37BBA">
            <w:pPr>
              <w:jc w:val="left"/>
              <w:rPr>
                <w:color w:val="000000"/>
                <w:sz w:val="20"/>
                <w:szCs w:val="20"/>
              </w:rPr>
            </w:pPr>
          </w:p>
        </w:tc>
        <w:tc>
          <w:tcPr>
            <w:tcW w:w="0" w:type="auto"/>
            <w:tcBorders>
              <w:top w:val="nil"/>
              <w:left w:val="nil"/>
              <w:bottom w:val="single" w:sz="4" w:space="0" w:color="auto"/>
              <w:right w:val="nil"/>
            </w:tcBorders>
            <w:shd w:val="clear" w:color="auto" w:fill="auto"/>
            <w:noWrap/>
            <w:tcMar>
              <w:left w:w="57" w:type="dxa"/>
              <w:right w:w="57" w:type="dxa"/>
            </w:tcMar>
            <w:vAlign w:val="bottom"/>
            <w:hideMark/>
          </w:tcPr>
          <w:p w:rsidR="00866334" w:rsidRPr="007C056E" w:rsidRDefault="00866334" w:rsidP="00866334">
            <w:pPr>
              <w:jc w:val="right"/>
              <w:rPr>
                <w:b/>
                <w:bCs/>
                <w:color w:val="000000"/>
                <w:sz w:val="20"/>
                <w:szCs w:val="20"/>
              </w:rPr>
            </w:pPr>
            <w:r w:rsidRPr="007C056E">
              <w:rPr>
                <w:b/>
                <w:bCs/>
                <w:color w:val="000000"/>
                <w:sz w:val="20"/>
                <w:szCs w:val="20"/>
              </w:rPr>
              <w:t xml:space="preserve"> </w:t>
            </w:r>
            <w:proofErr w:type="gramStart"/>
            <w:r w:rsidRPr="007C056E">
              <w:rPr>
                <w:b/>
                <w:bCs/>
                <w:color w:val="000000"/>
                <w:sz w:val="20"/>
                <w:szCs w:val="20"/>
              </w:rPr>
              <w:t xml:space="preserve">6 </w:t>
            </w:r>
            <w:proofErr w:type="gramEnd"/>
          </w:p>
        </w:tc>
        <w:tc>
          <w:tcPr>
            <w:tcW w:w="0" w:type="auto"/>
            <w:tcBorders>
              <w:top w:val="nil"/>
              <w:left w:val="nil"/>
              <w:bottom w:val="single" w:sz="4" w:space="0" w:color="auto"/>
              <w:right w:val="nil"/>
            </w:tcBorders>
            <w:vAlign w:val="bottom"/>
          </w:tcPr>
          <w:p w:rsidR="00866334" w:rsidRPr="007C056E" w:rsidRDefault="00866334" w:rsidP="00866334">
            <w:pPr>
              <w:jc w:val="right"/>
              <w:rPr>
                <w:b/>
                <w:bCs/>
                <w:color w:val="000000"/>
                <w:sz w:val="20"/>
                <w:szCs w:val="20"/>
              </w:rPr>
            </w:pPr>
            <w:r w:rsidRPr="007C056E">
              <w:rPr>
                <w:b/>
                <w:bCs/>
                <w:color w:val="000000"/>
                <w:sz w:val="20"/>
                <w:szCs w:val="20"/>
              </w:rPr>
              <w:t xml:space="preserve"> </w:t>
            </w:r>
            <w:proofErr w:type="gramStart"/>
            <w:r w:rsidR="007C056E" w:rsidRPr="007C056E">
              <w:rPr>
                <w:b/>
                <w:bCs/>
                <w:color w:val="000000"/>
                <w:sz w:val="20"/>
                <w:szCs w:val="20"/>
              </w:rPr>
              <w:t>-</w:t>
            </w:r>
            <w:r w:rsidRPr="007C056E">
              <w:rPr>
                <w:b/>
                <w:bCs/>
                <w:color w:val="000000"/>
                <w:sz w:val="20"/>
                <w:szCs w:val="20"/>
              </w:rPr>
              <w:t>22</w:t>
            </w:r>
            <w:proofErr w:type="gramEnd"/>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vAlign w:val="bottom"/>
            <w:hideMark/>
          </w:tcPr>
          <w:p w:rsidR="00866334" w:rsidRPr="007C056E" w:rsidRDefault="00866334" w:rsidP="00B37BBA">
            <w:pPr>
              <w:jc w:val="left"/>
              <w:rPr>
                <w:color w:val="000000"/>
                <w:sz w:val="20"/>
                <w:szCs w:val="20"/>
              </w:rPr>
            </w:pPr>
          </w:p>
        </w:tc>
        <w:tc>
          <w:tcPr>
            <w:tcW w:w="0" w:type="auto"/>
            <w:tcBorders>
              <w:top w:val="nil"/>
              <w:left w:val="nil"/>
              <w:bottom w:val="single" w:sz="4" w:space="0" w:color="auto"/>
              <w:right w:val="nil"/>
            </w:tcBorders>
            <w:shd w:val="clear" w:color="auto" w:fill="auto"/>
            <w:noWrap/>
            <w:tcMar>
              <w:left w:w="57" w:type="dxa"/>
              <w:right w:w="57" w:type="dxa"/>
            </w:tcMar>
            <w:vAlign w:val="bottom"/>
            <w:hideMark/>
          </w:tcPr>
          <w:p w:rsidR="00866334" w:rsidRPr="007C056E" w:rsidRDefault="00866334" w:rsidP="00866334">
            <w:pPr>
              <w:jc w:val="right"/>
              <w:rPr>
                <w:color w:val="000000"/>
                <w:sz w:val="20"/>
                <w:szCs w:val="20"/>
              </w:rPr>
            </w:pPr>
            <w:r w:rsidRPr="007C056E">
              <w:rPr>
                <w:color w:val="000000"/>
                <w:sz w:val="20"/>
                <w:szCs w:val="20"/>
              </w:rPr>
              <w:t> </w:t>
            </w:r>
          </w:p>
        </w:tc>
        <w:tc>
          <w:tcPr>
            <w:tcW w:w="0" w:type="auto"/>
            <w:tcBorders>
              <w:top w:val="nil"/>
              <w:left w:val="nil"/>
              <w:bottom w:val="single" w:sz="4" w:space="0" w:color="auto"/>
              <w:right w:val="nil"/>
            </w:tcBorders>
            <w:vAlign w:val="bottom"/>
          </w:tcPr>
          <w:p w:rsidR="00866334" w:rsidRPr="007C056E" w:rsidRDefault="00866334" w:rsidP="00866334">
            <w:pPr>
              <w:jc w:val="right"/>
              <w:rPr>
                <w:color w:val="000000"/>
                <w:sz w:val="20"/>
                <w:szCs w:val="20"/>
              </w:rPr>
            </w:pPr>
            <w:r w:rsidRPr="007C056E">
              <w:rPr>
                <w:color w:val="000000"/>
                <w:sz w:val="20"/>
                <w:szCs w:val="20"/>
              </w:rPr>
              <w:t> </w:t>
            </w:r>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vAlign w:val="bottom"/>
            <w:hideMark/>
          </w:tcPr>
          <w:p w:rsidR="00866334" w:rsidRPr="007C056E" w:rsidRDefault="00866334" w:rsidP="00B37BBA">
            <w:pPr>
              <w:jc w:val="left"/>
              <w:rPr>
                <w:b/>
                <w:bCs/>
                <w:color w:val="000000"/>
                <w:sz w:val="20"/>
                <w:szCs w:val="20"/>
              </w:rPr>
            </w:pPr>
            <w:r w:rsidRPr="007C056E">
              <w:rPr>
                <w:b/>
                <w:bCs/>
                <w:color w:val="000000"/>
                <w:sz w:val="20"/>
                <w:szCs w:val="20"/>
              </w:rPr>
              <w:t>Друг всеобхватен доход за годината, нетно от данъци</w:t>
            </w:r>
          </w:p>
        </w:tc>
        <w:tc>
          <w:tcPr>
            <w:tcW w:w="0" w:type="auto"/>
            <w:tcBorders>
              <w:top w:val="nil"/>
              <w:left w:val="nil"/>
              <w:bottom w:val="single" w:sz="4" w:space="0" w:color="auto"/>
              <w:right w:val="nil"/>
            </w:tcBorders>
            <w:shd w:val="clear" w:color="auto" w:fill="auto"/>
            <w:noWrap/>
            <w:tcMar>
              <w:left w:w="57" w:type="dxa"/>
              <w:right w:w="57" w:type="dxa"/>
            </w:tcMar>
            <w:vAlign w:val="bottom"/>
            <w:hideMark/>
          </w:tcPr>
          <w:p w:rsidR="00866334" w:rsidRPr="007C056E" w:rsidRDefault="00866334" w:rsidP="00866334">
            <w:pPr>
              <w:jc w:val="right"/>
              <w:rPr>
                <w:b/>
                <w:bCs/>
                <w:color w:val="000000"/>
                <w:sz w:val="20"/>
                <w:szCs w:val="20"/>
              </w:rPr>
            </w:pPr>
            <w:r w:rsidRPr="007C056E">
              <w:rPr>
                <w:b/>
                <w:bCs/>
                <w:color w:val="000000"/>
                <w:sz w:val="20"/>
                <w:szCs w:val="20"/>
              </w:rPr>
              <w:t xml:space="preserve"> </w:t>
            </w:r>
            <w:proofErr w:type="gramStart"/>
            <w:r w:rsidRPr="007C056E">
              <w:rPr>
                <w:b/>
                <w:bCs/>
                <w:color w:val="000000"/>
                <w:sz w:val="20"/>
                <w:szCs w:val="20"/>
              </w:rPr>
              <w:t xml:space="preserve">6 </w:t>
            </w:r>
            <w:proofErr w:type="gramEnd"/>
          </w:p>
        </w:tc>
        <w:tc>
          <w:tcPr>
            <w:tcW w:w="0" w:type="auto"/>
            <w:tcBorders>
              <w:top w:val="nil"/>
              <w:left w:val="nil"/>
              <w:bottom w:val="single" w:sz="4" w:space="0" w:color="auto"/>
              <w:right w:val="nil"/>
            </w:tcBorders>
            <w:vAlign w:val="bottom"/>
          </w:tcPr>
          <w:p w:rsidR="00866334" w:rsidRPr="007C056E" w:rsidRDefault="00866334" w:rsidP="00866334">
            <w:pPr>
              <w:jc w:val="right"/>
              <w:rPr>
                <w:b/>
                <w:bCs/>
                <w:color w:val="000000"/>
                <w:sz w:val="20"/>
                <w:szCs w:val="20"/>
              </w:rPr>
            </w:pPr>
            <w:r w:rsidRPr="007C056E">
              <w:rPr>
                <w:b/>
                <w:bCs/>
                <w:color w:val="000000"/>
                <w:sz w:val="20"/>
                <w:szCs w:val="20"/>
              </w:rPr>
              <w:t xml:space="preserve"> </w:t>
            </w:r>
            <w:proofErr w:type="gramStart"/>
            <w:r w:rsidR="007C056E" w:rsidRPr="007C056E">
              <w:rPr>
                <w:b/>
                <w:bCs/>
                <w:color w:val="000000"/>
                <w:sz w:val="20"/>
                <w:szCs w:val="20"/>
              </w:rPr>
              <w:t>-</w:t>
            </w:r>
            <w:r w:rsidRPr="007C056E">
              <w:rPr>
                <w:b/>
                <w:bCs/>
                <w:color w:val="000000"/>
                <w:sz w:val="20"/>
                <w:szCs w:val="20"/>
              </w:rPr>
              <w:t>22</w:t>
            </w:r>
            <w:proofErr w:type="gramEnd"/>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vAlign w:val="bottom"/>
            <w:hideMark/>
          </w:tcPr>
          <w:p w:rsidR="00866334" w:rsidRPr="007C056E" w:rsidRDefault="00866334" w:rsidP="00B37BBA">
            <w:pPr>
              <w:jc w:val="left"/>
              <w:rPr>
                <w:color w:val="000000"/>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color w:val="000000"/>
                <w:sz w:val="20"/>
                <w:szCs w:val="20"/>
              </w:rPr>
            </w:pPr>
          </w:p>
        </w:tc>
        <w:tc>
          <w:tcPr>
            <w:tcW w:w="0" w:type="auto"/>
            <w:tcBorders>
              <w:top w:val="nil"/>
              <w:left w:val="nil"/>
              <w:bottom w:val="nil"/>
              <w:right w:val="nil"/>
            </w:tcBorders>
            <w:vAlign w:val="bottom"/>
          </w:tcPr>
          <w:p w:rsidR="00866334" w:rsidRPr="007C056E" w:rsidRDefault="00866334" w:rsidP="00866334">
            <w:pPr>
              <w:jc w:val="right"/>
              <w:rPr>
                <w:color w:val="000000"/>
                <w:sz w:val="20"/>
                <w:szCs w:val="20"/>
              </w:rPr>
            </w:pPr>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vAlign w:val="bottom"/>
            <w:hideMark/>
          </w:tcPr>
          <w:p w:rsidR="00866334" w:rsidRPr="007C056E" w:rsidRDefault="00866334" w:rsidP="00B37BBA">
            <w:pPr>
              <w:jc w:val="left"/>
              <w:rPr>
                <w:b/>
                <w:bCs/>
                <w:color w:val="000000"/>
                <w:sz w:val="20"/>
                <w:szCs w:val="20"/>
              </w:rPr>
            </w:pPr>
            <w:r w:rsidRPr="007C056E">
              <w:rPr>
                <w:b/>
                <w:bCs/>
                <w:color w:val="000000"/>
                <w:sz w:val="20"/>
                <w:szCs w:val="20"/>
              </w:rPr>
              <w:t>ОБЩО ВСЕОБХВАТЕН ДОХОД ЗА ГОДИНАТА</w:t>
            </w:r>
          </w:p>
        </w:tc>
        <w:tc>
          <w:tcPr>
            <w:tcW w:w="0" w:type="auto"/>
            <w:tcBorders>
              <w:top w:val="nil"/>
              <w:left w:val="nil"/>
              <w:bottom w:val="double" w:sz="6" w:space="0" w:color="auto"/>
              <w:right w:val="nil"/>
            </w:tcBorders>
            <w:shd w:val="clear" w:color="auto" w:fill="auto"/>
            <w:noWrap/>
            <w:tcMar>
              <w:left w:w="57" w:type="dxa"/>
              <w:right w:w="57" w:type="dxa"/>
            </w:tcMar>
            <w:vAlign w:val="bottom"/>
            <w:hideMark/>
          </w:tcPr>
          <w:p w:rsidR="00866334" w:rsidRPr="007C056E" w:rsidRDefault="00866334" w:rsidP="00866334">
            <w:pPr>
              <w:jc w:val="right"/>
              <w:rPr>
                <w:b/>
                <w:bCs/>
                <w:color w:val="000000"/>
                <w:sz w:val="20"/>
                <w:szCs w:val="20"/>
              </w:rPr>
            </w:pPr>
            <w:r w:rsidRPr="007C056E">
              <w:rPr>
                <w:b/>
                <w:bCs/>
                <w:color w:val="000000"/>
                <w:sz w:val="20"/>
                <w:szCs w:val="20"/>
              </w:rPr>
              <w:t xml:space="preserve"> </w:t>
            </w:r>
            <w:proofErr w:type="gramStart"/>
            <w:r w:rsidR="007C056E" w:rsidRPr="007C056E">
              <w:rPr>
                <w:b/>
                <w:bCs/>
                <w:color w:val="000000"/>
                <w:sz w:val="20"/>
                <w:szCs w:val="20"/>
              </w:rPr>
              <w:t>-</w:t>
            </w:r>
            <w:r w:rsidRPr="007C056E">
              <w:rPr>
                <w:b/>
                <w:bCs/>
                <w:color w:val="000000"/>
                <w:sz w:val="20"/>
                <w:szCs w:val="20"/>
              </w:rPr>
              <w:t>16</w:t>
            </w:r>
            <w:proofErr w:type="gramEnd"/>
          </w:p>
        </w:tc>
        <w:tc>
          <w:tcPr>
            <w:tcW w:w="0" w:type="auto"/>
            <w:tcBorders>
              <w:top w:val="nil"/>
              <w:left w:val="nil"/>
              <w:bottom w:val="double" w:sz="6" w:space="0" w:color="auto"/>
              <w:right w:val="nil"/>
            </w:tcBorders>
            <w:vAlign w:val="bottom"/>
          </w:tcPr>
          <w:p w:rsidR="00866334" w:rsidRPr="007C056E" w:rsidRDefault="00866334" w:rsidP="00866334">
            <w:pPr>
              <w:jc w:val="right"/>
              <w:rPr>
                <w:b/>
                <w:bCs/>
                <w:color w:val="000000"/>
                <w:sz w:val="20"/>
                <w:szCs w:val="20"/>
              </w:rPr>
            </w:pPr>
            <w:r w:rsidRPr="007C056E">
              <w:rPr>
                <w:b/>
                <w:bCs/>
                <w:color w:val="000000"/>
                <w:sz w:val="20"/>
                <w:szCs w:val="20"/>
              </w:rPr>
              <w:t xml:space="preserve"> </w:t>
            </w:r>
            <w:proofErr w:type="gramStart"/>
            <w:r w:rsidRPr="007C056E">
              <w:rPr>
                <w:b/>
                <w:bCs/>
                <w:color w:val="000000"/>
                <w:sz w:val="20"/>
                <w:szCs w:val="20"/>
              </w:rPr>
              <w:t xml:space="preserve">496 </w:t>
            </w:r>
            <w:proofErr w:type="gramEnd"/>
          </w:p>
        </w:tc>
      </w:tr>
      <w:tr w:rsidR="00866334" w:rsidRPr="007C056E" w:rsidTr="00866334">
        <w:trPr>
          <w:trHeight w:val="170"/>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rsidP="00B37BBA">
            <w:pPr>
              <w:jc w:val="left"/>
              <w:rPr>
                <w:b/>
                <w:bCs/>
                <w:color w:val="000000"/>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b/>
                <w:bCs/>
                <w:color w:val="000000"/>
                <w:sz w:val="20"/>
                <w:szCs w:val="20"/>
              </w:rPr>
            </w:pPr>
          </w:p>
        </w:tc>
        <w:tc>
          <w:tcPr>
            <w:tcW w:w="0" w:type="auto"/>
            <w:tcBorders>
              <w:top w:val="nil"/>
              <w:left w:val="nil"/>
              <w:bottom w:val="nil"/>
              <w:right w:val="nil"/>
            </w:tcBorders>
            <w:vAlign w:val="bottom"/>
          </w:tcPr>
          <w:p w:rsidR="00866334" w:rsidRPr="007C056E" w:rsidRDefault="00866334" w:rsidP="00866334">
            <w:pPr>
              <w:jc w:val="right"/>
              <w:rPr>
                <w:b/>
                <w:bCs/>
                <w:color w:val="000000"/>
                <w:sz w:val="20"/>
                <w:szCs w:val="20"/>
              </w:rPr>
            </w:pPr>
          </w:p>
        </w:tc>
      </w:tr>
      <w:tr w:rsidR="00866334" w:rsidRPr="007C056E" w:rsidTr="00866334">
        <w:trPr>
          <w:trHeight w:val="170"/>
        </w:trPr>
        <w:tc>
          <w:tcPr>
            <w:tcW w:w="6969" w:type="dxa"/>
            <w:tcBorders>
              <w:top w:val="nil"/>
              <w:left w:val="nil"/>
              <w:bottom w:val="nil"/>
              <w:right w:val="nil"/>
            </w:tcBorders>
            <w:shd w:val="clear" w:color="auto" w:fill="auto"/>
            <w:tcMar>
              <w:left w:w="57" w:type="dxa"/>
              <w:right w:w="57" w:type="dxa"/>
            </w:tcMar>
            <w:vAlign w:val="bottom"/>
            <w:hideMark/>
          </w:tcPr>
          <w:p w:rsidR="00866334" w:rsidRPr="007C056E" w:rsidRDefault="00866334" w:rsidP="00B37BBA">
            <w:pPr>
              <w:jc w:val="left"/>
              <w:rPr>
                <w:color w:val="000000"/>
                <w:sz w:val="20"/>
                <w:szCs w:val="20"/>
              </w:rPr>
            </w:pPr>
            <w:r w:rsidRPr="007C056E">
              <w:rPr>
                <w:color w:val="000000"/>
                <w:sz w:val="20"/>
                <w:szCs w:val="20"/>
              </w:rPr>
              <w:t>Доход на акция BGN</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color w:val="000000"/>
                <w:sz w:val="20"/>
                <w:szCs w:val="20"/>
              </w:rPr>
            </w:pPr>
            <w:r w:rsidRPr="007C056E">
              <w:rPr>
                <w:color w:val="000000"/>
                <w:sz w:val="20"/>
                <w:szCs w:val="20"/>
              </w:rPr>
              <w:t xml:space="preserve"> </w:t>
            </w:r>
            <w:proofErr w:type="gramStart"/>
            <w:r w:rsidR="007C056E" w:rsidRPr="007C056E">
              <w:rPr>
                <w:color w:val="000000"/>
                <w:sz w:val="20"/>
                <w:szCs w:val="20"/>
              </w:rPr>
              <w:t>-</w:t>
            </w:r>
            <w:r w:rsidRPr="007C056E">
              <w:rPr>
                <w:color w:val="000000"/>
                <w:sz w:val="20"/>
                <w:szCs w:val="20"/>
              </w:rPr>
              <w:t>0</w:t>
            </w:r>
            <w:proofErr w:type="gramEnd"/>
            <w:r w:rsidRPr="007C056E">
              <w:rPr>
                <w:color w:val="000000"/>
                <w:sz w:val="20"/>
                <w:szCs w:val="20"/>
              </w:rPr>
              <w:t>.00</w:t>
            </w:r>
          </w:p>
        </w:tc>
        <w:tc>
          <w:tcPr>
            <w:tcW w:w="0" w:type="auto"/>
            <w:tcBorders>
              <w:top w:val="nil"/>
              <w:left w:val="nil"/>
              <w:bottom w:val="nil"/>
              <w:right w:val="nil"/>
            </w:tcBorders>
            <w:vAlign w:val="bottom"/>
          </w:tcPr>
          <w:p w:rsidR="00866334" w:rsidRPr="007C056E" w:rsidRDefault="00866334" w:rsidP="00866334">
            <w:pPr>
              <w:jc w:val="right"/>
              <w:rPr>
                <w:color w:val="000000"/>
                <w:sz w:val="20"/>
                <w:szCs w:val="20"/>
              </w:rPr>
            </w:pPr>
            <w:r w:rsidRPr="007C056E">
              <w:rPr>
                <w:color w:val="000000"/>
                <w:sz w:val="20"/>
                <w:szCs w:val="20"/>
              </w:rPr>
              <w:t xml:space="preserve"> 0.</w:t>
            </w:r>
            <w:proofErr w:type="gramStart"/>
            <w:r w:rsidRPr="007C056E">
              <w:rPr>
                <w:color w:val="000000"/>
                <w:sz w:val="20"/>
                <w:szCs w:val="20"/>
              </w:rPr>
              <w:t xml:space="preserve">08 </w:t>
            </w:r>
            <w:proofErr w:type="gramEnd"/>
          </w:p>
        </w:tc>
      </w:tr>
    </w:tbl>
    <w:p w:rsidR="00A164F7" w:rsidRPr="00B92A35" w:rsidRDefault="00866334">
      <w:pPr>
        <w:widowControl/>
        <w:jc w:val="left"/>
        <w:rPr>
          <w:b/>
        </w:rPr>
      </w:pPr>
      <w:r w:rsidRPr="00B92A35">
        <w:t xml:space="preserve"> </w:t>
      </w:r>
      <w:r w:rsidR="00A164F7" w:rsidRPr="00B92A35">
        <w:br w:type="page"/>
      </w:r>
    </w:p>
    <w:tbl>
      <w:tblPr>
        <w:tblW w:w="10460" w:type="dxa"/>
        <w:jc w:val="center"/>
        <w:tblCellMar>
          <w:left w:w="0" w:type="dxa"/>
          <w:right w:w="0" w:type="dxa"/>
        </w:tblCellMar>
        <w:tblLook w:val="04A0" w:firstRow="1" w:lastRow="0" w:firstColumn="1" w:lastColumn="0" w:noHBand="0" w:noVBand="1"/>
      </w:tblPr>
      <w:tblGrid>
        <w:gridCol w:w="7260"/>
        <w:gridCol w:w="1600"/>
        <w:gridCol w:w="1600"/>
      </w:tblGrid>
      <w:tr w:rsidR="00866334" w:rsidRPr="007C056E" w:rsidTr="00866334">
        <w:trPr>
          <w:trHeight w:val="170"/>
          <w:jc w:val="center"/>
        </w:trPr>
        <w:tc>
          <w:tcPr>
            <w:tcW w:w="7260" w:type="dxa"/>
            <w:tcBorders>
              <w:top w:val="nil"/>
              <w:left w:val="nil"/>
              <w:bottom w:val="single" w:sz="4" w:space="0" w:color="auto"/>
              <w:right w:val="nil"/>
            </w:tcBorders>
            <w:shd w:val="clear" w:color="auto" w:fill="auto"/>
            <w:noWrap/>
            <w:tcMar>
              <w:left w:w="57" w:type="dxa"/>
              <w:right w:w="57" w:type="dxa"/>
            </w:tcMar>
            <w:vAlign w:val="center"/>
            <w:hideMark/>
          </w:tcPr>
          <w:p w:rsidR="00866334" w:rsidRPr="007C056E" w:rsidRDefault="00866334">
            <w:pPr>
              <w:rPr>
                <w:b/>
                <w:bCs/>
                <w:sz w:val="20"/>
                <w:szCs w:val="20"/>
              </w:rPr>
            </w:pPr>
            <w:r w:rsidRPr="007C056E">
              <w:rPr>
                <w:b/>
                <w:bCs/>
                <w:sz w:val="20"/>
                <w:szCs w:val="20"/>
              </w:rPr>
              <w:lastRenderedPageBreak/>
              <w:t>БЪЛГАРСКА ФОНДОВА БОРСА - СОФИЯ АД</w:t>
            </w:r>
          </w:p>
        </w:tc>
        <w:tc>
          <w:tcPr>
            <w:tcW w:w="1600" w:type="dxa"/>
            <w:tcBorders>
              <w:top w:val="nil"/>
              <w:left w:val="nil"/>
              <w:bottom w:val="single" w:sz="4" w:space="0" w:color="auto"/>
              <w:right w:val="nil"/>
            </w:tcBorders>
            <w:shd w:val="clear" w:color="auto" w:fill="auto"/>
            <w:noWrap/>
            <w:tcMar>
              <w:left w:w="57" w:type="dxa"/>
              <w:right w:w="57" w:type="dxa"/>
            </w:tcMar>
            <w:vAlign w:val="center"/>
            <w:hideMark/>
          </w:tcPr>
          <w:p w:rsidR="00866334" w:rsidRPr="007C056E" w:rsidRDefault="00866334">
            <w:pPr>
              <w:rPr>
                <w:sz w:val="20"/>
                <w:szCs w:val="20"/>
              </w:rPr>
            </w:pPr>
          </w:p>
        </w:tc>
        <w:tc>
          <w:tcPr>
            <w:tcW w:w="1600" w:type="dxa"/>
            <w:tcBorders>
              <w:top w:val="nil"/>
              <w:left w:val="nil"/>
              <w:bottom w:val="single" w:sz="4" w:space="0" w:color="auto"/>
              <w:right w:val="nil"/>
            </w:tcBorders>
            <w:shd w:val="clear" w:color="auto" w:fill="auto"/>
            <w:noWrap/>
            <w:tcMar>
              <w:left w:w="57" w:type="dxa"/>
              <w:right w:w="57" w:type="dxa"/>
            </w:tcMar>
            <w:vAlign w:val="center"/>
            <w:hideMark/>
          </w:tcPr>
          <w:p w:rsidR="00866334" w:rsidRPr="007C056E" w:rsidRDefault="00866334">
            <w:pPr>
              <w:rPr>
                <w:sz w:val="20"/>
                <w:szCs w:val="20"/>
              </w:rPr>
            </w:pPr>
          </w:p>
        </w:tc>
      </w:tr>
      <w:tr w:rsidR="00866334" w:rsidRPr="007C056E" w:rsidTr="00866334">
        <w:trPr>
          <w:trHeight w:val="170"/>
          <w:jc w:val="center"/>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b/>
                <w:bCs/>
                <w:sz w:val="20"/>
                <w:szCs w:val="20"/>
              </w:rPr>
            </w:pPr>
            <w:r w:rsidRPr="007C056E">
              <w:rPr>
                <w:b/>
                <w:bCs/>
                <w:sz w:val="20"/>
                <w:szCs w:val="20"/>
              </w:rPr>
              <w:t xml:space="preserve">ИНДИВИДУАЛЕН ОТЧЕТ ЗА ПАРИЧНИТЕ </w:t>
            </w:r>
            <w:proofErr w:type="gramStart"/>
            <w:r w:rsidRPr="007C056E">
              <w:rPr>
                <w:b/>
                <w:bCs/>
                <w:sz w:val="20"/>
                <w:szCs w:val="20"/>
              </w:rPr>
              <w:t xml:space="preserve">ПОТОЦИ </w:t>
            </w:r>
            <w:proofErr w:type="gramEnd"/>
          </w:p>
        </w:tc>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sz w:val="20"/>
                <w:szCs w:val="20"/>
              </w:rPr>
            </w:pPr>
          </w:p>
        </w:tc>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sz w:val="20"/>
                <w:szCs w:val="20"/>
              </w:rPr>
            </w:pPr>
          </w:p>
        </w:tc>
      </w:tr>
      <w:tr w:rsidR="00866334" w:rsidRPr="007C056E" w:rsidTr="00866334">
        <w:trPr>
          <w:trHeight w:val="170"/>
          <w:jc w:val="center"/>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rsidP="00B37BBA">
            <w:pPr>
              <w:rPr>
                <w:b/>
                <w:bCs/>
                <w:color w:val="000000"/>
                <w:sz w:val="20"/>
                <w:szCs w:val="20"/>
              </w:rPr>
            </w:pPr>
            <w:proofErr w:type="gramStart"/>
            <w:r w:rsidRPr="007C056E">
              <w:rPr>
                <w:b/>
                <w:bCs/>
                <w:color w:val="000000"/>
                <w:sz w:val="20"/>
                <w:szCs w:val="20"/>
              </w:rPr>
              <w:t>за</w:t>
            </w:r>
            <w:proofErr w:type="gramEnd"/>
            <w:r w:rsidRPr="007C056E">
              <w:rPr>
                <w:b/>
                <w:bCs/>
                <w:color w:val="000000"/>
                <w:sz w:val="20"/>
                <w:szCs w:val="20"/>
              </w:rPr>
              <w:t xml:space="preserve"> </w:t>
            </w:r>
            <w:r w:rsidR="00B37BBA" w:rsidRPr="007C056E">
              <w:rPr>
                <w:b/>
                <w:bCs/>
                <w:color w:val="000000"/>
                <w:sz w:val="20"/>
                <w:szCs w:val="20"/>
              </w:rPr>
              <w:t>периода, завършващ</w:t>
            </w:r>
            <w:r w:rsidRPr="007C056E">
              <w:rPr>
                <w:b/>
                <w:bCs/>
                <w:color w:val="000000"/>
                <w:sz w:val="20"/>
                <w:szCs w:val="20"/>
              </w:rPr>
              <w:t xml:space="preserve"> на 31 март 2018 година</w:t>
            </w:r>
          </w:p>
        </w:tc>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sz w:val="20"/>
                <w:szCs w:val="20"/>
              </w:rPr>
            </w:pPr>
          </w:p>
        </w:tc>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sz w:val="20"/>
                <w:szCs w:val="20"/>
              </w:rPr>
            </w:pPr>
          </w:p>
        </w:tc>
      </w:tr>
      <w:tr w:rsidR="00866334" w:rsidRPr="007C056E" w:rsidTr="00866334">
        <w:trPr>
          <w:trHeight w:val="170"/>
          <w:jc w:val="center"/>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b/>
                <w:bCs/>
                <w:szCs w:val="22"/>
              </w:rPr>
            </w:pPr>
          </w:p>
        </w:tc>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sz w:val="20"/>
                <w:szCs w:val="20"/>
              </w:rPr>
            </w:pPr>
          </w:p>
        </w:tc>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sz w:val="20"/>
                <w:szCs w:val="20"/>
              </w:rPr>
            </w:pPr>
          </w:p>
        </w:tc>
      </w:tr>
      <w:tr w:rsidR="00866334" w:rsidRPr="007C056E" w:rsidTr="00866334">
        <w:trPr>
          <w:trHeight w:val="170"/>
          <w:jc w:val="center"/>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szCs w:val="22"/>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center"/>
              <w:rPr>
                <w:b/>
                <w:bCs/>
                <w:sz w:val="18"/>
                <w:szCs w:val="18"/>
              </w:rPr>
            </w:pPr>
            <w:r w:rsidRPr="007C056E">
              <w:rPr>
                <w:b/>
                <w:bCs/>
                <w:sz w:val="18"/>
                <w:szCs w:val="18"/>
              </w:rPr>
              <w:t>31 март 2018 г.</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center"/>
              <w:rPr>
                <w:b/>
                <w:bCs/>
                <w:sz w:val="18"/>
                <w:szCs w:val="18"/>
              </w:rPr>
            </w:pPr>
            <w:r w:rsidRPr="007C056E">
              <w:rPr>
                <w:b/>
                <w:bCs/>
                <w:sz w:val="18"/>
                <w:szCs w:val="18"/>
              </w:rPr>
              <w:t>31 март 2017 г.</w:t>
            </w:r>
          </w:p>
        </w:tc>
      </w:tr>
      <w:tr w:rsidR="00866334" w:rsidRPr="007C056E" w:rsidTr="00866334">
        <w:trPr>
          <w:trHeight w:val="170"/>
          <w:jc w:val="center"/>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sz w:val="20"/>
                <w:szCs w:val="20"/>
              </w:rPr>
            </w:pPr>
          </w:p>
        </w:tc>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rsidP="00866334">
            <w:pPr>
              <w:jc w:val="center"/>
              <w:rPr>
                <w:b/>
                <w:bCs/>
                <w:color w:val="000000"/>
                <w:sz w:val="20"/>
                <w:szCs w:val="20"/>
              </w:rPr>
            </w:pPr>
            <w:r w:rsidRPr="007C056E">
              <w:rPr>
                <w:b/>
                <w:bCs/>
                <w:color w:val="000000"/>
                <w:sz w:val="20"/>
                <w:szCs w:val="20"/>
              </w:rPr>
              <w:t>BGN'000</w:t>
            </w:r>
          </w:p>
        </w:tc>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rsidP="00866334">
            <w:pPr>
              <w:jc w:val="center"/>
              <w:rPr>
                <w:b/>
                <w:bCs/>
                <w:color w:val="000000"/>
                <w:sz w:val="20"/>
                <w:szCs w:val="20"/>
              </w:rPr>
            </w:pPr>
            <w:r w:rsidRPr="007C056E">
              <w:rPr>
                <w:b/>
                <w:bCs/>
                <w:color w:val="000000"/>
                <w:sz w:val="20"/>
                <w:szCs w:val="20"/>
              </w:rPr>
              <w:t>BGN'000</w:t>
            </w:r>
          </w:p>
        </w:tc>
      </w:tr>
      <w:tr w:rsidR="00866334" w:rsidRPr="007C056E" w:rsidTr="00866334">
        <w:trPr>
          <w:trHeight w:val="170"/>
          <w:jc w:val="center"/>
        </w:trPr>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sz w:val="20"/>
                <w:szCs w:val="20"/>
              </w:rPr>
            </w:pPr>
          </w:p>
        </w:tc>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b/>
                <w:bCs/>
                <w:color w:val="000000"/>
                <w:sz w:val="20"/>
                <w:szCs w:val="20"/>
              </w:rPr>
            </w:pPr>
          </w:p>
        </w:tc>
        <w:tc>
          <w:tcPr>
            <w:tcW w:w="0" w:type="auto"/>
            <w:tcBorders>
              <w:top w:val="nil"/>
              <w:left w:val="nil"/>
              <w:bottom w:val="nil"/>
              <w:right w:val="nil"/>
            </w:tcBorders>
            <w:shd w:val="clear" w:color="auto" w:fill="auto"/>
            <w:noWrap/>
            <w:tcMar>
              <w:left w:w="57" w:type="dxa"/>
              <w:right w:w="57" w:type="dxa"/>
            </w:tcMar>
            <w:vAlign w:val="center"/>
            <w:hideMark/>
          </w:tcPr>
          <w:p w:rsidR="00866334" w:rsidRPr="007C056E" w:rsidRDefault="00866334">
            <w:pPr>
              <w:rPr>
                <w:b/>
                <w:bCs/>
                <w:color w:val="000000"/>
                <w:sz w:val="20"/>
                <w:szCs w:val="20"/>
              </w:rPr>
            </w:pPr>
          </w:p>
        </w:tc>
      </w:tr>
      <w:tr w:rsidR="00866334" w:rsidRPr="007C056E" w:rsidTr="00866334">
        <w:trPr>
          <w:trHeight w:val="170"/>
          <w:jc w:val="center"/>
        </w:trPr>
        <w:tc>
          <w:tcPr>
            <w:tcW w:w="0" w:type="auto"/>
            <w:tcBorders>
              <w:top w:val="nil"/>
              <w:left w:val="nil"/>
              <w:bottom w:val="nil"/>
              <w:right w:val="nil"/>
            </w:tcBorders>
            <w:shd w:val="clear" w:color="auto" w:fill="auto"/>
            <w:noWrap/>
            <w:tcMar>
              <w:left w:w="57" w:type="dxa"/>
              <w:right w:w="57" w:type="dxa"/>
            </w:tcMar>
            <w:hideMark/>
          </w:tcPr>
          <w:p w:rsidR="00866334" w:rsidRPr="007C056E" w:rsidRDefault="00866334">
            <w:pPr>
              <w:rPr>
                <w:b/>
                <w:bCs/>
                <w:color w:val="000000"/>
                <w:sz w:val="20"/>
                <w:szCs w:val="20"/>
              </w:rPr>
            </w:pPr>
            <w:r w:rsidRPr="007C056E">
              <w:rPr>
                <w:b/>
                <w:bCs/>
                <w:color w:val="000000"/>
                <w:sz w:val="20"/>
                <w:szCs w:val="20"/>
              </w:rPr>
              <w:t>Парични потоци от оперативна дейност</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pPr>
              <w:jc w:val="right"/>
              <w:rPr>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pPr>
              <w:jc w:val="right"/>
              <w:rPr>
                <w:sz w:val="20"/>
                <w:szCs w:val="20"/>
              </w:rPr>
            </w:pPr>
          </w:p>
        </w:tc>
      </w:tr>
      <w:tr w:rsidR="00866334" w:rsidRPr="007C056E" w:rsidTr="00866334">
        <w:trPr>
          <w:trHeight w:val="170"/>
          <w:jc w:val="center"/>
        </w:trPr>
        <w:tc>
          <w:tcPr>
            <w:tcW w:w="7260" w:type="dxa"/>
            <w:tcBorders>
              <w:top w:val="nil"/>
              <w:left w:val="nil"/>
              <w:bottom w:val="nil"/>
              <w:right w:val="nil"/>
            </w:tcBorders>
            <w:shd w:val="clear" w:color="auto" w:fill="auto"/>
            <w:tcMar>
              <w:left w:w="57" w:type="dxa"/>
              <w:right w:w="57" w:type="dxa"/>
            </w:tcMar>
            <w:hideMark/>
          </w:tcPr>
          <w:p w:rsidR="00866334" w:rsidRPr="007C056E" w:rsidRDefault="00866334">
            <w:pPr>
              <w:rPr>
                <w:sz w:val="20"/>
                <w:szCs w:val="20"/>
              </w:rPr>
            </w:pPr>
            <w:r w:rsidRPr="007C056E">
              <w:rPr>
                <w:sz w:val="20"/>
                <w:szCs w:val="20"/>
              </w:rPr>
              <w:t>Постъпления от клиенти</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1 </w:t>
            </w:r>
            <w:proofErr w:type="gramStart"/>
            <w:r w:rsidRPr="007C056E">
              <w:rPr>
                <w:sz w:val="20"/>
                <w:szCs w:val="20"/>
              </w:rPr>
              <w:t xml:space="preserve">262 </w:t>
            </w:r>
            <w:proofErr w:type="gramEnd"/>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1 </w:t>
            </w:r>
            <w:proofErr w:type="gramStart"/>
            <w:r w:rsidRPr="007C056E">
              <w:rPr>
                <w:sz w:val="20"/>
                <w:szCs w:val="20"/>
              </w:rPr>
              <w:t xml:space="preserve">056 </w:t>
            </w:r>
            <w:proofErr w:type="gramEnd"/>
          </w:p>
        </w:tc>
      </w:tr>
      <w:tr w:rsidR="00866334" w:rsidRPr="007C056E" w:rsidTr="00866334">
        <w:trPr>
          <w:trHeight w:val="170"/>
          <w:jc w:val="center"/>
        </w:trPr>
        <w:tc>
          <w:tcPr>
            <w:tcW w:w="7260" w:type="dxa"/>
            <w:tcBorders>
              <w:top w:val="nil"/>
              <w:left w:val="nil"/>
              <w:bottom w:val="nil"/>
              <w:right w:val="nil"/>
            </w:tcBorders>
            <w:shd w:val="clear" w:color="auto" w:fill="auto"/>
            <w:tcMar>
              <w:left w:w="57" w:type="dxa"/>
              <w:right w:w="57" w:type="dxa"/>
            </w:tcMar>
            <w:hideMark/>
          </w:tcPr>
          <w:p w:rsidR="00866334" w:rsidRPr="007C056E" w:rsidRDefault="00866334">
            <w:pPr>
              <w:rPr>
                <w:sz w:val="20"/>
                <w:szCs w:val="20"/>
              </w:rPr>
            </w:pPr>
            <w:r w:rsidRPr="007C056E">
              <w:rPr>
                <w:sz w:val="20"/>
                <w:szCs w:val="20"/>
              </w:rPr>
              <w:t>Плащания на доставчици</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7C056E" w:rsidP="00866334">
            <w:pPr>
              <w:jc w:val="right"/>
              <w:rPr>
                <w:sz w:val="20"/>
                <w:szCs w:val="20"/>
                <w:lang w:val="en-US"/>
              </w:rPr>
            </w:pPr>
            <w:r w:rsidRPr="007C056E">
              <w:rPr>
                <w:sz w:val="20"/>
                <w:szCs w:val="20"/>
              </w:rPr>
              <w:t xml:space="preserve"> </w:t>
            </w:r>
            <w:r w:rsidRPr="007C056E">
              <w:rPr>
                <w:sz w:val="20"/>
                <w:szCs w:val="20"/>
                <w:lang w:val="en-US"/>
              </w:rPr>
              <w:t>-</w:t>
            </w:r>
            <w:r w:rsidRPr="007C056E">
              <w:rPr>
                <w:sz w:val="20"/>
                <w:szCs w:val="20"/>
              </w:rPr>
              <w:t>683</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7C056E" w:rsidP="00866334">
            <w:pPr>
              <w:jc w:val="right"/>
              <w:rPr>
                <w:sz w:val="20"/>
                <w:szCs w:val="20"/>
                <w:lang w:val="en-US"/>
              </w:rPr>
            </w:pPr>
            <w:r w:rsidRPr="007C056E">
              <w:rPr>
                <w:sz w:val="20"/>
                <w:szCs w:val="20"/>
              </w:rPr>
              <w:t xml:space="preserve"> </w:t>
            </w:r>
            <w:r w:rsidRPr="007C056E">
              <w:rPr>
                <w:sz w:val="20"/>
                <w:szCs w:val="20"/>
                <w:lang w:val="en-US"/>
              </w:rPr>
              <w:t>-</w:t>
            </w:r>
            <w:r w:rsidRPr="007C056E">
              <w:rPr>
                <w:sz w:val="20"/>
                <w:szCs w:val="20"/>
              </w:rPr>
              <w:t>674</w:t>
            </w:r>
          </w:p>
        </w:tc>
      </w:tr>
      <w:tr w:rsidR="00866334" w:rsidRPr="007C056E" w:rsidTr="00866334">
        <w:trPr>
          <w:trHeight w:val="170"/>
          <w:jc w:val="center"/>
        </w:trPr>
        <w:tc>
          <w:tcPr>
            <w:tcW w:w="7260" w:type="dxa"/>
            <w:tcBorders>
              <w:top w:val="nil"/>
              <w:left w:val="nil"/>
              <w:bottom w:val="nil"/>
              <w:right w:val="nil"/>
            </w:tcBorders>
            <w:shd w:val="clear" w:color="auto" w:fill="auto"/>
            <w:tcMar>
              <w:left w:w="57" w:type="dxa"/>
              <w:right w:w="57" w:type="dxa"/>
            </w:tcMar>
            <w:hideMark/>
          </w:tcPr>
          <w:p w:rsidR="00866334" w:rsidRPr="007C056E" w:rsidRDefault="00866334">
            <w:pPr>
              <w:rPr>
                <w:color w:val="000000"/>
                <w:sz w:val="20"/>
                <w:szCs w:val="20"/>
              </w:rPr>
            </w:pPr>
            <w:r w:rsidRPr="007C056E">
              <w:rPr>
                <w:color w:val="000000"/>
                <w:sz w:val="20"/>
                <w:szCs w:val="20"/>
              </w:rPr>
              <w:t>Плащания на персонала и за социалното осигуряване</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7C056E" w:rsidP="007C056E">
            <w:pPr>
              <w:jc w:val="right"/>
              <w:rPr>
                <w:sz w:val="20"/>
                <w:szCs w:val="20"/>
                <w:lang w:val="en-US"/>
              </w:rPr>
            </w:pPr>
            <w:r w:rsidRPr="007C056E">
              <w:rPr>
                <w:sz w:val="20"/>
                <w:szCs w:val="20"/>
                <w:lang w:val="en-US"/>
              </w:rPr>
              <w:t>-</w:t>
            </w:r>
            <w:r w:rsidRPr="007C056E">
              <w:rPr>
                <w:sz w:val="20"/>
                <w:szCs w:val="20"/>
              </w:rPr>
              <w:t>294</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7C056E" w:rsidP="00866334">
            <w:pPr>
              <w:jc w:val="right"/>
              <w:rPr>
                <w:sz w:val="20"/>
                <w:szCs w:val="20"/>
                <w:lang w:val="en-US"/>
              </w:rPr>
            </w:pPr>
            <w:r w:rsidRPr="007C056E">
              <w:rPr>
                <w:sz w:val="20"/>
                <w:szCs w:val="20"/>
              </w:rPr>
              <w:t xml:space="preserve"> </w:t>
            </w:r>
            <w:r w:rsidRPr="007C056E">
              <w:rPr>
                <w:sz w:val="20"/>
                <w:szCs w:val="20"/>
                <w:lang w:val="en-US"/>
              </w:rPr>
              <w:t>-</w:t>
            </w:r>
            <w:r w:rsidRPr="007C056E">
              <w:rPr>
                <w:sz w:val="20"/>
                <w:szCs w:val="20"/>
              </w:rPr>
              <w:t>277</w:t>
            </w:r>
          </w:p>
        </w:tc>
      </w:tr>
      <w:tr w:rsidR="00866334" w:rsidRPr="007C056E" w:rsidTr="00866334">
        <w:trPr>
          <w:trHeight w:val="170"/>
          <w:jc w:val="center"/>
        </w:trPr>
        <w:tc>
          <w:tcPr>
            <w:tcW w:w="7260" w:type="dxa"/>
            <w:tcBorders>
              <w:top w:val="nil"/>
              <w:left w:val="nil"/>
              <w:bottom w:val="nil"/>
              <w:right w:val="nil"/>
            </w:tcBorders>
            <w:shd w:val="clear" w:color="auto" w:fill="auto"/>
            <w:tcMar>
              <w:left w:w="57" w:type="dxa"/>
              <w:right w:w="57" w:type="dxa"/>
            </w:tcMar>
            <w:hideMark/>
          </w:tcPr>
          <w:p w:rsidR="00866334" w:rsidRPr="007C056E" w:rsidRDefault="00866334">
            <w:pPr>
              <w:rPr>
                <w:color w:val="000000"/>
                <w:sz w:val="20"/>
                <w:szCs w:val="20"/>
              </w:rPr>
            </w:pPr>
            <w:r w:rsidRPr="007C056E">
              <w:rPr>
                <w:color w:val="000000"/>
                <w:sz w:val="20"/>
                <w:szCs w:val="20"/>
              </w:rPr>
              <w:t>Платени данъци (без данъци върху печалбата)</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7C056E" w:rsidP="00866334">
            <w:pPr>
              <w:jc w:val="right"/>
              <w:rPr>
                <w:sz w:val="20"/>
                <w:szCs w:val="20"/>
                <w:lang w:val="en-US"/>
              </w:rPr>
            </w:pPr>
            <w:r w:rsidRPr="007C056E">
              <w:rPr>
                <w:sz w:val="20"/>
                <w:szCs w:val="20"/>
              </w:rPr>
              <w:t xml:space="preserve"> </w:t>
            </w:r>
            <w:r w:rsidRPr="007C056E">
              <w:rPr>
                <w:sz w:val="20"/>
                <w:szCs w:val="20"/>
                <w:lang w:val="en-US"/>
              </w:rPr>
              <w:t>-</w:t>
            </w:r>
            <w:r w:rsidRPr="007C056E">
              <w:rPr>
                <w:sz w:val="20"/>
                <w:szCs w:val="20"/>
              </w:rPr>
              <w:t>155</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7C056E" w:rsidP="00866334">
            <w:pPr>
              <w:jc w:val="right"/>
              <w:rPr>
                <w:sz w:val="20"/>
                <w:szCs w:val="20"/>
                <w:lang w:val="en-US"/>
              </w:rPr>
            </w:pPr>
            <w:r w:rsidRPr="007C056E">
              <w:rPr>
                <w:sz w:val="20"/>
                <w:szCs w:val="20"/>
              </w:rPr>
              <w:t xml:space="preserve"> </w:t>
            </w:r>
            <w:r w:rsidRPr="007C056E">
              <w:rPr>
                <w:sz w:val="20"/>
                <w:szCs w:val="20"/>
                <w:lang w:val="en-US"/>
              </w:rPr>
              <w:t>-</w:t>
            </w:r>
            <w:r w:rsidRPr="007C056E">
              <w:rPr>
                <w:sz w:val="20"/>
                <w:szCs w:val="20"/>
              </w:rPr>
              <w:t>151</w:t>
            </w:r>
          </w:p>
        </w:tc>
      </w:tr>
      <w:tr w:rsidR="00866334" w:rsidRPr="007C056E" w:rsidTr="00866334">
        <w:trPr>
          <w:trHeight w:val="170"/>
          <w:jc w:val="center"/>
        </w:trPr>
        <w:tc>
          <w:tcPr>
            <w:tcW w:w="7260" w:type="dxa"/>
            <w:tcBorders>
              <w:top w:val="nil"/>
              <w:left w:val="nil"/>
              <w:bottom w:val="nil"/>
              <w:right w:val="nil"/>
            </w:tcBorders>
            <w:shd w:val="clear" w:color="auto" w:fill="auto"/>
            <w:tcMar>
              <w:left w:w="57" w:type="dxa"/>
              <w:right w:w="57" w:type="dxa"/>
            </w:tcMar>
            <w:hideMark/>
          </w:tcPr>
          <w:p w:rsidR="00866334" w:rsidRPr="007C056E" w:rsidRDefault="007C056E">
            <w:pPr>
              <w:rPr>
                <w:color w:val="000000"/>
                <w:sz w:val="20"/>
                <w:szCs w:val="20"/>
              </w:rPr>
            </w:pPr>
            <w:r>
              <w:rPr>
                <w:color w:val="000000"/>
                <w:sz w:val="20"/>
                <w:szCs w:val="20"/>
              </w:rPr>
              <w:t xml:space="preserve">Други </w:t>
            </w:r>
            <w:proofErr w:type="gramStart"/>
            <w:r>
              <w:rPr>
                <w:color w:val="000000"/>
                <w:sz w:val="20"/>
                <w:szCs w:val="20"/>
              </w:rPr>
              <w:t>постъпления</w:t>
            </w:r>
            <w:r w:rsidR="00866334" w:rsidRPr="007C056E">
              <w:rPr>
                <w:color w:val="000000"/>
                <w:sz w:val="20"/>
                <w:szCs w:val="20"/>
              </w:rPr>
              <w:t>/(плащания</w:t>
            </w:r>
            <w:proofErr w:type="gramEnd"/>
            <w:r w:rsidR="00866334" w:rsidRPr="007C056E">
              <w:rPr>
                <w:color w:val="000000"/>
                <w:sz w:val="20"/>
                <w:szCs w:val="20"/>
              </w:rPr>
              <w:t>), нетно</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7C056E" w:rsidP="00866334">
            <w:pPr>
              <w:jc w:val="right"/>
              <w:rPr>
                <w:sz w:val="20"/>
                <w:szCs w:val="20"/>
                <w:lang w:val="en-US"/>
              </w:rPr>
            </w:pPr>
            <w:r w:rsidRPr="007C056E">
              <w:rPr>
                <w:sz w:val="20"/>
                <w:szCs w:val="20"/>
                <w:lang w:val="en-US"/>
              </w:rPr>
              <w:t>-</w:t>
            </w:r>
            <w:r w:rsidRPr="007C056E">
              <w:rPr>
                <w:sz w:val="20"/>
                <w:szCs w:val="20"/>
              </w:rPr>
              <w:t>3</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7C056E" w:rsidP="00866334">
            <w:pPr>
              <w:jc w:val="right"/>
              <w:rPr>
                <w:sz w:val="20"/>
                <w:szCs w:val="20"/>
                <w:lang w:val="en-US"/>
              </w:rPr>
            </w:pPr>
            <w:r w:rsidRPr="007C056E">
              <w:rPr>
                <w:sz w:val="20"/>
                <w:szCs w:val="20"/>
              </w:rPr>
              <w:t xml:space="preserve"> </w:t>
            </w:r>
            <w:r w:rsidRPr="007C056E">
              <w:rPr>
                <w:sz w:val="20"/>
                <w:szCs w:val="20"/>
                <w:lang w:val="en-US"/>
              </w:rPr>
              <w:t>-</w:t>
            </w:r>
            <w:r w:rsidRPr="007C056E">
              <w:rPr>
                <w:sz w:val="20"/>
                <w:szCs w:val="20"/>
              </w:rPr>
              <w:t>17</w:t>
            </w:r>
          </w:p>
        </w:tc>
      </w:tr>
      <w:tr w:rsidR="00866334" w:rsidRPr="007C056E" w:rsidTr="00866334">
        <w:trPr>
          <w:trHeight w:val="170"/>
          <w:jc w:val="center"/>
        </w:trPr>
        <w:tc>
          <w:tcPr>
            <w:tcW w:w="7260" w:type="dxa"/>
            <w:tcBorders>
              <w:top w:val="nil"/>
              <w:left w:val="nil"/>
              <w:bottom w:val="nil"/>
              <w:right w:val="nil"/>
            </w:tcBorders>
            <w:shd w:val="clear" w:color="auto" w:fill="auto"/>
            <w:tcMar>
              <w:left w:w="57" w:type="dxa"/>
              <w:right w:w="57" w:type="dxa"/>
            </w:tcMar>
            <w:hideMark/>
          </w:tcPr>
          <w:p w:rsidR="00866334" w:rsidRPr="007C056E" w:rsidRDefault="00866334">
            <w:pPr>
              <w:rPr>
                <w:b/>
                <w:bCs/>
                <w:color w:val="000000"/>
                <w:sz w:val="20"/>
                <w:szCs w:val="20"/>
              </w:rPr>
            </w:pPr>
            <w:r w:rsidRPr="007C056E">
              <w:rPr>
                <w:b/>
                <w:bCs/>
                <w:color w:val="000000"/>
                <w:sz w:val="20"/>
                <w:szCs w:val="20"/>
              </w:rPr>
              <w:t>Нетни парични потоци</w:t>
            </w:r>
            <w:proofErr w:type="gramStart"/>
            <w:r w:rsidRPr="007C056E">
              <w:rPr>
                <w:b/>
                <w:bCs/>
                <w:color w:val="000000"/>
                <w:sz w:val="20"/>
                <w:szCs w:val="20"/>
              </w:rPr>
              <w:t xml:space="preserve"> използвани</w:t>
            </w:r>
            <w:proofErr w:type="gramEnd"/>
            <w:r w:rsidRPr="007C056E">
              <w:rPr>
                <w:b/>
                <w:bCs/>
                <w:color w:val="000000"/>
                <w:sz w:val="20"/>
                <w:szCs w:val="20"/>
              </w:rPr>
              <w:t xml:space="preserve"> в оперативна дейност</w:t>
            </w:r>
          </w:p>
        </w:tc>
        <w:tc>
          <w:tcPr>
            <w:tcW w:w="0" w:type="auto"/>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r w:rsidRPr="007C056E">
              <w:rPr>
                <w:b/>
                <w:bCs/>
                <w:sz w:val="20"/>
                <w:szCs w:val="20"/>
              </w:rPr>
              <w:t xml:space="preserve"> </w:t>
            </w:r>
            <w:proofErr w:type="gramStart"/>
            <w:r w:rsidRPr="007C056E">
              <w:rPr>
                <w:b/>
                <w:bCs/>
                <w:sz w:val="20"/>
                <w:szCs w:val="20"/>
              </w:rPr>
              <w:t xml:space="preserve">127 </w:t>
            </w:r>
            <w:proofErr w:type="gramEnd"/>
          </w:p>
        </w:tc>
        <w:tc>
          <w:tcPr>
            <w:tcW w:w="0" w:type="auto"/>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866334" w:rsidRPr="007C056E" w:rsidRDefault="007C056E" w:rsidP="00866334">
            <w:pPr>
              <w:jc w:val="right"/>
              <w:rPr>
                <w:b/>
                <w:bCs/>
                <w:sz w:val="20"/>
                <w:szCs w:val="20"/>
                <w:lang w:val="en-US"/>
              </w:rPr>
            </w:pPr>
            <w:r w:rsidRPr="007C056E">
              <w:rPr>
                <w:b/>
                <w:bCs/>
                <w:sz w:val="20"/>
                <w:szCs w:val="20"/>
                <w:lang w:val="en-US"/>
              </w:rPr>
              <w:t>-</w:t>
            </w:r>
            <w:r w:rsidRPr="007C056E">
              <w:rPr>
                <w:b/>
                <w:bCs/>
                <w:sz w:val="20"/>
                <w:szCs w:val="20"/>
              </w:rPr>
              <w:t>63</w:t>
            </w:r>
          </w:p>
        </w:tc>
      </w:tr>
      <w:tr w:rsidR="00866334" w:rsidRPr="007C056E" w:rsidTr="00866334">
        <w:trPr>
          <w:trHeight w:val="170"/>
          <w:jc w:val="center"/>
        </w:trPr>
        <w:tc>
          <w:tcPr>
            <w:tcW w:w="7260" w:type="dxa"/>
            <w:tcBorders>
              <w:top w:val="nil"/>
              <w:left w:val="nil"/>
              <w:bottom w:val="nil"/>
              <w:right w:val="nil"/>
            </w:tcBorders>
            <w:shd w:val="clear" w:color="auto" w:fill="auto"/>
            <w:tcMar>
              <w:left w:w="57" w:type="dxa"/>
              <w:right w:w="57" w:type="dxa"/>
            </w:tcMar>
            <w:hideMark/>
          </w:tcPr>
          <w:p w:rsidR="00866334" w:rsidRPr="007C056E" w:rsidRDefault="00866334">
            <w:pPr>
              <w:rPr>
                <w:color w:val="000000"/>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p>
        </w:tc>
      </w:tr>
      <w:tr w:rsidR="00866334" w:rsidRPr="007C056E" w:rsidTr="00866334">
        <w:trPr>
          <w:trHeight w:val="170"/>
          <w:jc w:val="center"/>
        </w:trPr>
        <w:tc>
          <w:tcPr>
            <w:tcW w:w="7260" w:type="dxa"/>
            <w:tcBorders>
              <w:top w:val="nil"/>
              <w:left w:val="nil"/>
              <w:bottom w:val="nil"/>
              <w:right w:val="nil"/>
            </w:tcBorders>
            <w:shd w:val="clear" w:color="auto" w:fill="auto"/>
            <w:tcMar>
              <w:left w:w="57" w:type="dxa"/>
              <w:right w:w="57" w:type="dxa"/>
            </w:tcMar>
            <w:hideMark/>
          </w:tcPr>
          <w:p w:rsidR="00866334" w:rsidRPr="007C056E" w:rsidRDefault="00866334">
            <w:pPr>
              <w:rPr>
                <w:b/>
                <w:bCs/>
                <w:color w:val="000000"/>
                <w:sz w:val="20"/>
                <w:szCs w:val="20"/>
              </w:rPr>
            </w:pPr>
            <w:r w:rsidRPr="007C056E">
              <w:rPr>
                <w:b/>
                <w:bCs/>
                <w:color w:val="000000"/>
                <w:sz w:val="20"/>
                <w:szCs w:val="20"/>
              </w:rPr>
              <w:t>Парични потоци от инвестиционна дейност</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p>
        </w:tc>
      </w:tr>
      <w:tr w:rsidR="00866334" w:rsidRPr="007C056E" w:rsidTr="00866334">
        <w:trPr>
          <w:trHeight w:val="170"/>
          <w:jc w:val="center"/>
        </w:trPr>
        <w:tc>
          <w:tcPr>
            <w:tcW w:w="7260" w:type="dxa"/>
            <w:tcBorders>
              <w:top w:val="nil"/>
              <w:left w:val="nil"/>
              <w:bottom w:val="nil"/>
              <w:right w:val="nil"/>
            </w:tcBorders>
            <w:shd w:val="clear" w:color="auto" w:fill="auto"/>
            <w:tcMar>
              <w:left w:w="57" w:type="dxa"/>
              <w:right w:w="57" w:type="dxa"/>
            </w:tcMar>
            <w:hideMark/>
          </w:tcPr>
          <w:p w:rsidR="00866334" w:rsidRPr="007C056E" w:rsidRDefault="00866334">
            <w:pPr>
              <w:rPr>
                <w:color w:val="000000"/>
                <w:sz w:val="20"/>
                <w:szCs w:val="20"/>
              </w:rPr>
            </w:pPr>
            <w:r w:rsidRPr="007C056E">
              <w:rPr>
                <w:color w:val="000000"/>
                <w:sz w:val="20"/>
                <w:szCs w:val="20"/>
              </w:rPr>
              <w:t xml:space="preserve">Покупки на машини и </w:t>
            </w:r>
            <w:proofErr w:type="gramStart"/>
            <w:r w:rsidRPr="007C056E">
              <w:rPr>
                <w:color w:val="000000"/>
                <w:sz w:val="20"/>
                <w:szCs w:val="20"/>
              </w:rPr>
              <w:t>оборудване</w:t>
            </w:r>
            <w:proofErr w:type="gramEnd"/>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7C056E" w:rsidP="00866334">
            <w:pPr>
              <w:jc w:val="right"/>
              <w:rPr>
                <w:sz w:val="20"/>
                <w:szCs w:val="20"/>
                <w:lang w:val="en-US"/>
              </w:rPr>
            </w:pPr>
            <w:r w:rsidRPr="007C056E">
              <w:rPr>
                <w:sz w:val="20"/>
                <w:szCs w:val="20"/>
              </w:rPr>
              <w:t xml:space="preserve"> </w:t>
            </w:r>
            <w:r w:rsidRPr="007C056E">
              <w:rPr>
                <w:sz w:val="20"/>
                <w:szCs w:val="20"/>
                <w:lang w:val="en-US"/>
              </w:rPr>
              <w:t>-</w:t>
            </w:r>
            <w:r w:rsidRPr="007C056E">
              <w:rPr>
                <w:sz w:val="20"/>
                <w:szCs w:val="20"/>
              </w:rPr>
              <w:t>25</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w:t>
            </w:r>
            <w:proofErr w:type="gramEnd"/>
            <w:r w:rsidRPr="007C056E">
              <w:rPr>
                <w:sz w:val="20"/>
                <w:szCs w:val="20"/>
              </w:rPr>
              <w:t xml:space="preserve"> </w:t>
            </w:r>
          </w:p>
        </w:tc>
      </w:tr>
      <w:tr w:rsidR="00866334" w:rsidRPr="007C056E" w:rsidTr="00866334">
        <w:trPr>
          <w:trHeight w:val="170"/>
          <w:jc w:val="center"/>
        </w:trPr>
        <w:tc>
          <w:tcPr>
            <w:tcW w:w="7260" w:type="dxa"/>
            <w:tcBorders>
              <w:top w:val="nil"/>
              <w:left w:val="nil"/>
              <w:bottom w:val="nil"/>
              <w:right w:val="nil"/>
            </w:tcBorders>
            <w:shd w:val="clear" w:color="auto" w:fill="auto"/>
            <w:tcMar>
              <w:left w:w="57" w:type="dxa"/>
              <w:right w:w="57" w:type="dxa"/>
            </w:tcMar>
            <w:hideMark/>
          </w:tcPr>
          <w:p w:rsidR="00866334" w:rsidRPr="007C056E" w:rsidRDefault="00866334">
            <w:pPr>
              <w:rPr>
                <w:color w:val="000000"/>
                <w:sz w:val="20"/>
                <w:szCs w:val="20"/>
              </w:rPr>
            </w:pPr>
            <w:r w:rsidRPr="007C056E">
              <w:rPr>
                <w:color w:val="000000"/>
                <w:sz w:val="20"/>
                <w:szCs w:val="20"/>
              </w:rPr>
              <w:t>Покупки на инвестиции в дъщерни предприятия</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7C056E" w:rsidP="00866334">
            <w:pPr>
              <w:jc w:val="right"/>
              <w:rPr>
                <w:sz w:val="20"/>
                <w:szCs w:val="20"/>
                <w:lang w:val="en-US"/>
              </w:rPr>
            </w:pPr>
            <w:r w:rsidRPr="007C056E">
              <w:rPr>
                <w:sz w:val="20"/>
                <w:szCs w:val="20"/>
                <w:lang w:val="en-US"/>
              </w:rPr>
              <w:t>-</w:t>
            </w:r>
            <w:r w:rsidRPr="007C056E">
              <w:rPr>
                <w:sz w:val="20"/>
                <w:szCs w:val="20"/>
              </w:rPr>
              <w:t>3 952</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w:t>
            </w:r>
            <w:proofErr w:type="gramEnd"/>
            <w:r w:rsidRPr="007C056E">
              <w:rPr>
                <w:sz w:val="20"/>
                <w:szCs w:val="20"/>
              </w:rPr>
              <w:t xml:space="preserve"> </w:t>
            </w:r>
          </w:p>
        </w:tc>
      </w:tr>
      <w:tr w:rsidR="00866334" w:rsidRPr="007C056E" w:rsidTr="00866334">
        <w:trPr>
          <w:trHeight w:val="170"/>
          <w:jc w:val="center"/>
        </w:trPr>
        <w:tc>
          <w:tcPr>
            <w:tcW w:w="7260" w:type="dxa"/>
            <w:tcBorders>
              <w:top w:val="nil"/>
              <w:left w:val="nil"/>
              <w:bottom w:val="nil"/>
              <w:right w:val="nil"/>
            </w:tcBorders>
            <w:shd w:val="clear" w:color="auto" w:fill="auto"/>
            <w:tcMar>
              <w:left w:w="57" w:type="dxa"/>
              <w:right w:w="57" w:type="dxa"/>
            </w:tcMar>
            <w:hideMark/>
          </w:tcPr>
          <w:p w:rsidR="00866334" w:rsidRPr="007C056E" w:rsidRDefault="00866334">
            <w:pPr>
              <w:rPr>
                <w:color w:val="000000"/>
                <w:sz w:val="20"/>
                <w:szCs w:val="20"/>
              </w:rPr>
            </w:pPr>
            <w:r w:rsidRPr="007C056E">
              <w:rPr>
                <w:color w:val="000000"/>
                <w:sz w:val="20"/>
                <w:szCs w:val="20"/>
              </w:rPr>
              <w:t>Получена лихва от инвестиции във финансови активи държани до падеж</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4 </w:t>
            </w:r>
            <w:proofErr w:type="gramStart"/>
            <w:r w:rsidRPr="007C056E">
              <w:rPr>
                <w:sz w:val="20"/>
                <w:szCs w:val="20"/>
              </w:rPr>
              <w:t xml:space="preserve">611 </w:t>
            </w:r>
            <w:proofErr w:type="gramEnd"/>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 xml:space="preserve">27 </w:t>
            </w:r>
            <w:proofErr w:type="gramEnd"/>
          </w:p>
        </w:tc>
      </w:tr>
      <w:tr w:rsidR="00866334" w:rsidRPr="007C056E" w:rsidTr="00866334">
        <w:trPr>
          <w:trHeight w:val="170"/>
          <w:jc w:val="center"/>
        </w:trPr>
        <w:tc>
          <w:tcPr>
            <w:tcW w:w="7260" w:type="dxa"/>
            <w:tcBorders>
              <w:top w:val="nil"/>
              <w:left w:val="nil"/>
              <w:bottom w:val="nil"/>
              <w:right w:val="nil"/>
            </w:tcBorders>
            <w:shd w:val="clear" w:color="auto" w:fill="auto"/>
            <w:tcMar>
              <w:left w:w="57" w:type="dxa"/>
              <w:right w:w="57" w:type="dxa"/>
            </w:tcMar>
            <w:hideMark/>
          </w:tcPr>
          <w:p w:rsidR="00866334" w:rsidRPr="007C056E" w:rsidRDefault="00866334">
            <w:pPr>
              <w:rPr>
                <w:sz w:val="20"/>
                <w:szCs w:val="20"/>
              </w:rPr>
            </w:pPr>
            <w:r w:rsidRPr="007C056E">
              <w:rPr>
                <w:sz w:val="20"/>
                <w:szCs w:val="20"/>
              </w:rPr>
              <w:t xml:space="preserve">Постъпления от лихви и дивиденти, свързани с инвестиции във финансови активи на разположение за </w:t>
            </w:r>
            <w:proofErr w:type="gramStart"/>
            <w:r w:rsidRPr="007C056E">
              <w:rPr>
                <w:sz w:val="20"/>
                <w:szCs w:val="20"/>
              </w:rPr>
              <w:t xml:space="preserve">продажба </w:t>
            </w:r>
            <w:proofErr w:type="gramEnd"/>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 xml:space="preserve">44 </w:t>
            </w:r>
            <w:proofErr w:type="gramEnd"/>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 xml:space="preserve">41 </w:t>
            </w:r>
            <w:proofErr w:type="gramEnd"/>
          </w:p>
        </w:tc>
      </w:tr>
      <w:tr w:rsidR="00866334" w:rsidRPr="007C056E" w:rsidTr="00866334">
        <w:trPr>
          <w:trHeight w:val="170"/>
          <w:jc w:val="center"/>
        </w:trPr>
        <w:tc>
          <w:tcPr>
            <w:tcW w:w="7260" w:type="dxa"/>
            <w:tcBorders>
              <w:top w:val="nil"/>
              <w:left w:val="nil"/>
              <w:bottom w:val="nil"/>
              <w:right w:val="nil"/>
            </w:tcBorders>
            <w:shd w:val="clear" w:color="auto" w:fill="auto"/>
            <w:tcMar>
              <w:left w:w="57" w:type="dxa"/>
              <w:right w:w="57" w:type="dxa"/>
            </w:tcMar>
            <w:hideMark/>
          </w:tcPr>
          <w:p w:rsidR="00866334" w:rsidRPr="007C056E" w:rsidRDefault="00866334">
            <w:pPr>
              <w:rPr>
                <w:color w:val="000000"/>
                <w:sz w:val="20"/>
                <w:szCs w:val="20"/>
                <w:lang w:val="en-US"/>
              </w:rPr>
            </w:pPr>
            <w:r w:rsidRPr="007C056E">
              <w:rPr>
                <w:color w:val="000000"/>
                <w:sz w:val="20"/>
                <w:szCs w:val="20"/>
              </w:rPr>
              <w:t xml:space="preserve">Плащания по предоставени депозити в банки с инвестиционна </w:t>
            </w:r>
            <w:r w:rsidR="007C056E" w:rsidRPr="007C056E">
              <w:rPr>
                <w:color w:val="000000"/>
                <w:sz w:val="20"/>
                <w:szCs w:val="20"/>
              </w:rPr>
              <w:t>цел</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w:t>
            </w:r>
            <w:proofErr w:type="gramEnd"/>
            <w:r w:rsidRPr="007C056E">
              <w:rPr>
                <w:sz w:val="20"/>
                <w:szCs w:val="20"/>
              </w:rPr>
              <w:t xml:space="preserve"> </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 xml:space="preserve">180 </w:t>
            </w:r>
            <w:proofErr w:type="gramEnd"/>
          </w:p>
        </w:tc>
      </w:tr>
      <w:tr w:rsidR="00866334" w:rsidRPr="007C056E" w:rsidTr="00866334">
        <w:trPr>
          <w:trHeight w:val="170"/>
          <w:jc w:val="center"/>
        </w:trPr>
        <w:tc>
          <w:tcPr>
            <w:tcW w:w="7260" w:type="dxa"/>
            <w:tcBorders>
              <w:top w:val="nil"/>
              <w:left w:val="nil"/>
              <w:bottom w:val="nil"/>
              <w:right w:val="nil"/>
            </w:tcBorders>
            <w:shd w:val="clear" w:color="auto" w:fill="auto"/>
            <w:tcMar>
              <w:left w:w="57" w:type="dxa"/>
              <w:right w:w="57" w:type="dxa"/>
            </w:tcMar>
            <w:hideMark/>
          </w:tcPr>
          <w:p w:rsidR="00866334" w:rsidRPr="007C056E" w:rsidRDefault="00866334">
            <w:pPr>
              <w:rPr>
                <w:b/>
                <w:bCs/>
                <w:color w:val="000000"/>
                <w:sz w:val="20"/>
                <w:szCs w:val="20"/>
              </w:rPr>
            </w:pPr>
            <w:r w:rsidRPr="007C056E">
              <w:rPr>
                <w:b/>
                <w:bCs/>
                <w:color w:val="000000"/>
                <w:sz w:val="20"/>
                <w:szCs w:val="20"/>
              </w:rPr>
              <w:t>Нетни парични потоци от инвестиционната дейност</w:t>
            </w:r>
          </w:p>
        </w:tc>
        <w:tc>
          <w:tcPr>
            <w:tcW w:w="0" w:type="auto"/>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r w:rsidRPr="007C056E">
              <w:rPr>
                <w:b/>
                <w:bCs/>
                <w:sz w:val="20"/>
                <w:szCs w:val="20"/>
              </w:rPr>
              <w:t xml:space="preserve"> </w:t>
            </w:r>
            <w:proofErr w:type="gramStart"/>
            <w:r w:rsidRPr="007C056E">
              <w:rPr>
                <w:b/>
                <w:bCs/>
                <w:sz w:val="20"/>
                <w:szCs w:val="20"/>
              </w:rPr>
              <w:t xml:space="preserve">678 </w:t>
            </w:r>
            <w:proofErr w:type="gramEnd"/>
          </w:p>
        </w:tc>
        <w:tc>
          <w:tcPr>
            <w:tcW w:w="0" w:type="auto"/>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r w:rsidRPr="007C056E">
              <w:rPr>
                <w:b/>
                <w:bCs/>
                <w:sz w:val="20"/>
                <w:szCs w:val="20"/>
              </w:rPr>
              <w:t xml:space="preserve"> </w:t>
            </w:r>
            <w:proofErr w:type="gramStart"/>
            <w:r w:rsidRPr="007C056E">
              <w:rPr>
                <w:b/>
                <w:bCs/>
                <w:sz w:val="20"/>
                <w:szCs w:val="20"/>
              </w:rPr>
              <w:t xml:space="preserve">248 </w:t>
            </w:r>
            <w:proofErr w:type="gramEnd"/>
          </w:p>
        </w:tc>
      </w:tr>
      <w:tr w:rsidR="00866334" w:rsidRPr="007C056E" w:rsidTr="00866334">
        <w:trPr>
          <w:trHeight w:val="170"/>
          <w:jc w:val="center"/>
        </w:trPr>
        <w:tc>
          <w:tcPr>
            <w:tcW w:w="7260" w:type="dxa"/>
            <w:tcBorders>
              <w:top w:val="nil"/>
              <w:left w:val="nil"/>
              <w:bottom w:val="nil"/>
              <w:right w:val="nil"/>
            </w:tcBorders>
            <w:shd w:val="clear" w:color="auto" w:fill="auto"/>
            <w:tcMar>
              <w:left w:w="57" w:type="dxa"/>
              <w:right w:w="57" w:type="dxa"/>
            </w:tcMar>
            <w:hideMark/>
          </w:tcPr>
          <w:p w:rsidR="00866334" w:rsidRPr="007C056E" w:rsidRDefault="00866334">
            <w:pPr>
              <w:rPr>
                <w:color w:val="000000"/>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p>
        </w:tc>
      </w:tr>
      <w:tr w:rsidR="00866334" w:rsidRPr="007C056E" w:rsidTr="00866334">
        <w:trPr>
          <w:trHeight w:val="170"/>
          <w:jc w:val="center"/>
        </w:trPr>
        <w:tc>
          <w:tcPr>
            <w:tcW w:w="0" w:type="auto"/>
            <w:tcBorders>
              <w:top w:val="nil"/>
              <w:left w:val="nil"/>
              <w:bottom w:val="nil"/>
              <w:right w:val="nil"/>
            </w:tcBorders>
            <w:shd w:val="clear" w:color="auto" w:fill="auto"/>
            <w:noWrap/>
            <w:tcMar>
              <w:left w:w="57" w:type="dxa"/>
              <w:right w:w="57" w:type="dxa"/>
            </w:tcMar>
            <w:hideMark/>
          </w:tcPr>
          <w:p w:rsidR="00866334" w:rsidRPr="007C056E" w:rsidRDefault="00866334">
            <w:pPr>
              <w:rPr>
                <w:b/>
                <w:bCs/>
                <w:color w:val="000000"/>
                <w:sz w:val="20"/>
                <w:szCs w:val="20"/>
              </w:rPr>
            </w:pPr>
            <w:r w:rsidRPr="007C056E">
              <w:rPr>
                <w:b/>
                <w:bCs/>
                <w:color w:val="000000"/>
                <w:sz w:val="20"/>
                <w:szCs w:val="20"/>
              </w:rPr>
              <w:t>Парични потоци от финансова дейност</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p>
        </w:tc>
      </w:tr>
      <w:tr w:rsidR="00866334" w:rsidRPr="007C056E" w:rsidTr="00866334">
        <w:trPr>
          <w:trHeight w:val="170"/>
          <w:jc w:val="center"/>
        </w:trPr>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pPr>
              <w:rPr>
                <w:sz w:val="20"/>
                <w:szCs w:val="20"/>
              </w:rPr>
            </w:pPr>
            <w:r w:rsidRPr="007C056E">
              <w:rPr>
                <w:sz w:val="20"/>
                <w:szCs w:val="20"/>
              </w:rPr>
              <w:t>Плащания на дивиденти</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w:t>
            </w:r>
            <w:proofErr w:type="gramEnd"/>
            <w:r w:rsidRPr="007C056E">
              <w:rPr>
                <w:sz w:val="20"/>
                <w:szCs w:val="20"/>
              </w:rPr>
              <w:t xml:space="preserve"> </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w:t>
            </w:r>
            <w:proofErr w:type="gramStart"/>
            <w:r w:rsidRPr="007C056E">
              <w:rPr>
                <w:sz w:val="20"/>
                <w:szCs w:val="20"/>
              </w:rPr>
              <w:t>-</w:t>
            </w:r>
            <w:proofErr w:type="gramEnd"/>
            <w:r w:rsidRPr="007C056E">
              <w:rPr>
                <w:sz w:val="20"/>
                <w:szCs w:val="20"/>
              </w:rPr>
              <w:t xml:space="preserve"> </w:t>
            </w:r>
          </w:p>
        </w:tc>
      </w:tr>
      <w:tr w:rsidR="00866334" w:rsidRPr="007C056E" w:rsidTr="00866334">
        <w:trPr>
          <w:trHeight w:val="170"/>
          <w:jc w:val="center"/>
        </w:trPr>
        <w:tc>
          <w:tcPr>
            <w:tcW w:w="7260" w:type="dxa"/>
            <w:tcBorders>
              <w:top w:val="nil"/>
              <w:left w:val="nil"/>
              <w:bottom w:val="nil"/>
              <w:right w:val="nil"/>
            </w:tcBorders>
            <w:shd w:val="clear" w:color="auto" w:fill="auto"/>
            <w:tcMar>
              <w:left w:w="57" w:type="dxa"/>
              <w:right w:w="57" w:type="dxa"/>
            </w:tcMar>
            <w:hideMark/>
          </w:tcPr>
          <w:p w:rsidR="00866334" w:rsidRPr="007C056E" w:rsidRDefault="00866334">
            <w:pPr>
              <w:rPr>
                <w:b/>
                <w:bCs/>
                <w:color w:val="000000"/>
                <w:sz w:val="20"/>
                <w:szCs w:val="20"/>
              </w:rPr>
            </w:pPr>
            <w:r w:rsidRPr="007C056E">
              <w:rPr>
                <w:b/>
                <w:bCs/>
                <w:color w:val="000000"/>
                <w:sz w:val="20"/>
                <w:szCs w:val="20"/>
              </w:rPr>
              <w:t>Нетни парични потоци</w:t>
            </w:r>
            <w:proofErr w:type="gramStart"/>
            <w:r w:rsidRPr="007C056E">
              <w:rPr>
                <w:b/>
                <w:bCs/>
                <w:color w:val="000000"/>
                <w:sz w:val="20"/>
                <w:szCs w:val="20"/>
              </w:rPr>
              <w:t xml:space="preserve"> използвани</w:t>
            </w:r>
            <w:proofErr w:type="gramEnd"/>
            <w:r w:rsidRPr="007C056E">
              <w:rPr>
                <w:b/>
                <w:bCs/>
                <w:color w:val="000000"/>
                <w:sz w:val="20"/>
                <w:szCs w:val="20"/>
              </w:rPr>
              <w:t xml:space="preserve"> във финансовата дейност</w:t>
            </w:r>
          </w:p>
        </w:tc>
        <w:tc>
          <w:tcPr>
            <w:tcW w:w="0" w:type="auto"/>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r w:rsidRPr="007C056E">
              <w:rPr>
                <w:b/>
                <w:bCs/>
                <w:sz w:val="20"/>
                <w:szCs w:val="20"/>
              </w:rPr>
              <w:t xml:space="preserve"> </w:t>
            </w:r>
            <w:proofErr w:type="gramStart"/>
            <w:r w:rsidRPr="007C056E">
              <w:rPr>
                <w:b/>
                <w:bCs/>
                <w:sz w:val="20"/>
                <w:szCs w:val="20"/>
              </w:rPr>
              <w:t>-</w:t>
            </w:r>
            <w:proofErr w:type="gramEnd"/>
            <w:r w:rsidRPr="007C056E">
              <w:rPr>
                <w:b/>
                <w:bCs/>
                <w:sz w:val="20"/>
                <w:szCs w:val="20"/>
              </w:rPr>
              <w:t xml:space="preserve"> </w:t>
            </w:r>
          </w:p>
        </w:tc>
        <w:tc>
          <w:tcPr>
            <w:tcW w:w="0" w:type="auto"/>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r w:rsidRPr="007C056E">
              <w:rPr>
                <w:b/>
                <w:bCs/>
                <w:sz w:val="20"/>
                <w:szCs w:val="20"/>
              </w:rPr>
              <w:t xml:space="preserve"> </w:t>
            </w:r>
            <w:proofErr w:type="gramStart"/>
            <w:r w:rsidRPr="007C056E">
              <w:rPr>
                <w:b/>
                <w:bCs/>
                <w:sz w:val="20"/>
                <w:szCs w:val="20"/>
              </w:rPr>
              <w:t>-</w:t>
            </w:r>
            <w:proofErr w:type="gramEnd"/>
            <w:r w:rsidRPr="007C056E">
              <w:rPr>
                <w:b/>
                <w:bCs/>
                <w:sz w:val="20"/>
                <w:szCs w:val="20"/>
              </w:rPr>
              <w:t xml:space="preserve"> </w:t>
            </w:r>
          </w:p>
        </w:tc>
      </w:tr>
      <w:tr w:rsidR="00866334" w:rsidRPr="007C056E" w:rsidTr="00866334">
        <w:trPr>
          <w:trHeight w:val="170"/>
          <w:jc w:val="center"/>
        </w:trPr>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pPr>
              <w:rPr>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p>
        </w:tc>
      </w:tr>
      <w:tr w:rsidR="00866334" w:rsidRPr="007C056E" w:rsidTr="00866334">
        <w:trPr>
          <w:trHeight w:val="170"/>
          <w:jc w:val="center"/>
        </w:trPr>
        <w:tc>
          <w:tcPr>
            <w:tcW w:w="7260" w:type="dxa"/>
            <w:tcBorders>
              <w:top w:val="nil"/>
              <w:left w:val="nil"/>
              <w:bottom w:val="nil"/>
              <w:right w:val="nil"/>
            </w:tcBorders>
            <w:shd w:val="clear" w:color="auto" w:fill="auto"/>
            <w:tcMar>
              <w:left w:w="57" w:type="dxa"/>
              <w:right w:w="57" w:type="dxa"/>
            </w:tcMar>
            <w:vAlign w:val="bottom"/>
            <w:hideMark/>
          </w:tcPr>
          <w:p w:rsidR="00866334" w:rsidRPr="007C056E" w:rsidRDefault="00866334">
            <w:pPr>
              <w:rPr>
                <w:b/>
                <w:bCs/>
                <w:sz w:val="20"/>
                <w:szCs w:val="20"/>
              </w:rPr>
            </w:pPr>
            <w:r w:rsidRPr="007C056E">
              <w:rPr>
                <w:b/>
                <w:bCs/>
                <w:sz w:val="20"/>
                <w:szCs w:val="20"/>
              </w:rPr>
              <w:t xml:space="preserve">Нетно увеличение на </w:t>
            </w:r>
            <w:proofErr w:type="gramStart"/>
            <w:r w:rsidRPr="007C056E">
              <w:rPr>
                <w:b/>
                <w:bCs/>
                <w:sz w:val="20"/>
                <w:szCs w:val="20"/>
              </w:rPr>
              <w:t>паричните средства и паричните</w:t>
            </w:r>
            <w:proofErr w:type="gramEnd"/>
            <w:r w:rsidRPr="007C056E">
              <w:rPr>
                <w:b/>
                <w:bCs/>
                <w:sz w:val="20"/>
                <w:szCs w:val="20"/>
              </w:rPr>
              <w:t xml:space="preserve"> еквиваленти</w:t>
            </w:r>
          </w:p>
        </w:tc>
        <w:tc>
          <w:tcPr>
            <w:tcW w:w="0" w:type="auto"/>
            <w:tcBorders>
              <w:top w:val="nil"/>
              <w:left w:val="nil"/>
              <w:bottom w:val="single" w:sz="4" w:space="0" w:color="auto"/>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r w:rsidRPr="007C056E">
              <w:rPr>
                <w:b/>
                <w:bCs/>
                <w:sz w:val="20"/>
                <w:szCs w:val="20"/>
              </w:rPr>
              <w:t xml:space="preserve"> </w:t>
            </w:r>
            <w:proofErr w:type="gramStart"/>
            <w:r w:rsidRPr="007C056E">
              <w:rPr>
                <w:b/>
                <w:bCs/>
                <w:sz w:val="20"/>
                <w:szCs w:val="20"/>
              </w:rPr>
              <w:t xml:space="preserve">805 </w:t>
            </w:r>
            <w:proofErr w:type="gramEnd"/>
          </w:p>
        </w:tc>
        <w:tc>
          <w:tcPr>
            <w:tcW w:w="0" w:type="auto"/>
            <w:tcBorders>
              <w:top w:val="nil"/>
              <w:left w:val="nil"/>
              <w:bottom w:val="single" w:sz="4" w:space="0" w:color="auto"/>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r w:rsidRPr="007C056E">
              <w:rPr>
                <w:b/>
                <w:bCs/>
                <w:sz w:val="20"/>
                <w:szCs w:val="20"/>
              </w:rPr>
              <w:t xml:space="preserve"> </w:t>
            </w:r>
            <w:proofErr w:type="gramStart"/>
            <w:r w:rsidRPr="007C056E">
              <w:rPr>
                <w:b/>
                <w:bCs/>
                <w:sz w:val="20"/>
                <w:szCs w:val="20"/>
              </w:rPr>
              <w:t xml:space="preserve">185 </w:t>
            </w:r>
            <w:proofErr w:type="gramEnd"/>
          </w:p>
        </w:tc>
      </w:tr>
      <w:tr w:rsidR="00866334" w:rsidRPr="007C056E" w:rsidTr="00866334">
        <w:trPr>
          <w:trHeight w:val="170"/>
          <w:jc w:val="center"/>
        </w:trPr>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pPr>
              <w:rPr>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p>
        </w:tc>
      </w:tr>
      <w:tr w:rsidR="00866334" w:rsidRPr="007C056E" w:rsidTr="00866334">
        <w:trPr>
          <w:trHeight w:val="170"/>
          <w:jc w:val="center"/>
        </w:trPr>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pPr>
              <w:rPr>
                <w:sz w:val="20"/>
                <w:szCs w:val="20"/>
              </w:rPr>
            </w:pPr>
            <w:proofErr w:type="gramStart"/>
            <w:r w:rsidRPr="007C056E">
              <w:rPr>
                <w:sz w:val="20"/>
                <w:szCs w:val="20"/>
              </w:rPr>
              <w:t>Парични средства и парични</w:t>
            </w:r>
            <w:proofErr w:type="gramEnd"/>
            <w:r w:rsidRPr="007C056E">
              <w:rPr>
                <w:sz w:val="20"/>
                <w:szCs w:val="20"/>
              </w:rPr>
              <w:t xml:space="preserve"> еквиваленти на 1 януари</w:t>
            </w: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1 </w:t>
            </w:r>
            <w:proofErr w:type="gramStart"/>
            <w:r w:rsidRPr="007C056E">
              <w:rPr>
                <w:sz w:val="20"/>
                <w:szCs w:val="20"/>
              </w:rPr>
              <w:t xml:space="preserve">511 </w:t>
            </w:r>
            <w:proofErr w:type="gramEnd"/>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r w:rsidRPr="007C056E">
              <w:rPr>
                <w:sz w:val="20"/>
                <w:szCs w:val="20"/>
              </w:rPr>
              <w:t xml:space="preserve"> 1 </w:t>
            </w:r>
            <w:proofErr w:type="gramStart"/>
            <w:r w:rsidRPr="007C056E">
              <w:rPr>
                <w:sz w:val="20"/>
                <w:szCs w:val="20"/>
              </w:rPr>
              <w:t xml:space="preserve">416 </w:t>
            </w:r>
            <w:proofErr w:type="gramEnd"/>
          </w:p>
        </w:tc>
      </w:tr>
      <w:tr w:rsidR="00866334" w:rsidRPr="007C056E" w:rsidTr="00866334">
        <w:trPr>
          <w:trHeight w:val="170"/>
          <w:jc w:val="center"/>
        </w:trPr>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pPr>
              <w:rPr>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rsidP="00866334">
            <w:pPr>
              <w:jc w:val="right"/>
              <w:rPr>
                <w:sz w:val="20"/>
                <w:szCs w:val="20"/>
              </w:rPr>
            </w:pPr>
          </w:p>
        </w:tc>
      </w:tr>
      <w:tr w:rsidR="00866334" w:rsidRPr="007C056E" w:rsidTr="00866334">
        <w:trPr>
          <w:trHeight w:val="170"/>
          <w:jc w:val="center"/>
        </w:trPr>
        <w:tc>
          <w:tcPr>
            <w:tcW w:w="0" w:type="auto"/>
            <w:tcBorders>
              <w:top w:val="nil"/>
              <w:left w:val="nil"/>
              <w:bottom w:val="nil"/>
              <w:right w:val="nil"/>
            </w:tcBorders>
            <w:shd w:val="clear" w:color="auto" w:fill="auto"/>
            <w:noWrap/>
            <w:tcMar>
              <w:left w:w="57" w:type="dxa"/>
              <w:right w:w="57" w:type="dxa"/>
            </w:tcMar>
            <w:vAlign w:val="bottom"/>
            <w:hideMark/>
          </w:tcPr>
          <w:p w:rsidR="00866334" w:rsidRPr="007C056E" w:rsidRDefault="00866334">
            <w:pPr>
              <w:rPr>
                <w:b/>
                <w:bCs/>
                <w:sz w:val="20"/>
                <w:szCs w:val="20"/>
              </w:rPr>
            </w:pPr>
            <w:proofErr w:type="gramStart"/>
            <w:r w:rsidRPr="007C056E">
              <w:rPr>
                <w:b/>
                <w:bCs/>
                <w:sz w:val="20"/>
                <w:szCs w:val="20"/>
              </w:rPr>
              <w:t>Парични средства и парични</w:t>
            </w:r>
            <w:proofErr w:type="gramEnd"/>
            <w:r w:rsidRPr="007C056E">
              <w:rPr>
                <w:b/>
                <w:bCs/>
                <w:sz w:val="20"/>
                <w:szCs w:val="20"/>
              </w:rPr>
              <w:t xml:space="preserve"> еквиваленти на 31 март</w:t>
            </w:r>
          </w:p>
        </w:tc>
        <w:tc>
          <w:tcPr>
            <w:tcW w:w="0" w:type="auto"/>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r w:rsidRPr="007C056E">
              <w:rPr>
                <w:b/>
                <w:bCs/>
                <w:sz w:val="20"/>
                <w:szCs w:val="20"/>
              </w:rPr>
              <w:t xml:space="preserve"> 2 </w:t>
            </w:r>
            <w:proofErr w:type="gramStart"/>
            <w:r w:rsidRPr="007C056E">
              <w:rPr>
                <w:b/>
                <w:bCs/>
                <w:sz w:val="20"/>
                <w:szCs w:val="20"/>
              </w:rPr>
              <w:t xml:space="preserve">316 </w:t>
            </w:r>
            <w:proofErr w:type="gramEnd"/>
          </w:p>
        </w:tc>
        <w:tc>
          <w:tcPr>
            <w:tcW w:w="0" w:type="auto"/>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866334" w:rsidRPr="007C056E" w:rsidRDefault="00866334" w:rsidP="00866334">
            <w:pPr>
              <w:jc w:val="right"/>
              <w:rPr>
                <w:b/>
                <w:bCs/>
                <w:sz w:val="20"/>
                <w:szCs w:val="20"/>
              </w:rPr>
            </w:pPr>
            <w:r w:rsidRPr="007C056E">
              <w:rPr>
                <w:b/>
                <w:bCs/>
                <w:sz w:val="20"/>
                <w:szCs w:val="20"/>
              </w:rPr>
              <w:t xml:space="preserve"> 1 </w:t>
            </w:r>
            <w:proofErr w:type="gramStart"/>
            <w:r w:rsidRPr="007C056E">
              <w:rPr>
                <w:b/>
                <w:bCs/>
                <w:sz w:val="20"/>
                <w:szCs w:val="20"/>
              </w:rPr>
              <w:t xml:space="preserve">601 </w:t>
            </w:r>
            <w:proofErr w:type="gramEnd"/>
          </w:p>
        </w:tc>
      </w:tr>
    </w:tbl>
    <w:p w:rsidR="00BC124D" w:rsidRPr="00B92A35" w:rsidRDefault="00866334">
      <w:pPr>
        <w:widowControl/>
        <w:jc w:val="left"/>
      </w:pPr>
      <w:r w:rsidRPr="00B92A35">
        <w:t xml:space="preserve"> </w:t>
      </w:r>
      <w:r w:rsidR="00BC124D" w:rsidRPr="00B92A35">
        <w:br w:type="page"/>
      </w:r>
    </w:p>
    <w:tbl>
      <w:tblPr>
        <w:tblW w:w="10910" w:type="dxa"/>
        <w:jc w:val="center"/>
        <w:tblCellMar>
          <w:left w:w="0" w:type="dxa"/>
          <w:right w:w="0" w:type="dxa"/>
        </w:tblCellMar>
        <w:tblLook w:val="04A0" w:firstRow="1" w:lastRow="0" w:firstColumn="1" w:lastColumn="0" w:noHBand="0" w:noVBand="1"/>
      </w:tblPr>
      <w:tblGrid>
        <w:gridCol w:w="5270"/>
        <w:gridCol w:w="1190"/>
        <w:gridCol w:w="1123"/>
        <w:gridCol w:w="1329"/>
        <w:gridCol w:w="999"/>
        <w:gridCol w:w="999"/>
      </w:tblGrid>
      <w:tr w:rsidR="00365452" w:rsidRPr="00B92A35" w:rsidTr="007C056E">
        <w:trPr>
          <w:trHeight w:val="170"/>
          <w:jc w:val="center"/>
        </w:trPr>
        <w:tc>
          <w:tcPr>
            <w:tcW w:w="10910" w:type="dxa"/>
            <w:gridSpan w:val="6"/>
            <w:tcBorders>
              <w:top w:val="nil"/>
              <w:left w:val="nil"/>
              <w:bottom w:val="single" w:sz="4" w:space="0" w:color="auto"/>
              <w:right w:val="nil"/>
            </w:tcBorders>
            <w:shd w:val="clear" w:color="auto" w:fill="auto"/>
            <w:noWrap/>
            <w:tcMar>
              <w:left w:w="57" w:type="dxa"/>
              <w:right w:w="28" w:type="dxa"/>
            </w:tcMar>
            <w:vAlign w:val="center"/>
            <w:hideMark/>
          </w:tcPr>
          <w:p w:rsidR="00365452" w:rsidRPr="00B92A35" w:rsidRDefault="00365452">
            <w:pPr>
              <w:rPr>
                <w:b/>
                <w:bCs/>
                <w:sz w:val="20"/>
                <w:szCs w:val="20"/>
              </w:rPr>
            </w:pPr>
            <w:r w:rsidRPr="00B92A35">
              <w:rPr>
                <w:b/>
                <w:bCs/>
                <w:sz w:val="20"/>
                <w:szCs w:val="20"/>
              </w:rPr>
              <w:lastRenderedPageBreak/>
              <w:t>БЪЛГАРСКА ФОНДОВА БОРСА - СОФИЯ АД</w:t>
            </w:r>
          </w:p>
        </w:tc>
      </w:tr>
      <w:tr w:rsidR="00365452" w:rsidRPr="00B92A35" w:rsidTr="007C056E">
        <w:trPr>
          <w:trHeight w:val="170"/>
          <w:jc w:val="center"/>
        </w:trPr>
        <w:tc>
          <w:tcPr>
            <w:tcW w:w="10910" w:type="dxa"/>
            <w:gridSpan w:val="6"/>
            <w:tcBorders>
              <w:top w:val="nil"/>
              <w:left w:val="nil"/>
              <w:bottom w:val="nil"/>
              <w:right w:val="nil"/>
            </w:tcBorders>
            <w:shd w:val="clear" w:color="auto" w:fill="auto"/>
            <w:noWrap/>
            <w:tcMar>
              <w:left w:w="57" w:type="dxa"/>
              <w:right w:w="28" w:type="dxa"/>
            </w:tcMar>
            <w:vAlign w:val="center"/>
            <w:hideMark/>
          </w:tcPr>
          <w:p w:rsidR="00365452" w:rsidRPr="00B92A35" w:rsidRDefault="00365452">
            <w:pPr>
              <w:rPr>
                <w:b/>
                <w:bCs/>
                <w:sz w:val="20"/>
                <w:szCs w:val="20"/>
              </w:rPr>
            </w:pPr>
            <w:r w:rsidRPr="00B92A35">
              <w:rPr>
                <w:b/>
                <w:bCs/>
                <w:sz w:val="20"/>
                <w:szCs w:val="20"/>
              </w:rPr>
              <w:t>ИНДИВИДУАЛЕН ОТЧЕТ ЗА ПРОМЕНИТЕ В СОБСТВЕНИЯ КАПИТАЛ</w:t>
            </w: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rsidP="00B37BBA">
            <w:pPr>
              <w:rPr>
                <w:b/>
                <w:bCs/>
                <w:color w:val="000000"/>
                <w:sz w:val="20"/>
                <w:szCs w:val="20"/>
              </w:rPr>
            </w:pPr>
            <w:proofErr w:type="gramStart"/>
            <w:r w:rsidRPr="00B92A35">
              <w:rPr>
                <w:b/>
                <w:bCs/>
                <w:color w:val="000000"/>
                <w:sz w:val="20"/>
                <w:szCs w:val="20"/>
              </w:rPr>
              <w:t>за</w:t>
            </w:r>
            <w:proofErr w:type="gramEnd"/>
            <w:r w:rsidRPr="00B92A35">
              <w:rPr>
                <w:b/>
                <w:bCs/>
                <w:color w:val="000000"/>
                <w:sz w:val="20"/>
                <w:szCs w:val="20"/>
              </w:rPr>
              <w:t xml:space="preserve"> </w:t>
            </w:r>
            <w:r w:rsidR="00B37BBA">
              <w:rPr>
                <w:b/>
                <w:bCs/>
                <w:color w:val="000000"/>
                <w:sz w:val="20"/>
                <w:szCs w:val="20"/>
              </w:rPr>
              <w:t>периода, завършващ</w:t>
            </w:r>
            <w:r w:rsidRPr="00B92A35">
              <w:rPr>
                <w:b/>
                <w:bCs/>
                <w:color w:val="000000"/>
                <w:sz w:val="20"/>
                <w:szCs w:val="20"/>
              </w:rPr>
              <w:t xml:space="preserve"> на 31 март 2018 година</w:t>
            </w:r>
          </w:p>
        </w:tc>
        <w:tc>
          <w:tcPr>
            <w:tcW w:w="119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c>
          <w:tcPr>
            <w:tcW w:w="1123"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c>
          <w:tcPr>
            <w:tcW w:w="1329"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c>
          <w:tcPr>
            <w:tcW w:w="999"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c>
          <w:tcPr>
            <w:tcW w:w="999"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b/>
                <w:bCs/>
                <w:color w:val="000000"/>
                <w:sz w:val="20"/>
                <w:szCs w:val="20"/>
              </w:rPr>
            </w:pPr>
          </w:p>
        </w:tc>
        <w:tc>
          <w:tcPr>
            <w:tcW w:w="119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c>
          <w:tcPr>
            <w:tcW w:w="1123"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c>
          <w:tcPr>
            <w:tcW w:w="1329"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c>
          <w:tcPr>
            <w:tcW w:w="999"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c>
          <w:tcPr>
            <w:tcW w:w="999"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b/>
                <w:bCs/>
                <w:color w:val="000000"/>
                <w:sz w:val="20"/>
                <w:szCs w:val="20"/>
              </w:rPr>
            </w:pPr>
            <w:r w:rsidRPr="00B92A35">
              <w:rPr>
                <w:b/>
                <w:bCs/>
                <w:color w:val="000000"/>
                <w:sz w:val="20"/>
                <w:szCs w:val="20"/>
              </w:rPr>
              <w:t xml:space="preserve"> </w:t>
            </w:r>
          </w:p>
        </w:tc>
        <w:tc>
          <w:tcPr>
            <w:tcW w:w="119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c>
          <w:tcPr>
            <w:tcW w:w="1123"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c>
          <w:tcPr>
            <w:tcW w:w="1329"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c>
          <w:tcPr>
            <w:tcW w:w="999"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c>
          <w:tcPr>
            <w:tcW w:w="999"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hideMark/>
          </w:tcPr>
          <w:p w:rsidR="00866334" w:rsidRPr="00B92A35" w:rsidRDefault="00866334" w:rsidP="00365452">
            <w:pPr>
              <w:jc w:val="center"/>
              <w:rPr>
                <w:sz w:val="16"/>
                <w:szCs w:val="16"/>
              </w:rPr>
            </w:pPr>
          </w:p>
        </w:tc>
        <w:tc>
          <w:tcPr>
            <w:tcW w:w="1190" w:type="dxa"/>
            <w:tcBorders>
              <w:top w:val="nil"/>
              <w:left w:val="nil"/>
              <w:bottom w:val="nil"/>
              <w:right w:val="nil"/>
            </w:tcBorders>
            <w:shd w:val="clear" w:color="auto" w:fill="auto"/>
            <w:tcMar>
              <w:left w:w="57" w:type="dxa"/>
              <w:right w:w="28" w:type="dxa"/>
            </w:tcMar>
            <w:hideMark/>
          </w:tcPr>
          <w:p w:rsidR="00866334" w:rsidRPr="00B92A35" w:rsidRDefault="00866334" w:rsidP="00365452">
            <w:pPr>
              <w:jc w:val="center"/>
              <w:rPr>
                <w:b/>
                <w:bCs/>
                <w:sz w:val="16"/>
                <w:szCs w:val="16"/>
              </w:rPr>
            </w:pPr>
            <w:r w:rsidRPr="00B92A35">
              <w:rPr>
                <w:b/>
                <w:bCs/>
                <w:sz w:val="16"/>
                <w:szCs w:val="16"/>
              </w:rPr>
              <w:t>Основен акционерен капитал</w:t>
            </w:r>
          </w:p>
        </w:tc>
        <w:tc>
          <w:tcPr>
            <w:tcW w:w="1123" w:type="dxa"/>
            <w:tcBorders>
              <w:top w:val="nil"/>
              <w:left w:val="nil"/>
              <w:bottom w:val="nil"/>
              <w:right w:val="nil"/>
            </w:tcBorders>
            <w:shd w:val="clear" w:color="auto" w:fill="auto"/>
            <w:tcMar>
              <w:left w:w="57" w:type="dxa"/>
              <w:right w:w="28" w:type="dxa"/>
            </w:tcMar>
            <w:hideMark/>
          </w:tcPr>
          <w:p w:rsidR="00866334" w:rsidRPr="00B92A35" w:rsidRDefault="00866334" w:rsidP="00365452">
            <w:pPr>
              <w:jc w:val="center"/>
              <w:rPr>
                <w:b/>
                <w:bCs/>
                <w:sz w:val="16"/>
                <w:szCs w:val="16"/>
              </w:rPr>
            </w:pPr>
            <w:r w:rsidRPr="00B92A35">
              <w:rPr>
                <w:b/>
                <w:bCs/>
                <w:sz w:val="16"/>
                <w:szCs w:val="16"/>
              </w:rPr>
              <w:t>Други резерви</w:t>
            </w:r>
          </w:p>
        </w:tc>
        <w:tc>
          <w:tcPr>
            <w:tcW w:w="1329" w:type="dxa"/>
            <w:tcBorders>
              <w:top w:val="nil"/>
              <w:left w:val="nil"/>
              <w:bottom w:val="nil"/>
              <w:right w:val="nil"/>
            </w:tcBorders>
            <w:shd w:val="clear" w:color="auto" w:fill="auto"/>
            <w:tcMar>
              <w:left w:w="57" w:type="dxa"/>
              <w:right w:w="28" w:type="dxa"/>
            </w:tcMar>
            <w:hideMark/>
          </w:tcPr>
          <w:p w:rsidR="00866334" w:rsidRPr="00B92A35" w:rsidRDefault="00866334" w:rsidP="00365452">
            <w:pPr>
              <w:jc w:val="center"/>
              <w:rPr>
                <w:b/>
                <w:bCs/>
                <w:sz w:val="16"/>
                <w:szCs w:val="16"/>
              </w:rPr>
            </w:pPr>
            <w:r w:rsidRPr="00B92A35">
              <w:rPr>
                <w:b/>
                <w:bCs/>
                <w:sz w:val="16"/>
                <w:szCs w:val="16"/>
              </w:rPr>
              <w:t>Резерв по финансови активи на разположение за продажба</w:t>
            </w:r>
          </w:p>
        </w:tc>
        <w:tc>
          <w:tcPr>
            <w:tcW w:w="999" w:type="dxa"/>
            <w:tcBorders>
              <w:top w:val="nil"/>
              <w:left w:val="nil"/>
              <w:bottom w:val="nil"/>
              <w:right w:val="nil"/>
            </w:tcBorders>
            <w:shd w:val="clear" w:color="auto" w:fill="auto"/>
            <w:tcMar>
              <w:left w:w="57" w:type="dxa"/>
              <w:right w:w="28" w:type="dxa"/>
            </w:tcMar>
            <w:hideMark/>
          </w:tcPr>
          <w:p w:rsidR="00866334" w:rsidRPr="00B92A35" w:rsidRDefault="00866334" w:rsidP="00365452">
            <w:pPr>
              <w:jc w:val="center"/>
              <w:rPr>
                <w:b/>
                <w:bCs/>
                <w:sz w:val="16"/>
                <w:szCs w:val="16"/>
              </w:rPr>
            </w:pPr>
            <w:r w:rsidRPr="00B92A35">
              <w:rPr>
                <w:b/>
                <w:bCs/>
                <w:sz w:val="16"/>
                <w:szCs w:val="16"/>
              </w:rPr>
              <w:t>Натрупани печалби и загуби</w:t>
            </w:r>
          </w:p>
        </w:tc>
        <w:tc>
          <w:tcPr>
            <w:tcW w:w="999" w:type="dxa"/>
            <w:tcBorders>
              <w:top w:val="nil"/>
              <w:left w:val="nil"/>
              <w:bottom w:val="nil"/>
              <w:right w:val="nil"/>
            </w:tcBorders>
            <w:shd w:val="clear" w:color="auto" w:fill="auto"/>
            <w:tcMar>
              <w:left w:w="57" w:type="dxa"/>
              <w:right w:w="28" w:type="dxa"/>
            </w:tcMar>
            <w:hideMark/>
          </w:tcPr>
          <w:p w:rsidR="00866334" w:rsidRPr="00B92A35" w:rsidRDefault="00866334" w:rsidP="00365452">
            <w:pPr>
              <w:jc w:val="center"/>
              <w:rPr>
                <w:b/>
                <w:bCs/>
                <w:sz w:val="16"/>
                <w:szCs w:val="16"/>
              </w:rPr>
            </w:pPr>
            <w:r w:rsidRPr="00B92A35">
              <w:rPr>
                <w:b/>
                <w:bCs/>
                <w:sz w:val="16"/>
                <w:szCs w:val="16"/>
              </w:rPr>
              <w:t>Общо собствен капитал</w:t>
            </w: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center"/>
              <w:rPr>
                <w:sz w:val="20"/>
                <w:szCs w:val="20"/>
              </w:rPr>
            </w:pPr>
          </w:p>
        </w:tc>
        <w:tc>
          <w:tcPr>
            <w:tcW w:w="119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rsidP="00365452">
            <w:pPr>
              <w:jc w:val="center"/>
              <w:rPr>
                <w:b/>
                <w:bCs/>
                <w:color w:val="000000"/>
                <w:sz w:val="20"/>
                <w:szCs w:val="20"/>
              </w:rPr>
            </w:pPr>
            <w:r w:rsidRPr="00B92A35">
              <w:rPr>
                <w:b/>
                <w:bCs/>
                <w:color w:val="000000"/>
                <w:sz w:val="20"/>
                <w:szCs w:val="20"/>
              </w:rPr>
              <w:t>BGN'000</w:t>
            </w:r>
          </w:p>
        </w:tc>
        <w:tc>
          <w:tcPr>
            <w:tcW w:w="1123"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rsidP="00365452">
            <w:pPr>
              <w:jc w:val="center"/>
              <w:rPr>
                <w:b/>
                <w:bCs/>
                <w:color w:val="000000"/>
                <w:sz w:val="20"/>
                <w:szCs w:val="20"/>
              </w:rPr>
            </w:pPr>
            <w:r w:rsidRPr="00B92A35">
              <w:rPr>
                <w:b/>
                <w:bCs/>
                <w:color w:val="000000"/>
                <w:sz w:val="20"/>
                <w:szCs w:val="20"/>
              </w:rPr>
              <w:t>BGN'000</w:t>
            </w:r>
          </w:p>
        </w:tc>
        <w:tc>
          <w:tcPr>
            <w:tcW w:w="1329"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rsidP="00365452">
            <w:pPr>
              <w:jc w:val="center"/>
              <w:rPr>
                <w:b/>
                <w:bCs/>
                <w:color w:val="000000"/>
                <w:sz w:val="20"/>
                <w:szCs w:val="20"/>
              </w:rPr>
            </w:pPr>
            <w:r w:rsidRPr="00B92A35">
              <w:rPr>
                <w:b/>
                <w:bCs/>
                <w:color w:val="000000"/>
                <w:sz w:val="20"/>
                <w:szCs w:val="20"/>
              </w:rPr>
              <w:t>BGN'000</w:t>
            </w:r>
          </w:p>
        </w:tc>
        <w:tc>
          <w:tcPr>
            <w:tcW w:w="999"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rsidP="00365452">
            <w:pPr>
              <w:jc w:val="center"/>
              <w:rPr>
                <w:b/>
                <w:bCs/>
                <w:color w:val="000000"/>
                <w:sz w:val="20"/>
                <w:szCs w:val="20"/>
              </w:rPr>
            </w:pPr>
            <w:r w:rsidRPr="00B92A35">
              <w:rPr>
                <w:b/>
                <w:bCs/>
                <w:color w:val="000000"/>
                <w:sz w:val="20"/>
                <w:szCs w:val="20"/>
              </w:rPr>
              <w:t>BGN'000</w:t>
            </w:r>
          </w:p>
        </w:tc>
        <w:tc>
          <w:tcPr>
            <w:tcW w:w="999"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rsidP="00365452">
            <w:pPr>
              <w:jc w:val="center"/>
              <w:rPr>
                <w:b/>
                <w:bCs/>
                <w:color w:val="000000"/>
                <w:sz w:val="20"/>
                <w:szCs w:val="20"/>
              </w:rPr>
            </w:pPr>
            <w:r w:rsidRPr="00B92A35">
              <w:rPr>
                <w:b/>
                <w:bCs/>
                <w:color w:val="000000"/>
                <w:sz w:val="20"/>
                <w:szCs w:val="20"/>
              </w:rPr>
              <w:t>BGN'000</w:t>
            </w: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pPr>
              <w:rPr>
                <w:color w:val="000000"/>
                <w:sz w:val="20"/>
                <w:szCs w:val="20"/>
              </w:rPr>
            </w:pPr>
          </w:p>
        </w:tc>
        <w:tc>
          <w:tcPr>
            <w:tcW w:w="119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jc w:val="right"/>
              <w:rPr>
                <w:sz w:val="20"/>
                <w:szCs w:val="20"/>
              </w:rPr>
            </w:pPr>
          </w:p>
        </w:tc>
        <w:tc>
          <w:tcPr>
            <w:tcW w:w="1123"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jc w:val="right"/>
              <w:rPr>
                <w:sz w:val="20"/>
                <w:szCs w:val="20"/>
              </w:rPr>
            </w:pPr>
          </w:p>
        </w:tc>
        <w:tc>
          <w:tcPr>
            <w:tcW w:w="1329"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jc w:val="right"/>
              <w:rPr>
                <w:sz w:val="20"/>
                <w:szCs w:val="20"/>
              </w:rPr>
            </w:pPr>
          </w:p>
        </w:tc>
        <w:tc>
          <w:tcPr>
            <w:tcW w:w="999"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jc w:val="right"/>
              <w:rPr>
                <w:sz w:val="20"/>
                <w:szCs w:val="20"/>
              </w:rPr>
            </w:pPr>
          </w:p>
        </w:tc>
        <w:tc>
          <w:tcPr>
            <w:tcW w:w="999"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jc w:val="right"/>
              <w:rPr>
                <w:sz w:val="20"/>
                <w:szCs w:val="20"/>
              </w:rPr>
            </w:pP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b/>
                <w:bCs/>
                <w:sz w:val="20"/>
                <w:szCs w:val="20"/>
              </w:rPr>
            </w:pPr>
            <w:r w:rsidRPr="00B92A35">
              <w:rPr>
                <w:b/>
                <w:bCs/>
                <w:sz w:val="20"/>
                <w:szCs w:val="20"/>
              </w:rPr>
              <w:t>Салдо на 1 януари 2017година</w:t>
            </w:r>
          </w:p>
        </w:tc>
        <w:tc>
          <w:tcPr>
            <w:tcW w:w="1190"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6 </w:t>
            </w:r>
            <w:proofErr w:type="gramStart"/>
            <w:r w:rsidRPr="00B92A35">
              <w:rPr>
                <w:b/>
                <w:bCs/>
                <w:sz w:val="20"/>
                <w:szCs w:val="20"/>
              </w:rPr>
              <w:t xml:space="preserve">583 </w:t>
            </w:r>
            <w:proofErr w:type="gramEnd"/>
          </w:p>
        </w:tc>
        <w:tc>
          <w:tcPr>
            <w:tcW w:w="1123"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3 </w:t>
            </w:r>
            <w:proofErr w:type="gramStart"/>
            <w:r w:rsidRPr="00B92A35">
              <w:rPr>
                <w:b/>
                <w:bCs/>
                <w:sz w:val="20"/>
                <w:szCs w:val="20"/>
              </w:rPr>
              <w:t xml:space="preserve">011 </w:t>
            </w:r>
            <w:proofErr w:type="gramEnd"/>
          </w:p>
        </w:tc>
        <w:tc>
          <w:tcPr>
            <w:tcW w:w="1329"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proofErr w:type="gramStart"/>
            <w:r w:rsidRPr="00B92A35">
              <w:rPr>
                <w:b/>
                <w:bCs/>
                <w:sz w:val="20"/>
                <w:szCs w:val="20"/>
              </w:rPr>
              <w:t xml:space="preserve">376 </w:t>
            </w:r>
            <w:proofErr w:type="gramEnd"/>
          </w:p>
        </w:tc>
        <w:tc>
          <w:tcPr>
            <w:tcW w:w="999"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proofErr w:type="gramStart"/>
            <w:r w:rsidRPr="00B92A35">
              <w:rPr>
                <w:b/>
                <w:bCs/>
                <w:sz w:val="20"/>
                <w:szCs w:val="20"/>
              </w:rPr>
              <w:t xml:space="preserve">44 </w:t>
            </w:r>
            <w:proofErr w:type="gramEnd"/>
          </w:p>
        </w:tc>
        <w:tc>
          <w:tcPr>
            <w:tcW w:w="999"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10 </w:t>
            </w:r>
            <w:proofErr w:type="gramStart"/>
            <w:r w:rsidRPr="00B92A35">
              <w:rPr>
                <w:b/>
                <w:bCs/>
                <w:sz w:val="20"/>
                <w:szCs w:val="20"/>
              </w:rPr>
              <w:t xml:space="preserve">014 </w:t>
            </w:r>
            <w:proofErr w:type="gramEnd"/>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b/>
                <w:bCs/>
                <w:sz w:val="20"/>
                <w:szCs w:val="20"/>
              </w:rPr>
            </w:pPr>
          </w:p>
        </w:tc>
        <w:tc>
          <w:tcPr>
            <w:tcW w:w="119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1123"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132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b/>
                <w:bCs/>
                <w:i/>
                <w:iCs/>
                <w:sz w:val="20"/>
                <w:szCs w:val="20"/>
              </w:rPr>
            </w:pPr>
            <w:r w:rsidRPr="00B92A35">
              <w:rPr>
                <w:b/>
                <w:bCs/>
                <w:i/>
                <w:iCs/>
                <w:sz w:val="20"/>
                <w:szCs w:val="20"/>
              </w:rPr>
              <w:t>Промени в собствения капитал за 2017 година</w:t>
            </w:r>
          </w:p>
        </w:tc>
        <w:tc>
          <w:tcPr>
            <w:tcW w:w="119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1123"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132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c>
          <w:tcPr>
            <w:tcW w:w="119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1123"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132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r w:rsidRPr="00B92A35">
              <w:rPr>
                <w:sz w:val="20"/>
                <w:szCs w:val="20"/>
              </w:rPr>
              <w:t xml:space="preserve">Разпределение на печалбата </w:t>
            </w:r>
            <w:proofErr w:type="gramStart"/>
            <w:r w:rsidRPr="00B92A35">
              <w:rPr>
                <w:sz w:val="20"/>
                <w:szCs w:val="20"/>
              </w:rPr>
              <w:t xml:space="preserve">за: </w:t>
            </w:r>
            <w:proofErr w:type="gramEnd"/>
          </w:p>
        </w:tc>
        <w:tc>
          <w:tcPr>
            <w:tcW w:w="1190"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w:t>
            </w:r>
            <w:proofErr w:type="gramStart"/>
            <w:r w:rsidRPr="00B92A35">
              <w:rPr>
                <w:sz w:val="20"/>
                <w:szCs w:val="20"/>
              </w:rPr>
              <w:t>-</w:t>
            </w:r>
            <w:proofErr w:type="gramEnd"/>
            <w:r w:rsidRPr="00B92A35">
              <w:rPr>
                <w:sz w:val="20"/>
                <w:szCs w:val="20"/>
              </w:rPr>
              <w:t xml:space="preserve"> </w:t>
            </w:r>
          </w:p>
        </w:tc>
        <w:tc>
          <w:tcPr>
            <w:tcW w:w="1123"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w:t>
            </w:r>
            <w:proofErr w:type="gramStart"/>
            <w:r w:rsidRPr="00B92A35">
              <w:rPr>
                <w:sz w:val="20"/>
                <w:szCs w:val="20"/>
              </w:rPr>
              <w:t xml:space="preserve">31 </w:t>
            </w:r>
            <w:proofErr w:type="gramEnd"/>
          </w:p>
        </w:tc>
        <w:tc>
          <w:tcPr>
            <w:tcW w:w="1329"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w:t>
            </w:r>
            <w:proofErr w:type="gramStart"/>
            <w:r w:rsidRPr="00B92A35">
              <w:rPr>
                <w:sz w:val="20"/>
                <w:szCs w:val="20"/>
              </w:rPr>
              <w:t>-</w:t>
            </w:r>
            <w:proofErr w:type="gramEnd"/>
            <w:r w:rsidRPr="00B92A35">
              <w:rPr>
                <w:sz w:val="20"/>
                <w:szCs w:val="20"/>
              </w:rPr>
              <w:t xml:space="preserve"> </w:t>
            </w:r>
          </w:p>
        </w:tc>
        <w:tc>
          <w:tcPr>
            <w:tcW w:w="999"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(63)</w:t>
            </w:r>
          </w:p>
        </w:tc>
        <w:tc>
          <w:tcPr>
            <w:tcW w:w="999"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(32)</w:t>
            </w: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i/>
                <w:iCs/>
                <w:sz w:val="20"/>
                <w:szCs w:val="20"/>
              </w:rPr>
            </w:pPr>
            <w:r w:rsidRPr="00B92A35">
              <w:rPr>
                <w:i/>
                <w:iCs/>
                <w:sz w:val="20"/>
                <w:szCs w:val="20"/>
              </w:rPr>
              <w:t xml:space="preserve"> * </w:t>
            </w:r>
            <w:proofErr w:type="gramStart"/>
            <w:r w:rsidRPr="00B92A35">
              <w:rPr>
                <w:i/>
                <w:iCs/>
                <w:sz w:val="20"/>
                <w:szCs w:val="20"/>
              </w:rPr>
              <w:t>дивиденти</w:t>
            </w:r>
            <w:proofErr w:type="gramEnd"/>
          </w:p>
        </w:tc>
        <w:tc>
          <w:tcPr>
            <w:tcW w:w="119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c>
          <w:tcPr>
            <w:tcW w:w="1123"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c>
          <w:tcPr>
            <w:tcW w:w="132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(32)</w:t>
            </w: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(32)</w:t>
            </w: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i/>
                <w:iCs/>
                <w:sz w:val="20"/>
                <w:szCs w:val="20"/>
              </w:rPr>
            </w:pPr>
            <w:r w:rsidRPr="00B92A35">
              <w:rPr>
                <w:i/>
                <w:iCs/>
                <w:sz w:val="20"/>
                <w:szCs w:val="20"/>
              </w:rPr>
              <w:t xml:space="preserve"> * </w:t>
            </w:r>
            <w:proofErr w:type="gramStart"/>
            <w:r w:rsidRPr="00B92A35">
              <w:rPr>
                <w:i/>
                <w:iCs/>
                <w:sz w:val="20"/>
                <w:szCs w:val="20"/>
              </w:rPr>
              <w:t>покриване</w:t>
            </w:r>
            <w:proofErr w:type="gramEnd"/>
            <w:r w:rsidRPr="00B92A35">
              <w:rPr>
                <w:i/>
                <w:iCs/>
                <w:sz w:val="20"/>
                <w:szCs w:val="20"/>
              </w:rPr>
              <w:t xml:space="preserve"> на загуба </w:t>
            </w:r>
          </w:p>
        </w:tc>
        <w:tc>
          <w:tcPr>
            <w:tcW w:w="119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c>
          <w:tcPr>
            <w:tcW w:w="1123"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 xml:space="preserve">31 </w:t>
            </w:r>
            <w:proofErr w:type="gramEnd"/>
          </w:p>
        </w:tc>
        <w:tc>
          <w:tcPr>
            <w:tcW w:w="132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(31)</w:t>
            </w: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w:t>
            </w:r>
            <w:proofErr w:type="gramStart"/>
            <w:r w:rsidRPr="00B92A35">
              <w:rPr>
                <w:sz w:val="20"/>
                <w:szCs w:val="20"/>
              </w:rPr>
              <w:t>-</w:t>
            </w:r>
            <w:proofErr w:type="gramEnd"/>
            <w:r w:rsidRPr="00B92A35">
              <w:rPr>
                <w:sz w:val="20"/>
                <w:szCs w:val="20"/>
              </w:rPr>
              <w:t xml:space="preserve"> </w:t>
            </w: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b/>
                <w:bCs/>
                <w:sz w:val="20"/>
                <w:szCs w:val="20"/>
              </w:rPr>
            </w:pPr>
            <w:r w:rsidRPr="00B92A35">
              <w:rPr>
                <w:b/>
                <w:bCs/>
                <w:sz w:val="20"/>
                <w:szCs w:val="20"/>
              </w:rPr>
              <w:t>Общ всеобхватен доход за годината, в т.</w:t>
            </w:r>
            <w:proofErr w:type="gramStart"/>
            <w:r w:rsidRPr="00B92A35">
              <w:rPr>
                <w:b/>
                <w:bCs/>
                <w:sz w:val="20"/>
                <w:szCs w:val="20"/>
              </w:rPr>
              <w:t xml:space="preserve">ч.: </w:t>
            </w:r>
            <w:proofErr w:type="gramEnd"/>
          </w:p>
        </w:tc>
        <w:tc>
          <w:tcPr>
            <w:tcW w:w="1190"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w:t>
            </w:r>
            <w:proofErr w:type="gramStart"/>
            <w:r w:rsidRPr="00B92A35">
              <w:rPr>
                <w:b/>
                <w:bCs/>
                <w:sz w:val="20"/>
                <w:szCs w:val="20"/>
              </w:rPr>
              <w:t>-</w:t>
            </w:r>
            <w:proofErr w:type="gramEnd"/>
            <w:r w:rsidRPr="00B92A35">
              <w:rPr>
                <w:b/>
                <w:bCs/>
                <w:sz w:val="20"/>
                <w:szCs w:val="20"/>
              </w:rPr>
              <w:t xml:space="preserve"> </w:t>
            </w:r>
          </w:p>
        </w:tc>
        <w:tc>
          <w:tcPr>
            <w:tcW w:w="1123"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w:t>
            </w:r>
            <w:proofErr w:type="gramStart"/>
            <w:r w:rsidRPr="00B92A35">
              <w:rPr>
                <w:b/>
                <w:bCs/>
                <w:sz w:val="20"/>
                <w:szCs w:val="20"/>
              </w:rPr>
              <w:t>-</w:t>
            </w:r>
            <w:proofErr w:type="gramEnd"/>
            <w:r w:rsidRPr="00B92A35">
              <w:rPr>
                <w:b/>
                <w:bCs/>
                <w:sz w:val="20"/>
                <w:szCs w:val="20"/>
              </w:rPr>
              <w:t xml:space="preserve"> </w:t>
            </w:r>
          </w:p>
        </w:tc>
        <w:tc>
          <w:tcPr>
            <w:tcW w:w="1329"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w:t>
            </w:r>
            <w:proofErr w:type="gramStart"/>
            <w:r w:rsidRPr="00B92A35">
              <w:rPr>
                <w:b/>
                <w:bCs/>
                <w:sz w:val="20"/>
                <w:szCs w:val="20"/>
              </w:rPr>
              <w:t xml:space="preserve">87 </w:t>
            </w:r>
            <w:proofErr w:type="gramEnd"/>
          </w:p>
        </w:tc>
        <w:tc>
          <w:tcPr>
            <w:tcW w:w="999"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w:t>
            </w:r>
            <w:proofErr w:type="gramStart"/>
            <w:r w:rsidRPr="00B92A35">
              <w:rPr>
                <w:b/>
                <w:bCs/>
                <w:sz w:val="20"/>
                <w:szCs w:val="20"/>
              </w:rPr>
              <w:t xml:space="preserve">188 </w:t>
            </w:r>
            <w:proofErr w:type="gramEnd"/>
          </w:p>
        </w:tc>
        <w:tc>
          <w:tcPr>
            <w:tcW w:w="999"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w:t>
            </w:r>
            <w:proofErr w:type="gramStart"/>
            <w:r w:rsidRPr="00B92A35">
              <w:rPr>
                <w:b/>
                <w:bCs/>
                <w:sz w:val="20"/>
                <w:szCs w:val="20"/>
              </w:rPr>
              <w:t xml:space="preserve">275 </w:t>
            </w:r>
            <w:proofErr w:type="gramEnd"/>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i/>
                <w:iCs/>
                <w:sz w:val="20"/>
                <w:szCs w:val="20"/>
              </w:rPr>
            </w:pPr>
            <w:r w:rsidRPr="00B92A35">
              <w:rPr>
                <w:i/>
                <w:iCs/>
                <w:sz w:val="20"/>
                <w:szCs w:val="20"/>
              </w:rPr>
              <w:t xml:space="preserve">* </w:t>
            </w:r>
            <w:proofErr w:type="gramStart"/>
            <w:r w:rsidRPr="00B92A35">
              <w:rPr>
                <w:i/>
                <w:iCs/>
                <w:sz w:val="20"/>
                <w:szCs w:val="20"/>
              </w:rPr>
              <w:t>нетна</w:t>
            </w:r>
            <w:proofErr w:type="gramEnd"/>
            <w:r w:rsidRPr="00B92A35">
              <w:rPr>
                <w:i/>
                <w:iCs/>
                <w:sz w:val="20"/>
                <w:szCs w:val="20"/>
              </w:rPr>
              <w:t xml:space="preserve"> печалба за годината</w:t>
            </w:r>
          </w:p>
        </w:tc>
        <w:tc>
          <w:tcPr>
            <w:tcW w:w="119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w:t>
            </w:r>
            <w:proofErr w:type="gramStart"/>
            <w:r w:rsidRPr="00B92A35">
              <w:rPr>
                <w:sz w:val="20"/>
                <w:szCs w:val="20"/>
              </w:rPr>
              <w:t>-</w:t>
            </w:r>
            <w:proofErr w:type="gramEnd"/>
            <w:r w:rsidRPr="00B92A35">
              <w:rPr>
                <w:sz w:val="20"/>
                <w:szCs w:val="20"/>
              </w:rPr>
              <w:t xml:space="preserve"> </w:t>
            </w:r>
          </w:p>
        </w:tc>
        <w:tc>
          <w:tcPr>
            <w:tcW w:w="1123"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w:t>
            </w:r>
            <w:proofErr w:type="gramStart"/>
            <w:r w:rsidRPr="00B92A35">
              <w:rPr>
                <w:sz w:val="20"/>
                <w:szCs w:val="20"/>
              </w:rPr>
              <w:t>-</w:t>
            </w:r>
            <w:proofErr w:type="gramEnd"/>
            <w:r w:rsidRPr="00B92A35">
              <w:rPr>
                <w:sz w:val="20"/>
                <w:szCs w:val="20"/>
              </w:rPr>
              <w:t xml:space="preserve"> </w:t>
            </w:r>
          </w:p>
        </w:tc>
        <w:tc>
          <w:tcPr>
            <w:tcW w:w="132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 xml:space="preserve">206 </w:t>
            </w:r>
            <w:proofErr w:type="gramEnd"/>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 xml:space="preserve">206 </w:t>
            </w:r>
            <w:proofErr w:type="gramEnd"/>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i/>
                <w:iCs/>
                <w:sz w:val="20"/>
                <w:szCs w:val="20"/>
              </w:rPr>
            </w:pPr>
            <w:r w:rsidRPr="00B92A35">
              <w:rPr>
                <w:i/>
                <w:iCs/>
                <w:sz w:val="20"/>
                <w:szCs w:val="20"/>
              </w:rPr>
              <w:t xml:space="preserve">* </w:t>
            </w:r>
            <w:proofErr w:type="gramStart"/>
            <w:r w:rsidRPr="00B92A35">
              <w:rPr>
                <w:i/>
                <w:iCs/>
                <w:sz w:val="20"/>
                <w:szCs w:val="20"/>
              </w:rPr>
              <w:t>други</w:t>
            </w:r>
            <w:proofErr w:type="gramEnd"/>
            <w:r w:rsidRPr="00B92A35">
              <w:rPr>
                <w:i/>
                <w:iCs/>
                <w:sz w:val="20"/>
                <w:szCs w:val="20"/>
              </w:rPr>
              <w:t xml:space="preserve"> компоненти на всеобхватния доход, нетно от данъци</w:t>
            </w:r>
          </w:p>
        </w:tc>
        <w:tc>
          <w:tcPr>
            <w:tcW w:w="119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w:t>
            </w:r>
            <w:proofErr w:type="gramStart"/>
            <w:r w:rsidRPr="00B92A35">
              <w:rPr>
                <w:sz w:val="20"/>
                <w:szCs w:val="20"/>
              </w:rPr>
              <w:t>-</w:t>
            </w:r>
            <w:proofErr w:type="gramEnd"/>
            <w:r w:rsidRPr="00B92A35">
              <w:rPr>
                <w:sz w:val="20"/>
                <w:szCs w:val="20"/>
              </w:rPr>
              <w:t xml:space="preserve"> </w:t>
            </w:r>
          </w:p>
        </w:tc>
        <w:tc>
          <w:tcPr>
            <w:tcW w:w="1123"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w:t>
            </w:r>
            <w:proofErr w:type="gramStart"/>
            <w:r w:rsidRPr="00B92A35">
              <w:rPr>
                <w:sz w:val="20"/>
                <w:szCs w:val="20"/>
              </w:rPr>
              <w:t>-</w:t>
            </w:r>
            <w:proofErr w:type="gramEnd"/>
            <w:r w:rsidRPr="00B92A35">
              <w:rPr>
                <w:sz w:val="20"/>
                <w:szCs w:val="20"/>
              </w:rPr>
              <w:t xml:space="preserve"> </w:t>
            </w:r>
          </w:p>
        </w:tc>
        <w:tc>
          <w:tcPr>
            <w:tcW w:w="132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 xml:space="preserve">87 </w:t>
            </w:r>
            <w:proofErr w:type="gramEnd"/>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(18)</w:t>
            </w: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 xml:space="preserve">69 </w:t>
            </w:r>
            <w:proofErr w:type="gramEnd"/>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c>
          <w:tcPr>
            <w:tcW w:w="119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1123"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132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b/>
                <w:bCs/>
                <w:sz w:val="20"/>
                <w:szCs w:val="20"/>
              </w:rPr>
            </w:pPr>
            <w:r w:rsidRPr="00B92A35">
              <w:rPr>
                <w:b/>
                <w:bCs/>
                <w:sz w:val="20"/>
                <w:szCs w:val="20"/>
              </w:rPr>
              <w:t>Салдо на 31 декември 2017 година</w:t>
            </w:r>
          </w:p>
        </w:tc>
        <w:tc>
          <w:tcPr>
            <w:tcW w:w="1190"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6 </w:t>
            </w:r>
            <w:proofErr w:type="gramStart"/>
            <w:r w:rsidRPr="00B92A35">
              <w:rPr>
                <w:b/>
                <w:bCs/>
                <w:sz w:val="20"/>
                <w:szCs w:val="20"/>
              </w:rPr>
              <w:t xml:space="preserve">583 </w:t>
            </w:r>
            <w:proofErr w:type="gramEnd"/>
          </w:p>
        </w:tc>
        <w:tc>
          <w:tcPr>
            <w:tcW w:w="1123"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3 </w:t>
            </w:r>
            <w:proofErr w:type="gramStart"/>
            <w:r w:rsidRPr="00B92A35">
              <w:rPr>
                <w:b/>
                <w:bCs/>
                <w:sz w:val="20"/>
                <w:szCs w:val="20"/>
              </w:rPr>
              <w:t xml:space="preserve">042 </w:t>
            </w:r>
            <w:proofErr w:type="gramEnd"/>
          </w:p>
        </w:tc>
        <w:tc>
          <w:tcPr>
            <w:tcW w:w="1329"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w:t>
            </w:r>
            <w:proofErr w:type="gramStart"/>
            <w:r w:rsidRPr="00B92A35">
              <w:rPr>
                <w:b/>
                <w:bCs/>
                <w:sz w:val="20"/>
                <w:szCs w:val="20"/>
              </w:rPr>
              <w:t xml:space="preserve">463 </w:t>
            </w:r>
            <w:proofErr w:type="gramEnd"/>
          </w:p>
        </w:tc>
        <w:tc>
          <w:tcPr>
            <w:tcW w:w="999"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w:t>
            </w:r>
            <w:proofErr w:type="gramStart"/>
            <w:r w:rsidRPr="00B92A35">
              <w:rPr>
                <w:b/>
                <w:bCs/>
                <w:sz w:val="20"/>
                <w:szCs w:val="20"/>
              </w:rPr>
              <w:t xml:space="preserve">169 </w:t>
            </w:r>
            <w:proofErr w:type="gramEnd"/>
          </w:p>
        </w:tc>
        <w:tc>
          <w:tcPr>
            <w:tcW w:w="999"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10 </w:t>
            </w:r>
            <w:proofErr w:type="gramStart"/>
            <w:r w:rsidRPr="00B92A35">
              <w:rPr>
                <w:b/>
                <w:bCs/>
                <w:sz w:val="20"/>
                <w:szCs w:val="20"/>
              </w:rPr>
              <w:t xml:space="preserve">257 </w:t>
            </w:r>
            <w:proofErr w:type="gramEnd"/>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b/>
                <w:bCs/>
                <w:sz w:val="20"/>
                <w:szCs w:val="20"/>
              </w:rPr>
            </w:pPr>
          </w:p>
        </w:tc>
        <w:tc>
          <w:tcPr>
            <w:tcW w:w="119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p>
        </w:tc>
        <w:tc>
          <w:tcPr>
            <w:tcW w:w="1123"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p>
        </w:tc>
        <w:tc>
          <w:tcPr>
            <w:tcW w:w="132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b/>
                <w:bCs/>
                <w:i/>
                <w:iCs/>
                <w:sz w:val="20"/>
                <w:szCs w:val="20"/>
              </w:rPr>
            </w:pPr>
            <w:r w:rsidRPr="00B92A35">
              <w:rPr>
                <w:b/>
                <w:bCs/>
                <w:i/>
                <w:iCs/>
                <w:sz w:val="20"/>
                <w:szCs w:val="20"/>
              </w:rPr>
              <w:t>Промени в собствения капитал за 2018 година</w:t>
            </w:r>
          </w:p>
        </w:tc>
        <w:tc>
          <w:tcPr>
            <w:tcW w:w="119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1123"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132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c>
          <w:tcPr>
            <w:tcW w:w="119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1123"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132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7C056E" w:rsidRDefault="007C056E">
            <w:pPr>
              <w:rPr>
                <w:rFonts w:asciiTheme="minorHAnsi" w:hAnsiTheme="minorHAnsi"/>
                <w:sz w:val="20"/>
                <w:szCs w:val="20"/>
                <w:lang w:val="en-US"/>
              </w:rPr>
            </w:pPr>
            <w:r>
              <w:rPr>
                <w:sz w:val="20"/>
                <w:szCs w:val="20"/>
              </w:rPr>
              <w:t>Разпределение на печалбата за:</w:t>
            </w:r>
          </w:p>
        </w:tc>
        <w:tc>
          <w:tcPr>
            <w:tcW w:w="1190"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w:t>
            </w:r>
            <w:proofErr w:type="gramStart"/>
            <w:r w:rsidRPr="00B92A35">
              <w:rPr>
                <w:sz w:val="20"/>
                <w:szCs w:val="20"/>
              </w:rPr>
              <w:t>-</w:t>
            </w:r>
            <w:proofErr w:type="gramEnd"/>
            <w:r w:rsidRPr="00B92A35">
              <w:rPr>
                <w:sz w:val="20"/>
                <w:szCs w:val="20"/>
              </w:rPr>
              <w:t xml:space="preserve"> </w:t>
            </w:r>
          </w:p>
        </w:tc>
        <w:tc>
          <w:tcPr>
            <w:tcW w:w="1123"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w:t>
            </w:r>
          </w:p>
        </w:tc>
        <w:tc>
          <w:tcPr>
            <w:tcW w:w="1329"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w:t>
            </w:r>
            <w:proofErr w:type="gramStart"/>
            <w:r w:rsidRPr="00B92A35">
              <w:rPr>
                <w:sz w:val="20"/>
                <w:szCs w:val="20"/>
              </w:rPr>
              <w:t>-</w:t>
            </w:r>
            <w:proofErr w:type="gramEnd"/>
            <w:r w:rsidRPr="00B92A35">
              <w:rPr>
                <w:sz w:val="20"/>
                <w:szCs w:val="20"/>
              </w:rPr>
              <w:t xml:space="preserve"> </w:t>
            </w:r>
          </w:p>
        </w:tc>
        <w:tc>
          <w:tcPr>
            <w:tcW w:w="999"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w:t>
            </w:r>
            <w:proofErr w:type="gramStart"/>
            <w:r w:rsidRPr="00B92A35">
              <w:rPr>
                <w:sz w:val="20"/>
                <w:szCs w:val="20"/>
              </w:rPr>
              <w:t>-</w:t>
            </w:r>
            <w:proofErr w:type="gramEnd"/>
            <w:r w:rsidRPr="00B92A35">
              <w:rPr>
                <w:sz w:val="20"/>
                <w:szCs w:val="20"/>
              </w:rPr>
              <w:t xml:space="preserve"> </w:t>
            </w:r>
          </w:p>
        </w:tc>
        <w:tc>
          <w:tcPr>
            <w:tcW w:w="999"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w:t>
            </w:r>
            <w:proofErr w:type="gramStart"/>
            <w:r w:rsidRPr="00B92A35">
              <w:rPr>
                <w:sz w:val="20"/>
                <w:szCs w:val="20"/>
              </w:rPr>
              <w:t>-</w:t>
            </w:r>
            <w:proofErr w:type="gramEnd"/>
            <w:r w:rsidRPr="00B92A35">
              <w:rPr>
                <w:sz w:val="20"/>
                <w:szCs w:val="20"/>
              </w:rPr>
              <w:t xml:space="preserve"> </w:t>
            </w: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i/>
                <w:iCs/>
                <w:sz w:val="20"/>
                <w:szCs w:val="20"/>
              </w:rPr>
            </w:pPr>
            <w:r w:rsidRPr="00B92A35">
              <w:rPr>
                <w:i/>
                <w:iCs/>
                <w:sz w:val="20"/>
                <w:szCs w:val="20"/>
              </w:rPr>
              <w:t xml:space="preserve"> * </w:t>
            </w:r>
            <w:proofErr w:type="gramStart"/>
            <w:r w:rsidRPr="00B92A35">
              <w:rPr>
                <w:i/>
                <w:iCs/>
                <w:sz w:val="20"/>
                <w:szCs w:val="20"/>
              </w:rPr>
              <w:t>дивиденти</w:t>
            </w:r>
            <w:proofErr w:type="gramEnd"/>
          </w:p>
        </w:tc>
        <w:tc>
          <w:tcPr>
            <w:tcW w:w="119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c>
          <w:tcPr>
            <w:tcW w:w="1123"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c>
          <w:tcPr>
            <w:tcW w:w="132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w:t>
            </w:r>
            <w:proofErr w:type="gramStart"/>
            <w:r w:rsidRPr="00B92A35">
              <w:rPr>
                <w:sz w:val="20"/>
                <w:szCs w:val="20"/>
              </w:rPr>
              <w:t>-</w:t>
            </w:r>
            <w:proofErr w:type="gramEnd"/>
            <w:r w:rsidRPr="00B92A35">
              <w:rPr>
                <w:sz w:val="20"/>
                <w:szCs w:val="20"/>
              </w:rPr>
              <w:t xml:space="preserve"> </w:t>
            </w: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i/>
                <w:iCs/>
                <w:sz w:val="20"/>
                <w:szCs w:val="20"/>
              </w:rPr>
            </w:pPr>
            <w:r w:rsidRPr="00B92A35">
              <w:rPr>
                <w:i/>
                <w:iCs/>
                <w:sz w:val="20"/>
                <w:szCs w:val="20"/>
              </w:rPr>
              <w:t xml:space="preserve"> * </w:t>
            </w:r>
            <w:proofErr w:type="gramStart"/>
            <w:r w:rsidRPr="00B92A35">
              <w:rPr>
                <w:i/>
                <w:iCs/>
                <w:sz w:val="20"/>
                <w:szCs w:val="20"/>
              </w:rPr>
              <w:t>покриване</w:t>
            </w:r>
            <w:proofErr w:type="gramEnd"/>
            <w:r w:rsidRPr="00B92A35">
              <w:rPr>
                <w:i/>
                <w:iCs/>
                <w:sz w:val="20"/>
                <w:szCs w:val="20"/>
              </w:rPr>
              <w:t xml:space="preserve"> на загуба </w:t>
            </w:r>
          </w:p>
        </w:tc>
        <w:tc>
          <w:tcPr>
            <w:tcW w:w="119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c>
          <w:tcPr>
            <w:tcW w:w="1123"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c>
          <w:tcPr>
            <w:tcW w:w="132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b/>
                <w:bCs/>
                <w:sz w:val="20"/>
                <w:szCs w:val="20"/>
              </w:rPr>
            </w:pPr>
            <w:r w:rsidRPr="00B92A35">
              <w:rPr>
                <w:b/>
                <w:bCs/>
                <w:sz w:val="20"/>
                <w:szCs w:val="20"/>
              </w:rPr>
              <w:t>Общ всеобхватен доход за годината, в т.</w:t>
            </w:r>
            <w:proofErr w:type="gramStart"/>
            <w:r w:rsidRPr="00B92A35">
              <w:rPr>
                <w:b/>
                <w:bCs/>
                <w:sz w:val="20"/>
                <w:szCs w:val="20"/>
              </w:rPr>
              <w:t xml:space="preserve">ч.: </w:t>
            </w:r>
            <w:proofErr w:type="gramEnd"/>
          </w:p>
        </w:tc>
        <w:tc>
          <w:tcPr>
            <w:tcW w:w="1190"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w:t>
            </w:r>
            <w:proofErr w:type="gramStart"/>
            <w:r w:rsidRPr="00B92A35">
              <w:rPr>
                <w:b/>
                <w:bCs/>
                <w:sz w:val="20"/>
                <w:szCs w:val="20"/>
              </w:rPr>
              <w:t>-</w:t>
            </w:r>
            <w:proofErr w:type="gramEnd"/>
            <w:r w:rsidRPr="00B92A35">
              <w:rPr>
                <w:b/>
                <w:bCs/>
                <w:sz w:val="20"/>
                <w:szCs w:val="20"/>
              </w:rPr>
              <w:t xml:space="preserve"> </w:t>
            </w:r>
          </w:p>
        </w:tc>
        <w:tc>
          <w:tcPr>
            <w:tcW w:w="1123"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w:t>
            </w:r>
            <w:proofErr w:type="gramStart"/>
            <w:r w:rsidRPr="00B92A35">
              <w:rPr>
                <w:b/>
                <w:bCs/>
                <w:sz w:val="20"/>
                <w:szCs w:val="20"/>
              </w:rPr>
              <w:t>-</w:t>
            </w:r>
            <w:proofErr w:type="gramEnd"/>
            <w:r w:rsidRPr="00B92A35">
              <w:rPr>
                <w:b/>
                <w:bCs/>
                <w:sz w:val="20"/>
                <w:szCs w:val="20"/>
              </w:rPr>
              <w:t xml:space="preserve"> </w:t>
            </w:r>
          </w:p>
        </w:tc>
        <w:tc>
          <w:tcPr>
            <w:tcW w:w="1329"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(22)</w:t>
            </w:r>
          </w:p>
        </w:tc>
        <w:tc>
          <w:tcPr>
            <w:tcW w:w="999"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w:t>
            </w:r>
            <w:proofErr w:type="gramStart"/>
            <w:r w:rsidRPr="00B92A35">
              <w:rPr>
                <w:b/>
                <w:bCs/>
                <w:sz w:val="20"/>
                <w:szCs w:val="20"/>
              </w:rPr>
              <w:t xml:space="preserve">518 </w:t>
            </w:r>
            <w:proofErr w:type="gramEnd"/>
          </w:p>
        </w:tc>
        <w:tc>
          <w:tcPr>
            <w:tcW w:w="999" w:type="dxa"/>
            <w:tcBorders>
              <w:top w:val="nil"/>
              <w:left w:val="nil"/>
              <w:bottom w:val="single" w:sz="4"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w:t>
            </w:r>
            <w:proofErr w:type="gramStart"/>
            <w:r w:rsidRPr="00B92A35">
              <w:rPr>
                <w:b/>
                <w:bCs/>
                <w:sz w:val="20"/>
                <w:szCs w:val="20"/>
              </w:rPr>
              <w:t xml:space="preserve">496 </w:t>
            </w:r>
            <w:proofErr w:type="gramEnd"/>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i/>
                <w:iCs/>
                <w:sz w:val="20"/>
                <w:szCs w:val="20"/>
              </w:rPr>
            </w:pPr>
            <w:r w:rsidRPr="00B92A35">
              <w:rPr>
                <w:i/>
                <w:iCs/>
                <w:sz w:val="20"/>
                <w:szCs w:val="20"/>
              </w:rPr>
              <w:t xml:space="preserve">* </w:t>
            </w:r>
            <w:proofErr w:type="gramStart"/>
            <w:r w:rsidRPr="00B92A35">
              <w:rPr>
                <w:i/>
                <w:iCs/>
                <w:sz w:val="20"/>
                <w:szCs w:val="20"/>
              </w:rPr>
              <w:t>нетна</w:t>
            </w:r>
            <w:proofErr w:type="gramEnd"/>
            <w:r w:rsidRPr="00B92A35">
              <w:rPr>
                <w:i/>
                <w:iCs/>
                <w:sz w:val="20"/>
                <w:szCs w:val="20"/>
              </w:rPr>
              <w:t xml:space="preserve"> печалба за годината</w:t>
            </w:r>
          </w:p>
        </w:tc>
        <w:tc>
          <w:tcPr>
            <w:tcW w:w="119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w:t>
            </w:r>
            <w:proofErr w:type="gramStart"/>
            <w:r w:rsidRPr="00B92A35">
              <w:rPr>
                <w:sz w:val="20"/>
                <w:szCs w:val="20"/>
              </w:rPr>
              <w:t>-</w:t>
            </w:r>
            <w:proofErr w:type="gramEnd"/>
            <w:r w:rsidRPr="00B92A35">
              <w:rPr>
                <w:sz w:val="20"/>
                <w:szCs w:val="20"/>
              </w:rPr>
              <w:t xml:space="preserve"> </w:t>
            </w:r>
          </w:p>
        </w:tc>
        <w:tc>
          <w:tcPr>
            <w:tcW w:w="1123"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r w:rsidRPr="00B92A35">
              <w:rPr>
                <w:sz w:val="20"/>
                <w:szCs w:val="20"/>
              </w:rPr>
              <w:t xml:space="preserve"> </w:t>
            </w:r>
            <w:proofErr w:type="gramStart"/>
            <w:r w:rsidRPr="00B92A35">
              <w:rPr>
                <w:sz w:val="20"/>
                <w:szCs w:val="20"/>
              </w:rPr>
              <w:t>-</w:t>
            </w:r>
            <w:proofErr w:type="gramEnd"/>
            <w:r w:rsidRPr="00B92A35">
              <w:rPr>
                <w:sz w:val="20"/>
                <w:szCs w:val="20"/>
              </w:rPr>
              <w:t xml:space="preserve"> </w:t>
            </w:r>
          </w:p>
        </w:tc>
        <w:tc>
          <w:tcPr>
            <w:tcW w:w="132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 xml:space="preserve">518 </w:t>
            </w:r>
            <w:proofErr w:type="gramEnd"/>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 xml:space="preserve">518 </w:t>
            </w:r>
            <w:proofErr w:type="gramEnd"/>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i/>
                <w:iCs/>
                <w:sz w:val="20"/>
                <w:szCs w:val="20"/>
              </w:rPr>
            </w:pPr>
            <w:r w:rsidRPr="00B92A35">
              <w:rPr>
                <w:i/>
                <w:iCs/>
                <w:sz w:val="20"/>
                <w:szCs w:val="20"/>
              </w:rPr>
              <w:t xml:space="preserve">* </w:t>
            </w:r>
            <w:proofErr w:type="gramStart"/>
            <w:r w:rsidRPr="00B92A35">
              <w:rPr>
                <w:i/>
                <w:iCs/>
                <w:sz w:val="20"/>
                <w:szCs w:val="20"/>
              </w:rPr>
              <w:t>други</w:t>
            </w:r>
            <w:proofErr w:type="gramEnd"/>
            <w:r w:rsidRPr="00B92A35">
              <w:rPr>
                <w:i/>
                <w:iCs/>
                <w:sz w:val="20"/>
                <w:szCs w:val="20"/>
              </w:rPr>
              <w:t xml:space="preserve"> компоненти на всеобхватния доход, нетно от данъци</w:t>
            </w:r>
          </w:p>
        </w:tc>
        <w:tc>
          <w:tcPr>
            <w:tcW w:w="119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c>
          <w:tcPr>
            <w:tcW w:w="1123"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w:t>
            </w:r>
            <w:proofErr w:type="gramStart"/>
            <w:r w:rsidRPr="00B92A35">
              <w:rPr>
                <w:i/>
                <w:iCs/>
                <w:sz w:val="20"/>
                <w:szCs w:val="20"/>
              </w:rPr>
              <w:t>-</w:t>
            </w:r>
            <w:proofErr w:type="gramEnd"/>
            <w:r w:rsidRPr="00B92A35">
              <w:rPr>
                <w:i/>
                <w:iCs/>
                <w:sz w:val="20"/>
                <w:szCs w:val="20"/>
              </w:rPr>
              <w:t xml:space="preserve"> </w:t>
            </w:r>
          </w:p>
        </w:tc>
        <w:tc>
          <w:tcPr>
            <w:tcW w:w="132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(22)</w:t>
            </w: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i/>
                <w:iCs/>
                <w:sz w:val="20"/>
                <w:szCs w:val="20"/>
              </w:rPr>
            </w:pPr>
            <w:r w:rsidRPr="00B92A35">
              <w:rPr>
                <w:i/>
                <w:iCs/>
                <w:sz w:val="20"/>
                <w:szCs w:val="20"/>
              </w:rPr>
              <w:t xml:space="preserve"> (22)</w:t>
            </w: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sz w:val="20"/>
                <w:szCs w:val="20"/>
              </w:rPr>
            </w:pPr>
          </w:p>
        </w:tc>
        <w:tc>
          <w:tcPr>
            <w:tcW w:w="1190"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1123"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132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c>
          <w:tcPr>
            <w:tcW w:w="999" w:type="dxa"/>
            <w:tcBorders>
              <w:top w:val="nil"/>
              <w:left w:val="nil"/>
              <w:bottom w:val="nil"/>
              <w:right w:val="nil"/>
            </w:tcBorders>
            <w:shd w:val="clear" w:color="auto" w:fill="auto"/>
            <w:noWrap/>
            <w:tcMar>
              <w:left w:w="57" w:type="dxa"/>
              <w:right w:w="28" w:type="dxa"/>
            </w:tcMar>
            <w:vAlign w:val="bottom"/>
            <w:hideMark/>
          </w:tcPr>
          <w:p w:rsidR="00866334" w:rsidRPr="00B92A35" w:rsidRDefault="00866334" w:rsidP="00365452">
            <w:pPr>
              <w:jc w:val="right"/>
              <w:rPr>
                <w:sz w:val="20"/>
                <w:szCs w:val="20"/>
              </w:rPr>
            </w:pPr>
          </w:p>
        </w:tc>
      </w:tr>
      <w:tr w:rsidR="00866334" w:rsidRPr="00B92A35" w:rsidTr="007C056E">
        <w:trPr>
          <w:trHeight w:val="170"/>
          <w:jc w:val="center"/>
        </w:trPr>
        <w:tc>
          <w:tcPr>
            <w:tcW w:w="5270" w:type="dxa"/>
            <w:tcBorders>
              <w:top w:val="nil"/>
              <w:left w:val="nil"/>
              <w:bottom w:val="nil"/>
              <w:right w:val="nil"/>
            </w:tcBorders>
            <w:shd w:val="clear" w:color="auto" w:fill="auto"/>
            <w:noWrap/>
            <w:tcMar>
              <w:left w:w="57" w:type="dxa"/>
              <w:right w:w="28" w:type="dxa"/>
            </w:tcMar>
            <w:vAlign w:val="center"/>
            <w:hideMark/>
          </w:tcPr>
          <w:p w:rsidR="00866334" w:rsidRPr="00B92A35" w:rsidRDefault="00866334">
            <w:pPr>
              <w:rPr>
                <w:b/>
                <w:bCs/>
                <w:sz w:val="20"/>
                <w:szCs w:val="20"/>
              </w:rPr>
            </w:pPr>
            <w:r w:rsidRPr="00B92A35">
              <w:rPr>
                <w:b/>
                <w:bCs/>
                <w:sz w:val="20"/>
                <w:szCs w:val="20"/>
              </w:rPr>
              <w:t>Салдо на 31 март 2018 година</w:t>
            </w:r>
          </w:p>
        </w:tc>
        <w:tc>
          <w:tcPr>
            <w:tcW w:w="1190"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6 </w:t>
            </w:r>
            <w:proofErr w:type="gramStart"/>
            <w:r w:rsidRPr="00B92A35">
              <w:rPr>
                <w:b/>
                <w:bCs/>
                <w:sz w:val="20"/>
                <w:szCs w:val="20"/>
              </w:rPr>
              <w:t xml:space="preserve">583 </w:t>
            </w:r>
            <w:proofErr w:type="gramEnd"/>
          </w:p>
        </w:tc>
        <w:tc>
          <w:tcPr>
            <w:tcW w:w="1123"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3 </w:t>
            </w:r>
            <w:proofErr w:type="gramStart"/>
            <w:r w:rsidRPr="00B92A35">
              <w:rPr>
                <w:b/>
                <w:bCs/>
                <w:sz w:val="20"/>
                <w:szCs w:val="20"/>
              </w:rPr>
              <w:t xml:space="preserve">042 </w:t>
            </w:r>
            <w:proofErr w:type="gramEnd"/>
          </w:p>
        </w:tc>
        <w:tc>
          <w:tcPr>
            <w:tcW w:w="1329"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w:t>
            </w:r>
            <w:proofErr w:type="gramStart"/>
            <w:r w:rsidRPr="00B92A35">
              <w:rPr>
                <w:b/>
                <w:bCs/>
                <w:sz w:val="20"/>
                <w:szCs w:val="20"/>
              </w:rPr>
              <w:t xml:space="preserve">441 </w:t>
            </w:r>
            <w:proofErr w:type="gramEnd"/>
          </w:p>
        </w:tc>
        <w:tc>
          <w:tcPr>
            <w:tcW w:w="999"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w:t>
            </w:r>
            <w:proofErr w:type="gramStart"/>
            <w:r w:rsidRPr="00B92A35">
              <w:rPr>
                <w:b/>
                <w:bCs/>
                <w:sz w:val="20"/>
                <w:szCs w:val="20"/>
              </w:rPr>
              <w:t xml:space="preserve">687 </w:t>
            </w:r>
            <w:proofErr w:type="gramEnd"/>
          </w:p>
        </w:tc>
        <w:tc>
          <w:tcPr>
            <w:tcW w:w="999"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866334" w:rsidRPr="00B92A35" w:rsidRDefault="00866334" w:rsidP="00365452">
            <w:pPr>
              <w:jc w:val="right"/>
              <w:rPr>
                <w:b/>
                <w:bCs/>
                <w:sz w:val="20"/>
                <w:szCs w:val="20"/>
              </w:rPr>
            </w:pPr>
            <w:r w:rsidRPr="00B92A35">
              <w:rPr>
                <w:b/>
                <w:bCs/>
                <w:sz w:val="20"/>
                <w:szCs w:val="20"/>
              </w:rPr>
              <w:t xml:space="preserve"> 10 </w:t>
            </w:r>
            <w:proofErr w:type="gramStart"/>
            <w:r w:rsidRPr="00B92A35">
              <w:rPr>
                <w:b/>
                <w:bCs/>
                <w:sz w:val="20"/>
                <w:szCs w:val="20"/>
              </w:rPr>
              <w:t xml:space="preserve">753 </w:t>
            </w:r>
            <w:proofErr w:type="gramEnd"/>
          </w:p>
        </w:tc>
      </w:tr>
    </w:tbl>
    <w:p w:rsidR="007C1E73" w:rsidRPr="00B92A35" w:rsidRDefault="00866334" w:rsidP="00572CD0">
      <w:pPr>
        <w:tabs>
          <w:tab w:val="left" w:pos="360"/>
        </w:tabs>
        <w:rPr>
          <w:rStyle w:val="PageNumber"/>
          <w:b/>
          <w:i/>
          <w:szCs w:val="22"/>
        </w:rPr>
      </w:pPr>
      <w:r w:rsidRPr="00B92A35">
        <w:rPr>
          <w:rStyle w:val="PageNumber"/>
          <w:b/>
          <w:szCs w:val="22"/>
        </w:rPr>
        <w:t xml:space="preserve"> </w:t>
      </w:r>
      <w:r w:rsidR="007C1E73" w:rsidRPr="00B92A35">
        <w:rPr>
          <w:rStyle w:val="PageNumber"/>
          <w:b/>
          <w:szCs w:val="22"/>
        </w:rPr>
        <w:br w:type="page"/>
      </w:r>
    </w:p>
    <w:p w:rsidR="00745C7D" w:rsidRPr="00B92A35" w:rsidRDefault="00745C7D" w:rsidP="008D1E64">
      <w:pPr>
        <w:tabs>
          <w:tab w:val="left" w:pos="360"/>
        </w:tabs>
      </w:pPr>
      <w:proofErr w:type="gramStart"/>
      <w:r w:rsidRPr="00B92A35">
        <w:lastRenderedPageBreak/>
        <w:t>Съдържание</w:t>
      </w:r>
      <w:proofErr w:type="gramEnd"/>
    </w:p>
    <w:p w:rsidR="007C056E" w:rsidRDefault="0096622D">
      <w:pPr>
        <w:pStyle w:val="TOC1"/>
        <w:rPr>
          <w:rFonts w:asciiTheme="minorHAnsi" w:eastAsiaTheme="minorEastAsia" w:hAnsiTheme="minorHAnsi" w:cstheme="minorBidi"/>
          <w:noProof/>
          <w:szCs w:val="22"/>
          <w:lang w:val="en-US" w:eastAsia="en-US"/>
        </w:rPr>
      </w:pPr>
      <w:r w:rsidRPr="00B92A35">
        <w:fldChar w:fldCharType="begin"/>
      </w:r>
      <w:r w:rsidR="00C0372F" w:rsidRPr="00B92A35">
        <w:instrText xml:space="preserve"> TOC \o "1-3" \h \z \u </w:instrText>
      </w:r>
      <w:r w:rsidRPr="00B92A35">
        <w:fldChar w:fldCharType="separate"/>
      </w:r>
      <w:hyperlink w:anchor="_Toc512868500" w:history="1">
        <w:r w:rsidR="007C056E" w:rsidRPr="00194EE0">
          <w:rPr>
            <w:rStyle w:val="Hyperlink"/>
            <w:noProof/>
          </w:rPr>
          <w:t>Въведение</w:t>
        </w:r>
        <w:r w:rsidR="007C056E">
          <w:rPr>
            <w:noProof/>
            <w:webHidden/>
          </w:rPr>
          <w:tab/>
        </w:r>
        <w:r w:rsidR="007C056E">
          <w:rPr>
            <w:noProof/>
            <w:webHidden/>
          </w:rPr>
          <w:fldChar w:fldCharType="begin"/>
        </w:r>
        <w:r w:rsidR="007C056E">
          <w:rPr>
            <w:noProof/>
            <w:webHidden/>
          </w:rPr>
          <w:instrText xml:space="preserve"> PAGEREF _Toc512868500 \h </w:instrText>
        </w:r>
        <w:r w:rsidR="007C056E">
          <w:rPr>
            <w:noProof/>
            <w:webHidden/>
          </w:rPr>
        </w:r>
        <w:r w:rsidR="007C056E">
          <w:rPr>
            <w:noProof/>
            <w:webHidden/>
          </w:rPr>
          <w:fldChar w:fldCharType="separate"/>
        </w:r>
        <w:r w:rsidR="007C056E">
          <w:rPr>
            <w:noProof/>
            <w:webHidden/>
          </w:rPr>
          <w:t>7</w:t>
        </w:r>
        <w:r w:rsidR="007C056E">
          <w:rPr>
            <w:noProof/>
            <w:webHidden/>
          </w:rPr>
          <w:fldChar w:fldCharType="end"/>
        </w:r>
      </w:hyperlink>
    </w:p>
    <w:p w:rsidR="007C056E" w:rsidRDefault="007C056E">
      <w:pPr>
        <w:pStyle w:val="TOC1"/>
        <w:rPr>
          <w:rFonts w:asciiTheme="minorHAnsi" w:eastAsiaTheme="minorEastAsia" w:hAnsiTheme="minorHAnsi" w:cstheme="minorBidi"/>
          <w:noProof/>
          <w:szCs w:val="22"/>
          <w:lang w:val="en-US" w:eastAsia="en-US"/>
        </w:rPr>
      </w:pPr>
      <w:hyperlink w:anchor="_Toc512868501" w:history="1">
        <w:r w:rsidRPr="00194EE0">
          <w:rPr>
            <w:rStyle w:val="Hyperlink"/>
            <w:noProof/>
          </w:rPr>
          <w:t>1.</w:t>
        </w:r>
        <w:r>
          <w:rPr>
            <w:rFonts w:asciiTheme="minorHAnsi" w:eastAsiaTheme="minorEastAsia" w:hAnsiTheme="minorHAnsi" w:cstheme="minorBidi"/>
            <w:noProof/>
            <w:szCs w:val="22"/>
            <w:lang w:val="en-US" w:eastAsia="en-US"/>
          </w:rPr>
          <w:tab/>
        </w:r>
        <w:r w:rsidRPr="00194EE0">
          <w:rPr>
            <w:rStyle w:val="Hyperlink"/>
            <w:noProof/>
          </w:rPr>
          <w:t>Данни за търговията на БФБ-София</w:t>
        </w:r>
        <w:r>
          <w:rPr>
            <w:noProof/>
            <w:webHidden/>
          </w:rPr>
          <w:tab/>
        </w:r>
        <w:r>
          <w:rPr>
            <w:noProof/>
            <w:webHidden/>
          </w:rPr>
          <w:fldChar w:fldCharType="begin"/>
        </w:r>
        <w:r>
          <w:rPr>
            <w:noProof/>
            <w:webHidden/>
          </w:rPr>
          <w:instrText xml:space="preserve"> PAGEREF _Toc512868501 \h </w:instrText>
        </w:r>
        <w:r>
          <w:rPr>
            <w:noProof/>
            <w:webHidden/>
          </w:rPr>
        </w:r>
        <w:r>
          <w:rPr>
            <w:noProof/>
            <w:webHidden/>
          </w:rPr>
          <w:fldChar w:fldCharType="separate"/>
        </w:r>
        <w:r>
          <w:rPr>
            <w:noProof/>
            <w:webHidden/>
          </w:rPr>
          <w:t>8</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02" w:history="1">
        <w:r w:rsidRPr="00194EE0">
          <w:rPr>
            <w:rStyle w:val="Hyperlink"/>
            <w:noProof/>
          </w:rPr>
          <w:t>1.1.</w:t>
        </w:r>
        <w:r>
          <w:rPr>
            <w:rFonts w:asciiTheme="minorHAnsi" w:eastAsiaTheme="minorEastAsia" w:hAnsiTheme="minorHAnsi" w:cstheme="minorBidi"/>
            <w:noProof/>
            <w:szCs w:val="22"/>
            <w:lang w:val="en-US" w:eastAsia="en-US"/>
          </w:rPr>
          <w:tab/>
        </w:r>
        <w:r w:rsidRPr="00194EE0">
          <w:rPr>
            <w:rStyle w:val="Hyperlink"/>
            <w:noProof/>
          </w:rPr>
          <w:t>Оборот, брой сделки</w:t>
        </w:r>
        <w:r>
          <w:rPr>
            <w:noProof/>
            <w:webHidden/>
          </w:rPr>
          <w:tab/>
        </w:r>
        <w:r>
          <w:rPr>
            <w:noProof/>
            <w:webHidden/>
          </w:rPr>
          <w:fldChar w:fldCharType="begin"/>
        </w:r>
        <w:r>
          <w:rPr>
            <w:noProof/>
            <w:webHidden/>
          </w:rPr>
          <w:instrText xml:space="preserve"> PAGEREF _Toc512868502 \h </w:instrText>
        </w:r>
        <w:r>
          <w:rPr>
            <w:noProof/>
            <w:webHidden/>
          </w:rPr>
        </w:r>
        <w:r>
          <w:rPr>
            <w:noProof/>
            <w:webHidden/>
          </w:rPr>
          <w:fldChar w:fldCharType="separate"/>
        </w:r>
        <w:r>
          <w:rPr>
            <w:noProof/>
            <w:webHidden/>
          </w:rPr>
          <w:t>8</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03" w:history="1">
        <w:r w:rsidRPr="00194EE0">
          <w:rPr>
            <w:rStyle w:val="Hyperlink"/>
            <w:noProof/>
          </w:rPr>
          <w:t>1.1.1.</w:t>
        </w:r>
        <w:r>
          <w:rPr>
            <w:rFonts w:asciiTheme="minorHAnsi" w:eastAsiaTheme="minorEastAsia" w:hAnsiTheme="minorHAnsi" w:cstheme="minorBidi"/>
            <w:noProof/>
            <w:szCs w:val="22"/>
            <w:lang w:val="en-US" w:eastAsia="en-US"/>
          </w:rPr>
          <w:tab/>
        </w:r>
        <w:r w:rsidRPr="00194EE0">
          <w:rPr>
            <w:rStyle w:val="Hyperlink"/>
            <w:noProof/>
          </w:rPr>
          <w:t>Оборот</w:t>
        </w:r>
        <w:r>
          <w:rPr>
            <w:noProof/>
            <w:webHidden/>
          </w:rPr>
          <w:tab/>
        </w:r>
        <w:r>
          <w:rPr>
            <w:noProof/>
            <w:webHidden/>
          </w:rPr>
          <w:fldChar w:fldCharType="begin"/>
        </w:r>
        <w:r>
          <w:rPr>
            <w:noProof/>
            <w:webHidden/>
          </w:rPr>
          <w:instrText xml:space="preserve"> PAGEREF _Toc512868503 \h </w:instrText>
        </w:r>
        <w:r>
          <w:rPr>
            <w:noProof/>
            <w:webHidden/>
          </w:rPr>
        </w:r>
        <w:r>
          <w:rPr>
            <w:noProof/>
            <w:webHidden/>
          </w:rPr>
          <w:fldChar w:fldCharType="separate"/>
        </w:r>
        <w:r>
          <w:rPr>
            <w:noProof/>
            <w:webHidden/>
          </w:rPr>
          <w:t>8</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04" w:history="1">
        <w:r w:rsidRPr="00194EE0">
          <w:rPr>
            <w:rStyle w:val="Hyperlink"/>
            <w:noProof/>
          </w:rPr>
          <w:t>1.1.2.</w:t>
        </w:r>
        <w:r>
          <w:rPr>
            <w:rFonts w:asciiTheme="minorHAnsi" w:eastAsiaTheme="minorEastAsia" w:hAnsiTheme="minorHAnsi" w:cstheme="minorBidi"/>
            <w:noProof/>
            <w:szCs w:val="22"/>
            <w:lang w:val="en-US" w:eastAsia="en-US"/>
          </w:rPr>
          <w:tab/>
        </w:r>
        <w:r w:rsidRPr="00194EE0">
          <w:rPr>
            <w:rStyle w:val="Hyperlink"/>
            <w:noProof/>
          </w:rPr>
          <w:t>Брой сделки</w:t>
        </w:r>
        <w:r>
          <w:rPr>
            <w:noProof/>
            <w:webHidden/>
          </w:rPr>
          <w:tab/>
        </w:r>
        <w:r>
          <w:rPr>
            <w:noProof/>
            <w:webHidden/>
          </w:rPr>
          <w:fldChar w:fldCharType="begin"/>
        </w:r>
        <w:r>
          <w:rPr>
            <w:noProof/>
            <w:webHidden/>
          </w:rPr>
          <w:instrText xml:space="preserve"> PAGEREF _Toc512868504 \h </w:instrText>
        </w:r>
        <w:r>
          <w:rPr>
            <w:noProof/>
            <w:webHidden/>
          </w:rPr>
        </w:r>
        <w:r>
          <w:rPr>
            <w:noProof/>
            <w:webHidden/>
          </w:rPr>
          <w:fldChar w:fldCharType="separate"/>
        </w:r>
        <w:r>
          <w:rPr>
            <w:noProof/>
            <w:webHidden/>
          </w:rPr>
          <w:t>8</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05" w:history="1">
        <w:r w:rsidRPr="00194EE0">
          <w:rPr>
            <w:rStyle w:val="Hyperlink"/>
            <w:noProof/>
          </w:rPr>
          <w:t>1.2.</w:t>
        </w:r>
        <w:r>
          <w:rPr>
            <w:rFonts w:asciiTheme="minorHAnsi" w:eastAsiaTheme="minorEastAsia" w:hAnsiTheme="minorHAnsi" w:cstheme="minorBidi"/>
            <w:noProof/>
            <w:szCs w:val="22"/>
            <w:lang w:val="en-US" w:eastAsia="en-US"/>
          </w:rPr>
          <w:tab/>
        </w:r>
        <w:r w:rsidRPr="00194EE0">
          <w:rPr>
            <w:rStyle w:val="Hyperlink"/>
            <w:noProof/>
          </w:rPr>
          <w:t>Отраслова структура на търговията</w:t>
        </w:r>
        <w:r>
          <w:rPr>
            <w:noProof/>
            <w:webHidden/>
          </w:rPr>
          <w:tab/>
        </w:r>
        <w:r>
          <w:rPr>
            <w:noProof/>
            <w:webHidden/>
          </w:rPr>
          <w:fldChar w:fldCharType="begin"/>
        </w:r>
        <w:r>
          <w:rPr>
            <w:noProof/>
            <w:webHidden/>
          </w:rPr>
          <w:instrText xml:space="preserve"> PAGEREF _Toc512868505 \h </w:instrText>
        </w:r>
        <w:r>
          <w:rPr>
            <w:noProof/>
            <w:webHidden/>
          </w:rPr>
        </w:r>
        <w:r>
          <w:rPr>
            <w:noProof/>
            <w:webHidden/>
          </w:rPr>
          <w:fldChar w:fldCharType="separate"/>
        </w:r>
        <w:r>
          <w:rPr>
            <w:noProof/>
            <w:webHidden/>
          </w:rPr>
          <w:t>11</w:t>
        </w:r>
        <w:r>
          <w:rPr>
            <w:noProof/>
            <w:webHidden/>
          </w:rPr>
          <w:fldChar w:fldCharType="end"/>
        </w:r>
      </w:hyperlink>
    </w:p>
    <w:p w:rsidR="007C056E" w:rsidRDefault="007C056E">
      <w:pPr>
        <w:pStyle w:val="TOC1"/>
        <w:rPr>
          <w:rFonts w:asciiTheme="minorHAnsi" w:eastAsiaTheme="minorEastAsia" w:hAnsiTheme="minorHAnsi" w:cstheme="minorBidi"/>
          <w:noProof/>
          <w:szCs w:val="22"/>
          <w:lang w:val="en-US" w:eastAsia="en-US"/>
        </w:rPr>
      </w:pPr>
      <w:hyperlink w:anchor="_Toc512868506" w:history="1">
        <w:r w:rsidRPr="00194EE0">
          <w:rPr>
            <w:rStyle w:val="Hyperlink"/>
            <w:noProof/>
          </w:rPr>
          <w:t>2.</w:t>
        </w:r>
        <w:r>
          <w:rPr>
            <w:rFonts w:asciiTheme="minorHAnsi" w:eastAsiaTheme="minorEastAsia" w:hAnsiTheme="minorHAnsi" w:cstheme="minorBidi"/>
            <w:noProof/>
            <w:szCs w:val="22"/>
            <w:lang w:val="en-US" w:eastAsia="en-US"/>
          </w:rPr>
          <w:tab/>
        </w:r>
        <w:r w:rsidRPr="00194EE0">
          <w:rPr>
            <w:rStyle w:val="Hyperlink"/>
            <w:noProof/>
          </w:rPr>
          <w:t>Регистрирани емисии финансови инструменти на БФБ-София</w:t>
        </w:r>
        <w:r>
          <w:rPr>
            <w:noProof/>
            <w:webHidden/>
          </w:rPr>
          <w:tab/>
        </w:r>
        <w:r>
          <w:rPr>
            <w:noProof/>
            <w:webHidden/>
          </w:rPr>
          <w:fldChar w:fldCharType="begin"/>
        </w:r>
        <w:r>
          <w:rPr>
            <w:noProof/>
            <w:webHidden/>
          </w:rPr>
          <w:instrText xml:space="preserve"> PAGEREF _Toc512868506 \h </w:instrText>
        </w:r>
        <w:r>
          <w:rPr>
            <w:noProof/>
            <w:webHidden/>
          </w:rPr>
        </w:r>
        <w:r>
          <w:rPr>
            <w:noProof/>
            <w:webHidden/>
          </w:rPr>
          <w:fldChar w:fldCharType="separate"/>
        </w:r>
        <w:r>
          <w:rPr>
            <w:noProof/>
            <w:webHidden/>
          </w:rPr>
          <w:t>12</w:t>
        </w:r>
        <w:r>
          <w:rPr>
            <w:noProof/>
            <w:webHidden/>
          </w:rPr>
          <w:fldChar w:fldCharType="end"/>
        </w:r>
      </w:hyperlink>
    </w:p>
    <w:p w:rsidR="007C056E" w:rsidRDefault="007C056E">
      <w:pPr>
        <w:pStyle w:val="TOC1"/>
        <w:rPr>
          <w:rFonts w:asciiTheme="minorHAnsi" w:eastAsiaTheme="minorEastAsia" w:hAnsiTheme="minorHAnsi" w:cstheme="minorBidi"/>
          <w:noProof/>
          <w:szCs w:val="22"/>
          <w:lang w:val="en-US" w:eastAsia="en-US"/>
        </w:rPr>
      </w:pPr>
      <w:hyperlink w:anchor="_Toc512868507" w:history="1">
        <w:r w:rsidRPr="00194EE0">
          <w:rPr>
            <w:rStyle w:val="Hyperlink"/>
            <w:noProof/>
          </w:rPr>
          <w:t>3.</w:t>
        </w:r>
        <w:r>
          <w:rPr>
            <w:rFonts w:asciiTheme="minorHAnsi" w:eastAsiaTheme="minorEastAsia" w:hAnsiTheme="minorHAnsi" w:cstheme="minorBidi"/>
            <w:noProof/>
            <w:szCs w:val="22"/>
            <w:lang w:val="en-US" w:eastAsia="en-US"/>
          </w:rPr>
          <w:tab/>
        </w:r>
        <w:r w:rsidRPr="00194EE0">
          <w:rPr>
            <w:rStyle w:val="Hyperlink"/>
            <w:noProof/>
          </w:rPr>
          <w:t>Нови емитенти, отписани емисии и увеличения на капитал</w:t>
        </w:r>
        <w:r>
          <w:rPr>
            <w:noProof/>
            <w:webHidden/>
          </w:rPr>
          <w:tab/>
        </w:r>
        <w:r>
          <w:rPr>
            <w:noProof/>
            <w:webHidden/>
          </w:rPr>
          <w:fldChar w:fldCharType="begin"/>
        </w:r>
        <w:r>
          <w:rPr>
            <w:noProof/>
            <w:webHidden/>
          </w:rPr>
          <w:instrText xml:space="preserve"> PAGEREF _Toc512868507 \h </w:instrText>
        </w:r>
        <w:r>
          <w:rPr>
            <w:noProof/>
            <w:webHidden/>
          </w:rPr>
        </w:r>
        <w:r>
          <w:rPr>
            <w:noProof/>
            <w:webHidden/>
          </w:rPr>
          <w:fldChar w:fldCharType="separate"/>
        </w:r>
        <w:r>
          <w:rPr>
            <w:noProof/>
            <w:webHidden/>
          </w:rPr>
          <w:t>13</w:t>
        </w:r>
        <w:r>
          <w:rPr>
            <w:noProof/>
            <w:webHidden/>
          </w:rPr>
          <w:fldChar w:fldCharType="end"/>
        </w:r>
      </w:hyperlink>
    </w:p>
    <w:p w:rsidR="007C056E" w:rsidRDefault="007C056E">
      <w:pPr>
        <w:pStyle w:val="TOC1"/>
        <w:rPr>
          <w:rFonts w:asciiTheme="minorHAnsi" w:eastAsiaTheme="minorEastAsia" w:hAnsiTheme="minorHAnsi" w:cstheme="minorBidi"/>
          <w:noProof/>
          <w:szCs w:val="22"/>
          <w:lang w:val="en-US" w:eastAsia="en-US"/>
        </w:rPr>
      </w:pPr>
      <w:hyperlink w:anchor="_Toc512868508" w:history="1">
        <w:r w:rsidRPr="00194EE0">
          <w:rPr>
            <w:rStyle w:val="Hyperlink"/>
            <w:noProof/>
          </w:rPr>
          <w:t>4.</w:t>
        </w:r>
        <w:r>
          <w:rPr>
            <w:rFonts w:asciiTheme="minorHAnsi" w:eastAsiaTheme="minorEastAsia" w:hAnsiTheme="minorHAnsi" w:cstheme="minorBidi"/>
            <w:noProof/>
            <w:szCs w:val="22"/>
            <w:lang w:val="en-US" w:eastAsia="en-US"/>
          </w:rPr>
          <w:tab/>
        </w:r>
        <w:r w:rsidRPr="00194EE0">
          <w:rPr>
            <w:rStyle w:val="Hyperlink"/>
            <w:noProof/>
          </w:rPr>
          <w:t>Пазарна капитализация на Борсата</w:t>
        </w:r>
        <w:r>
          <w:rPr>
            <w:noProof/>
            <w:webHidden/>
          </w:rPr>
          <w:tab/>
        </w:r>
        <w:r>
          <w:rPr>
            <w:noProof/>
            <w:webHidden/>
          </w:rPr>
          <w:fldChar w:fldCharType="begin"/>
        </w:r>
        <w:r>
          <w:rPr>
            <w:noProof/>
            <w:webHidden/>
          </w:rPr>
          <w:instrText xml:space="preserve"> PAGEREF _Toc512868508 \h </w:instrText>
        </w:r>
        <w:r>
          <w:rPr>
            <w:noProof/>
            <w:webHidden/>
          </w:rPr>
        </w:r>
        <w:r>
          <w:rPr>
            <w:noProof/>
            <w:webHidden/>
          </w:rPr>
          <w:fldChar w:fldCharType="separate"/>
        </w:r>
        <w:r>
          <w:rPr>
            <w:noProof/>
            <w:webHidden/>
          </w:rPr>
          <w:t>13</w:t>
        </w:r>
        <w:r>
          <w:rPr>
            <w:noProof/>
            <w:webHidden/>
          </w:rPr>
          <w:fldChar w:fldCharType="end"/>
        </w:r>
      </w:hyperlink>
    </w:p>
    <w:p w:rsidR="007C056E" w:rsidRDefault="007C056E">
      <w:pPr>
        <w:pStyle w:val="TOC1"/>
        <w:rPr>
          <w:rFonts w:asciiTheme="minorHAnsi" w:eastAsiaTheme="minorEastAsia" w:hAnsiTheme="minorHAnsi" w:cstheme="minorBidi"/>
          <w:noProof/>
          <w:szCs w:val="22"/>
          <w:lang w:val="en-US" w:eastAsia="en-US"/>
        </w:rPr>
      </w:pPr>
      <w:hyperlink w:anchor="_Toc512868509" w:history="1">
        <w:r w:rsidRPr="00194EE0">
          <w:rPr>
            <w:rStyle w:val="Hyperlink"/>
            <w:noProof/>
          </w:rPr>
          <w:t>5.</w:t>
        </w:r>
        <w:r>
          <w:rPr>
            <w:rFonts w:asciiTheme="minorHAnsi" w:eastAsiaTheme="minorEastAsia" w:hAnsiTheme="minorHAnsi" w:cstheme="minorBidi"/>
            <w:noProof/>
            <w:szCs w:val="22"/>
            <w:lang w:val="en-US" w:eastAsia="en-US"/>
          </w:rPr>
          <w:tab/>
        </w:r>
        <w:r w:rsidRPr="00194EE0">
          <w:rPr>
            <w:rStyle w:val="Hyperlink"/>
            <w:noProof/>
          </w:rPr>
          <w:t>Индекси на БФБ-София</w:t>
        </w:r>
        <w:r>
          <w:rPr>
            <w:noProof/>
            <w:webHidden/>
          </w:rPr>
          <w:tab/>
        </w:r>
        <w:r>
          <w:rPr>
            <w:noProof/>
            <w:webHidden/>
          </w:rPr>
          <w:fldChar w:fldCharType="begin"/>
        </w:r>
        <w:r>
          <w:rPr>
            <w:noProof/>
            <w:webHidden/>
          </w:rPr>
          <w:instrText xml:space="preserve"> PAGEREF _Toc512868509 \h </w:instrText>
        </w:r>
        <w:r>
          <w:rPr>
            <w:noProof/>
            <w:webHidden/>
          </w:rPr>
        </w:r>
        <w:r>
          <w:rPr>
            <w:noProof/>
            <w:webHidden/>
          </w:rPr>
          <w:fldChar w:fldCharType="separate"/>
        </w:r>
        <w:r>
          <w:rPr>
            <w:noProof/>
            <w:webHidden/>
          </w:rPr>
          <w:t>14</w:t>
        </w:r>
        <w:r>
          <w:rPr>
            <w:noProof/>
            <w:webHidden/>
          </w:rPr>
          <w:fldChar w:fldCharType="end"/>
        </w:r>
      </w:hyperlink>
    </w:p>
    <w:p w:rsidR="007C056E" w:rsidRDefault="007C056E">
      <w:pPr>
        <w:pStyle w:val="TOC1"/>
        <w:rPr>
          <w:rFonts w:asciiTheme="minorHAnsi" w:eastAsiaTheme="minorEastAsia" w:hAnsiTheme="minorHAnsi" w:cstheme="minorBidi"/>
          <w:noProof/>
          <w:szCs w:val="22"/>
          <w:lang w:val="en-US" w:eastAsia="en-US"/>
        </w:rPr>
      </w:pPr>
      <w:hyperlink w:anchor="_Toc512868510" w:history="1">
        <w:r w:rsidRPr="00194EE0">
          <w:rPr>
            <w:rStyle w:val="Hyperlink"/>
            <w:noProof/>
          </w:rPr>
          <w:t>6.</w:t>
        </w:r>
        <w:r>
          <w:rPr>
            <w:rFonts w:asciiTheme="minorHAnsi" w:eastAsiaTheme="minorEastAsia" w:hAnsiTheme="minorHAnsi" w:cstheme="minorBidi"/>
            <w:noProof/>
            <w:szCs w:val="22"/>
            <w:lang w:val="en-US" w:eastAsia="en-US"/>
          </w:rPr>
          <w:tab/>
        </w:r>
        <w:r w:rsidRPr="00194EE0">
          <w:rPr>
            <w:rStyle w:val="Hyperlink"/>
            <w:noProof/>
          </w:rPr>
          <w:t>Приватизация през Борсата</w:t>
        </w:r>
        <w:r>
          <w:rPr>
            <w:noProof/>
            <w:webHidden/>
          </w:rPr>
          <w:tab/>
        </w:r>
        <w:r>
          <w:rPr>
            <w:noProof/>
            <w:webHidden/>
          </w:rPr>
          <w:fldChar w:fldCharType="begin"/>
        </w:r>
        <w:r>
          <w:rPr>
            <w:noProof/>
            <w:webHidden/>
          </w:rPr>
          <w:instrText xml:space="preserve"> PAGEREF _Toc512868510 \h </w:instrText>
        </w:r>
        <w:r>
          <w:rPr>
            <w:noProof/>
            <w:webHidden/>
          </w:rPr>
        </w:r>
        <w:r>
          <w:rPr>
            <w:noProof/>
            <w:webHidden/>
          </w:rPr>
          <w:fldChar w:fldCharType="separate"/>
        </w:r>
        <w:r>
          <w:rPr>
            <w:noProof/>
            <w:webHidden/>
          </w:rPr>
          <w:t>15</w:t>
        </w:r>
        <w:r>
          <w:rPr>
            <w:noProof/>
            <w:webHidden/>
          </w:rPr>
          <w:fldChar w:fldCharType="end"/>
        </w:r>
      </w:hyperlink>
    </w:p>
    <w:p w:rsidR="007C056E" w:rsidRDefault="007C056E">
      <w:pPr>
        <w:pStyle w:val="TOC1"/>
        <w:rPr>
          <w:rFonts w:asciiTheme="minorHAnsi" w:eastAsiaTheme="minorEastAsia" w:hAnsiTheme="minorHAnsi" w:cstheme="minorBidi"/>
          <w:noProof/>
          <w:szCs w:val="22"/>
          <w:lang w:val="en-US" w:eastAsia="en-US"/>
        </w:rPr>
      </w:pPr>
      <w:hyperlink w:anchor="_Toc512868511" w:history="1">
        <w:r w:rsidRPr="00194EE0">
          <w:rPr>
            <w:rStyle w:val="Hyperlink"/>
            <w:noProof/>
          </w:rPr>
          <w:t>7.</w:t>
        </w:r>
        <w:r>
          <w:rPr>
            <w:rFonts w:asciiTheme="minorHAnsi" w:eastAsiaTheme="minorEastAsia" w:hAnsiTheme="minorHAnsi" w:cstheme="minorBidi"/>
            <w:noProof/>
            <w:szCs w:val="22"/>
            <w:lang w:val="en-US" w:eastAsia="en-US"/>
          </w:rPr>
          <w:tab/>
        </w:r>
        <w:r w:rsidRPr="00194EE0">
          <w:rPr>
            <w:rStyle w:val="Hyperlink"/>
            <w:noProof/>
          </w:rPr>
          <w:t>Основни дейности и събития през отчетното тримесечие на 2018 г.</w:t>
        </w:r>
        <w:r>
          <w:rPr>
            <w:noProof/>
            <w:webHidden/>
          </w:rPr>
          <w:tab/>
        </w:r>
        <w:r>
          <w:rPr>
            <w:noProof/>
            <w:webHidden/>
          </w:rPr>
          <w:fldChar w:fldCharType="begin"/>
        </w:r>
        <w:r>
          <w:rPr>
            <w:noProof/>
            <w:webHidden/>
          </w:rPr>
          <w:instrText xml:space="preserve"> PAGEREF _Toc512868511 \h </w:instrText>
        </w:r>
        <w:r>
          <w:rPr>
            <w:noProof/>
            <w:webHidden/>
          </w:rPr>
        </w:r>
        <w:r>
          <w:rPr>
            <w:noProof/>
            <w:webHidden/>
          </w:rPr>
          <w:fldChar w:fldCharType="separate"/>
        </w:r>
        <w:r>
          <w:rPr>
            <w:noProof/>
            <w:webHidden/>
          </w:rPr>
          <w:t>15</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12" w:history="1">
        <w:r w:rsidRPr="00194EE0">
          <w:rPr>
            <w:rStyle w:val="Hyperlink"/>
            <w:noProof/>
          </w:rPr>
          <w:t>7.1.</w:t>
        </w:r>
        <w:r>
          <w:rPr>
            <w:rFonts w:asciiTheme="minorHAnsi" w:eastAsiaTheme="minorEastAsia" w:hAnsiTheme="minorHAnsi" w:cstheme="minorBidi"/>
            <w:noProof/>
            <w:szCs w:val="22"/>
            <w:lang w:val="en-US" w:eastAsia="en-US"/>
          </w:rPr>
          <w:tab/>
        </w:r>
        <w:r w:rsidRPr="00194EE0">
          <w:rPr>
            <w:rStyle w:val="Hyperlink"/>
            <w:noProof/>
          </w:rPr>
          <w:t>Промяна в параметрите на подаваните поръчки</w:t>
        </w:r>
        <w:r>
          <w:rPr>
            <w:noProof/>
            <w:webHidden/>
          </w:rPr>
          <w:tab/>
        </w:r>
        <w:r>
          <w:rPr>
            <w:noProof/>
            <w:webHidden/>
          </w:rPr>
          <w:fldChar w:fldCharType="begin"/>
        </w:r>
        <w:r>
          <w:rPr>
            <w:noProof/>
            <w:webHidden/>
          </w:rPr>
          <w:instrText xml:space="preserve"> PAGEREF _Toc512868512 \h </w:instrText>
        </w:r>
        <w:r>
          <w:rPr>
            <w:noProof/>
            <w:webHidden/>
          </w:rPr>
        </w:r>
        <w:r>
          <w:rPr>
            <w:noProof/>
            <w:webHidden/>
          </w:rPr>
          <w:fldChar w:fldCharType="separate"/>
        </w:r>
        <w:r>
          <w:rPr>
            <w:noProof/>
            <w:webHidden/>
          </w:rPr>
          <w:t>15</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13" w:history="1">
        <w:r w:rsidRPr="00194EE0">
          <w:rPr>
            <w:rStyle w:val="Hyperlink"/>
            <w:noProof/>
          </w:rPr>
          <w:t>7.2.</w:t>
        </w:r>
        <w:r>
          <w:rPr>
            <w:rFonts w:asciiTheme="minorHAnsi" w:eastAsiaTheme="minorEastAsia" w:hAnsiTheme="minorHAnsi" w:cstheme="minorBidi"/>
            <w:noProof/>
            <w:szCs w:val="22"/>
            <w:lang w:val="en-US" w:eastAsia="en-US"/>
          </w:rPr>
          <w:tab/>
        </w:r>
        <w:r w:rsidRPr="00194EE0">
          <w:rPr>
            <w:rStyle w:val="Hyperlink"/>
            <w:noProof/>
          </w:rPr>
          <w:t>Награждаване на инвестиционните посредници с най-добри резултати през 2017 година</w:t>
        </w:r>
        <w:r>
          <w:rPr>
            <w:noProof/>
            <w:webHidden/>
          </w:rPr>
          <w:tab/>
        </w:r>
        <w:r>
          <w:rPr>
            <w:noProof/>
            <w:webHidden/>
          </w:rPr>
          <w:fldChar w:fldCharType="begin"/>
        </w:r>
        <w:r>
          <w:rPr>
            <w:noProof/>
            <w:webHidden/>
          </w:rPr>
          <w:instrText xml:space="preserve"> PAGEREF _Toc512868513 \h </w:instrText>
        </w:r>
        <w:r>
          <w:rPr>
            <w:noProof/>
            <w:webHidden/>
          </w:rPr>
        </w:r>
        <w:r>
          <w:rPr>
            <w:noProof/>
            <w:webHidden/>
          </w:rPr>
          <w:fldChar w:fldCharType="separate"/>
        </w:r>
        <w:r>
          <w:rPr>
            <w:noProof/>
            <w:webHidden/>
          </w:rPr>
          <w:t>15</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14" w:history="1">
        <w:r w:rsidRPr="00194EE0">
          <w:rPr>
            <w:rStyle w:val="Hyperlink"/>
            <w:noProof/>
          </w:rPr>
          <w:t>7.3.</w:t>
        </w:r>
        <w:r>
          <w:rPr>
            <w:rFonts w:asciiTheme="minorHAnsi" w:eastAsiaTheme="minorEastAsia" w:hAnsiTheme="minorHAnsi" w:cstheme="minorBidi"/>
            <w:noProof/>
            <w:szCs w:val="22"/>
            <w:lang w:val="en-US" w:eastAsia="en-US"/>
          </w:rPr>
          <w:tab/>
        </w:r>
        <w:r w:rsidRPr="00194EE0">
          <w:rPr>
            <w:rStyle w:val="Hyperlink"/>
            <w:noProof/>
          </w:rPr>
          <w:t>Стартира търговията с осем борсово търгувани фонда върху европейски индекси</w:t>
        </w:r>
        <w:r>
          <w:rPr>
            <w:noProof/>
            <w:webHidden/>
          </w:rPr>
          <w:tab/>
        </w:r>
        <w:r>
          <w:rPr>
            <w:noProof/>
            <w:webHidden/>
          </w:rPr>
          <w:fldChar w:fldCharType="begin"/>
        </w:r>
        <w:r>
          <w:rPr>
            <w:noProof/>
            <w:webHidden/>
          </w:rPr>
          <w:instrText xml:space="preserve"> PAGEREF _Toc512868514 \h </w:instrText>
        </w:r>
        <w:r>
          <w:rPr>
            <w:noProof/>
            <w:webHidden/>
          </w:rPr>
        </w:r>
        <w:r>
          <w:rPr>
            <w:noProof/>
            <w:webHidden/>
          </w:rPr>
          <w:fldChar w:fldCharType="separate"/>
        </w:r>
        <w:r>
          <w:rPr>
            <w:noProof/>
            <w:webHidden/>
          </w:rPr>
          <w:t>16</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15" w:history="1">
        <w:r w:rsidRPr="00194EE0">
          <w:rPr>
            <w:rStyle w:val="Hyperlink"/>
            <w:noProof/>
          </w:rPr>
          <w:t>7.4.</w:t>
        </w:r>
        <w:r>
          <w:rPr>
            <w:rFonts w:asciiTheme="minorHAnsi" w:eastAsiaTheme="minorEastAsia" w:hAnsiTheme="minorHAnsi" w:cstheme="minorBidi"/>
            <w:noProof/>
            <w:szCs w:val="22"/>
            <w:lang w:val="en-US" w:eastAsia="en-US"/>
          </w:rPr>
          <w:tab/>
        </w:r>
        <w:r w:rsidRPr="00194EE0">
          <w:rPr>
            <w:rStyle w:val="Hyperlink"/>
            <w:noProof/>
          </w:rPr>
          <w:t>Представяне на резултатите на дружеството за четвъртото тримесечие на 2017</w:t>
        </w:r>
        <w:r>
          <w:rPr>
            <w:noProof/>
            <w:webHidden/>
          </w:rPr>
          <w:tab/>
        </w:r>
        <w:r>
          <w:rPr>
            <w:noProof/>
            <w:webHidden/>
          </w:rPr>
          <w:fldChar w:fldCharType="begin"/>
        </w:r>
        <w:r>
          <w:rPr>
            <w:noProof/>
            <w:webHidden/>
          </w:rPr>
          <w:instrText xml:space="preserve"> PAGEREF _Toc512868515 \h </w:instrText>
        </w:r>
        <w:r>
          <w:rPr>
            <w:noProof/>
            <w:webHidden/>
          </w:rPr>
        </w:r>
        <w:r>
          <w:rPr>
            <w:noProof/>
            <w:webHidden/>
          </w:rPr>
          <w:fldChar w:fldCharType="separate"/>
        </w:r>
        <w:r>
          <w:rPr>
            <w:noProof/>
            <w:webHidden/>
          </w:rPr>
          <w:t>16</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16" w:history="1">
        <w:r w:rsidRPr="00194EE0">
          <w:rPr>
            <w:rStyle w:val="Hyperlink"/>
            <w:noProof/>
          </w:rPr>
          <w:t>7.5.</w:t>
        </w:r>
        <w:r>
          <w:rPr>
            <w:rFonts w:asciiTheme="minorHAnsi" w:eastAsiaTheme="minorEastAsia" w:hAnsiTheme="minorHAnsi" w:cstheme="minorBidi"/>
            <w:noProof/>
            <w:szCs w:val="22"/>
            <w:lang w:val="en-US" w:eastAsia="en-US"/>
          </w:rPr>
          <w:tab/>
        </w:r>
        <w:r w:rsidRPr="00194EE0">
          <w:rPr>
            <w:rStyle w:val="Hyperlink"/>
            <w:noProof/>
          </w:rPr>
          <w:t>Договорът за придобиване на капитала на Българската независима енергийна борса влезе в сила</w:t>
        </w:r>
        <w:r>
          <w:rPr>
            <w:noProof/>
            <w:webHidden/>
          </w:rPr>
          <w:tab/>
        </w:r>
        <w:r>
          <w:rPr>
            <w:noProof/>
            <w:webHidden/>
          </w:rPr>
          <w:fldChar w:fldCharType="begin"/>
        </w:r>
        <w:r>
          <w:rPr>
            <w:noProof/>
            <w:webHidden/>
          </w:rPr>
          <w:instrText xml:space="preserve"> PAGEREF _Toc512868516 \h </w:instrText>
        </w:r>
        <w:r>
          <w:rPr>
            <w:noProof/>
            <w:webHidden/>
          </w:rPr>
        </w:r>
        <w:r>
          <w:rPr>
            <w:noProof/>
            <w:webHidden/>
          </w:rPr>
          <w:fldChar w:fldCharType="separate"/>
        </w:r>
        <w:r>
          <w:rPr>
            <w:noProof/>
            <w:webHidden/>
          </w:rPr>
          <w:t>17</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17" w:history="1">
        <w:r w:rsidRPr="00194EE0">
          <w:rPr>
            <w:rStyle w:val="Hyperlink"/>
            <w:noProof/>
          </w:rPr>
          <w:t>7.6.</w:t>
        </w:r>
        <w:r>
          <w:rPr>
            <w:rFonts w:asciiTheme="minorHAnsi" w:eastAsiaTheme="minorEastAsia" w:hAnsiTheme="minorHAnsi" w:cstheme="minorBidi"/>
            <w:noProof/>
            <w:szCs w:val="22"/>
            <w:lang w:val="en-US" w:eastAsia="en-US"/>
          </w:rPr>
          <w:tab/>
        </w:r>
        <w:r w:rsidRPr="00194EE0">
          <w:rPr>
            <w:rStyle w:val="Hyperlink"/>
            <w:noProof/>
          </w:rPr>
          <w:t>Промяна в базата на индексите, изчислявани от „БФБ-София“ АД</w:t>
        </w:r>
        <w:r>
          <w:rPr>
            <w:noProof/>
            <w:webHidden/>
          </w:rPr>
          <w:tab/>
        </w:r>
        <w:r>
          <w:rPr>
            <w:noProof/>
            <w:webHidden/>
          </w:rPr>
          <w:fldChar w:fldCharType="begin"/>
        </w:r>
        <w:r>
          <w:rPr>
            <w:noProof/>
            <w:webHidden/>
          </w:rPr>
          <w:instrText xml:space="preserve"> PAGEREF _Toc512868517 \h </w:instrText>
        </w:r>
        <w:r>
          <w:rPr>
            <w:noProof/>
            <w:webHidden/>
          </w:rPr>
        </w:r>
        <w:r>
          <w:rPr>
            <w:noProof/>
            <w:webHidden/>
          </w:rPr>
          <w:fldChar w:fldCharType="separate"/>
        </w:r>
        <w:r>
          <w:rPr>
            <w:noProof/>
            <w:webHidden/>
          </w:rPr>
          <w:t>17</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18" w:history="1">
        <w:r w:rsidRPr="00194EE0">
          <w:rPr>
            <w:rStyle w:val="Hyperlink"/>
            <w:noProof/>
          </w:rPr>
          <w:t>7.7.</w:t>
        </w:r>
        <w:r>
          <w:rPr>
            <w:rFonts w:asciiTheme="minorHAnsi" w:eastAsiaTheme="minorEastAsia" w:hAnsiTheme="minorHAnsi" w:cstheme="minorBidi"/>
            <w:noProof/>
            <w:szCs w:val="22"/>
            <w:lang w:val="en-US" w:eastAsia="en-US"/>
          </w:rPr>
          <w:tab/>
        </w:r>
        <w:r w:rsidRPr="00194EE0">
          <w:rPr>
            <w:rStyle w:val="Hyperlink"/>
            <w:noProof/>
          </w:rPr>
          <w:t>Новият Правилник за дейността на „БФБ-София“ АД влезе в сила</w:t>
        </w:r>
        <w:r>
          <w:rPr>
            <w:noProof/>
            <w:webHidden/>
          </w:rPr>
          <w:tab/>
        </w:r>
        <w:r>
          <w:rPr>
            <w:noProof/>
            <w:webHidden/>
          </w:rPr>
          <w:fldChar w:fldCharType="begin"/>
        </w:r>
        <w:r>
          <w:rPr>
            <w:noProof/>
            <w:webHidden/>
          </w:rPr>
          <w:instrText xml:space="preserve"> PAGEREF _Toc512868518 \h </w:instrText>
        </w:r>
        <w:r>
          <w:rPr>
            <w:noProof/>
            <w:webHidden/>
          </w:rPr>
        </w:r>
        <w:r>
          <w:rPr>
            <w:noProof/>
            <w:webHidden/>
          </w:rPr>
          <w:fldChar w:fldCharType="separate"/>
        </w:r>
        <w:r>
          <w:rPr>
            <w:noProof/>
            <w:webHidden/>
          </w:rPr>
          <w:t>18</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19" w:history="1">
        <w:r w:rsidRPr="00194EE0">
          <w:rPr>
            <w:rStyle w:val="Hyperlink"/>
            <w:noProof/>
          </w:rPr>
          <w:t>7.8.</w:t>
        </w:r>
        <w:r>
          <w:rPr>
            <w:rFonts w:asciiTheme="minorHAnsi" w:eastAsiaTheme="minorEastAsia" w:hAnsiTheme="minorHAnsi" w:cstheme="minorBidi"/>
            <w:noProof/>
            <w:szCs w:val="22"/>
            <w:lang w:val="en-US" w:eastAsia="en-US"/>
          </w:rPr>
          <w:tab/>
        </w:r>
        <w:r w:rsidRPr="00194EE0">
          <w:rPr>
            <w:rStyle w:val="Hyperlink"/>
            <w:noProof/>
          </w:rPr>
          <w:t>БФБ-София АД ще вземе участие в лятното училище на фондация „Атанас Буров“</w:t>
        </w:r>
        <w:r>
          <w:rPr>
            <w:noProof/>
            <w:webHidden/>
          </w:rPr>
          <w:tab/>
        </w:r>
        <w:r>
          <w:rPr>
            <w:noProof/>
            <w:webHidden/>
          </w:rPr>
          <w:fldChar w:fldCharType="begin"/>
        </w:r>
        <w:r>
          <w:rPr>
            <w:noProof/>
            <w:webHidden/>
          </w:rPr>
          <w:instrText xml:space="preserve"> PAGEREF _Toc512868519 \h </w:instrText>
        </w:r>
        <w:r>
          <w:rPr>
            <w:noProof/>
            <w:webHidden/>
          </w:rPr>
        </w:r>
        <w:r>
          <w:rPr>
            <w:noProof/>
            <w:webHidden/>
          </w:rPr>
          <w:fldChar w:fldCharType="separate"/>
        </w:r>
        <w:r>
          <w:rPr>
            <w:noProof/>
            <w:webHidden/>
          </w:rPr>
          <w:t>18</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20" w:history="1">
        <w:r w:rsidRPr="00194EE0">
          <w:rPr>
            <w:rStyle w:val="Hyperlink"/>
            <w:noProof/>
          </w:rPr>
          <w:t>7.9.</w:t>
        </w:r>
        <w:r>
          <w:rPr>
            <w:rFonts w:asciiTheme="minorHAnsi" w:eastAsiaTheme="minorEastAsia" w:hAnsiTheme="minorHAnsi" w:cstheme="minorBidi"/>
            <w:noProof/>
            <w:szCs w:val="22"/>
            <w:lang w:val="en-US" w:eastAsia="en-US"/>
          </w:rPr>
          <w:tab/>
        </w:r>
        <w:r w:rsidRPr="00194EE0">
          <w:rPr>
            <w:rStyle w:val="Hyperlink"/>
            <w:noProof/>
          </w:rPr>
          <w:t>Търговия със собствени акции на Борсата</w:t>
        </w:r>
        <w:r>
          <w:rPr>
            <w:noProof/>
            <w:webHidden/>
          </w:rPr>
          <w:tab/>
        </w:r>
        <w:r>
          <w:rPr>
            <w:noProof/>
            <w:webHidden/>
          </w:rPr>
          <w:fldChar w:fldCharType="begin"/>
        </w:r>
        <w:r>
          <w:rPr>
            <w:noProof/>
            <w:webHidden/>
          </w:rPr>
          <w:instrText xml:space="preserve"> PAGEREF _Toc512868520 \h </w:instrText>
        </w:r>
        <w:r>
          <w:rPr>
            <w:noProof/>
            <w:webHidden/>
          </w:rPr>
        </w:r>
        <w:r>
          <w:rPr>
            <w:noProof/>
            <w:webHidden/>
          </w:rPr>
          <w:fldChar w:fldCharType="separate"/>
        </w:r>
        <w:r>
          <w:rPr>
            <w:noProof/>
            <w:webHidden/>
          </w:rPr>
          <w:t>19</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21" w:history="1">
        <w:r w:rsidRPr="00194EE0">
          <w:rPr>
            <w:rStyle w:val="Hyperlink"/>
            <w:noProof/>
          </w:rPr>
          <w:t>7.10.</w:t>
        </w:r>
        <w:r>
          <w:rPr>
            <w:rFonts w:asciiTheme="minorHAnsi" w:eastAsiaTheme="minorEastAsia" w:hAnsiTheme="minorHAnsi" w:cstheme="minorBidi"/>
            <w:noProof/>
            <w:szCs w:val="22"/>
            <w:lang w:val="en-US" w:eastAsia="en-US"/>
          </w:rPr>
          <w:tab/>
        </w:r>
        <w:r w:rsidRPr="00194EE0">
          <w:rPr>
            <w:rStyle w:val="Hyperlink"/>
            <w:noProof/>
          </w:rPr>
          <w:t>Индекс CGIX</w:t>
        </w:r>
        <w:r>
          <w:rPr>
            <w:noProof/>
            <w:webHidden/>
          </w:rPr>
          <w:tab/>
        </w:r>
        <w:r>
          <w:rPr>
            <w:noProof/>
            <w:webHidden/>
          </w:rPr>
          <w:fldChar w:fldCharType="begin"/>
        </w:r>
        <w:r>
          <w:rPr>
            <w:noProof/>
            <w:webHidden/>
          </w:rPr>
          <w:instrText xml:space="preserve"> PAGEREF _Toc512868521 \h </w:instrText>
        </w:r>
        <w:r>
          <w:rPr>
            <w:noProof/>
            <w:webHidden/>
          </w:rPr>
        </w:r>
        <w:r>
          <w:rPr>
            <w:noProof/>
            <w:webHidden/>
          </w:rPr>
          <w:fldChar w:fldCharType="separate"/>
        </w:r>
        <w:r>
          <w:rPr>
            <w:noProof/>
            <w:webHidden/>
          </w:rPr>
          <w:t>21</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22" w:history="1">
        <w:r w:rsidRPr="00194EE0">
          <w:rPr>
            <w:rStyle w:val="Hyperlink"/>
            <w:noProof/>
          </w:rPr>
          <w:t>7.11.</w:t>
        </w:r>
        <w:r>
          <w:rPr>
            <w:rFonts w:asciiTheme="minorHAnsi" w:eastAsiaTheme="minorEastAsia" w:hAnsiTheme="minorHAnsi" w:cstheme="minorBidi"/>
            <w:noProof/>
            <w:szCs w:val="22"/>
            <w:lang w:val="en-US" w:eastAsia="en-US"/>
          </w:rPr>
          <w:tab/>
        </w:r>
        <w:r w:rsidRPr="00194EE0">
          <w:rPr>
            <w:rStyle w:val="Hyperlink"/>
            <w:noProof/>
          </w:rPr>
          <w:t>Корпоративно управление</w:t>
        </w:r>
        <w:r>
          <w:rPr>
            <w:noProof/>
            <w:webHidden/>
          </w:rPr>
          <w:tab/>
        </w:r>
        <w:r>
          <w:rPr>
            <w:noProof/>
            <w:webHidden/>
          </w:rPr>
          <w:fldChar w:fldCharType="begin"/>
        </w:r>
        <w:r>
          <w:rPr>
            <w:noProof/>
            <w:webHidden/>
          </w:rPr>
          <w:instrText xml:space="preserve"> PAGEREF _Toc512868522 \h </w:instrText>
        </w:r>
        <w:r>
          <w:rPr>
            <w:noProof/>
            <w:webHidden/>
          </w:rPr>
        </w:r>
        <w:r>
          <w:rPr>
            <w:noProof/>
            <w:webHidden/>
          </w:rPr>
          <w:fldChar w:fldCharType="separate"/>
        </w:r>
        <w:r>
          <w:rPr>
            <w:noProof/>
            <w:webHidden/>
          </w:rPr>
          <w:t>21</w:t>
        </w:r>
        <w:r>
          <w:rPr>
            <w:noProof/>
            <w:webHidden/>
          </w:rPr>
          <w:fldChar w:fldCharType="end"/>
        </w:r>
      </w:hyperlink>
    </w:p>
    <w:p w:rsidR="007C056E" w:rsidRDefault="007C056E">
      <w:pPr>
        <w:pStyle w:val="TOC1"/>
        <w:rPr>
          <w:rFonts w:asciiTheme="minorHAnsi" w:eastAsiaTheme="minorEastAsia" w:hAnsiTheme="minorHAnsi" w:cstheme="minorBidi"/>
          <w:noProof/>
          <w:szCs w:val="22"/>
          <w:lang w:val="en-US" w:eastAsia="en-US"/>
        </w:rPr>
      </w:pPr>
      <w:hyperlink w:anchor="_Toc512868523" w:history="1">
        <w:r w:rsidRPr="00194EE0">
          <w:rPr>
            <w:rStyle w:val="Hyperlink"/>
            <w:noProof/>
          </w:rPr>
          <w:t>8.</w:t>
        </w:r>
        <w:r>
          <w:rPr>
            <w:rFonts w:asciiTheme="minorHAnsi" w:eastAsiaTheme="minorEastAsia" w:hAnsiTheme="minorHAnsi" w:cstheme="minorBidi"/>
            <w:noProof/>
            <w:szCs w:val="22"/>
            <w:lang w:val="en-US" w:eastAsia="en-US"/>
          </w:rPr>
          <w:tab/>
        </w:r>
        <w:r w:rsidRPr="00194EE0">
          <w:rPr>
            <w:rStyle w:val="Hyperlink"/>
            <w:noProof/>
          </w:rPr>
          <w:t>Информационни технологии</w:t>
        </w:r>
        <w:r>
          <w:rPr>
            <w:noProof/>
            <w:webHidden/>
          </w:rPr>
          <w:tab/>
        </w:r>
        <w:r>
          <w:rPr>
            <w:noProof/>
            <w:webHidden/>
          </w:rPr>
          <w:fldChar w:fldCharType="begin"/>
        </w:r>
        <w:r>
          <w:rPr>
            <w:noProof/>
            <w:webHidden/>
          </w:rPr>
          <w:instrText xml:space="preserve"> PAGEREF _Toc512868523 \h </w:instrText>
        </w:r>
        <w:r>
          <w:rPr>
            <w:noProof/>
            <w:webHidden/>
          </w:rPr>
        </w:r>
        <w:r>
          <w:rPr>
            <w:noProof/>
            <w:webHidden/>
          </w:rPr>
          <w:fldChar w:fldCharType="separate"/>
        </w:r>
        <w:r>
          <w:rPr>
            <w:noProof/>
            <w:webHidden/>
          </w:rPr>
          <w:t>21</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24" w:history="1">
        <w:r w:rsidRPr="00194EE0">
          <w:rPr>
            <w:rStyle w:val="Hyperlink"/>
            <w:noProof/>
          </w:rPr>
          <w:t>8.1.</w:t>
        </w:r>
        <w:r>
          <w:rPr>
            <w:rFonts w:asciiTheme="minorHAnsi" w:eastAsiaTheme="minorEastAsia" w:hAnsiTheme="minorHAnsi" w:cstheme="minorBidi"/>
            <w:noProof/>
            <w:szCs w:val="22"/>
            <w:lang w:val="en-US" w:eastAsia="en-US"/>
          </w:rPr>
          <w:tab/>
        </w:r>
        <w:r w:rsidRPr="00194EE0">
          <w:rPr>
            <w:rStyle w:val="Hyperlink"/>
            <w:noProof/>
          </w:rPr>
          <w:t>Информационни продукти</w:t>
        </w:r>
        <w:r>
          <w:rPr>
            <w:noProof/>
            <w:webHidden/>
          </w:rPr>
          <w:tab/>
        </w:r>
        <w:r>
          <w:rPr>
            <w:noProof/>
            <w:webHidden/>
          </w:rPr>
          <w:fldChar w:fldCharType="begin"/>
        </w:r>
        <w:r>
          <w:rPr>
            <w:noProof/>
            <w:webHidden/>
          </w:rPr>
          <w:instrText xml:space="preserve"> PAGEREF _Toc512868524 \h </w:instrText>
        </w:r>
        <w:r>
          <w:rPr>
            <w:noProof/>
            <w:webHidden/>
          </w:rPr>
        </w:r>
        <w:r>
          <w:rPr>
            <w:noProof/>
            <w:webHidden/>
          </w:rPr>
          <w:fldChar w:fldCharType="separate"/>
        </w:r>
        <w:r>
          <w:rPr>
            <w:noProof/>
            <w:webHidden/>
          </w:rPr>
          <w:t>21</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25" w:history="1">
        <w:r w:rsidRPr="00194EE0">
          <w:rPr>
            <w:rStyle w:val="Hyperlink"/>
            <w:noProof/>
          </w:rPr>
          <w:t>8.2.</w:t>
        </w:r>
        <w:r>
          <w:rPr>
            <w:rFonts w:asciiTheme="minorHAnsi" w:eastAsiaTheme="minorEastAsia" w:hAnsiTheme="minorHAnsi" w:cstheme="minorBidi"/>
            <w:noProof/>
            <w:szCs w:val="22"/>
            <w:lang w:val="en-US" w:eastAsia="en-US"/>
          </w:rPr>
          <w:tab/>
        </w:r>
        <w:r w:rsidRPr="00194EE0">
          <w:rPr>
            <w:rStyle w:val="Hyperlink"/>
            <w:noProof/>
          </w:rPr>
          <w:t>COBOS</w:t>
        </w:r>
        <w:r>
          <w:rPr>
            <w:noProof/>
            <w:webHidden/>
          </w:rPr>
          <w:tab/>
        </w:r>
        <w:r>
          <w:rPr>
            <w:noProof/>
            <w:webHidden/>
          </w:rPr>
          <w:fldChar w:fldCharType="begin"/>
        </w:r>
        <w:r>
          <w:rPr>
            <w:noProof/>
            <w:webHidden/>
          </w:rPr>
          <w:instrText xml:space="preserve"> PAGEREF _Toc512868525 \h </w:instrText>
        </w:r>
        <w:r>
          <w:rPr>
            <w:noProof/>
            <w:webHidden/>
          </w:rPr>
        </w:r>
        <w:r>
          <w:rPr>
            <w:noProof/>
            <w:webHidden/>
          </w:rPr>
          <w:fldChar w:fldCharType="separate"/>
        </w:r>
        <w:r>
          <w:rPr>
            <w:noProof/>
            <w:webHidden/>
          </w:rPr>
          <w:t>22</w:t>
        </w:r>
        <w:r>
          <w:rPr>
            <w:noProof/>
            <w:webHidden/>
          </w:rPr>
          <w:fldChar w:fldCharType="end"/>
        </w:r>
      </w:hyperlink>
    </w:p>
    <w:p w:rsidR="007C056E" w:rsidRDefault="007C056E">
      <w:pPr>
        <w:pStyle w:val="TOC1"/>
        <w:rPr>
          <w:rFonts w:asciiTheme="minorHAnsi" w:eastAsiaTheme="minorEastAsia" w:hAnsiTheme="minorHAnsi" w:cstheme="minorBidi"/>
          <w:noProof/>
          <w:szCs w:val="22"/>
          <w:lang w:val="en-US" w:eastAsia="en-US"/>
        </w:rPr>
      </w:pPr>
      <w:hyperlink w:anchor="_Toc512868526" w:history="1">
        <w:r w:rsidRPr="00194EE0">
          <w:rPr>
            <w:rStyle w:val="Hyperlink"/>
            <w:noProof/>
          </w:rPr>
          <w:t>9.</w:t>
        </w:r>
        <w:r>
          <w:rPr>
            <w:rFonts w:asciiTheme="minorHAnsi" w:eastAsiaTheme="minorEastAsia" w:hAnsiTheme="minorHAnsi" w:cstheme="minorBidi"/>
            <w:noProof/>
            <w:szCs w:val="22"/>
            <w:lang w:val="en-US" w:eastAsia="en-US"/>
          </w:rPr>
          <w:tab/>
        </w:r>
        <w:r w:rsidRPr="00194EE0">
          <w:rPr>
            <w:rStyle w:val="Hyperlink"/>
            <w:noProof/>
          </w:rPr>
          <w:t>Международна дейност</w:t>
        </w:r>
        <w:r>
          <w:rPr>
            <w:noProof/>
            <w:webHidden/>
          </w:rPr>
          <w:tab/>
        </w:r>
        <w:r>
          <w:rPr>
            <w:noProof/>
            <w:webHidden/>
          </w:rPr>
          <w:fldChar w:fldCharType="begin"/>
        </w:r>
        <w:r>
          <w:rPr>
            <w:noProof/>
            <w:webHidden/>
          </w:rPr>
          <w:instrText xml:space="preserve"> PAGEREF _Toc512868526 \h </w:instrText>
        </w:r>
        <w:r>
          <w:rPr>
            <w:noProof/>
            <w:webHidden/>
          </w:rPr>
        </w:r>
        <w:r>
          <w:rPr>
            <w:noProof/>
            <w:webHidden/>
          </w:rPr>
          <w:fldChar w:fldCharType="separate"/>
        </w:r>
        <w:r>
          <w:rPr>
            <w:noProof/>
            <w:webHidden/>
          </w:rPr>
          <w:t>22</w:t>
        </w:r>
        <w:r>
          <w:rPr>
            <w:noProof/>
            <w:webHidden/>
          </w:rPr>
          <w:fldChar w:fldCharType="end"/>
        </w:r>
      </w:hyperlink>
    </w:p>
    <w:p w:rsidR="007C056E" w:rsidRDefault="007C056E">
      <w:pPr>
        <w:pStyle w:val="TOC1"/>
        <w:rPr>
          <w:rFonts w:asciiTheme="minorHAnsi" w:eastAsiaTheme="minorEastAsia" w:hAnsiTheme="minorHAnsi" w:cstheme="minorBidi"/>
          <w:noProof/>
          <w:szCs w:val="22"/>
          <w:lang w:val="en-US" w:eastAsia="en-US"/>
        </w:rPr>
      </w:pPr>
      <w:hyperlink w:anchor="_Toc512868527" w:history="1">
        <w:r w:rsidRPr="00194EE0">
          <w:rPr>
            <w:rStyle w:val="Hyperlink"/>
            <w:noProof/>
          </w:rPr>
          <w:t>10.</w:t>
        </w:r>
        <w:r>
          <w:rPr>
            <w:rFonts w:asciiTheme="minorHAnsi" w:eastAsiaTheme="minorEastAsia" w:hAnsiTheme="minorHAnsi" w:cstheme="minorBidi"/>
            <w:noProof/>
            <w:szCs w:val="22"/>
            <w:lang w:val="en-US" w:eastAsia="en-US"/>
          </w:rPr>
          <w:tab/>
        </w:r>
        <w:r w:rsidRPr="00194EE0">
          <w:rPr>
            <w:rStyle w:val="Hyperlink"/>
            <w:noProof/>
          </w:rPr>
          <w:t>Основни рискове и несигурности, пред които е изправена „Българска фондова борса – София“ АД</w:t>
        </w:r>
        <w:r>
          <w:rPr>
            <w:noProof/>
            <w:webHidden/>
          </w:rPr>
          <w:tab/>
        </w:r>
        <w:r>
          <w:rPr>
            <w:noProof/>
            <w:webHidden/>
          </w:rPr>
          <w:fldChar w:fldCharType="begin"/>
        </w:r>
        <w:r>
          <w:rPr>
            <w:noProof/>
            <w:webHidden/>
          </w:rPr>
          <w:instrText xml:space="preserve"> PAGEREF _Toc512868527 \h </w:instrText>
        </w:r>
        <w:r>
          <w:rPr>
            <w:noProof/>
            <w:webHidden/>
          </w:rPr>
        </w:r>
        <w:r>
          <w:rPr>
            <w:noProof/>
            <w:webHidden/>
          </w:rPr>
          <w:fldChar w:fldCharType="separate"/>
        </w:r>
        <w:r>
          <w:rPr>
            <w:noProof/>
            <w:webHidden/>
          </w:rPr>
          <w:t>22</w:t>
        </w:r>
        <w:r>
          <w:rPr>
            <w:noProof/>
            <w:webHidden/>
          </w:rPr>
          <w:fldChar w:fldCharType="end"/>
        </w:r>
      </w:hyperlink>
    </w:p>
    <w:p w:rsidR="007C056E" w:rsidRDefault="007C056E">
      <w:pPr>
        <w:pStyle w:val="TOC1"/>
        <w:rPr>
          <w:rFonts w:asciiTheme="minorHAnsi" w:eastAsiaTheme="minorEastAsia" w:hAnsiTheme="minorHAnsi" w:cstheme="minorBidi"/>
          <w:noProof/>
          <w:szCs w:val="22"/>
          <w:lang w:val="en-US" w:eastAsia="en-US"/>
        </w:rPr>
      </w:pPr>
      <w:hyperlink w:anchor="_Toc512868528" w:history="1">
        <w:r w:rsidRPr="00194EE0">
          <w:rPr>
            <w:rStyle w:val="Hyperlink"/>
            <w:noProof/>
          </w:rPr>
          <w:t>11.</w:t>
        </w:r>
        <w:r>
          <w:rPr>
            <w:rFonts w:asciiTheme="minorHAnsi" w:eastAsiaTheme="minorEastAsia" w:hAnsiTheme="minorHAnsi" w:cstheme="minorBidi"/>
            <w:noProof/>
            <w:szCs w:val="22"/>
            <w:lang w:val="en-US" w:eastAsia="en-US"/>
          </w:rPr>
          <w:tab/>
        </w:r>
        <w:r w:rsidRPr="00194EE0">
          <w:rPr>
            <w:rStyle w:val="Hyperlink"/>
            <w:noProof/>
          </w:rPr>
          <w:t>Акционерна структура на БФБ-София</w:t>
        </w:r>
        <w:r>
          <w:rPr>
            <w:noProof/>
            <w:webHidden/>
          </w:rPr>
          <w:tab/>
        </w:r>
        <w:r>
          <w:rPr>
            <w:noProof/>
            <w:webHidden/>
          </w:rPr>
          <w:fldChar w:fldCharType="begin"/>
        </w:r>
        <w:r>
          <w:rPr>
            <w:noProof/>
            <w:webHidden/>
          </w:rPr>
          <w:instrText xml:space="preserve"> PAGEREF _Toc512868528 \h </w:instrText>
        </w:r>
        <w:r>
          <w:rPr>
            <w:noProof/>
            <w:webHidden/>
          </w:rPr>
        </w:r>
        <w:r>
          <w:rPr>
            <w:noProof/>
            <w:webHidden/>
          </w:rPr>
          <w:fldChar w:fldCharType="separate"/>
        </w:r>
        <w:r>
          <w:rPr>
            <w:noProof/>
            <w:webHidden/>
          </w:rPr>
          <w:t>24</w:t>
        </w:r>
        <w:r>
          <w:rPr>
            <w:noProof/>
            <w:webHidden/>
          </w:rPr>
          <w:fldChar w:fldCharType="end"/>
        </w:r>
      </w:hyperlink>
    </w:p>
    <w:p w:rsidR="007C056E" w:rsidRDefault="007C056E">
      <w:pPr>
        <w:pStyle w:val="TOC1"/>
        <w:rPr>
          <w:rFonts w:asciiTheme="minorHAnsi" w:eastAsiaTheme="minorEastAsia" w:hAnsiTheme="minorHAnsi" w:cstheme="minorBidi"/>
          <w:noProof/>
          <w:szCs w:val="22"/>
          <w:lang w:val="en-US" w:eastAsia="en-US"/>
        </w:rPr>
      </w:pPr>
      <w:hyperlink w:anchor="_Toc512868529" w:history="1">
        <w:r w:rsidRPr="00194EE0">
          <w:rPr>
            <w:rStyle w:val="Hyperlink"/>
            <w:noProof/>
          </w:rPr>
          <w:t>12.</w:t>
        </w:r>
        <w:r>
          <w:rPr>
            <w:rFonts w:asciiTheme="minorHAnsi" w:eastAsiaTheme="minorEastAsia" w:hAnsiTheme="minorHAnsi" w:cstheme="minorBidi"/>
            <w:noProof/>
            <w:szCs w:val="22"/>
            <w:lang w:val="en-US" w:eastAsia="en-US"/>
          </w:rPr>
          <w:tab/>
        </w:r>
        <w:r w:rsidRPr="00194EE0">
          <w:rPr>
            <w:rStyle w:val="Hyperlink"/>
            <w:noProof/>
          </w:rPr>
          <w:t>Членове на БФБ-София</w:t>
        </w:r>
        <w:r>
          <w:rPr>
            <w:noProof/>
            <w:webHidden/>
          </w:rPr>
          <w:tab/>
        </w:r>
        <w:r>
          <w:rPr>
            <w:noProof/>
            <w:webHidden/>
          </w:rPr>
          <w:fldChar w:fldCharType="begin"/>
        </w:r>
        <w:r>
          <w:rPr>
            <w:noProof/>
            <w:webHidden/>
          </w:rPr>
          <w:instrText xml:space="preserve"> PAGEREF _Toc512868529 \h </w:instrText>
        </w:r>
        <w:r>
          <w:rPr>
            <w:noProof/>
            <w:webHidden/>
          </w:rPr>
        </w:r>
        <w:r>
          <w:rPr>
            <w:noProof/>
            <w:webHidden/>
          </w:rPr>
          <w:fldChar w:fldCharType="separate"/>
        </w:r>
        <w:r>
          <w:rPr>
            <w:noProof/>
            <w:webHidden/>
          </w:rPr>
          <w:t>25</w:t>
        </w:r>
        <w:r>
          <w:rPr>
            <w:noProof/>
            <w:webHidden/>
          </w:rPr>
          <w:fldChar w:fldCharType="end"/>
        </w:r>
      </w:hyperlink>
    </w:p>
    <w:p w:rsidR="007C056E" w:rsidRDefault="007C056E">
      <w:pPr>
        <w:pStyle w:val="TOC1"/>
        <w:rPr>
          <w:rFonts w:asciiTheme="minorHAnsi" w:eastAsiaTheme="minorEastAsia" w:hAnsiTheme="minorHAnsi" w:cstheme="minorBidi"/>
          <w:noProof/>
          <w:szCs w:val="22"/>
          <w:lang w:val="en-US" w:eastAsia="en-US"/>
        </w:rPr>
      </w:pPr>
      <w:hyperlink w:anchor="_Toc512868530" w:history="1">
        <w:r w:rsidRPr="00194EE0">
          <w:rPr>
            <w:rStyle w:val="Hyperlink"/>
            <w:noProof/>
          </w:rPr>
          <w:t>13.</w:t>
        </w:r>
        <w:r>
          <w:rPr>
            <w:rFonts w:asciiTheme="minorHAnsi" w:eastAsiaTheme="minorEastAsia" w:hAnsiTheme="minorHAnsi" w:cstheme="minorBidi"/>
            <w:noProof/>
            <w:szCs w:val="22"/>
            <w:lang w:val="en-US" w:eastAsia="en-US"/>
          </w:rPr>
          <w:tab/>
        </w:r>
        <w:r w:rsidRPr="00194EE0">
          <w:rPr>
            <w:rStyle w:val="Hyperlink"/>
            <w:noProof/>
          </w:rPr>
          <w:t>Финансово състояние на БФБ-София</w:t>
        </w:r>
        <w:r>
          <w:rPr>
            <w:noProof/>
            <w:webHidden/>
          </w:rPr>
          <w:tab/>
        </w:r>
        <w:r>
          <w:rPr>
            <w:noProof/>
            <w:webHidden/>
          </w:rPr>
          <w:fldChar w:fldCharType="begin"/>
        </w:r>
        <w:r>
          <w:rPr>
            <w:noProof/>
            <w:webHidden/>
          </w:rPr>
          <w:instrText xml:space="preserve"> PAGEREF _Toc512868530 \h </w:instrText>
        </w:r>
        <w:r>
          <w:rPr>
            <w:noProof/>
            <w:webHidden/>
          </w:rPr>
        </w:r>
        <w:r>
          <w:rPr>
            <w:noProof/>
            <w:webHidden/>
          </w:rPr>
          <w:fldChar w:fldCharType="separate"/>
        </w:r>
        <w:r>
          <w:rPr>
            <w:noProof/>
            <w:webHidden/>
          </w:rPr>
          <w:t>26</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31" w:history="1">
        <w:r w:rsidRPr="00194EE0">
          <w:rPr>
            <w:rStyle w:val="Hyperlink"/>
            <w:noProof/>
          </w:rPr>
          <w:t>13.1.</w:t>
        </w:r>
        <w:r>
          <w:rPr>
            <w:rFonts w:asciiTheme="minorHAnsi" w:eastAsiaTheme="minorEastAsia" w:hAnsiTheme="minorHAnsi" w:cstheme="minorBidi"/>
            <w:noProof/>
            <w:szCs w:val="22"/>
            <w:lang w:val="en-US" w:eastAsia="en-US"/>
          </w:rPr>
          <w:tab/>
        </w:r>
        <w:r w:rsidRPr="00194EE0">
          <w:rPr>
            <w:rStyle w:val="Hyperlink"/>
            <w:noProof/>
          </w:rPr>
          <w:t>Активи/пасиви</w:t>
        </w:r>
        <w:r>
          <w:rPr>
            <w:noProof/>
            <w:webHidden/>
          </w:rPr>
          <w:tab/>
        </w:r>
        <w:r>
          <w:rPr>
            <w:noProof/>
            <w:webHidden/>
          </w:rPr>
          <w:fldChar w:fldCharType="begin"/>
        </w:r>
        <w:r>
          <w:rPr>
            <w:noProof/>
            <w:webHidden/>
          </w:rPr>
          <w:instrText xml:space="preserve"> PAGEREF _Toc512868531 \h </w:instrText>
        </w:r>
        <w:r>
          <w:rPr>
            <w:noProof/>
            <w:webHidden/>
          </w:rPr>
        </w:r>
        <w:r>
          <w:rPr>
            <w:noProof/>
            <w:webHidden/>
          </w:rPr>
          <w:fldChar w:fldCharType="separate"/>
        </w:r>
        <w:r>
          <w:rPr>
            <w:noProof/>
            <w:webHidden/>
          </w:rPr>
          <w:t>26</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32" w:history="1">
        <w:r w:rsidRPr="00194EE0">
          <w:rPr>
            <w:rStyle w:val="Hyperlink"/>
            <w:noProof/>
          </w:rPr>
          <w:t>13.2.</w:t>
        </w:r>
        <w:r>
          <w:rPr>
            <w:rFonts w:asciiTheme="minorHAnsi" w:eastAsiaTheme="minorEastAsia" w:hAnsiTheme="minorHAnsi" w:cstheme="minorBidi"/>
            <w:noProof/>
            <w:szCs w:val="22"/>
            <w:lang w:val="en-US" w:eastAsia="en-US"/>
          </w:rPr>
          <w:tab/>
        </w:r>
        <w:r w:rsidRPr="00194EE0">
          <w:rPr>
            <w:rStyle w:val="Hyperlink"/>
            <w:noProof/>
          </w:rPr>
          <w:t>Приходи/разходи</w:t>
        </w:r>
        <w:r>
          <w:rPr>
            <w:noProof/>
            <w:webHidden/>
          </w:rPr>
          <w:tab/>
        </w:r>
        <w:r>
          <w:rPr>
            <w:noProof/>
            <w:webHidden/>
          </w:rPr>
          <w:fldChar w:fldCharType="begin"/>
        </w:r>
        <w:r>
          <w:rPr>
            <w:noProof/>
            <w:webHidden/>
          </w:rPr>
          <w:instrText xml:space="preserve"> PAGEREF _Toc512868532 \h </w:instrText>
        </w:r>
        <w:r>
          <w:rPr>
            <w:noProof/>
            <w:webHidden/>
          </w:rPr>
        </w:r>
        <w:r>
          <w:rPr>
            <w:noProof/>
            <w:webHidden/>
          </w:rPr>
          <w:fldChar w:fldCharType="separate"/>
        </w:r>
        <w:r>
          <w:rPr>
            <w:noProof/>
            <w:webHidden/>
          </w:rPr>
          <w:t>26</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33" w:history="1">
        <w:r w:rsidRPr="00194EE0">
          <w:rPr>
            <w:rStyle w:val="Hyperlink"/>
            <w:noProof/>
          </w:rPr>
          <w:t>13.3.</w:t>
        </w:r>
        <w:r>
          <w:rPr>
            <w:rFonts w:asciiTheme="minorHAnsi" w:eastAsiaTheme="minorEastAsia" w:hAnsiTheme="minorHAnsi" w:cstheme="minorBidi"/>
            <w:noProof/>
            <w:szCs w:val="22"/>
            <w:lang w:val="en-US" w:eastAsia="en-US"/>
          </w:rPr>
          <w:tab/>
        </w:r>
        <w:r w:rsidRPr="00194EE0">
          <w:rPr>
            <w:rStyle w:val="Hyperlink"/>
            <w:noProof/>
          </w:rPr>
          <w:t>Финансов резултат</w:t>
        </w:r>
        <w:r>
          <w:rPr>
            <w:noProof/>
            <w:webHidden/>
          </w:rPr>
          <w:tab/>
        </w:r>
        <w:r>
          <w:rPr>
            <w:noProof/>
            <w:webHidden/>
          </w:rPr>
          <w:fldChar w:fldCharType="begin"/>
        </w:r>
        <w:r>
          <w:rPr>
            <w:noProof/>
            <w:webHidden/>
          </w:rPr>
          <w:instrText xml:space="preserve"> PAGEREF _Toc512868533 \h </w:instrText>
        </w:r>
        <w:r>
          <w:rPr>
            <w:noProof/>
            <w:webHidden/>
          </w:rPr>
        </w:r>
        <w:r>
          <w:rPr>
            <w:noProof/>
            <w:webHidden/>
          </w:rPr>
          <w:fldChar w:fldCharType="separate"/>
        </w:r>
        <w:r>
          <w:rPr>
            <w:noProof/>
            <w:webHidden/>
          </w:rPr>
          <w:t>27</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34" w:history="1">
        <w:r w:rsidRPr="00194EE0">
          <w:rPr>
            <w:rStyle w:val="Hyperlink"/>
            <w:noProof/>
          </w:rPr>
          <w:t>13.4.</w:t>
        </w:r>
        <w:r>
          <w:rPr>
            <w:rFonts w:asciiTheme="minorHAnsi" w:eastAsiaTheme="minorEastAsia" w:hAnsiTheme="minorHAnsi" w:cstheme="minorBidi"/>
            <w:noProof/>
            <w:szCs w:val="22"/>
            <w:lang w:val="en-US" w:eastAsia="en-US"/>
          </w:rPr>
          <w:tab/>
        </w:r>
        <w:r w:rsidRPr="00194EE0">
          <w:rPr>
            <w:rStyle w:val="Hyperlink"/>
            <w:noProof/>
          </w:rPr>
          <w:t>Сделки със свързани лица</w:t>
        </w:r>
        <w:r>
          <w:rPr>
            <w:noProof/>
            <w:webHidden/>
          </w:rPr>
          <w:tab/>
        </w:r>
        <w:r>
          <w:rPr>
            <w:noProof/>
            <w:webHidden/>
          </w:rPr>
          <w:fldChar w:fldCharType="begin"/>
        </w:r>
        <w:r>
          <w:rPr>
            <w:noProof/>
            <w:webHidden/>
          </w:rPr>
          <w:instrText xml:space="preserve"> PAGEREF _Toc512868534 \h </w:instrText>
        </w:r>
        <w:r>
          <w:rPr>
            <w:noProof/>
            <w:webHidden/>
          </w:rPr>
        </w:r>
        <w:r>
          <w:rPr>
            <w:noProof/>
            <w:webHidden/>
          </w:rPr>
          <w:fldChar w:fldCharType="separate"/>
        </w:r>
        <w:r>
          <w:rPr>
            <w:noProof/>
            <w:webHidden/>
          </w:rPr>
          <w:t>27</w:t>
        </w:r>
        <w:r>
          <w:rPr>
            <w:noProof/>
            <w:webHidden/>
          </w:rPr>
          <w:fldChar w:fldCharType="end"/>
        </w:r>
      </w:hyperlink>
    </w:p>
    <w:p w:rsidR="007C056E" w:rsidRDefault="007C056E">
      <w:pPr>
        <w:pStyle w:val="TOC2"/>
        <w:rPr>
          <w:rFonts w:asciiTheme="minorHAnsi" w:eastAsiaTheme="minorEastAsia" w:hAnsiTheme="minorHAnsi" w:cstheme="minorBidi"/>
          <w:noProof/>
          <w:szCs w:val="22"/>
          <w:lang w:val="en-US" w:eastAsia="en-US"/>
        </w:rPr>
      </w:pPr>
      <w:hyperlink w:anchor="_Toc512868535" w:history="1">
        <w:r w:rsidRPr="00194EE0">
          <w:rPr>
            <w:rStyle w:val="Hyperlink"/>
            <w:noProof/>
          </w:rPr>
          <w:t>13.5.</w:t>
        </w:r>
        <w:r>
          <w:rPr>
            <w:rFonts w:asciiTheme="minorHAnsi" w:eastAsiaTheme="minorEastAsia" w:hAnsiTheme="minorHAnsi" w:cstheme="minorBidi"/>
            <w:noProof/>
            <w:szCs w:val="22"/>
            <w:lang w:val="en-US" w:eastAsia="en-US"/>
          </w:rPr>
          <w:tab/>
        </w:r>
        <w:r w:rsidRPr="00194EE0">
          <w:rPr>
            <w:rStyle w:val="Hyperlink"/>
            <w:noProof/>
          </w:rPr>
          <w:t>Основен доход на акция</w:t>
        </w:r>
        <w:r>
          <w:rPr>
            <w:noProof/>
            <w:webHidden/>
          </w:rPr>
          <w:tab/>
        </w:r>
        <w:r>
          <w:rPr>
            <w:noProof/>
            <w:webHidden/>
          </w:rPr>
          <w:fldChar w:fldCharType="begin"/>
        </w:r>
        <w:r>
          <w:rPr>
            <w:noProof/>
            <w:webHidden/>
          </w:rPr>
          <w:instrText xml:space="preserve"> PAGEREF _Toc512868535 \h </w:instrText>
        </w:r>
        <w:r>
          <w:rPr>
            <w:noProof/>
            <w:webHidden/>
          </w:rPr>
        </w:r>
        <w:r>
          <w:rPr>
            <w:noProof/>
            <w:webHidden/>
          </w:rPr>
          <w:fldChar w:fldCharType="separate"/>
        </w:r>
        <w:r>
          <w:rPr>
            <w:noProof/>
            <w:webHidden/>
          </w:rPr>
          <w:t>27</w:t>
        </w:r>
        <w:r>
          <w:rPr>
            <w:noProof/>
            <w:webHidden/>
          </w:rPr>
          <w:fldChar w:fldCharType="end"/>
        </w:r>
      </w:hyperlink>
    </w:p>
    <w:p w:rsidR="00745FEF" w:rsidRPr="00B92A35" w:rsidRDefault="0096622D" w:rsidP="003F1CA4">
      <w:r w:rsidRPr="00B92A35">
        <w:fldChar w:fldCharType="end"/>
      </w:r>
      <w:r w:rsidR="00843499" w:rsidRPr="00B92A35">
        <w:br w:type="page"/>
      </w:r>
    </w:p>
    <w:p w:rsidR="00E00E9E" w:rsidRPr="00B92A35" w:rsidRDefault="00E00E9E" w:rsidP="00BC124D">
      <w:pPr>
        <w:pStyle w:val="Mainnumbers"/>
        <w:numPr>
          <w:ilvl w:val="0"/>
          <w:numId w:val="0"/>
        </w:numPr>
        <w:ind w:left="851"/>
      </w:pPr>
      <w:bookmarkStart w:id="0" w:name="_Toc283112098"/>
      <w:bookmarkStart w:id="1" w:name="_Toc512868500"/>
      <w:proofErr w:type="gramStart"/>
      <w:r w:rsidRPr="00B92A35">
        <w:lastRenderedPageBreak/>
        <w:t>Въведение</w:t>
      </w:r>
      <w:bookmarkEnd w:id="0"/>
      <w:bookmarkEnd w:id="1"/>
      <w:proofErr w:type="gramEnd"/>
    </w:p>
    <w:p w:rsidR="0015471C" w:rsidRPr="00B92A35" w:rsidRDefault="0015471C" w:rsidP="0047355D">
      <w:pPr>
        <w:tabs>
          <w:tab w:val="left" w:pos="360"/>
        </w:tabs>
        <w:spacing w:line="276" w:lineRule="auto"/>
        <w:rPr>
          <w:szCs w:val="22"/>
        </w:rPr>
      </w:pPr>
      <w:r w:rsidRPr="00B92A35">
        <w:rPr>
          <w:szCs w:val="22"/>
        </w:rPr>
        <w:t xml:space="preserve">Настоящият доклад е изготвен съгласно изискванията на чл. </w:t>
      </w:r>
      <w:r w:rsidR="00395238" w:rsidRPr="00B92A35">
        <w:rPr>
          <w:szCs w:val="22"/>
        </w:rPr>
        <w:t>100о</w:t>
      </w:r>
      <w:r w:rsidRPr="00B92A35">
        <w:rPr>
          <w:szCs w:val="22"/>
        </w:rPr>
        <w:t xml:space="preserve"> от </w:t>
      </w:r>
      <w:r w:rsidR="00395238" w:rsidRPr="00B92A35">
        <w:rPr>
          <w:szCs w:val="22"/>
        </w:rPr>
        <w:t>Закона за публичното предлагане на ценни книжа</w:t>
      </w:r>
      <w:r w:rsidRPr="00B92A35">
        <w:rPr>
          <w:szCs w:val="22"/>
        </w:rPr>
        <w:t xml:space="preserve"> и съдържа данни за дейността на БФБ-София (Борсата), за акционерния състав и членовете й, както и </w:t>
      </w:r>
      <w:r w:rsidR="008231B3" w:rsidRPr="00B92A35">
        <w:rPr>
          <w:szCs w:val="22"/>
        </w:rPr>
        <w:t>три</w:t>
      </w:r>
      <w:r w:rsidR="00395238" w:rsidRPr="00B92A35">
        <w:rPr>
          <w:szCs w:val="22"/>
        </w:rPr>
        <w:t>месечен</w:t>
      </w:r>
      <w:r w:rsidRPr="00B92A35">
        <w:rPr>
          <w:szCs w:val="22"/>
        </w:rPr>
        <w:t xml:space="preserve"> финансов отчет за </w:t>
      </w:r>
      <w:r w:rsidR="00177702" w:rsidRPr="00B92A35">
        <w:rPr>
          <w:szCs w:val="22"/>
        </w:rPr>
        <w:t>първо</w:t>
      </w:r>
      <w:r w:rsidR="009B292F" w:rsidRPr="00B92A35">
        <w:rPr>
          <w:szCs w:val="22"/>
        </w:rPr>
        <w:t xml:space="preserve"> </w:t>
      </w:r>
      <w:r w:rsidR="008231B3" w:rsidRPr="00B92A35">
        <w:rPr>
          <w:szCs w:val="22"/>
        </w:rPr>
        <w:t>три</w:t>
      </w:r>
      <w:r w:rsidR="00395238" w:rsidRPr="00B92A35">
        <w:rPr>
          <w:szCs w:val="22"/>
        </w:rPr>
        <w:t>месечие</w:t>
      </w:r>
      <w:r w:rsidRPr="00B92A35">
        <w:rPr>
          <w:szCs w:val="22"/>
        </w:rPr>
        <w:t xml:space="preserve"> на 201</w:t>
      </w:r>
      <w:r w:rsidR="00177702" w:rsidRPr="00B92A35">
        <w:rPr>
          <w:szCs w:val="22"/>
        </w:rPr>
        <w:t>8</w:t>
      </w:r>
      <w:r w:rsidRPr="00B92A35">
        <w:rPr>
          <w:szCs w:val="22"/>
        </w:rPr>
        <w:t xml:space="preserve"> г.</w:t>
      </w:r>
    </w:p>
    <w:p w:rsidR="0099025F" w:rsidRPr="00B92A35" w:rsidRDefault="0015471C" w:rsidP="0047355D">
      <w:pPr>
        <w:tabs>
          <w:tab w:val="left" w:pos="360"/>
        </w:tabs>
        <w:spacing w:line="276" w:lineRule="auto"/>
        <w:rPr>
          <w:szCs w:val="22"/>
        </w:rPr>
      </w:pPr>
      <w:r w:rsidRPr="00B92A35">
        <w:rPr>
          <w:szCs w:val="22"/>
        </w:rPr>
        <w:t xml:space="preserve">Докладът дава информация за важните събития, настъпили през </w:t>
      </w:r>
      <w:r w:rsidR="00177702" w:rsidRPr="00B92A35">
        <w:rPr>
          <w:szCs w:val="22"/>
        </w:rPr>
        <w:t>първото</w:t>
      </w:r>
      <w:r w:rsidRPr="00B92A35">
        <w:rPr>
          <w:szCs w:val="22"/>
        </w:rPr>
        <w:t xml:space="preserve"> </w:t>
      </w:r>
      <w:r w:rsidR="008231B3" w:rsidRPr="00B92A35">
        <w:rPr>
          <w:szCs w:val="22"/>
        </w:rPr>
        <w:t>три</w:t>
      </w:r>
      <w:r w:rsidR="00395238" w:rsidRPr="00B92A35">
        <w:rPr>
          <w:szCs w:val="22"/>
        </w:rPr>
        <w:t>месечие</w:t>
      </w:r>
      <w:r w:rsidRPr="00B92A35">
        <w:rPr>
          <w:szCs w:val="22"/>
        </w:rPr>
        <w:t xml:space="preserve"> на 201</w:t>
      </w:r>
      <w:r w:rsidR="00177702" w:rsidRPr="00B92A35">
        <w:rPr>
          <w:szCs w:val="22"/>
        </w:rPr>
        <w:t>8</w:t>
      </w:r>
      <w:r w:rsidRPr="00B92A35">
        <w:rPr>
          <w:szCs w:val="22"/>
        </w:rPr>
        <w:t xml:space="preserve"> г</w:t>
      </w:r>
      <w:r w:rsidR="00954D04" w:rsidRPr="00B92A35">
        <w:rPr>
          <w:szCs w:val="22"/>
        </w:rPr>
        <w:t>.</w:t>
      </w:r>
      <w:r w:rsidRPr="00B92A35">
        <w:rPr>
          <w:szCs w:val="22"/>
        </w:rPr>
        <w:t xml:space="preserve">, като са взети под внимание основните показатели на дейността, съпроводени със съответните анализи и изводи. Очертани са основните тенденции в развитието на капиталовия пазар, описани са основните рискове и </w:t>
      </w:r>
      <w:proofErr w:type="spellStart"/>
      <w:r w:rsidRPr="00B92A35">
        <w:rPr>
          <w:szCs w:val="22"/>
        </w:rPr>
        <w:t>несигурности</w:t>
      </w:r>
      <w:proofErr w:type="spellEnd"/>
      <w:r w:rsidRPr="00B92A35">
        <w:rPr>
          <w:szCs w:val="22"/>
        </w:rPr>
        <w:t>, пред които е изправена Борсата.</w:t>
      </w:r>
    </w:p>
    <w:p w:rsidR="00355B33" w:rsidRPr="00B92A35" w:rsidRDefault="00A916CF" w:rsidP="00E42E29">
      <w:pPr>
        <w:pStyle w:val="Mainnumbers"/>
        <w:spacing w:before="0"/>
      </w:pPr>
      <w:r w:rsidRPr="00B92A35">
        <w:br w:type="page"/>
      </w:r>
      <w:bookmarkStart w:id="2" w:name="_Toc283112099"/>
      <w:bookmarkStart w:id="3" w:name="_Toc512868501"/>
      <w:r w:rsidR="001A0C3E" w:rsidRPr="00B92A35">
        <w:lastRenderedPageBreak/>
        <w:t>Данни за търговията на БФБ-София</w:t>
      </w:r>
      <w:bookmarkEnd w:id="2"/>
      <w:bookmarkEnd w:id="3"/>
    </w:p>
    <w:p w:rsidR="001524A4" w:rsidRPr="00B92A35" w:rsidRDefault="009A3F7B" w:rsidP="00365452">
      <w:pPr>
        <w:pStyle w:val="SubNumbers"/>
        <w:spacing w:after="0"/>
      </w:pPr>
      <w:bookmarkStart w:id="4" w:name="_Toc283112100"/>
      <w:bookmarkStart w:id="5" w:name="_Toc386535672"/>
      <w:bookmarkStart w:id="6" w:name="_Toc512868502"/>
      <w:r w:rsidRPr="00B92A35">
        <w:t>Оборот, брой сделки</w:t>
      </w:r>
      <w:bookmarkEnd w:id="4"/>
      <w:bookmarkEnd w:id="5"/>
      <w:bookmarkEnd w:id="6"/>
    </w:p>
    <w:tbl>
      <w:tblPr>
        <w:tblStyle w:val="TableGrid"/>
        <w:tblpPr w:leftFromText="142" w:rightFromText="142" w:vertAnchor="text" w:horzAnchor="margin" w:tblpXSpec="right" w:tblpY="568"/>
        <w:tblOverlap w:val="never"/>
        <w:tblW w:w="52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11"/>
      </w:tblGrid>
      <w:tr w:rsidR="00CB1BD8" w:rsidRPr="00B92A35" w:rsidTr="007F2E58">
        <w:tc>
          <w:tcPr>
            <w:tcW w:w="5211" w:type="dxa"/>
          </w:tcPr>
          <w:p w:rsidR="00CB1BD8" w:rsidRPr="00B92A35" w:rsidRDefault="0009711E" w:rsidP="00FC6C05">
            <w:pPr>
              <w:tabs>
                <w:tab w:val="left" w:pos="360"/>
              </w:tabs>
              <w:jc w:val="left"/>
              <w:rPr>
                <w:b/>
                <w:sz w:val="20"/>
                <w:szCs w:val="20"/>
              </w:rPr>
            </w:pPr>
            <w:r w:rsidRPr="00B92A35">
              <w:rPr>
                <w:b/>
                <w:sz w:val="20"/>
                <w:szCs w:val="20"/>
              </w:rPr>
              <w:t xml:space="preserve">Графика 1: </w:t>
            </w:r>
            <w:r w:rsidR="00CB1BD8" w:rsidRPr="00B92A35">
              <w:rPr>
                <w:b/>
                <w:sz w:val="20"/>
                <w:szCs w:val="20"/>
              </w:rPr>
              <w:t xml:space="preserve">Оборот за </w:t>
            </w:r>
            <w:r w:rsidR="009A3F7B" w:rsidRPr="00B92A35">
              <w:rPr>
                <w:b/>
                <w:sz w:val="20"/>
                <w:szCs w:val="20"/>
              </w:rPr>
              <w:t>отчетното</w:t>
            </w:r>
            <w:r w:rsidR="00F215ED" w:rsidRPr="00B92A35">
              <w:rPr>
                <w:b/>
                <w:sz w:val="20"/>
                <w:szCs w:val="20"/>
              </w:rPr>
              <w:t xml:space="preserve"> </w:t>
            </w:r>
            <w:r w:rsidR="00FC6C05" w:rsidRPr="00B92A35">
              <w:rPr>
                <w:b/>
                <w:sz w:val="20"/>
                <w:szCs w:val="20"/>
              </w:rPr>
              <w:t>три</w:t>
            </w:r>
            <w:r w:rsidR="00D17299" w:rsidRPr="00B92A35">
              <w:rPr>
                <w:b/>
                <w:sz w:val="20"/>
                <w:szCs w:val="20"/>
              </w:rPr>
              <w:t>месечие</w:t>
            </w:r>
            <w:r w:rsidR="001E33C7" w:rsidRPr="00B92A35">
              <w:rPr>
                <w:b/>
                <w:sz w:val="20"/>
                <w:szCs w:val="20"/>
              </w:rPr>
              <w:t xml:space="preserve"> </w:t>
            </w:r>
            <w:r w:rsidRPr="00B92A35">
              <w:rPr>
                <w:b/>
                <w:sz w:val="20"/>
                <w:szCs w:val="20"/>
              </w:rPr>
              <w:t>и</w:t>
            </w:r>
            <w:r w:rsidR="00CB1BD8" w:rsidRPr="00B92A35">
              <w:rPr>
                <w:b/>
                <w:sz w:val="20"/>
                <w:szCs w:val="20"/>
              </w:rPr>
              <w:t xml:space="preserve"> сравнение</w:t>
            </w:r>
            <w:r w:rsidR="009A3F7B" w:rsidRPr="00B92A35">
              <w:rPr>
                <w:b/>
                <w:sz w:val="20"/>
                <w:szCs w:val="20"/>
              </w:rPr>
              <w:t xml:space="preserve"> с </w:t>
            </w:r>
            <w:r w:rsidR="00FC6C05" w:rsidRPr="00B92A35">
              <w:rPr>
                <w:b/>
                <w:sz w:val="20"/>
                <w:szCs w:val="20"/>
              </w:rPr>
              <w:t>предходното</w:t>
            </w:r>
          </w:p>
        </w:tc>
      </w:tr>
      <w:tr w:rsidR="00CB1BD8" w:rsidRPr="00B92A35" w:rsidTr="00177702">
        <w:trPr>
          <w:trHeight w:val="3398"/>
        </w:trPr>
        <w:tc>
          <w:tcPr>
            <w:tcW w:w="5211" w:type="dxa"/>
          </w:tcPr>
          <w:p w:rsidR="00CB1BD8" w:rsidRPr="00B92A35" w:rsidRDefault="00177702" w:rsidP="00357D79">
            <w:pPr>
              <w:tabs>
                <w:tab w:val="left" w:pos="360"/>
              </w:tabs>
              <w:rPr>
                <w:i/>
                <w:sz w:val="20"/>
                <w:szCs w:val="20"/>
                <w:u w:val="single"/>
              </w:rPr>
            </w:pPr>
            <w:r w:rsidRPr="00B92A35">
              <w:rPr>
                <w:noProof/>
                <w:lang w:val="en-US" w:eastAsia="en-US"/>
              </w:rPr>
              <w:drawing>
                <wp:inline distT="0" distB="0" distL="0" distR="0" wp14:anchorId="14E0E0AC" wp14:editId="1217E20E">
                  <wp:extent cx="3163936" cy="2243926"/>
                  <wp:effectExtent l="0" t="0" r="0" b="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rsidR="00C64B7B" w:rsidRPr="00B92A35" w:rsidRDefault="00C64B7B" w:rsidP="00365452">
      <w:pPr>
        <w:pStyle w:val="SubSubNumber"/>
      </w:pPr>
      <w:bookmarkStart w:id="7" w:name="_Toc512868503"/>
      <w:r w:rsidRPr="00B92A35">
        <w:t>Оборот</w:t>
      </w:r>
      <w:bookmarkEnd w:id="7"/>
    </w:p>
    <w:p w:rsidR="00774D56" w:rsidRPr="00B92A35" w:rsidRDefault="00624D97" w:rsidP="0047355D">
      <w:pPr>
        <w:spacing w:line="276" w:lineRule="auto"/>
        <w:rPr>
          <w:color w:val="000000"/>
        </w:rPr>
      </w:pPr>
      <w:r w:rsidRPr="00B92A35">
        <w:t xml:space="preserve">Оборотът на регулирания пазар на финансови инструменти през </w:t>
      </w:r>
      <w:r w:rsidR="00177702" w:rsidRPr="00B92A35">
        <w:t xml:space="preserve">първото </w:t>
      </w:r>
      <w:r w:rsidR="008231B3" w:rsidRPr="00B92A35">
        <w:t>три</w:t>
      </w:r>
      <w:r w:rsidR="00F963F0" w:rsidRPr="00B92A35">
        <w:t>месечие</w:t>
      </w:r>
      <w:r w:rsidR="001241C2" w:rsidRPr="00B92A35">
        <w:t xml:space="preserve"> на 201</w:t>
      </w:r>
      <w:r w:rsidR="00177702" w:rsidRPr="00B92A35">
        <w:t>8</w:t>
      </w:r>
      <w:r w:rsidRPr="00B92A35">
        <w:t xml:space="preserve"> година </w:t>
      </w:r>
      <w:r w:rsidR="001A4F35" w:rsidRPr="00B92A35">
        <w:t>беше</w:t>
      </w:r>
      <w:r w:rsidR="00177702" w:rsidRPr="00B92A35">
        <w:t xml:space="preserve"> 111 201 417 лева</w:t>
      </w:r>
      <w:r w:rsidR="00AA1499" w:rsidRPr="00B92A35">
        <w:t xml:space="preserve">. </w:t>
      </w:r>
      <w:r w:rsidRPr="00B92A35">
        <w:t>За сравнение</w:t>
      </w:r>
      <w:r w:rsidR="008F1EF5" w:rsidRPr="00B92A35">
        <w:t>,</w:t>
      </w:r>
      <w:r w:rsidRPr="00B92A35">
        <w:t xml:space="preserve"> през </w:t>
      </w:r>
      <w:r w:rsidR="00177702" w:rsidRPr="00B92A35">
        <w:t>четвъртото на предходната</w:t>
      </w:r>
      <w:r w:rsidR="004A0001" w:rsidRPr="00B92A35">
        <w:t xml:space="preserve"> </w:t>
      </w:r>
      <w:r w:rsidRPr="00B92A35">
        <w:t xml:space="preserve">той бе </w:t>
      </w:r>
      <w:r w:rsidR="00177702" w:rsidRPr="00B92A35">
        <w:t>209 839 580 лева</w:t>
      </w:r>
      <w:r w:rsidRPr="00B92A35">
        <w:t>,</w:t>
      </w:r>
      <w:r w:rsidR="00B545E1" w:rsidRPr="00B92A35">
        <w:t xml:space="preserve"> което представлява</w:t>
      </w:r>
      <w:r w:rsidR="00C2306E" w:rsidRPr="00B92A35">
        <w:t xml:space="preserve"> </w:t>
      </w:r>
      <w:r w:rsidR="004A0001" w:rsidRPr="00B92A35">
        <w:t>спад от</w:t>
      </w:r>
      <w:r w:rsidR="003A7A7E" w:rsidRPr="00B92A35">
        <w:t xml:space="preserve"> </w:t>
      </w:r>
      <w:r w:rsidR="00177702" w:rsidRPr="00B92A35">
        <w:t>47</w:t>
      </w:r>
      <w:r w:rsidR="00C2306E" w:rsidRPr="00B92A35">
        <w:t xml:space="preserve">%. </w:t>
      </w:r>
      <w:r w:rsidRPr="00B92A35">
        <w:t xml:space="preserve">Както става ясно от графиката, </w:t>
      </w:r>
      <w:r w:rsidR="003A7A7E" w:rsidRPr="00B92A35">
        <w:t>той</w:t>
      </w:r>
      <w:r w:rsidRPr="00B92A35">
        <w:t xml:space="preserve"> се дължи на </w:t>
      </w:r>
      <w:proofErr w:type="gramStart"/>
      <w:r w:rsidR="004A0001" w:rsidRPr="00B92A35">
        <w:t>намаление</w:t>
      </w:r>
      <w:r w:rsidR="00BF237B" w:rsidRPr="00B92A35">
        <w:t xml:space="preserve"> </w:t>
      </w:r>
      <w:r w:rsidR="003A7A7E" w:rsidRPr="00B92A35">
        <w:t>на</w:t>
      </w:r>
      <w:r w:rsidR="00BF237B" w:rsidRPr="00B92A35">
        <w:t xml:space="preserve"> </w:t>
      </w:r>
      <w:r w:rsidRPr="00B92A35">
        <w:t>оборот</w:t>
      </w:r>
      <w:r w:rsidR="00BF237B" w:rsidRPr="00B92A35">
        <w:t>а</w:t>
      </w:r>
      <w:r w:rsidRPr="00B92A35">
        <w:t xml:space="preserve"> </w:t>
      </w:r>
      <w:r w:rsidR="00EF50CD" w:rsidRPr="00B92A35">
        <w:t>с</w:t>
      </w:r>
      <w:r w:rsidR="00C2306E" w:rsidRPr="00B92A35">
        <w:t xml:space="preserve"> </w:t>
      </w:r>
      <w:r w:rsidR="004A0001" w:rsidRPr="00B92A35">
        <w:t>няколко вида</w:t>
      </w:r>
      <w:r w:rsidR="00AA1499" w:rsidRPr="00B92A35">
        <w:t xml:space="preserve"> финанс</w:t>
      </w:r>
      <w:r w:rsidR="0043139B" w:rsidRPr="00B92A35">
        <w:t>о</w:t>
      </w:r>
      <w:r w:rsidR="00FD1333" w:rsidRPr="00B92A35">
        <w:t>ви инструменти</w:t>
      </w:r>
      <w:r w:rsidR="00CD1D26" w:rsidRPr="00B92A35">
        <w:t xml:space="preserve">: </w:t>
      </w:r>
      <w:r w:rsidR="00961F9B" w:rsidRPr="00B92A35">
        <w:t>с</w:t>
      </w:r>
      <w:r w:rsidR="00CD1D26" w:rsidRPr="00B92A35">
        <w:t xml:space="preserve"> акции (без АДСИЦ) </w:t>
      </w:r>
      <w:r w:rsidR="004A0001" w:rsidRPr="00B92A35">
        <w:t>–</w:t>
      </w:r>
      <w:r w:rsidR="00AA1499" w:rsidRPr="00B92A35">
        <w:t xml:space="preserve"> </w:t>
      </w:r>
      <w:r w:rsidR="004A0001" w:rsidRPr="00B92A35">
        <w:t>спад от</w:t>
      </w:r>
      <w:r w:rsidR="00AA1499" w:rsidRPr="00B92A35">
        <w:t xml:space="preserve"> </w:t>
      </w:r>
      <w:r w:rsidR="00177702" w:rsidRPr="00B92A35">
        <w:t>45</w:t>
      </w:r>
      <w:r w:rsidR="00AA1499" w:rsidRPr="00B92A35">
        <w:t>%,</w:t>
      </w:r>
      <w:r w:rsidR="00D50D49" w:rsidRPr="00B92A35">
        <w:t xml:space="preserve"> </w:t>
      </w:r>
      <w:r w:rsidR="00177702" w:rsidRPr="00B92A35">
        <w:t>облигации</w:t>
      </w:r>
      <w:r w:rsidR="00C2306E" w:rsidRPr="00B92A35">
        <w:t xml:space="preserve"> </w:t>
      </w:r>
      <w:r w:rsidR="003421B4" w:rsidRPr="00B92A35">
        <w:t>–</w:t>
      </w:r>
      <w:r w:rsidR="00AA1499" w:rsidRPr="00B92A35">
        <w:t xml:space="preserve"> </w:t>
      </w:r>
      <w:r w:rsidR="004A0001" w:rsidRPr="00B92A35">
        <w:t>намаление</w:t>
      </w:r>
      <w:proofErr w:type="gramEnd"/>
      <w:r w:rsidR="003421B4" w:rsidRPr="00B92A35">
        <w:t xml:space="preserve"> </w:t>
      </w:r>
      <w:r w:rsidR="00F91D85" w:rsidRPr="00B92A35">
        <w:t>от</w:t>
      </w:r>
      <w:r w:rsidR="00C2306E" w:rsidRPr="00B92A35">
        <w:t xml:space="preserve"> </w:t>
      </w:r>
      <w:r w:rsidR="00177702" w:rsidRPr="00B92A35">
        <w:t>76</w:t>
      </w:r>
      <w:r w:rsidR="00C2306E" w:rsidRPr="00B92A35">
        <w:t>%</w:t>
      </w:r>
      <w:r w:rsidR="00177702" w:rsidRPr="00B92A35">
        <w:t xml:space="preserve"> и</w:t>
      </w:r>
      <w:r w:rsidRPr="00B92A35">
        <w:t xml:space="preserve"> </w:t>
      </w:r>
      <w:r w:rsidR="00961F9B" w:rsidRPr="00B92A35">
        <w:t>с</w:t>
      </w:r>
      <w:r w:rsidR="00AA1499" w:rsidRPr="00B92A35">
        <w:t xml:space="preserve"> </w:t>
      </w:r>
      <w:r w:rsidR="00177702" w:rsidRPr="00B92A35">
        <w:t xml:space="preserve">компенсаторни </w:t>
      </w:r>
      <w:r w:rsidR="00FC6C05" w:rsidRPr="00B92A35">
        <w:t>инструменти</w:t>
      </w:r>
      <w:r w:rsidRPr="00B92A35">
        <w:t xml:space="preserve"> </w:t>
      </w:r>
      <w:r w:rsidR="00AA1499" w:rsidRPr="00B92A35">
        <w:t xml:space="preserve">- </w:t>
      </w:r>
      <w:r w:rsidRPr="00B92A35">
        <w:t xml:space="preserve">с </w:t>
      </w:r>
      <w:r w:rsidR="00177702" w:rsidRPr="00B92A35">
        <w:t>41</w:t>
      </w:r>
      <w:r w:rsidRPr="00B92A35">
        <w:t>%</w:t>
      </w:r>
      <w:r w:rsidR="004A0001" w:rsidRPr="00B92A35">
        <w:t>. В</w:t>
      </w:r>
      <w:r w:rsidR="003421B4" w:rsidRPr="00B92A35">
        <w:t xml:space="preserve"> оборота с </w:t>
      </w:r>
      <w:r w:rsidR="00FC6C05" w:rsidRPr="00B92A35">
        <w:t>други</w:t>
      </w:r>
      <w:r w:rsidR="004A0001" w:rsidRPr="00B92A35">
        <w:t xml:space="preserve">те основни групи финансови </w:t>
      </w:r>
      <w:r w:rsidR="00FC6C05" w:rsidRPr="00B92A35">
        <w:t>инструменти</w:t>
      </w:r>
      <w:r w:rsidR="004A0001" w:rsidRPr="00B92A35">
        <w:t xml:space="preserve"> имаше ръст, </w:t>
      </w:r>
      <w:r w:rsidR="00177702" w:rsidRPr="00B92A35">
        <w:t>който</w:t>
      </w:r>
      <w:r w:rsidR="004B5B4B" w:rsidRPr="00B92A35">
        <w:t xml:space="preserve"> в абсолютна стойност бе доста по-нисък от цитираните намаления</w:t>
      </w:r>
      <w:r w:rsidR="003421B4" w:rsidRPr="00B92A35">
        <w:t xml:space="preserve">. </w:t>
      </w:r>
      <w:r w:rsidR="004B5B4B" w:rsidRPr="00B92A35">
        <w:t>Н</w:t>
      </w:r>
      <w:r w:rsidR="00D17299" w:rsidRPr="00B92A35">
        <w:t xml:space="preserve">ай-значителен </w:t>
      </w:r>
      <w:r w:rsidR="004B5B4B" w:rsidRPr="00B92A35">
        <w:t xml:space="preserve">в левово изражение </w:t>
      </w:r>
      <w:r w:rsidR="00D17299" w:rsidRPr="00B92A35">
        <w:t xml:space="preserve">бе </w:t>
      </w:r>
      <w:r w:rsidR="004B5B4B" w:rsidRPr="00B92A35">
        <w:t>спадът</w:t>
      </w:r>
      <w:r w:rsidR="003421B4" w:rsidRPr="00B92A35">
        <w:t xml:space="preserve"> в оборота с акции, който </w:t>
      </w:r>
      <w:r w:rsidR="004B5B4B" w:rsidRPr="00B92A35">
        <w:t>намаля</w:t>
      </w:r>
      <w:r w:rsidR="003421B4" w:rsidRPr="00B92A35">
        <w:t xml:space="preserve"> </w:t>
      </w:r>
      <w:r w:rsidR="00177702" w:rsidRPr="00B92A35">
        <w:t>с 99</w:t>
      </w:r>
      <w:r w:rsidR="00D17299" w:rsidRPr="00B92A35">
        <w:t xml:space="preserve"> милиона лева</w:t>
      </w:r>
      <w:r w:rsidR="00FD1333" w:rsidRPr="00B92A35">
        <w:t>.</w:t>
      </w:r>
      <w:r w:rsidR="007F2E58" w:rsidRPr="00B92A35">
        <w:t xml:space="preserve"> </w:t>
      </w:r>
      <w:r w:rsidR="00B545E1" w:rsidRPr="00B92A35">
        <w:t>Най</w:t>
      </w:r>
      <w:r w:rsidR="00C2306E" w:rsidRPr="00B92A35">
        <w:t>-</w:t>
      </w:r>
      <w:r w:rsidR="00AA1499" w:rsidRPr="00B92A35">
        <w:t xml:space="preserve">нисък </w:t>
      </w:r>
      <w:r w:rsidRPr="00B92A35">
        <w:t xml:space="preserve">бе оборотът през </w:t>
      </w:r>
      <w:r w:rsidR="00177702" w:rsidRPr="00B92A35">
        <w:t>февруари</w:t>
      </w:r>
      <w:r w:rsidR="008F1EF5" w:rsidRPr="00B92A35">
        <w:t>:</w:t>
      </w:r>
      <w:r w:rsidRPr="00B92A35">
        <w:t xml:space="preserve"> </w:t>
      </w:r>
      <w:r w:rsidR="00177702" w:rsidRPr="00B92A35">
        <w:t>34</w:t>
      </w:r>
      <w:r w:rsidR="00FD1333" w:rsidRPr="00B92A35">
        <w:t>,</w:t>
      </w:r>
      <w:r w:rsidR="004B5B4B" w:rsidRPr="00B92A35">
        <w:t>2</w:t>
      </w:r>
      <w:r w:rsidR="00177702" w:rsidRPr="00B92A35">
        <w:t>2</w:t>
      </w:r>
      <w:r w:rsidR="00311917" w:rsidRPr="00B92A35">
        <w:t xml:space="preserve"> млн. лв., а най-висок -</w:t>
      </w:r>
      <w:r w:rsidRPr="00B92A35">
        <w:t xml:space="preserve"> през </w:t>
      </w:r>
      <w:r w:rsidR="00177702" w:rsidRPr="00B92A35">
        <w:t>март</w:t>
      </w:r>
      <w:r w:rsidR="008F1EF5" w:rsidRPr="00B92A35">
        <w:t>:</w:t>
      </w:r>
      <w:r w:rsidRPr="00B92A35">
        <w:t xml:space="preserve"> </w:t>
      </w:r>
      <w:r w:rsidR="00177702" w:rsidRPr="00B92A35">
        <w:t>42</w:t>
      </w:r>
      <w:r w:rsidR="00CD7570" w:rsidRPr="00B92A35">
        <w:t xml:space="preserve"> </w:t>
      </w:r>
      <w:r w:rsidRPr="00B92A35">
        <w:t>млн.</w:t>
      </w:r>
      <w:r w:rsidR="00AA1499" w:rsidRPr="00B92A35">
        <w:t xml:space="preserve"> лв.</w:t>
      </w:r>
    </w:p>
    <w:tbl>
      <w:tblPr>
        <w:tblStyle w:val="TableGrid"/>
        <w:tblpPr w:leftFromText="142" w:rightFromText="142" w:vertAnchor="text" w:horzAnchor="margin" w:tblpY="76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53"/>
      </w:tblGrid>
      <w:tr w:rsidR="00E57439" w:rsidRPr="00B92A35" w:rsidTr="00CD55AD">
        <w:trPr>
          <w:cantSplit/>
        </w:trPr>
        <w:tc>
          <w:tcPr>
            <w:tcW w:w="5353" w:type="dxa"/>
          </w:tcPr>
          <w:p w:rsidR="00E57439" w:rsidRPr="00B92A35" w:rsidRDefault="009A3F7B" w:rsidP="008C6D8B">
            <w:pPr>
              <w:tabs>
                <w:tab w:val="left" w:pos="360"/>
              </w:tabs>
              <w:jc w:val="left"/>
              <w:rPr>
                <w:b/>
                <w:i/>
                <w:sz w:val="20"/>
                <w:szCs w:val="20"/>
              </w:rPr>
            </w:pPr>
            <w:r w:rsidRPr="00B92A35">
              <w:rPr>
                <w:b/>
                <w:sz w:val="20"/>
                <w:szCs w:val="20"/>
              </w:rPr>
              <w:t xml:space="preserve">Графика 2: Брой сделки за </w:t>
            </w:r>
            <w:r w:rsidR="00D17299" w:rsidRPr="00B92A35">
              <w:rPr>
                <w:b/>
                <w:sz w:val="20"/>
                <w:szCs w:val="20"/>
              </w:rPr>
              <w:t xml:space="preserve">отчетното </w:t>
            </w:r>
            <w:r w:rsidR="008C6D8B" w:rsidRPr="00B92A35">
              <w:rPr>
                <w:b/>
                <w:sz w:val="20"/>
                <w:szCs w:val="20"/>
              </w:rPr>
              <w:t>три</w:t>
            </w:r>
            <w:r w:rsidR="00D17299" w:rsidRPr="00B92A35">
              <w:rPr>
                <w:b/>
                <w:sz w:val="20"/>
                <w:szCs w:val="20"/>
              </w:rPr>
              <w:t xml:space="preserve">месечие и сравнение с </w:t>
            </w:r>
            <w:r w:rsidR="008C6D8B" w:rsidRPr="00B92A35">
              <w:rPr>
                <w:b/>
                <w:sz w:val="20"/>
                <w:szCs w:val="20"/>
              </w:rPr>
              <w:t>предходния</w:t>
            </w:r>
            <w:r w:rsidR="00D17299" w:rsidRPr="00B92A35">
              <w:rPr>
                <w:b/>
                <w:sz w:val="20"/>
                <w:szCs w:val="20"/>
              </w:rPr>
              <w:t xml:space="preserve"> период</w:t>
            </w:r>
          </w:p>
        </w:tc>
      </w:tr>
      <w:tr w:rsidR="00E57439" w:rsidRPr="00B92A35" w:rsidTr="00177702">
        <w:trPr>
          <w:cantSplit/>
        </w:trPr>
        <w:tc>
          <w:tcPr>
            <w:tcW w:w="5353" w:type="dxa"/>
          </w:tcPr>
          <w:p w:rsidR="00E57439" w:rsidRPr="00B92A35" w:rsidRDefault="00177702" w:rsidP="00DE4829">
            <w:pPr>
              <w:tabs>
                <w:tab w:val="left" w:pos="360"/>
              </w:tabs>
              <w:rPr>
                <w:sz w:val="12"/>
                <w:szCs w:val="12"/>
              </w:rPr>
            </w:pPr>
            <w:r w:rsidRPr="00B92A35">
              <w:rPr>
                <w:noProof/>
                <w:lang w:val="en-US" w:eastAsia="en-US"/>
              </w:rPr>
              <w:drawing>
                <wp:inline distT="0" distB="0" distL="0" distR="0" wp14:anchorId="3947F613" wp14:editId="18B7F937">
                  <wp:extent cx="3375660" cy="2390775"/>
                  <wp:effectExtent l="0" t="0" r="0" b="0"/>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bl>
    <w:p w:rsidR="00491DEE" w:rsidRPr="00B92A35" w:rsidRDefault="00491DEE" w:rsidP="00365452">
      <w:pPr>
        <w:pStyle w:val="SubSubNumber"/>
      </w:pPr>
      <w:bookmarkStart w:id="8" w:name="_Toc512868504"/>
      <w:r w:rsidRPr="00B92A35">
        <w:t>Брой сделки</w:t>
      </w:r>
      <w:bookmarkEnd w:id="8"/>
    </w:p>
    <w:p w:rsidR="00F673D6" w:rsidRPr="00B92A35" w:rsidRDefault="00624D97" w:rsidP="007F2E58">
      <w:pPr>
        <w:pStyle w:val="NoSpacing"/>
        <w:spacing w:line="276" w:lineRule="auto"/>
      </w:pPr>
      <w:r w:rsidRPr="00B92A35">
        <w:t xml:space="preserve">Броят сделки на регулирания пазар на финансови инструменти през </w:t>
      </w:r>
      <w:r w:rsidR="000B6E7A" w:rsidRPr="00B92A35">
        <w:t>първото</w:t>
      </w:r>
      <w:r w:rsidRPr="00B92A35">
        <w:t xml:space="preserve"> </w:t>
      </w:r>
      <w:r w:rsidR="008C6D8B" w:rsidRPr="00B92A35">
        <w:t>три</w:t>
      </w:r>
      <w:r w:rsidR="00F963F0" w:rsidRPr="00B92A35">
        <w:t>месечие</w:t>
      </w:r>
      <w:r w:rsidR="00C2306E" w:rsidRPr="00B92A35">
        <w:t xml:space="preserve"> на 201</w:t>
      </w:r>
      <w:r w:rsidR="000B6E7A" w:rsidRPr="00B92A35">
        <w:t>8</w:t>
      </w:r>
      <w:r w:rsidR="00C2306E" w:rsidRPr="00B92A35">
        <w:t xml:space="preserve"> година достигна</w:t>
      </w:r>
      <w:r w:rsidR="000B6E7A" w:rsidRPr="00B92A35">
        <w:t xml:space="preserve"> 17 993</w:t>
      </w:r>
      <w:r w:rsidRPr="00B92A35">
        <w:t>. За сравнение</w:t>
      </w:r>
      <w:r w:rsidR="008F1EF5" w:rsidRPr="00B92A35">
        <w:t>,</w:t>
      </w:r>
      <w:r w:rsidRPr="00B92A35">
        <w:t xml:space="preserve"> през </w:t>
      </w:r>
      <w:r w:rsidR="008C6D8B" w:rsidRPr="00B92A35">
        <w:t>предходния</w:t>
      </w:r>
      <w:r w:rsidR="00F963F0" w:rsidRPr="00B92A35">
        <w:t xml:space="preserve"> период</w:t>
      </w:r>
      <w:r w:rsidR="007F2E58" w:rsidRPr="00B92A35">
        <w:t xml:space="preserve"> </w:t>
      </w:r>
      <w:r w:rsidRPr="00B92A35">
        <w:t>той беше</w:t>
      </w:r>
      <w:r w:rsidR="00F963F0" w:rsidRPr="00B92A35">
        <w:t xml:space="preserve"> </w:t>
      </w:r>
      <w:r w:rsidR="000B6E7A" w:rsidRPr="00B92A35">
        <w:t>16 323</w:t>
      </w:r>
      <w:r w:rsidR="00C2306E" w:rsidRPr="00B92A35">
        <w:t xml:space="preserve">, което </w:t>
      </w:r>
      <w:r w:rsidR="008F1EF5" w:rsidRPr="00B92A35">
        <w:t>представлява</w:t>
      </w:r>
      <w:r w:rsidR="00C2306E" w:rsidRPr="00B92A35">
        <w:t xml:space="preserve"> </w:t>
      </w:r>
      <w:r w:rsidR="000B6E7A" w:rsidRPr="00B92A35">
        <w:t>ръст от 10,23</w:t>
      </w:r>
      <w:r w:rsidR="00C2306E" w:rsidRPr="00B92A35">
        <w:t>%</w:t>
      </w:r>
      <w:r w:rsidRPr="00B92A35">
        <w:t xml:space="preserve">. </w:t>
      </w:r>
      <w:r w:rsidR="00AA1499" w:rsidRPr="00B92A35">
        <w:t>Това</w:t>
      </w:r>
      <w:r w:rsidRPr="00B92A35">
        <w:t xml:space="preserve"> се дължи</w:t>
      </w:r>
      <w:r w:rsidR="008F1EF5" w:rsidRPr="00B92A35">
        <w:t xml:space="preserve"> </w:t>
      </w:r>
      <w:r w:rsidR="00961F9B" w:rsidRPr="00B92A35">
        <w:t xml:space="preserve">основно </w:t>
      </w:r>
      <w:r w:rsidR="008F1EF5" w:rsidRPr="00B92A35">
        <w:t>на</w:t>
      </w:r>
      <w:r w:rsidR="009105C0" w:rsidRPr="00B92A35">
        <w:t xml:space="preserve"> </w:t>
      </w:r>
      <w:r w:rsidR="000B6E7A" w:rsidRPr="00B92A35">
        <w:t>нараснал</w:t>
      </w:r>
      <w:r w:rsidR="00AA1499" w:rsidRPr="00B92A35">
        <w:t xml:space="preserve"> </w:t>
      </w:r>
      <w:r w:rsidR="008F1EF5" w:rsidRPr="00B92A35">
        <w:t xml:space="preserve">брой сделки </w:t>
      </w:r>
      <w:r w:rsidR="00401DFB" w:rsidRPr="00B92A35">
        <w:t xml:space="preserve">акции </w:t>
      </w:r>
      <w:r w:rsidR="00B37FF6" w:rsidRPr="00B92A35">
        <w:t>без</w:t>
      </w:r>
      <w:r w:rsidR="00F963F0" w:rsidRPr="00B92A35">
        <w:t xml:space="preserve"> тези на</w:t>
      </w:r>
      <w:r w:rsidR="00B37FF6" w:rsidRPr="00B92A35">
        <w:t xml:space="preserve"> АДСИЦ</w:t>
      </w:r>
      <w:r w:rsidR="00311917" w:rsidRPr="00B92A35">
        <w:t xml:space="preserve"> </w:t>
      </w:r>
      <w:r w:rsidR="007213CD" w:rsidRPr="00B92A35">
        <w:t>(</w:t>
      </w:r>
      <w:r w:rsidR="000B6E7A" w:rsidRPr="00B92A35">
        <w:t>8,65</w:t>
      </w:r>
      <w:r w:rsidR="006F6673" w:rsidRPr="00B92A35">
        <w:t>%)</w:t>
      </w:r>
      <w:r w:rsidR="00F91D85" w:rsidRPr="00B92A35">
        <w:t>, с акции на АДСИЦ</w:t>
      </w:r>
      <w:r w:rsidR="00F91D85" w:rsidRPr="00B92A35">
        <w:br/>
      </w:r>
      <w:r w:rsidR="004B5B4B" w:rsidRPr="00B92A35">
        <w:t>(</w:t>
      </w:r>
      <w:r w:rsidR="000B6E7A" w:rsidRPr="00B92A35">
        <w:t>16,01</w:t>
      </w:r>
      <w:r w:rsidR="004B5B4B" w:rsidRPr="00B92A35">
        <w:t>%)</w:t>
      </w:r>
      <w:r w:rsidR="00401DFB" w:rsidRPr="00B92A35">
        <w:t xml:space="preserve"> </w:t>
      </w:r>
      <w:r w:rsidR="007F2E58" w:rsidRPr="00B92A35">
        <w:t>и с борсово търгувани продукти</w:t>
      </w:r>
      <w:r w:rsidR="008C6D8B" w:rsidRPr="00B92A35">
        <w:t xml:space="preserve"> (</w:t>
      </w:r>
      <w:r w:rsidR="000B6E7A" w:rsidRPr="00B92A35">
        <w:t>154</w:t>
      </w:r>
      <w:r w:rsidR="004B5B4B" w:rsidRPr="00B92A35">
        <w:t>,</w:t>
      </w:r>
      <w:r w:rsidR="000B6E7A" w:rsidRPr="00B92A35">
        <w:t>4</w:t>
      </w:r>
      <w:r w:rsidR="00B629D6" w:rsidRPr="00B92A35">
        <w:t>%</w:t>
      </w:r>
      <w:r w:rsidR="008C6D8B" w:rsidRPr="00B92A35">
        <w:t>)</w:t>
      </w:r>
      <w:r w:rsidR="006F6673" w:rsidRPr="00B92A35">
        <w:t>.</w:t>
      </w:r>
      <w:r w:rsidRPr="00B92A35">
        <w:t xml:space="preserve"> </w:t>
      </w:r>
      <w:r w:rsidR="007F2E58" w:rsidRPr="00B92A35">
        <w:t>П</w:t>
      </w:r>
      <w:r w:rsidR="00F963F0" w:rsidRPr="00B92A35">
        <w:t xml:space="preserve">ри броя сделки с </w:t>
      </w:r>
      <w:r w:rsidR="004B5B4B" w:rsidRPr="00B92A35">
        <w:t>другите основни групи финансови инструменти</w:t>
      </w:r>
      <w:r w:rsidR="007F2E58" w:rsidRPr="00B92A35">
        <w:t xml:space="preserve"> имаше </w:t>
      </w:r>
      <w:r w:rsidR="000B6E7A" w:rsidRPr="00B92A35">
        <w:t xml:space="preserve">незначително </w:t>
      </w:r>
      <w:r w:rsidR="007F2E58" w:rsidRPr="00B92A35">
        <w:t xml:space="preserve">в абсолютна стойност </w:t>
      </w:r>
      <w:r w:rsidR="000B6E7A" w:rsidRPr="00B92A35">
        <w:t>разнопосочно движение</w:t>
      </w:r>
      <w:r w:rsidR="00090367" w:rsidRPr="00B92A35">
        <w:t>.</w:t>
      </w:r>
      <w:r w:rsidR="00961F9B" w:rsidRPr="00B92A35">
        <w:t xml:space="preserve"> Най</w:t>
      </w:r>
      <w:r w:rsidR="00090367" w:rsidRPr="00B92A35">
        <w:t>-нисък</w:t>
      </w:r>
      <w:r w:rsidRPr="00B92A35">
        <w:t xml:space="preserve"> </w:t>
      </w:r>
      <w:r w:rsidR="006613CF" w:rsidRPr="00B92A35">
        <w:t>б</w:t>
      </w:r>
      <w:r w:rsidRPr="00B92A35">
        <w:t xml:space="preserve">е броят сделки през </w:t>
      </w:r>
      <w:r w:rsidR="000B6E7A" w:rsidRPr="00B92A35">
        <w:t>март</w:t>
      </w:r>
      <w:r w:rsidR="008F1EF5" w:rsidRPr="00B92A35">
        <w:t>:</w:t>
      </w:r>
      <w:r w:rsidRPr="00B92A35">
        <w:t xml:space="preserve"> </w:t>
      </w:r>
      <w:r w:rsidR="004B5B4B" w:rsidRPr="00B92A35">
        <w:t xml:space="preserve">4 </w:t>
      </w:r>
      <w:r w:rsidR="000B6E7A" w:rsidRPr="00B92A35">
        <w:t>562</w:t>
      </w:r>
      <w:r w:rsidR="00610CFD" w:rsidRPr="00B92A35">
        <w:t>, а най-</w:t>
      </w:r>
      <w:r w:rsidRPr="00B92A35">
        <w:t xml:space="preserve">голям </w:t>
      </w:r>
      <w:r w:rsidR="00311917" w:rsidRPr="00B92A35">
        <w:t xml:space="preserve">той беше </w:t>
      </w:r>
      <w:r w:rsidRPr="00B92A35">
        <w:t xml:space="preserve">през </w:t>
      </w:r>
      <w:r w:rsidR="000B6E7A" w:rsidRPr="00B92A35">
        <w:t>януари</w:t>
      </w:r>
      <w:r w:rsidR="008F1EF5" w:rsidRPr="00B92A35">
        <w:t>:</w:t>
      </w:r>
      <w:r w:rsidRPr="00B92A35">
        <w:t xml:space="preserve"> </w:t>
      </w:r>
      <w:r w:rsidR="000B6E7A" w:rsidRPr="00B92A35">
        <w:t>7</w:t>
      </w:r>
      <w:r w:rsidR="004B5B4B" w:rsidRPr="00B92A35">
        <w:t> </w:t>
      </w:r>
      <w:r w:rsidR="000B6E7A" w:rsidRPr="00B92A35">
        <w:t>525</w:t>
      </w:r>
      <w:r w:rsidR="004B5B4B" w:rsidRPr="00B92A35">
        <w:t xml:space="preserve"> </w:t>
      </w:r>
      <w:r w:rsidR="00311917" w:rsidRPr="00B92A35">
        <w:t>сделки</w:t>
      </w:r>
      <w:r w:rsidRPr="00B92A35">
        <w:t>.</w:t>
      </w:r>
    </w:p>
    <w:p w:rsidR="00F673D6" w:rsidRPr="00B92A35" w:rsidRDefault="00F673D6">
      <w:pPr>
        <w:widowControl/>
        <w:jc w:val="left"/>
      </w:pPr>
      <w:r w:rsidRPr="00B92A35">
        <w:br w:type="page"/>
      </w:r>
    </w:p>
    <w:p w:rsidR="000B6E7A" w:rsidRPr="00B92A35" w:rsidRDefault="009A3F7B" w:rsidP="009A3F7B">
      <w:pPr>
        <w:tabs>
          <w:tab w:val="left" w:pos="360"/>
        </w:tabs>
        <w:jc w:val="left"/>
        <w:rPr>
          <w:b/>
          <w:i/>
          <w:sz w:val="20"/>
          <w:szCs w:val="20"/>
        </w:rPr>
      </w:pPr>
      <w:bookmarkStart w:id="9" w:name="_Toc283112101"/>
      <w:bookmarkStart w:id="10" w:name="_Toc142469780"/>
      <w:bookmarkStart w:id="11" w:name="_Toc142469778"/>
      <w:r w:rsidRPr="00B92A35">
        <w:rPr>
          <w:b/>
          <w:sz w:val="20"/>
          <w:szCs w:val="20"/>
        </w:rPr>
        <w:lastRenderedPageBreak/>
        <w:t xml:space="preserve">Таблица 1. Структура на търговията по пазари за отчетното </w:t>
      </w:r>
      <w:r w:rsidR="000B6E7A" w:rsidRPr="00B92A35">
        <w:rPr>
          <w:b/>
          <w:sz w:val="20"/>
          <w:szCs w:val="20"/>
        </w:rPr>
        <w:t>три</w:t>
      </w:r>
      <w:r w:rsidR="00F963F0" w:rsidRPr="00B92A35">
        <w:rPr>
          <w:b/>
          <w:sz w:val="20"/>
          <w:szCs w:val="20"/>
        </w:rPr>
        <w:t>месечие</w:t>
      </w:r>
      <w:r w:rsidRPr="00B92A35">
        <w:rPr>
          <w:b/>
          <w:sz w:val="20"/>
          <w:szCs w:val="20"/>
        </w:rPr>
        <w:t xml:space="preserve"> (оборот в лв.)</w:t>
      </w:r>
    </w:p>
    <w:tbl>
      <w:tblPr>
        <w:tblW w:w="85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
        <w:gridCol w:w="5872"/>
        <w:gridCol w:w="2272"/>
      </w:tblGrid>
      <w:tr w:rsidR="000B6E7A" w:rsidRPr="00B92A35" w:rsidTr="00AD6899">
        <w:trPr>
          <w:trHeight w:val="270"/>
          <w:jc w:val="center"/>
        </w:trPr>
        <w:tc>
          <w:tcPr>
            <w:tcW w:w="445" w:type="dxa"/>
            <w:shd w:val="clear" w:color="000000" w:fill="4F81BD"/>
            <w:noWrap/>
            <w:vAlign w:val="center"/>
            <w:hideMark/>
          </w:tcPr>
          <w:p w:rsidR="000B6E7A" w:rsidRPr="00B92A35" w:rsidRDefault="000B6E7A" w:rsidP="000B6E7A">
            <w:pPr>
              <w:widowControl/>
              <w:jc w:val="center"/>
              <w:rPr>
                <w:b/>
                <w:bCs/>
                <w:color w:val="FFFFFF"/>
                <w:sz w:val="20"/>
                <w:szCs w:val="20"/>
                <w:lang w:eastAsia="en-US"/>
              </w:rPr>
            </w:pPr>
            <w:r w:rsidRPr="00B92A35">
              <w:rPr>
                <w:b/>
                <w:bCs/>
                <w:color w:val="FFFFFF"/>
                <w:sz w:val="20"/>
                <w:szCs w:val="20"/>
                <w:lang w:eastAsia="en-US"/>
              </w:rPr>
              <w:t>№</w:t>
            </w:r>
          </w:p>
        </w:tc>
        <w:tc>
          <w:tcPr>
            <w:tcW w:w="5872" w:type="dxa"/>
            <w:shd w:val="clear" w:color="000000" w:fill="4F81BD"/>
            <w:noWrap/>
            <w:vAlign w:val="center"/>
            <w:hideMark/>
          </w:tcPr>
          <w:p w:rsidR="000B6E7A" w:rsidRPr="00B92A35" w:rsidRDefault="000B6E7A" w:rsidP="000B6E7A">
            <w:pPr>
              <w:widowControl/>
              <w:jc w:val="left"/>
              <w:rPr>
                <w:b/>
                <w:bCs/>
                <w:color w:val="FFFFFF"/>
                <w:sz w:val="20"/>
                <w:szCs w:val="20"/>
                <w:lang w:eastAsia="en-US"/>
              </w:rPr>
            </w:pPr>
            <w:r w:rsidRPr="00B92A35">
              <w:rPr>
                <w:b/>
                <w:bCs/>
                <w:color w:val="FFFFFF"/>
                <w:sz w:val="20"/>
                <w:szCs w:val="20"/>
                <w:lang w:eastAsia="en-US"/>
              </w:rPr>
              <w:t>Пазарен сегмент</w:t>
            </w:r>
          </w:p>
        </w:tc>
        <w:tc>
          <w:tcPr>
            <w:tcW w:w="2272" w:type="dxa"/>
            <w:shd w:val="clear" w:color="000000" w:fill="4F81BD"/>
            <w:noWrap/>
            <w:vAlign w:val="center"/>
            <w:hideMark/>
          </w:tcPr>
          <w:p w:rsidR="000B6E7A" w:rsidRPr="00B92A35" w:rsidRDefault="00AD6899" w:rsidP="00AD6899">
            <w:pPr>
              <w:widowControl/>
              <w:jc w:val="center"/>
              <w:rPr>
                <w:b/>
                <w:bCs/>
                <w:color w:val="FFFFFF"/>
                <w:sz w:val="20"/>
                <w:szCs w:val="20"/>
                <w:lang w:eastAsia="en-US"/>
              </w:rPr>
            </w:pPr>
            <w:r w:rsidRPr="00B92A35">
              <w:rPr>
                <w:b/>
                <w:bCs/>
                <w:color w:val="FFFFFF"/>
                <w:sz w:val="20"/>
                <w:szCs w:val="20"/>
                <w:lang w:eastAsia="en-US"/>
              </w:rPr>
              <w:t>Оборот</w:t>
            </w:r>
            <w:r w:rsidR="000B6E7A" w:rsidRPr="00B92A35">
              <w:rPr>
                <w:b/>
                <w:bCs/>
                <w:color w:val="FFFFFF"/>
                <w:sz w:val="20"/>
                <w:szCs w:val="20"/>
                <w:lang w:eastAsia="en-US"/>
              </w:rPr>
              <w:t xml:space="preserve"> (BGN)</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b/>
                <w:bCs/>
                <w:color w:val="000000"/>
                <w:sz w:val="20"/>
                <w:szCs w:val="20"/>
                <w:lang w:eastAsia="en-US"/>
              </w:rPr>
            </w:pPr>
            <w:r w:rsidRPr="00B92A35">
              <w:rPr>
                <w:b/>
                <w:bCs/>
                <w:color w:val="000000"/>
                <w:sz w:val="20"/>
                <w:szCs w:val="20"/>
                <w:lang w:eastAsia="en-US"/>
              </w:rPr>
              <w:t>1</w:t>
            </w:r>
          </w:p>
        </w:tc>
        <w:tc>
          <w:tcPr>
            <w:tcW w:w="5872" w:type="dxa"/>
            <w:shd w:val="clear" w:color="auto" w:fill="auto"/>
            <w:noWrap/>
            <w:vAlign w:val="center"/>
            <w:hideMark/>
          </w:tcPr>
          <w:p w:rsidR="000B6E7A" w:rsidRPr="00B92A35" w:rsidRDefault="000B6E7A" w:rsidP="000B6E7A">
            <w:pPr>
              <w:widowControl/>
              <w:jc w:val="left"/>
              <w:rPr>
                <w:b/>
                <w:bCs/>
                <w:i/>
                <w:iCs/>
                <w:color w:val="000000"/>
                <w:sz w:val="20"/>
                <w:szCs w:val="20"/>
                <w:lang w:eastAsia="en-US"/>
              </w:rPr>
            </w:pPr>
            <w:r w:rsidRPr="00B92A35">
              <w:rPr>
                <w:b/>
                <w:bCs/>
                <w:i/>
                <w:iCs/>
                <w:color w:val="000000"/>
                <w:sz w:val="20"/>
                <w:szCs w:val="20"/>
                <w:lang w:eastAsia="en-US"/>
              </w:rPr>
              <w:t>Основен пазар BSE</w:t>
            </w:r>
          </w:p>
        </w:tc>
        <w:tc>
          <w:tcPr>
            <w:tcW w:w="2272" w:type="dxa"/>
            <w:shd w:val="clear" w:color="auto" w:fill="auto"/>
            <w:noWrap/>
            <w:vAlign w:val="center"/>
            <w:hideMark/>
          </w:tcPr>
          <w:p w:rsidR="000B6E7A" w:rsidRPr="00B92A35" w:rsidRDefault="000B6E7A" w:rsidP="000B6E7A">
            <w:pPr>
              <w:widowControl/>
              <w:jc w:val="right"/>
              <w:rPr>
                <w:b/>
                <w:bCs/>
                <w:i/>
                <w:iCs/>
                <w:color w:val="000000"/>
                <w:sz w:val="20"/>
                <w:szCs w:val="20"/>
                <w:lang w:eastAsia="en-US"/>
              </w:rPr>
            </w:pPr>
            <w:r w:rsidRPr="00B92A35">
              <w:rPr>
                <w:b/>
                <w:bCs/>
                <w:i/>
                <w:iCs/>
                <w:color w:val="000000"/>
                <w:sz w:val="20"/>
                <w:szCs w:val="20"/>
                <w:lang w:eastAsia="en-US"/>
              </w:rPr>
              <w:t>101 666 698</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a</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акции Premium</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25 305 767</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b</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акции Standard</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51 963 867</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c</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борсово търгувани продукти</w:t>
            </w:r>
          </w:p>
        </w:tc>
        <w:tc>
          <w:tcPr>
            <w:tcW w:w="2272" w:type="dxa"/>
            <w:shd w:val="clear" w:color="auto" w:fill="auto"/>
            <w:noWrap/>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1 106 436</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d</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дружества със специална инвестиционна цел</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7 737 463</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e</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държавни ценни книжа</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3 043 012</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f</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компенсаторни инструменти</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1 235 447</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g</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облигации</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11 138 717</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h</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права</w:t>
            </w:r>
          </w:p>
        </w:tc>
        <w:tc>
          <w:tcPr>
            <w:tcW w:w="2272" w:type="dxa"/>
            <w:shd w:val="clear" w:color="auto" w:fill="auto"/>
            <w:noWrap/>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135 988</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i</w:t>
            </w:r>
          </w:p>
        </w:tc>
        <w:tc>
          <w:tcPr>
            <w:tcW w:w="5872" w:type="dxa"/>
            <w:shd w:val="clear" w:color="auto" w:fill="auto"/>
            <w:noWrap/>
            <w:vAlign w:val="bottom"/>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първично публично предлагане</w:t>
            </w:r>
          </w:p>
        </w:tc>
        <w:tc>
          <w:tcPr>
            <w:tcW w:w="2272" w:type="dxa"/>
            <w:shd w:val="clear" w:color="auto" w:fill="auto"/>
            <w:noWrap/>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0</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b/>
                <w:bCs/>
                <w:color w:val="000000"/>
                <w:sz w:val="20"/>
                <w:szCs w:val="20"/>
                <w:lang w:eastAsia="en-US"/>
              </w:rPr>
            </w:pPr>
            <w:r w:rsidRPr="00B92A35">
              <w:rPr>
                <w:b/>
                <w:bCs/>
                <w:color w:val="000000"/>
                <w:sz w:val="20"/>
                <w:szCs w:val="20"/>
                <w:lang w:eastAsia="en-US"/>
              </w:rPr>
              <w:t>2</w:t>
            </w:r>
          </w:p>
        </w:tc>
        <w:tc>
          <w:tcPr>
            <w:tcW w:w="5872" w:type="dxa"/>
            <w:shd w:val="clear" w:color="auto" w:fill="auto"/>
            <w:noWrap/>
            <w:vAlign w:val="center"/>
            <w:hideMark/>
          </w:tcPr>
          <w:p w:rsidR="000B6E7A" w:rsidRPr="00B92A35" w:rsidRDefault="000B6E7A" w:rsidP="000B6E7A">
            <w:pPr>
              <w:widowControl/>
              <w:jc w:val="left"/>
              <w:rPr>
                <w:b/>
                <w:bCs/>
                <w:i/>
                <w:iCs/>
                <w:color w:val="000000"/>
                <w:sz w:val="20"/>
                <w:szCs w:val="20"/>
                <w:lang w:eastAsia="en-US"/>
              </w:rPr>
            </w:pPr>
            <w:r w:rsidRPr="00B92A35">
              <w:rPr>
                <w:b/>
                <w:bCs/>
                <w:i/>
                <w:iCs/>
                <w:color w:val="000000"/>
                <w:sz w:val="20"/>
                <w:szCs w:val="20"/>
                <w:lang w:eastAsia="en-US"/>
              </w:rPr>
              <w:t>Алтернативен пазар BaSE</w:t>
            </w:r>
          </w:p>
        </w:tc>
        <w:tc>
          <w:tcPr>
            <w:tcW w:w="2272" w:type="dxa"/>
            <w:shd w:val="clear" w:color="auto" w:fill="auto"/>
            <w:noWrap/>
            <w:vAlign w:val="center"/>
            <w:hideMark/>
          </w:tcPr>
          <w:p w:rsidR="000B6E7A" w:rsidRPr="00B92A35" w:rsidRDefault="000B6E7A" w:rsidP="000B6E7A">
            <w:pPr>
              <w:widowControl/>
              <w:jc w:val="right"/>
              <w:rPr>
                <w:b/>
                <w:bCs/>
                <w:i/>
                <w:iCs/>
                <w:color w:val="000000"/>
                <w:sz w:val="20"/>
                <w:szCs w:val="20"/>
                <w:lang w:eastAsia="en-US"/>
              </w:rPr>
            </w:pPr>
            <w:r w:rsidRPr="00B92A35">
              <w:rPr>
                <w:b/>
                <w:bCs/>
                <w:i/>
                <w:iCs/>
                <w:color w:val="000000"/>
                <w:sz w:val="20"/>
                <w:szCs w:val="20"/>
                <w:lang w:eastAsia="en-US"/>
              </w:rPr>
              <w:t>9 534 719</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a</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акции</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5 210 833</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b</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дружества със специална инвестиционна цел</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4 323 886</w:t>
            </w:r>
          </w:p>
        </w:tc>
      </w:tr>
    </w:tbl>
    <w:p w:rsidR="009A3F7B" w:rsidRPr="00B92A35" w:rsidRDefault="009A3F7B" w:rsidP="009A3F7B">
      <w:pPr>
        <w:tabs>
          <w:tab w:val="left" w:pos="360"/>
        </w:tabs>
        <w:jc w:val="left"/>
        <w:rPr>
          <w:b/>
          <w:i/>
          <w:sz w:val="20"/>
          <w:szCs w:val="20"/>
        </w:rPr>
      </w:pPr>
    </w:p>
    <w:p w:rsidR="000B6E7A" w:rsidRPr="00B92A35" w:rsidRDefault="009A3F7B" w:rsidP="009A3F7B">
      <w:pPr>
        <w:tabs>
          <w:tab w:val="left" w:pos="360"/>
        </w:tabs>
        <w:jc w:val="left"/>
        <w:rPr>
          <w:b/>
          <w:i/>
          <w:sz w:val="20"/>
          <w:szCs w:val="20"/>
        </w:rPr>
      </w:pPr>
      <w:r w:rsidRPr="00B92A35">
        <w:rPr>
          <w:b/>
          <w:sz w:val="20"/>
          <w:szCs w:val="20"/>
        </w:rPr>
        <w:t xml:space="preserve">Таблица 2. Структура на търговията по пазари за отчетното </w:t>
      </w:r>
      <w:r w:rsidR="00F963F0" w:rsidRPr="00B92A35">
        <w:rPr>
          <w:b/>
          <w:sz w:val="20"/>
          <w:szCs w:val="20"/>
        </w:rPr>
        <w:t>шестмесечие</w:t>
      </w:r>
      <w:r w:rsidRPr="00B92A35">
        <w:rPr>
          <w:b/>
          <w:sz w:val="20"/>
          <w:szCs w:val="20"/>
        </w:rPr>
        <w:t xml:space="preserve"> (брой сделки)</w:t>
      </w:r>
    </w:p>
    <w:tbl>
      <w:tblPr>
        <w:tblW w:w="85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
        <w:gridCol w:w="5872"/>
        <w:gridCol w:w="2272"/>
      </w:tblGrid>
      <w:tr w:rsidR="000B6E7A" w:rsidRPr="00B92A35" w:rsidTr="00AD6899">
        <w:trPr>
          <w:trHeight w:val="270"/>
          <w:jc w:val="center"/>
        </w:trPr>
        <w:tc>
          <w:tcPr>
            <w:tcW w:w="445" w:type="dxa"/>
            <w:shd w:val="clear" w:color="000000" w:fill="4F81BD"/>
            <w:noWrap/>
            <w:vAlign w:val="center"/>
            <w:hideMark/>
          </w:tcPr>
          <w:p w:rsidR="000B6E7A" w:rsidRPr="00B92A35" w:rsidRDefault="000B6E7A" w:rsidP="000B6E7A">
            <w:pPr>
              <w:widowControl/>
              <w:jc w:val="center"/>
              <w:rPr>
                <w:b/>
                <w:bCs/>
                <w:color w:val="FFFFFF"/>
                <w:sz w:val="20"/>
                <w:szCs w:val="20"/>
                <w:lang w:eastAsia="en-US"/>
              </w:rPr>
            </w:pPr>
            <w:r w:rsidRPr="00B92A35">
              <w:rPr>
                <w:b/>
                <w:bCs/>
                <w:color w:val="FFFFFF"/>
                <w:sz w:val="20"/>
                <w:szCs w:val="20"/>
                <w:lang w:eastAsia="en-US"/>
              </w:rPr>
              <w:t>№</w:t>
            </w:r>
          </w:p>
        </w:tc>
        <w:tc>
          <w:tcPr>
            <w:tcW w:w="5872" w:type="dxa"/>
            <w:shd w:val="clear" w:color="000000" w:fill="4F81BD"/>
            <w:noWrap/>
            <w:vAlign w:val="center"/>
            <w:hideMark/>
          </w:tcPr>
          <w:p w:rsidR="000B6E7A" w:rsidRPr="00B92A35" w:rsidRDefault="000B6E7A" w:rsidP="000B6E7A">
            <w:pPr>
              <w:widowControl/>
              <w:jc w:val="left"/>
              <w:rPr>
                <w:b/>
                <w:bCs/>
                <w:color w:val="FFFFFF"/>
                <w:sz w:val="20"/>
                <w:szCs w:val="20"/>
                <w:lang w:eastAsia="en-US"/>
              </w:rPr>
            </w:pPr>
            <w:r w:rsidRPr="00B92A35">
              <w:rPr>
                <w:b/>
                <w:bCs/>
                <w:color w:val="FFFFFF"/>
                <w:sz w:val="20"/>
                <w:szCs w:val="20"/>
                <w:lang w:eastAsia="en-US"/>
              </w:rPr>
              <w:t>Пазарен сегмент</w:t>
            </w:r>
          </w:p>
        </w:tc>
        <w:tc>
          <w:tcPr>
            <w:tcW w:w="2272" w:type="dxa"/>
            <w:shd w:val="clear" w:color="000000" w:fill="4F81BD"/>
            <w:noWrap/>
            <w:vAlign w:val="center"/>
            <w:hideMark/>
          </w:tcPr>
          <w:p w:rsidR="000B6E7A" w:rsidRPr="00B92A35" w:rsidRDefault="00AD6899" w:rsidP="00AD6899">
            <w:pPr>
              <w:widowControl/>
              <w:jc w:val="center"/>
              <w:rPr>
                <w:b/>
                <w:bCs/>
                <w:color w:val="FFFFFF"/>
                <w:sz w:val="20"/>
                <w:szCs w:val="20"/>
                <w:lang w:eastAsia="en-US"/>
              </w:rPr>
            </w:pPr>
            <w:r w:rsidRPr="00B92A35">
              <w:rPr>
                <w:b/>
                <w:bCs/>
                <w:color w:val="FFFFFF"/>
                <w:sz w:val="20"/>
                <w:szCs w:val="20"/>
                <w:lang w:eastAsia="en-US"/>
              </w:rPr>
              <w:t>Брой сделки</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b/>
                <w:bCs/>
                <w:color w:val="000000"/>
                <w:sz w:val="20"/>
                <w:szCs w:val="20"/>
                <w:lang w:eastAsia="en-US"/>
              </w:rPr>
            </w:pPr>
            <w:r w:rsidRPr="00B92A35">
              <w:rPr>
                <w:b/>
                <w:bCs/>
                <w:color w:val="000000"/>
                <w:sz w:val="20"/>
                <w:szCs w:val="20"/>
                <w:lang w:eastAsia="en-US"/>
              </w:rPr>
              <w:t>1</w:t>
            </w:r>
          </w:p>
        </w:tc>
        <w:tc>
          <w:tcPr>
            <w:tcW w:w="5872" w:type="dxa"/>
            <w:shd w:val="clear" w:color="auto" w:fill="auto"/>
            <w:noWrap/>
            <w:vAlign w:val="center"/>
            <w:hideMark/>
          </w:tcPr>
          <w:p w:rsidR="000B6E7A" w:rsidRPr="00B92A35" w:rsidRDefault="000B6E7A" w:rsidP="000B6E7A">
            <w:pPr>
              <w:widowControl/>
              <w:jc w:val="left"/>
              <w:rPr>
                <w:b/>
                <w:bCs/>
                <w:i/>
                <w:iCs/>
                <w:color w:val="000000"/>
                <w:sz w:val="20"/>
                <w:szCs w:val="20"/>
                <w:lang w:eastAsia="en-US"/>
              </w:rPr>
            </w:pPr>
            <w:r w:rsidRPr="00B92A35">
              <w:rPr>
                <w:b/>
                <w:bCs/>
                <w:i/>
                <w:iCs/>
                <w:color w:val="000000"/>
                <w:sz w:val="20"/>
                <w:szCs w:val="20"/>
                <w:lang w:eastAsia="en-US"/>
              </w:rPr>
              <w:t>Основен пазар BSE</w:t>
            </w:r>
          </w:p>
        </w:tc>
        <w:tc>
          <w:tcPr>
            <w:tcW w:w="2272" w:type="dxa"/>
            <w:shd w:val="clear" w:color="auto" w:fill="auto"/>
            <w:noWrap/>
            <w:vAlign w:val="center"/>
            <w:hideMark/>
          </w:tcPr>
          <w:p w:rsidR="000B6E7A" w:rsidRPr="00B92A35" w:rsidRDefault="000B6E7A" w:rsidP="000B6E7A">
            <w:pPr>
              <w:widowControl/>
              <w:jc w:val="right"/>
              <w:rPr>
                <w:b/>
                <w:bCs/>
                <w:i/>
                <w:iCs/>
                <w:color w:val="000000"/>
                <w:sz w:val="20"/>
                <w:szCs w:val="20"/>
                <w:lang w:eastAsia="en-US"/>
              </w:rPr>
            </w:pPr>
            <w:r w:rsidRPr="00B92A35">
              <w:rPr>
                <w:b/>
                <w:bCs/>
                <w:i/>
                <w:iCs/>
                <w:color w:val="000000"/>
                <w:sz w:val="20"/>
                <w:szCs w:val="20"/>
                <w:lang w:eastAsia="en-US"/>
              </w:rPr>
              <w:t>17 426</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a</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акции Premium</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7 623</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b</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акции Standard</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6 834</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c</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борсово търгувани продукти</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463</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d</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дружества със специална инвестиционна цел</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1 735</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e</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държавни ценни книжа</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5</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f</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компенсаторни инструменти</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408</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g</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облигации</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67</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h</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права</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291</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i</w:t>
            </w:r>
          </w:p>
        </w:tc>
        <w:tc>
          <w:tcPr>
            <w:tcW w:w="5872" w:type="dxa"/>
            <w:shd w:val="clear" w:color="auto" w:fill="auto"/>
            <w:noWrap/>
            <w:vAlign w:val="bottom"/>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първично публично предлагане</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0</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b/>
                <w:bCs/>
                <w:color w:val="000000"/>
                <w:sz w:val="20"/>
                <w:szCs w:val="20"/>
                <w:lang w:eastAsia="en-US"/>
              </w:rPr>
            </w:pPr>
            <w:r w:rsidRPr="00B92A35">
              <w:rPr>
                <w:b/>
                <w:bCs/>
                <w:color w:val="000000"/>
                <w:sz w:val="20"/>
                <w:szCs w:val="20"/>
                <w:lang w:eastAsia="en-US"/>
              </w:rPr>
              <w:t>2</w:t>
            </w:r>
          </w:p>
        </w:tc>
        <w:tc>
          <w:tcPr>
            <w:tcW w:w="5872" w:type="dxa"/>
            <w:shd w:val="clear" w:color="auto" w:fill="auto"/>
            <w:noWrap/>
            <w:vAlign w:val="center"/>
            <w:hideMark/>
          </w:tcPr>
          <w:p w:rsidR="000B6E7A" w:rsidRPr="00B92A35" w:rsidRDefault="000B6E7A" w:rsidP="000B6E7A">
            <w:pPr>
              <w:widowControl/>
              <w:jc w:val="left"/>
              <w:rPr>
                <w:b/>
                <w:bCs/>
                <w:i/>
                <w:iCs/>
                <w:color w:val="000000"/>
                <w:sz w:val="20"/>
                <w:szCs w:val="20"/>
                <w:lang w:eastAsia="en-US"/>
              </w:rPr>
            </w:pPr>
            <w:r w:rsidRPr="00B92A35">
              <w:rPr>
                <w:b/>
                <w:bCs/>
                <w:i/>
                <w:iCs/>
                <w:color w:val="000000"/>
                <w:sz w:val="20"/>
                <w:szCs w:val="20"/>
                <w:lang w:eastAsia="en-US"/>
              </w:rPr>
              <w:t>Алтернативен пазар BaSE</w:t>
            </w:r>
          </w:p>
        </w:tc>
        <w:tc>
          <w:tcPr>
            <w:tcW w:w="2272" w:type="dxa"/>
            <w:shd w:val="clear" w:color="auto" w:fill="auto"/>
            <w:noWrap/>
            <w:vAlign w:val="center"/>
            <w:hideMark/>
          </w:tcPr>
          <w:p w:rsidR="000B6E7A" w:rsidRPr="00B92A35" w:rsidRDefault="000B6E7A" w:rsidP="000B6E7A">
            <w:pPr>
              <w:widowControl/>
              <w:jc w:val="right"/>
              <w:rPr>
                <w:b/>
                <w:bCs/>
                <w:i/>
                <w:iCs/>
                <w:color w:val="000000"/>
                <w:sz w:val="20"/>
                <w:szCs w:val="20"/>
                <w:lang w:eastAsia="en-US"/>
              </w:rPr>
            </w:pPr>
            <w:r w:rsidRPr="00B92A35">
              <w:rPr>
                <w:b/>
                <w:bCs/>
                <w:i/>
                <w:iCs/>
                <w:color w:val="000000"/>
                <w:sz w:val="20"/>
                <w:szCs w:val="20"/>
                <w:lang w:eastAsia="en-US"/>
              </w:rPr>
              <w:t>567</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a</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акции</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461</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b</w:t>
            </w:r>
          </w:p>
        </w:tc>
        <w:tc>
          <w:tcPr>
            <w:tcW w:w="5872"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дружества със специална инвестиционна цел</w:t>
            </w:r>
          </w:p>
        </w:tc>
        <w:tc>
          <w:tcPr>
            <w:tcW w:w="2272"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106</w:t>
            </w:r>
          </w:p>
        </w:tc>
      </w:tr>
    </w:tbl>
    <w:p w:rsidR="002A6963" w:rsidRPr="00B92A35" w:rsidRDefault="002A6963" w:rsidP="009A3F7B">
      <w:pPr>
        <w:tabs>
          <w:tab w:val="left" w:pos="360"/>
        </w:tabs>
        <w:jc w:val="left"/>
        <w:rPr>
          <w:b/>
          <w:i/>
          <w:sz w:val="20"/>
          <w:szCs w:val="20"/>
        </w:rPr>
      </w:pPr>
    </w:p>
    <w:p w:rsidR="000B6E7A" w:rsidRPr="00B92A35" w:rsidRDefault="009A3F7B" w:rsidP="009A3F7B">
      <w:pPr>
        <w:tabs>
          <w:tab w:val="left" w:pos="360"/>
        </w:tabs>
        <w:jc w:val="left"/>
        <w:rPr>
          <w:b/>
          <w:sz w:val="20"/>
          <w:szCs w:val="20"/>
        </w:rPr>
      </w:pPr>
      <w:r w:rsidRPr="00B92A35">
        <w:rPr>
          <w:b/>
          <w:sz w:val="20"/>
          <w:szCs w:val="20"/>
        </w:rPr>
        <w:t xml:space="preserve">Таблица 3. Структура на търговията по пазари за отчетното </w:t>
      </w:r>
      <w:r w:rsidR="00F963F0" w:rsidRPr="00B92A35">
        <w:rPr>
          <w:b/>
          <w:sz w:val="20"/>
          <w:szCs w:val="20"/>
        </w:rPr>
        <w:t>шестмесечие</w:t>
      </w:r>
      <w:r w:rsidRPr="00B92A35">
        <w:rPr>
          <w:b/>
          <w:sz w:val="20"/>
          <w:szCs w:val="20"/>
        </w:rPr>
        <w:t xml:space="preserve"> (брой лотове)</w:t>
      </w:r>
    </w:p>
    <w:tbl>
      <w:tblPr>
        <w:tblW w:w="86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
        <w:gridCol w:w="5949"/>
        <w:gridCol w:w="2258"/>
      </w:tblGrid>
      <w:tr w:rsidR="000B6E7A" w:rsidRPr="00B92A35" w:rsidTr="00AD6899">
        <w:trPr>
          <w:trHeight w:val="270"/>
          <w:jc w:val="center"/>
        </w:trPr>
        <w:tc>
          <w:tcPr>
            <w:tcW w:w="445" w:type="dxa"/>
            <w:shd w:val="clear" w:color="000000" w:fill="4F81BD"/>
            <w:noWrap/>
            <w:vAlign w:val="center"/>
            <w:hideMark/>
          </w:tcPr>
          <w:p w:rsidR="000B6E7A" w:rsidRPr="00B92A35" w:rsidRDefault="000B6E7A" w:rsidP="000B6E7A">
            <w:pPr>
              <w:widowControl/>
              <w:jc w:val="center"/>
              <w:rPr>
                <w:b/>
                <w:bCs/>
                <w:color w:val="FFFFFF"/>
                <w:sz w:val="20"/>
                <w:szCs w:val="20"/>
                <w:lang w:eastAsia="en-US"/>
              </w:rPr>
            </w:pPr>
            <w:r w:rsidRPr="00B92A35">
              <w:rPr>
                <w:b/>
                <w:bCs/>
                <w:color w:val="FFFFFF"/>
                <w:sz w:val="20"/>
                <w:szCs w:val="20"/>
                <w:lang w:eastAsia="en-US"/>
              </w:rPr>
              <w:t>№</w:t>
            </w:r>
          </w:p>
        </w:tc>
        <w:tc>
          <w:tcPr>
            <w:tcW w:w="5949" w:type="dxa"/>
            <w:shd w:val="clear" w:color="000000" w:fill="4F81BD"/>
            <w:noWrap/>
            <w:vAlign w:val="center"/>
            <w:hideMark/>
          </w:tcPr>
          <w:p w:rsidR="000B6E7A" w:rsidRPr="00B92A35" w:rsidRDefault="000B6E7A" w:rsidP="000B6E7A">
            <w:pPr>
              <w:widowControl/>
              <w:jc w:val="left"/>
              <w:rPr>
                <w:b/>
                <w:bCs/>
                <w:color w:val="FFFFFF"/>
                <w:sz w:val="20"/>
                <w:szCs w:val="20"/>
                <w:lang w:eastAsia="en-US"/>
              </w:rPr>
            </w:pPr>
            <w:r w:rsidRPr="00B92A35">
              <w:rPr>
                <w:b/>
                <w:bCs/>
                <w:color w:val="FFFFFF"/>
                <w:sz w:val="20"/>
                <w:szCs w:val="20"/>
                <w:lang w:eastAsia="en-US"/>
              </w:rPr>
              <w:t>Пазарен сегмент</w:t>
            </w:r>
          </w:p>
        </w:tc>
        <w:tc>
          <w:tcPr>
            <w:tcW w:w="2258" w:type="dxa"/>
            <w:shd w:val="clear" w:color="000000" w:fill="4F81BD"/>
            <w:noWrap/>
            <w:vAlign w:val="center"/>
            <w:hideMark/>
          </w:tcPr>
          <w:p w:rsidR="000B6E7A" w:rsidRPr="00B92A35" w:rsidRDefault="00AD6899" w:rsidP="00AD6899">
            <w:pPr>
              <w:widowControl/>
              <w:jc w:val="center"/>
              <w:rPr>
                <w:b/>
                <w:bCs/>
                <w:color w:val="FFFFFF"/>
                <w:sz w:val="20"/>
                <w:szCs w:val="20"/>
                <w:lang w:eastAsia="en-US"/>
              </w:rPr>
            </w:pPr>
            <w:r w:rsidRPr="00B92A35">
              <w:rPr>
                <w:b/>
                <w:bCs/>
                <w:color w:val="FFFFFF"/>
                <w:sz w:val="20"/>
                <w:szCs w:val="20"/>
                <w:lang w:eastAsia="en-US"/>
              </w:rPr>
              <w:t>Прехвърлени лотове</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b/>
                <w:bCs/>
                <w:color w:val="000000"/>
                <w:sz w:val="20"/>
                <w:szCs w:val="20"/>
                <w:lang w:eastAsia="en-US"/>
              </w:rPr>
            </w:pPr>
            <w:r w:rsidRPr="00B92A35">
              <w:rPr>
                <w:b/>
                <w:bCs/>
                <w:color w:val="000000"/>
                <w:sz w:val="20"/>
                <w:szCs w:val="20"/>
                <w:lang w:eastAsia="en-US"/>
              </w:rPr>
              <w:t>1</w:t>
            </w:r>
          </w:p>
        </w:tc>
        <w:tc>
          <w:tcPr>
            <w:tcW w:w="5949" w:type="dxa"/>
            <w:shd w:val="clear" w:color="auto" w:fill="auto"/>
            <w:noWrap/>
            <w:vAlign w:val="center"/>
            <w:hideMark/>
          </w:tcPr>
          <w:p w:rsidR="000B6E7A" w:rsidRPr="00B92A35" w:rsidRDefault="000B6E7A" w:rsidP="000B6E7A">
            <w:pPr>
              <w:widowControl/>
              <w:jc w:val="left"/>
              <w:rPr>
                <w:b/>
                <w:bCs/>
                <w:i/>
                <w:iCs/>
                <w:color w:val="000000"/>
                <w:sz w:val="20"/>
                <w:szCs w:val="20"/>
                <w:lang w:eastAsia="en-US"/>
              </w:rPr>
            </w:pPr>
            <w:r w:rsidRPr="00B92A35">
              <w:rPr>
                <w:b/>
                <w:bCs/>
                <w:i/>
                <w:iCs/>
                <w:color w:val="000000"/>
                <w:sz w:val="20"/>
                <w:szCs w:val="20"/>
                <w:lang w:eastAsia="en-US"/>
              </w:rPr>
              <w:t>Основен пазар BSE</w:t>
            </w:r>
          </w:p>
        </w:tc>
        <w:tc>
          <w:tcPr>
            <w:tcW w:w="2258" w:type="dxa"/>
            <w:shd w:val="clear" w:color="auto" w:fill="auto"/>
            <w:noWrap/>
            <w:vAlign w:val="center"/>
            <w:hideMark/>
          </w:tcPr>
          <w:p w:rsidR="000B6E7A" w:rsidRPr="00B92A35" w:rsidRDefault="000B6E7A" w:rsidP="000B6E7A">
            <w:pPr>
              <w:widowControl/>
              <w:jc w:val="right"/>
              <w:rPr>
                <w:b/>
                <w:bCs/>
                <w:i/>
                <w:iCs/>
                <w:color w:val="000000"/>
                <w:sz w:val="20"/>
                <w:szCs w:val="20"/>
                <w:lang w:eastAsia="en-US"/>
              </w:rPr>
            </w:pPr>
            <w:r w:rsidRPr="00B92A35">
              <w:rPr>
                <w:b/>
                <w:bCs/>
                <w:i/>
                <w:iCs/>
                <w:color w:val="000000"/>
                <w:sz w:val="20"/>
                <w:szCs w:val="20"/>
                <w:lang w:eastAsia="en-US"/>
              </w:rPr>
              <w:t>46 975 860</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a</w:t>
            </w:r>
          </w:p>
        </w:tc>
        <w:tc>
          <w:tcPr>
            <w:tcW w:w="5949"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акции Premium</w:t>
            </w:r>
          </w:p>
        </w:tc>
        <w:tc>
          <w:tcPr>
            <w:tcW w:w="2258"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9 505 410</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b</w:t>
            </w:r>
          </w:p>
        </w:tc>
        <w:tc>
          <w:tcPr>
            <w:tcW w:w="5949"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акции Standard</w:t>
            </w:r>
          </w:p>
        </w:tc>
        <w:tc>
          <w:tcPr>
            <w:tcW w:w="2258"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16 920 564</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c</w:t>
            </w:r>
          </w:p>
        </w:tc>
        <w:tc>
          <w:tcPr>
            <w:tcW w:w="5949"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борсово търгувани продукти</w:t>
            </w:r>
          </w:p>
        </w:tc>
        <w:tc>
          <w:tcPr>
            <w:tcW w:w="2258"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705 392</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d</w:t>
            </w:r>
          </w:p>
        </w:tc>
        <w:tc>
          <w:tcPr>
            <w:tcW w:w="5949"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дружества със специална инвестиционна цел</w:t>
            </w:r>
          </w:p>
        </w:tc>
        <w:tc>
          <w:tcPr>
            <w:tcW w:w="2258"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6 098 014</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e</w:t>
            </w:r>
          </w:p>
        </w:tc>
        <w:tc>
          <w:tcPr>
            <w:tcW w:w="5949"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държавни ценни книжа</w:t>
            </w:r>
          </w:p>
        </w:tc>
        <w:tc>
          <w:tcPr>
            <w:tcW w:w="2258"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2 822</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f</w:t>
            </w:r>
          </w:p>
        </w:tc>
        <w:tc>
          <w:tcPr>
            <w:tcW w:w="5949"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компенсаторни инструменти</w:t>
            </w:r>
          </w:p>
        </w:tc>
        <w:tc>
          <w:tcPr>
            <w:tcW w:w="2258"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2 902 930</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g</w:t>
            </w:r>
          </w:p>
        </w:tc>
        <w:tc>
          <w:tcPr>
            <w:tcW w:w="5949"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облигации</w:t>
            </w:r>
          </w:p>
        </w:tc>
        <w:tc>
          <w:tcPr>
            <w:tcW w:w="2258"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9 335</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h</w:t>
            </w:r>
          </w:p>
        </w:tc>
        <w:tc>
          <w:tcPr>
            <w:tcW w:w="5949"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права</w:t>
            </w:r>
          </w:p>
        </w:tc>
        <w:tc>
          <w:tcPr>
            <w:tcW w:w="2258"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10 831 393</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i</w:t>
            </w:r>
          </w:p>
        </w:tc>
        <w:tc>
          <w:tcPr>
            <w:tcW w:w="5949" w:type="dxa"/>
            <w:shd w:val="clear" w:color="auto" w:fill="auto"/>
            <w:noWrap/>
            <w:vAlign w:val="bottom"/>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първично публично предлагане</w:t>
            </w:r>
          </w:p>
        </w:tc>
        <w:tc>
          <w:tcPr>
            <w:tcW w:w="2258"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0</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b/>
                <w:bCs/>
                <w:color w:val="000000"/>
                <w:sz w:val="20"/>
                <w:szCs w:val="20"/>
                <w:lang w:eastAsia="en-US"/>
              </w:rPr>
            </w:pPr>
            <w:r w:rsidRPr="00B92A35">
              <w:rPr>
                <w:b/>
                <w:bCs/>
                <w:color w:val="000000"/>
                <w:sz w:val="20"/>
                <w:szCs w:val="20"/>
                <w:lang w:eastAsia="en-US"/>
              </w:rPr>
              <w:t>2</w:t>
            </w:r>
          </w:p>
        </w:tc>
        <w:tc>
          <w:tcPr>
            <w:tcW w:w="5949" w:type="dxa"/>
            <w:shd w:val="clear" w:color="auto" w:fill="auto"/>
            <w:noWrap/>
            <w:vAlign w:val="center"/>
            <w:hideMark/>
          </w:tcPr>
          <w:p w:rsidR="000B6E7A" w:rsidRPr="00B92A35" w:rsidRDefault="000B6E7A" w:rsidP="000B6E7A">
            <w:pPr>
              <w:widowControl/>
              <w:jc w:val="left"/>
              <w:rPr>
                <w:b/>
                <w:bCs/>
                <w:i/>
                <w:iCs/>
                <w:color w:val="000000"/>
                <w:sz w:val="20"/>
                <w:szCs w:val="20"/>
                <w:lang w:eastAsia="en-US"/>
              </w:rPr>
            </w:pPr>
            <w:r w:rsidRPr="00B92A35">
              <w:rPr>
                <w:b/>
                <w:bCs/>
                <w:i/>
                <w:iCs/>
                <w:color w:val="000000"/>
                <w:sz w:val="20"/>
                <w:szCs w:val="20"/>
                <w:lang w:eastAsia="en-US"/>
              </w:rPr>
              <w:t>Алтернативен пазар BaSE</w:t>
            </w:r>
          </w:p>
        </w:tc>
        <w:tc>
          <w:tcPr>
            <w:tcW w:w="2258" w:type="dxa"/>
            <w:shd w:val="clear" w:color="auto" w:fill="auto"/>
            <w:noWrap/>
            <w:vAlign w:val="center"/>
            <w:hideMark/>
          </w:tcPr>
          <w:p w:rsidR="000B6E7A" w:rsidRPr="00B92A35" w:rsidRDefault="000B6E7A" w:rsidP="000B6E7A">
            <w:pPr>
              <w:widowControl/>
              <w:jc w:val="right"/>
              <w:rPr>
                <w:b/>
                <w:bCs/>
                <w:i/>
                <w:iCs/>
                <w:color w:val="000000"/>
                <w:sz w:val="20"/>
                <w:szCs w:val="20"/>
                <w:lang w:eastAsia="en-US"/>
              </w:rPr>
            </w:pPr>
            <w:r w:rsidRPr="00B92A35">
              <w:rPr>
                <w:b/>
                <w:bCs/>
                <w:i/>
                <w:iCs/>
                <w:color w:val="000000"/>
                <w:sz w:val="20"/>
                <w:szCs w:val="20"/>
                <w:lang w:eastAsia="en-US"/>
              </w:rPr>
              <w:t>3 573 776</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a</w:t>
            </w:r>
          </w:p>
        </w:tc>
        <w:tc>
          <w:tcPr>
            <w:tcW w:w="5949"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акции</w:t>
            </w:r>
          </w:p>
        </w:tc>
        <w:tc>
          <w:tcPr>
            <w:tcW w:w="2258"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2 143 272</w:t>
            </w:r>
          </w:p>
        </w:tc>
      </w:tr>
      <w:tr w:rsidR="000B6E7A" w:rsidRPr="00B92A35" w:rsidTr="00AD6899">
        <w:trPr>
          <w:trHeight w:val="255"/>
          <w:jc w:val="center"/>
        </w:trPr>
        <w:tc>
          <w:tcPr>
            <w:tcW w:w="445" w:type="dxa"/>
            <w:shd w:val="clear" w:color="auto" w:fill="auto"/>
            <w:noWrap/>
            <w:vAlign w:val="center"/>
            <w:hideMark/>
          </w:tcPr>
          <w:p w:rsidR="000B6E7A" w:rsidRPr="00B92A35" w:rsidRDefault="000B6E7A" w:rsidP="000B6E7A">
            <w:pPr>
              <w:widowControl/>
              <w:jc w:val="center"/>
              <w:rPr>
                <w:color w:val="000000"/>
                <w:sz w:val="20"/>
                <w:szCs w:val="20"/>
                <w:lang w:eastAsia="en-US"/>
              </w:rPr>
            </w:pPr>
            <w:r w:rsidRPr="00B92A35">
              <w:rPr>
                <w:color w:val="000000"/>
                <w:sz w:val="20"/>
                <w:szCs w:val="20"/>
                <w:lang w:eastAsia="en-US"/>
              </w:rPr>
              <w:t>b</w:t>
            </w:r>
          </w:p>
        </w:tc>
        <w:tc>
          <w:tcPr>
            <w:tcW w:w="5949" w:type="dxa"/>
            <w:shd w:val="clear" w:color="auto" w:fill="auto"/>
            <w:noWrap/>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дружества със специална инвестиционна цел</w:t>
            </w:r>
          </w:p>
        </w:tc>
        <w:tc>
          <w:tcPr>
            <w:tcW w:w="2258" w:type="dxa"/>
            <w:shd w:val="clear" w:color="auto" w:fill="auto"/>
            <w:noWrap/>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1 430 504</w:t>
            </w:r>
          </w:p>
        </w:tc>
      </w:tr>
    </w:tbl>
    <w:p w:rsidR="009A3F7B" w:rsidRPr="00B92A35" w:rsidRDefault="009A3F7B" w:rsidP="009A3F7B">
      <w:pPr>
        <w:widowControl/>
        <w:jc w:val="left"/>
        <w:rPr>
          <w:b/>
          <w:sz w:val="20"/>
          <w:szCs w:val="20"/>
        </w:rPr>
      </w:pPr>
      <w:r w:rsidRPr="00B92A35">
        <w:rPr>
          <w:b/>
          <w:sz w:val="20"/>
          <w:szCs w:val="20"/>
        </w:rPr>
        <w:br w:type="page"/>
      </w:r>
    </w:p>
    <w:p w:rsidR="000B6E7A" w:rsidRPr="00B92A35" w:rsidRDefault="009A3F7B" w:rsidP="009A3F7B">
      <w:pPr>
        <w:rPr>
          <w:b/>
          <w:sz w:val="20"/>
          <w:szCs w:val="20"/>
        </w:rPr>
      </w:pPr>
      <w:r w:rsidRPr="00B92A35">
        <w:rPr>
          <w:b/>
          <w:sz w:val="20"/>
          <w:szCs w:val="20"/>
        </w:rPr>
        <w:lastRenderedPageBreak/>
        <w:t xml:space="preserve">Таблица 4. Търговия по видове ценни книжа на регулиран </w:t>
      </w:r>
      <w:proofErr w:type="gramStart"/>
      <w:r w:rsidRPr="00B92A35">
        <w:rPr>
          <w:b/>
          <w:sz w:val="20"/>
          <w:szCs w:val="20"/>
        </w:rPr>
        <w:t>пазар</w:t>
      </w:r>
      <w:proofErr w:type="gramEnd"/>
    </w:p>
    <w:tbl>
      <w:tblPr>
        <w:tblW w:w="9012" w:type="dxa"/>
        <w:tblInd w:w="93" w:type="dxa"/>
        <w:tblLook w:val="04A0" w:firstRow="1" w:lastRow="0" w:firstColumn="1" w:lastColumn="0" w:noHBand="0" w:noVBand="1"/>
      </w:tblPr>
      <w:tblGrid>
        <w:gridCol w:w="4268"/>
        <w:gridCol w:w="1558"/>
        <w:gridCol w:w="1701"/>
        <w:gridCol w:w="1485"/>
      </w:tblGrid>
      <w:tr w:rsidR="000B6E7A" w:rsidRPr="00B92A35" w:rsidTr="000B6E7A">
        <w:trPr>
          <w:trHeight w:val="170"/>
        </w:trPr>
        <w:tc>
          <w:tcPr>
            <w:tcW w:w="4268"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rsidR="000B6E7A" w:rsidRPr="00B92A35" w:rsidRDefault="000B6E7A" w:rsidP="000B6E7A">
            <w:pPr>
              <w:widowControl/>
              <w:jc w:val="center"/>
              <w:rPr>
                <w:b/>
                <w:bCs/>
                <w:color w:val="FFFFFF"/>
                <w:sz w:val="20"/>
                <w:szCs w:val="20"/>
                <w:lang w:eastAsia="en-US"/>
              </w:rPr>
            </w:pPr>
            <w:r w:rsidRPr="00B92A35">
              <w:rPr>
                <w:b/>
                <w:bCs/>
                <w:color w:val="FFFFFF"/>
                <w:sz w:val="20"/>
                <w:szCs w:val="20"/>
                <w:lang w:eastAsia="en-US"/>
              </w:rPr>
              <w:t>Пазар / Пазарен сегмент</w:t>
            </w:r>
          </w:p>
        </w:tc>
        <w:tc>
          <w:tcPr>
            <w:tcW w:w="1558"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rsidR="000B6E7A" w:rsidRPr="00B92A35" w:rsidRDefault="000B6E7A" w:rsidP="000B6E7A">
            <w:pPr>
              <w:widowControl/>
              <w:jc w:val="center"/>
              <w:rPr>
                <w:b/>
                <w:bCs/>
                <w:color w:val="FFFFFF"/>
                <w:sz w:val="20"/>
                <w:szCs w:val="20"/>
                <w:lang w:eastAsia="en-US"/>
              </w:rPr>
            </w:pPr>
            <w:r w:rsidRPr="00B92A35">
              <w:rPr>
                <w:b/>
                <w:bCs/>
                <w:color w:val="FFFFFF"/>
                <w:sz w:val="20"/>
                <w:szCs w:val="20"/>
                <w:lang w:eastAsia="en-US"/>
              </w:rPr>
              <w:t>Q4'17</w:t>
            </w:r>
          </w:p>
        </w:tc>
        <w:tc>
          <w:tcPr>
            <w:tcW w:w="1701"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rsidR="000B6E7A" w:rsidRPr="00B92A35" w:rsidRDefault="000B6E7A" w:rsidP="000B6E7A">
            <w:pPr>
              <w:widowControl/>
              <w:jc w:val="center"/>
              <w:rPr>
                <w:b/>
                <w:bCs/>
                <w:color w:val="FFFFFF"/>
                <w:sz w:val="20"/>
                <w:szCs w:val="20"/>
                <w:lang w:eastAsia="en-US"/>
              </w:rPr>
            </w:pPr>
            <w:r w:rsidRPr="00B92A35">
              <w:rPr>
                <w:b/>
                <w:bCs/>
                <w:color w:val="FFFFFF"/>
                <w:sz w:val="20"/>
                <w:szCs w:val="20"/>
                <w:lang w:eastAsia="en-US"/>
              </w:rPr>
              <w:t>Q1'18</w:t>
            </w:r>
          </w:p>
        </w:tc>
        <w:tc>
          <w:tcPr>
            <w:tcW w:w="1485"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rsidR="000B6E7A" w:rsidRPr="00B92A35" w:rsidRDefault="00AD6899" w:rsidP="000B6E7A">
            <w:pPr>
              <w:widowControl/>
              <w:jc w:val="center"/>
              <w:rPr>
                <w:b/>
                <w:bCs/>
                <w:color w:val="FFFFFF"/>
                <w:sz w:val="20"/>
                <w:szCs w:val="20"/>
                <w:lang w:eastAsia="en-US"/>
              </w:rPr>
            </w:pPr>
            <w:proofErr w:type="gramStart"/>
            <w:r w:rsidRPr="00B92A35">
              <w:rPr>
                <w:b/>
                <w:bCs/>
                <w:color w:val="FFFFFF"/>
                <w:sz w:val="20"/>
                <w:szCs w:val="20"/>
                <w:lang w:eastAsia="en-US"/>
              </w:rPr>
              <w:t>промяна</w:t>
            </w:r>
            <w:proofErr w:type="gramEnd"/>
            <w:r w:rsidR="000B6E7A" w:rsidRPr="00B92A35">
              <w:rPr>
                <w:b/>
                <w:bCs/>
                <w:color w:val="FFFFFF"/>
                <w:sz w:val="20"/>
                <w:szCs w:val="20"/>
                <w:lang w:eastAsia="en-US"/>
              </w:rPr>
              <w:t xml:space="preserve"> %</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b/>
                <w:bCs/>
                <w:color w:val="000000"/>
                <w:sz w:val="20"/>
                <w:szCs w:val="20"/>
                <w:lang w:eastAsia="en-US"/>
              </w:rPr>
            </w:pPr>
            <w:r w:rsidRPr="00B92A35">
              <w:rPr>
                <w:b/>
                <w:bCs/>
                <w:color w:val="000000"/>
                <w:sz w:val="20"/>
                <w:szCs w:val="20"/>
                <w:lang w:eastAsia="en-US"/>
              </w:rPr>
              <w:t>Оборот (BGN)</w:t>
            </w:r>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b/>
                <w:bCs/>
                <w:color w:val="000000"/>
                <w:sz w:val="20"/>
                <w:szCs w:val="20"/>
                <w:lang w:eastAsia="en-US"/>
              </w:rPr>
            </w:pPr>
            <w:r w:rsidRPr="00B92A35">
              <w:rPr>
                <w:b/>
                <w:bCs/>
                <w:color w:val="000000"/>
                <w:sz w:val="20"/>
                <w:szCs w:val="20"/>
                <w:lang w:eastAsia="en-US"/>
              </w:rPr>
              <w:t>209 839 580</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b/>
                <w:bCs/>
                <w:color w:val="000000"/>
                <w:sz w:val="20"/>
                <w:szCs w:val="20"/>
                <w:lang w:eastAsia="en-US"/>
              </w:rPr>
            </w:pPr>
            <w:r w:rsidRPr="00B92A35">
              <w:rPr>
                <w:b/>
                <w:bCs/>
                <w:color w:val="000000"/>
                <w:sz w:val="20"/>
                <w:szCs w:val="20"/>
                <w:lang w:eastAsia="en-US"/>
              </w:rPr>
              <w:t>111 201 417</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b/>
                <w:bCs/>
                <w:color w:val="000000"/>
                <w:sz w:val="20"/>
                <w:szCs w:val="20"/>
                <w:lang w:eastAsia="en-US"/>
              </w:rPr>
            </w:pPr>
            <w:proofErr w:type="gramStart"/>
            <w:r w:rsidRPr="00B92A35">
              <w:rPr>
                <w:b/>
                <w:bCs/>
                <w:color w:val="000000"/>
                <w:sz w:val="20"/>
                <w:szCs w:val="20"/>
                <w:lang w:eastAsia="en-US"/>
              </w:rPr>
              <w:t>-47</w:t>
            </w:r>
            <w:proofErr w:type="gramEnd"/>
            <w:r w:rsidRPr="00B92A35">
              <w:rPr>
                <w:b/>
                <w:bCs/>
                <w:color w:val="000000"/>
                <w:sz w:val="20"/>
                <w:szCs w:val="20"/>
                <w:lang w:eastAsia="en-US"/>
              </w:rPr>
              <w:t>.01%</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 xml:space="preserve">Акции (без </w:t>
            </w:r>
            <w:proofErr w:type="gramStart"/>
            <w:r w:rsidRPr="00B92A35">
              <w:rPr>
                <w:color w:val="000000"/>
                <w:sz w:val="20"/>
                <w:szCs w:val="20"/>
                <w:lang w:eastAsia="en-US"/>
              </w:rPr>
              <w:t xml:space="preserve">АДСИЦ) </w:t>
            </w:r>
            <w:proofErr w:type="gramEnd"/>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149 507 008</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82 480 467</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proofErr w:type="gramStart"/>
            <w:r w:rsidRPr="00B92A35">
              <w:rPr>
                <w:color w:val="000000"/>
                <w:sz w:val="20"/>
                <w:szCs w:val="20"/>
                <w:lang w:eastAsia="en-US"/>
              </w:rPr>
              <w:t>-44</w:t>
            </w:r>
            <w:proofErr w:type="gramEnd"/>
            <w:r w:rsidRPr="00B92A35">
              <w:rPr>
                <w:color w:val="000000"/>
                <w:sz w:val="20"/>
                <w:szCs w:val="20"/>
                <w:lang w:eastAsia="en-US"/>
              </w:rPr>
              <w:t>.83%</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Акции на АДСИЦ</w:t>
            </w:r>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10 701 430</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12 061 349</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12.71%</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Облигации</w:t>
            </w:r>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46 497 764</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11 138 717</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proofErr w:type="gramStart"/>
            <w:r w:rsidRPr="00B92A35">
              <w:rPr>
                <w:color w:val="000000"/>
                <w:sz w:val="20"/>
                <w:szCs w:val="20"/>
                <w:lang w:eastAsia="en-US"/>
              </w:rPr>
              <w:t>-76</w:t>
            </w:r>
            <w:proofErr w:type="gramEnd"/>
            <w:r w:rsidRPr="00B92A35">
              <w:rPr>
                <w:color w:val="000000"/>
                <w:sz w:val="20"/>
                <w:szCs w:val="20"/>
                <w:lang w:eastAsia="en-US"/>
              </w:rPr>
              <w:t>.04%</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Борсово търгувани продукти</w:t>
            </w:r>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246 995</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1 106 436</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347.96%</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държавни ценни книжа</w:t>
            </w:r>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664 693</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3 043 012</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357.81%</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Компенсаторни инструменти</w:t>
            </w:r>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2 082 326</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1 235 447</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proofErr w:type="gramStart"/>
            <w:r w:rsidRPr="00B92A35">
              <w:rPr>
                <w:color w:val="000000"/>
                <w:sz w:val="20"/>
                <w:szCs w:val="20"/>
                <w:lang w:eastAsia="en-US"/>
              </w:rPr>
              <w:t>-40</w:t>
            </w:r>
            <w:proofErr w:type="gramEnd"/>
            <w:r w:rsidRPr="00B92A35">
              <w:rPr>
                <w:color w:val="000000"/>
                <w:sz w:val="20"/>
                <w:szCs w:val="20"/>
                <w:lang w:eastAsia="en-US"/>
              </w:rPr>
              <w:t>.67%</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proofErr w:type="gramStart"/>
            <w:r w:rsidRPr="00B92A35">
              <w:rPr>
                <w:color w:val="000000"/>
                <w:sz w:val="20"/>
                <w:szCs w:val="20"/>
                <w:lang w:eastAsia="en-US"/>
              </w:rPr>
              <w:t xml:space="preserve">Други </w:t>
            </w:r>
            <w:proofErr w:type="gramEnd"/>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139 364</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135 988</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proofErr w:type="gramStart"/>
            <w:r w:rsidRPr="00B92A35">
              <w:rPr>
                <w:color w:val="000000"/>
                <w:sz w:val="20"/>
                <w:szCs w:val="20"/>
                <w:lang w:eastAsia="en-US"/>
              </w:rPr>
              <w:t>-2</w:t>
            </w:r>
            <w:proofErr w:type="gramEnd"/>
            <w:r w:rsidRPr="00B92A35">
              <w:rPr>
                <w:color w:val="000000"/>
                <w:sz w:val="20"/>
                <w:szCs w:val="20"/>
                <w:lang w:eastAsia="en-US"/>
              </w:rPr>
              <w:t>.42%</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b/>
                <w:bCs/>
                <w:color w:val="000000"/>
                <w:sz w:val="20"/>
                <w:szCs w:val="20"/>
                <w:lang w:eastAsia="en-US"/>
              </w:rPr>
            </w:pPr>
            <w:r w:rsidRPr="00B92A35">
              <w:rPr>
                <w:b/>
                <w:bCs/>
                <w:color w:val="000000"/>
                <w:sz w:val="20"/>
                <w:szCs w:val="20"/>
                <w:lang w:eastAsia="en-US"/>
              </w:rPr>
              <w:t>Обем ФИ</w:t>
            </w:r>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b/>
                <w:bCs/>
                <w:color w:val="000000"/>
                <w:sz w:val="20"/>
                <w:szCs w:val="20"/>
                <w:lang w:eastAsia="en-US"/>
              </w:rPr>
            </w:pPr>
            <w:r w:rsidRPr="00B92A35">
              <w:rPr>
                <w:b/>
                <w:bCs/>
                <w:color w:val="000000"/>
                <w:sz w:val="20"/>
                <w:szCs w:val="20"/>
                <w:lang w:eastAsia="en-US"/>
              </w:rPr>
              <w:t>172 798 355</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b/>
                <w:bCs/>
                <w:color w:val="000000"/>
                <w:sz w:val="20"/>
                <w:szCs w:val="20"/>
                <w:lang w:eastAsia="en-US"/>
              </w:rPr>
            </w:pPr>
            <w:r w:rsidRPr="00B92A35">
              <w:rPr>
                <w:b/>
                <w:bCs/>
                <w:color w:val="000000"/>
                <w:sz w:val="20"/>
                <w:szCs w:val="20"/>
                <w:lang w:eastAsia="en-US"/>
              </w:rPr>
              <w:t>50 549 636</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b/>
                <w:bCs/>
                <w:color w:val="000000"/>
                <w:sz w:val="20"/>
                <w:szCs w:val="20"/>
                <w:lang w:eastAsia="en-US"/>
              </w:rPr>
            </w:pPr>
            <w:proofErr w:type="gramStart"/>
            <w:r w:rsidRPr="00B92A35">
              <w:rPr>
                <w:b/>
                <w:bCs/>
                <w:color w:val="000000"/>
                <w:sz w:val="20"/>
                <w:szCs w:val="20"/>
                <w:lang w:eastAsia="en-US"/>
              </w:rPr>
              <w:t>-70</w:t>
            </w:r>
            <w:proofErr w:type="gramEnd"/>
            <w:r w:rsidRPr="00B92A35">
              <w:rPr>
                <w:b/>
                <w:bCs/>
                <w:color w:val="000000"/>
                <w:sz w:val="20"/>
                <w:szCs w:val="20"/>
                <w:lang w:eastAsia="en-US"/>
              </w:rPr>
              <w:t>.75%</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 xml:space="preserve">Акции (без </w:t>
            </w:r>
            <w:proofErr w:type="gramStart"/>
            <w:r w:rsidRPr="00B92A35">
              <w:rPr>
                <w:color w:val="000000"/>
                <w:sz w:val="20"/>
                <w:szCs w:val="20"/>
                <w:lang w:eastAsia="en-US"/>
              </w:rPr>
              <w:t xml:space="preserve">АДСИЦ) </w:t>
            </w:r>
            <w:proofErr w:type="gramEnd"/>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52 881 871</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28 569 246</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proofErr w:type="gramStart"/>
            <w:r w:rsidRPr="00B92A35">
              <w:rPr>
                <w:color w:val="000000"/>
                <w:sz w:val="20"/>
                <w:szCs w:val="20"/>
                <w:lang w:eastAsia="en-US"/>
              </w:rPr>
              <w:t>-45</w:t>
            </w:r>
            <w:proofErr w:type="gramEnd"/>
            <w:r w:rsidRPr="00B92A35">
              <w:rPr>
                <w:color w:val="000000"/>
                <w:sz w:val="20"/>
                <w:szCs w:val="20"/>
                <w:lang w:eastAsia="en-US"/>
              </w:rPr>
              <w:t>.98%</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Акции на АДСИЦ</w:t>
            </w:r>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4 121 999</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7 528 518</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82.64%</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Облигации</w:t>
            </w:r>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35 744</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9 335</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proofErr w:type="gramStart"/>
            <w:r w:rsidRPr="00B92A35">
              <w:rPr>
                <w:color w:val="000000"/>
                <w:sz w:val="20"/>
                <w:szCs w:val="20"/>
                <w:lang w:eastAsia="en-US"/>
              </w:rPr>
              <w:t>-73</w:t>
            </w:r>
            <w:proofErr w:type="gramEnd"/>
            <w:r w:rsidRPr="00B92A35">
              <w:rPr>
                <w:color w:val="000000"/>
                <w:sz w:val="20"/>
                <w:szCs w:val="20"/>
                <w:lang w:eastAsia="en-US"/>
              </w:rPr>
              <w:t>.88%</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Борсово търгувани продукти</w:t>
            </w:r>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1 100 794</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705 392</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proofErr w:type="gramStart"/>
            <w:r w:rsidRPr="00B92A35">
              <w:rPr>
                <w:color w:val="000000"/>
                <w:sz w:val="20"/>
                <w:szCs w:val="20"/>
                <w:lang w:eastAsia="en-US"/>
              </w:rPr>
              <w:t>-35</w:t>
            </w:r>
            <w:proofErr w:type="gramEnd"/>
            <w:r w:rsidRPr="00B92A35">
              <w:rPr>
                <w:color w:val="000000"/>
                <w:sz w:val="20"/>
                <w:szCs w:val="20"/>
                <w:lang w:eastAsia="en-US"/>
              </w:rPr>
              <w:t>.92%</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държавни ценни книжа</w:t>
            </w:r>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601</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2 822</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369.55%</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Компенсаторни инструменти</w:t>
            </w:r>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5 357 844</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2 902 930</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proofErr w:type="gramStart"/>
            <w:r w:rsidRPr="00B92A35">
              <w:rPr>
                <w:color w:val="000000"/>
                <w:sz w:val="20"/>
                <w:szCs w:val="20"/>
                <w:lang w:eastAsia="en-US"/>
              </w:rPr>
              <w:t>-45</w:t>
            </w:r>
            <w:proofErr w:type="gramEnd"/>
            <w:r w:rsidRPr="00B92A35">
              <w:rPr>
                <w:color w:val="000000"/>
                <w:sz w:val="20"/>
                <w:szCs w:val="20"/>
                <w:lang w:eastAsia="en-US"/>
              </w:rPr>
              <w:t>.82%</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proofErr w:type="gramStart"/>
            <w:r w:rsidRPr="00B92A35">
              <w:rPr>
                <w:color w:val="000000"/>
                <w:sz w:val="20"/>
                <w:szCs w:val="20"/>
                <w:lang w:eastAsia="en-US"/>
              </w:rPr>
              <w:t xml:space="preserve">Други </w:t>
            </w:r>
            <w:proofErr w:type="gramEnd"/>
          </w:p>
        </w:tc>
        <w:tc>
          <w:tcPr>
            <w:tcW w:w="155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109 299 502</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10 831 393</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proofErr w:type="gramStart"/>
            <w:r w:rsidRPr="00B92A35">
              <w:rPr>
                <w:color w:val="000000"/>
                <w:sz w:val="20"/>
                <w:szCs w:val="20"/>
                <w:lang w:eastAsia="en-US"/>
              </w:rPr>
              <w:t>-90</w:t>
            </w:r>
            <w:proofErr w:type="gramEnd"/>
            <w:r w:rsidRPr="00B92A35">
              <w:rPr>
                <w:color w:val="000000"/>
                <w:sz w:val="20"/>
                <w:szCs w:val="20"/>
                <w:lang w:eastAsia="en-US"/>
              </w:rPr>
              <w:t>.09%</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b/>
                <w:bCs/>
                <w:color w:val="000000"/>
                <w:sz w:val="20"/>
                <w:szCs w:val="20"/>
                <w:lang w:eastAsia="en-US"/>
              </w:rPr>
            </w:pPr>
            <w:r w:rsidRPr="00B92A35">
              <w:rPr>
                <w:b/>
                <w:bCs/>
                <w:color w:val="000000"/>
                <w:sz w:val="20"/>
                <w:szCs w:val="20"/>
                <w:lang w:eastAsia="en-US"/>
              </w:rPr>
              <w:t xml:space="preserve">Брой </w:t>
            </w:r>
            <w:proofErr w:type="gramStart"/>
            <w:r w:rsidRPr="00B92A35">
              <w:rPr>
                <w:b/>
                <w:bCs/>
                <w:color w:val="000000"/>
                <w:sz w:val="20"/>
                <w:szCs w:val="20"/>
                <w:lang w:eastAsia="en-US"/>
              </w:rPr>
              <w:t xml:space="preserve">сделки </w:t>
            </w:r>
            <w:proofErr w:type="gramEnd"/>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b/>
                <w:bCs/>
                <w:color w:val="000000"/>
                <w:sz w:val="20"/>
                <w:szCs w:val="20"/>
                <w:lang w:eastAsia="en-US"/>
              </w:rPr>
            </w:pPr>
            <w:r w:rsidRPr="00B92A35">
              <w:rPr>
                <w:b/>
                <w:bCs/>
                <w:color w:val="000000"/>
                <w:sz w:val="20"/>
                <w:szCs w:val="20"/>
                <w:lang w:eastAsia="en-US"/>
              </w:rPr>
              <w:t>16 323</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b/>
                <w:bCs/>
                <w:color w:val="000000"/>
                <w:sz w:val="20"/>
                <w:szCs w:val="20"/>
                <w:lang w:eastAsia="en-US"/>
              </w:rPr>
            </w:pPr>
            <w:r w:rsidRPr="00B92A35">
              <w:rPr>
                <w:b/>
                <w:bCs/>
                <w:color w:val="000000"/>
                <w:sz w:val="20"/>
                <w:szCs w:val="20"/>
                <w:lang w:eastAsia="en-US"/>
              </w:rPr>
              <w:t>17 993</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b/>
                <w:bCs/>
                <w:color w:val="000000"/>
                <w:sz w:val="20"/>
                <w:szCs w:val="20"/>
                <w:lang w:eastAsia="en-US"/>
              </w:rPr>
            </w:pPr>
            <w:r w:rsidRPr="00B92A35">
              <w:rPr>
                <w:b/>
                <w:bCs/>
                <w:color w:val="000000"/>
                <w:sz w:val="20"/>
                <w:szCs w:val="20"/>
                <w:lang w:eastAsia="en-US"/>
              </w:rPr>
              <w:t>10.23%</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 xml:space="preserve">Акции (без </w:t>
            </w:r>
            <w:proofErr w:type="gramStart"/>
            <w:r w:rsidRPr="00B92A35">
              <w:rPr>
                <w:color w:val="000000"/>
                <w:sz w:val="20"/>
                <w:szCs w:val="20"/>
                <w:lang w:eastAsia="en-US"/>
              </w:rPr>
              <w:t xml:space="preserve">АДСИЦ) </w:t>
            </w:r>
            <w:proofErr w:type="gramEnd"/>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13 730</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14 918</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8.65%</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Акции на АДСИЦ</w:t>
            </w:r>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1 587</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1 841</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16.01%</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Облигации</w:t>
            </w:r>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75</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67</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proofErr w:type="gramStart"/>
            <w:r w:rsidRPr="00B92A35">
              <w:rPr>
                <w:color w:val="000000"/>
                <w:sz w:val="20"/>
                <w:szCs w:val="20"/>
                <w:lang w:eastAsia="en-US"/>
              </w:rPr>
              <w:t>-10</w:t>
            </w:r>
            <w:proofErr w:type="gramEnd"/>
            <w:r w:rsidRPr="00B92A35">
              <w:rPr>
                <w:color w:val="000000"/>
                <w:sz w:val="20"/>
                <w:szCs w:val="20"/>
                <w:lang w:eastAsia="en-US"/>
              </w:rPr>
              <w:t>.67%</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Борсово търгувани продукти</w:t>
            </w:r>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182</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463</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154.40%</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Сегмент за държавни ценни книжа</w:t>
            </w:r>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3</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5</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66.67%</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r w:rsidRPr="00B92A35">
              <w:rPr>
                <w:color w:val="000000"/>
                <w:sz w:val="20"/>
                <w:szCs w:val="20"/>
                <w:lang w:eastAsia="en-US"/>
              </w:rPr>
              <w:t>Компенсаторни инструменти</w:t>
            </w:r>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611</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408</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proofErr w:type="gramStart"/>
            <w:r w:rsidRPr="00B92A35">
              <w:rPr>
                <w:color w:val="000000"/>
                <w:sz w:val="20"/>
                <w:szCs w:val="20"/>
                <w:lang w:eastAsia="en-US"/>
              </w:rPr>
              <w:t>-33</w:t>
            </w:r>
            <w:proofErr w:type="gramEnd"/>
            <w:r w:rsidRPr="00B92A35">
              <w:rPr>
                <w:color w:val="000000"/>
                <w:sz w:val="20"/>
                <w:szCs w:val="20"/>
                <w:lang w:eastAsia="en-US"/>
              </w:rPr>
              <w:t>.22%</w:t>
            </w:r>
          </w:p>
        </w:tc>
      </w:tr>
      <w:tr w:rsidR="000B6E7A" w:rsidRPr="00B92A35" w:rsidTr="000B6E7A">
        <w:trPr>
          <w:trHeight w:val="170"/>
        </w:trPr>
        <w:tc>
          <w:tcPr>
            <w:tcW w:w="426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left"/>
              <w:rPr>
                <w:color w:val="000000"/>
                <w:sz w:val="20"/>
                <w:szCs w:val="20"/>
                <w:lang w:eastAsia="en-US"/>
              </w:rPr>
            </w:pPr>
            <w:proofErr w:type="gramStart"/>
            <w:r w:rsidRPr="00B92A35">
              <w:rPr>
                <w:color w:val="000000"/>
                <w:sz w:val="20"/>
                <w:szCs w:val="20"/>
                <w:lang w:eastAsia="en-US"/>
              </w:rPr>
              <w:t xml:space="preserve">Други </w:t>
            </w:r>
            <w:proofErr w:type="gramEnd"/>
          </w:p>
        </w:tc>
        <w:tc>
          <w:tcPr>
            <w:tcW w:w="1558"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135</w:t>
            </w:r>
          </w:p>
        </w:tc>
        <w:tc>
          <w:tcPr>
            <w:tcW w:w="170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291</w:t>
            </w:r>
          </w:p>
        </w:tc>
        <w:tc>
          <w:tcPr>
            <w:tcW w:w="148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0B6E7A" w:rsidRPr="00B92A35" w:rsidRDefault="000B6E7A" w:rsidP="000B6E7A">
            <w:pPr>
              <w:widowControl/>
              <w:jc w:val="right"/>
              <w:rPr>
                <w:color w:val="000000"/>
                <w:sz w:val="20"/>
                <w:szCs w:val="20"/>
                <w:lang w:eastAsia="en-US"/>
              </w:rPr>
            </w:pPr>
            <w:r w:rsidRPr="00B92A35">
              <w:rPr>
                <w:color w:val="000000"/>
                <w:sz w:val="20"/>
                <w:szCs w:val="20"/>
                <w:lang w:eastAsia="en-US"/>
              </w:rPr>
              <w:t>115.56%</w:t>
            </w:r>
          </w:p>
        </w:tc>
      </w:tr>
    </w:tbl>
    <w:p w:rsidR="002A6963" w:rsidRPr="00B92A35" w:rsidRDefault="002A6963" w:rsidP="009A3F7B">
      <w:pPr>
        <w:rPr>
          <w:b/>
          <w:sz w:val="20"/>
          <w:szCs w:val="20"/>
        </w:rPr>
      </w:pPr>
    </w:p>
    <w:tbl>
      <w:tblPr>
        <w:tblStyle w:val="TableGrid"/>
        <w:tblW w:w="954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89"/>
        <w:gridCol w:w="33"/>
      </w:tblGrid>
      <w:tr w:rsidR="00345DE7" w:rsidRPr="00B92A35" w:rsidTr="00403A3B">
        <w:trPr>
          <w:gridAfter w:val="1"/>
          <w:wAfter w:w="32" w:type="dxa"/>
          <w:jc w:val="center"/>
        </w:trPr>
        <w:tc>
          <w:tcPr>
            <w:tcW w:w="9515" w:type="dxa"/>
          </w:tcPr>
          <w:p w:rsidR="00345DE7" w:rsidRPr="00B92A35" w:rsidRDefault="00345DE7" w:rsidP="00E53BD9">
            <w:pPr>
              <w:tabs>
                <w:tab w:val="left" w:pos="360"/>
              </w:tabs>
              <w:jc w:val="left"/>
              <w:rPr>
                <w:b/>
                <w:sz w:val="20"/>
                <w:szCs w:val="20"/>
              </w:rPr>
            </w:pPr>
            <w:r w:rsidRPr="00B92A35">
              <w:rPr>
                <w:b/>
                <w:sz w:val="20"/>
                <w:szCs w:val="20"/>
              </w:rPr>
              <w:t xml:space="preserve">Графика 3: Десетте дружества с най-висок оборот през отчетното </w:t>
            </w:r>
            <w:r w:rsidR="00E53BD9" w:rsidRPr="00B92A35">
              <w:rPr>
                <w:b/>
                <w:sz w:val="20"/>
                <w:szCs w:val="20"/>
              </w:rPr>
              <w:t>три</w:t>
            </w:r>
            <w:r w:rsidRPr="00B92A35">
              <w:rPr>
                <w:b/>
                <w:sz w:val="20"/>
                <w:szCs w:val="20"/>
              </w:rPr>
              <w:t>месечие</w:t>
            </w:r>
          </w:p>
        </w:tc>
      </w:tr>
      <w:tr w:rsidR="00345DE7" w:rsidRPr="00B92A35" w:rsidTr="000B6E7A">
        <w:trPr>
          <w:trHeight w:hRule="exact" w:val="5582"/>
          <w:jc w:val="center"/>
        </w:trPr>
        <w:tc>
          <w:tcPr>
            <w:tcW w:w="9547" w:type="dxa"/>
            <w:gridSpan w:val="2"/>
            <w:shd w:val="clear" w:color="auto" w:fill="FFFFFF" w:themeFill="background1"/>
          </w:tcPr>
          <w:p w:rsidR="00345DE7" w:rsidRPr="00B92A35" w:rsidRDefault="000B6E7A" w:rsidP="00403A3B">
            <w:pPr>
              <w:tabs>
                <w:tab w:val="left" w:pos="360"/>
              </w:tabs>
              <w:jc w:val="center"/>
              <w:rPr>
                <w:sz w:val="12"/>
                <w:szCs w:val="12"/>
              </w:rPr>
            </w:pPr>
            <w:r w:rsidRPr="00B92A35">
              <w:rPr>
                <w:noProof/>
                <w:lang w:val="en-US" w:eastAsia="en-US"/>
              </w:rPr>
              <w:drawing>
                <wp:inline distT="0" distB="0" distL="0" distR="0" wp14:anchorId="64E0834D" wp14:editId="141A1663">
                  <wp:extent cx="5972810" cy="3002280"/>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r>
    </w:tbl>
    <w:p w:rsidR="009A3F7B" w:rsidRPr="00B92A35" w:rsidRDefault="009A3F7B" w:rsidP="009A3F7B">
      <w:pPr>
        <w:widowControl/>
        <w:jc w:val="left"/>
      </w:pPr>
      <w:r w:rsidRPr="00B92A35">
        <w:br w:type="page"/>
      </w:r>
    </w:p>
    <w:p w:rsidR="00316218" w:rsidRPr="00B92A35" w:rsidRDefault="000432F0" w:rsidP="00365452">
      <w:pPr>
        <w:pStyle w:val="SubNumbers"/>
      </w:pPr>
      <w:bookmarkStart w:id="12" w:name="_Toc512868505"/>
      <w:r w:rsidRPr="00B92A35">
        <w:lastRenderedPageBreak/>
        <w:t>Отраслова структура на търговията</w:t>
      </w:r>
      <w:bookmarkEnd w:id="9"/>
      <w:bookmarkEnd w:id="12"/>
    </w:p>
    <w:p w:rsidR="00AD6899" w:rsidRPr="00B92A35" w:rsidRDefault="00AD6899" w:rsidP="0047355D">
      <w:pPr>
        <w:spacing w:line="276" w:lineRule="auto"/>
      </w:pPr>
      <w:r w:rsidRPr="00B92A35">
        <w:t>През първото тримесечие „Финансови и застрахователни дейности“ възвърна първото си място, от което бе изместен през четвъртото тримесечие на 2017 година от „Преработвателна промишленост“, с тримесечен оборот от 53 милиона лева. „Операции с недвижими имоти“, който през предходното тримесечие беше на трето място, също изпревари „Преработваща промишленост“ с оборот от 18 милиона лева. Така, с оборот от 12 милиона лева, сектор „Преработваща промишленост“ остана на трето място.</w:t>
      </w:r>
    </w:p>
    <w:p w:rsidR="00AD6899" w:rsidRPr="00B63205" w:rsidRDefault="00AD6899" w:rsidP="0047355D">
      <w:pPr>
        <w:spacing w:line="276" w:lineRule="auto"/>
      </w:pPr>
      <w:r w:rsidRPr="00B92A35">
        <w:t xml:space="preserve">Оборотът на сектори „Финансови и застрахователни дейности“ формира 56,31% от </w:t>
      </w:r>
      <w:r w:rsidRPr="00B63205">
        <w:t xml:space="preserve">общия оборот, а първата тройка формира </w:t>
      </w:r>
      <w:r w:rsidR="00B63205" w:rsidRPr="00B63205">
        <w:t xml:space="preserve">повече от </w:t>
      </w:r>
      <w:r w:rsidR="00943577" w:rsidRPr="00B63205">
        <w:rPr>
          <w:lang w:val="en-US"/>
        </w:rPr>
        <w:t>8</w:t>
      </w:r>
      <w:r w:rsidR="00B63205" w:rsidRPr="00B63205">
        <w:t>8</w:t>
      </w:r>
      <w:r w:rsidRPr="00B63205">
        <w:t>% от оборота през тримесечието.</w:t>
      </w:r>
    </w:p>
    <w:p w:rsidR="00767FDB" w:rsidRPr="00B92A35" w:rsidRDefault="00767FDB" w:rsidP="0047355D">
      <w:pPr>
        <w:spacing w:line="276" w:lineRule="auto"/>
        <w:rPr>
          <w:color w:val="000000"/>
          <w:szCs w:val="22"/>
        </w:rPr>
      </w:pPr>
    </w:p>
    <w:p w:rsidR="00AD6899" w:rsidRPr="00B92A35" w:rsidRDefault="009A3F7B" w:rsidP="0047355D">
      <w:pPr>
        <w:tabs>
          <w:tab w:val="left" w:pos="360"/>
        </w:tabs>
        <w:jc w:val="left"/>
        <w:rPr>
          <w:b/>
          <w:sz w:val="20"/>
          <w:szCs w:val="20"/>
        </w:rPr>
      </w:pPr>
      <w:r w:rsidRPr="00B92A35">
        <w:rPr>
          <w:b/>
          <w:sz w:val="20"/>
          <w:szCs w:val="20"/>
        </w:rPr>
        <w:t xml:space="preserve">Таблица 5. Структура на търговията </w:t>
      </w:r>
      <w:r w:rsidR="00595F0B" w:rsidRPr="00B92A35">
        <w:rPr>
          <w:b/>
          <w:sz w:val="20"/>
          <w:szCs w:val="20"/>
        </w:rPr>
        <w:t>в</w:t>
      </w:r>
      <w:r w:rsidRPr="00B92A35">
        <w:rPr>
          <w:b/>
          <w:sz w:val="20"/>
          <w:szCs w:val="20"/>
        </w:rPr>
        <w:t xml:space="preserve"> 10-те водещи сектора през </w:t>
      </w:r>
      <w:r w:rsidR="00AD6899" w:rsidRPr="00B92A35">
        <w:rPr>
          <w:b/>
          <w:sz w:val="20"/>
          <w:szCs w:val="20"/>
        </w:rPr>
        <w:t>първото</w:t>
      </w:r>
      <w:r w:rsidR="00824B28" w:rsidRPr="00B92A35">
        <w:rPr>
          <w:b/>
          <w:sz w:val="20"/>
          <w:szCs w:val="20"/>
        </w:rPr>
        <w:t xml:space="preserve"> </w:t>
      </w:r>
      <w:proofErr w:type="gramStart"/>
      <w:r w:rsidR="00D8106B" w:rsidRPr="00B92A35">
        <w:rPr>
          <w:b/>
          <w:sz w:val="20"/>
          <w:szCs w:val="20"/>
        </w:rPr>
        <w:t>три</w:t>
      </w:r>
      <w:r w:rsidR="00824B28" w:rsidRPr="00B92A35">
        <w:rPr>
          <w:b/>
          <w:sz w:val="20"/>
          <w:szCs w:val="20"/>
        </w:rPr>
        <w:t>месечие</w:t>
      </w:r>
      <w:proofErr w:type="gramEnd"/>
    </w:p>
    <w:tbl>
      <w:tblPr>
        <w:tblW w:w="10374" w:type="dxa"/>
        <w:jc w:val="center"/>
        <w:tblLook w:val="04A0" w:firstRow="1" w:lastRow="0" w:firstColumn="1" w:lastColumn="0" w:noHBand="0" w:noVBand="1"/>
      </w:tblPr>
      <w:tblGrid>
        <w:gridCol w:w="5165"/>
        <w:gridCol w:w="1523"/>
        <w:gridCol w:w="2268"/>
        <w:gridCol w:w="1418"/>
      </w:tblGrid>
      <w:tr w:rsidR="00AD6899" w:rsidRPr="00B92A35" w:rsidTr="00AD6899">
        <w:trPr>
          <w:trHeight w:val="170"/>
          <w:jc w:val="center"/>
        </w:trPr>
        <w:tc>
          <w:tcPr>
            <w:tcW w:w="5165" w:type="dxa"/>
            <w:tcBorders>
              <w:top w:val="single" w:sz="4" w:space="0" w:color="auto"/>
              <w:left w:val="single" w:sz="4" w:space="0" w:color="auto"/>
              <w:bottom w:val="single" w:sz="4" w:space="0" w:color="auto"/>
              <w:right w:val="single" w:sz="4" w:space="0" w:color="auto"/>
            </w:tcBorders>
            <w:shd w:val="clear" w:color="000000" w:fill="538DD5"/>
            <w:noWrap/>
            <w:tcMar>
              <w:left w:w="57" w:type="dxa"/>
              <w:right w:w="57" w:type="dxa"/>
            </w:tcMar>
            <w:vAlign w:val="center"/>
            <w:hideMark/>
          </w:tcPr>
          <w:p w:rsidR="00AD6899" w:rsidRPr="00B92A35" w:rsidRDefault="00AD6899" w:rsidP="00AD6899">
            <w:pPr>
              <w:widowControl/>
              <w:jc w:val="left"/>
              <w:rPr>
                <w:color w:val="FFFFFF"/>
                <w:sz w:val="20"/>
                <w:szCs w:val="20"/>
                <w:lang w:eastAsia="en-US"/>
              </w:rPr>
            </w:pPr>
            <w:r w:rsidRPr="00B92A35">
              <w:rPr>
                <w:color w:val="FFFFFF"/>
                <w:sz w:val="20"/>
                <w:szCs w:val="20"/>
                <w:lang w:eastAsia="en-US"/>
              </w:rPr>
              <w:t>Сектор</w:t>
            </w:r>
          </w:p>
        </w:tc>
        <w:tc>
          <w:tcPr>
            <w:tcW w:w="1523" w:type="dxa"/>
            <w:tcBorders>
              <w:top w:val="single" w:sz="4" w:space="0" w:color="auto"/>
              <w:left w:val="nil"/>
              <w:bottom w:val="single" w:sz="4" w:space="0" w:color="auto"/>
              <w:right w:val="single" w:sz="4" w:space="0" w:color="auto"/>
            </w:tcBorders>
            <w:shd w:val="clear" w:color="000000" w:fill="538DD5"/>
            <w:noWrap/>
            <w:tcMar>
              <w:left w:w="57" w:type="dxa"/>
              <w:right w:w="57" w:type="dxa"/>
            </w:tcMar>
            <w:vAlign w:val="center"/>
            <w:hideMark/>
          </w:tcPr>
          <w:p w:rsidR="00AD6899" w:rsidRPr="00B92A35" w:rsidRDefault="00AD6899" w:rsidP="00AD6899">
            <w:pPr>
              <w:widowControl/>
              <w:jc w:val="left"/>
              <w:rPr>
                <w:color w:val="FFFFFF"/>
                <w:sz w:val="20"/>
                <w:szCs w:val="20"/>
                <w:lang w:eastAsia="en-US"/>
              </w:rPr>
            </w:pPr>
            <w:r w:rsidRPr="00B92A35">
              <w:rPr>
                <w:color w:val="FFFFFF"/>
                <w:sz w:val="20"/>
                <w:szCs w:val="20"/>
                <w:lang w:eastAsia="en-US"/>
              </w:rPr>
              <w:t>Брой сделки</w:t>
            </w:r>
          </w:p>
        </w:tc>
        <w:tc>
          <w:tcPr>
            <w:tcW w:w="2268" w:type="dxa"/>
            <w:tcBorders>
              <w:top w:val="single" w:sz="4" w:space="0" w:color="auto"/>
              <w:left w:val="nil"/>
              <w:bottom w:val="single" w:sz="4" w:space="0" w:color="auto"/>
              <w:right w:val="single" w:sz="4" w:space="0" w:color="auto"/>
            </w:tcBorders>
            <w:shd w:val="clear" w:color="000000" w:fill="538DD5"/>
            <w:noWrap/>
            <w:tcMar>
              <w:left w:w="57" w:type="dxa"/>
              <w:right w:w="57" w:type="dxa"/>
            </w:tcMar>
            <w:vAlign w:val="center"/>
            <w:hideMark/>
          </w:tcPr>
          <w:p w:rsidR="00AD6899" w:rsidRPr="00B92A35" w:rsidRDefault="00AD6899" w:rsidP="00AD6899">
            <w:pPr>
              <w:widowControl/>
              <w:jc w:val="left"/>
              <w:rPr>
                <w:color w:val="FFFFFF"/>
                <w:sz w:val="20"/>
                <w:szCs w:val="20"/>
                <w:lang w:eastAsia="en-US"/>
              </w:rPr>
            </w:pPr>
            <w:r w:rsidRPr="00B92A35">
              <w:rPr>
                <w:color w:val="FFFFFF"/>
                <w:sz w:val="20"/>
                <w:szCs w:val="20"/>
                <w:lang w:eastAsia="en-US"/>
              </w:rPr>
              <w:t>Прехвърлени лотове</w:t>
            </w:r>
          </w:p>
        </w:tc>
        <w:tc>
          <w:tcPr>
            <w:tcW w:w="1418" w:type="dxa"/>
            <w:tcBorders>
              <w:top w:val="single" w:sz="4" w:space="0" w:color="auto"/>
              <w:left w:val="nil"/>
              <w:bottom w:val="single" w:sz="4" w:space="0" w:color="auto"/>
              <w:right w:val="single" w:sz="4" w:space="0" w:color="auto"/>
            </w:tcBorders>
            <w:shd w:val="clear" w:color="000000" w:fill="538DD5"/>
            <w:noWrap/>
            <w:tcMar>
              <w:left w:w="57" w:type="dxa"/>
              <w:right w:w="57" w:type="dxa"/>
            </w:tcMar>
            <w:vAlign w:val="center"/>
            <w:hideMark/>
          </w:tcPr>
          <w:p w:rsidR="00AD6899" w:rsidRPr="00B92A35" w:rsidRDefault="00AD6899" w:rsidP="00AD6899">
            <w:pPr>
              <w:widowControl/>
              <w:jc w:val="center"/>
              <w:rPr>
                <w:color w:val="FFFFFF"/>
                <w:sz w:val="20"/>
                <w:szCs w:val="20"/>
                <w:lang w:eastAsia="en-US"/>
              </w:rPr>
            </w:pPr>
            <w:r w:rsidRPr="00B92A35">
              <w:rPr>
                <w:color w:val="FFFFFF"/>
                <w:sz w:val="20"/>
                <w:szCs w:val="20"/>
                <w:lang w:eastAsia="en-US"/>
              </w:rPr>
              <w:t>Оборот (</w:t>
            </w:r>
            <w:proofErr w:type="spellStart"/>
            <w:r w:rsidRPr="00B92A35">
              <w:rPr>
                <w:color w:val="FFFFFF"/>
                <w:sz w:val="20"/>
                <w:szCs w:val="20"/>
                <w:lang w:eastAsia="en-US"/>
              </w:rPr>
              <w:t>лв</w:t>
            </w:r>
            <w:proofErr w:type="spellEnd"/>
            <w:r w:rsidRPr="00B92A35">
              <w:rPr>
                <w:color w:val="FFFFFF"/>
                <w:sz w:val="20"/>
                <w:szCs w:val="20"/>
                <w:lang w:eastAsia="en-US"/>
              </w:rPr>
              <w:t>)</w:t>
            </w:r>
          </w:p>
        </w:tc>
      </w:tr>
      <w:tr w:rsidR="00AD6899" w:rsidRPr="00B92A35" w:rsidTr="00AD6899">
        <w:trPr>
          <w:trHeight w:val="170"/>
          <w:jc w:val="center"/>
        </w:trPr>
        <w:tc>
          <w:tcPr>
            <w:tcW w:w="516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left"/>
              <w:rPr>
                <w:color w:val="000000"/>
                <w:sz w:val="20"/>
                <w:szCs w:val="20"/>
                <w:lang w:eastAsia="en-US"/>
              </w:rPr>
            </w:pPr>
            <w:r w:rsidRPr="00B92A35">
              <w:rPr>
                <w:color w:val="000000"/>
                <w:sz w:val="20"/>
                <w:szCs w:val="20"/>
                <w:lang w:eastAsia="en-US"/>
              </w:rPr>
              <w:t>Финансови и застрахователни дейности</w:t>
            </w:r>
          </w:p>
        </w:tc>
        <w:tc>
          <w:tcPr>
            <w:tcW w:w="1523"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10 787</w:t>
            </w:r>
          </w:p>
        </w:tc>
        <w:tc>
          <w:tcPr>
            <w:tcW w:w="226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26 156 223</w:t>
            </w:r>
          </w:p>
        </w:tc>
        <w:tc>
          <w:tcPr>
            <w:tcW w:w="141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53 238 533</w:t>
            </w:r>
          </w:p>
        </w:tc>
      </w:tr>
      <w:tr w:rsidR="00AD6899" w:rsidRPr="00B92A35" w:rsidTr="00AD6899">
        <w:trPr>
          <w:trHeight w:val="170"/>
          <w:jc w:val="center"/>
        </w:trPr>
        <w:tc>
          <w:tcPr>
            <w:tcW w:w="516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left"/>
              <w:rPr>
                <w:color w:val="000000"/>
                <w:sz w:val="20"/>
                <w:szCs w:val="20"/>
                <w:lang w:eastAsia="en-US"/>
              </w:rPr>
            </w:pPr>
            <w:r w:rsidRPr="00B92A35">
              <w:rPr>
                <w:color w:val="000000"/>
                <w:sz w:val="20"/>
                <w:szCs w:val="20"/>
                <w:lang w:eastAsia="en-US"/>
              </w:rPr>
              <w:t>Операции с недвижими имоти</w:t>
            </w:r>
          </w:p>
        </w:tc>
        <w:tc>
          <w:tcPr>
            <w:tcW w:w="1523"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210</w:t>
            </w:r>
          </w:p>
        </w:tc>
        <w:tc>
          <w:tcPr>
            <w:tcW w:w="226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4 281 087</w:t>
            </w:r>
          </w:p>
        </w:tc>
        <w:tc>
          <w:tcPr>
            <w:tcW w:w="141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18 429 562</w:t>
            </w:r>
          </w:p>
        </w:tc>
      </w:tr>
      <w:tr w:rsidR="00AD6899" w:rsidRPr="00B92A35" w:rsidTr="00AD6899">
        <w:trPr>
          <w:trHeight w:val="170"/>
          <w:jc w:val="center"/>
        </w:trPr>
        <w:tc>
          <w:tcPr>
            <w:tcW w:w="516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left"/>
              <w:rPr>
                <w:color w:val="000000"/>
                <w:sz w:val="20"/>
                <w:szCs w:val="20"/>
                <w:lang w:eastAsia="en-US"/>
              </w:rPr>
            </w:pPr>
            <w:r w:rsidRPr="00B92A35">
              <w:rPr>
                <w:color w:val="000000"/>
                <w:sz w:val="20"/>
                <w:szCs w:val="20"/>
                <w:lang w:eastAsia="en-US"/>
              </w:rPr>
              <w:t>Преработваща промишленост</w:t>
            </w:r>
          </w:p>
        </w:tc>
        <w:tc>
          <w:tcPr>
            <w:tcW w:w="1523"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3 222</w:t>
            </w:r>
          </w:p>
        </w:tc>
        <w:tc>
          <w:tcPr>
            <w:tcW w:w="226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2 290 509</w:t>
            </w:r>
          </w:p>
        </w:tc>
        <w:tc>
          <w:tcPr>
            <w:tcW w:w="141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12 096 131</w:t>
            </w:r>
          </w:p>
        </w:tc>
      </w:tr>
      <w:tr w:rsidR="00AD6899" w:rsidRPr="00B92A35" w:rsidTr="00AD6899">
        <w:trPr>
          <w:trHeight w:val="170"/>
          <w:jc w:val="center"/>
        </w:trPr>
        <w:tc>
          <w:tcPr>
            <w:tcW w:w="516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left"/>
              <w:rPr>
                <w:color w:val="000000"/>
                <w:sz w:val="20"/>
                <w:szCs w:val="20"/>
                <w:lang w:eastAsia="en-US"/>
              </w:rPr>
            </w:pPr>
            <w:r w:rsidRPr="00B92A35">
              <w:rPr>
                <w:color w:val="000000"/>
                <w:sz w:val="20"/>
                <w:szCs w:val="20"/>
                <w:lang w:eastAsia="en-US"/>
              </w:rPr>
              <w:t>Създаване и разпространение на информация и творчески продукти; далекосъобщения</w:t>
            </w:r>
          </w:p>
        </w:tc>
        <w:tc>
          <w:tcPr>
            <w:tcW w:w="1523"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15</w:t>
            </w:r>
          </w:p>
        </w:tc>
        <w:tc>
          <w:tcPr>
            <w:tcW w:w="226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308 730</w:t>
            </w:r>
          </w:p>
        </w:tc>
        <w:tc>
          <w:tcPr>
            <w:tcW w:w="141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3 424 361</w:t>
            </w:r>
          </w:p>
        </w:tc>
      </w:tr>
      <w:tr w:rsidR="00AD6899" w:rsidRPr="00B92A35" w:rsidTr="00AD6899">
        <w:trPr>
          <w:trHeight w:val="170"/>
          <w:jc w:val="center"/>
        </w:trPr>
        <w:tc>
          <w:tcPr>
            <w:tcW w:w="516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left"/>
              <w:rPr>
                <w:color w:val="000000"/>
                <w:sz w:val="20"/>
                <w:szCs w:val="20"/>
                <w:lang w:eastAsia="en-US"/>
              </w:rPr>
            </w:pPr>
            <w:r w:rsidRPr="00B92A35">
              <w:rPr>
                <w:color w:val="000000"/>
                <w:sz w:val="20"/>
                <w:szCs w:val="20"/>
                <w:lang w:eastAsia="en-US"/>
              </w:rPr>
              <w:t>Производство и разпределение на електрическа и топлинна енергия и на газообразни горива</w:t>
            </w:r>
          </w:p>
        </w:tc>
        <w:tc>
          <w:tcPr>
            <w:tcW w:w="1523"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281</w:t>
            </w:r>
          </w:p>
        </w:tc>
        <w:tc>
          <w:tcPr>
            <w:tcW w:w="226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3 807</w:t>
            </w:r>
          </w:p>
        </w:tc>
        <w:tc>
          <w:tcPr>
            <w:tcW w:w="141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2 132 058</w:t>
            </w:r>
          </w:p>
        </w:tc>
      </w:tr>
      <w:tr w:rsidR="00AD6899" w:rsidRPr="00B92A35" w:rsidTr="00AD6899">
        <w:trPr>
          <w:trHeight w:val="170"/>
          <w:jc w:val="center"/>
        </w:trPr>
        <w:tc>
          <w:tcPr>
            <w:tcW w:w="516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left"/>
              <w:rPr>
                <w:color w:val="000000"/>
                <w:sz w:val="20"/>
                <w:szCs w:val="20"/>
                <w:lang w:eastAsia="en-US"/>
              </w:rPr>
            </w:pPr>
            <w:r w:rsidRPr="00B92A35">
              <w:rPr>
                <w:color w:val="000000"/>
                <w:sz w:val="20"/>
                <w:szCs w:val="20"/>
                <w:lang w:eastAsia="en-US"/>
              </w:rPr>
              <w:t>Професионални дейности и научни изследвания</w:t>
            </w:r>
          </w:p>
        </w:tc>
        <w:tc>
          <w:tcPr>
            <w:tcW w:w="1523"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652</w:t>
            </w:r>
          </w:p>
        </w:tc>
        <w:tc>
          <w:tcPr>
            <w:tcW w:w="226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1 223 621</w:t>
            </w:r>
          </w:p>
        </w:tc>
        <w:tc>
          <w:tcPr>
            <w:tcW w:w="141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1 496 786</w:t>
            </w:r>
          </w:p>
        </w:tc>
      </w:tr>
      <w:tr w:rsidR="00AD6899" w:rsidRPr="00B92A35" w:rsidTr="00AD6899">
        <w:trPr>
          <w:trHeight w:val="170"/>
          <w:jc w:val="center"/>
        </w:trPr>
        <w:tc>
          <w:tcPr>
            <w:tcW w:w="516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left"/>
              <w:rPr>
                <w:color w:val="000000"/>
                <w:sz w:val="20"/>
                <w:szCs w:val="20"/>
                <w:lang w:eastAsia="en-US"/>
              </w:rPr>
            </w:pPr>
            <w:r w:rsidRPr="00B92A35">
              <w:rPr>
                <w:color w:val="000000"/>
                <w:sz w:val="20"/>
                <w:szCs w:val="20"/>
                <w:lang w:eastAsia="en-US"/>
              </w:rPr>
              <w:t>Строителство</w:t>
            </w:r>
          </w:p>
        </w:tc>
        <w:tc>
          <w:tcPr>
            <w:tcW w:w="1523"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435</w:t>
            </w:r>
          </w:p>
        </w:tc>
        <w:tc>
          <w:tcPr>
            <w:tcW w:w="226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327 958</w:t>
            </w:r>
          </w:p>
        </w:tc>
        <w:tc>
          <w:tcPr>
            <w:tcW w:w="141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1 380 727</w:t>
            </w:r>
          </w:p>
        </w:tc>
      </w:tr>
      <w:tr w:rsidR="00AD6899" w:rsidRPr="00B92A35" w:rsidTr="00AD6899">
        <w:trPr>
          <w:trHeight w:val="170"/>
          <w:jc w:val="center"/>
        </w:trPr>
        <w:tc>
          <w:tcPr>
            <w:tcW w:w="516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left"/>
              <w:rPr>
                <w:color w:val="000000"/>
                <w:sz w:val="20"/>
                <w:szCs w:val="20"/>
                <w:lang w:eastAsia="en-US"/>
              </w:rPr>
            </w:pPr>
            <w:r w:rsidRPr="00B92A35">
              <w:rPr>
                <w:color w:val="000000"/>
                <w:sz w:val="20"/>
                <w:szCs w:val="20"/>
                <w:lang w:eastAsia="en-US"/>
              </w:rPr>
              <w:t>Търговия; ремонт на автомобили и мотоциклети</w:t>
            </w:r>
          </w:p>
        </w:tc>
        <w:tc>
          <w:tcPr>
            <w:tcW w:w="1523"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681</w:t>
            </w:r>
          </w:p>
        </w:tc>
        <w:tc>
          <w:tcPr>
            <w:tcW w:w="226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1 147 072</w:t>
            </w:r>
          </w:p>
        </w:tc>
        <w:tc>
          <w:tcPr>
            <w:tcW w:w="141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858 907</w:t>
            </w:r>
          </w:p>
        </w:tc>
      </w:tr>
      <w:tr w:rsidR="00AD6899" w:rsidRPr="00B92A35" w:rsidTr="00AD6899">
        <w:trPr>
          <w:trHeight w:val="170"/>
          <w:jc w:val="center"/>
        </w:trPr>
        <w:tc>
          <w:tcPr>
            <w:tcW w:w="516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left"/>
              <w:rPr>
                <w:color w:val="000000"/>
                <w:sz w:val="20"/>
                <w:szCs w:val="20"/>
                <w:lang w:eastAsia="en-US"/>
              </w:rPr>
            </w:pPr>
            <w:r w:rsidRPr="00B92A35">
              <w:rPr>
                <w:color w:val="000000"/>
                <w:sz w:val="20"/>
                <w:szCs w:val="20"/>
                <w:lang w:eastAsia="en-US"/>
              </w:rPr>
              <w:t>Хотелиерство и ресторантьорство</w:t>
            </w:r>
          </w:p>
        </w:tc>
        <w:tc>
          <w:tcPr>
            <w:tcW w:w="1523"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300</w:t>
            </w:r>
          </w:p>
        </w:tc>
        <w:tc>
          <w:tcPr>
            <w:tcW w:w="226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22 003</w:t>
            </w:r>
          </w:p>
        </w:tc>
        <w:tc>
          <w:tcPr>
            <w:tcW w:w="141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681 416</w:t>
            </w:r>
          </w:p>
        </w:tc>
      </w:tr>
      <w:tr w:rsidR="00AD6899" w:rsidRPr="00B92A35" w:rsidTr="00AD6899">
        <w:trPr>
          <w:trHeight w:val="170"/>
          <w:jc w:val="center"/>
        </w:trPr>
        <w:tc>
          <w:tcPr>
            <w:tcW w:w="516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left"/>
              <w:rPr>
                <w:color w:val="000000"/>
                <w:sz w:val="20"/>
                <w:szCs w:val="20"/>
                <w:lang w:eastAsia="en-US"/>
              </w:rPr>
            </w:pPr>
            <w:proofErr w:type="spellStart"/>
            <w:r w:rsidRPr="00B92A35">
              <w:rPr>
                <w:color w:val="000000"/>
                <w:sz w:val="20"/>
                <w:szCs w:val="20"/>
                <w:lang w:eastAsia="en-US"/>
              </w:rPr>
              <w:t>Добивна</w:t>
            </w:r>
            <w:proofErr w:type="spellEnd"/>
            <w:r w:rsidRPr="00B92A35">
              <w:rPr>
                <w:color w:val="000000"/>
                <w:sz w:val="20"/>
                <w:szCs w:val="20"/>
                <w:lang w:eastAsia="en-US"/>
              </w:rPr>
              <w:t xml:space="preserve"> промишленост</w:t>
            </w:r>
          </w:p>
        </w:tc>
        <w:tc>
          <w:tcPr>
            <w:tcW w:w="1523"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58</w:t>
            </w:r>
          </w:p>
        </w:tc>
        <w:tc>
          <w:tcPr>
            <w:tcW w:w="226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57 444</w:t>
            </w:r>
          </w:p>
        </w:tc>
        <w:tc>
          <w:tcPr>
            <w:tcW w:w="141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AD6899" w:rsidRPr="00B92A35" w:rsidRDefault="00AD6899" w:rsidP="00AD6899">
            <w:pPr>
              <w:widowControl/>
              <w:jc w:val="right"/>
              <w:rPr>
                <w:color w:val="000000"/>
                <w:sz w:val="20"/>
                <w:szCs w:val="20"/>
                <w:lang w:eastAsia="en-US"/>
              </w:rPr>
            </w:pPr>
            <w:r w:rsidRPr="00B92A35">
              <w:rPr>
                <w:color w:val="000000"/>
                <w:sz w:val="20"/>
                <w:szCs w:val="20"/>
                <w:lang w:eastAsia="en-US"/>
              </w:rPr>
              <w:t>430 877</w:t>
            </w:r>
          </w:p>
        </w:tc>
      </w:tr>
    </w:tbl>
    <w:p w:rsidR="00B577CD" w:rsidRPr="00B92A35" w:rsidRDefault="00B577CD" w:rsidP="0047355D">
      <w:pPr>
        <w:tabs>
          <w:tab w:val="left" w:pos="360"/>
        </w:tabs>
        <w:jc w:val="left"/>
        <w:rPr>
          <w:szCs w:val="22"/>
        </w:rPr>
      </w:pPr>
    </w:p>
    <w:tbl>
      <w:tblPr>
        <w:tblStyle w:val="TableGrid"/>
        <w:tblW w:w="1048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80"/>
      </w:tblGrid>
      <w:tr w:rsidR="00994D7C" w:rsidRPr="00B92A35" w:rsidTr="004B518A">
        <w:trPr>
          <w:jc w:val="center"/>
        </w:trPr>
        <w:tc>
          <w:tcPr>
            <w:tcW w:w="10480" w:type="dxa"/>
          </w:tcPr>
          <w:p w:rsidR="00994D7C" w:rsidRPr="00B92A35" w:rsidRDefault="00994D7C" w:rsidP="00D8106B">
            <w:pPr>
              <w:tabs>
                <w:tab w:val="left" w:pos="360"/>
              </w:tabs>
              <w:rPr>
                <w:b/>
                <w:sz w:val="20"/>
                <w:szCs w:val="20"/>
              </w:rPr>
            </w:pPr>
            <w:bookmarkStart w:id="13" w:name="_Toc283112102"/>
            <w:r w:rsidRPr="00B92A35">
              <w:rPr>
                <w:b/>
                <w:sz w:val="20"/>
                <w:szCs w:val="20"/>
              </w:rPr>
              <w:t>График</w:t>
            </w:r>
            <w:r w:rsidR="00B577CD" w:rsidRPr="00B92A35">
              <w:rPr>
                <w:b/>
                <w:sz w:val="20"/>
                <w:szCs w:val="20"/>
              </w:rPr>
              <w:t xml:space="preserve">а 4: Разпределение на оборота </w:t>
            </w:r>
            <w:r w:rsidRPr="00B92A35">
              <w:rPr>
                <w:b/>
                <w:sz w:val="20"/>
                <w:szCs w:val="20"/>
              </w:rPr>
              <w:t xml:space="preserve">през отчетното </w:t>
            </w:r>
            <w:r w:rsidR="00D8106B" w:rsidRPr="00B92A35">
              <w:rPr>
                <w:b/>
                <w:sz w:val="20"/>
                <w:szCs w:val="20"/>
              </w:rPr>
              <w:t>три</w:t>
            </w:r>
            <w:r w:rsidRPr="00B92A35">
              <w:rPr>
                <w:b/>
                <w:sz w:val="20"/>
                <w:szCs w:val="20"/>
              </w:rPr>
              <w:t>месечие</w:t>
            </w:r>
            <w:r w:rsidR="00B577CD" w:rsidRPr="00B92A35">
              <w:rPr>
                <w:b/>
                <w:sz w:val="20"/>
                <w:szCs w:val="20"/>
              </w:rPr>
              <w:t xml:space="preserve"> по сектори</w:t>
            </w:r>
          </w:p>
        </w:tc>
      </w:tr>
      <w:tr w:rsidR="00994D7C" w:rsidRPr="00B92A35" w:rsidTr="00AD6899">
        <w:trPr>
          <w:jc w:val="center"/>
        </w:trPr>
        <w:tc>
          <w:tcPr>
            <w:tcW w:w="10480" w:type="dxa"/>
          </w:tcPr>
          <w:p w:rsidR="00994D7C" w:rsidRPr="00B92A35" w:rsidRDefault="00AD6899" w:rsidP="00F81AFC">
            <w:pPr>
              <w:tabs>
                <w:tab w:val="left" w:pos="360"/>
              </w:tabs>
              <w:jc w:val="center"/>
              <w:rPr>
                <w:sz w:val="12"/>
                <w:szCs w:val="12"/>
                <w:highlight w:val="green"/>
              </w:rPr>
            </w:pPr>
            <w:r w:rsidRPr="00B92A35">
              <w:rPr>
                <w:noProof/>
                <w:lang w:val="en-US" w:eastAsia="en-US"/>
              </w:rPr>
              <w:drawing>
                <wp:inline distT="0" distB="0" distL="0" distR="0" wp14:anchorId="47D99FA4" wp14:editId="02CE41F4">
                  <wp:extent cx="6305434" cy="2776859"/>
                  <wp:effectExtent l="0" t="0" r="0" b="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r>
    </w:tbl>
    <w:p w:rsidR="00772A63" w:rsidRPr="00B92A35" w:rsidRDefault="00656AAC" w:rsidP="006A08D0">
      <w:pPr>
        <w:rPr>
          <w:sz w:val="12"/>
          <w:szCs w:val="12"/>
        </w:rPr>
      </w:pPr>
      <w:r w:rsidRPr="00B92A35">
        <w:rPr>
          <w:sz w:val="12"/>
          <w:szCs w:val="12"/>
        </w:rPr>
        <w:br w:type="page"/>
      </w:r>
    </w:p>
    <w:p w:rsidR="004B006C" w:rsidRPr="00B92A35" w:rsidRDefault="00241ABE" w:rsidP="002D5AEB">
      <w:pPr>
        <w:pStyle w:val="Mainnumbers"/>
      </w:pPr>
      <w:bookmarkStart w:id="14" w:name="_Toc512868506"/>
      <w:r w:rsidRPr="00B92A35">
        <w:lastRenderedPageBreak/>
        <w:t>Регистрирани е</w:t>
      </w:r>
      <w:r w:rsidR="00266E75" w:rsidRPr="00B92A35">
        <w:t xml:space="preserve">мисии </w:t>
      </w:r>
      <w:r w:rsidR="00D06C89" w:rsidRPr="00B92A35">
        <w:t>финансови инструменти</w:t>
      </w:r>
      <w:r w:rsidRPr="00B92A35">
        <w:t xml:space="preserve"> на </w:t>
      </w:r>
      <w:r w:rsidR="004B006C" w:rsidRPr="00B92A35">
        <w:t>БФБ-София</w:t>
      </w:r>
      <w:bookmarkEnd w:id="13"/>
      <w:bookmarkEnd w:id="14"/>
    </w:p>
    <w:p w:rsidR="009A3F7B" w:rsidRPr="00B92A35" w:rsidRDefault="007756A8" w:rsidP="0047355D">
      <w:pPr>
        <w:spacing w:line="276" w:lineRule="auto"/>
      </w:pPr>
      <w:r w:rsidRPr="00B92A35">
        <w:t xml:space="preserve">Както се вижда от следващата таблица, броят на емисиите финансови инструменти, допуснати до търговия на пазарите на БФБ-София към </w:t>
      </w:r>
      <w:r w:rsidR="00900DCB" w:rsidRPr="00B92A35">
        <w:t>31</w:t>
      </w:r>
      <w:r w:rsidRPr="00B92A35">
        <w:t xml:space="preserve"> </w:t>
      </w:r>
      <w:r w:rsidR="00900DCB" w:rsidRPr="00B92A35">
        <w:t>дек</w:t>
      </w:r>
      <w:r w:rsidR="00C415F4" w:rsidRPr="00B92A35">
        <w:t>ември</w:t>
      </w:r>
      <w:r w:rsidR="000C56C3" w:rsidRPr="00B92A35">
        <w:t xml:space="preserve"> </w:t>
      </w:r>
      <w:r w:rsidRPr="00B92A35">
        <w:t>201</w:t>
      </w:r>
      <w:r w:rsidR="00EA195C" w:rsidRPr="00B92A35">
        <w:t>7</w:t>
      </w:r>
      <w:r w:rsidRPr="00B92A35">
        <w:t xml:space="preserve"> г. бе</w:t>
      </w:r>
      <w:r w:rsidR="00DE7178" w:rsidRPr="00B92A35">
        <w:t>ше</w:t>
      </w:r>
      <w:r w:rsidRPr="00B92A35">
        <w:t xml:space="preserve"> </w:t>
      </w:r>
      <w:r w:rsidR="00900DCB" w:rsidRPr="00B92A35">
        <w:t xml:space="preserve">409 </w:t>
      </w:r>
      <w:r w:rsidRPr="00B92A35">
        <w:t xml:space="preserve">и се измени до </w:t>
      </w:r>
      <w:r w:rsidR="00900DCB" w:rsidRPr="00B92A35">
        <w:t>397</w:t>
      </w:r>
      <w:r w:rsidR="000C56C3" w:rsidRPr="00B92A35">
        <w:t xml:space="preserve"> </w:t>
      </w:r>
      <w:r w:rsidR="005B272E" w:rsidRPr="00B92A35">
        <w:t xml:space="preserve">в края </w:t>
      </w:r>
      <w:r w:rsidRPr="00B92A35">
        <w:t xml:space="preserve">на </w:t>
      </w:r>
      <w:r w:rsidR="00900DCB" w:rsidRPr="00B92A35">
        <w:t>първото тримесечие</w:t>
      </w:r>
      <w:r w:rsidRPr="00B92A35">
        <w:t xml:space="preserve">. </w:t>
      </w:r>
      <w:r w:rsidR="00687209" w:rsidRPr="00B92A35">
        <w:t xml:space="preserve">Спадът в </w:t>
      </w:r>
      <w:proofErr w:type="gramStart"/>
      <w:r w:rsidR="00687209" w:rsidRPr="00B92A35">
        <w:t>броя инструменти</w:t>
      </w:r>
      <w:r w:rsidR="005B272E" w:rsidRPr="00B92A35">
        <w:t xml:space="preserve"> </w:t>
      </w:r>
      <w:r w:rsidRPr="00B92A35">
        <w:t xml:space="preserve">се дължи </w:t>
      </w:r>
      <w:r w:rsidR="00610CFD" w:rsidRPr="00B92A35">
        <w:t xml:space="preserve">на прекратена регистрация </w:t>
      </w:r>
      <w:r w:rsidR="00F225FE" w:rsidRPr="00B92A35">
        <w:t xml:space="preserve">на </w:t>
      </w:r>
      <w:r w:rsidR="00687209" w:rsidRPr="00B92A35">
        <w:t>ценни книги</w:t>
      </w:r>
      <w:r w:rsidR="00FC5B78" w:rsidRPr="00B92A35">
        <w:t>, които надхвърлят броя</w:t>
      </w:r>
      <w:proofErr w:type="gramEnd"/>
      <w:r w:rsidR="00FC5B78" w:rsidRPr="00B92A35">
        <w:t xml:space="preserve"> на </w:t>
      </w:r>
      <w:proofErr w:type="spellStart"/>
      <w:r w:rsidR="00FC5B78" w:rsidRPr="00B92A35">
        <w:t>листваните</w:t>
      </w:r>
      <w:proofErr w:type="spellEnd"/>
      <w:r w:rsidR="00FC5B78" w:rsidRPr="00B92A35">
        <w:t xml:space="preserve"> нови емисии и</w:t>
      </w:r>
      <w:r w:rsidR="00F225FE" w:rsidRPr="00B92A35">
        <w:t xml:space="preserve"> е подробно описан</w:t>
      </w:r>
      <w:r w:rsidR="00610CFD" w:rsidRPr="00B92A35">
        <w:t xml:space="preserve"> в точка </w:t>
      </w:r>
      <w:r w:rsidR="00610CFD" w:rsidRPr="00B92A35">
        <w:fldChar w:fldCharType="begin"/>
      </w:r>
      <w:r w:rsidR="00610CFD" w:rsidRPr="00B92A35">
        <w:instrText xml:space="preserve"> REF _Ref457297363 \r \h </w:instrText>
      </w:r>
      <w:r w:rsidR="00764742" w:rsidRPr="00B92A35">
        <w:instrText xml:space="preserve"> \* MERGEFORMAT </w:instrText>
      </w:r>
      <w:r w:rsidR="00610CFD" w:rsidRPr="00B92A35">
        <w:fldChar w:fldCharType="separate"/>
      </w:r>
      <w:r w:rsidR="00E43C77" w:rsidRPr="00B92A35">
        <w:t>3</w:t>
      </w:r>
      <w:r w:rsidR="00610CFD" w:rsidRPr="00B92A35">
        <w:fldChar w:fldCharType="end"/>
      </w:r>
      <w:r w:rsidR="00610CFD" w:rsidRPr="00B92A35">
        <w:t xml:space="preserve"> от настоящия доклад</w:t>
      </w:r>
      <w:r w:rsidR="0013201F" w:rsidRPr="00B92A35">
        <w:t>.</w:t>
      </w:r>
    </w:p>
    <w:p w:rsidR="00A33B2C" w:rsidRPr="00B92A35" w:rsidRDefault="00A33B2C" w:rsidP="0047355D">
      <w:pPr>
        <w:tabs>
          <w:tab w:val="left" w:pos="360"/>
        </w:tabs>
        <w:spacing w:line="276" w:lineRule="auto"/>
        <w:rPr>
          <w:szCs w:val="22"/>
        </w:rPr>
      </w:pPr>
    </w:p>
    <w:p w:rsidR="00900DCB" w:rsidRPr="00B92A35" w:rsidRDefault="009A3F7B" w:rsidP="009A3F7B">
      <w:pPr>
        <w:tabs>
          <w:tab w:val="left" w:pos="360"/>
        </w:tabs>
        <w:rPr>
          <w:b/>
          <w:sz w:val="20"/>
          <w:szCs w:val="20"/>
        </w:rPr>
      </w:pPr>
      <w:r w:rsidRPr="00B92A35">
        <w:rPr>
          <w:b/>
          <w:sz w:val="20"/>
          <w:szCs w:val="20"/>
        </w:rPr>
        <w:t xml:space="preserve">Таблица 6: Регистрирани емисии по </w:t>
      </w:r>
      <w:proofErr w:type="gramStart"/>
      <w:r w:rsidRPr="00B92A35">
        <w:rPr>
          <w:b/>
          <w:sz w:val="20"/>
          <w:szCs w:val="20"/>
        </w:rPr>
        <w:t>сегменти</w:t>
      </w:r>
      <w:proofErr w:type="gramEnd"/>
    </w:p>
    <w:tbl>
      <w:tblPr>
        <w:tblW w:w="9195" w:type="dxa"/>
        <w:tblInd w:w="93" w:type="dxa"/>
        <w:tblLook w:val="04A0" w:firstRow="1" w:lastRow="0" w:firstColumn="1" w:lastColumn="0" w:noHBand="0" w:noVBand="1"/>
      </w:tblPr>
      <w:tblGrid>
        <w:gridCol w:w="5634"/>
        <w:gridCol w:w="1276"/>
        <w:gridCol w:w="1276"/>
        <w:gridCol w:w="1009"/>
      </w:tblGrid>
      <w:tr w:rsidR="00900DCB" w:rsidRPr="00B92A35" w:rsidTr="00900DCB">
        <w:trPr>
          <w:trHeight w:val="170"/>
        </w:trPr>
        <w:tc>
          <w:tcPr>
            <w:tcW w:w="5634" w:type="dxa"/>
            <w:tcBorders>
              <w:top w:val="single" w:sz="4" w:space="0" w:color="auto"/>
              <w:left w:val="single" w:sz="4" w:space="0" w:color="auto"/>
              <w:bottom w:val="single" w:sz="4" w:space="0" w:color="auto"/>
              <w:right w:val="single" w:sz="4" w:space="0" w:color="auto"/>
            </w:tcBorders>
            <w:shd w:val="clear" w:color="000000" w:fill="538DD5"/>
            <w:noWrap/>
            <w:tcMar>
              <w:left w:w="57" w:type="dxa"/>
              <w:right w:w="57" w:type="dxa"/>
            </w:tcMar>
            <w:vAlign w:val="center"/>
            <w:hideMark/>
          </w:tcPr>
          <w:p w:rsidR="00900DCB" w:rsidRPr="00B92A35" w:rsidRDefault="00900DCB" w:rsidP="00900DCB">
            <w:pPr>
              <w:widowControl/>
              <w:jc w:val="left"/>
              <w:rPr>
                <w:color w:val="FFFFFF"/>
                <w:sz w:val="20"/>
                <w:szCs w:val="20"/>
                <w:lang w:eastAsia="en-US"/>
              </w:rPr>
            </w:pPr>
            <w:r w:rsidRPr="00B92A35">
              <w:rPr>
                <w:color w:val="FFFFFF"/>
                <w:sz w:val="20"/>
                <w:szCs w:val="20"/>
                <w:lang w:eastAsia="en-US"/>
              </w:rPr>
              <w:t xml:space="preserve">Пазарен сегмент \ Регистрирани </w:t>
            </w:r>
            <w:proofErr w:type="gramStart"/>
            <w:r w:rsidRPr="00B92A35">
              <w:rPr>
                <w:color w:val="FFFFFF"/>
                <w:sz w:val="20"/>
                <w:szCs w:val="20"/>
                <w:lang w:eastAsia="en-US"/>
              </w:rPr>
              <w:t xml:space="preserve">емисии </w:t>
            </w:r>
            <w:proofErr w:type="gramEnd"/>
          </w:p>
        </w:tc>
        <w:tc>
          <w:tcPr>
            <w:tcW w:w="1276" w:type="dxa"/>
            <w:tcBorders>
              <w:top w:val="single" w:sz="4" w:space="0" w:color="auto"/>
              <w:left w:val="nil"/>
              <w:bottom w:val="single" w:sz="4" w:space="0" w:color="auto"/>
              <w:right w:val="single" w:sz="4" w:space="0" w:color="auto"/>
            </w:tcBorders>
            <w:shd w:val="clear" w:color="000000" w:fill="538DD5"/>
            <w:noWrap/>
            <w:tcMar>
              <w:left w:w="57" w:type="dxa"/>
              <w:right w:w="57" w:type="dxa"/>
            </w:tcMar>
            <w:vAlign w:val="center"/>
            <w:hideMark/>
          </w:tcPr>
          <w:p w:rsidR="00900DCB" w:rsidRPr="00B92A35" w:rsidRDefault="00900DCB" w:rsidP="00900DCB">
            <w:pPr>
              <w:widowControl/>
              <w:jc w:val="center"/>
              <w:rPr>
                <w:color w:val="FFFFFF"/>
                <w:sz w:val="20"/>
                <w:szCs w:val="20"/>
                <w:lang w:eastAsia="en-US"/>
              </w:rPr>
            </w:pPr>
            <w:r w:rsidRPr="00B92A35">
              <w:rPr>
                <w:color w:val="FFFFFF"/>
                <w:sz w:val="20"/>
                <w:szCs w:val="20"/>
                <w:lang w:eastAsia="en-US"/>
              </w:rPr>
              <w:t>31.12.2017</w:t>
            </w:r>
          </w:p>
        </w:tc>
        <w:tc>
          <w:tcPr>
            <w:tcW w:w="1276" w:type="dxa"/>
            <w:tcBorders>
              <w:top w:val="single" w:sz="4" w:space="0" w:color="auto"/>
              <w:left w:val="nil"/>
              <w:bottom w:val="single" w:sz="4" w:space="0" w:color="auto"/>
              <w:right w:val="single" w:sz="4" w:space="0" w:color="auto"/>
            </w:tcBorders>
            <w:shd w:val="clear" w:color="000000" w:fill="538DD5"/>
            <w:noWrap/>
            <w:tcMar>
              <w:left w:w="57" w:type="dxa"/>
              <w:right w:w="57" w:type="dxa"/>
            </w:tcMar>
            <w:vAlign w:val="center"/>
            <w:hideMark/>
          </w:tcPr>
          <w:p w:rsidR="00900DCB" w:rsidRPr="00B92A35" w:rsidRDefault="00900DCB" w:rsidP="00900DCB">
            <w:pPr>
              <w:widowControl/>
              <w:jc w:val="center"/>
              <w:rPr>
                <w:color w:val="FFFFFF"/>
                <w:sz w:val="20"/>
                <w:szCs w:val="20"/>
                <w:lang w:eastAsia="en-US"/>
              </w:rPr>
            </w:pPr>
            <w:r w:rsidRPr="00B92A35">
              <w:rPr>
                <w:color w:val="FFFFFF"/>
                <w:sz w:val="20"/>
                <w:szCs w:val="20"/>
                <w:lang w:eastAsia="en-US"/>
              </w:rPr>
              <w:t>31.03.2018</w:t>
            </w:r>
          </w:p>
        </w:tc>
        <w:tc>
          <w:tcPr>
            <w:tcW w:w="1009" w:type="dxa"/>
            <w:tcBorders>
              <w:top w:val="single" w:sz="4" w:space="0" w:color="auto"/>
              <w:left w:val="nil"/>
              <w:bottom w:val="single" w:sz="4" w:space="0" w:color="auto"/>
              <w:right w:val="single" w:sz="4" w:space="0" w:color="auto"/>
            </w:tcBorders>
            <w:shd w:val="clear" w:color="000000" w:fill="538DD5"/>
            <w:noWrap/>
            <w:tcMar>
              <w:left w:w="57" w:type="dxa"/>
              <w:right w:w="57" w:type="dxa"/>
            </w:tcMar>
            <w:vAlign w:val="center"/>
            <w:hideMark/>
          </w:tcPr>
          <w:p w:rsidR="00900DCB" w:rsidRPr="00B92A35" w:rsidRDefault="00900DCB" w:rsidP="00900DCB">
            <w:pPr>
              <w:widowControl/>
              <w:jc w:val="left"/>
              <w:rPr>
                <w:color w:val="FFFFFF"/>
                <w:sz w:val="20"/>
                <w:szCs w:val="20"/>
                <w:lang w:eastAsia="en-US"/>
              </w:rPr>
            </w:pPr>
            <w:proofErr w:type="gramStart"/>
            <w:r w:rsidRPr="00B92A35">
              <w:rPr>
                <w:color w:val="FFFFFF"/>
                <w:sz w:val="20"/>
                <w:szCs w:val="20"/>
                <w:lang w:eastAsia="en-US"/>
              </w:rPr>
              <w:t>промяна</w:t>
            </w:r>
            <w:proofErr w:type="gramEnd"/>
          </w:p>
        </w:tc>
      </w:tr>
      <w:tr w:rsidR="00900DCB" w:rsidRPr="00B92A35" w:rsidTr="00900DCB">
        <w:trPr>
          <w:trHeight w:val="170"/>
        </w:trPr>
        <w:tc>
          <w:tcPr>
            <w:tcW w:w="5634"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left"/>
              <w:rPr>
                <w:color w:val="000000"/>
                <w:sz w:val="20"/>
                <w:szCs w:val="20"/>
                <w:lang w:eastAsia="en-US"/>
              </w:rPr>
            </w:pPr>
            <w:r w:rsidRPr="00B92A35">
              <w:rPr>
                <w:color w:val="000000"/>
                <w:sz w:val="20"/>
                <w:szCs w:val="20"/>
                <w:lang w:eastAsia="en-US"/>
              </w:rPr>
              <w:t>Сегмент акции Premium, пазар BSE</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6</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6</w:t>
            </w:r>
          </w:p>
        </w:tc>
        <w:tc>
          <w:tcPr>
            <w:tcW w:w="100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right"/>
              <w:rPr>
                <w:color w:val="000000"/>
                <w:sz w:val="20"/>
                <w:szCs w:val="20"/>
                <w:lang w:eastAsia="en-US"/>
              </w:rPr>
            </w:pPr>
            <w:r w:rsidRPr="00B92A35">
              <w:rPr>
                <w:color w:val="000000"/>
                <w:sz w:val="20"/>
                <w:szCs w:val="20"/>
                <w:lang w:eastAsia="en-US"/>
              </w:rPr>
              <w:t>0</w:t>
            </w:r>
          </w:p>
        </w:tc>
      </w:tr>
      <w:tr w:rsidR="00900DCB" w:rsidRPr="00B92A35" w:rsidTr="00900DCB">
        <w:trPr>
          <w:trHeight w:val="170"/>
        </w:trPr>
        <w:tc>
          <w:tcPr>
            <w:tcW w:w="5634"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left"/>
              <w:rPr>
                <w:color w:val="000000"/>
                <w:sz w:val="20"/>
                <w:szCs w:val="20"/>
                <w:lang w:eastAsia="en-US"/>
              </w:rPr>
            </w:pPr>
            <w:r w:rsidRPr="00B92A35">
              <w:rPr>
                <w:color w:val="000000"/>
                <w:sz w:val="20"/>
                <w:szCs w:val="20"/>
                <w:lang w:eastAsia="en-US"/>
              </w:rPr>
              <w:t>Сегмент акции Standard, пазар BSE</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80</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79</w:t>
            </w:r>
          </w:p>
        </w:tc>
        <w:tc>
          <w:tcPr>
            <w:tcW w:w="100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right"/>
              <w:rPr>
                <w:color w:val="000000"/>
                <w:sz w:val="20"/>
                <w:szCs w:val="20"/>
                <w:lang w:eastAsia="en-US"/>
              </w:rPr>
            </w:pPr>
            <w:proofErr w:type="gramStart"/>
            <w:r w:rsidRPr="00B92A35">
              <w:rPr>
                <w:color w:val="000000"/>
                <w:sz w:val="20"/>
                <w:szCs w:val="20"/>
                <w:lang w:eastAsia="en-US"/>
              </w:rPr>
              <w:t>-1</w:t>
            </w:r>
            <w:proofErr w:type="gramEnd"/>
          </w:p>
        </w:tc>
      </w:tr>
      <w:tr w:rsidR="00900DCB" w:rsidRPr="00B92A35" w:rsidTr="00900DCB">
        <w:trPr>
          <w:trHeight w:val="170"/>
        </w:trPr>
        <w:tc>
          <w:tcPr>
            <w:tcW w:w="5634"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left"/>
              <w:rPr>
                <w:color w:val="000000"/>
                <w:sz w:val="20"/>
                <w:szCs w:val="20"/>
                <w:lang w:eastAsia="en-US"/>
              </w:rPr>
            </w:pPr>
            <w:r w:rsidRPr="00B92A35">
              <w:rPr>
                <w:color w:val="000000"/>
                <w:sz w:val="20"/>
                <w:szCs w:val="20"/>
                <w:lang w:eastAsia="en-US"/>
              </w:rPr>
              <w:t>Сегмент за борсово търгувани продукти, пазар BSE</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3</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10</w:t>
            </w:r>
          </w:p>
        </w:tc>
        <w:tc>
          <w:tcPr>
            <w:tcW w:w="100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right"/>
              <w:rPr>
                <w:color w:val="000000"/>
                <w:sz w:val="20"/>
                <w:szCs w:val="20"/>
                <w:lang w:eastAsia="en-US"/>
              </w:rPr>
            </w:pPr>
            <w:r w:rsidRPr="00B92A35">
              <w:rPr>
                <w:color w:val="000000"/>
                <w:sz w:val="20"/>
                <w:szCs w:val="20"/>
                <w:lang w:eastAsia="en-US"/>
              </w:rPr>
              <w:t>7</w:t>
            </w:r>
          </w:p>
        </w:tc>
      </w:tr>
      <w:tr w:rsidR="00900DCB" w:rsidRPr="00B92A35" w:rsidTr="00900DCB">
        <w:trPr>
          <w:trHeight w:val="170"/>
        </w:trPr>
        <w:tc>
          <w:tcPr>
            <w:tcW w:w="5634"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left"/>
              <w:rPr>
                <w:color w:val="000000"/>
                <w:sz w:val="20"/>
                <w:szCs w:val="20"/>
                <w:lang w:eastAsia="en-US"/>
              </w:rPr>
            </w:pPr>
            <w:r w:rsidRPr="00B92A35">
              <w:rPr>
                <w:color w:val="000000"/>
                <w:sz w:val="20"/>
                <w:szCs w:val="20"/>
                <w:lang w:eastAsia="en-US"/>
              </w:rPr>
              <w:t>Сегмент за АДСИЦ, пазар BSE</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14</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14</w:t>
            </w:r>
          </w:p>
        </w:tc>
        <w:tc>
          <w:tcPr>
            <w:tcW w:w="100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right"/>
              <w:rPr>
                <w:color w:val="000000"/>
                <w:sz w:val="20"/>
                <w:szCs w:val="20"/>
                <w:lang w:eastAsia="en-US"/>
              </w:rPr>
            </w:pPr>
            <w:r w:rsidRPr="00B92A35">
              <w:rPr>
                <w:color w:val="000000"/>
                <w:sz w:val="20"/>
                <w:szCs w:val="20"/>
                <w:lang w:eastAsia="en-US"/>
              </w:rPr>
              <w:t>0</w:t>
            </w:r>
          </w:p>
        </w:tc>
      </w:tr>
      <w:tr w:rsidR="00900DCB" w:rsidRPr="00B92A35" w:rsidTr="00900DCB">
        <w:trPr>
          <w:trHeight w:val="170"/>
        </w:trPr>
        <w:tc>
          <w:tcPr>
            <w:tcW w:w="5634"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left"/>
              <w:rPr>
                <w:color w:val="000000"/>
                <w:sz w:val="20"/>
                <w:szCs w:val="20"/>
                <w:lang w:eastAsia="en-US"/>
              </w:rPr>
            </w:pPr>
            <w:r w:rsidRPr="00B92A35">
              <w:rPr>
                <w:color w:val="000000"/>
                <w:sz w:val="20"/>
                <w:szCs w:val="20"/>
                <w:lang w:eastAsia="en-US"/>
              </w:rPr>
              <w:t>Сегмент за ДЦК, пазар BSE</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20</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20</w:t>
            </w:r>
          </w:p>
        </w:tc>
        <w:tc>
          <w:tcPr>
            <w:tcW w:w="100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right"/>
              <w:rPr>
                <w:color w:val="000000"/>
                <w:sz w:val="20"/>
                <w:szCs w:val="20"/>
                <w:lang w:eastAsia="en-US"/>
              </w:rPr>
            </w:pPr>
            <w:r w:rsidRPr="00B92A35">
              <w:rPr>
                <w:color w:val="000000"/>
                <w:sz w:val="20"/>
                <w:szCs w:val="20"/>
                <w:lang w:eastAsia="en-US"/>
              </w:rPr>
              <w:t>0</w:t>
            </w:r>
          </w:p>
        </w:tc>
      </w:tr>
      <w:tr w:rsidR="00900DCB" w:rsidRPr="00B92A35" w:rsidTr="00900DCB">
        <w:trPr>
          <w:trHeight w:val="170"/>
        </w:trPr>
        <w:tc>
          <w:tcPr>
            <w:tcW w:w="5634"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left"/>
              <w:rPr>
                <w:color w:val="000000"/>
                <w:sz w:val="20"/>
                <w:szCs w:val="20"/>
                <w:lang w:eastAsia="en-US"/>
              </w:rPr>
            </w:pPr>
            <w:r w:rsidRPr="00B92A35">
              <w:rPr>
                <w:color w:val="000000"/>
                <w:sz w:val="20"/>
                <w:szCs w:val="20"/>
                <w:lang w:eastAsia="en-US"/>
              </w:rPr>
              <w:t>Сегмент за компенсаторни инструменти, пазар BSE</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3</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3</w:t>
            </w:r>
          </w:p>
        </w:tc>
        <w:tc>
          <w:tcPr>
            <w:tcW w:w="100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right"/>
              <w:rPr>
                <w:color w:val="000000"/>
                <w:sz w:val="20"/>
                <w:szCs w:val="20"/>
                <w:lang w:eastAsia="en-US"/>
              </w:rPr>
            </w:pPr>
            <w:r w:rsidRPr="00B92A35">
              <w:rPr>
                <w:color w:val="000000"/>
                <w:sz w:val="20"/>
                <w:szCs w:val="20"/>
                <w:lang w:eastAsia="en-US"/>
              </w:rPr>
              <w:t>0</w:t>
            </w:r>
          </w:p>
        </w:tc>
      </w:tr>
      <w:tr w:rsidR="00900DCB" w:rsidRPr="00B92A35" w:rsidTr="00900DCB">
        <w:trPr>
          <w:trHeight w:val="170"/>
        </w:trPr>
        <w:tc>
          <w:tcPr>
            <w:tcW w:w="5634"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left"/>
              <w:rPr>
                <w:color w:val="000000"/>
                <w:sz w:val="20"/>
                <w:szCs w:val="20"/>
                <w:lang w:eastAsia="en-US"/>
              </w:rPr>
            </w:pPr>
            <w:r w:rsidRPr="00B92A35">
              <w:rPr>
                <w:color w:val="000000"/>
                <w:sz w:val="20"/>
                <w:szCs w:val="20"/>
                <w:lang w:eastAsia="en-US"/>
              </w:rPr>
              <w:t>Сегмент за облигации, пазар BSE</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55</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54</w:t>
            </w:r>
          </w:p>
        </w:tc>
        <w:tc>
          <w:tcPr>
            <w:tcW w:w="100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right"/>
              <w:rPr>
                <w:color w:val="000000"/>
                <w:sz w:val="20"/>
                <w:szCs w:val="20"/>
                <w:lang w:eastAsia="en-US"/>
              </w:rPr>
            </w:pPr>
            <w:proofErr w:type="gramStart"/>
            <w:r w:rsidRPr="00B92A35">
              <w:rPr>
                <w:color w:val="000000"/>
                <w:sz w:val="20"/>
                <w:szCs w:val="20"/>
                <w:lang w:eastAsia="en-US"/>
              </w:rPr>
              <w:t>-1</w:t>
            </w:r>
            <w:proofErr w:type="gramEnd"/>
          </w:p>
        </w:tc>
      </w:tr>
      <w:tr w:rsidR="00900DCB" w:rsidRPr="00B92A35" w:rsidTr="00900DCB">
        <w:trPr>
          <w:trHeight w:val="170"/>
        </w:trPr>
        <w:tc>
          <w:tcPr>
            <w:tcW w:w="5634"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left"/>
              <w:rPr>
                <w:color w:val="000000"/>
                <w:sz w:val="20"/>
                <w:szCs w:val="20"/>
                <w:lang w:eastAsia="en-US"/>
              </w:rPr>
            </w:pPr>
            <w:r w:rsidRPr="00B92A35">
              <w:rPr>
                <w:color w:val="000000"/>
                <w:sz w:val="20"/>
                <w:szCs w:val="20"/>
                <w:lang w:eastAsia="en-US"/>
              </w:rPr>
              <w:t>Сегмент за права, пазар BSE</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1</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0</w:t>
            </w:r>
          </w:p>
        </w:tc>
        <w:tc>
          <w:tcPr>
            <w:tcW w:w="100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right"/>
              <w:rPr>
                <w:color w:val="000000"/>
                <w:sz w:val="20"/>
                <w:szCs w:val="20"/>
                <w:lang w:eastAsia="en-US"/>
              </w:rPr>
            </w:pPr>
            <w:proofErr w:type="gramStart"/>
            <w:r w:rsidRPr="00B92A35">
              <w:rPr>
                <w:color w:val="000000"/>
                <w:sz w:val="20"/>
                <w:szCs w:val="20"/>
                <w:lang w:eastAsia="en-US"/>
              </w:rPr>
              <w:t>-1</w:t>
            </w:r>
            <w:proofErr w:type="gramEnd"/>
          </w:p>
        </w:tc>
      </w:tr>
      <w:tr w:rsidR="00900DCB" w:rsidRPr="00B92A35" w:rsidTr="00900DCB">
        <w:trPr>
          <w:trHeight w:val="170"/>
        </w:trPr>
        <w:tc>
          <w:tcPr>
            <w:tcW w:w="5634"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left"/>
              <w:rPr>
                <w:color w:val="000000"/>
                <w:sz w:val="20"/>
                <w:szCs w:val="20"/>
                <w:lang w:eastAsia="en-US"/>
              </w:rPr>
            </w:pPr>
            <w:r w:rsidRPr="00B92A35">
              <w:rPr>
                <w:color w:val="000000"/>
                <w:sz w:val="20"/>
                <w:szCs w:val="20"/>
                <w:lang w:eastAsia="en-US"/>
              </w:rPr>
              <w:t>Сегмент за първично публично предлагане, BSE Market</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0</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0</w:t>
            </w:r>
          </w:p>
        </w:tc>
        <w:tc>
          <w:tcPr>
            <w:tcW w:w="100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right"/>
              <w:rPr>
                <w:color w:val="000000"/>
                <w:sz w:val="20"/>
                <w:szCs w:val="20"/>
                <w:lang w:eastAsia="en-US"/>
              </w:rPr>
            </w:pPr>
            <w:r w:rsidRPr="00B92A35">
              <w:rPr>
                <w:color w:val="000000"/>
                <w:sz w:val="20"/>
                <w:szCs w:val="20"/>
                <w:lang w:eastAsia="en-US"/>
              </w:rPr>
              <w:t>0</w:t>
            </w:r>
          </w:p>
        </w:tc>
      </w:tr>
      <w:tr w:rsidR="00900DCB" w:rsidRPr="00B92A35" w:rsidTr="00900DCB">
        <w:trPr>
          <w:trHeight w:val="170"/>
        </w:trPr>
        <w:tc>
          <w:tcPr>
            <w:tcW w:w="5634"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left"/>
              <w:rPr>
                <w:color w:val="000000"/>
                <w:sz w:val="20"/>
                <w:szCs w:val="20"/>
                <w:lang w:eastAsia="en-US"/>
              </w:rPr>
            </w:pPr>
            <w:r w:rsidRPr="00B92A35">
              <w:rPr>
                <w:color w:val="000000"/>
                <w:sz w:val="20"/>
                <w:szCs w:val="20"/>
                <w:lang w:eastAsia="en-US"/>
              </w:rPr>
              <w:t xml:space="preserve">Сегмент акции, пазар </w:t>
            </w:r>
            <w:proofErr w:type="spellStart"/>
            <w:r w:rsidRPr="00B92A35">
              <w:rPr>
                <w:color w:val="000000"/>
                <w:sz w:val="20"/>
                <w:szCs w:val="20"/>
                <w:lang w:eastAsia="en-US"/>
              </w:rPr>
              <w:t>BаSE</w:t>
            </w:r>
            <w:proofErr w:type="spellEnd"/>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186</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170</w:t>
            </w:r>
          </w:p>
        </w:tc>
        <w:tc>
          <w:tcPr>
            <w:tcW w:w="100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right"/>
              <w:rPr>
                <w:color w:val="000000"/>
                <w:sz w:val="20"/>
                <w:szCs w:val="20"/>
                <w:lang w:eastAsia="en-US"/>
              </w:rPr>
            </w:pPr>
            <w:proofErr w:type="gramStart"/>
            <w:r w:rsidRPr="00B92A35">
              <w:rPr>
                <w:color w:val="000000"/>
                <w:sz w:val="20"/>
                <w:szCs w:val="20"/>
                <w:lang w:eastAsia="en-US"/>
              </w:rPr>
              <w:t>-16</w:t>
            </w:r>
            <w:proofErr w:type="gramEnd"/>
          </w:p>
        </w:tc>
      </w:tr>
      <w:tr w:rsidR="00900DCB" w:rsidRPr="00B92A35" w:rsidTr="00900DCB">
        <w:trPr>
          <w:trHeight w:val="170"/>
        </w:trPr>
        <w:tc>
          <w:tcPr>
            <w:tcW w:w="5634"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left"/>
              <w:rPr>
                <w:color w:val="000000"/>
                <w:sz w:val="20"/>
                <w:szCs w:val="20"/>
                <w:lang w:eastAsia="en-US"/>
              </w:rPr>
            </w:pPr>
            <w:r w:rsidRPr="00B92A35">
              <w:rPr>
                <w:color w:val="000000"/>
                <w:sz w:val="20"/>
                <w:szCs w:val="20"/>
                <w:lang w:eastAsia="en-US"/>
              </w:rPr>
              <w:t xml:space="preserve">Сегмент за АДСИЦ, пазар </w:t>
            </w:r>
            <w:proofErr w:type="spellStart"/>
            <w:r w:rsidRPr="00B92A35">
              <w:rPr>
                <w:color w:val="000000"/>
                <w:sz w:val="20"/>
                <w:szCs w:val="20"/>
                <w:lang w:eastAsia="en-US"/>
              </w:rPr>
              <w:t>BаSE</w:t>
            </w:r>
            <w:proofErr w:type="spellEnd"/>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41</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00DCB" w:rsidRPr="00B92A35" w:rsidRDefault="00900DCB" w:rsidP="00900DCB">
            <w:pPr>
              <w:widowControl/>
              <w:jc w:val="right"/>
              <w:rPr>
                <w:color w:val="000000"/>
                <w:szCs w:val="22"/>
                <w:lang w:eastAsia="en-US"/>
              </w:rPr>
            </w:pPr>
            <w:r w:rsidRPr="00B92A35">
              <w:rPr>
                <w:color w:val="000000"/>
                <w:szCs w:val="22"/>
                <w:lang w:eastAsia="en-US"/>
              </w:rPr>
              <w:t>41</w:t>
            </w:r>
          </w:p>
        </w:tc>
        <w:tc>
          <w:tcPr>
            <w:tcW w:w="100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right"/>
              <w:rPr>
                <w:color w:val="000000"/>
                <w:sz w:val="20"/>
                <w:szCs w:val="20"/>
                <w:lang w:eastAsia="en-US"/>
              </w:rPr>
            </w:pPr>
            <w:r w:rsidRPr="00B92A35">
              <w:rPr>
                <w:color w:val="000000"/>
                <w:sz w:val="20"/>
                <w:szCs w:val="20"/>
                <w:lang w:eastAsia="en-US"/>
              </w:rPr>
              <w:t>0</w:t>
            </w:r>
          </w:p>
        </w:tc>
      </w:tr>
      <w:tr w:rsidR="00900DCB" w:rsidRPr="00B92A35" w:rsidTr="00900DCB">
        <w:trPr>
          <w:trHeight w:val="170"/>
        </w:trPr>
        <w:tc>
          <w:tcPr>
            <w:tcW w:w="5634"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left"/>
              <w:rPr>
                <w:b/>
                <w:bCs/>
                <w:color w:val="000000"/>
                <w:sz w:val="20"/>
                <w:szCs w:val="20"/>
                <w:lang w:eastAsia="en-US"/>
              </w:rPr>
            </w:pPr>
            <w:r w:rsidRPr="00B92A35">
              <w:rPr>
                <w:b/>
                <w:bCs/>
                <w:color w:val="000000"/>
                <w:sz w:val="20"/>
                <w:szCs w:val="20"/>
                <w:lang w:eastAsia="en-US"/>
              </w:rPr>
              <w:t>Общо</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right"/>
              <w:rPr>
                <w:b/>
                <w:bCs/>
                <w:color w:val="000000"/>
                <w:sz w:val="20"/>
                <w:szCs w:val="20"/>
                <w:lang w:eastAsia="en-US"/>
              </w:rPr>
            </w:pPr>
            <w:r w:rsidRPr="00B92A35">
              <w:rPr>
                <w:b/>
                <w:bCs/>
                <w:color w:val="000000"/>
                <w:sz w:val="20"/>
                <w:szCs w:val="20"/>
                <w:lang w:eastAsia="en-US"/>
              </w:rPr>
              <w:t>409</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right"/>
              <w:rPr>
                <w:b/>
                <w:bCs/>
                <w:color w:val="000000"/>
                <w:sz w:val="20"/>
                <w:szCs w:val="20"/>
                <w:lang w:eastAsia="en-US"/>
              </w:rPr>
            </w:pPr>
            <w:r w:rsidRPr="00B92A35">
              <w:rPr>
                <w:b/>
                <w:bCs/>
                <w:color w:val="000000"/>
                <w:sz w:val="20"/>
                <w:szCs w:val="20"/>
                <w:lang w:eastAsia="en-US"/>
              </w:rPr>
              <w:t>397</w:t>
            </w:r>
          </w:p>
        </w:tc>
        <w:tc>
          <w:tcPr>
            <w:tcW w:w="100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00DCB" w:rsidRPr="00B92A35" w:rsidRDefault="00900DCB" w:rsidP="00900DCB">
            <w:pPr>
              <w:widowControl/>
              <w:jc w:val="right"/>
              <w:rPr>
                <w:b/>
                <w:bCs/>
                <w:color w:val="000000"/>
                <w:sz w:val="20"/>
                <w:szCs w:val="20"/>
                <w:lang w:eastAsia="en-US"/>
              </w:rPr>
            </w:pPr>
            <w:proofErr w:type="gramStart"/>
            <w:r w:rsidRPr="00B92A35">
              <w:rPr>
                <w:b/>
                <w:bCs/>
                <w:color w:val="000000"/>
                <w:sz w:val="20"/>
                <w:szCs w:val="20"/>
                <w:lang w:eastAsia="en-US"/>
              </w:rPr>
              <w:t>-12</w:t>
            </w:r>
            <w:proofErr w:type="gramEnd"/>
          </w:p>
        </w:tc>
      </w:tr>
    </w:tbl>
    <w:p w:rsidR="00773327" w:rsidRPr="00B92A35" w:rsidRDefault="00773327" w:rsidP="009A3F7B">
      <w:pPr>
        <w:tabs>
          <w:tab w:val="left" w:pos="360"/>
        </w:tabs>
        <w:rPr>
          <w:b/>
          <w:sz w:val="20"/>
          <w:szCs w:val="20"/>
        </w:rPr>
      </w:pPr>
    </w:p>
    <w:tbl>
      <w:tblPr>
        <w:tblStyle w:val="TableGrid"/>
        <w:tblW w:w="968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80"/>
      </w:tblGrid>
      <w:tr w:rsidR="005B3FF0" w:rsidRPr="00B92A35" w:rsidTr="00773327">
        <w:trPr>
          <w:jc w:val="center"/>
        </w:trPr>
        <w:tc>
          <w:tcPr>
            <w:tcW w:w="9680" w:type="dxa"/>
          </w:tcPr>
          <w:p w:rsidR="005B3FF0" w:rsidRPr="00B92A35" w:rsidRDefault="005B3FF0" w:rsidP="005717BA">
            <w:pPr>
              <w:tabs>
                <w:tab w:val="left" w:pos="360"/>
              </w:tabs>
              <w:rPr>
                <w:b/>
                <w:sz w:val="20"/>
                <w:szCs w:val="20"/>
              </w:rPr>
            </w:pPr>
            <w:r w:rsidRPr="00B92A35">
              <w:rPr>
                <w:b/>
                <w:sz w:val="20"/>
                <w:szCs w:val="20"/>
              </w:rPr>
              <w:t xml:space="preserve">Графика 5: Регистрирани емисии по сегменти за отчетното </w:t>
            </w:r>
            <w:r w:rsidR="005717BA" w:rsidRPr="00B92A35">
              <w:rPr>
                <w:b/>
                <w:sz w:val="20"/>
                <w:szCs w:val="20"/>
              </w:rPr>
              <w:t>шест</w:t>
            </w:r>
            <w:r w:rsidRPr="00B92A35">
              <w:rPr>
                <w:b/>
                <w:sz w:val="20"/>
                <w:szCs w:val="20"/>
              </w:rPr>
              <w:t>месечие и сравнение</w:t>
            </w:r>
          </w:p>
        </w:tc>
      </w:tr>
      <w:tr w:rsidR="005B3FF0" w:rsidRPr="00B92A35" w:rsidTr="00900DCB">
        <w:trPr>
          <w:trHeight w:val="6250"/>
          <w:jc w:val="center"/>
        </w:trPr>
        <w:tc>
          <w:tcPr>
            <w:tcW w:w="9680" w:type="dxa"/>
          </w:tcPr>
          <w:p w:rsidR="005B3FF0" w:rsidRPr="00B92A35" w:rsidRDefault="00900DCB" w:rsidP="009A3F7B">
            <w:pPr>
              <w:tabs>
                <w:tab w:val="left" w:pos="360"/>
              </w:tabs>
              <w:rPr>
                <w:b/>
                <w:sz w:val="20"/>
                <w:szCs w:val="20"/>
              </w:rPr>
            </w:pPr>
            <w:r w:rsidRPr="00B92A35">
              <w:rPr>
                <w:noProof/>
                <w:lang w:val="en-US" w:eastAsia="en-US"/>
              </w:rPr>
              <w:drawing>
                <wp:inline distT="0" distB="0" distL="0" distR="0" wp14:anchorId="3DC4EC48" wp14:editId="46A95A4E">
                  <wp:extent cx="5991283" cy="3926871"/>
                  <wp:effectExtent l="0" t="0" r="0" b="0"/>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r>
    </w:tbl>
    <w:p w:rsidR="009A3F7B" w:rsidRPr="00B92A35" w:rsidRDefault="009A3F7B" w:rsidP="009A3F7B">
      <w:pPr>
        <w:widowControl/>
        <w:jc w:val="left"/>
        <w:rPr>
          <w:sz w:val="12"/>
          <w:szCs w:val="12"/>
        </w:rPr>
      </w:pPr>
      <w:r w:rsidRPr="00B92A35">
        <w:rPr>
          <w:sz w:val="12"/>
          <w:szCs w:val="12"/>
        </w:rPr>
        <w:br w:type="page"/>
      </w:r>
    </w:p>
    <w:p w:rsidR="00A22320" w:rsidRPr="00B92A35" w:rsidRDefault="00A22320" w:rsidP="002D5AEB">
      <w:pPr>
        <w:pStyle w:val="Mainnumbers"/>
      </w:pPr>
      <w:bookmarkStart w:id="15" w:name="_Toc283112103"/>
      <w:bookmarkStart w:id="16" w:name="_Ref457297363"/>
      <w:bookmarkStart w:id="17" w:name="_Toc512868507"/>
      <w:r w:rsidRPr="00B92A35">
        <w:lastRenderedPageBreak/>
        <w:t>Нови емитенти, отписани емисии и увеличения на капита</w:t>
      </w:r>
      <w:bookmarkEnd w:id="15"/>
      <w:r w:rsidR="001E6C9F" w:rsidRPr="00B92A35">
        <w:t>л</w:t>
      </w:r>
      <w:bookmarkEnd w:id="16"/>
      <w:bookmarkEnd w:id="17"/>
    </w:p>
    <w:p w:rsidR="000C2FF8" w:rsidRPr="00B92A35" w:rsidRDefault="00ED2F4C" w:rsidP="0047355D">
      <w:pPr>
        <w:pStyle w:val="NoSpacing"/>
        <w:spacing w:line="276" w:lineRule="auto"/>
      </w:pPr>
      <w:bookmarkStart w:id="18" w:name="_Toc142469786"/>
      <w:bookmarkStart w:id="19" w:name="_Toc283112104"/>
      <w:bookmarkEnd w:id="10"/>
      <w:bookmarkEnd w:id="11"/>
      <w:r w:rsidRPr="00B92A35">
        <w:t xml:space="preserve">През </w:t>
      </w:r>
      <w:r w:rsidR="00B63205">
        <w:t>първото</w:t>
      </w:r>
      <w:r w:rsidR="00BB0AE7" w:rsidRPr="00B92A35">
        <w:t xml:space="preserve"> </w:t>
      </w:r>
      <w:r w:rsidR="00FC5B78" w:rsidRPr="00B92A35">
        <w:t>три</w:t>
      </w:r>
      <w:r w:rsidR="00BB0AE7" w:rsidRPr="00B92A35">
        <w:t>месечие на 201</w:t>
      </w:r>
      <w:r w:rsidR="00B63205">
        <w:t>8</w:t>
      </w:r>
      <w:r w:rsidR="00BB0AE7" w:rsidRPr="00B92A35">
        <w:t xml:space="preserve"> година</w:t>
      </w:r>
      <w:r w:rsidRPr="00B92A35">
        <w:t xml:space="preserve"> </w:t>
      </w:r>
      <w:r w:rsidR="000F109B" w:rsidRPr="00B92A35">
        <w:t xml:space="preserve">имаше </w:t>
      </w:r>
      <w:r w:rsidR="00B63205">
        <w:t>16</w:t>
      </w:r>
      <w:r w:rsidR="00BB0AE7" w:rsidRPr="00B92A35">
        <w:t xml:space="preserve"> </w:t>
      </w:r>
      <w:proofErr w:type="gramStart"/>
      <w:r w:rsidR="00BB0AE7" w:rsidRPr="00B92A35">
        <w:t xml:space="preserve">нови емисии </w:t>
      </w:r>
      <w:r w:rsidR="00783023" w:rsidRPr="00B92A35">
        <w:t>финансови инструменти, допуснати до търговия</w:t>
      </w:r>
      <w:r w:rsidR="00C27505" w:rsidRPr="00B92A35">
        <w:t xml:space="preserve">: </w:t>
      </w:r>
      <w:r w:rsidR="008E280F" w:rsidRPr="00B92A35">
        <w:t>осем</w:t>
      </w:r>
      <w:r w:rsidR="007C5285" w:rsidRPr="00B92A35">
        <w:t xml:space="preserve"> </w:t>
      </w:r>
      <w:r w:rsidR="008E280F" w:rsidRPr="00B92A35">
        <w:t>бяха</w:t>
      </w:r>
      <w:r w:rsidR="007C5285" w:rsidRPr="00B92A35">
        <w:t xml:space="preserve"> </w:t>
      </w:r>
      <w:r w:rsidR="008E280F" w:rsidRPr="00B92A35">
        <w:t>нови</w:t>
      </w:r>
      <w:proofErr w:type="gramEnd"/>
      <w:r w:rsidR="008E280F" w:rsidRPr="00B92A35">
        <w:t xml:space="preserve"> борсово търгувани фондове, </w:t>
      </w:r>
      <w:r w:rsidR="00603B66" w:rsidRPr="00B92A35">
        <w:t>четири бяха емисии облигации</w:t>
      </w:r>
      <w:r w:rsidR="00C415F4" w:rsidRPr="00B92A35">
        <w:t xml:space="preserve">, а </w:t>
      </w:r>
      <w:r w:rsidR="00603B66" w:rsidRPr="00B92A35">
        <w:t xml:space="preserve">четири </w:t>
      </w:r>
      <w:r w:rsidR="00C415F4" w:rsidRPr="00B92A35">
        <w:t xml:space="preserve">емисии </w:t>
      </w:r>
      <w:r w:rsidR="00603B66" w:rsidRPr="00B92A35">
        <w:t>бяха права</w:t>
      </w:r>
      <w:r w:rsidR="00BB0AE7" w:rsidRPr="00B92A35">
        <w:t>.</w:t>
      </w:r>
      <w:r w:rsidR="00E80333" w:rsidRPr="00B92A35">
        <w:t xml:space="preserve"> </w:t>
      </w:r>
      <w:r w:rsidR="00BB0AE7" w:rsidRPr="00B92A35">
        <w:t>За сравнение</w:t>
      </w:r>
      <w:r w:rsidR="00783023" w:rsidRPr="00B92A35">
        <w:t xml:space="preserve">, през </w:t>
      </w:r>
      <w:r w:rsidR="008E280F" w:rsidRPr="00B92A35">
        <w:t>четвъртото</w:t>
      </w:r>
      <w:r w:rsidR="00C415F4" w:rsidRPr="00B92A35">
        <w:t xml:space="preserve"> тримесечие на 2017 година имаше </w:t>
      </w:r>
      <w:r w:rsidR="008E280F" w:rsidRPr="00B92A35">
        <w:t>тридесет</w:t>
      </w:r>
      <w:r w:rsidR="00C415F4" w:rsidRPr="00B92A35">
        <w:t xml:space="preserve"> нови </w:t>
      </w:r>
      <w:proofErr w:type="gramStart"/>
      <w:r w:rsidR="00C415F4" w:rsidRPr="00B92A35">
        <w:t xml:space="preserve">емисии финансови инструменти, допуснати до търговия: </w:t>
      </w:r>
      <w:r w:rsidR="008E280F" w:rsidRPr="00B92A35">
        <w:t>една от тях бе акции, три бяха емисии</w:t>
      </w:r>
      <w:proofErr w:type="gramEnd"/>
      <w:r w:rsidR="008E280F" w:rsidRPr="00B92A35">
        <w:t xml:space="preserve"> на права, шест емисии бяха корпоративни облигации, а двадесет бяха ДЦК</w:t>
      </w:r>
      <w:r w:rsidR="000F109B" w:rsidRPr="00B92A35">
        <w:t>.</w:t>
      </w:r>
    </w:p>
    <w:p w:rsidR="000C2FF8" w:rsidRPr="00B92A35" w:rsidRDefault="00ED2F4C" w:rsidP="0047355D">
      <w:pPr>
        <w:pStyle w:val="NoSpacing"/>
        <w:spacing w:line="276" w:lineRule="auto"/>
      </w:pPr>
      <w:r w:rsidRPr="00B92A35">
        <w:t xml:space="preserve">Прекратена бе регистрацията </w:t>
      </w:r>
      <w:r w:rsidR="00603B66" w:rsidRPr="00B92A35">
        <w:t xml:space="preserve">на двадесет и четири </w:t>
      </w:r>
      <w:proofErr w:type="gramStart"/>
      <w:r w:rsidR="00603B66" w:rsidRPr="00B92A35">
        <w:t>емисии, от които седемнадесет емисии</w:t>
      </w:r>
      <w:proofErr w:type="gramEnd"/>
      <w:r w:rsidR="00603B66" w:rsidRPr="00B92A35">
        <w:t xml:space="preserve"> акции, една емисия борсово търгувани продукти, три облигационни емисии и три емисии права</w:t>
      </w:r>
      <w:r w:rsidR="00FA3B28" w:rsidRPr="00B92A35">
        <w:t>.</w:t>
      </w:r>
      <w:r w:rsidR="00FC3D31" w:rsidRPr="00B92A35">
        <w:t xml:space="preserve"> З</w:t>
      </w:r>
      <w:r w:rsidR="007756A8" w:rsidRPr="00B92A35">
        <w:t xml:space="preserve">а сравнение през </w:t>
      </w:r>
      <w:r w:rsidR="00E80333" w:rsidRPr="00B92A35">
        <w:t xml:space="preserve">третото тримесечие бе прекратена регистрацията на </w:t>
      </w:r>
      <w:r w:rsidR="00603B66" w:rsidRPr="00B92A35">
        <w:t xml:space="preserve">тридесет и шест </w:t>
      </w:r>
      <w:proofErr w:type="gramStart"/>
      <w:r w:rsidR="00603B66" w:rsidRPr="00B92A35">
        <w:t>емисии, от които двадесет и седем емисии</w:t>
      </w:r>
      <w:proofErr w:type="gramEnd"/>
      <w:r w:rsidR="00603B66" w:rsidRPr="00B92A35">
        <w:t xml:space="preserve"> акции, шест облигационни емисии и три емисии права</w:t>
      </w:r>
      <w:r w:rsidR="00C83A5F" w:rsidRPr="00B92A35">
        <w:t>.</w:t>
      </w:r>
      <w:r w:rsidR="0056692D" w:rsidRPr="00B92A35">
        <w:t xml:space="preserve"> Регистрацията на повечето емисии акции бе прекратена поради отписване на емитентите като публично дружество от регистъра по чл. 30, ал. 1, т. 3 от Закона за Комисията за </w:t>
      </w:r>
      <w:proofErr w:type="gramStart"/>
      <w:r w:rsidR="0056692D" w:rsidRPr="00B92A35">
        <w:t>финансов надзор, воден от Комисия за финансов</w:t>
      </w:r>
      <w:proofErr w:type="gramEnd"/>
      <w:r w:rsidR="0056692D" w:rsidRPr="00B92A35">
        <w:t xml:space="preserve"> надзор.</w:t>
      </w:r>
    </w:p>
    <w:p w:rsidR="00106038" w:rsidRPr="00B92A35" w:rsidRDefault="00C83A5F" w:rsidP="0047355D">
      <w:pPr>
        <w:pStyle w:val="NoSpacing"/>
        <w:spacing w:line="276" w:lineRule="auto"/>
      </w:pPr>
      <w:r w:rsidRPr="00B92A35">
        <w:t xml:space="preserve">През отчетното </w:t>
      </w:r>
      <w:r w:rsidR="00ED6F8E" w:rsidRPr="00B92A35">
        <w:t>три</w:t>
      </w:r>
      <w:r w:rsidR="00BB0AE7" w:rsidRPr="00B92A35">
        <w:t>месечие</w:t>
      </w:r>
      <w:r w:rsidRPr="00B92A35">
        <w:t xml:space="preserve"> </w:t>
      </w:r>
      <w:r w:rsidR="00603B66" w:rsidRPr="00B92A35">
        <w:t xml:space="preserve">едно </w:t>
      </w:r>
      <w:proofErr w:type="gramStart"/>
      <w:r w:rsidR="00603B66" w:rsidRPr="00B92A35">
        <w:t>дружество</w:t>
      </w:r>
      <w:r w:rsidR="00463761" w:rsidRPr="00B92A35">
        <w:t xml:space="preserve"> увеличи</w:t>
      </w:r>
      <w:r w:rsidR="007756A8" w:rsidRPr="00B92A35">
        <w:t xml:space="preserve"> капитала си, </w:t>
      </w:r>
      <w:r w:rsidR="00BB0AE7" w:rsidRPr="00B92A35">
        <w:t xml:space="preserve">а през </w:t>
      </w:r>
      <w:r w:rsidR="00603B66" w:rsidRPr="00B92A35">
        <w:t>четвъртото на 2017 година осем</w:t>
      </w:r>
      <w:r w:rsidR="0056692D" w:rsidRPr="00B92A35">
        <w:t xml:space="preserve"> </w:t>
      </w:r>
      <w:r w:rsidR="00ED6F8E" w:rsidRPr="00B92A35">
        <w:t>дружества</w:t>
      </w:r>
      <w:proofErr w:type="gramEnd"/>
      <w:r w:rsidR="007C5285" w:rsidRPr="00B92A35">
        <w:t xml:space="preserve"> направи</w:t>
      </w:r>
      <w:r w:rsidR="00ED6F8E" w:rsidRPr="00B92A35">
        <w:t>ха</w:t>
      </w:r>
      <w:r w:rsidR="007C5285" w:rsidRPr="00B92A35">
        <w:t xml:space="preserve"> това</w:t>
      </w:r>
      <w:r w:rsidR="00C27505" w:rsidRPr="00B92A35">
        <w:t>.</w:t>
      </w:r>
    </w:p>
    <w:p w:rsidR="00984E21" w:rsidRPr="00B92A35" w:rsidRDefault="009A3F7B" w:rsidP="007700BA">
      <w:pPr>
        <w:tabs>
          <w:tab w:val="left" w:pos="360"/>
        </w:tabs>
        <w:rPr>
          <w:b/>
          <w:sz w:val="20"/>
          <w:szCs w:val="20"/>
        </w:rPr>
      </w:pPr>
      <w:r w:rsidRPr="00B92A35">
        <w:rPr>
          <w:b/>
          <w:sz w:val="20"/>
          <w:szCs w:val="20"/>
        </w:rPr>
        <w:t>Таблица</w:t>
      </w:r>
      <w:proofErr w:type="gramStart"/>
      <w:r w:rsidRPr="00B92A35">
        <w:rPr>
          <w:b/>
          <w:sz w:val="20"/>
          <w:szCs w:val="20"/>
        </w:rPr>
        <w:t xml:space="preserve"> 7а</w:t>
      </w:r>
      <w:proofErr w:type="gramEnd"/>
      <w:r w:rsidRPr="00B92A35">
        <w:rPr>
          <w:b/>
          <w:sz w:val="20"/>
          <w:szCs w:val="20"/>
        </w:rPr>
        <w:t xml:space="preserve">. Нови емитенти през отчетното </w:t>
      </w:r>
      <w:proofErr w:type="gramStart"/>
      <w:r w:rsidR="00ED6F8E" w:rsidRPr="00B92A35">
        <w:rPr>
          <w:b/>
          <w:sz w:val="20"/>
          <w:szCs w:val="20"/>
        </w:rPr>
        <w:t>три</w:t>
      </w:r>
      <w:r w:rsidRPr="00B92A35">
        <w:rPr>
          <w:b/>
          <w:sz w:val="20"/>
          <w:szCs w:val="20"/>
        </w:rPr>
        <w:t>месечие</w:t>
      </w:r>
      <w:r w:rsidR="000B2B69" w:rsidRPr="00B92A35">
        <w:rPr>
          <w:b/>
          <w:sz w:val="20"/>
          <w:szCs w:val="20"/>
        </w:rPr>
        <w:t xml:space="preserve">: </w:t>
      </w:r>
      <w:proofErr w:type="gramEnd"/>
    </w:p>
    <w:tbl>
      <w:tblPr>
        <w:tblW w:w="8499" w:type="dxa"/>
        <w:jc w:val="center"/>
        <w:tblLook w:val="04A0" w:firstRow="1" w:lastRow="0" w:firstColumn="1" w:lastColumn="0" w:noHBand="0" w:noVBand="1"/>
      </w:tblPr>
      <w:tblGrid>
        <w:gridCol w:w="5804"/>
        <w:gridCol w:w="1334"/>
        <w:gridCol w:w="1361"/>
      </w:tblGrid>
      <w:tr w:rsidR="00984E21" w:rsidRPr="00B92A35" w:rsidTr="00984E21">
        <w:trPr>
          <w:trHeight w:val="255"/>
          <w:jc w:val="center"/>
        </w:trPr>
        <w:tc>
          <w:tcPr>
            <w:tcW w:w="5804" w:type="dxa"/>
            <w:tcBorders>
              <w:top w:val="single" w:sz="4" w:space="0" w:color="auto"/>
              <w:left w:val="single" w:sz="4" w:space="0" w:color="auto"/>
              <w:bottom w:val="single" w:sz="4" w:space="0" w:color="auto"/>
              <w:right w:val="single" w:sz="4" w:space="0" w:color="auto"/>
            </w:tcBorders>
            <w:shd w:val="clear" w:color="000000" w:fill="4F81BD"/>
            <w:noWrap/>
            <w:vAlign w:val="center"/>
            <w:hideMark/>
          </w:tcPr>
          <w:p w:rsidR="00984E21" w:rsidRPr="00B92A35" w:rsidRDefault="00984E21" w:rsidP="00984E21">
            <w:pPr>
              <w:widowControl/>
              <w:jc w:val="left"/>
              <w:rPr>
                <w:color w:val="FFFFFF"/>
                <w:sz w:val="20"/>
                <w:szCs w:val="20"/>
                <w:lang w:eastAsia="en-US"/>
              </w:rPr>
            </w:pPr>
            <w:r w:rsidRPr="00B92A35">
              <w:rPr>
                <w:color w:val="FFFFFF"/>
                <w:sz w:val="20"/>
                <w:szCs w:val="20"/>
                <w:lang w:eastAsia="en-US"/>
              </w:rPr>
              <w:t>Нови емисии по сегмент</w:t>
            </w:r>
          </w:p>
        </w:tc>
        <w:tc>
          <w:tcPr>
            <w:tcW w:w="1334" w:type="dxa"/>
            <w:tcBorders>
              <w:top w:val="single" w:sz="4" w:space="0" w:color="auto"/>
              <w:left w:val="nil"/>
              <w:bottom w:val="single" w:sz="4" w:space="0" w:color="auto"/>
              <w:right w:val="single" w:sz="4" w:space="0" w:color="auto"/>
            </w:tcBorders>
            <w:shd w:val="clear" w:color="000000" w:fill="4F81BD"/>
            <w:noWrap/>
            <w:vAlign w:val="center"/>
            <w:hideMark/>
          </w:tcPr>
          <w:p w:rsidR="00984E21" w:rsidRPr="00B92A35" w:rsidRDefault="00984E21" w:rsidP="00984E21">
            <w:pPr>
              <w:widowControl/>
              <w:jc w:val="center"/>
              <w:rPr>
                <w:color w:val="FFFFFF"/>
                <w:sz w:val="20"/>
                <w:szCs w:val="20"/>
                <w:lang w:eastAsia="en-US"/>
              </w:rPr>
            </w:pPr>
            <w:r w:rsidRPr="00B92A35">
              <w:rPr>
                <w:color w:val="FFFFFF"/>
                <w:sz w:val="20"/>
                <w:szCs w:val="20"/>
                <w:lang w:eastAsia="en-US"/>
              </w:rPr>
              <w:t>Пазар</w:t>
            </w:r>
          </w:p>
        </w:tc>
        <w:tc>
          <w:tcPr>
            <w:tcW w:w="1361" w:type="dxa"/>
            <w:tcBorders>
              <w:top w:val="single" w:sz="4" w:space="0" w:color="auto"/>
              <w:left w:val="nil"/>
              <w:bottom w:val="single" w:sz="4" w:space="0" w:color="auto"/>
              <w:right w:val="single" w:sz="4" w:space="0" w:color="auto"/>
            </w:tcBorders>
            <w:shd w:val="clear" w:color="000000" w:fill="4F81BD"/>
            <w:noWrap/>
            <w:vAlign w:val="center"/>
            <w:hideMark/>
          </w:tcPr>
          <w:p w:rsidR="00984E21" w:rsidRPr="00B92A35" w:rsidRDefault="00984E21" w:rsidP="00984E21">
            <w:pPr>
              <w:widowControl/>
              <w:jc w:val="center"/>
              <w:rPr>
                <w:color w:val="FFFFFF"/>
                <w:sz w:val="20"/>
                <w:szCs w:val="20"/>
                <w:lang w:eastAsia="en-US"/>
              </w:rPr>
            </w:pPr>
            <w:r w:rsidRPr="00B92A35">
              <w:rPr>
                <w:color w:val="FFFFFF"/>
                <w:sz w:val="20"/>
                <w:szCs w:val="20"/>
                <w:lang w:eastAsia="en-US"/>
              </w:rPr>
              <w:t>Емисии</w:t>
            </w:r>
          </w:p>
        </w:tc>
      </w:tr>
      <w:tr w:rsidR="00984E21" w:rsidRPr="00B92A35" w:rsidTr="00984E21">
        <w:trPr>
          <w:trHeight w:val="255"/>
          <w:jc w:val="center"/>
        </w:trPr>
        <w:tc>
          <w:tcPr>
            <w:tcW w:w="5804" w:type="dxa"/>
            <w:tcBorders>
              <w:top w:val="nil"/>
              <w:left w:val="single" w:sz="4" w:space="0" w:color="auto"/>
              <w:bottom w:val="single" w:sz="4" w:space="0" w:color="auto"/>
              <w:right w:val="single" w:sz="4" w:space="0" w:color="auto"/>
            </w:tcBorders>
            <w:shd w:val="clear" w:color="auto" w:fill="auto"/>
            <w:noWrap/>
            <w:vAlign w:val="center"/>
            <w:hideMark/>
          </w:tcPr>
          <w:p w:rsidR="00984E21" w:rsidRPr="00B92A35" w:rsidRDefault="00984E21" w:rsidP="00984E21">
            <w:pPr>
              <w:widowControl/>
              <w:jc w:val="left"/>
              <w:rPr>
                <w:color w:val="000000"/>
                <w:sz w:val="20"/>
                <w:szCs w:val="20"/>
                <w:lang w:eastAsia="en-US"/>
              </w:rPr>
            </w:pPr>
            <w:r w:rsidRPr="00B92A35">
              <w:rPr>
                <w:color w:val="000000"/>
                <w:sz w:val="20"/>
                <w:szCs w:val="20"/>
                <w:lang w:eastAsia="en-US"/>
              </w:rPr>
              <w:t>Сегмент за борсово търгувани продукти</w:t>
            </w:r>
          </w:p>
        </w:tc>
        <w:tc>
          <w:tcPr>
            <w:tcW w:w="1334" w:type="dxa"/>
            <w:tcBorders>
              <w:top w:val="nil"/>
              <w:left w:val="nil"/>
              <w:bottom w:val="single" w:sz="4" w:space="0" w:color="auto"/>
              <w:right w:val="single" w:sz="4" w:space="0" w:color="auto"/>
            </w:tcBorders>
            <w:shd w:val="clear" w:color="auto" w:fill="auto"/>
            <w:noWrap/>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BSE</w:t>
            </w:r>
          </w:p>
        </w:tc>
        <w:tc>
          <w:tcPr>
            <w:tcW w:w="1361" w:type="dxa"/>
            <w:tcBorders>
              <w:top w:val="nil"/>
              <w:left w:val="nil"/>
              <w:bottom w:val="single" w:sz="4" w:space="0" w:color="auto"/>
              <w:right w:val="single" w:sz="4" w:space="0" w:color="auto"/>
            </w:tcBorders>
            <w:shd w:val="clear" w:color="auto" w:fill="auto"/>
            <w:noWrap/>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8</w:t>
            </w:r>
          </w:p>
        </w:tc>
      </w:tr>
      <w:tr w:rsidR="00984E21" w:rsidRPr="00B92A35" w:rsidTr="00984E21">
        <w:trPr>
          <w:trHeight w:val="255"/>
          <w:jc w:val="center"/>
        </w:trPr>
        <w:tc>
          <w:tcPr>
            <w:tcW w:w="5804" w:type="dxa"/>
            <w:tcBorders>
              <w:top w:val="nil"/>
              <w:left w:val="single" w:sz="4" w:space="0" w:color="auto"/>
              <w:bottom w:val="single" w:sz="4" w:space="0" w:color="auto"/>
              <w:right w:val="single" w:sz="4" w:space="0" w:color="auto"/>
            </w:tcBorders>
            <w:shd w:val="clear" w:color="auto" w:fill="auto"/>
            <w:noWrap/>
            <w:vAlign w:val="center"/>
            <w:hideMark/>
          </w:tcPr>
          <w:p w:rsidR="00984E21" w:rsidRPr="00B92A35" w:rsidRDefault="00984E21" w:rsidP="00984E21">
            <w:pPr>
              <w:widowControl/>
              <w:jc w:val="left"/>
              <w:rPr>
                <w:color w:val="000000"/>
                <w:sz w:val="20"/>
                <w:szCs w:val="20"/>
                <w:lang w:eastAsia="en-US"/>
              </w:rPr>
            </w:pPr>
            <w:r w:rsidRPr="00B92A35">
              <w:rPr>
                <w:color w:val="000000"/>
                <w:sz w:val="20"/>
                <w:szCs w:val="20"/>
                <w:lang w:eastAsia="en-US"/>
              </w:rPr>
              <w:t>Сегмент за облигации</w:t>
            </w:r>
          </w:p>
        </w:tc>
        <w:tc>
          <w:tcPr>
            <w:tcW w:w="1334" w:type="dxa"/>
            <w:tcBorders>
              <w:top w:val="nil"/>
              <w:left w:val="nil"/>
              <w:bottom w:val="single" w:sz="4" w:space="0" w:color="auto"/>
              <w:right w:val="single" w:sz="4" w:space="0" w:color="auto"/>
            </w:tcBorders>
            <w:shd w:val="clear" w:color="auto" w:fill="auto"/>
            <w:noWrap/>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BSE</w:t>
            </w:r>
          </w:p>
        </w:tc>
        <w:tc>
          <w:tcPr>
            <w:tcW w:w="1361" w:type="dxa"/>
            <w:tcBorders>
              <w:top w:val="nil"/>
              <w:left w:val="nil"/>
              <w:bottom w:val="single" w:sz="4" w:space="0" w:color="auto"/>
              <w:right w:val="single" w:sz="4" w:space="0" w:color="auto"/>
            </w:tcBorders>
            <w:shd w:val="clear" w:color="auto" w:fill="auto"/>
            <w:noWrap/>
            <w:vAlign w:val="bottom"/>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4</w:t>
            </w:r>
          </w:p>
        </w:tc>
      </w:tr>
      <w:tr w:rsidR="00984E21" w:rsidRPr="00B92A35" w:rsidTr="00984E21">
        <w:trPr>
          <w:trHeight w:val="255"/>
          <w:jc w:val="center"/>
        </w:trPr>
        <w:tc>
          <w:tcPr>
            <w:tcW w:w="5804" w:type="dxa"/>
            <w:tcBorders>
              <w:top w:val="nil"/>
              <w:left w:val="single" w:sz="4" w:space="0" w:color="auto"/>
              <w:bottom w:val="single" w:sz="4" w:space="0" w:color="auto"/>
              <w:right w:val="single" w:sz="4" w:space="0" w:color="auto"/>
            </w:tcBorders>
            <w:shd w:val="clear" w:color="auto" w:fill="auto"/>
            <w:noWrap/>
            <w:vAlign w:val="center"/>
            <w:hideMark/>
          </w:tcPr>
          <w:p w:rsidR="00984E21" w:rsidRPr="00B92A35" w:rsidRDefault="00984E21" w:rsidP="00984E21">
            <w:pPr>
              <w:widowControl/>
              <w:jc w:val="left"/>
              <w:rPr>
                <w:color w:val="000000"/>
                <w:sz w:val="20"/>
                <w:szCs w:val="20"/>
                <w:lang w:eastAsia="en-US"/>
              </w:rPr>
            </w:pPr>
            <w:r w:rsidRPr="00B92A35">
              <w:rPr>
                <w:color w:val="000000"/>
                <w:sz w:val="20"/>
                <w:szCs w:val="20"/>
                <w:lang w:eastAsia="en-US"/>
              </w:rPr>
              <w:t>Сегмент за права</w:t>
            </w:r>
          </w:p>
        </w:tc>
        <w:tc>
          <w:tcPr>
            <w:tcW w:w="1334" w:type="dxa"/>
            <w:tcBorders>
              <w:top w:val="nil"/>
              <w:left w:val="nil"/>
              <w:bottom w:val="single" w:sz="4" w:space="0" w:color="auto"/>
              <w:right w:val="single" w:sz="4" w:space="0" w:color="auto"/>
            </w:tcBorders>
            <w:shd w:val="clear" w:color="auto" w:fill="auto"/>
            <w:noWrap/>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BSE</w:t>
            </w:r>
          </w:p>
        </w:tc>
        <w:tc>
          <w:tcPr>
            <w:tcW w:w="1361" w:type="dxa"/>
            <w:tcBorders>
              <w:top w:val="nil"/>
              <w:left w:val="nil"/>
              <w:bottom w:val="single" w:sz="4" w:space="0" w:color="auto"/>
              <w:right w:val="single" w:sz="4" w:space="0" w:color="auto"/>
            </w:tcBorders>
            <w:shd w:val="clear" w:color="auto" w:fill="auto"/>
            <w:noWrap/>
            <w:vAlign w:val="bottom"/>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4</w:t>
            </w:r>
          </w:p>
        </w:tc>
      </w:tr>
      <w:tr w:rsidR="00984E21" w:rsidRPr="00B92A35" w:rsidTr="00984E21">
        <w:trPr>
          <w:trHeight w:val="255"/>
          <w:jc w:val="center"/>
        </w:trPr>
        <w:tc>
          <w:tcPr>
            <w:tcW w:w="5804" w:type="dxa"/>
            <w:tcBorders>
              <w:top w:val="nil"/>
              <w:left w:val="nil"/>
              <w:bottom w:val="nil"/>
              <w:right w:val="nil"/>
            </w:tcBorders>
            <w:shd w:val="clear" w:color="auto" w:fill="auto"/>
            <w:noWrap/>
            <w:vAlign w:val="center"/>
            <w:hideMark/>
          </w:tcPr>
          <w:p w:rsidR="00984E21" w:rsidRPr="00B92A35" w:rsidRDefault="00984E21" w:rsidP="00984E21">
            <w:pPr>
              <w:widowControl/>
              <w:jc w:val="left"/>
              <w:rPr>
                <w:color w:val="000000"/>
                <w:sz w:val="20"/>
                <w:szCs w:val="20"/>
                <w:lang w:eastAsia="en-US"/>
              </w:rPr>
            </w:pPr>
          </w:p>
        </w:tc>
        <w:tc>
          <w:tcPr>
            <w:tcW w:w="1334" w:type="dxa"/>
            <w:tcBorders>
              <w:top w:val="nil"/>
              <w:left w:val="nil"/>
              <w:bottom w:val="nil"/>
              <w:right w:val="nil"/>
            </w:tcBorders>
            <w:shd w:val="clear" w:color="auto" w:fill="auto"/>
            <w:noWrap/>
            <w:vAlign w:val="center"/>
            <w:hideMark/>
          </w:tcPr>
          <w:p w:rsidR="00984E21" w:rsidRPr="00B92A35" w:rsidRDefault="00984E21" w:rsidP="00984E21">
            <w:pPr>
              <w:widowControl/>
              <w:jc w:val="right"/>
              <w:rPr>
                <w:color w:val="000000"/>
                <w:sz w:val="20"/>
                <w:szCs w:val="20"/>
                <w:lang w:eastAsia="en-US"/>
              </w:rPr>
            </w:pPr>
          </w:p>
        </w:tc>
        <w:tc>
          <w:tcPr>
            <w:tcW w:w="1361" w:type="dxa"/>
            <w:tcBorders>
              <w:top w:val="nil"/>
              <w:left w:val="nil"/>
              <w:bottom w:val="nil"/>
              <w:right w:val="nil"/>
            </w:tcBorders>
            <w:shd w:val="clear" w:color="auto" w:fill="auto"/>
            <w:noWrap/>
            <w:vAlign w:val="bottom"/>
            <w:hideMark/>
          </w:tcPr>
          <w:p w:rsidR="00984E21" w:rsidRPr="00B92A35" w:rsidRDefault="00984E21" w:rsidP="00984E21">
            <w:pPr>
              <w:widowControl/>
              <w:jc w:val="right"/>
              <w:rPr>
                <w:b/>
                <w:bCs/>
                <w:color w:val="000000"/>
                <w:sz w:val="20"/>
                <w:szCs w:val="20"/>
                <w:lang w:eastAsia="en-US"/>
              </w:rPr>
            </w:pPr>
            <w:r w:rsidRPr="00B92A35">
              <w:rPr>
                <w:b/>
                <w:bCs/>
                <w:color w:val="000000"/>
                <w:sz w:val="20"/>
                <w:szCs w:val="20"/>
                <w:lang w:eastAsia="en-US"/>
              </w:rPr>
              <w:t>16</w:t>
            </w:r>
          </w:p>
        </w:tc>
      </w:tr>
    </w:tbl>
    <w:p w:rsidR="00984E21" w:rsidRPr="00B92A35" w:rsidRDefault="009A3F7B" w:rsidP="009A3F7B">
      <w:pPr>
        <w:tabs>
          <w:tab w:val="left" w:pos="360"/>
        </w:tabs>
        <w:jc w:val="left"/>
        <w:rPr>
          <w:b/>
          <w:i/>
          <w:sz w:val="20"/>
          <w:szCs w:val="20"/>
        </w:rPr>
      </w:pPr>
      <w:r w:rsidRPr="00B92A35">
        <w:rPr>
          <w:b/>
          <w:sz w:val="20"/>
          <w:szCs w:val="20"/>
        </w:rPr>
        <w:t>Таблица 7б. Прекратени е</w:t>
      </w:r>
      <w:r w:rsidR="000443AD" w:rsidRPr="00B92A35">
        <w:rPr>
          <w:b/>
          <w:sz w:val="20"/>
          <w:szCs w:val="20"/>
        </w:rPr>
        <w:t xml:space="preserve">мисии през отчетното </w:t>
      </w:r>
      <w:proofErr w:type="gramStart"/>
      <w:r w:rsidR="00984E21" w:rsidRPr="00B92A35">
        <w:rPr>
          <w:b/>
          <w:sz w:val="20"/>
          <w:szCs w:val="20"/>
        </w:rPr>
        <w:t>три</w:t>
      </w:r>
      <w:r w:rsidR="000443AD" w:rsidRPr="00B92A35">
        <w:rPr>
          <w:b/>
          <w:sz w:val="20"/>
          <w:szCs w:val="20"/>
        </w:rPr>
        <w:t xml:space="preserve">месечие: </w:t>
      </w:r>
      <w:proofErr w:type="gramEnd"/>
    </w:p>
    <w:tbl>
      <w:tblPr>
        <w:tblW w:w="8547" w:type="dxa"/>
        <w:jc w:val="center"/>
        <w:tblLook w:val="04A0" w:firstRow="1" w:lastRow="0" w:firstColumn="1" w:lastColumn="0" w:noHBand="0" w:noVBand="1"/>
      </w:tblPr>
      <w:tblGrid>
        <w:gridCol w:w="5820"/>
        <w:gridCol w:w="1348"/>
        <w:gridCol w:w="1379"/>
      </w:tblGrid>
      <w:tr w:rsidR="00984E21" w:rsidRPr="00B92A35" w:rsidTr="00984E21">
        <w:trPr>
          <w:trHeight w:val="255"/>
          <w:jc w:val="center"/>
        </w:trPr>
        <w:tc>
          <w:tcPr>
            <w:tcW w:w="5820" w:type="dxa"/>
            <w:tcBorders>
              <w:top w:val="single" w:sz="4" w:space="0" w:color="auto"/>
              <w:left w:val="single" w:sz="4" w:space="0" w:color="auto"/>
              <w:bottom w:val="single" w:sz="4" w:space="0" w:color="auto"/>
              <w:right w:val="single" w:sz="4" w:space="0" w:color="auto"/>
            </w:tcBorders>
            <w:shd w:val="clear" w:color="000000" w:fill="4F81BD"/>
            <w:noWrap/>
            <w:vAlign w:val="center"/>
            <w:hideMark/>
          </w:tcPr>
          <w:p w:rsidR="00984E21" w:rsidRPr="00B92A35" w:rsidRDefault="00984E21" w:rsidP="00984E21">
            <w:pPr>
              <w:widowControl/>
              <w:jc w:val="left"/>
              <w:rPr>
                <w:color w:val="FFFFFF"/>
                <w:sz w:val="20"/>
                <w:szCs w:val="20"/>
                <w:lang w:eastAsia="en-US"/>
              </w:rPr>
            </w:pPr>
            <w:r w:rsidRPr="00B92A35">
              <w:rPr>
                <w:color w:val="FFFFFF"/>
                <w:sz w:val="20"/>
                <w:szCs w:val="20"/>
                <w:lang w:eastAsia="en-US"/>
              </w:rPr>
              <w:t>Прекратени емисии по сегмент</w:t>
            </w:r>
          </w:p>
        </w:tc>
        <w:tc>
          <w:tcPr>
            <w:tcW w:w="1348" w:type="dxa"/>
            <w:tcBorders>
              <w:top w:val="single" w:sz="4" w:space="0" w:color="auto"/>
              <w:left w:val="nil"/>
              <w:bottom w:val="single" w:sz="4" w:space="0" w:color="auto"/>
              <w:right w:val="single" w:sz="4" w:space="0" w:color="auto"/>
            </w:tcBorders>
            <w:shd w:val="clear" w:color="000000" w:fill="4F81BD"/>
            <w:noWrap/>
            <w:vAlign w:val="center"/>
            <w:hideMark/>
          </w:tcPr>
          <w:p w:rsidR="00984E21" w:rsidRPr="00B92A35" w:rsidRDefault="00984E21" w:rsidP="00984E21">
            <w:pPr>
              <w:widowControl/>
              <w:jc w:val="center"/>
              <w:rPr>
                <w:color w:val="FFFFFF"/>
                <w:sz w:val="20"/>
                <w:szCs w:val="20"/>
                <w:lang w:eastAsia="en-US"/>
              </w:rPr>
            </w:pPr>
            <w:r w:rsidRPr="00B92A35">
              <w:rPr>
                <w:color w:val="FFFFFF"/>
                <w:sz w:val="20"/>
                <w:szCs w:val="20"/>
                <w:lang w:eastAsia="en-US"/>
              </w:rPr>
              <w:t>Пазар</w:t>
            </w:r>
          </w:p>
        </w:tc>
        <w:tc>
          <w:tcPr>
            <w:tcW w:w="1379" w:type="dxa"/>
            <w:tcBorders>
              <w:top w:val="single" w:sz="4" w:space="0" w:color="auto"/>
              <w:left w:val="nil"/>
              <w:bottom w:val="single" w:sz="4" w:space="0" w:color="auto"/>
              <w:right w:val="single" w:sz="4" w:space="0" w:color="auto"/>
            </w:tcBorders>
            <w:shd w:val="clear" w:color="000000" w:fill="4F81BD"/>
            <w:noWrap/>
            <w:vAlign w:val="center"/>
            <w:hideMark/>
          </w:tcPr>
          <w:p w:rsidR="00984E21" w:rsidRPr="00B92A35" w:rsidRDefault="00984E21" w:rsidP="00984E21">
            <w:pPr>
              <w:widowControl/>
              <w:jc w:val="center"/>
              <w:rPr>
                <w:color w:val="FFFFFF"/>
                <w:sz w:val="20"/>
                <w:szCs w:val="20"/>
                <w:lang w:eastAsia="en-US"/>
              </w:rPr>
            </w:pPr>
            <w:r w:rsidRPr="00B92A35">
              <w:rPr>
                <w:color w:val="FFFFFF"/>
                <w:sz w:val="20"/>
                <w:szCs w:val="20"/>
                <w:lang w:eastAsia="en-US"/>
              </w:rPr>
              <w:t>Емисии</w:t>
            </w:r>
          </w:p>
        </w:tc>
      </w:tr>
      <w:tr w:rsidR="00984E21" w:rsidRPr="00B92A35" w:rsidTr="00984E21">
        <w:trPr>
          <w:trHeight w:val="255"/>
          <w:jc w:val="center"/>
        </w:trPr>
        <w:tc>
          <w:tcPr>
            <w:tcW w:w="5820" w:type="dxa"/>
            <w:tcBorders>
              <w:top w:val="nil"/>
              <w:left w:val="single" w:sz="4" w:space="0" w:color="auto"/>
              <w:bottom w:val="single" w:sz="4" w:space="0" w:color="auto"/>
              <w:right w:val="single" w:sz="4" w:space="0" w:color="auto"/>
            </w:tcBorders>
            <w:shd w:val="clear" w:color="auto" w:fill="auto"/>
            <w:noWrap/>
            <w:vAlign w:val="center"/>
            <w:hideMark/>
          </w:tcPr>
          <w:p w:rsidR="00984E21" w:rsidRPr="00B92A35" w:rsidRDefault="00984E21" w:rsidP="00984E21">
            <w:pPr>
              <w:widowControl/>
              <w:jc w:val="left"/>
              <w:rPr>
                <w:color w:val="000000"/>
                <w:sz w:val="20"/>
                <w:szCs w:val="20"/>
                <w:lang w:eastAsia="en-US"/>
              </w:rPr>
            </w:pPr>
            <w:r w:rsidRPr="00B92A35">
              <w:rPr>
                <w:color w:val="000000"/>
                <w:sz w:val="20"/>
                <w:szCs w:val="20"/>
                <w:lang w:eastAsia="en-US"/>
              </w:rPr>
              <w:t>Сегмент акции Standard</w:t>
            </w:r>
          </w:p>
        </w:tc>
        <w:tc>
          <w:tcPr>
            <w:tcW w:w="1348" w:type="dxa"/>
            <w:tcBorders>
              <w:top w:val="nil"/>
              <w:left w:val="nil"/>
              <w:bottom w:val="single" w:sz="4" w:space="0" w:color="auto"/>
              <w:right w:val="single" w:sz="4" w:space="0" w:color="auto"/>
            </w:tcBorders>
            <w:shd w:val="clear" w:color="auto" w:fill="auto"/>
            <w:noWrap/>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BSE</w:t>
            </w:r>
          </w:p>
        </w:tc>
        <w:tc>
          <w:tcPr>
            <w:tcW w:w="1379" w:type="dxa"/>
            <w:tcBorders>
              <w:top w:val="nil"/>
              <w:left w:val="nil"/>
              <w:bottom w:val="single" w:sz="4" w:space="0" w:color="auto"/>
              <w:right w:val="single" w:sz="4" w:space="0" w:color="auto"/>
            </w:tcBorders>
            <w:shd w:val="clear" w:color="auto" w:fill="auto"/>
            <w:noWrap/>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1</w:t>
            </w:r>
          </w:p>
        </w:tc>
      </w:tr>
      <w:tr w:rsidR="00984E21" w:rsidRPr="00B92A35" w:rsidTr="00984E21">
        <w:trPr>
          <w:trHeight w:val="255"/>
          <w:jc w:val="center"/>
        </w:trPr>
        <w:tc>
          <w:tcPr>
            <w:tcW w:w="5820" w:type="dxa"/>
            <w:tcBorders>
              <w:top w:val="nil"/>
              <w:left w:val="single" w:sz="4" w:space="0" w:color="auto"/>
              <w:bottom w:val="single" w:sz="4" w:space="0" w:color="auto"/>
              <w:right w:val="single" w:sz="4" w:space="0" w:color="auto"/>
            </w:tcBorders>
            <w:shd w:val="clear" w:color="auto" w:fill="auto"/>
            <w:noWrap/>
            <w:vAlign w:val="center"/>
            <w:hideMark/>
          </w:tcPr>
          <w:p w:rsidR="00984E21" w:rsidRPr="00B92A35" w:rsidRDefault="00984E21" w:rsidP="00984E21">
            <w:pPr>
              <w:widowControl/>
              <w:jc w:val="left"/>
              <w:rPr>
                <w:color w:val="000000"/>
                <w:sz w:val="20"/>
                <w:szCs w:val="20"/>
                <w:lang w:eastAsia="en-US"/>
              </w:rPr>
            </w:pPr>
            <w:r w:rsidRPr="00B92A35">
              <w:rPr>
                <w:color w:val="000000"/>
                <w:sz w:val="20"/>
                <w:szCs w:val="20"/>
                <w:lang w:eastAsia="en-US"/>
              </w:rPr>
              <w:t>Сегмент за борсово търгувани продукти</w:t>
            </w:r>
          </w:p>
        </w:tc>
        <w:tc>
          <w:tcPr>
            <w:tcW w:w="1348" w:type="dxa"/>
            <w:tcBorders>
              <w:top w:val="nil"/>
              <w:left w:val="nil"/>
              <w:bottom w:val="single" w:sz="4" w:space="0" w:color="auto"/>
              <w:right w:val="single" w:sz="4" w:space="0" w:color="auto"/>
            </w:tcBorders>
            <w:shd w:val="clear" w:color="auto" w:fill="auto"/>
            <w:noWrap/>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BSE</w:t>
            </w:r>
          </w:p>
        </w:tc>
        <w:tc>
          <w:tcPr>
            <w:tcW w:w="1379" w:type="dxa"/>
            <w:tcBorders>
              <w:top w:val="nil"/>
              <w:left w:val="nil"/>
              <w:bottom w:val="single" w:sz="4" w:space="0" w:color="auto"/>
              <w:right w:val="single" w:sz="4" w:space="0" w:color="auto"/>
            </w:tcBorders>
            <w:shd w:val="clear" w:color="auto" w:fill="auto"/>
            <w:noWrap/>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1</w:t>
            </w:r>
          </w:p>
        </w:tc>
      </w:tr>
      <w:tr w:rsidR="00984E21" w:rsidRPr="00B92A35" w:rsidTr="00984E21">
        <w:trPr>
          <w:trHeight w:val="255"/>
          <w:jc w:val="center"/>
        </w:trPr>
        <w:tc>
          <w:tcPr>
            <w:tcW w:w="5820" w:type="dxa"/>
            <w:tcBorders>
              <w:top w:val="nil"/>
              <w:left w:val="single" w:sz="4" w:space="0" w:color="auto"/>
              <w:bottom w:val="single" w:sz="4" w:space="0" w:color="auto"/>
              <w:right w:val="single" w:sz="4" w:space="0" w:color="auto"/>
            </w:tcBorders>
            <w:shd w:val="clear" w:color="auto" w:fill="auto"/>
            <w:noWrap/>
            <w:vAlign w:val="center"/>
            <w:hideMark/>
          </w:tcPr>
          <w:p w:rsidR="00984E21" w:rsidRPr="00B92A35" w:rsidRDefault="00984E21" w:rsidP="00984E21">
            <w:pPr>
              <w:widowControl/>
              <w:jc w:val="left"/>
              <w:rPr>
                <w:color w:val="000000"/>
                <w:sz w:val="20"/>
                <w:szCs w:val="20"/>
                <w:lang w:eastAsia="en-US"/>
              </w:rPr>
            </w:pPr>
            <w:r w:rsidRPr="00B92A35">
              <w:rPr>
                <w:color w:val="000000"/>
                <w:sz w:val="20"/>
                <w:szCs w:val="20"/>
                <w:lang w:eastAsia="en-US"/>
              </w:rPr>
              <w:t>Сегмент за облигации</w:t>
            </w:r>
          </w:p>
        </w:tc>
        <w:tc>
          <w:tcPr>
            <w:tcW w:w="1348" w:type="dxa"/>
            <w:tcBorders>
              <w:top w:val="nil"/>
              <w:left w:val="nil"/>
              <w:bottom w:val="single" w:sz="4" w:space="0" w:color="auto"/>
              <w:right w:val="single" w:sz="4" w:space="0" w:color="auto"/>
            </w:tcBorders>
            <w:shd w:val="clear" w:color="auto" w:fill="auto"/>
            <w:noWrap/>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BSE</w:t>
            </w:r>
          </w:p>
        </w:tc>
        <w:tc>
          <w:tcPr>
            <w:tcW w:w="1379" w:type="dxa"/>
            <w:tcBorders>
              <w:top w:val="nil"/>
              <w:left w:val="nil"/>
              <w:bottom w:val="single" w:sz="4" w:space="0" w:color="auto"/>
              <w:right w:val="single" w:sz="4" w:space="0" w:color="auto"/>
            </w:tcBorders>
            <w:shd w:val="clear" w:color="auto" w:fill="auto"/>
            <w:noWrap/>
            <w:vAlign w:val="bottom"/>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3</w:t>
            </w:r>
          </w:p>
        </w:tc>
      </w:tr>
      <w:tr w:rsidR="00984E21" w:rsidRPr="00B92A35" w:rsidTr="00984E21">
        <w:trPr>
          <w:trHeight w:val="255"/>
          <w:jc w:val="center"/>
        </w:trPr>
        <w:tc>
          <w:tcPr>
            <w:tcW w:w="5820" w:type="dxa"/>
            <w:tcBorders>
              <w:top w:val="nil"/>
              <w:left w:val="single" w:sz="4" w:space="0" w:color="auto"/>
              <w:bottom w:val="single" w:sz="4" w:space="0" w:color="auto"/>
              <w:right w:val="single" w:sz="4" w:space="0" w:color="auto"/>
            </w:tcBorders>
            <w:shd w:val="clear" w:color="auto" w:fill="auto"/>
            <w:noWrap/>
            <w:vAlign w:val="center"/>
            <w:hideMark/>
          </w:tcPr>
          <w:p w:rsidR="00984E21" w:rsidRPr="00B92A35" w:rsidRDefault="00984E21" w:rsidP="00984E21">
            <w:pPr>
              <w:widowControl/>
              <w:jc w:val="left"/>
              <w:rPr>
                <w:color w:val="000000"/>
                <w:sz w:val="20"/>
                <w:szCs w:val="20"/>
                <w:lang w:eastAsia="en-US"/>
              </w:rPr>
            </w:pPr>
            <w:r w:rsidRPr="00B92A35">
              <w:rPr>
                <w:color w:val="000000"/>
                <w:sz w:val="20"/>
                <w:szCs w:val="20"/>
                <w:lang w:eastAsia="en-US"/>
              </w:rPr>
              <w:t>Сегмент за права</w:t>
            </w:r>
          </w:p>
        </w:tc>
        <w:tc>
          <w:tcPr>
            <w:tcW w:w="1348" w:type="dxa"/>
            <w:tcBorders>
              <w:top w:val="nil"/>
              <w:left w:val="nil"/>
              <w:bottom w:val="single" w:sz="4" w:space="0" w:color="auto"/>
              <w:right w:val="single" w:sz="4" w:space="0" w:color="auto"/>
            </w:tcBorders>
            <w:shd w:val="clear" w:color="auto" w:fill="auto"/>
            <w:noWrap/>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BSE</w:t>
            </w:r>
          </w:p>
        </w:tc>
        <w:tc>
          <w:tcPr>
            <w:tcW w:w="1379" w:type="dxa"/>
            <w:tcBorders>
              <w:top w:val="nil"/>
              <w:left w:val="nil"/>
              <w:bottom w:val="single" w:sz="4" w:space="0" w:color="auto"/>
              <w:right w:val="single" w:sz="4" w:space="0" w:color="auto"/>
            </w:tcBorders>
            <w:shd w:val="clear" w:color="auto" w:fill="auto"/>
            <w:noWrap/>
            <w:vAlign w:val="bottom"/>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3</w:t>
            </w:r>
          </w:p>
        </w:tc>
      </w:tr>
      <w:tr w:rsidR="00984E21" w:rsidRPr="00B92A35" w:rsidTr="00984E21">
        <w:trPr>
          <w:trHeight w:val="255"/>
          <w:jc w:val="center"/>
        </w:trPr>
        <w:tc>
          <w:tcPr>
            <w:tcW w:w="5820" w:type="dxa"/>
            <w:tcBorders>
              <w:top w:val="nil"/>
              <w:left w:val="single" w:sz="4" w:space="0" w:color="auto"/>
              <w:bottom w:val="single" w:sz="4" w:space="0" w:color="auto"/>
              <w:right w:val="single" w:sz="4" w:space="0" w:color="auto"/>
            </w:tcBorders>
            <w:shd w:val="clear" w:color="auto" w:fill="auto"/>
            <w:noWrap/>
            <w:vAlign w:val="center"/>
            <w:hideMark/>
          </w:tcPr>
          <w:p w:rsidR="00984E21" w:rsidRPr="00B92A35" w:rsidRDefault="00984E21" w:rsidP="00984E21">
            <w:pPr>
              <w:widowControl/>
              <w:jc w:val="left"/>
              <w:rPr>
                <w:color w:val="000000"/>
                <w:sz w:val="20"/>
                <w:szCs w:val="20"/>
                <w:lang w:eastAsia="en-US"/>
              </w:rPr>
            </w:pPr>
            <w:r w:rsidRPr="00B92A35">
              <w:rPr>
                <w:color w:val="000000"/>
                <w:sz w:val="20"/>
                <w:szCs w:val="20"/>
                <w:lang w:eastAsia="en-US"/>
              </w:rPr>
              <w:t>Сегмент за дружества със специална инвестиционна цел</w:t>
            </w:r>
          </w:p>
        </w:tc>
        <w:tc>
          <w:tcPr>
            <w:tcW w:w="1348" w:type="dxa"/>
            <w:tcBorders>
              <w:top w:val="nil"/>
              <w:left w:val="nil"/>
              <w:bottom w:val="single" w:sz="4" w:space="0" w:color="auto"/>
              <w:right w:val="single" w:sz="4" w:space="0" w:color="auto"/>
            </w:tcBorders>
            <w:shd w:val="clear" w:color="auto" w:fill="auto"/>
            <w:noWrap/>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BASE</w:t>
            </w:r>
          </w:p>
        </w:tc>
        <w:tc>
          <w:tcPr>
            <w:tcW w:w="1379" w:type="dxa"/>
            <w:tcBorders>
              <w:top w:val="nil"/>
              <w:left w:val="nil"/>
              <w:bottom w:val="single" w:sz="4" w:space="0" w:color="auto"/>
              <w:right w:val="single" w:sz="4" w:space="0" w:color="auto"/>
            </w:tcBorders>
            <w:shd w:val="clear" w:color="auto" w:fill="auto"/>
            <w:noWrap/>
            <w:vAlign w:val="bottom"/>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16</w:t>
            </w:r>
          </w:p>
        </w:tc>
      </w:tr>
      <w:tr w:rsidR="00984E21" w:rsidRPr="00B92A35" w:rsidTr="00984E21">
        <w:trPr>
          <w:trHeight w:val="255"/>
          <w:jc w:val="center"/>
        </w:trPr>
        <w:tc>
          <w:tcPr>
            <w:tcW w:w="5820" w:type="dxa"/>
            <w:tcBorders>
              <w:top w:val="nil"/>
              <w:left w:val="nil"/>
              <w:bottom w:val="nil"/>
              <w:right w:val="nil"/>
            </w:tcBorders>
            <w:shd w:val="clear" w:color="auto" w:fill="auto"/>
            <w:noWrap/>
            <w:vAlign w:val="center"/>
            <w:hideMark/>
          </w:tcPr>
          <w:p w:rsidR="00984E21" w:rsidRPr="00B92A35" w:rsidRDefault="00984E21" w:rsidP="00984E21">
            <w:pPr>
              <w:widowControl/>
              <w:jc w:val="left"/>
              <w:rPr>
                <w:color w:val="000000"/>
                <w:sz w:val="20"/>
                <w:szCs w:val="20"/>
                <w:lang w:eastAsia="en-US"/>
              </w:rPr>
            </w:pPr>
          </w:p>
        </w:tc>
        <w:tc>
          <w:tcPr>
            <w:tcW w:w="1348" w:type="dxa"/>
            <w:tcBorders>
              <w:top w:val="nil"/>
              <w:left w:val="nil"/>
              <w:bottom w:val="nil"/>
              <w:right w:val="nil"/>
            </w:tcBorders>
            <w:shd w:val="clear" w:color="auto" w:fill="auto"/>
            <w:noWrap/>
            <w:vAlign w:val="bottom"/>
            <w:hideMark/>
          </w:tcPr>
          <w:p w:rsidR="00984E21" w:rsidRPr="00B92A35" w:rsidRDefault="00984E21" w:rsidP="00984E21">
            <w:pPr>
              <w:widowControl/>
              <w:jc w:val="right"/>
              <w:rPr>
                <w:color w:val="000000"/>
                <w:sz w:val="20"/>
                <w:szCs w:val="20"/>
                <w:lang w:eastAsia="en-US"/>
              </w:rPr>
            </w:pPr>
          </w:p>
        </w:tc>
        <w:tc>
          <w:tcPr>
            <w:tcW w:w="1379" w:type="dxa"/>
            <w:tcBorders>
              <w:top w:val="nil"/>
              <w:left w:val="nil"/>
              <w:bottom w:val="nil"/>
              <w:right w:val="nil"/>
            </w:tcBorders>
            <w:shd w:val="clear" w:color="auto" w:fill="auto"/>
            <w:noWrap/>
            <w:vAlign w:val="bottom"/>
            <w:hideMark/>
          </w:tcPr>
          <w:p w:rsidR="00984E21" w:rsidRPr="00B92A35" w:rsidRDefault="00984E21" w:rsidP="00984E21">
            <w:pPr>
              <w:widowControl/>
              <w:jc w:val="right"/>
              <w:rPr>
                <w:b/>
                <w:bCs/>
                <w:color w:val="000000"/>
                <w:sz w:val="20"/>
                <w:szCs w:val="20"/>
                <w:lang w:eastAsia="en-US"/>
              </w:rPr>
            </w:pPr>
            <w:r w:rsidRPr="00B92A35">
              <w:rPr>
                <w:b/>
                <w:bCs/>
                <w:color w:val="000000"/>
                <w:sz w:val="20"/>
                <w:szCs w:val="20"/>
                <w:lang w:eastAsia="en-US"/>
              </w:rPr>
              <w:t>24</w:t>
            </w:r>
          </w:p>
        </w:tc>
      </w:tr>
    </w:tbl>
    <w:p w:rsidR="00984E21" w:rsidRPr="00B92A35" w:rsidRDefault="004F60F1" w:rsidP="004F60F1">
      <w:pPr>
        <w:tabs>
          <w:tab w:val="left" w:pos="360"/>
        </w:tabs>
        <w:jc w:val="left"/>
        <w:rPr>
          <w:b/>
          <w:sz w:val="20"/>
          <w:szCs w:val="20"/>
        </w:rPr>
      </w:pPr>
      <w:r w:rsidRPr="00B92A35">
        <w:rPr>
          <w:b/>
          <w:sz w:val="20"/>
          <w:szCs w:val="20"/>
        </w:rPr>
        <w:t>Таблица 7в. Увеличения на капитала и преобразуване</w:t>
      </w:r>
      <w:r w:rsidR="000F62B5" w:rsidRPr="00B92A35">
        <w:rPr>
          <w:b/>
          <w:sz w:val="20"/>
          <w:szCs w:val="20"/>
        </w:rPr>
        <w:t>:</w:t>
      </w:r>
    </w:p>
    <w:tbl>
      <w:tblPr>
        <w:tblW w:w="98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44"/>
        <w:gridCol w:w="1198"/>
        <w:gridCol w:w="1308"/>
        <w:gridCol w:w="1843"/>
      </w:tblGrid>
      <w:tr w:rsidR="00984E21" w:rsidRPr="00B92A35" w:rsidTr="00984E21">
        <w:trPr>
          <w:trHeight w:val="255"/>
          <w:jc w:val="center"/>
        </w:trPr>
        <w:tc>
          <w:tcPr>
            <w:tcW w:w="5544" w:type="dxa"/>
            <w:shd w:val="clear" w:color="000000" w:fill="4F81BD"/>
            <w:noWrap/>
            <w:vAlign w:val="center"/>
            <w:hideMark/>
          </w:tcPr>
          <w:p w:rsidR="00984E21" w:rsidRPr="00B92A35" w:rsidRDefault="00984E21" w:rsidP="00984E21">
            <w:pPr>
              <w:widowControl/>
              <w:jc w:val="left"/>
              <w:rPr>
                <w:color w:val="FFFFFF"/>
                <w:sz w:val="20"/>
                <w:szCs w:val="20"/>
                <w:lang w:eastAsia="en-US"/>
              </w:rPr>
            </w:pPr>
            <w:r w:rsidRPr="00B92A35">
              <w:rPr>
                <w:color w:val="FFFFFF"/>
                <w:sz w:val="20"/>
                <w:szCs w:val="20"/>
                <w:lang w:eastAsia="en-US"/>
              </w:rPr>
              <w:t xml:space="preserve">Увеличения на капитала и </w:t>
            </w:r>
            <w:proofErr w:type="spellStart"/>
            <w:r w:rsidRPr="00B92A35">
              <w:rPr>
                <w:color w:val="FFFFFF"/>
                <w:sz w:val="20"/>
                <w:szCs w:val="20"/>
                <w:lang w:eastAsia="en-US"/>
              </w:rPr>
              <w:t>прeобразуване</w:t>
            </w:r>
            <w:proofErr w:type="spellEnd"/>
          </w:p>
        </w:tc>
        <w:tc>
          <w:tcPr>
            <w:tcW w:w="1198" w:type="dxa"/>
            <w:shd w:val="clear" w:color="000000" w:fill="4F81BD"/>
            <w:noWrap/>
            <w:vAlign w:val="center"/>
            <w:hideMark/>
          </w:tcPr>
          <w:p w:rsidR="00984E21" w:rsidRPr="00B92A35" w:rsidRDefault="00984E21" w:rsidP="00984E21">
            <w:pPr>
              <w:widowControl/>
              <w:jc w:val="left"/>
              <w:rPr>
                <w:color w:val="FFFFFF"/>
                <w:sz w:val="20"/>
                <w:szCs w:val="20"/>
                <w:lang w:eastAsia="en-US"/>
              </w:rPr>
            </w:pPr>
            <w:r w:rsidRPr="00B92A35">
              <w:rPr>
                <w:color w:val="FFFFFF"/>
                <w:sz w:val="20"/>
                <w:szCs w:val="20"/>
                <w:lang w:eastAsia="en-US"/>
              </w:rPr>
              <w:t>Пазар</w:t>
            </w:r>
          </w:p>
        </w:tc>
        <w:tc>
          <w:tcPr>
            <w:tcW w:w="1308" w:type="dxa"/>
            <w:shd w:val="clear" w:color="000000" w:fill="4F81BD"/>
            <w:noWrap/>
            <w:vAlign w:val="center"/>
            <w:hideMark/>
          </w:tcPr>
          <w:p w:rsidR="00984E21" w:rsidRPr="00B92A35" w:rsidRDefault="00984E21" w:rsidP="00984E21">
            <w:pPr>
              <w:widowControl/>
              <w:jc w:val="left"/>
              <w:rPr>
                <w:color w:val="FFFFFF"/>
                <w:sz w:val="20"/>
                <w:szCs w:val="20"/>
                <w:lang w:eastAsia="en-US"/>
              </w:rPr>
            </w:pPr>
            <w:r w:rsidRPr="00B92A35">
              <w:rPr>
                <w:color w:val="FFFFFF"/>
                <w:sz w:val="20"/>
                <w:szCs w:val="20"/>
                <w:lang w:eastAsia="en-US"/>
              </w:rPr>
              <w:t>Емисии</w:t>
            </w:r>
          </w:p>
        </w:tc>
        <w:tc>
          <w:tcPr>
            <w:tcW w:w="1843" w:type="dxa"/>
            <w:shd w:val="clear" w:color="000000" w:fill="4F81BD"/>
            <w:noWrap/>
            <w:vAlign w:val="center"/>
            <w:hideMark/>
          </w:tcPr>
          <w:p w:rsidR="00984E21" w:rsidRPr="00B92A35" w:rsidRDefault="00984E21" w:rsidP="00984E21">
            <w:pPr>
              <w:widowControl/>
              <w:jc w:val="left"/>
              <w:rPr>
                <w:color w:val="FFFFFF"/>
                <w:sz w:val="20"/>
                <w:szCs w:val="20"/>
                <w:lang w:eastAsia="en-US"/>
              </w:rPr>
            </w:pPr>
            <w:r w:rsidRPr="00B92A35">
              <w:rPr>
                <w:color w:val="FFFFFF"/>
                <w:sz w:val="20"/>
                <w:szCs w:val="20"/>
                <w:lang w:eastAsia="en-US"/>
              </w:rPr>
              <w:t>Набран капитал</w:t>
            </w:r>
          </w:p>
        </w:tc>
      </w:tr>
      <w:tr w:rsidR="00984E21" w:rsidRPr="00B92A35" w:rsidTr="00984E21">
        <w:trPr>
          <w:trHeight w:val="255"/>
          <w:jc w:val="center"/>
        </w:trPr>
        <w:tc>
          <w:tcPr>
            <w:tcW w:w="5544" w:type="dxa"/>
            <w:shd w:val="clear" w:color="auto" w:fill="auto"/>
            <w:noWrap/>
            <w:vAlign w:val="center"/>
            <w:hideMark/>
          </w:tcPr>
          <w:p w:rsidR="00984E21" w:rsidRPr="00B92A35" w:rsidRDefault="00984E21" w:rsidP="00984E21">
            <w:pPr>
              <w:widowControl/>
              <w:jc w:val="left"/>
              <w:rPr>
                <w:color w:val="000000"/>
                <w:sz w:val="20"/>
                <w:szCs w:val="20"/>
                <w:lang w:eastAsia="en-US"/>
              </w:rPr>
            </w:pPr>
            <w:r w:rsidRPr="00B92A35">
              <w:rPr>
                <w:color w:val="000000"/>
                <w:sz w:val="20"/>
                <w:szCs w:val="20"/>
                <w:lang w:eastAsia="en-US"/>
              </w:rPr>
              <w:t>Сегмент акции Standard</w:t>
            </w:r>
          </w:p>
        </w:tc>
        <w:tc>
          <w:tcPr>
            <w:tcW w:w="1198" w:type="dxa"/>
            <w:shd w:val="clear" w:color="auto" w:fill="auto"/>
            <w:noWrap/>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BSE</w:t>
            </w:r>
          </w:p>
        </w:tc>
        <w:tc>
          <w:tcPr>
            <w:tcW w:w="1308" w:type="dxa"/>
            <w:shd w:val="clear" w:color="auto" w:fill="auto"/>
            <w:noWrap/>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1</w:t>
            </w:r>
          </w:p>
        </w:tc>
        <w:tc>
          <w:tcPr>
            <w:tcW w:w="1843" w:type="dxa"/>
            <w:shd w:val="clear" w:color="auto" w:fill="auto"/>
            <w:noWrap/>
            <w:vAlign w:val="bottom"/>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47 034 780</w:t>
            </w:r>
          </w:p>
        </w:tc>
      </w:tr>
    </w:tbl>
    <w:p w:rsidR="001A0C3E" w:rsidRPr="00B92A35" w:rsidRDefault="001A0C3E" w:rsidP="002D5AEB">
      <w:pPr>
        <w:pStyle w:val="Mainnumbers"/>
      </w:pPr>
      <w:bookmarkStart w:id="20" w:name="_Toc512868508"/>
      <w:r w:rsidRPr="00B92A35">
        <w:t xml:space="preserve">Пазарна капитализация на </w:t>
      </w:r>
      <w:r w:rsidR="00415B34" w:rsidRPr="00B92A35">
        <w:t>Борсата</w:t>
      </w:r>
      <w:bookmarkEnd w:id="18"/>
      <w:bookmarkEnd w:id="19"/>
      <w:bookmarkEnd w:id="20"/>
    </w:p>
    <w:p w:rsidR="001E64D1" w:rsidRPr="00B92A35" w:rsidRDefault="007756A8" w:rsidP="001E64D1">
      <w:pPr>
        <w:spacing w:line="276" w:lineRule="auto"/>
        <w:rPr>
          <w:szCs w:val="22"/>
        </w:rPr>
      </w:pPr>
      <w:r w:rsidRPr="00B92A35">
        <w:rPr>
          <w:szCs w:val="22"/>
        </w:rPr>
        <w:t xml:space="preserve">Пазарната капитализация на </w:t>
      </w:r>
      <w:r w:rsidR="0019633E" w:rsidRPr="00B92A35">
        <w:rPr>
          <w:szCs w:val="22"/>
        </w:rPr>
        <w:t>„</w:t>
      </w:r>
      <w:r w:rsidRPr="00B92A35">
        <w:rPr>
          <w:szCs w:val="22"/>
        </w:rPr>
        <w:t>БФБ-София</w:t>
      </w:r>
      <w:r w:rsidR="0019633E" w:rsidRPr="00B92A35">
        <w:rPr>
          <w:szCs w:val="22"/>
        </w:rPr>
        <w:t>“ АД</w:t>
      </w:r>
      <w:r w:rsidRPr="00B92A35">
        <w:rPr>
          <w:szCs w:val="22"/>
        </w:rPr>
        <w:t xml:space="preserve"> достигна </w:t>
      </w:r>
      <w:r w:rsidR="001A0F33" w:rsidRPr="00B92A35">
        <w:rPr>
          <w:szCs w:val="22"/>
        </w:rPr>
        <w:t>23 993 635 945</w:t>
      </w:r>
      <w:r w:rsidR="008341AC" w:rsidRPr="00B92A35">
        <w:rPr>
          <w:szCs w:val="22"/>
        </w:rPr>
        <w:t xml:space="preserve"> </w:t>
      </w:r>
      <w:r w:rsidR="00C83A5F" w:rsidRPr="00B92A35">
        <w:rPr>
          <w:szCs w:val="22"/>
        </w:rPr>
        <w:t>лева</w:t>
      </w:r>
      <w:r w:rsidR="008341AC" w:rsidRPr="00B92A35">
        <w:rPr>
          <w:szCs w:val="22"/>
        </w:rPr>
        <w:t xml:space="preserve"> </w:t>
      </w:r>
      <w:r w:rsidRPr="00B92A35">
        <w:rPr>
          <w:szCs w:val="22"/>
        </w:rPr>
        <w:t xml:space="preserve">в края на </w:t>
      </w:r>
      <w:r w:rsidR="006B4F9B" w:rsidRPr="00B92A35">
        <w:rPr>
          <w:szCs w:val="22"/>
        </w:rPr>
        <w:t>2017</w:t>
      </w:r>
      <w:r w:rsidRPr="00B92A35">
        <w:rPr>
          <w:szCs w:val="22"/>
        </w:rPr>
        <w:t xml:space="preserve"> г</w:t>
      </w:r>
      <w:r w:rsidR="008341AC" w:rsidRPr="00B92A35">
        <w:rPr>
          <w:szCs w:val="22"/>
        </w:rPr>
        <w:t>одина</w:t>
      </w:r>
      <w:r w:rsidRPr="00B92A35">
        <w:rPr>
          <w:szCs w:val="22"/>
        </w:rPr>
        <w:t xml:space="preserve">, което представлява </w:t>
      </w:r>
      <w:r w:rsidR="008341AC" w:rsidRPr="00B92A35">
        <w:rPr>
          <w:szCs w:val="22"/>
        </w:rPr>
        <w:t>ръст</w:t>
      </w:r>
      <w:r w:rsidR="00403A3B" w:rsidRPr="00B92A35">
        <w:rPr>
          <w:szCs w:val="22"/>
        </w:rPr>
        <w:t xml:space="preserve"> </w:t>
      </w:r>
      <w:r w:rsidR="006A08D0" w:rsidRPr="00B92A35">
        <w:rPr>
          <w:szCs w:val="22"/>
        </w:rPr>
        <w:t>от</w:t>
      </w:r>
      <w:r w:rsidRPr="00B92A35">
        <w:rPr>
          <w:szCs w:val="22"/>
        </w:rPr>
        <w:t xml:space="preserve"> </w:t>
      </w:r>
      <w:r w:rsidR="001A0F33" w:rsidRPr="00B92A35">
        <w:rPr>
          <w:szCs w:val="22"/>
        </w:rPr>
        <w:t>1,58</w:t>
      </w:r>
      <w:r w:rsidRPr="00B92A35">
        <w:rPr>
          <w:szCs w:val="22"/>
        </w:rPr>
        <w:t xml:space="preserve">% в сравнение със стойността от </w:t>
      </w:r>
      <w:r w:rsidR="001A0F33" w:rsidRPr="00B92A35">
        <w:rPr>
          <w:szCs w:val="22"/>
        </w:rPr>
        <w:t xml:space="preserve">23 620 968 144 </w:t>
      </w:r>
      <w:r w:rsidRPr="00B92A35">
        <w:rPr>
          <w:szCs w:val="22"/>
        </w:rPr>
        <w:t xml:space="preserve">лв. в края на </w:t>
      </w:r>
      <w:r w:rsidR="001A0F33" w:rsidRPr="00B92A35">
        <w:rPr>
          <w:szCs w:val="22"/>
        </w:rPr>
        <w:t>четвъртото</w:t>
      </w:r>
      <w:r w:rsidR="008341AC" w:rsidRPr="00B92A35">
        <w:rPr>
          <w:szCs w:val="22"/>
        </w:rPr>
        <w:t xml:space="preserve"> тримесечие</w:t>
      </w:r>
      <w:r w:rsidR="00213288" w:rsidRPr="00B92A35">
        <w:rPr>
          <w:szCs w:val="22"/>
        </w:rPr>
        <w:t xml:space="preserve"> </w:t>
      </w:r>
      <w:r w:rsidRPr="00B92A35">
        <w:rPr>
          <w:szCs w:val="22"/>
        </w:rPr>
        <w:t xml:space="preserve">(виж. Таблица 8). </w:t>
      </w:r>
      <w:r w:rsidR="00235507" w:rsidRPr="00B92A35">
        <w:rPr>
          <w:szCs w:val="22"/>
        </w:rPr>
        <w:t>П</w:t>
      </w:r>
      <w:r w:rsidR="006B4F9B" w:rsidRPr="00B92A35">
        <w:rPr>
          <w:szCs w:val="22"/>
        </w:rPr>
        <w:t>азарната капитализация</w:t>
      </w:r>
      <w:r w:rsidRPr="00B92A35">
        <w:rPr>
          <w:szCs w:val="22"/>
        </w:rPr>
        <w:t xml:space="preserve"> на </w:t>
      </w:r>
      <w:r w:rsidR="006B4F9B" w:rsidRPr="00B92A35">
        <w:rPr>
          <w:szCs w:val="22"/>
        </w:rPr>
        <w:t>всички сегменти</w:t>
      </w:r>
      <w:r w:rsidR="00403A3B" w:rsidRPr="00B92A35">
        <w:rPr>
          <w:szCs w:val="22"/>
        </w:rPr>
        <w:t xml:space="preserve"> на </w:t>
      </w:r>
      <w:r w:rsidR="00213288" w:rsidRPr="00B92A35">
        <w:rPr>
          <w:szCs w:val="22"/>
        </w:rPr>
        <w:t xml:space="preserve">Основния пазар </w:t>
      </w:r>
      <w:r w:rsidR="001A0F33" w:rsidRPr="00B92A35">
        <w:rPr>
          <w:szCs w:val="22"/>
        </w:rPr>
        <w:t>намаля, докато на</w:t>
      </w:r>
      <w:r w:rsidR="00403A3B" w:rsidRPr="00B92A35">
        <w:rPr>
          <w:szCs w:val="22"/>
        </w:rPr>
        <w:t xml:space="preserve"> </w:t>
      </w:r>
      <w:r w:rsidR="006B4F9B" w:rsidRPr="00B92A35">
        <w:rPr>
          <w:szCs w:val="22"/>
        </w:rPr>
        <w:t xml:space="preserve">Алтернативния пазар </w:t>
      </w:r>
      <w:r w:rsidR="008341AC" w:rsidRPr="00B92A35">
        <w:rPr>
          <w:szCs w:val="22"/>
        </w:rPr>
        <w:t>нарасна</w:t>
      </w:r>
      <w:r w:rsidR="00403A3B" w:rsidRPr="00B92A35">
        <w:rPr>
          <w:szCs w:val="22"/>
        </w:rPr>
        <w:t>.</w:t>
      </w:r>
      <w:r w:rsidR="006B4F9B" w:rsidRPr="00B92A35">
        <w:rPr>
          <w:szCs w:val="22"/>
        </w:rPr>
        <w:t xml:space="preserve"> Най-голям </w:t>
      </w:r>
      <w:r w:rsidR="008341AC" w:rsidRPr="00B92A35">
        <w:rPr>
          <w:szCs w:val="22"/>
        </w:rPr>
        <w:t xml:space="preserve">ръст в </w:t>
      </w:r>
      <w:r w:rsidR="00ED504A" w:rsidRPr="00B92A35">
        <w:rPr>
          <w:szCs w:val="22"/>
        </w:rPr>
        <w:t xml:space="preserve">относителен и абсолютен размер </w:t>
      </w:r>
      <w:r w:rsidR="00AD5033" w:rsidRPr="00B92A35">
        <w:rPr>
          <w:szCs w:val="22"/>
        </w:rPr>
        <w:t xml:space="preserve">имаше </w:t>
      </w:r>
      <w:r w:rsidR="006B4F9B" w:rsidRPr="00B92A35">
        <w:rPr>
          <w:szCs w:val="22"/>
        </w:rPr>
        <w:t>в капитализацията на сегмент</w:t>
      </w:r>
      <w:r w:rsidR="00ED504A" w:rsidRPr="00B92A35">
        <w:rPr>
          <w:szCs w:val="22"/>
        </w:rPr>
        <w:t>а</w:t>
      </w:r>
      <w:r w:rsidR="006B4F9B" w:rsidRPr="00B92A35">
        <w:rPr>
          <w:szCs w:val="22"/>
        </w:rPr>
        <w:t xml:space="preserve"> за акции </w:t>
      </w:r>
      <w:r w:rsidR="001A0F33" w:rsidRPr="00B92A35">
        <w:rPr>
          <w:szCs w:val="22"/>
        </w:rPr>
        <w:t>Алтернативния</w:t>
      </w:r>
      <w:r w:rsidR="008341AC" w:rsidRPr="00B92A35">
        <w:rPr>
          <w:szCs w:val="22"/>
        </w:rPr>
        <w:t xml:space="preserve"> пазар</w:t>
      </w:r>
      <w:r w:rsidR="006B4F9B" w:rsidRPr="00B92A35">
        <w:rPr>
          <w:szCs w:val="22"/>
        </w:rPr>
        <w:t>, ко</w:t>
      </w:r>
      <w:r w:rsidR="00ED504A" w:rsidRPr="00B92A35">
        <w:rPr>
          <w:szCs w:val="22"/>
        </w:rPr>
        <w:t>я</w:t>
      </w:r>
      <w:r w:rsidR="006B4F9B" w:rsidRPr="00B92A35">
        <w:rPr>
          <w:szCs w:val="22"/>
        </w:rPr>
        <w:t xml:space="preserve">то </w:t>
      </w:r>
      <w:r w:rsidR="008341AC" w:rsidRPr="00B92A35">
        <w:rPr>
          <w:szCs w:val="22"/>
        </w:rPr>
        <w:t>отбеляза ръст</w:t>
      </w:r>
      <w:r w:rsidR="00ED504A" w:rsidRPr="00B92A35">
        <w:rPr>
          <w:szCs w:val="22"/>
        </w:rPr>
        <w:t xml:space="preserve"> </w:t>
      </w:r>
      <w:r w:rsidR="008341AC" w:rsidRPr="00B92A35">
        <w:rPr>
          <w:szCs w:val="22"/>
        </w:rPr>
        <w:t xml:space="preserve">от </w:t>
      </w:r>
      <w:r w:rsidR="001A0F33" w:rsidRPr="00B92A35">
        <w:rPr>
          <w:szCs w:val="22"/>
        </w:rPr>
        <w:t>1 513</w:t>
      </w:r>
      <w:r w:rsidR="00ED504A" w:rsidRPr="00B92A35">
        <w:rPr>
          <w:szCs w:val="22"/>
        </w:rPr>
        <w:t xml:space="preserve">% или </w:t>
      </w:r>
      <w:r w:rsidR="001A0F33" w:rsidRPr="00B92A35">
        <w:rPr>
          <w:szCs w:val="22"/>
        </w:rPr>
        <w:t>13</w:t>
      </w:r>
      <w:r w:rsidR="008341AC" w:rsidRPr="00B92A35">
        <w:rPr>
          <w:szCs w:val="22"/>
        </w:rPr>
        <w:t>,</w:t>
      </w:r>
      <w:r w:rsidR="001A0F33" w:rsidRPr="00B92A35">
        <w:rPr>
          <w:szCs w:val="22"/>
        </w:rPr>
        <w:t>5</w:t>
      </w:r>
      <w:r w:rsidR="008341AC" w:rsidRPr="00B92A35">
        <w:rPr>
          <w:szCs w:val="22"/>
        </w:rPr>
        <w:t>5</w:t>
      </w:r>
      <w:r w:rsidR="00ED504A" w:rsidRPr="00B92A35">
        <w:rPr>
          <w:szCs w:val="22"/>
        </w:rPr>
        <w:t xml:space="preserve"> </w:t>
      </w:r>
      <w:r w:rsidR="008341AC" w:rsidRPr="00B92A35">
        <w:rPr>
          <w:szCs w:val="22"/>
        </w:rPr>
        <w:t xml:space="preserve">милиарда лева след </w:t>
      </w:r>
      <w:proofErr w:type="spellStart"/>
      <w:r w:rsidR="008341AC" w:rsidRPr="00B92A35">
        <w:rPr>
          <w:szCs w:val="22"/>
        </w:rPr>
        <w:t>листване</w:t>
      </w:r>
      <w:proofErr w:type="spellEnd"/>
      <w:r w:rsidR="008341AC" w:rsidRPr="00B92A35">
        <w:rPr>
          <w:szCs w:val="22"/>
        </w:rPr>
        <w:t xml:space="preserve"> на емисия </w:t>
      </w:r>
      <w:proofErr w:type="spellStart"/>
      <w:r w:rsidR="008341AC" w:rsidRPr="00B92A35">
        <w:rPr>
          <w:szCs w:val="22"/>
        </w:rPr>
        <w:t>варанти</w:t>
      </w:r>
      <w:proofErr w:type="spellEnd"/>
      <w:r w:rsidR="008341AC" w:rsidRPr="00B92A35">
        <w:rPr>
          <w:szCs w:val="22"/>
        </w:rPr>
        <w:t xml:space="preserve"> с над 2,1 милиарда броя инструменти и сделка </w:t>
      </w:r>
      <w:r w:rsidR="007076FA" w:rsidRPr="00B92A35">
        <w:rPr>
          <w:szCs w:val="22"/>
        </w:rPr>
        <w:t>на цена от над шест лева за инструмент</w:t>
      </w:r>
      <w:r w:rsidR="001A0F33" w:rsidRPr="00B92A35">
        <w:rPr>
          <w:szCs w:val="22"/>
        </w:rPr>
        <w:t xml:space="preserve"> и въпреки описано в т. </w:t>
      </w:r>
      <w:r w:rsidR="001A0F33" w:rsidRPr="00B92A35">
        <w:rPr>
          <w:szCs w:val="22"/>
        </w:rPr>
        <w:fldChar w:fldCharType="begin"/>
      </w:r>
      <w:r w:rsidR="001A0F33" w:rsidRPr="00B92A35">
        <w:rPr>
          <w:szCs w:val="22"/>
        </w:rPr>
        <w:instrText xml:space="preserve"> REF _Ref457297363 \r \h </w:instrText>
      </w:r>
      <w:r w:rsidR="00045917" w:rsidRPr="00B92A35">
        <w:rPr>
          <w:szCs w:val="22"/>
        </w:rPr>
        <w:instrText xml:space="preserve"> \* MERGEFORMAT </w:instrText>
      </w:r>
      <w:r w:rsidR="001A0F33" w:rsidRPr="00B92A35">
        <w:rPr>
          <w:szCs w:val="22"/>
        </w:rPr>
      </w:r>
      <w:r w:rsidR="001A0F33" w:rsidRPr="00B92A35">
        <w:rPr>
          <w:szCs w:val="22"/>
        </w:rPr>
        <w:fldChar w:fldCharType="separate"/>
      </w:r>
      <w:r w:rsidR="001A0F33" w:rsidRPr="00B92A35">
        <w:rPr>
          <w:szCs w:val="22"/>
        </w:rPr>
        <w:t>3</w:t>
      </w:r>
      <w:r w:rsidR="001A0F33" w:rsidRPr="00B92A35">
        <w:rPr>
          <w:szCs w:val="22"/>
        </w:rPr>
        <w:fldChar w:fldCharType="end"/>
      </w:r>
      <w:r w:rsidR="001A0F33" w:rsidRPr="00B92A35">
        <w:rPr>
          <w:szCs w:val="22"/>
        </w:rPr>
        <w:t xml:space="preserve"> отписване на дружества</w:t>
      </w:r>
      <w:r w:rsidR="007076FA" w:rsidRPr="00B92A35">
        <w:rPr>
          <w:szCs w:val="22"/>
        </w:rPr>
        <w:t>.</w:t>
      </w:r>
      <w:r w:rsidR="006B4F9B" w:rsidRPr="00B92A35">
        <w:rPr>
          <w:szCs w:val="22"/>
        </w:rPr>
        <w:t xml:space="preserve"> </w:t>
      </w:r>
      <w:r w:rsidRPr="00B92A35">
        <w:rPr>
          <w:szCs w:val="22"/>
        </w:rPr>
        <w:t>(Таблица 9)</w:t>
      </w:r>
      <w:r w:rsidR="007700BA" w:rsidRPr="00B92A35">
        <w:rPr>
          <w:szCs w:val="22"/>
        </w:rPr>
        <w:t>.</w:t>
      </w:r>
      <w:r w:rsidR="001E64D1" w:rsidRPr="00B92A35">
        <w:rPr>
          <w:szCs w:val="22"/>
        </w:rPr>
        <w:br w:type="page"/>
      </w:r>
    </w:p>
    <w:p w:rsidR="00984E21" w:rsidRPr="00B92A35" w:rsidRDefault="004F60F1" w:rsidP="004F60F1">
      <w:pPr>
        <w:tabs>
          <w:tab w:val="left" w:pos="360"/>
        </w:tabs>
        <w:rPr>
          <w:b/>
          <w:sz w:val="20"/>
          <w:szCs w:val="20"/>
        </w:rPr>
      </w:pPr>
      <w:r w:rsidRPr="00B92A35">
        <w:rPr>
          <w:b/>
          <w:sz w:val="20"/>
          <w:szCs w:val="20"/>
        </w:rPr>
        <w:lastRenderedPageBreak/>
        <w:t>Таблица 8: Пазарна капитализация по видове инструменти и общо (сравнение)</w:t>
      </w:r>
    </w:p>
    <w:tbl>
      <w:tblPr>
        <w:tblW w:w="9383" w:type="dxa"/>
        <w:jc w:val="center"/>
        <w:tblLook w:val="04A0" w:firstRow="1" w:lastRow="0" w:firstColumn="1" w:lastColumn="0" w:noHBand="0" w:noVBand="1"/>
      </w:tblPr>
      <w:tblGrid>
        <w:gridCol w:w="3400"/>
        <w:gridCol w:w="1881"/>
        <w:gridCol w:w="1904"/>
        <w:gridCol w:w="2198"/>
      </w:tblGrid>
      <w:tr w:rsidR="00984E21" w:rsidRPr="00B92A35" w:rsidTr="00984E21">
        <w:trPr>
          <w:trHeight w:val="255"/>
          <w:jc w:val="center"/>
        </w:trPr>
        <w:tc>
          <w:tcPr>
            <w:tcW w:w="3400" w:type="dxa"/>
            <w:tcBorders>
              <w:top w:val="single" w:sz="4" w:space="0" w:color="auto"/>
              <w:left w:val="single" w:sz="4" w:space="0" w:color="auto"/>
              <w:bottom w:val="nil"/>
              <w:right w:val="single" w:sz="4" w:space="0" w:color="auto"/>
            </w:tcBorders>
            <w:shd w:val="clear" w:color="000000" w:fill="4F81BD"/>
            <w:noWrap/>
            <w:tcMar>
              <w:left w:w="57" w:type="dxa"/>
              <w:right w:w="57" w:type="dxa"/>
            </w:tcMar>
            <w:vAlign w:val="center"/>
            <w:hideMark/>
          </w:tcPr>
          <w:p w:rsidR="00984E21" w:rsidRPr="00B92A35" w:rsidRDefault="00984E21" w:rsidP="00984E21">
            <w:pPr>
              <w:widowControl/>
              <w:jc w:val="left"/>
              <w:rPr>
                <w:color w:val="FFFFFF"/>
                <w:sz w:val="20"/>
                <w:szCs w:val="20"/>
                <w:lang w:eastAsia="en-US"/>
              </w:rPr>
            </w:pPr>
            <w:r w:rsidRPr="00B92A35">
              <w:rPr>
                <w:color w:val="FFFFFF"/>
                <w:sz w:val="20"/>
                <w:szCs w:val="20"/>
                <w:lang w:eastAsia="en-US"/>
              </w:rPr>
              <w:t> </w:t>
            </w:r>
          </w:p>
        </w:tc>
        <w:tc>
          <w:tcPr>
            <w:tcW w:w="1881" w:type="dxa"/>
            <w:tcBorders>
              <w:top w:val="single" w:sz="4" w:space="0" w:color="auto"/>
              <w:left w:val="single" w:sz="4" w:space="0" w:color="auto"/>
              <w:bottom w:val="nil"/>
              <w:right w:val="nil"/>
            </w:tcBorders>
            <w:shd w:val="clear" w:color="000000" w:fill="4F81BD"/>
            <w:noWrap/>
            <w:tcMar>
              <w:left w:w="57" w:type="dxa"/>
              <w:right w:w="57" w:type="dxa"/>
            </w:tcMar>
            <w:vAlign w:val="center"/>
            <w:hideMark/>
          </w:tcPr>
          <w:p w:rsidR="00984E21" w:rsidRPr="00B92A35" w:rsidRDefault="00984E21" w:rsidP="00984E21">
            <w:pPr>
              <w:widowControl/>
              <w:jc w:val="right"/>
              <w:rPr>
                <w:color w:val="FFFFFF"/>
                <w:sz w:val="20"/>
                <w:szCs w:val="20"/>
                <w:lang w:eastAsia="en-US"/>
              </w:rPr>
            </w:pPr>
            <w:proofErr w:type="gramStart"/>
            <w:r w:rsidRPr="00B92A35">
              <w:rPr>
                <w:color w:val="FFFFFF"/>
                <w:sz w:val="20"/>
                <w:szCs w:val="20"/>
                <w:lang w:eastAsia="en-US"/>
              </w:rPr>
              <w:t xml:space="preserve">Капитализация </w:t>
            </w:r>
            <w:proofErr w:type="gramEnd"/>
          </w:p>
        </w:tc>
        <w:tc>
          <w:tcPr>
            <w:tcW w:w="1904" w:type="dxa"/>
            <w:tcBorders>
              <w:top w:val="single" w:sz="4" w:space="0" w:color="auto"/>
              <w:left w:val="nil"/>
              <w:bottom w:val="nil"/>
              <w:right w:val="single" w:sz="4" w:space="0" w:color="auto"/>
            </w:tcBorders>
            <w:shd w:val="clear" w:color="000000" w:fill="4F81BD"/>
            <w:noWrap/>
            <w:tcMar>
              <w:left w:w="57" w:type="dxa"/>
              <w:right w:w="57" w:type="dxa"/>
            </w:tcMar>
            <w:vAlign w:val="center"/>
            <w:hideMark/>
          </w:tcPr>
          <w:p w:rsidR="00984E21" w:rsidRPr="00B92A35" w:rsidRDefault="00984E21" w:rsidP="00984E21">
            <w:pPr>
              <w:widowControl/>
              <w:jc w:val="left"/>
              <w:rPr>
                <w:color w:val="FFFFFF"/>
                <w:sz w:val="20"/>
                <w:szCs w:val="20"/>
                <w:lang w:eastAsia="en-US"/>
              </w:rPr>
            </w:pPr>
            <w:r w:rsidRPr="00B92A35">
              <w:rPr>
                <w:color w:val="FFFFFF"/>
                <w:sz w:val="20"/>
                <w:szCs w:val="20"/>
                <w:lang w:eastAsia="en-US"/>
              </w:rPr>
              <w:t>(BGN)</w:t>
            </w:r>
          </w:p>
        </w:tc>
        <w:tc>
          <w:tcPr>
            <w:tcW w:w="2198" w:type="dxa"/>
            <w:tcBorders>
              <w:top w:val="single" w:sz="4" w:space="0" w:color="auto"/>
              <w:left w:val="nil"/>
              <w:bottom w:val="nil"/>
              <w:right w:val="single" w:sz="4" w:space="0" w:color="auto"/>
            </w:tcBorders>
            <w:shd w:val="clear" w:color="000000" w:fill="4F81BD"/>
            <w:noWrap/>
            <w:tcMar>
              <w:left w:w="57" w:type="dxa"/>
              <w:right w:w="57" w:type="dxa"/>
            </w:tcMar>
            <w:vAlign w:val="center"/>
            <w:hideMark/>
          </w:tcPr>
          <w:p w:rsidR="00984E21" w:rsidRPr="00B92A35" w:rsidRDefault="00984E21" w:rsidP="00984E21">
            <w:pPr>
              <w:widowControl/>
              <w:jc w:val="center"/>
              <w:rPr>
                <w:color w:val="FFFFFF"/>
                <w:sz w:val="20"/>
                <w:szCs w:val="20"/>
                <w:lang w:eastAsia="en-US"/>
              </w:rPr>
            </w:pPr>
            <w:proofErr w:type="gramStart"/>
            <w:r w:rsidRPr="00B92A35">
              <w:rPr>
                <w:color w:val="FFFFFF"/>
                <w:sz w:val="20"/>
                <w:szCs w:val="20"/>
                <w:lang w:eastAsia="en-US"/>
              </w:rPr>
              <w:t>сравнение</w:t>
            </w:r>
            <w:proofErr w:type="gramEnd"/>
          </w:p>
        </w:tc>
      </w:tr>
      <w:tr w:rsidR="00984E21" w:rsidRPr="00B92A35" w:rsidTr="00984E21">
        <w:trPr>
          <w:trHeight w:val="255"/>
          <w:jc w:val="center"/>
        </w:trPr>
        <w:tc>
          <w:tcPr>
            <w:tcW w:w="3400" w:type="dxa"/>
            <w:tcBorders>
              <w:top w:val="nil"/>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rsidR="00984E21" w:rsidRPr="00B92A35" w:rsidRDefault="00984E21" w:rsidP="00984E21">
            <w:pPr>
              <w:widowControl/>
              <w:jc w:val="left"/>
              <w:rPr>
                <w:color w:val="FFFFFF"/>
                <w:sz w:val="20"/>
                <w:szCs w:val="20"/>
                <w:lang w:eastAsia="en-US"/>
              </w:rPr>
            </w:pPr>
            <w:r w:rsidRPr="00B92A35">
              <w:rPr>
                <w:color w:val="FFFFFF"/>
                <w:sz w:val="20"/>
                <w:szCs w:val="20"/>
                <w:lang w:eastAsia="en-US"/>
              </w:rPr>
              <w:t>Сегмент/пазар</w:t>
            </w:r>
          </w:p>
        </w:tc>
        <w:tc>
          <w:tcPr>
            <w:tcW w:w="1881" w:type="dxa"/>
            <w:tcBorders>
              <w:top w:val="nil"/>
              <w:left w:val="single" w:sz="4" w:space="0" w:color="auto"/>
              <w:bottom w:val="single" w:sz="4" w:space="0" w:color="auto"/>
              <w:right w:val="nil"/>
            </w:tcBorders>
            <w:shd w:val="clear" w:color="000000" w:fill="4F81BD"/>
            <w:noWrap/>
            <w:tcMar>
              <w:left w:w="57" w:type="dxa"/>
              <w:right w:w="57" w:type="dxa"/>
            </w:tcMar>
            <w:vAlign w:val="center"/>
            <w:hideMark/>
          </w:tcPr>
          <w:p w:rsidR="00984E21" w:rsidRPr="00B92A35" w:rsidRDefault="00984E21" w:rsidP="00984E21">
            <w:pPr>
              <w:widowControl/>
              <w:jc w:val="right"/>
              <w:rPr>
                <w:color w:val="FFFFFF"/>
                <w:sz w:val="20"/>
                <w:szCs w:val="20"/>
                <w:lang w:eastAsia="en-US"/>
              </w:rPr>
            </w:pPr>
            <w:r w:rsidRPr="00B92A35">
              <w:rPr>
                <w:color w:val="FFFFFF"/>
                <w:sz w:val="20"/>
                <w:szCs w:val="20"/>
                <w:lang w:eastAsia="en-US"/>
              </w:rPr>
              <w:t>31.12.2017 г.</w:t>
            </w:r>
          </w:p>
        </w:tc>
        <w:tc>
          <w:tcPr>
            <w:tcW w:w="1904"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rsidR="00984E21" w:rsidRPr="00B92A35" w:rsidRDefault="00984E21" w:rsidP="00984E21">
            <w:pPr>
              <w:widowControl/>
              <w:jc w:val="right"/>
              <w:rPr>
                <w:color w:val="FFFFFF"/>
                <w:sz w:val="20"/>
                <w:szCs w:val="20"/>
                <w:lang w:eastAsia="en-US"/>
              </w:rPr>
            </w:pPr>
            <w:r w:rsidRPr="00B92A35">
              <w:rPr>
                <w:color w:val="FFFFFF"/>
                <w:sz w:val="20"/>
                <w:szCs w:val="20"/>
                <w:lang w:eastAsia="en-US"/>
              </w:rPr>
              <w:t>31.3.2018 г.</w:t>
            </w:r>
          </w:p>
        </w:tc>
        <w:tc>
          <w:tcPr>
            <w:tcW w:w="2198"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rsidR="00984E21" w:rsidRPr="00B92A35" w:rsidRDefault="00984E21" w:rsidP="00984E21">
            <w:pPr>
              <w:widowControl/>
              <w:jc w:val="center"/>
              <w:rPr>
                <w:color w:val="FFFFFF"/>
                <w:sz w:val="20"/>
                <w:szCs w:val="20"/>
                <w:lang w:eastAsia="en-US"/>
              </w:rPr>
            </w:pPr>
            <w:r w:rsidRPr="00B92A35">
              <w:rPr>
                <w:color w:val="FFFFFF"/>
                <w:sz w:val="20"/>
                <w:szCs w:val="20"/>
                <w:lang w:eastAsia="en-US"/>
              </w:rPr>
              <w:t>Q1'2018 / Q4'2017</w:t>
            </w:r>
          </w:p>
        </w:tc>
      </w:tr>
      <w:tr w:rsidR="00984E21" w:rsidRPr="00B92A35" w:rsidTr="00984E21">
        <w:trPr>
          <w:trHeight w:val="255"/>
          <w:jc w:val="center"/>
        </w:trPr>
        <w:tc>
          <w:tcPr>
            <w:tcW w:w="340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left"/>
              <w:rPr>
                <w:color w:val="000000"/>
                <w:sz w:val="20"/>
                <w:szCs w:val="20"/>
                <w:lang w:eastAsia="en-US"/>
              </w:rPr>
            </w:pPr>
            <w:r w:rsidRPr="00B92A35">
              <w:rPr>
                <w:color w:val="000000"/>
                <w:sz w:val="20"/>
                <w:szCs w:val="20"/>
                <w:lang w:eastAsia="en-US"/>
              </w:rPr>
              <w:t>Пазари на акции без АДСИЦ</w:t>
            </w:r>
          </w:p>
        </w:tc>
        <w:tc>
          <w:tcPr>
            <w:tcW w:w="188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22 549 216 107</w:t>
            </w:r>
          </w:p>
        </w:tc>
        <w:tc>
          <w:tcPr>
            <w:tcW w:w="1904"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22 922 602 091</w:t>
            </w:r>
          </w:p>
        </w:tc>
        <w:tc>
          <w:tcPr>
            <w:tcW w:w="219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1.66%</w:t>
            </w:r>
          </w:p>
        </w:tc>
      </w:tr>
      <w:tr w:rsidR="00984E21" w:rsidRPr="00B92A35" w:rsidTr="00984E21">
        <w:trPr>
          <w:trHeight w:val="255"/>
          <w:jc w:val="center"/>
        </w:trPr>
        <w:tc>
          <w:tcPr>
            <w:tcW w:w="340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left"/>
              <w:rPr>
                <w:color w:val="000000"/>
                <w:sz w:val="20"/>
                <w:szCs w:val="20"/>
                <w:lang w:eastAsia="en-US"/>
              </w:rPr>
            </w:pPr>
            <w:r w:rsidRPr="00B92A35">
              <w:rPr>
                <w:color w:val="000000"/>
                <w:sz w:val="20"/>
                <w:szCs w:val="20"/>
                <w:lang w:eastAsia="en-US"/>
              </w:rPr>
              <w:t>Пазар на АДСИЦ</w:t>
            </w:r>
          </w:p>
        </w:tc>
        <w:tc>
          <w:tcPr>
            <w:tcW w:w="188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1 071 752 037</w:t>
            </w:r>
          </w:p>
        </w:tc>
        <w:tc>
          <w:tcPr>
            <w:tcW w:w="1904"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1 071 033 854</w:t>
            </w:r>
          </w:p>
        </w:tc>
        <w:tc>
          <w:tcPr>
            <w:tcW w:w="219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84E21" w:rsidRPr="00B92A35" w:rsidRDefault="00984E21" w:rsidP="00984E21">
            <w:pPr>
              <w:widowControl/>
              <w:jc w:val="right"/>
              <w:rPr>
                <w:color w:val="000000"/>
                <w:sz w:val="20"/>
                <w:szCs w:val="20"/>
                <w:lang w:eastAsia="en-US"/>
              </w:rPr>
            </w:pPr>
            <w:proofErr w:type="gramStart"/>
            <w:r w:rsidRPr="00B92A35">
              <w:rPr>
                <w:color w:val="000000"/>
                <w:sz w:val="20"/>
                <w:szCs w:val="20"/>
                <w:lang w:eastAsia="en-US"/>
              </w:rPr>
              <w:t>-0</w:t>
            </w:r>
            <w:proofErr w:type="gramEnd"/>
            <w:r w:rsidRPr="00B92A35">
              <w:rPr>
                <w:color w:val="000000"/>
                <w:sz w:val="20"/>
                <w:szCs w:val="20"/>
                <w:lang w:eastAsia="en-US"/>
              </w:rPr>
              <w:t>.07%</w:t>
            </w:r>
          </w:p>
        </w:tc>
      </w:tr>
      <w:tr w:rsidR="00984E21" w:rsidRPr="00B92A35" w:rsidTr="00984E21">
        <w:trPr>
          <w:trHeight w:val="255"/>
          <w:jc w:val="center"/>
        </w:trPr>
        <w:tc>
          <w:tcPr>
            <w:tcW w:w="340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left"/>
              <w:rPr>
                <w:b/>
                <w:bCs/>
                <w:color w:val="000000"/>
                <w:sz w:val="20"/>
                <w:szCs w:val="20"/>
                <w:lang w:eastAsia="en-US"/>
              </w:rPr>
            </w:pPr>
            <w:r w:rsidRPr="00B92A35">
              <w:rPr>
                <w:b/>
                <w:bCs/>
                <w:color w:val="000000"/>
                <w:sz w:val="20"/>
                <w:szCs w:val="20"/>
                <w:lang w:eastAsia="en-US"/>
              </w:rPr>
              <w:t>Обща пазарна капитализация</w:t>
            </w:r>
          </w:p>
        </w:tc>
        <w:tc>
          <w:tcPr>
            <w:tcW w:w="188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right"/>
              <w:rPr>
                <w:b/>
                <w:bCs/>
                <w:color w:val="000000"/>
                <w:sz w:val="20"/>
                <w:szCs w:val="20"/>
                <w:lang w:eastAsia="en-US"/>
              </w:rPr>
            </w:pPr>
            <w:r w:rsidRPr="00B92A35">
              <w:rPr>
                <w:b/>
                <w:bCs/>
                <w:color w:val="000000"/>
                <w:sz w:val="20"/>
                <w:szCs w:val="20"/>
                <w:lang w:eastAsia="en-US"/>
              </w:rPr>
              <w:t>23 620 968 144</w:t>
            </w:r>
          </w:p>
        </w:tc>
        <w:tc>
          <w:tcPr>
            <w:tcW w:w="1904"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right"/>
              <w:rPr>
                <w:b/>
                <w:bCs/>
                <w:color w:val="000000"/>
                <w:sz w:val="20"/>
                <w:szCs w:val="20"/>
                <w:lang w:eastAsia="en-US"/>
              </w:rPr>
            </w:pPr>
            <w:r w:rsidRPr="00B92A35">
              <w:rPr>
                <w:b/>
                <w:bCs/>
                <w:color w:val="000000"/>
                <w:sz w:val="20"/>
                <w:szCs w:val="20"/>
                <w:lang w:eastAsia="en-US"/>
              </w:rPr>
              <w:t>23 993 635 945</w:t>
            </w:r>
          </w:p>
        </w:tc>
        <w:tc>
          <w:tcPr>
            <w:tcW w:w="219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84E21" w:rsidRPr="00B92A35" w:rsidRDefault="00984E21" w:rsidP="00984E21">
            <w:pPr>
              <w:widowControl/>
              <w:jc w:val="right"/>
              <w:rPr>
                <w:b/>
                <w:bCs/>
                <w:color w:val="000000"/>
                <w:sz w:val="20"/>
                <w:szCs w:val="20"/>
                <w:lang w:eastAsia="en-US"/>
              </w:rPr>
            </w:pPr>
            <w:r w:rsidRPr="00B92A35">
              <w:rPr>
                <w:b/>
                <w:bCs/>
                <w:color w:val="000000"/>
                <w:sz w:val="20"/>
                <w:szCs w:val="20"/>
                <w:lang w:eastAsia="en-US"/>
              </w:rPr>
              <w:t>1.58%</w:t>
            </w:r>
          </w:p>
        </w:tc>
      </w:tr>
    </w:tbl>
    <w:p w:rsidR="00ED504A" w:rsidRPr="00B92A35" w:rsidRDefault="00ED504A" w:rsidP="004F60F1">
      <w:pPr>
        <w:tabs>
          <w:tab w:val="left" w:pos="360"/>
        </w:tabs>
        <w:rPr>
          <w:b/>
          <w:sz w:val="20"/>
          <w:szCs w:val="20"/>
        </w:rPr>
      </w:pPr>
    </w:p>
    <w:p w:rsidR="00984E21" w:rsidRPr="00B92A35" w:rsidRDefault="004F60F1" w:rsidP="004F60F1">
      <w:pPr>
        <w:tabs>
          <w:tab w:val="left" w:pos="360"/>
        </w:tabs>
        <w:rPr>
          <w:b/>
          <w:sz w:val="20"/>
          <w:szCs w:val="20"/>
        </w:rPr>
      </w:pPr>
      <w:r w:rsidRPr="00B92A35">
        <w:rPr>
          <w:b/>
          <w:sz w:val="20"/>
          <w:szCs w:val="20"/>
        </w:rPr>
        <w:t xml:space="preserve">Таблица 9: </w:t>
      </w:r>
      <w:proofErr w:type="gramStart"/>
      <w:r w:rsidRPr="00B92A35">
        <w:rPr>
          <w:b/>
          <w:sz w:val="20"/>
          <w:szCs w:val="20"/>
        </w:rPr>
        <w:t>Пазарна капитализация по пазарни</w:t>
      </w:r>
      <w:proofErr w:type="gramEnd"/>
      <w:r w:rsidRPr="00B92A35">
        <w:rPr>
          <w:b/>
          <w:sz w:val="20"/>
          <w:szCs w:val="20"/>
        </w:rPr>
        <w:t xml:space="preserve"> сегменти (сравнение)</w:t>
      </w:r>
    </w:p>
    <w:tbl>
      <w:tblPr>
        <w:tblW w:w="9423" w:type="dxa"/>
        <w:jc w:val="center"/>
        <w:tblLook w:val="04A0" w:firstRow="1" w:lastRow="0" w:firstColumn="1" w:lastColumn="0" w:noHBand="0" w:noVBand="1"/>
      </w:tblPr>
      <w:tblGrid>
        <w:gridCol w:w="3400"/>
        <w:gridCol w:w="1869"/>
        <w:gridCol w:w="1909"/>
        <w:gridCol w:w="2245"/>
      </w:tblGrid>
      <w:tr w:rsidR="00984E21" w:rsidRPr="00B92A35" w:rsidTr="00984E21">
        <w:trPr>
          <w:trHeight w:val="170"/>
          <w:jc w:val="center"/>
        </w:trPr>
        <w:tc>
          <w:tcPr>
            <w:tcW w:w="3400" w:type="dxa"/>
            <w:tcBorders>
              <w:top w:val="single" w:sz="4" w:space="0" w:color="auto"/>
              <w:left w:val="single" w:sz="4" w:space="0" w:color="auto"/>
              <w:bottom w:val="nil"/>
              <w:right w:val="single" w:sz="4" w:space="0" w:color="auto"/>
            </w:tcBorders>
            <w:shd w:val="clear" w:color="000000" w:fill="4F81BD"/>
            <w:noWrap/>
            <w:tcMar>
              <w:left w:w="57" w:type="dxa"/>
              <w:right w:w="57" w:type="dxa"/>
            </w:tcMar>
            <w:vAlign w:val="center"/>
            <w:hideMark/>
          </w:tcPr>
          <w:p w:rsidR="00984E21" w:rsidRPr="00B92A35" w:rsidRDefault="00984E21" w:rsidP="00984E21">
            <w:pPr>
              <w:widowControl/>
              <w:jc w:val="left"/>
              <w:rPr>
                <w:color w:val="FFFFFF"/>
                <w:sz w:val="20"/>
                <w:szCs w:val="20"/>
                <w:lang w:eastAsia="en-US"/>
              </w:rPr>
            </w:pPr>
            <w:r w:rsidRPr="00B92A35">
              <w:rPr>
                <w:color w:val="FFFFFF"/>
                <w:sz w:val="20"/>
                <w:szCs w:val="20"/>
                <w:lang w:eastAsia="en-US"/>
              </w:rPr>
              <w:t> </w:t>
            </w:r>
          </w:p>
        </w:tc>
        <w:tc>
          <w:tcPr>
            <w:tcW w:w="1869" w:type="dxa"/>
            <w:tcBorders>
              <w:top w:val="single" w:sz="4" w:space="0" w:color="auto"/>
              <w:left w:val="nil"/>
              <w:bottom w:val="nil"/>
              <w:right w:val="nil"/>
            </w:tcBorders>
            <w:shd w:val="clear" w:color="000000" w:fill="4F81BD"/>
            <w:noWrap/>
            <w:tcMar>
              <w:left w:w="57" w:type="dxa"/>
              <w:right w:w="57" w:type="dxa"/>
            </w:tcMar>
            <w:vAlign w:val="center"/>
            <w:hideMark/>
          </w:tcPr>
          <w:p w:rsidR="00984E21" w:rsidRPr="00B92A35" w:rsidRDefault="00984E21" w:rsidP="00984E21">
            <w:pPr>
              <w:widowControl/>
              <w:jc w:val="right"/>
              <w:rPr>
                <w:color w:val="FFFFFF"/>
                <w:sz w:val="20"/>
                <w:szCs w:val="20"/>
                <w:lang w:eastAsia="en-US"/>
              </w:rPr>
            </w:pPr>
            <w:proofErr w:type="gramStart"/>
            <w:r w:rsidRPr="00B92A35">
              <w:rPr>
                <w:color w:val="FFFFFF"/>
                <w:sz w:val="20"/>
                <w:szCs w:val="20"/>
                <w:lang w:eastAsia="en-US"/>
              </w:rPr>
              <w:t xml:space="preserve">Капитализация </w:t>
            </w:r>
            <w:proofErr w:type="gramEnd"/>
          </w:p>
        </w:tc>
        <w:tc>
          <w:tcPr>
            <w:tcW w:w="1909" w:type="dxa"/>
            <w:tcBorders>
              <w:top w:val="single" w:sz="4" w:space="0" w:color="auto"/>
              <w:left w:val="nil"/>
              <w:bottom w:val="nil"/>
              <w:right w:val="nil"/>
            </w:tcBorders>
            <w:shd w:val="clear" w:color="000000" w:fill="4F81BD"/>
            <w:noWrap/>
            <w:tcMar>
              <w:left w:w="57" w:type="dxa"/>
              <w:right w:w="57" w:type="dxa"/>
            </w:tcMar>
            <w:vAlign w:val="center"/>
            <w:hideMark/>
          </w:tcPr>
          <w:p w:rsidR="00984E21" w:rsidRPr="00B92A35" w:rsidRDefault="00984E21" w:rsidP="00984E21">
            <w:pPr>
              <w:widowControl/>
              <w:jc w:val="left"/>
              <w:rPr>
                <w:color w:val="FFFFFF"/>
                <w:sz w:val="20"/>
                <w:szCs w:val="20"/>
                <w:lang w:eastAsia="en-US"/>
              </w:rPr>
            </w:pPr>
            <w:r w:rsidRPr="00B92A35">
              <w:rPr>
                <w:color w:val="FFFFFF"/>
                <w:sz w:val="20"/>
                <w:szCs w:val="20"/>
                <w:lang w:eastAsia="en-US"/>
              </w:rPr>
              <w:t xml:space="preserve"> (BGN)</w:t>
            </w:r>
          </w:p>
        </w:tc>
        <w:tc>
          <w:tcPr>
            <w:tcW w:w="2245" w:type="dxa"/>
            <w:tcBorders>
              <w:top w:val="single" w:sz="4" w:space="0" w:color="auto"/>
              <w:left w:val="nil"/>
              <w:bottom w:val="nil"/>
              <w:right w:val="single" w:sz="4" w:space="0" w:color="auto"/>
            </w:tcBorders>
            <w:shd w:val="clear" w:color="000000" w:fill="4F81BD"/>
            <w:noWrap/>
            <w:tcMar>
              <w:left w:w="57" w:type="dxa"/>
              <w:right w:w="57" w:type="dxa"/>
            </w:tcMar>
            <w:vAlign w:val="center"/>
            <w:hideMark/>
          </w:tcPr>
          <w:p w:rsidR="00984E21" w:rsidRPr="00B92A35" w:rsidRDefault="00984E21" w:rsidP="00984E21">
            <w:pPr>
              <w:widowControl/>
              <w:jc w:val="center"/>
              <w:rPr>
                <w:color w:val="FFFFFF"/>
                <w:sz w:val="20"/>
                <w:szCs w:val="20"/>
                <w:lang w:eastAsia="en-US"/>
              </w:rPr>
            </w:pPr>
            <w:proofErr w:type="gramStart"/>
            <w:r w:rsidRPr="00B92A35">
              <w:rPr>
                <w:color w:val="FFFFFF"/>
                <w:sz w:val="20"/>
                <w:szCs w:val="20"/>
                <w:lang w:eastAsia="en-US"/>
              </w:rPr>
              <w:t>сравнение</w:t>
            </w:r>
            <w:proofErr w:type="gramEnd"/>
          </w:p>
        </w:tc>
      </w:tr>
      <w:tr w:rsidR="00984E21" w:rsidRPr="00B92A35" w:rsidTr="00984E21">
        <w:trPr>
          <w:trHeight w:val="170"/>
          <w:jc w:val="center"/>
        </w:trPr>
        <w:tc>
          <w:tcPr>
            <w:tcW w:w="3400" w:type="dxa"/>
            <w:tcBorders>
              <w:top w:val="nil"/>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rsidR="00984E21" w:rsidRPr="00B92A35" w:rsidRDefault="00984E21" w:rsidP="00984E21">
            <w:pPr>
              <w:widowControl/>
              <w:jc w:val="left"/>
              <w:rPr>
                <w:color w:val="FFFFFF"/>
                <w:sz w:val="20"/>
                <w:szCs w:val="20"/>
                <w:lang w:eastAsia="en-US"/>
              </w:rPr>
            </w:pPr>
            <w:r w:rsidRPr="00B92A35">
              <w:rPr>
                <w:color w:val="FFFFFF"/>
                <w:sz w:val="20"/>
                <w:szCs w:val="20"/>
                <w:lang w:eastAsia="en-US"/>
              </w:rPr>
              <w:t>Пазарен сегмент</w:t>
            </w:r>
          </w:p>
        </w:tc>
        <w:tc>
          <w:tcPr>
            <w:tcW w:w="1869" w:type="dxa"/>
            <w:tcBorders>
              <w:top w:val="nil"/>
              <w:left w:val="nil"/>
              <w:bottom w:val="single" w:sz="4" w:space="0" w:color="auto"/>
              <w:right w:val="nil"/>
            </w:tcBorders>
            <w:shd w:val="clear" w:color="000000" w:fill="4F81BD"/>
            <w:noWrap/>
            <w:tcMar>
              <w:left w:w="57" w:type="dxa"/>
              <w:right w:w="57" w:type="dxa"/>
            </w:tcMar>
            <w:vAlign w:val="center"/>
            <w:hideMark/>
          </w:tcPr>
          <w:p w:rsidR="00984E21" w:rsidRPr="00B92A35" w:rsidRDefault="00984E21" w:rsidP="00984E21">
            <w:pPr>
              <w:widowControl/>
              <w:jc w:val="right"/>
              <w:rPr>
                <w:color w:val="FFFFFF"/>
                <w:sz w:val="20"/>
                <w:szCs w:val="20"/>
                <w:lang w:eastAsia="en-US"/>
              </w:rPr>
            </w:pPr>
            <w:r w:rsidRPr="00B92A35">
              <w:rPr>
                <w:color w:val="FFFFFF"/>
                <w:sz w:val="20"/>
                <w:szCs w:val="20"/>
                <w:lang w:eastAsia="en-US"/>
              </w:rPr>
              <w:t>31.12.2017 г.</w:t>
            </w:r>
          </w:p>
        </w:tc>
        <w:tc>
          <w:tcPr>
            <w:tcW w:w="1909" w:type="dxa"/>
            <w:tcBorders>
              <w:top w:val="nil"/>
              <w:left w:val="nil"/>
              <w:bottom w:val="single" w:sz="4" w:space="0" w:color="auto"/>
              <w:right w:val="nil"/>
            </w:tcBorders>
            <w:shd w:val="clear" w:color="000000" w:fill="4F81BD"/>
            <w:noWrap/>
            <w:tcMar>
              <w:left w:w="57" w:type="dxa"/>
              <w:right w:w="57" w:type="dxa"/>
            </w:tcMar>
            <w:vAlign w:val="center"/>
            <w:hideMark/>
          </w:tcPr>
          <w:p w:rsidR="00984E21" w:rsidRPr="00B92A35" w:rsidRDefault="00984E21" w:rsidP="00984E21">
            <w:pPr>
              <w:widowControl/>
              <w:jc w:val="right"/>
              <w:rPr>
                <w:color w:val="FFFFFF"/>
                <w:sz w:val="20"/>
                <w:szCs w:val="20"/>
                <w:lang w:eastAsia="en-US"/>
              </w:rPr>
            </w:pPr>
            <w:r w:rsidRPr="00B92A35">
              <w:rPr>
                <w:color w:val="FFFFFF"/>
                <w:sz w:val="20"/>
                <w:szCs w:val="20"/>
                <w:lang w:eastAsia="en-US"/>
              </w:rPr>
              <w:t>31.3.2018 г.</w:t>
            </w:r>
          </w:p>
        </w:tc>
        <w:tc>
          <w:tcPr>
            <w:tcW w:w="2245"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rsidR="00984E21" w:rsidRPr="00B92A35" w:rsidRDefault="00984E21" w:rsidP="00984E21">
            <w:pPr>
              <w:widowControl/>
              <w:jc w:val="center"/>
              <w:rPr>
                <w:color w:val="FFFFFF"/>
                <w:sz w:val="20"/>
                <w:szCs w:val="20"/>
                <w:lang w:eastAsia="en-US"/>
              </w:rPr>
            </w:pPr>
            <w:r w:rsidRPr="00B92A35">
              <w:rPr>
                <w:color w:val="FFFFFF"/>
                <w:sz w:val="20"/>
                <w:szCs w:val="20"/>
                <w:lang w:eastAsia="en-US"/>
              </w:rPr>
              <w:t>Q1'2018 / Q4'2017</w:t>
            </w:r>
          </w:p>
        </w:tc>
      </w:tr>
      <w:tr w:rsidR="00984E21" w:rsidRPr="00B92A35" w:rsidTr="00984E21">
        <w:trPr>
          <w:trHeight w:val="170"/>
          <w:jc w:val="center"/>
        </w:trPr>
        <w:tc>
          <w:tcPr>
            <w:tcW w:w="340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left"/>
              <w:rPr>
                <w:color w:val="000000"/>
                <w:sz w:val="20"/>
                <w:szCs w:val="20"/>
                <w:lang w:eastAsia="en-US"/>
              </w:rPr>
            </w:pPr>
            <w:r w:rsidRPr="00B92A35">
              <w:rPr>
                <w:color w:val="000000"/>
                <w:sz w:val="20"/>
                <w:szCs w:val="20"/>
                <w:lang w:eastAsia="en-US"/>
              </w:rPr>
              <w:t>Сегмент акции Premium</w:t>
            </w:r>
          </w:p>
        </w:tc>
        <w:tc>
          <w:tcPr>
            <w:tcW w:w="186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2 303 340 654</w:t>
            </w:r>
          </w:p>
        </w:tc>
        <w:tc>
          <w:tcPr>
            <w:tcW w:w="190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2 215 155 024</w:t>
            </w:r>
          </w:p>
        </w:tc>
        <w:tc>
          <w:tcPr>
            <w:tcW w:w="2245"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84E21" w:rsidRPr="00B92A35" w:rsidRDefault="00984E21" w:rsidP="00984E21">
            <w:pPr>
              <w:widowControl/>
              <w:jc w:val="right"/>
              <w:rPr>
                <w:color w:val="000000"/>
                <w:sz w:val="20"/>
                <w:szCs w:val="20"/>
                <w:lang w:eastAsia="en-US"/>
              </w:rPr>
            </w:pPr>
            <w:proofErr w:type="gramStart"/>
            <w:r w:rsidRPr="00B92A35">
              <w:rPr>
                <w:color w:val="000000"/>
                <w:sz w:val="20"/>
                <w:szCs w:val="20"/>
                <w:lang w:eastAsia="en-US"/>
              </w:rPr>
              <w:t>-3</w:t>
            </w:r>
            <w:proofErr w:type="gramEnd"/>
            <w:r w:rsidRPr="00B92A35">
              <w:rPr>
                <w:color w:val="000000"/>
                <w:sz w:val="20"/>
                <w:szCs w:val="20"/>
                <w:lang w:eastAsia="en-US"/>
              </w:rPr>
              <w:t>.83%</w:t>
            </w:r>
          </w:p>
        </w:tc>
      </w:tr>
      <w:tr w:rsidR="00984E21" w:rsidRPr="00B92A35" w:rsidTr="00984E21">
        <w:trPr>
          <w:trHeight w:val="170"/>
          <w:jc w:val="center"/>
        </w:trPr>
        <w:tc>
          <w:tcPr>
            <w:tcW w:w="340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left"/>
              <w:rPr>
                <w:color w:val="000000"/>
                <w:sz w:val="20"/>
                <w:szCs w:val="20"/>
                <w:lang w:eastAsia="en-US"/>
              </w:rPr>
            </w:pPr>
            <w:r w:rsidRPr="00B92A35">
              <w:rPr>
                <w:color w:val="000000"/>
                <w:sz w:val="20"/>
                <w:szCs w:val="20"/>
                <w:lang w:eastAsia="en-US"/>
              </w:rPr>
              <w:t>Сегмент акции Standard</w:t>
            </w:r>
          </w:p>
        </w:tc>
        <w:tc>
          <w:tcPr>
            <w:tcW w:w="186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19 350 222 494</w:t>
            </w:r>
          </w:p>
        </w:tc>
        <w:tc>
          <w:tcPr>
            <w:tcW w:w="190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6 260 848 757</w:t>
            </w:r>
          </w:p>
        </w:tc>
        <w:tc>
          <w:tcPr>
            <w:tcW w:w="2245"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84E21" w:rsidRPr="00B92A35" w:rsidRDefault="00984E21" w:rsidP="00984E21">
            <w:pPr>
              <w:widowControl/>
              <w:jc w:val="right"/>
              <w:rPr>
                <w:color w:val="000000"/>
                <w:sz w:val="20"/>
                <w:szCs w:val="20"/>
                <w:lang w:eastAsia="en-US"/>
              </w:rPr>
            </w:pPr>
            <w:proofErr w:type="gramStart"/>
            <w:r w:rsidRPr="00B92A35">
              <w:rPr>
                <w:color w:val="000000"/>
                <w:sz w:val="20"/>
                <w:szCs w:val="20"/>
                <w:lang w:eastAsia="en-US"/>
              </w:rPr>
              <w:t>-67</w:t>
            </w:r>
            <w:proofErr w:type="gramEnd"/>
            <w:r w:rsidRPr="00B92A35">
              <w:rPr>
                <w:color w:val="000000"/>
                <w:sz w:val="20"/>
                <w:szCs w:val="20"/>
                <w:lang w:eastAsia="en-US"/>
              </w:rPr>
              <w:t>.64%</w:t>
            </w:r>
          </w:p>
        </w:tc>
      </w:tr>
      <w:tr w:rsidR="00984E21" w:rsidRPr="00B92A35" w:rsidTr="00984E21">
        <w:trPr>
          <w:trHeight w:val="170"/>
          <w:jc w:val="center"/>
        </w:trPr>
        <w:tc>
          <w:tcPr>
            <w:tcW w:w="340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left"/>
              <w:rPr>
                <w:color w:val="000000"/>
                <w:sz w:val="20"/>
                <w:szCs w:val="20"/>
                <w:lang w:eastAsia="en-US"/>
              </w:rPr>
            </w:pPr>
            <w:r w:rsidRPr="00B92A35">
              <w:rPr>
                <w:color w:val="000000"/>
                <w:sz w:val="20"/>
                <w:szCs w:val="20"/>
                <w:lang w:eastAsia="en-US"/>
              </w:rPr>
              <w:t>Сегмент АДСИЦ</w:t>
            </w:r>
          </w:p>
        </w:tc>
        <w:tc>
          <w:tcPr>
            <w:tcW w:w="186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700 049 870</w:t>
            </w:r>
          </w:p>
        </w:tc>
        <w:tc>
          <w:tcPr>
            <w:tcW w:w="190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695 490 072</w:t>
            </w:r>
          </w:p>
        </w:tc>
        <w:tc>
          <w:tcPr>
            <w:tcW w:w="2245"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84E21" w:rsidRPr="00B92A35" w:rsidRDefault="00984E21" w:rsidP="00984E21">
            <w:pPr>
              <w:widowControl/>
              <w:jc w:val="right"/>
              <w:rPr>
                <w:color w:val="000000"/>
                <w:sz w:val="20"/>
                <w:szCs w:val="20"/>
                <w:lang w:eastAsia="en-US"/>
              </w:rPr>
            </w:pPr>
            <w:proofErr w:type="gramStart"/>
            <w:r w:rsidRPr="00B92A35">
              <w:rPr>
                <w:color w:val="000000"/>
                <w:sz w:val="20"/>
                <w:szCs w:val="20"/>
                <w:lang w:eastAsia="en-US"/>
              </w:rPr>
              <w:t>-0</w:t>
            </w:r>
            <w:proofErr w:type="gramEnd"/>
            <w:r w:rsidRPr="00B92A35">
              <w:rPr>
                <w:color w:val="000000"/>
                <w:sz w:val="20"/>
                <w:szCs w:val="20"/>
                <w:lang w:eastAsia="en-US"/>
              </w:rPr>
              <w:t>.65%</w:t>
            </w:r>
          </w:p>
        </w:tc>
      </w:tr>
      <w:tr w:rsidR="00984E21" w:rsidRPr="00B92A35" w:rsidTr="00984E21">
        <w:trPr>
          <w:trHeight w:val="170"/>
          <w:jc w:val="center"/>
        </w:trPr>
        <w:tc>
          <w:tcPr>
            <w:tcW w:w="340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left"/>
              <w:rPr>
                <w:color w:val="000000"/>
                <w:sz w:val="20"/>
                <w:szCs w:val="20"/>
                <w:lang w:eastAsia="en-US"/>
              </w:rPr>
            </w:pPr>
            <w:r w:rsidRPr="00B92A35">
              <w:rPr>
                <w:color w:val="000000"/>
                <w:sz w:val="20"/>
                <w:szCs w:val="20"/>
                <w:lang w:eastAsia="en-US"/>
              </w:rPr>
              <w:t xml:space="preserve">Сегмент </w:t>
            </w:r>
            <w:proofErr w:type="gramStart"/>
            <w:r w:rsidRPr="00B92A35">
              <w:rPr>
                <w:color w:val="000000"/>
                <w:sz w:val="20"/>
                <w:szCs w:val="20"/>
                <w:lang w:eastAsia="en-US"/>
              </w:rPr>
              <w:t xml:space="preserve">акции </w:t>
            </w:r>
            <w:proofErr w:type="gramEnd"/>
          </w:p>
        </w:tc>
        <w:tc>
          <w:tcPr>
            <w:tcW w:w="186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895 652 959</w:t>
            </w:r>
          </w:p>
        </w:tc>
        <w:tc>
          <w:tcPr>
            <w:tcW w:w="190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14 446 598 310</w:t>
            </w:r>
          </w:p>
        </w:tc>
        <w:tc>
          <w:tcPr>
            <w:tcW w:w="2245"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1</w:t>
            </w:r>
            <w:r w:rsidR="001A0F33" w:rsidRPr="00B92A35">
              <w:rPr>
                <w:color w:val="000000"/>
                <w:sz w:val="20"/>
                <w:szCs w:val="20"/>
                <w:lang w:eastAsia="en-US"/>
              </w:rPr>
              <w:t xml:space="preserve"> </w:t>
            </w:r>
            <w:r w:rsidRPr="00B92A35">
              <w:rPr>
                <w:color w:val="000000"/>
                <w:sz w:val="20"/>
                <w:szCs w:val="20"/>
                <w:lang w:eastAsia="en-US"/>
              </w:rPr>
              <w:t>512.97%</w:t>
            </w:r>
          </w:p>
        </w:tc>
      </w:tr>
      <w:tr w:rsidR="00984E21" w:rsidRPr="00B92A35" w:rsidTr="00984E21">
        <w:trPr>
          <w:trHeight w:val="170"/>
          <w:jc w:val="center"/>
        </w:trPr>
        <w:tc>
          <w:tcPr>
            <w:tcW w:w="340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left"/>
              <w:rPr>
                <w:color w:val="000000"/>
                <w:sz w:val="20"/>
                <w:szCs w:val="20"/>
                <w:lang w:eastAsia="en-US"/>
              </w:rPr>
            </w:pPr>
            <w:r w:rsidRPr="00B92A35">
              <w:rPr>
                <w:color w:val="000000"/>
                <w:sz w:val="20"/>
                <w:szCs w:val="20"/>
                <w:lang w:eastAsia="en-US"/>
              </w:rPr>
              <w:t>Сегмент АДСИЦ</w:t>
            </w:r>
          </w:p>
        </w:tc>
        <w:tc>
          <w:tcPr>
            <w:tcW w:w="186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371 702 166</w:t>
            </w:r>
          </w:p>
        </w:tc>
        <w:tc>
          <w:tcPr>
            <w:tcW w:w="190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375 543 782</w:t>
            </w:r>
          </w:p>
        </w:tc>
        <w:tc>
          <w:tcPr>
            <w:tcW w:w="2245"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984E21" w:rsidRPr="00B92A35" w:rsidRDefault="00984E21" w:rsidP="00984E21">
            <w:pPr>
              <w:widowControl/>
              <w:jc w:val="right"/>
              <w:rPr>
                <w:color w:val="000000"/>
                <w:sz w:val="20"/>
                <w:szCs w:val="20"/>
                <w:lang w:eastAsia="en-US"/>
              </w:rPr>
            </w:pPr>
            <w:r w:rsidRPr="00B92A35">
              <w:rPr>
                <w:color w:val="000000"/>
                <w:sz w:val="20"/>
                <w:szCs w:val="20"/>
                <w:lang w:eastAsia="en-US"/>
              </w:rPr>
              <w:t>1.03%</w:t>
            </w:r>
          </w:p>
        </w:tc>
      </w:tr>
    </w:tbl>
    <w:p w:rsidR="004F60F1" w:rsidRPr="00B92A35" w:rsidRDefault="004F60F1" w:rsidP="004F60F1">
      <w:pPr>
        <w:tabs>
          <w:tab w:val="left" w:pos="360"/>
        </w:tabs>
        <w:rPr>
          <w:szCs w:val="22"/>
        </w:rPr>
      </w:pPr>
    </w:p>
    <w:p w:rsidR="001A0F33" w:rsidRPr="00B92A35" w:rsidRDefault="004F60F1" w:rsidP="004F60F1">
      <w:pPr>
        <w:pStyle w:val="a1"/>
        <w:tabs>
          <w:tab w:val="left" w:pos="360"/>
        </w:tabs>
        <w:jc w:val="both"/>
        <w:rPr>
          <w:b/>
          <w:i w:val="0"/>
          <w:szCs w:val="20"/>
        </w:rPr>
      </w:pPr>
      <w:r w:rsidRPr="00B92A35">
        <w:rPr>
          <w:b/>
          <w:i w:val="0"/>
          <w:szCs w:val="20"/>
        </w:rPr>
        <w:t xml:space="preserve">Таблица 10. Пазарна капитализация / Брутен вътрешен </w:t>
      </w:r>
      <w:proofErr w:type="gramStart"/>
      <w:r w:rsidRPr="00B92A35">
        <w:rPr>
          <w:b/>
          <w:i w:val="0"/>
          <w:szCs w:val="20"/>
        </w:rPr>
        <w:t>продукт</w:t>
      </w:r>
      <w:proofErr w:type="gramEnd"/>
    </w:p>
    <w:tbl>
      <w:tblPr>
        <w:tblW w:w="9036" w:type="dxa"/>
        <w:jc w:val="center"/>
        <w:tblLook w:val="04A0" w:firstRow="1" w:lastRow="0" w:firstColumn="1" w:lastColumn="0" w:noHBand="0" w:noVBand="1"/>
      </w:tblPr>
      <w:tblGrid>
        <w:gridCol w:w="3508"/>
        <w:gridCol w:w="1276"/>
        <w:gridCol w:w="1417"/>
        <w:gridCol w:w="1418"/>
        <w:gridCol w:w="1417"/>
      </w:tblGrid>
      <w:tr w:rsidR="001A0F33" w:rsidRPr="00B92A35" w:rsidTr="001A0F33">
        <w:trPr>
          <w:trHeight w:val="170"/>
          <w:jc w:val="center"/>
        </w:trPr>
        <w:tc>
          <w:tcPr>
            <w:tcW w:w="3508"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rsidR="001A0F33" w:rsidRPr="00B92A35" w:rsidRDefault="001A0F33" w:rsidP="001A0F33">
            <w:pPr>
              <w:widowControl/>
              <w:jc w:val="center"/>
              <w:rPr>
                <w:color w:val="FFFFFF"/>
                <w:sz w:val="20"/>
                <w:szCs w:val="20"/>
                <w:lang w:eastAsia="en-US"/>
              </w:rPr>
            </w:pPr>
          </w:p>
        </w:tc>
        <w:tc>
          <w:tcPr>
            <w:tcW w:w="1276"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bottom"/>
            <w:hideMark/>
          </w:tcPr>
          <w:p w:rsidR="001A0F33" w:rsidRPr="00B92A35" w:rsidRDefault="001A0F33" w:rsidP="001A0F33">
            <w:pPr>
              <w:widowControl/>
              <w:jc w:val="center"/>
              <w:rPr>
                <w:color w:val="FFFFFF"/>
                <w:sz w:val="20"/>
                <w:szCs w:val="20"/>
                <w:lang w:eastAsia="en-US"/>
              </w:rPr>
            </w:pPr>
            <w:r w:rsidRPr="00B92A35">
              <w:rPr>
                <w:color w:val="FFFFFF"/>
                <w:sz w:val="20"/>
                <w:szCs w:val="20"/>
                <w:lang w:eastAsia="en-US"/>
              </w:rPr>
              <w:t>31.12.2014</w:t>
            </w:r>
          </w:p>
        </w:tc>
        <w:tc>
          <w:tcPr>
            <w:tcW w:w="1417"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bottom"/>
            <w:hideMark/>
          </w:tcPr>
          <w:p w:rsidR="001A0F33" w:rsidRPr="00B92A35" w:rsidRDefault="001A0F33" w:rsidP="001A0F33">
            <w:pPr>
              <w:widowControl/>
              <w:jc w:val="center"/>
              <w:rPr>
                <w:color w:val="FFFFFF"/>
                <w:sz w:val="20"/>
                <w:szCs w:val="20"/>
                <w:lang w:eastAsia="en-US"/>
              </w:rPr>
            </w:pPr>
            <w:r w:rsidRPr="00B92A35">
              <w:rPr>
                <w:color w:val="FFFFFF"/>
                <w:sz w:val="20"/>
                <w:szCs w:val="20"/>
                <w:lang w:eastAsia="en-US"/>
              </w:rPr>
              <w:t>31.12.2015</w:t>
            </w:r>
          </w:p>
        </w:tc>
        <w:tc>
          <w:tcPr>
            <w:tcW w:w="1418"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bottom"/>
            <w:hideMark/>
          </w:tcPr>
          <w:p w:rsidR="001A0F33" w:rsidRPr="00B92A35" w:rsidRDefault="001A0F33" w:rsidP="001A0F33">
            <w:pPr>
              <w:widowControl/>
              <w:jc w:val="center"/>
              <w:rPr>
                <w:color w:val="FFFFFF"/>
                <w:sz w:val="20"/>
                <w:szCs w:val="20"/>
                <w:lang w:eastAsia="en-US"/>
              </w:rPr>
            </w:pPr>
            <w:r w:rsidRPr="00B92A35">
              <w:rPr>
                <w:color w:val="FFFFFF"/>
                <w:sz w:val="20"/>
                <w:szCs w:val="20"/>
                <w:lang w:eastAsia="en-US"/>
              </w:rPr>
              <w:t>31.12.2016</w:t>
            </w:r>
          </w:p>
        </w:tc>
        <w:tc>
          <w:tcPr>
            <w:tcW w:w="1417"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bottom"/>
            <w:hideMark/>
          </w:tcPr>
          <w:p w:rsidR="001A0F33" w:rsidRPr="00B92A35" w:rsidRDefault="001A0F33" w:rsidP="001A0F33">
            <w:pPr>
              <w:widowControl/>
              <w:jc w:val="center"/>
              <w:rPr>
                <w:color w:val="FFFFFF"/>
                <w:sz w:val="20"/>
                <w:szCs w:val="20"/>
                <w:lang w:eastAsia="en-US"/>
              </w:rPr>
            </w:pPr>
            <w:r w:rsidRPr="00B92A35">
              <w:rPr>
                <w:color w:val="FFFFFF"/>
                <w:sz w:val="20"/>
                <w:szCs w:val="20"/>
                <w:lang w:eastAsia="en-US"/>
              </w:rPr>
              <w:t>31.12.2017</w:t>
            </w:r>
          </w:p>
        </w:tc>
      </w:tr>
      <w:tr w:rsidR="001A0F33" w:rsidRPr="00B92A35" w:rsidTr="001A0F33">
        <w:trPr>
          <w:trHeight w:val="170"/>
          <w:jc w:val="center"/>
        </w:trPr>
        <w:tc>
          <w:tcPr>
            <w:tcW w:w="350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1A0F33" w:rsidRPr="00B92A35" w:rsidRDefault="001A0F33" w:rsidP="001A0F33">
            <w:pPr>
              <w:widowControl/>
              <w:jc w:val="left"/>
              <w:rPr>
                <w:color w:val="000000"/>
                <w:sz w:val="20"/>
                <w:szCs w:val="20"/>
                <w:lang w:eastAsia="en-US"/>
              </w:rPr>
            </w:pPr>
            <w:r w:rsidRPr="00B92A35">
              <w:rPr>
                <w:color w:val="000000"/>
                <w:sz w:val="20"/>
                <w:szCs w:val="20"/>
                <w:lang w:eastAsia="en-US"/>
              </w:rPr>
              <w:t>Пазарна капитализация (млн. лв.)</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1A0F33" w:rsidRPr="00B92A35" w:rsidRDefault="001A0F33" w:rsidP="001A0F33">
            <w:pPr>
              <w:widowControl/>
              <w:jc w:val="right"/>
              <w:rPr>
                <w:color w:val="000000"/>
                <w:sz w:val="20"/>
                <w:szCs w:val="20"/>
                <w:lang w:eastAsia="en-US"/>
              </w:rPr>
            </w:pPr>
            <w:r w:rsidRPr="00B92A35">
              <w:rPr>
                <w:color w:val="000000"/>
                <w:sz w:val="20"/>
                <w:szCs w:val="20"/>
                <w:lang w:eastAsia="en-US"/>
              </w:rPr>
              <w:t>9 756.25</w:t>
            </w:r>
          </w:p>
        </w:tc>
        <w:tc>
          <w:tcPr>
            <w:tcW w:w="1417"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1A0F33" w:rsidRPr="00B92A35" w:rsidRDefault="001A0F33" w:rsidP="001A0F33">
            <w:pPr>
              <w:widowControl/>
              <w:jc w:val="right"/>
              <w:rPr>
                <w:color w:val="000000"/>
                <w:sz w:val="20"/>
                <w:szCs w:val="20"/>
                <w:lang w:eastAsia="en-US"/>
              </w:rPr>
            </w:pPr>
            <w:r w:rsidRPr="00B92A35">
              <w:rPr>
                <w:color w:val="000000"/>
                <w:sz w:val="20"/>
                <w:szCs w:val="20"/>
                <w:lang w:eastAsia="en-US"/>
              </w:rPr>
              <w:t>8 587.42</w:t>
            </w:r>
          </w:p>
        </w:tc>
        <w:tc>
          <w:tcPr>
            <w:tcW w:w="141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1A0F33" w:rsidRPr="00B92A35" w:rsidRDefault="001A0F33" w:rsidP="001A0F33">
            <w:pPr>
              <w:widowControl/>
              <w:jc w:val="right"/>
              <w:rPr>
                <w:color w:val="000000"/>
                <w:sz w:val="20"/>
                <w:szCs w:val="20"/>
                <w:lang w:eastAsia="en-US"/>
              </w:rPr>
            </w:pPr>
            <w:r w:rsidRPr="00B92A35">
              <w:rPr>
                <w:color w:val="000000"/>
                <w:sz w:val="20"/>
                <w:szCs w:val="20"/>
                <w:lang w:eastAsia="en-US"/>
              </w:rPr>
              <w:t>9 682.52</w:t>
            </w:r>
          </w:p>
        </w:tc>
        <w:tc>
          <w:tcPr>
            <w:tcW w:w="1417"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1A0F33" w:rsidRPr="00B92A35" w:rsidRDefault="001A0F33" w:rsidP="001A0F33">
            <w:pPr>
              <w:widowControl/>
              <w:jc w:val="right"/>
              <w:rPr>
                <w:color w:val="000000"/>
                <w:sz w:val="20"/>
                <w:szCs w:val="20"/>
                <w:lang w:eastAsia="en-US"/>
              </w:rPr>
            </w:pPr>
            <w:r w:rsidRPr="00B92A35">
              <w:rPr>
                <w:color w:val="000000"/>
                <w:sz w:val="20"/>
                <w:szCs w:val="20"/>
                <w:lang w:eastAsia="en-US"/>
              </w:rPr>
              <w:t>23 993.64</w:t>
            </w:r>
          </w:p>
        </w:tc>
      </w:tr>
      <w:tr w:rsidR="001A0F33" w:rsidRPr="00B92A35" w:rsidTr="001A0F33">
        <w:trPr>
          <w:trHeight w:val="170"/>
          <w:jc w:val="center"/>
        </w:trPr>
        <w:tc>
          <w:tcPr>
            <w:tcW w:w="350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1A0F33" w:rsidRPr="00B92A35" w:rsidRDefault="001A0F33" w:rsidP="001A0F33">
            <w:pPr>
              <w:widowControl/>
              <w:jc w:val="left"/>
              <w:rPr>
                <w:color w:val="000000"/>
                <w:sz w:val="20"/>
                <w:szCs w:val="20"/>
                <w:lang w:eastAsia="en-US"/>
              </w:rPr>
            </w:pPr>
            <w:r w:rsidRPr="00B92A35">
              <w:rPr>
                <w:color w:val="000000"/>
                <w:sz w:val="20"/>
                <w:szCs w:val="20"/>
                <w:lang w:eastAsia="en-US"/>
              </w:rPr>
              <w:t>БВП (млн. лв.)</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1A0F33" w:rsidRPr="00B92A35" w:rsidRDefault="001A0F33" w:rsidP="001A0F33">
            <w:pPr>
              <w:widowControl/>
              <w:jc w:val="right"/>
              <w:rPr>
                <w:color w:val="000000"/>
                <w:sz w:val="20"/>
                <w:szCs w:val="20"/>
                <w:lang w:eastAsia="en-US"/>
              </w:rPr>
            </w:pPr>
            <w:r w:rsidRPr="00B92A35">
              <w:rPr>
                <w:color w:val="000000"/>
                <w:sz w:val="20"/>
                <w:szCs w:val="20"/>
                <w:lang w:eastAsia="en-US"/>
              </w:rPr>
              <w:t>83 634</w:t>
            </w:r>
          </w:p>
        </w:tc>
        <w:tc>
          <w:tcPr>
            <w:tcW w:w="1417"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1A0F33" w:rsidRPr="00B92A35" w:rsidRDefault="001A0F33" w:rsidP="001A0F33">
            <w:pPr>
              <w:widowControl/>
              <w:jc w:val="right"/>
              <w:rPr>
                <w:color w:val="000000"/>
                <w:sz w:val="20"/>
                <w:szCs w:val="20"/>
                <w:lang w:eastAsia="en-US"/>
              </w:rPr>
            </w:pPr>
            <w:r w:rsidRPr="00B92A35">
              <w:rPr>
                <w:color w:val="000000"/>
                <w:sz w:val="20"/>
                <w:szCs w:val="20"/>
                <w:lang w:eastAsia="en-US"/>
              </w:rPr>
              <w:t>88 571</w:t>
            </w:r>
          </w:p>
        </w:tc>
        <w:tc>
          <w:tcPr>
            <w:tcW w:w="141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1A0F33" w:rsidRPr="00B92A35" w:rsidRDefault="001A0F33" w:rsidP="001A0F33">
            <w:pPr>
              <w:widowControl/>
              <w:jc w:val="right"/>
              <w:rPr>
                <w:color w:val="000000"/>
                <w:sz w:val="20"/>
                <w:szCs w:val="20"/>
                <w:lang w:eastAsia="en-US"/>
              </w:rPr>
            </w:pPr>
            <w:r w:rsidRPr="00B92A35">
              <w:rPr>
                <w:color w:val="000000"/>
                <w:sz w:val="20"/>
                <w:szCs w:val="20"/>
                <w:lang w:eastAsia="en-US"/>
              </w:rPr>
              <w:t>92 635</w:t>
            </w:r>
          </w:p>
        </w:tc>
        <w:tc>
          <w:tcPr>
            <w:tcW w:w="1417"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1A0F33" w:rsidRPr="00B92A35" w:rsidRDefault="001A0F33" w:rsidP="001A0F33">
            <w:pPr>
              <w:widowControl/>
              <w:jc w:val="right"/>
              <w:rPr>
                <w:color w:val="000000"/>
                <w:sz w:val="20"/>
                <w:szCs w:val="20"/>
                <w:lang w:eastAsia="en-US"/>
              </w:rPr>
            </w:pPr>
            <w:r w:rsidRPr="00B92A35">
              <w:rPr>
                <w:color w:val="000000"/>
                <w:sz w:val="20"/>
                <w:szCs w:val="20"/>
                <w:lang w:eastAsia="en-US"/>
              </w:rPr>
              <w:t>98 631</w:t>
            </w:r>
          </w:p>
        </w:tc>
      </w:tr>
      <w:tr w:rsidR="001A0F33" w:rsidRPr="00B92A35" w:rsidTr="001A0F33">
        <w:trPr>
          <w:trHeight w:val="170"/>
          <w:jc w:val="center"/>
        </w:trPr>
        <w:tc>
          <w:tcPr>
            <w:tcW w:w="350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1A0F33" w:rsidRPr="00B92A35" w:rsidRDefault="001A0F33" w:rsidP="001A0F33">
            <w:pPr>
              <w:widowControl/>
              <w:jc w:val="left"/>
              <w:rPr>
                <w:color w:val="000000"/>
                <w:sz w:val="20"/>
                <w:szCs w:val="20"/>
                <w:lang w:eastAsia="en-US"/>
              </w:rPr>
            </w:pPr>
            <w:r w:rsidRPr="00B92A35">
              <w:rPr>
                <w:color w:val="000000"/>
                <w:sz w:val="20"/>
                <w:szCs w:val="20"/>
                <w:lang w:eastAsia="en-US"/>
              </w:rPr>
              <w:t>Пазарна капитализация/ БВП</w:t>
            </w:r>
          </w:p>
        </w:tc>
        <w:tc>
          <w:tcPr>
            <w:tcW w:w="127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1A0F33" w:rsidRPr="00B92A35" w:rsidRDefault="001A0F33" w:rsidP="001A0F33">
            <w:pPr>
              <w:widowControl/>
              <w:jc w:val="right"/>
              <w:rPr>
                <w:color w:val="000000"/>
                <w:sz w:val="20"/>
                <w:szCs w:val="20"/>
                <w:lang w:eastAsia="en-US"/>
              </w:rPr>
            </w:pPr>
            <w:r w:rsidRPr="00B92A35">
              <w:rPr>
                <w:color w:val="000000"/>
                <w:sz w:val="20"/>
                <w:szCs w:val="20"/>
                <w:lang w:eastAsia="en-US"/>
              </w:rPr>
              <w:t>11.67%</w:t>
            </w:r>
          </w:p>
        </w:tc>
        <w:tc>
          <w:tcPr>
            <w:tcW w:w="1417"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1A0F33" w:rsidRPr="00B92A35" w:rsidRDefault="001A0F33" w:rsidP="001A0F33">
            <w:pPr>
              <w:widowControl/>
              <w:jc w:val="right"/>
              <w:rPr>
                <w:color w:val="000000"/>
                <w:sz w:val="20"/>
                <w:szCs w:val="20"/>
                <w:lang w:eastAsia="en-US"/>
              </w:rPr>
            </w:pPr>
            <w:r w:rsidRPr="00B92A35">
              <w:rPr>
                <w:color w:val="000000"/>
                <w:sz w:val="20"/>
                <w:szCs w:val="20"/>
                <w:lang w:eastAsia="en-US"/>
              </w:rPr>
              <w:t>9.70%</w:t>
            </w:r>
          </w:p>
        </w:tc>
        <w:tc>
          <w:tcPr>
            <w:tcW w:w="1418"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1A0F33" w:rsidRPr="00B92A35" w:rsidRDefault="001A0F33" w:rsidP="001A0F33">
            <w:pPr>
              <w:widowControl/>
              <w:jc w:val="right"/>
              <w:rPr>
                <w:color w:val="000000"/>
                <w:sz w:val="20"/>
                <w:szCs w:val="20"/>
                <w:lang w:eastAsia="en-US"/>
              </w:rPr>
            </w:pPr>
            <w:r w:rsidRPr="00B92A35">
              <w:rPr>
                <w:color w:val="000000"/>
                <w:sz w:val="20"/>
                <w:szCs w:val="20"/>
                <w:lang w:eastAsia="en-US"/>
              </w:rPr>
              <w:t>10.29%</w:t>
            </w:r>
          </w:p>
        </w:tc>
        <w:tc>
          <w:tcPr>
            <w:tcW w:w="1417"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1A0F33" w:rsidRPr="00B92A35" w:rsidRDefault="001A0F33" w:rsidP="001A0F33">
            <w:pPr>
              <w:widowControl/>
              <w:jc w:val="right"/>
              <w:rPr>
                <w:color w:val="000000"/>
                <w:sz w:val="20"/>
                <w:szCs w:val="20"/>
                <w:lang w:eastAsia="en-US"/>
              </w:rPr>
            </w:pPr>
            <w:r w:rsidRPr="00B92A35">
              <w:rPr>
                <w:color w:val="000000"/>
                <w:sz w:val="20"/>
                <w:szCs w:val="20"/>
                <w:lang w:eastAsia="en-US"/>
              </w:rPr>
              <w:t>24.33%</w:t>
            </w:r>
          </w:p>
        </w:tc>
      </w:tr>
    </w:tbl>
    <w:p w:rsidR="00CB13ED" w:rsidRPr="00B92A35" w:rsidRDefault="00CB13ED" w:rsidP="002D5AEB">
      <w:pPr>
        <w:pStyle w:val="Mainnumbers"/>
      </w:pPr>
      <w:bookmarkStart w:id="21" w:name="_Toc283112105"/>
      <w:bookmarkStart w:id="22" w:name="_Toc512868509"/>
      <w:r w:rsidRPr="00B92A35">
        <w:t>Индекси на БФБ-София</w:t>
      </w:r>
      <w:bookmarkEnd w:id="21"/>
      <w:bookmarkEnd w:id="22"/>
    </w:p>
    <w:p w:rsidR="0067282F" w:rsidRPr="00B92A35" w:rsidRDefault="00095414" w:rsidP="00B37BBA">
      <w:pPr>
        <w:pStyle w:val="NoSpacing"/>
        <w:spacing w:line="276" w:lineRule="auto"/>
        <w:rPr>
          <w:szCs w:val="22"/>
        </w:rPr>
      </w:pPr>
      <w:r w:rsidRPr="00B92A35">
        <w:rPr>
          <w:rFonts w:eastAsia="Calibri"/>
          <w:szCs w:val="22"/>
          <w:lang w:eastAsia="en-US"/>
        </w:rPr>
        <w:t>В края на отчетния</w:t>
      </w:r>
      <w:r w:rsidR="0067282F" w:rsidRPr="00B92A35">
        <w:rPr>
          <w:rFonts w:eastAsia="Calibri"/>
          <w:szCs w:val="22"/>
          <w:lang w:eastAsia="en-US"/>
        </w:rPr>
        <w:t xml:space="preserve"> </w:t>
      </w:r>
      <w:r w:rsidR="00F65B37" w:rsidRPr="00B92A35">
        <w:rPr>
          <w:rFonts w:eastAsia="Calibri"/>
          <w:szCs w:val="22"/>
          <w:lang w:eastAsia="en-US"/>
        </w:rPr>
        <w:t xml:space="preserve">период </w:t>
      </w:r>
      <w:r w:rsidR="00DB6D28" w:rsidRPr="00B92A35">
        <w:rPr>
          <w:rFonts w:eastAsia="Calibri"/>
          <w:szCs w:val="22"/>
          <w:lang w:eastAsia="en-US"/>
        </w:rPr>
        <w:t xml:space="preserve">всички </w:t>
      </w:r>
      <w:r w:rsidR="0067282F" w:rsidRPr="00B92A35">
        <w:rPr>
          <w:rFonts w:eastAsia="Calibri"/>
          <w:szCs w:val="22"/>
          <w:lang w:eastAsia="en-US"/>
        </w:rPr>
        <w:t xml:space="preserve">индекси на БФБ-София </w:t>
      </w:r>
      <w:r w:rsidR="00754D1D" w:rsidRPr="00B92A35">
        <w:rPr>
          <w:rFonts w:eastAsia="Calibri"/>
          <w:szCs w:val="22"/>
          <w:lang w:eastAsia="en-US"/>
        </w:rPr>
        <w:t>намалиха</w:t>
      </w:r>
      <w:r w:rsidR="00DB6D28" w:rsidRPr="00B92A35">
        <w:rPr>
          <w:rFonts w:eastAsia="Calibri"/>
          <w:szCs w:val="22"/>
          <w:lang w:eastAsia="en-US"/>
        </w:rPr>
        <w:t xml:space="preserve"> стойността си </w:t>
      </w:r>
      <w:r w:rsidR="00201CFE" w:rsidRPr="00B92A35">
        <w:rPr>
          <w:rFonts w:eastAsia="Calibri"/>
          <w:szCs w:val="22"/>
          <w:lang w:eastAsia="en-US"/>
        </w:rPr>
        <w:t>спрямо началото му</w:t>
      </w:r>
      <w:r w:rsidRPr="00B92A35">
        <w:rPr>
          <w:rFonts w:eastAsia="Calibri"/>
          <w:szCs w:val="22"/>
          <w:lang w:eastAsia="en-US"/>
        </w:rPr>
        <w:t>.</w:t>
      </w:r>
      <w:r w:rsidR="007C048D" w:rsidRPr="00B92A35">
        <w:rPr>
          <w:rFonts w:eastAsia="Calibri"/>
          <w:szCs w:val="22"/>
          <w:lang w:eastAsia="en-US"/>
        </w:rPr>
        <w:t xml:space="preserve"> </w:t>
      </w:r>
      <w:r w:rsidR="0067282F" w:rsidRPr="00B92A35">
        <w:rPr>
          <w:szCs w:val="22"/>
        </w:rPr>
        <w:t xml:space="preserve">Както се вижда от графиките по-долу, движението в стойностите на индексите бе сходно, единствено </w:t>
      </w:r>
      <w:r w:rsidR="004929B1" w:rsidRPr="00B92A35">
        <w:rPr>
          <w:szCs w:val="22"/>
        </w:rPr>
        <w:t>изменението</w:t>
      </w:r>
      <w:r w:rsidR="0067282F" w:rsidRPr="00B92A35">
        <w:rPr>
          <w:szCs w:val="22"/>
        </w:rPr>
        <w:t xml:space="preserve"> на BGREIT е с различна форма, което се дължи на типа дружества, съставляващи индекса.</w:t>
      </w:r>
    </w:p>
    <w:p w:rsidR="0077418E" w:rsidRPr="00B92A35" w:rsidRDefault="0037435D" w:rsidP="00B37BBA">
      <w:pPr>
        <w:pStyle w:val="NoSpacing"/>
        <w:spacing w:line="276" w:lineRule="auto"/>
        <w:rPr>
          <w:szCs w:val="22"/>
        </w:rPr>
      </w:pPr>
      <w:r w:rsidRPr="00B92A35">
        <w:rPr>
          <w:rFonts w:eastAsia="Calibri"/>
          <w:szCs w:val="22"/>
          <w:lang w:eastAsia="en-US"/>
        </w:rPr>
        <w:t xml:space="preserve">Най-голям </w:t>
      </w:r>
      <w:r w:rsidR="00304480" w:rsidRPr="00B92A35">
        <w:rPr>
          <w:rFonts w:eastAsia="Calibri"/>
          <w:szCs w:val="22"/>
          <w:lang w:eastAsia="en-US"/>
        </w:rPr>
        <w:t xml:space="preserve">в процентно отношение </w:t>
      </w:r>
      <w:r w:rsidRPr="00B92A35">
        <w:rPr>
          <w:rFonts w:eastAsia="Calibri"/>
          <w:szCs w:val="22"/>
          <w:lang w:eastAsia="en-US"/>
        </w:rPr>
        <w:t xml:space="preserve">бе </w:t>
      </w:r>
      <w:r w:rsidR="00754D1D" w:rsidRPr="00B92A35">
        <w:rPr>
          <w:rFonts w:eastAsia="Calibri"/>
          <w:szCs w:val="22"/>
          <w:lang w:eastAsia="en-US"/>
        </w:rPr>
        <w:t xml:space="preserve">спадът </w:t>
      </w:r>
      <w:r w:rsidR="00A648BD" w:rsidRPr="00B92A35">
        <w:rPr>
          <w:rFonts w:eastAsia="Calibri"/>
          <w:szCs w:val="22"/>
          <w:lang w:eastAsia="en-US"/>
        </w:rPr>
        <w:t xml:space="preserve">от </w:t>
      </w:r>
      <w:r w:rsidR="00045917" w:rsidRPr="00B92A35">
        <w:rPr>
          <w:rFonts w:eastAsia="Calibri"/>
          <w:szCs w:val="22"/>
          <w:lang w:eastAsia="en-US"/>
        </w:rPr>
        <w:t>5</w:t>
      </w:r>
      <w:r w:rsidR="007C048D" w:rsidRPr="00B92A35">
        <w:rPr>
          <w:rFonts w:eastAsia="Calibri"/>
          <w:szCs w:val="22"/>
          <w:lang w:eastAsia="en-US"/>
        </w:rPr>
        <w:t>,</w:t>
      </w:r>
      <w:r w:rsidR="00045917" w:rsidRPr="00B92A35">
        <w:rPr>
          <w:rFonts w:eastAsia="Calibri"/>
          <w:szCs w:val="22"/>
          <w:lang w:eastAsia="en-US"/>
        </w:rPr>
        <w:t>19</w:t>
      </w:r>
      <w:r w:rsidR="00A648BD" w:rsidRPr="00B92A35">
        <w:rPr>
          <w:rFonts w:eastAsia="Calibri"/>
          <w:szCs w:val="22"/>
          <w:lang w:eastAsia="en-US"/>
        </w:rPr>
        <w:t xml:space="preserve">% </w:t>
      </w:r>
      <w:r w:rsidRPr="00B92A35">
        <w:rPr>
          <w:rFonts w:eastAsia="Calibri"/>
          <w:szCs w:val="22"/>
          <w:lang w:eastAsia="en-US"/>
        </w:rPr>
        <w:t xml:space="preserve">в стойността на </w:t>
      </w:r>
      <w:r w:rsidR="00045917" w:rsidRPr="00B92A35">
        <w:rPr>
          <w:rFonts w:eastAsia="Calibri"/>
          <w:szCs w:val="22"/>
          <w:lang w:eastAsia="en-US"/>
        </w:rPr>
        <w:t xml:space="preserve">SOFIX </w:t>
      </w:r>
      <w:r w:rsidR="00304480" w:rsidRPr="00B92A35">
        <w:rPr>
          <w:rFonts w:eastAsia="Calibri"/>
          <w:szCs w:val="22"/>
          <w:lang w:eastAsia="en-US"/>
        </w:rPr>
        <w:t>(</w:t>
      </w:r>
      <w:r w:rsidR="00045917" w:rsidRPr="00B92A35">
        <w:rPr>
          <w:rFonts w:eastAsia="Calibri"/>
          <w:szCs w:val="22"/>
          <w:lang w:eastAsia="en-US"/>
        </w:rPr>
        <w:t>35</w:t>
      </w:r>
      <w:r w:rsidR="00DB6D28" w:rsidRPr="00B92A35">
        <w:rPr>
          <w:rFonts w:eastAsia="Calibri"/>
          <w:szCs w:val="22"/>
          <w:lang w:eastAsia="en-US"/>
        </w:rPr>
        <w:t>,</w:t>
      </w:r>
      <w:r w:rsidR="00045917" w:rsidRPr="00B92A35">
        <w:rPr>
          <w:rFonts w:eastAsia="Calibri"/>
          <w:szCs w:val="22"/>
          <w:lang w:eastAsia="en-US"/>
        </w:rPr>
        <w:t>54</w:t>
      </w:r>
      <w:r w:rsidR="00DB6D28" w:rsidRPr="00B92A35">
        <w:rPr>
          <w:rFonts w:eastAsia="Calibri"/>
          <w:szCs w:val="22"/>
          <w:lang w:eastAsia="en-US"/>
        </w:rPr>
        <w:t xml:space="preserve"> </w:t>
      </w:r>
      <w:r w:rsidR="00304480" w:rsidRPr="00B92A35">
        <w:rPr>
          <w:rFonts w:eastAsia="Calibri"/>
          <w:szCs w:val="22"/>
          <w:lang w:eastAsia="en-US"/>
        </w:rPr>
        <w:t>пункта)</w:t>
      </w:r>
      <w:r w:rsidR="007C048D" w:rsidRPr="00B92A35">
        <w:rPr>
          <w:rFonts w:eastAsia="Calibri"/>
          <w:szCs w:val="22"/>
          <w:lang w:eastAsia="en-US"/>
        </w:rPr>
        <w:t xml:space="preserve">, </w:t>
      </w:r>
      <w:r w:rsidR="00045917" w:rsidRPr="00B92A35">
        <w:rPr>
          <w:rFonts w:eastAsia="Calibri"/>
          <w:szCs w:val="22"/>
          <w:lang w:eastAsia="en-US"/>
        </w:rPr>
        <w:t xml:space="preserve">BGTR30 </w:t>
      </w:r>
      <w:r w:rsidR="00754D1D" w:rsidRPr="00B92A35">
        <w:rPr>
          <w:rFonts w:eastAsia="Calibri"/>
          <w:szCs w:val="22"/>
          <w:lang w:eastAsia="en-US"/>
        </w:rPr>
        <w:t>отбеляза спад</w:t>
      </w:r>
      <w:r w:rsidR="00B11C24" w:rsidRPr="00B92A35">
        <w:rPr>
          <w:rFonts w:eastAsia="Calibri"/>
          <w:szCs w:val="22"/>
          <w:lang w:eastAsia="en-US"/>
        </w:rPr>
        <w:t xml:space="preserve"> с </w:t>
      </w:r>
      <w:r w:rsidR="00045917" w:rsidRPr="00B92A35">
        <w:rPr>
          <w:rFonts w:eastAsia="Calibri"/>
          <w:szCs w:val="22"/>
          <w:lang w:eastAsia="en-US"/>
        </w:rPr>
        <w:t>4</w:t>
      </w:r>
      <w:r w:rsidR="00B11C24" w:rsidRPr="00B92A35">
        <w:rPr>
          <w:szCs w:val="22"/>
        </w:rPr>
        <w:t>,</w:t>
      </w:r>
      <w:r w:rsidR="00045917" w:rsidRPr="00B92A35">
        <w:rPr>
          <w:szCs w:val="22"/>
        </w:rPr>
        <w:t>09</w:t>
      </w:r>
      <w:r w:rsidR="00B11C24" w:rsidRPr="00B92A35">
        <w:rPr>
          <w:szCs w:val="22"/>
        </w:rPr>
        <w:t>% (</w:t>
      </w:r>
      <w:r w:rsidR="00045917" w:rsidRPr="00B92A35">
        <w:rPr>
          <w:szCs w:val="22"/>
        </w:rPr>
        <w:t>22</w:t>
      </w:r>
      <w:r w:rsidR="00B11C24" w:rsidRPr="00B92A35">
        <w:rPr>
          <w:szCs w:val="22"/>
        </w:rPr>
        <w:t>,</w:t>
      </w:r>
      <w:r w:rsidR="00045917" w:rsidRPr="00B92A35">
        <w:rPr>
          <w:szCs w:val="22"/>
        </w:rPr>
        <w:t>93</w:t>
      </w:r>
      <w:r w:rsidR="00B11C24" w:rsidRPr="00B92A35">
        <w:rPr>
          <w:szCs w:val="22"/>
        </w:rPr>
        <w:t xml:space="preserve"> пункта)</w:t>
      </w:r>
      <w:r w:rsidR="00981DAF" w:rsidRPr="00B92A35">
        <w:rPr>
          <w:szCs w:val="22"/>
        </w:rPr>
        <w:t xml:space="preserve">, </w:t>
      </w:r>
      <w:r w:rsidR="009A46C8" w:rsidRPr="00B92A35">
        <w:rPr>
          <w:szCs w:val="22"/>
        </w:rPr>
        <w:t xml:space="preserve">а </w:t>
      </w:r>
      <w:r w:rsidR="00045917" w:rsidRPr="00B92A35">
        <w:rPr>
          <w:rFonts w:eastAsia="Calibri"/>
          <w:szCs w:val="22"/>
          <w:lang w:eastAsia="en-US"/>
        </w:rPr>
        <w:t>BGBX40</w:t>
      </w:r>
      <w:r w:rsidR="00C2242B" w:rsidRPr="00B92A35">
        <w:rPr>
          <w:rFonts w:eastAsia="Calibri"/>
          <w:szCs w:val="22"/>
          <w:lang w:eastAsia="en-US"/>
        </w:rPr>
        <w:t xml:space="preserve"> </w:t>
      </w:r>
      <w:r w:rsidR="00754D1D" w:rsidRPr="00B92A35">
        <w:rPr>
          <w:szCs w:val="22"/>
        </w:rPr>
        <w:t>намаля</w:t>
      </w:r>
      <w:r w:rsidR="00981DAF" w:rsidRPr="00B92A35">
        <w:rPr>
          <w:szCs w:val="22"/>
        </w:rPr>
        <w:t xml:space="preserve"> </w:t>
      </w:r>
      <w:r w:rsidR="00754D1D" w:rsidRPr="00B92A35">
        <w:rPr>
          <w:szCs w:val="22"/>
        </w:rPr>
        <w:t xml:space="preserve">с </w:t>
      </w:r>
      <w:r w:rsidR="00045917" w:rsidRPr="00B92A35">
        <w:rPr>
          <w:rFonts w:eastAsia="Calibri"/>
          <w:szCs w:val="22"/>
          <w:lang w:eastAsia="en-US"/>
        </w:rPr>
        <w:t>3</w:t>
      </w:r>
      <w:r w:rsidR="00981DAF" w:rsidRPr="00B92A35">
        <w:rPr>
          <w:rFonts w:eastAsia="Calibri"/>
          <w:szCs w:val="22"/>
          <w:lang w:eastAsia="en-US"/>
        </w:rPr>
        <w:t>,</w:t>
      </w:r>
      <w:r w:rsidR="00045917" w:rsidRPr="00B92A35">
        <w:rPr>
          <w:rFonts w:eastAsia="Calibri"/>
          <w:szCs w:val="22"/>
          <w:lang w:eastAsia="en-US"/>
        </w:rPr>
        <w:t>35</w:t>
      </w:r>
      <w:r w:rsidR="00981DAF" w:rsidRPr="00B92A35">
        <w:rPr>
          <w:rFonts w:eastAsia="Calibri"/>
          <w:szCs w:val="22"/>
          <w:lang w:eastAsia="en-US"/>
        </w:rPr>
        <w:t>% (</w:t>
      </w:r>
      <w:r w:rsidR="00045917" w:rsidRPr="00B92A35">
        <w:rPr>
          <w:rFonts w:eastAsia="Calibri"/>
          <w:szCs w:val="22"/>
          <w:lang w:eastAsia="en-US"/>
        </w:rPr>
        <w:t>4</w:t>
      </w:r>
      <w:r w:rsidR="00981DAF" w:rsidRPr="00B92A35">
        <w:rPr>
          <w:rFonts w:eastAsia="Calibri"/>
          <w:szCs w:val="22"/>
          <w:lang w:eastAsia="en-US"/>
        </w:rPr>
        <w:t>,</w:t>
      </w:r>
      <w:r w:rsidR="00045917" w:rsidRPr="00B92A35">
        <w:rPr>
          <w:rFonts w:eastAsia="Calibri"/>
          <w:szCs w:val="22"/>
          <w:lang w:eastAsia="en-US"/>
        </w:rPr>
        <w:t>46</w:t>
      </w:r>
      <w:r w:rsidR="00981DAF" w:rsidRPr="00B92A35">
        <w:rPr>
          <w:rFonts w:eastAsia="Calibri"/>
          <w:szCs w:val="22"/>
          <w:lang w:eastAsia="en-US"/>
        </w:rPr>
        <w:t xml:space="preserve"> пункта)</w:t>
      </w:r>
      <w:r w:rsidR="00045917" w:rsidRPr="00B92A35">
        <w:rPr>
          <w:szCs w:val="22"/>
        </w:rPr>
        <w:t>,</w:t>
      </w:r>
      <w:r w:rsidR="007C048D" w:rsidRPr="00B92A35">
        <w:rPr>
          <w:szCs w:val="22"/>
        </w:rPr>
        <w:t xml:space="preserve"> </w:t>
      </w:r>
      <w:r w:rsidR="00045917" w:rsidRPr="00B92A35">
        <w:rPr>
          <w:szCs w:val="22"/>
        </w:rPr>
        <w:t xml:space="preserve">а </w:t>
      </w:r>
      <w:r w:rsidR="00DB6D28" w:rsidRPr="00B92A35">
        <w:rPr>
          <w:szCs w:val="22"/>
        </w:rPr>
        <w:t xml:space="preserve">стойността на </w:t>
      </w:r>
      <w:r w:rsidR="00754D1D" w:rsidRPr="00B92A35">
        <w:rPr>
          <w:szCs w:val="22"/>
        </w:rPr>
        <w:t>BGREIT</w:t>
      </w:r>
      <w:r w:rsidR="007C048D" w:rsidRPr="00B92A35">
        <w:rPr>
          <w:szCs w:val="22"/>
        </w:rPr>
        <w:t xml:space="preserve"> </w:t>
      </w:r>
      <w:r w:rsidR="00754D1D" w:rsidRPr="00B92A35">
        <w:rPr>
          <w:szCs w:val="22"/>
        </w:rPr>
        <w:t xml:space="preserve">отбеляза </w:t>
      </w:r>
      <w:r w:rsidR="00045917" w:rsidRPr="00B92A35">
        <w:rPr>
          <w:szCs w:val="22"/>
        </w:rPr>
        <w:t>спад</w:t>
      </w:r>
      <w:r w:rsidR="00754D1D" w:rsidRPr="00B92A35">
        <w:rPr>
          <w:szCs w:val="22"/>
        </w:rPr>
        <w:t xml:space="preserve"> от</w:t>
      </w:r>
      <w:r w:rsidR="00C2242B" w:rsidRPr="00B92A35">
        <w:rPr>
          <w:szCs w:val="22"/>
        </w:rPr>
        <w:t xml:space="preserve"> </w:t>
      </w:r>
      <w:r w:rsidR="00045917" w:rsidRPr="00B92A35">
        <w:rPr>
          <w:szCs w:val="22"/>
        </w:rPr>
        <w:t>1</w:t>
      </w:r>
      <w:r w:rsidR="009C4AD0" w:rsidRPr="00B92A35">
        <w:rPr>
          <w:szCs w:val="22"/>
        </w:rPr>
        <w:t>,</w:t>
      </w:r>
      <w:r w:rsidR="00045917" w:rsidRPr="00B92A35">
        <w:rPr>
          <w:szCs w:val="22"/>
        </w:rPr>
        <w:t>33</w:t>
      </w:r>
      <w:r w:rsidR="009C4AD0" w:rsidRPr="00B92A35">
        <w:rPr>
          <w:szCs w:val="22"/>
        </w:rPr>
        <w:t>% (</w:t>
      </w:r>
      <w:r w:rsidR="00045917" w:rsidRPr="00B92A35">
        <w:rPr>
          <w:szCs w:val="22"/>
        </w:rPr>
        <w:t>1</w:t>
      </w:r>
      <w:r w:rsidR="009C4AD0" w:rsidRPr="00B92A35">
        <w:rPr>
          <w:szCs w:val="22"/>
        </w:rPr>
        <w:t>,</w:t>
      </w:r>
      <w:r w:rsidR="00045917" w:rsidRPr="00B92A35">
        <w:rPr>
          <w:szCs w:val="22"/>
        </w:rPr>
        <w:t>55</w:t>
      </w:r>
      <w:r w:rsidR="009C4AD0" w:rsidRPr="00B92A35">
        <w:rPr>
          <w:szCs w:val="22"/>
        </w:rPr>
        <w:t xml:space="preserve"> пункта).</w:t>
      </w:r>
    </w:p>
    <w:tbl>
      <w:tblPr>
        <w:tblStyle w:val="TableGrid"/>
        <w:tblW w:w="1026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5216"/>
        <w:gridCol w:w="5051"/>
      </w:tblGrid>
      <w:tr w:rsidR="00864645" w:rsidRPr="00B92A35" w:rsidTr="0077418E">
        <w:trPr>
          <w:trHeight w:val="170"/>
          <w:jc w:val="center"/>
        </w:trPr>
        <w:tc>
          <w:tcPr>
            <w:tcW w:w="5216" w:type="dxa"/>
          </w:tcPr>
          <w:p w:rsidR="004047F5" w:rsidRPr="00B92A35" w:rsidRDefault="00C2242B" w:rsidP="007055F4">
            <w:pPr>
              <w:jc w:val="center"/>
              <w:rPr>
                <w:b/>
              </w:rPr>
            </w:pPr>
            <w:r w:rsidRPr="00B92A35">
              <w:rPr>
                <w:b/>
              </w:rPr>
              <w:t>SOFIX Q</w:t>
            </w:r>
            <w:r w:rsidR="007055F4" w:rsidRPr="00B92A35">
              <w:rPr>
                <w:b/>
              </w:rPr>
              <w:t>1</w:t>
            </w:r>
            <w:r w:rsidR="007756A8" w:rsidRPr="00B92A35">
              <w:rPr>
                <w:b/>
              </w:rPr>
              <w:t xml:space="preserve"> ‘1</w:t>
            </w:r>
            <w:r w:rsidR="007055F4" w:rsidRPr="00B92A35">
              <w:rPr>
                <w:b/>
              </w:rPr>
              <w:t>8</w:t>
            </w:r>
          </w:p>
        </w:tc>
        <w:tc>
          <w:tcPr>
            <w:tcW w:w="5051" w:type="dxa"/>
          </w:tcPr>
          <w:p w:rsidR="004047F5" w:rsidRPr="00B92A35" w:rsidRDefault="007756A8" w:rsidP="007055F4">
            <w:pPr>
              <w:jc w:val="center"/>
              <w:rPr>
                <w:b/>
              </w:rPr>
            </w:pPr>
            <w:r w:rsidRPr="00B92A35">
              <w:rPr>
                <w:b/>
              </w:rPr>
              <w:t xml:space="preserve">BGTR30 </w:t>
            </w:r>
            <w:r w:rsidR="0032780A" w:rsidRPr="00B92A35">
              <w:rPr>
                <w:b/>
              </w:rPr>
              <w:t>Q</w:t>
            </w:r>
            <w:r w:rsidR="007055F4" w:rsidRPr="00B92A35">
              <w:rPr>
                <w:b/>
              </w:rPr>
              <w:t>1</w:t>
            </w:r>
            <w:r w:rsidRPr="00B92A35">
              <w:rPr>
                <w:b/>
              </w:rPr>
              <w:t xml:space="preserve"> ‘1</w:t>
            </w:r>
            <w:r w:rsidR="007055F4" w:rsidRPr="00B92A35">
              <w:rPr>
                <w:b/>
              </w:rPr>
              <w:t>8</w:t>
            </w:r>
          </w:p>
        </w:tc>
      </w:tr>
      <w:tr w:rsidR="00864645" w:rsidRPr="00B92A35" w:rsidTr="001E64D1">
        <w:tblPrEx>
          <w:tblCellMar>
            <w:left w:w="108" w:type="dxa"/>
            <w:right w:w="108" w:type="dxa"/>
          </w:tblCellMar>
        </w:tblPrEx>
        <w:trPr>
          <w:trHeight w:val="3500"/>
          <w:jc w:val="center"/>
        </w:trPr>
        <w:tc>
          <w:tcPr>
            <w:tcW w:w="5216" w:type="dxa"/>
          </w:tcPr>
          <w:p w:rsidR="004047F5" w:rsidRPr="00B92A35" w:rsidRDefault="007055F4" w:rsidP="004F5DC7">
            <w:r w:rsidRPr="00B92A35">
              <w:rPr>
                <w:noProof/>
                <w:lang w:val="en-US" w:eastAsia="en-US"/>
              </w:rPr>
              <w:drawing>
                <wp:inline distT="0" distB="0" distL="0" distR="0" wp14:anchorId="69FA2C23" wp14:editId="3D7C37B2">
                  <wp:extent cx="3175156" cy="2316854"/>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c>
          <w:tcPr>
            <w:tcW w:w="5051" w:type="dxa"/>
          </w:tcPr>
          <w:p w:rsidR="004047F5" w:rsidRPr="00B92A35" w:rsidRDefault="007055F4" w:rsidP="004F5DC7">
            <w:pPr>
              <w:rPr>
                <w:b/>
              </w:rPr>
            </w:pPr>
            <w:r w:rsidRPr="00B92A35">
              <w:rPr>
                <w:noProof/>
                <w:lang w:val="en-US" w:eastAsia="en-US"/>
              </w:rPr>
              <w:drawing>
                <wp:inline distT="0" distB="0" distL="0" distR="0" wp14:anchorId="6171809A" wp14:editId="5A5F8516">
                  <wp:extent cx="3062960" cy="2288805"/>
                  <wp:effectExtent l="0" t="0" r="0" b="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bl>
    <w:p w:rsidR="001E64D1" w:rsidRPr="00B92A35" w:rsidRDefault="001E64D1">
      <w:pPr>
        <w:widowControl/>
        <w:jc w:val="left"/>
      </w:pPr>
    </w:p>
    <w:p w:rsidR="001E64D1" w:rsidRPr="00B92A35" w:rsidRDefault="001E64D1">
      <w:pPr>
        <w:widowControl/>
        <w:jc w:val="left"/>
      </w:pPr>
      <w:r w:rsidRPr="00B92A35">
        <w:br w:type="page"/>
      </w:r>
    </w:p>
    <w:tbl>
      <w:tblPr>
        <w:tblStyle w:val="TableGrid"/>
        <w:tblW w:w="1026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5091"/>
        <w:gridCol w:w="5171"/>
      </w:tblGrid>
      <w:tr w:rsidR="004047F5" w:rsidRPr="00B92A35" w:rsidTr="00764742">
        <w:trPr>
          <w:trHeight w:val="74"/>
          <w:jc w:val="center"/>
        </w:trPr>
        <w:tc>
          <w:tcPr>
            <w:tcW w:w="5091" w:type="dxa"/>
          </w:tcPr>
          <w:p w:rsidR="004047F5" w:rsidRPr="00B92A35" w:rsidRDefault="007756A8" w:rsidP="007055F4">
            <w:pPr>
              <w:jc w:val="center"/>
              <w:rPr>
                <w:b/>
                <w:szCs w:val="22"/>
              </w:rPr>
            </w:pPr>
            <w:r w:rsidRPr="00B92A35">
              <w:rPr>
                <w:b/>
                <w:szCs w:val="22"/>
              </w:rPr>
              <w:lastRenderedPageBreak/>
              <w:t>BGBX</w:t>
            </w:r>
            <w:r w:rsidR="00731DD7" w:rsidRPr="00B92A35">
              <w:rPr>
                <w:b/>
                <w:szCs w:val="22"/>
              </w:rPr>
              <w:t>40</w:t>
            </w:r>
            <w:r w:rsidR="00B11C24" w:rsidRPr="00B92A35">
              <w:rPr>
                <w:b/>
                <w:szCs w:val="22"/>
              </w:rPr>
              <w:t xml:space="preserve"> </w:t>
            </w:r>
            <w:r w:rsidR="0077418E" w:rsidRPr="00B92A35">
              <w:rPr>
                <w:b/>
                <w:szCs w:val="22"/>
              </w:rPr>
              <w:t>Q</w:t>
            </w:r>
            <w:r w:rsidR="007055F4" w:rsidRPr="00B92A35">
              <w:rPr>
                <w:b/>
                <w:szCs w:val="22"/>
              </w:rPr>
              <w:t>1 ‘18</w:t>
            </w:r>
          </w:p>
        </w:tc>
        <w:tc>
          <w:tcPr>
            <w:tcW w:w="5171" w:type="dxa"/>
          </w:tcPr>
          <w:p w:rsidR="004047F5" w:rsidRPr="00B92A35" w:rsidRDefault="007756A8" w:rsidP="00045917">
            <w:pPr>
              <w:jc w:val="center"/>
              <w:rPr>
                <w:b/>
                <w:szCs w:val="22"/>
              </w:rPr>
            </w:pPr>
            <w:r w:rsidRPr="00B92A35">
              <w:rPr>
                <w:b/>
                <w:szCs w:val="22"/>
              </w:rPr>
              <w:t xml:space="preserve">BGREIT </w:t>
            </w:r>
            <w:r w:rsidR="0077418E" w:rsidRPr="00B92A35">
              <w:rPr>
                <w:b/>
                <w:szCs w:val="22"/>
              </w:rPr>
              <w:t>Q</w:t>
            </w:r>
            <w:r w:rsidR="00045917" w:rsidRPr="00B92A35">
              <w:rPr>
                <w:b/>
                <w:szCs w:val="22"/>
              </w:rPr>
              <w:t>1 ‘18</w:t>
            </w:r>
          </w:p>
        </w:tc>
      </w:tr>
      <w:tr w:rsidR="004047F5" w:rsidRPr="00B92A35" w:rsidTr="007055F4">
        <w:tblPrEx>
          <w:tblCellMar>
            <w:left w:w="108" w:type="dxa"/>
            <w:right w:w="108" w:type="dxa"/>
          </w:tblCellMar>
        </w:tblPrEx>
        <w:trPr>
          <w:jc w:val="center"/>
        </w:trPr>
        <w:tc>
          <w:tcPr>
            <w:tcW w:w="5091" w:type="dxa"/>
          </w:tcPr>
          <w:p w:rsidR="004047F5" w:rsidRPr="00B92A35" w:rsidRDefault="007055F4" w:rsidP="004F5DC7">
            <w:r w:rsidRPr="00B92A35">
              <w:rPr>
                <w:noProof/>
                <w:lang w:val="en-US" w:eastAsia="en-US"/>
              </w:rPr>
              <w:drawing>
                <wp:inline distT="0" distB="0" distL="0" distR="0" wp14:anchorId="1D818179" wp14:editId="0C50C8B1">
                  <wp:extent cx="3091009" cy="2743200"/>
                  <wp:effectExtent l="0" t="0" r="0" b="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c>
          <w:tcPr>
            <w:tcW w:w="5171" w:type="dxa"/>
          </w:tcPr>
          <w:p w:rsidR="004047F5" w:rsidRPr="00B92A35" w:rsidRDefault="007055F4" w:rsidP="004F5DC7">
            <w:r w:rsidRPr="00B92A35">
              <w:rPr>
                <w:noProof/>
                <w:lang w:val="en-US" w:eastAsia="en-US"/>
              </w:rPr>
              <w:drawing>
                <wp:inline distT="0" distB="0" distL="0" distR="0" wp14:anchorId="122FD797" wp14:editId="506E728D">
                  <wp:extent cx="3119058" cy="2743200"/>
                  <wp:effectExtent l="0" t="0" r="0" b="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bl>
    <w:p w:rsidR="001A0C3E" w:rsidRPr="00B92A35" w:rsidRDefault="001A0C3E" w:rsidP="002D5AEB">
      <w:pPr>
        <w:pStyle w:val="Mainnumbers"/>
      </w:pPr>
      <w:bookmarkStart w:id="23" w:name="_Toc283112107"/>
      <w:bookmarkStart w:id="24" w:name="_Toc512868510"/>
      <w:r w:rsidRPr="00B92A35">
        <w:t xml:space="preserve">Приватизация през </w:t>
      </w:r>
      <w:r w:rsidR="00415B34" w:rsidRPr="00B92A35">
        <w:t>Борсата</w:t>
      </w:r>
      <w:bookmarkEnd w:id="23"/>
      <w:bookmarkEnd w:id="24"/>
    </w:p>
    <w:p w:rsidR="00894006" w:rsidRPr="00B92A35" w:rsidRDefault="00A4026C" w:rsidP="0047355D">
      <w:pPr>
        <w:spacing w:line="276" w:lineRule="auto"/>
        <w:rPr>
          <w:szCs w:val="22"/>
        </w:rPr>
      </w:pPr>
      <w:bookmarkStart w:id="25" w:name="_Toc283112110"/>
      <w:r w:rsidRPr="00B92A35">
        <w:rPr>
          <w:szCs w:val="22"/>
        </w:rPr>
        <w:t xml:space="preserve">През </w:t>
      </w:r>
      <w:r w:rsidR="001E64D1" w:rsidRPr="00B92A35">
        <w:rPr>
          <w:szCs w:val="22"/>
        </w:rPr>
        <w:t>първото</w:t>
      </w:r>
      <w:r w:rsidRPr="00B92A35">
        <w:rPr>
          <w:szCs w:val="22"/>
        </w:rPr>
        <w:t xml:space="preserve"> </w:t>
      </w:r>
      <w:r w:rsidR="004F613F" w:rsidRPr="00B92A35">
        <w:rPr>
          <w:szCs w:val="22"/>
        </w:rPr>
        <w:t>три</w:t>
      </w:r>
      <w:r w:rsidRPr="00B92A35">
        <w:rPr>
          <w:szCs w:val="22"/>
        </w:rPr>
        <w:t xml:space="preserve">месечие </w:t>
      </w:r>
      <w:r w:rsidR="001E64D1" w:rsidRPr="00B92A35">
        <w:rPr>
          <w:szCs w:val="22"/>
        </w:rPr>
        <w:t xml:space="preserve">на 2018 година </w:t>
      </w:r>
      <w:r w:rsidRPr="00B92A35">
        <w:rPr>
          <w:szCs w:val="22"/>
        </w:rPr>
        <w:t>няма регистрирани емисии на сегмент за приватизация.</w:t>
      </w:r>
    </w:p>
    <w:p w:rsidR="00E25C24" w:rsidRPr="00B92A35" w:rsidRDefault="00326727" w:rsidP="002D5AEB">
      <w:pPr>
        <w:pStyle w:val="Mainnumbers"/>
      </w:pPr>
      <w:bookmarkStart w:id="26" w:name="_Toc512868511"/>
      <w:r w:rsidRPr="00B92A35">
        <w:t xml:space="preserve">Основни дейности и събития през </w:t>
      </w:r>
      <w:r w:rsidR="00BA3CC7" w:rsidRPr="00B92A35">
        <w:t>отчетното</w:t>
      </w:r>
      <w:r w:rsidR="00260465" w:rsidRPr="00B92A35">
        <w:t xml:space="preserve"> </w:t>
      </w:r>
      <w:r w:rsidR="004F613F" w:rsidRPr="00B92A35">
        <w:t>тримесечие</w:t>
      </w:r>
      <w:r w:rsidR="00122383" w:rsidRPr="00B92A35">
        <w:t xml:space="preserve"> на </w:t>
      </w:r>
      <w:r w:rsidRPr="00B92A35">
        <w:t>201</w:t>
      </w:r>
      <w:r w:rsidR="001E64D1" w:rsidRPr="00B92A35">
        <w:t>8</w:t>
      </w:r>
      <w:r w:rsidR="004E42F0" w:rsidRPr="00B92A35">
        <w:t xml:space="preserve"> </w:t>
      </w:r>
      <w:r w:rsidRPr="00B92A35">
        <w:t>г.</w:t>
      </w:r>
      <w:bookmarkStart w:id="27" w:name="_Toc283112115"/>
      <w:bookmarkEnd w:id="25"/>
      <w:bookmarkEnd w:id="26"/>
    </w:p>
    <w:p w:rsidR="00025C75" w:rsidRPr="00B92A35" w:rsidRDefault="00025C75" w:rsidP="00365452">
      <w:pPr>
        <w:pStyle w:val="SubNumbers"/>
      </w:pPr>
      <w:bookmarkStart w:id="28" w:name="_Toc402281934"/>
      <w:bookmarkStart w:id="29" w:name="_Toc481069699"/>
      <w:bookmarkStart w:id="30" w:name="_Toc512868512"/>
      <w:bookmarkEnd w:id="27"/>
      <w:r w:rsidRPr="00B92A35">
        <w:t>Промяна в параметрите на подаваните поръчки</w:t>
      </w:r>
      <w:bookmarkEnd w:id="30"/>
    </w:p>
    <w:p w:rsidR="00025C75" w:rsidRPr="00B92A35" w:rsidRDefault="00025C75" w:rsidP="00025C75">
      <w:pPr>
        <w:spacing w:line="276" w:lineRule="auto"/>
      </w:pPr>
      <w:r w:rsidRPr="00B92A35">
        <w:t xml:space="preserve">Във връзка с </w:t>
      </w:r>
      <w:proofErr w:type="gramStart"/>
      <w:r w:rsidRPr="00B92A35">
        <w:t xml:space="preserve">изискванията на MiFID II, MiFIR, както и на Делегиран Регламент (ЕС) 2017/583 на </w:t>
      </w:r>
      <w:proofErr w:type="spellStart"/>
      <w:r w:rsidRPr="00B92A35">
        <w:t>Kомисията</w:t>
      </w:r>
      <w:proofErr w:type="spellEnd"/>
      <w:r w:rsidRPr="00B92A35">
        <w:t xml:space="preserve"> от 14 юли 2016 г. и Делегиран Регламент (ЕС) 2017/587 на Комисията от 14 юли 2016 г., считано от 03.01.2018 г. бяха променени изискванията</w:t>
      </w:r>
      <w:proofErr w:type="gramEnd"/>
      <w:r w:rsidRPr="00B92A35">
        <w:t xml:space="preserve"> за „айсберг” поръчките в Xetra. Общият обем на “айсберг” поръчката следва да бъде с минимална стойност (брой*лимитирана цена), не по-малка или равна на левовата равностойност на 10 000 (десет хиляди) евро. Айсберг” поръчка, която не отговаря на изискванията за минимална стойност, се отхвърля от Системата. </w:t>
      </w:r>
    </w:p>
    <w:p w:rsidR="00025C75" w:rsidRPr="00B92A35" w:rsidRDefault="00025C75" w:rsidP="00025C75">
      <w:pPr>
        <w:spacing w:line="276" w:lineRule="auto"/>
      </w:pPr>
      <w:r w:rsidRPr="00B92A35">
        <w:t xml:space="preserve">До получаване на разрешение от Комисията за финансов надзор за освобождаване на задължението за публично оповестяване на информацията по чл. 8, </w:t>
      </w:r>
      <w:proofErr w:type="spellStart"/>
      <w:r w:rsidRPr="00B92A35">
        <w:t>пар</w:t>
      </w:r>
      <w:proofErr w:type="spellEnd"/>
      <w:r w:rsidRPr="00B92A35">
        <w:t>. 1 от Регламент (ЕС) № 600/2014, айсберг поръчки не са налични като тип поръчки за общински и корпоративни облигации, както и за Държавни ценна книжа.</w:t>
      </w:r>
    </w:p>
    <w:p w:rsidR="00025C75" w:rsidRPr="00B92A35" w:rsidRDefault="00025C75" w:rsidP="00365452">
      <w:pPr>
        <w:pStyle w:val="SubNumbers"/>
      </w:pPr>
      <w:bookmarkStart w:id="31" w:name="_Toc512868513"/>
      <w:r w:rsidRPr="00B92A35">
        <w:t>Награждаване на инвестиционните посредници с най-добри резултати през 2017 година</w:t>
      </w:r>
      <w:bookmarkEnd w:id="31"/>
    </w:p>
    <w:p w:rsidR="00025C75" w:rsidRPr="00B92A35" w:rsidRDefault="00025C75" w:rsidP="00025C75">
      <w:pPr>
        <w:spacing w:line="276" w:lineRule="auto"/>
      </w:pPr>
      <w:r w:rsidRPr="00B92A35">
        <w:t>Българска фондова борса-София връчи годишните награди на инвестиционните посредници, постигнали най-високи резултати през 2017 г. Броят на сделките на регулиран пазар за изминалата година нарасна с 36% до 79 629 спрямо предишната 2016 г. Оборотът на БФБ-София отбеляза ръст от близо 70% в сравнение с 2016 г, достигайки 706 милиона лева.</w:t>
      </w:r>
    </w:p>
    <w:p w:rsidR="00025C75" w:rsidRPr="00B92A35" w:rsidRDefault="00025C75" w:rsidP="00025C75">
      <w:pPr>
        <w:spacing w:line="276" w:lineRule="auto"/>
      </w:pPr>
      <w:r w:rsidRPr="00B92A35">
        <w:lastRenderedPageBreak/>
        <w:t>На церемонията, която се проведе за 17-ти път в историята на Борсата, бяха присъдени следните награди:</w:t>
      </w:r>
    </w:p>
    <w:p w:rsidR="00025C75" w:rsidRPr="00B92A35" w:rsidRDefault="00025C75" w:rsidP="00025C75">
      <w:pPr>
        <w:spacing w:line="276" w:lineRule="auto"/>
      </w:pPr>
      <w:r w:rsidRPr="00B92A35">
        <w:t>За инвестиционен посредник, сключил най-много сделки на БФБ–София през 2017 г.:</w:t>
      </w:r>
    </w:p>
    <w:p w:rsidR="00025C75" w:rsidRPr="00B92A35" w:rsidRDefault="00025C75" w:rsidP="001F556C">
      <w:pPr>
        <w:spacing w:line="276" w:lineRule="auto"/>
        <w:ind w:left="706"/>
      </w:pPr>
      <w:r w:rsidRPr="00B92A35">
        <w:t>1-во място: Карол АД</w:t>
      </w:r>
    </w:p>
    <w:p w:rsidR="00025C75" w:rsidRPr="00B92A35" w:rsidRDefault="00025C75" w:rsidP="001F556C">
      <w:pPr>
        <w:spacing w:line="276" w:lineRule="auto"/>
        <w:ind w:left="706"/>
      </w:pPr>
      <w:r w:rsidRPr="00B92A35">
        <w:t xml:space="preserve">2-ро място: </w:t>
      </w:r>
      <w:proofErr w:type="spellStart"/>
      <w:r w:rsidRPr="00B92A35">
        <w:t>Елана</w:t>
      </w:r>
      <w:proofErr w:type="spellEnd"/>
      <w:r w:rsidRPr="00B92A35">
        <w:t xml:space="preserve"> Трейдинг АД</w:t>
      </w:r>
    </w:p>
    <w:p w:rsidR="00025C75" w:rsidRPr="00B92A35" w:rsidRDefault="00025C75" w:rsidP="001F556C">
      <w:pPr>
        <w:spacing w:line="276" w:lineRule="auto"/>
        <w:ind w:left="706"/>
      </w:pPr>
      <w:r w:rsidRPr="00B92A35">
        <w:t xml:space="preserve">3-то място: </w:t>
      </w:r>
      <w:proofErr w:type="spellStart"/>
      <w:r w:rsidRPr="00B92A35">
        <w:t>БенчМарк</w:t>
      </w:r>
      <w:proofErr w:type="spellEnd"/>
      <w:r w:rsidRPr="00B92A35">
        <w:t xml:space="preserve"> </w:t>
      </w:r>
      <w:proofErr w:type="spellStart"/>
      <w:r w:rsidRPr="00B92A35">
        <w:t>Финанс</w:t>
      </w:r>
      <w:proofErr w:type="spellEnd"/>
      <w:r w:rsidRPr="00B92A35">
        <w:t xml:space="preserve"> АД</w:t>
      </w:r>
    </w:p>
    <w:p w:rsidR="00025C75" w:rsidRPr="00B92A35" w:rsidRDefault="00025C75" w:rsidP="00025C75">
      <w:pPr>
        <w:spacing w:line="276" w:lineRule="auto"/>
      </w:pPr>
      <w:r w:rsidRPr="00B92A35">
        <w:t>За инвестиционен посредник, реализирал най-висок оборот на БФБ-София през 2017 г.:</w:t>
      </w:r>
    </w:p>
    <w:p w:rsidR="00025C75" w:rsidRPr="00B92A35" w:rsidRDefault="00025C75" w:rsidP="001F556C">
      <w:pPr>
        <w:spacing w:line="276" w:lineRule="auto"/>
        <w:ind w:left="706"/>
      </w:pPr>
      <w:r w:rsidRPr="00B92A35">
        <w:t xml:space="preserve">1-во място: Реал </w:t>
      </w:r>
      <w:proofErr w:type="spellStart"/>
      <w:r w:rsidRPr="00B92A35">
        <w:t>Финанс</w:t>
      </w:r>
      <w:proofErr w:type="spellEnd"/>
      <w:r w:rsidRPr="00B92A35">
        <w:t xml:space="preserve"> АД</w:t>
      </w:r>
    </w:p>
    <w:p w:rsidR="00025C75" w:rsidRPr="00B92A35" w:rsidRDefault="00025C75" w:rsidP="001F556C">
      <w:pPr>
        <w:spacing w:line="276" w:lineRule="auto"/>
        <w:ind w:left="706"/>
      </w:pPr>
      <w:r w:rsidRPr="00B92A35">
        <w:t>2-ро място: Първа Финансова Брокерска Къща ООД</w:t>
      </w:r>
    </w:p>
    <w:p w:rsidR="00025C75" w:rsidRPr="00B92A35" w:rsidRDefault="00025C75" w:rsidP="001F556C">
      <w:pPr>
        <w:spacing w:line="276" w:lineRule="auto"/>
        <w:ind w:left="706"/>
      </w:pPr>
      <w:r w:rsidRPr="00B92A35">
        <w:t xml:space="preserve">3-то място: Евро - </w:t>
      </w:r>
      <w:proofErr w:type="spellStart"/>
      <w:r w:rsidRPr="00B92A35">
        <w:t>Финанс</w:t>
      </w:r>
      <w:proofErr w:type="spellEnd"/>
      <w:r w:rsidRPr="00B92A35">
        <w:t xml:space="preserve"> АД</w:t>
      </w:r>
    </w:p>
    <w:p w:rsidR="00025C75" w:rsidRPr="00B92A35" w:rsidRDefault="00025C75" w:rsidP="00025C75">
      <w:pPr>
        <w:spacing w:line="276" w:lineRule="auto"/>
      </w:pPr>
      <w:r w:rsidRPr="00B92A35">
        <w:t xml:space="preserve">УД </w:t>
      </w:r>
      <w:proofErr w:type="spellStart"/>
      <w:r w:rsidRPr="00B92A35">
        <w:t>Експат</w:t>
      </w:r>
      <w:proofErr w:type="spellEnd"/>
      <w:r w:rsidRPr="00B92A35">
        <w:t xml:space="preserve"> </w:t>
      </w:r>
      <w:proofErr w:type="spellStart"/>
      <w:r w:rsidRPr="00B92A35">
        <w:t>Асет</w:t>
      </w:r>
      <w:proofErr w:type="spellEnd"/>
      <w:r w:rsidRPr="00B92A35">
        <w:t xml:space="preserve"> Мениджмънт ЕАД получи наградата за емитент с най-голям принос за развитието на капиталовия пазар през изминалата година.</w:t>
      </w:r>
    </w:p>
    <w:p w:rsidR="00025C75" w:rsidRPr="00B92A35" w:rsidRDefault="00025C75" w:rsidP="00025C75">
      <w:pPr>
        <w:spacing w:line="276" w:lineRule="auto"/>
      </w:pPr>
      <w:r w:rsidRPr="00B92A35">
        <w:t>Отличието за медия с най-голям принос при популяризирането на капиталовия пазар през 2017 г. беше присъдено на Bloomberg TV Bulgaria.</w:t>
      </w:r>
    </w:p>
    <w:p w:rsidR="00025C75" w:rsidRPr="00B92A35" w:rsidRDefault="00025C75" w:rsidP="00025C75">
      <w:pPr>
        <w:spacing w:line="276" w:lineRule="auto"/>
      </w:pPr>
      <w:r w:rsidRPr="00B92A35">
        <w:t>Народният представител г-н Делян Добрев беше отличен за личност с най-голям принос за развитието на капиталовия пазар през изминалата година.</w:t>
      </w:r>
    </w:p>
    <w:p w:rsidR="00025C75" w:rsidRPr="00B92A35" w:rsidRDefault="00025C75" w:rsidP="00365452">
      <w:pPr>
        <w:pStyle w:val="SubNumbers"/>
      </w:pPr>
      <w:bookmarkStart w:id="32" w:name="_Toc512868514"/>
      <w:r w:rsidRPr="00B92A35">
        <w:t xml:space="preserve">Стартира търговията с </w:t>
      </w:r>
      <w:r w:rsidR="00B861CC">
        <w:t xml:space="preserve">осем </w:t>
      </w:r>
      <w:r w:rsidRPr="00B92A35">
        <w:t>борсово търгувани фонда върху европейски индекси</w:t>
      </w:r>
      <w:bookmarkEnd w:id="32"/>
    </w:p>
    <w:p w:rsidR="00025C75" w:rsidRPr="00B92A35" w:rsidRDefault="00025C75" w:rsidP="00025C75">
      <w:pPr>
        <w:spacing w:line="276" w:lineRule="auto"/>
      </w:pPr>
      <w:r w:rsidRPr="00B92A35">
        <w:t xml:space="preserve">На 17.01.2018 стартира борсовата търговия с дяловете на четири борсово търгувани фонда, базирани на индекси. Те са Expat Greece ASE UCITS ETF (борсов код GRX), </w:t>
      </w:r>
      <w:proofErr w:type="spellStart"/>
      <w:r w:rsidRPr="00B92A35">
        <w:t>Еxpat</w:t>
      </w:r>
      <w:proofErr w:type="spellEnd"/>
      <w:r w:rsidRPr="00B92A35">
        <w:t xml:space="preserve"> Romania BET-BK UCITS ETF (ROX), Expat Poland WIG20 UCITS ETF (PLX) и Expat Czech PX UCITS ETF (CZX). Фондовете са създадени от управляващото дружество </w:t>
      </w:r>
      <w:proofErr w:type="spellStart"/>
      <w:r w:rsidRPr="00B92A35">
        <w:t>Експат</w:t>
      </w:r>
      <w:proofErr w:type="spellEnd"/>
      <w:r w:rsidRPr="00B92A35">
        <w:t xml:space="preserve"> </w:t>
      </w:r>
      <w:proofErr w:type="spellStart"/>
      <w:r w:rsidRPr="00B92A35">
        <w:t>Асет</w:t>
      </w:r>
      <w:proofErr w:type="spellEnd"/>
      <w:r w:rsidRPr="00B92A35">
        <w:t xml:space="preserve"> Мениджмънт ЕАД, като следват движението на основните индекси на борсите в Гърция, Румъния, Полша и Чехия.</w:t>
      </w:r>
      <w:r w:rsidR="00365452" w:rsidRPr="00B92A35">
        <w:t xml:space="preserve"> На 13 февруари стартира търговията с още четири борсово търгувани фонда, базирани на индекси</w:t>
      </w:r>
      <w:r w:rsidR="00B92A35" w:rsidRPr="00B92A35">
        <w:t>: Expat Slovakia SAX UCITS ETF</w:t>
      </w:r>
      <w:r w:rsidR="00B92A35" w:rsidRPr="00B92A35">
        <w:rPr>
          <w:lang w:val="en-US"/>
        </w:rPr>
        <w:t xml:space="preserve"> (SK9A)</w:t>
      </w:r>
      <w:r w:rsidR="00B92A35" w:rsidRPr="00B92A35">
        <w:t>, Expat Croatia CROBEX UCITS ETF</w:t>
      </w:r>
      <w:r w:rsidR="00B92A35" w:rsidRPr="00B92A35">
        <w:rPr>
          <w:lang w:val="en-US"/>
        </w:rPr>
        <w:t xml:space="preserve"> (ECDC)</w:t>
      </w:r>
      <w:r w:rsidR="00B92A35" w:rsidRPr="00B92A35">
        <w:t>, Expat Slovenia SBI TOP UCITS ETF (</w:t>
      </w:r>
      <w:r w:rsidR="00B92A35" w:rsidRPr="00B92A35">
        <w:rPr>
          <w:lang w:val="en-US"/>
        </w:rPr>
        <w:t>SLQX</w:t>
      </w:r>
      <w:r w:rsidR="00B92A35" w:rsidRPr="00B92A35">
        <w:t>) и Expat Hungary BUX UCITS ETF</w:t>
      </w:r>
      <w:r w:rsidR="00B92A35" w:rsidRPr="00B92A35">
        <w:rPr>
          <w:lang w:val="en-US"/>
        </w:rPr>
        <w:t xml:space="preserve"> (HUBE)</w:t>
      </w:r>
      <w:r w:rsidR="00B92A35" w:rsidRPr="00B92A35">
        <w:t>.</w:t>
      </w:r>
    </w:p>
    <w:p w:rsidR="00025C75" w:rsidRPr="00B92A35" w:rsidRDefault="00025C75" w:rsidP="00025C75">
      <w:pPr>
        <w:spacing w:line="276" w:lineRule="auto"/>
        <w:rPr>
          <w:rFonts w:asciiTheme="minorHAnsi" w:hAnsiTheme="minorHAnsi"/>
          <w:lang w:val="en-US"/>
        </w:rPr>
      </w:pPr>
      <w:r w:rsidRPr="00B92A35">
        <w:t xml:space="preserve">Номиналната стойност на един дял за всеки от фондовете е 1 евро. Дяловете са безналични, поименни и свободно прехвърляеми. </w:t>
      </w:r>
      <w:proofErr w:type="spellStart"/>
      <w:r w:rsidRPr="00B92A35">
        <w:t>Маркет-мейкър</w:t>
      </w:r>
      <w:proofErr w:type="spellEnd"/>
      <w:r w:rsidRPr="00B92A35">
        <w:t xml:space="preserve"> на емисиите е инвестиционен посредник </w:t>
      </w:r>
      <w:proofErr w:type="spellStart"/>
      <w:r w:rsidRPr="00B92A35">
        <w:t>БенчМарк</w:t>
      </w:r>
      <w:proofErr w:type="spellEnd"/>
      <w:r w:rsidRPr="00B92A35">
        <w:t xml:space="preserve"> </w:t>
      </w:r>
      <w:proofErr w:type="spellStart"/>
      <w:r w:rsidRPr="00B92A35">
        <w:t>Финанс</w:t>
      </w:r>
      <w:proofErr w:type="spellEnd"/>
      <w:r w:rsidRPr="00B92A35">
        <w:t xml:space="preserve"> АД. Максималният размер на отклонението между котировките “купува“ и „продава“ (</w:t>
      </w:r>
      <w:proofErr w:type="spellStart"/>
      <w:r w:rsidRPr="00B92A35">
        <w:t>спред</w:t>
      </w:r>
      <w:proofErr w:type="spellEnd"/>
      <w:r w:rsidRPr="00B92A35">
        <w:t>) е 5%. Минимална стойност на котировката в парично изражение към момента на въвеждането й е равно</w:t>
      </w:r>
      <w:r w:rsidR="00B92A35">
        <w:t>стойността на 2 500 лв. в евро.</w:t>
      </w:r>
    </w:p>
    <w:p w:rsidR="00D75F54" w:rsidRPr="00B92A35" w:rsidRDefault="00B61A3E" w:rsidP="00365452">
      <w:pPr>
        <w:pStyle w:val="SubNumbers"/>
      </w:pPr>
      <w:bookmarkStart w:id="33" w:name="_Toc512868515"/>
      <w:r w:rsidRPr="00B92A35">
        <w:t>Предс</w:t>
      </w:r>
      <w:r w:rsidR="00025C75" w:rsidRPr="00B92A35">
        <w:t>тавяне н</w:t>
      </w:r>
      <w:r w:rsidRPr="00B92A35">
        <w:t>а резултатите на дружеството за четвъртото тримесечие на 2017</w:t>
      </w:r>
      <w:bookmarkEnd w:id="33"/>
    </w:p>
    <w:p w:rsidR="00724569" w:rsidRPr="00B92A35" w:rsidRDefault="00724569" w:rsidP="00724569">
      <w:pPr>
        <w:spacing w:line="276" w:lineRule="auto"/>
      </w:pPr>
      <w:r w:rsidRPr="00B92A35">
        <w:t xml:space="preserve">На 30 януари 2018 "БФБ-София" АД организира представяне на резултатите на дружеството за четвъртото тримесечие на 2017 година. Всички настоящи инвеститори и заинтересовани страни бяха поканени да се запознаят с финансовото състояние на борсата за посочения период, както и да отправят своите въпроси, свързани с </w:t>
      </w:r>
      <w:proofErr w:type="spellStart"/>
      <w:r w:rsidRPr="00B92A35">
        <w:t>презентираната</w:t>
      </w:r>
      <w:proofErr w:type="spellEnd"/>
      <w:r w:rsidRPr="00B92A35">
        <w:t xml:space="preserve"> информация, към ръководството на компанията.</w:t>
      </w:r>
    </w:p>
    <w:p w:rsidR="00D75F54" w:rsidRPr="00B92A35" w:rsidRDefault="00724569" w:rsidP="00724569">
      <w:pPr>
        <w:spacing w:line="276" w:lineRule="auto"/>
      </w:pPr>
      <w:r w:rsidRPr="00B92A35">
        <w:lastRenderedPageBreak/>
        <w:t xml:space="preserve">Представянето беше под формата на </w:t>
      </w:r>
      <w:proofErr w:type="spellStart"/>
      <w:r w:rsidRPr="00B92A35">
        <w:t>уебинар</w:t>
      </w:r>
      <w:proofErr w:type="spellEnd"/>
      <w:r w:rsidRPr="00B92A35">
        <w:t xml:space="preserve"> и се осъществи на английски език. Пълният запис на представянето на резултатите на БФБ-София за четвъртото тримесечие на 2017 година може да видите в </w:t>
      </w:r>
      <w:r w:rsidR="00B61A3E" w:rsidRPr="00B92A35">
        <w:t>Youtube</w:t>
      </w:r>
      <w:r w:rsidRPr="00B92A35">
        <w:t xml:space="preserve"> канала на Борсата.</w:t>
      </w:r>
    </w:p>
    <w:p w:rsidR="00C35C64" w:rsidRPr="00B92A35" w:rsidRDefault="00B61A3E" w:rsidP="00365452">
      <w:pPr>
        <w:pStyle w:val="SubNumbers"/>
      </w:pPr>
      <w:bookmarkStart w:id="34" w:name="_Toc512868516"/>
      <w:r w:rsidRPr="00B92A35">
        <w:t>Договорът за придобиване на капитала на Българската независима енергийна борса влезе в сила</w:t>
      </w:r>
      <w:bookmarkEnd w:id="34"/>
    </w:p>
    <w:p w:rsidR="00B61A3E" w:rsidRPr="00B92A35" w:rsidRDefault="00B61A3E" w:rsidP="00B61A3E">
      <w:pPr>
        <w:spacing w:line="276" w:lineRule="auto"/>
      </w:pPr>
      <w:r w:rsidRPr="00B92A35">
        <w:t>На 31 януари Борсата получи писмо от „Български енергиен холдинг“ ЕАД</w:t>
      </w:r>
      <w:r w:rsidR="00365452" w:rsidRPr="00B92A35">
        <w:t xml:space="preserve"> (БЕХ)</w:t>
      </w:r>
      <w:r w:rsidRPr="00B92A35">
        <w:t xml:space="preserve">, с което бе уведомена за официална нотификация от Европейската комисия (ЕК, Комисията). С Решение </w:t>
      </w:r>
      <w:proofErr w:type="gramStart"/>
      <w:r w:rsidRPr="00B92A35">
        <w:t>С(2018</w:t>
      </w:r>
      <w:proofErr w:type="gramEnd"/>
      <w:r w:rsidRPr="00B92A35">
        <w:t>)527 Окончателно от 26 януари 2018 година, Комисията изрази мнение, че „Българска фондова борса – София“ АД е подходящ купувач за „Българска независима енергийна борса“ ЕАД (БНЕБ), защото:</w:t>
      </w:r>
    </w:p>
    <w:p w:rsidR="00B61A3E" w:rsidRPr="00B92A35" w:rsidRDefault="00B61A3E" w:rsidP="00B61A3E">
      <w:pPr>
        <w:pStyle w:val="ListParagraph"/>
        <w:numPr>
          <w:ilvl w:val="0"/>
          <w:numId w:val="25"/>
        </w:numPr>
        <w:spacing w:line="276" w:lineRule="auto"/>
      </w:pPr>
      <w:proofErr w:type="gramStart"/>
      <w:r w:rsidRPr="00B92A35">
        <w:t>разполага</w:t>
      </w:r>
      <w:proofErr w:type="gramEnd"/>
      <w:r w:rsidRPr="00B92A35">
        <w:t xml:space="preserve"> с финансовите средства, експертните способности и мотивация да развива БНЕБ като независим и конкурентен енергиен пазар;</w:t>
      </w:r>
    </w:p>
    <w:p w:rsidR="00B61A3E" w:rsidRPr="00B92A35" w:rsidRDefault="00B61A3E" w:rsidP="00B61A3E">
      <w:pPr>
        <w:pStyle w:val="ListParagraph"/>
        <w:numPr>
          <w:ilvl w:val="0"/>
          <w:numId w:val="25"/>
        </w:numPr>
        <w:spacing w:line="276" w:lineRule="auto"/>
      </w:pPr>
      <w:proofErr w:type="gramStart"/>
      <w:r w:rsidRPr="00B92A35">
        <w:t>като</w:t>
      </w:r>
      <w:proofErr w:type="gramEnd"/>
      <w:r w:rsidRPr="00B92A35">
        <w:t xml:space="preserve"> пазарен оператор с повече от двадесетгодишна история в поддържането и експлоатацията на пазарна инфраструктура, БФБ разполага с опит по отношение на търговска платформа и IT услуги и има визия за разширяването на предлаганите продукти;</w:t>
      </w:r>
    </w:p>
    <w:p w:rsidR="00B61A3E" w:rsidRPr="00B92A35" w:rsidRDefault="00B61A3E" w:rsidP="00B61A3E">
      <w:pPr>
        <w:pStyle w:val="ListParagraph"/>
        <w:numPr>
          <w:ilvl w:val="0"/>
          <w:numId w:val="25"/>
        </w:numPr>
        <w:spacing w:line="276" w:lineRule="auto"/>
      </w:pPr>
      <w:r w:rsidRPr="00B92A35">
        <w:t xml:space="preserve">Борсата е лицензирана от Комисията за </w:t>
      </w:r>
      <w:proofErr w:type="gramStart"/>
      <w:r w:rsidRPr="00B92A35">
        <w:t>финансов надзор и се подчинява на Европейското и националното законодателство в областта на финансовите</w:t>
      </w:r>
      <w:proofErr w:type="gramEnd"/>
      <w:r w:rsidRPr="00B92A35">
        <w:t xml:space="preserve"> пазари.</w:t>
      </w:r>
    </w:p>
    <w:p w:rsidR="00B61A3E" w:rsidRPr="00B92A35" w:rsidRDefault="00B61A3E" w:rsidP="00B61A3E">
      <w:pPr>
        <w:spacing w:line="276" w:lineRule="auto"/>
      </w:pPr>
      <w:r w:rsidRPr="00B92A35">
        <w:t>Решението на Комисията бе последното задължително изискване за влизане в сила на Договора за прехвърляне на акциите на БНЕБ между БЕХ и БФБ-София.</w:t>
      </w:r>
    </w:p>
    <w:p w:rsidR="00724569" w:rsidRPr="00B92A35" w:rsidRDefault="00B61A3E" w:rsidP="00724569">
      <w:pPr>
        <w:spacing w:line="276" w:lineRule="auto"/>
      </w:pPr>
      <w:r w:rsidRPr="00B92A35">
        <w:t>След получаване на горното одобрение</w:t>
      </w:r>
      <w:r w:rsidR="00724569" w:rsidRPr="00B92A35">
        <w:t>, договорът за прехвърляне на акциите на Българска независима енергийна борса (БНЕБ) между Български енергиен холдинг и Б</w:t>
      </w:r>
      <w:r w:rsidRPr="00B92A35">
        <w:t>ългарска фондова борса - София</w:t>
      </w:r>
      <w:r w:rsidR="00724569" w:rsidRPr="00B92A35">
        <w:t xml:space="preserve"> влезе в сила. По този начин Борсата придоби 100% от капитала на БНЕБ. Договорената цена </w:t>
      </w:r>
      <w:r w:rsidRPr="00B92A35">
        <w:t>б</w:t>
      </w:r>
      <w:r w:rsidR="00724569" w:rsidRPr="00B92A35">
        <w:t>е 5.2 милиона лева. Четири милиона лева от цената бяха платени при придобиването на акциите, което финализира процеса по продажбата, а останалите 1.2 млн. лв. ще бъдат преведени на три равни вноски в рамките на шестия, дванадесетия и осемнадесетия месец от прехвърлянето на капитала. За разсрочената част от плащането БФБ-София осигури безусловна револвираща банкова гаранция.</w:t>
      </w:r>
    </w:p>
    <w:p w:rsidR="00025C75" w:rsidRPr="00B92A35" w:rsidRDefault="00025C75" w:rsidP="00365452">
      <w:pPr>
        <w:pStyle w:val="SubNumbers"/>
      </w:pPr>
      <w:bookmarkStart w:id="35" w:name="_Toc512868517"/>
      <w:bookmarkEnd w:id="28"/>
      <w:bookmarkEnd w:id="29"/>
      <w:r w:rsidRPr="00B92A35">
        <w:t>Промяна в базата на индексите, изчислявани от „БФБ-София“ АД</w:t>
      </w:r>
      <w:bookmarkEnd w:id="35"/>
    </w:p>
    <w:p w:rsidR="00025C75" w:rsidRPr="00B92A35" w:rsidRDefault="00025C75" w:rsidP="00025C75">
      <w:pPr>
        <w:spacing w:line="276" w:lineRule="auto"/>
      </w:pPr>
      <w:r w:rsidRPr="00B92A35">
        <w:t>На проведено заседание на Съвета на директорите на БФБ-София АД бяха взети следните решения:</w:t>
      </w:r>
    </w:p>
    <w:p w:rsidR="00025C75" w:rsidRPr="00B92A35" w:rsidRDefault="00025C75" w:rsidP="00025C75">
      <w:pPr>
        <w:spacing w:line="276" w:lineRule="auto"/>
      </w:pPr>
      <w:r w:rsidRPr="00B92A35">
        <w:t>От базата на BGBX40 бяха извадени следните емисии:</w:t>
      </w:r>
    </w:p>
    <w:p w:rsidR="00025C75" w:rsidRPr="00B92A35" w:rsidRDefault="00025C75" w:rsidP="00025C75">
      <w:pPr>
        <w:spacing w:line="276" w:lineRule="auto"/>
      </w:pPr>
      <w:r w:rsidRPr="00B92A35">
        <w:t>4PX Юрий Гагарин АД-</w:t>
      </w:r>
      <w:proofErr w:type="gramStart"/>
      <w:r w:rsidRPr="00B92A35">
        <w:t>Пловдив</w:t>
      </w:r>
      <w:proofErr w:type="gramEnd"/>
    </w:p>
    <w:p w:rsidR="00025C75" w:rsidRPr="00B92A35" w:rsidRDefault="00025C75" w:rsidP="00025C75">
      <w:pPr>
        <w:spacing w:line="276" w:lineRule="auto"/>
      </w:pPr>
      <w:r w:rsidRPr="00B92A35">
        <w:t xml:space="preserve">5BD </w:t>
      </w:r>
      <w:proofErr w:type="spellStart"/>
      <w:r w:rsidRPr="00B92A35">
        <w:t>Булленд</w:t>
      </w:r>
      <w:proofErr w:type="spellEnd"/>
      <w:r w:rsidRPr="00B92A35">
        <w:t xml:space="preserve"> </w:t>
      </w:r>
      <w:proofErr w:type="spellStart"/>
      <w:r w:rsidRPr="00B92A35">
        <w:t>инвестмънтс</w:t>
      </w:r>
      <w:proofErr w:type="spellEnd"/>
      <w:r w:rsidRPr="00B92A35">
        <w:t xml:space="preserve"> АДСИЦ-</w:t>
      </w:r>
      <w:proofErr w:type="gramStart"/>
      <w:r w:rsidRPr="00B92A35">
        <w:t>София</w:t>
      </w:r>
      <w:proofErr w:type="gramEnd"/>
    </w:p>
    <w:p w:rsidR="00025C75" w:rsidRPr="00B92A35" w:rsidRDefault="00025C75" w:rsidP="00025C75">
      <w:pPr>
        <w:spacing w:line="276" w:lineRule="auto"/>
      </w:pPr>
      <w:r w:rsidRPr="00B92A35">
        <w:t xml:space="preserve">SL9 Спарки </w:t>
      </w:r>
      <w:proofErr w:type="spellStart"/>
      <w:r w:rsidRPr="00B92A35">
        <w:t>Елтос</w:t>
      </w:r>
      <w:proofErr w:type="spellEnd"/>
      <w:r w:rsidRPr="00B92A35">
        <w:t xml:space="preserve"> АД-</w:t>
      </w:r>
      <w:proofErr w:type="gramStart"/>
      <w:r w:rsidRPr="00B92A35">
        <w:t>Ловеч</w:t>
      </w:r>
      <w:proofErr w:type="gramEnd"/>
    </w:p>
    <w:p w:rsidR="00025C75" w:rsidRPr="00B92A35" w:rsidRDefault="00025C75" w:rsidP="00025C75">
      <w:pPr>
        <w:spacing w:line="276" w:lineRule="auto"/>
      </w:pPr>
      <w:proofErr w:type="gramStart"/>
      <w:r w:rsidRPr="00B92A35">
        <w:t>и</w:t>
      </w:r>
      <w:proofErr w:type="gramEnd"/>
      <w:r w:rsidRPr="00B92A35">
        <w:t xml:space="preserve"> на тяхно място бяха добавени следните емисии:</w:t>
      </w:r>
    </w:p>
    <w:p w:rsidR="00025C75" w:rsidRPr="00B92A35" w:rsidRDefault="00025C75" w:rsidP="00025C75">
      <w:pPr>
        <w:spacing w:line="276" w:lineRule="auto"/>
      </w:pPr>
      <w:r w:rsidRPr="00B92A35">
        <w:t xml:space="preserve">6S4 </w:t>
      </w:r>
      <w:proofErr w:type="spellStart"/>
      <w:r w:rsidRPr="00B92A35">
        <w:t>Северкооп</w:t>
      </w:r>
      <w:proofErr w:type="spellEnd"/>
      <w:r w:rsidRPr="00B92A35">
        <w:t xml:space="preserve"> Гъмза Холдинг АД-</w:t>
      </w:r>
      <w:proofErr w:type="gramStart"/>
      <w:r w:rsidRPr="00B92A35">
        <w:t>София</w:t>
      </w:r>
      <w:proofErr w:type="gramEnd"/>
    </w:p>
    <w:p w:rsidR="00025C75" w:rsidRPr="00B92A35" w:rsidRDefault="00025C75" w:rsidP="00025C75">
      <w:pPr>
        <w:spacing w:line="276" w:lineRule="auto"/>
      </w:pPr>
      <w:r w:rsidRPr="00B92A35">
        <w:t>3TV Топливо АД-</w:t>
      </w:r>
      <w:proofErr w:type="gramStart"/>
      <w:r w:rsidRPr="00B92A35">
        <w:t>София</w:t>
      </w:r>
      <w:proofErr w:type="gramEnd"/>
    </w:p>
    <w:p w:rsidR="00025C75" w:rsidRPr="00B92A35" w:rsidRDefault="00025C75" w:rsidP="00025C75">
      <w:pPr>
        <w:spacing w:line="276" w:lineRule="auto"/>
      </w:pPr>
      <w:r w:rsidRPr="00B92A35">
        <w:t xml:space="preserve">0SP </w:t>
      </w:r>
      <w:proofErr w:type="spellStart"/>
      <w:r w:rsidRPr="00B92A35">
        <w:t>Спиди</w:t>
      </w:r>
      <w:proofErr w:type="spellEnd"/>
      <w:r w:rsidRPr="00B92A35">
        <w:t xml:space="preserve"> АД-</w:t>
      </w:r>
      <w:proofErr w:type="gramStart"/>
      <w:r w:rsidRPr="00B92A35">
        <w:t>София</w:t>
      </w:r>
      <w:proofErr w:type="gramEnd"/>
    </w:p>
    <w:p w:rsidR="00025C75" w:rsidRPr="00B92A35" w:rsidRDefault="00025C75" w:rsidP="00025C75">
      <w:pPr>
        <w:spacing w:line="276" w:lineRule="auto"/>
      </w:pPr>
    </w:p>
    <w:p w:rsidR="00025C75" w:rsidRPr="00B92A35" w:rsidRDefault="00025C75" w:rsidP="00025C75">
      <w:pPr>
        <w:spacing w:line="276" w:lineRule="auto"/>
      </w:pPr>
      <w:r w:rsidRPr="00B92A35">
        <w:t>От базата на BGTR30 бяха извадени следните емисии:</w:t>
      </w:r>
    </w:p>
    <w:p w:rsidR="00025C75" w:rsidRPr="00B92A35" w:rsidRDefault="00025C75" w:rsidP="00025C75">
      <w:pPr>
        <w:spacing w:line="276" w:lineRule="auto"/>
      </w:pPr>
      <w:r w:rsidRPr="00B92A35">
        <w:t>5ODE Кораборемонтен завод Одесос АД-</w:t>
      </w:r>
      <w:proofErr w:type="gramStart"/>
      <w:r w:rsidRPr="00B92A35">
        <w:t>Варна</w:t>
      </w:r>
      <w:proofErr w:type="gramEnd"/>
    </w:p>
    <w:p w:rsidR="00025C75" w:rsidRPr="00B92A35" w:rsidRDefault="00025C75" w:rsidP="00025C75">
      <w:pPr>
        <w:spacing w:line="276" w:lineRule="auto"/>
      </w:pPr>
      <w:r w:rsidRPr="00B92A35">
        <w:t>6N3 Холдинг Нов Век АД-</w:t>
      </w:r>
      <w:proofErr w:type="gramStart"/>
      <w:r w:rsidRPr="00B92A35">
        <w:t>София</w:t>
      </w:r>
      <w:proofErr w:type="gramEnd"/>
    </w:p>
    <w:p w:rsidR="00025C75" w:rsidRPr="00B92A35" w:rsidRDefault="00025C75" w:rsidP="00025C75">
      <w:pPr>
        <w:spacing w:line="276" w:lineRule="auto"/>
      </w:pPr>
      <w:r w:rsidRPr="00B92A35">
        <w:t xml:space="preserve">RGL Регала </w:t>
      </w:r>
      <w:proofErr w:type="spellStart"/>
      <w:r w:rsidRPr="00B92A35">
        <w:t>Инвест</w:t>
      </w:r>
      <w:proofErr w:type="spellEnd"/>
      <w:r w:rsidRPr="00B92A35">
        <w:t xml:space="preserve"> АД-</w:t>
      </w:r>
      <w:proofErr w:type="gramStart"/>
      <w:r w:rsidRPr="00B92A35">
        <w:t>Варна</w:t>
      </w:r>
      <w:proofErr w:type="gramEnd"/>
    </w:p>
    <w:p w:rsidR="00025C75" w:rsidRPr="00B92A35" w:rsidRDefault="00025C75" w:rsidP="00025C75">
      <w:pPr>
        <w:spacing w:line="276" w:lineRule="auto"/>
      </w:pPr>
    </w:p>
    <w:p w:rsidR="00025C75" w:rsidRPr="00B92A35" w:rsidRDefault="00025C75" w:rsidP="00025C75">
      <w:pPr>
        <w:spacing w:line="276" w:lineRule="auto"/>
      </w:pPr>
      <w:proofErr w:type="gramStart"/>
      <w:r w:rsidRPr="00B92A35">
        <w:t>и</w:t>
      </w:r>
      <w:proofErr w:type="gramEnd"/>
      <w:r w:rsidRPr="00B92A35">
        <w:t xml:space="preserve"> на тяхно място бяха добавени следните емисии:</w:t>
      </w:r>
    </w:p>
    <w:p w:rsidR="00025C75" w:rsidRPr="00B92A35" w:rsidRDefault="00025C75" w:rsidP="00025C75">
      <w:pPr>
        <w:spacing w:line="276" w:lineRule="auto"/>
      </w:pPr>
      <w:r w:rsidRPr="00B92A35">
        <w:t>6S6 Софарма имоти АДСИЦ-</w:t>
      </w:r>
      <w:proofErr w:type="gramStart"/>
      <w:r w:rsidRPr="00B92A35">
        <w:t>София</w:t>
      </w:r>
      <w:proofErr w:type="gramEnd"/>
    </w:p>
    <w:p w:rsidR="00025C75" w:rsidRPr="00B92A35" w:rsidRDefault="00025C75" w:rsidP="00025C75">
      <w:pPr>
        <w:spacing w:line="276" w:lineRule="auto"/>
      </w:pPr>
      <w:r w:rsidRPr="00B92A35">
        <w:t>4KX Корадо-България АД-</w:t>
      </w:r>
      <w:proofErr w:type="gramStart"/>
      <w:r w:rsidRPr="00B92A35">
        <w:t>Стражица</w:t>
      </w:r>
      <w:proofErr w:type="gramEnd"/>
    </w:p>
    <w:p w:rsidR="00025C75" w:rsidRPr="00B92A35" w:rsidRDefault="00025C75" w:rsidP="00025C75">
      <w:pPr>
        <w:spacing w:line="276" w:lineRule="auto"/>
      </w:pPr>
      <w:r w:rsidRPr="00B92A35">
        <w:t xml:space="preserve">6S7 </w:t>
      </w:r>
      <w:proofErr w:type="spellStart"/>
      <w:r w:rsidRPr="00B92A35">
        <w:t>Синергон</w:t>
      </w:r>
      <w:proofErr w:type="spellEnd"/>
      <w:r w:rsidRPr="00B92A35">
        <w:t xml:space="preserve"> Холдинг АД-</w:t>
      </w:r>
      <w:proofErr w:type="gramStart"/>
      <w:r w:rsidRPr="00B92A35">
        <w:t>София</w:t>
      </w:r>
      <w:proofErr w:type="gramEnd"/>
    </w:p>
    <w:p w:rsidR="00025C75" w:rsidRPr="00B92A35" w:rsidRDefault="00025C75" w:rsidP="00025C75">
      <w:pPr>
        <w:spacing w:line="276" w:lineRule="auto"/>
      </w:pPr>
    </w:p>
    <w:p w:rsidR="00025C75" w:rsidRPr="00B92A35" w:rsidRDefault="00025C75" w:rsidP="00025C75">
      <w:pPr>
        <w:spacing w:line="276" w:lineRule="auto"/>
      </w:pPr>
      <w:r w:rsidRPr="00B92A35">
        <w:t>От базата на SOFIX бяха изключени следните емисии:</w:t>
      </w:r>
    </w:p>
    <w:p w:rsidR="00025C75" w:rsidRPr="00B92A35" w:rsidRDefault="00025C75" w:rsidP="00025C75">
      <w:pPr>
        <w:spacing w:line="276" w:lineRule="auto"/>
      </w:pPr>
      <w:r w:rsidRPr="00B92A35">
        <w:t>3NB Неохим АД-</w:t>
      </w:r>
      <w:proofErr w:type="gramStart"/>
      <w:r w:rsidRPr="00B92A35">
        <w:t xml:space="preserve">Димитровград </w:t>
      </w:r>
      <w:proofErr w:type="gramEnd"/>
    </w:p>
    <w:p w:rsidR="00025C75" w:rsidRPr="00B92A35" w:rsidRDefault="00025C75" w:rsidP="00025C75">
      <w:pPr>
        <w:spacing w:line="276" w:lineRule="auto"/>
      </w:pPr>
      <w:r w:rsidRPr="00B92A35">
        <w:t xml:space="preserve">5MH М+С </w:t>
      </w:r>
      <w:proofErr w:type="spellStart"/>
      <w:r w:rsidRPr="00B92A35">
        <w:t>хидравлик</w:t>
      </w:r>
      <w:proofErr w:type="spellEnd"/>
      <w:r w:rsidRPr="00B92A35">
        <w:t xml:space="preserve"> АД-</w:t>
      </w:r>
      <w:proofErr w:type="gramStart"/>
      <w:r w:rsidRPr="00B92A35">
        <w:t xml:space="preserve">Казанлък </w:t>
      </w:r>
      <w:proofErr w:type="gramEnd"/>
    </w:p>
    <w:p w:rsidR="00025C75" w:rsidRPr="00B92A35" w:rsidRDefault="00025C75" w:rsidP="00025C75">
      <w:pPr>
        <w:spacing w:line="276" w:lineRule="auto"/>
      </w:pPr>
      <w:proofErr w:type="gramStart"/>
      <w:r w:rsidRPr="00B92A35">
        <w:t>и</w:t>
      </w:r>
      <w:proofErr w:type="gramEnd"/>
      <w:r w:rsidRPr="00B92A35">
        <w:t xml:space="preserve"> на тяхно място бяха добавени следните емисии </w:t>
      </w:r>
    </w:p>
    <w:p w:rsidR="00025C75" w:rsidRPr="00B92A35" w:rsidRDefault="00025C75" w:rsidP="00025C75">
      <w:pPr>
        <w:spacing w:line="276" w:lineRule="auto"/>
      </w:pPr>
      <w:r w:rsidRPr="00B92A35">
        <w:t xml:space="preserve">T57 </w:t>
      </w:r>
      <w:proofErr w:type="spellStart"/>
      <w:r w:rsidRPr="00B92A35">
        <w:t>Трейс</w:t>
      </w:r>
      <w:proofErr w:type="spellEnd"/>
      <w:r w:rsidRPr="00B92A35">
        <w:t xml:space="preserve"> </w:t>
      </w:r>
      <w:proofErr w:type="spellStart"/>
      <w:r w:rsidRPr="00B92A35">
        <w:t>груп</w:t>
      </w:r>
      <w:proofErr w:type="spellEnd"/>
      <w:r w:rsidRPr="00B92A35">
        <w:t xml:space="preserve"> </w:t>
      </w:r>
      <w:proofErr w:type="spellStart"/>
      <w:r w:rsidRPr="00B92A35">
        <w:t>холд</w:t>
      </w:r>
      <w:proofErr w:type="spellEnd"/>
      <w:r w:rsidRPr="00B92A35">
        <w:t xml:space="preserve"> АД-</w:t>
      </w:r>
      <w:proofErr w:type="gramStart"/>
      <w:r w:rsidRPr="00B92A35">
        <w:t xml:space="preserve">София </w:t>
      </w:r>
      <w:proofErr w:type="gramEnd"/>
    </w:p>
    <w:p w:rsidR="00025C75" w:rsidRPr="00B92A35" w:rsidRDefault="00025C75" w:rsidP="00025C75">
      <w:pPr>
        <w:spacing w:line="276" w:lineRule="auto"/>
      </w:pPr>
      <w:r w:rsidRPr="00B92A35">
        <w:t>5V2 Холдинг Варна АД-</w:t>
      </w:r>
      <w:proofErr w:type="gramStart"/>
      <w:r w:rsidRPr="00B92A35">
        <w:t xml:space="preserve">Варна </w:t>
      </w:r>
      <w:proofErr w:type="gramEnd"/>
    </w:p>
    <w:p w:rsidR="00025C75" w:rsidRPr="00B92A35" w:rsidRDefault="00025C75" w:rsidP="00025C75">
      <w:pPr>
        <w:spacing w:line="276" w:lineRule="auto"/>
      </w:pPr>
    </w:p>
    <w:p w:rsidR="00025C75" w:rsidRPr="00B92A35" w:rsidRDefault="00025C75" w:rsidP="00B37BBA">
      <w:pPr>
        <w:spacing w:line="276" w:lineRule="auto"/>
        <w:jc w:val="left"/>
      </w:pPr>
      <w:r w:rsidRPr="00B92A35">
        <w:t>Решенията за промяна в базата на индексите влязох</w:t>
      </w:r>
      <w:r w:rsidR="00B37BBA">
        <w:t xml:space="preserve">а в сила, считано от 19.03.2018 </w:t>
      </w:r>
      <w:r w:rsidRPr="00B92A35">
        <w:t>г.</w:t>
      </w:r>
    </w:p>
    <w:p w:rsidR="00025C75" w:rsidRPr="00B92A35" w:rsidRDefault="00025C75" w:rsidP="00365452">
      <w:pPr>
        <w:pStyle w:val="SubNumbers"/>
      </w:pPr>
      <w:bookmarkStart w:id="36" w:name="_Toc512868518"/>
      <w:r w:rsidRPr="00B92A35">
        <w:t>Новият Правилник за дейността на „БФБ-София“ АД</w:t>
      </w:r>
      <w:r w:rsidR="00B92A35">
        <w:t xml:space="preserve"> влезе в сила</w:t>
      </w:r>
      <w:bookmarkEnd w:id="36"/>
    </w:p>
    <w:p w:rsidR="00025C75" w:rsidRPr="00B92A35" w:rsidRDefault="00025C75" w:rsidP="00025C75">
      <w:pPr>
        <w:spacing w:line="276" w:lineRule="auto"/>
      </w:pPr>
      <w:r w:rsidRPr="00B92A35">
        <w:t xml:space="preserve">Считано от 23.02.2018 г. влезе в сила Правилникът за дейността на БФБ-София, одобрен от Комисията за финансов надзор с Решение № </w:t>
      </w:r>
      <w:proofErr w:type="gramStart"/>
      <w:r w:rsidRPr="00B92A35">
        <w:t>82- ФБ</w:t>
      </w:r>
      <w:proofErr w:type="gramEnd"/>
      <w:r w:rsidRPr="00B92A35">
        <w:t xml:space="preserve"> от 22 януари 2018 г.</w:t>
      </w:r>
    </w:p>
    <w:p w:rsidR="00025C75" w:rsidRPr="00B92A35" w:rsidRDefault="00025C75" w:rsidP="00025C75">
      <w:pPr>
        <w:spacing w:line="276" w:lineRule="auto"/>
      </w:pPr>
      <w:r w:rsidRPr="00B92A35">
        <w:t xml:space="preserve">По-рано, с Решение № 82–ФБ от 22 януари 2018 г. </w:t>
      </w:r>
      <w:proofErr w:type="gramStart"/>
      <w:r w:rsidRPr="00B92A35">
        <w:t>Комисията за финансов надзор одобри изменения и допълнения в Част I „Общи правила”, Част II „Правила за членство”, Част III „Правила за допускане до търговия”, Част IV „Правила за търговия”, Част V „Правила за надзор на търговията”, Част VI „Правила за управление на риска”, Част VIII „Правила за конфликтите на интереси” и Част IX „Правила за регистрация и търговия на държавни ценни книжа” от Правилника на „Българска фондова борса - София” АД.</w:t>
      </w:r>
      <w:proofErr w:type="gramEnd"/>
    </w:p>
    <w:p w:rsidR="00025C75" w:rsidRPr="00B92A35" w:rsidRDefault="00025C75" w:rsidP="00025C75">
      <w:pPr>
        <w:spacing w:line="276" w:lineRule="auto"/>
      </w:pPr>
      <w:r w:rsidRPr="00B92A35">
        <w:t>Промените бяха свързани с прилагането на MiFID II, MiFIR и делегираните регламенти към тях.</w:t>
      </w:r>
    </w:p>
    <w:p w:rsidR="00025C75" w:rsidRPr="00B92A35" w:rsidRDefault="00025C75" w:rsidP="00365452">
      <w:pPr>
        <w:pStyle w:val="SubNumbers"/>
      </w:pPr>
      <w:bookmarkStart w:id="37" w:name="_Toc512868519"/>
      <w:r w:rsidRPr="00B92A35">
        <w:t>БФБ-София АД ще вземе участие в лятното училище на фондация „Атанас Буров“</w:t>
      </w:r>
      <w:bookmarkEnd w:id="37"/>
    </w:p>
    <w:p w:rsidR="00025C75" w:rsidRPr="00B92A35" w:rsidRDefault="00025C75" w:rsidP="00025C75">
      <w:pPr>
        <w:spacing w:line="276" w:lineRule="auto"/>
      </w:pPr>
      <w:r w:rsidRPr="00B92A35">
        <w:t>Изпълнителният директор на "Българска фондова борса-София" АД Иван Такев ще бъде лектор в Лятното училище на Фондация "Атанас Буров". Акцент в лекцията на г-н Такев ще бъдат водещите принципи и практики за добро корпоративно управление.</w:t>
      </w:r>
    </w:p>
    <w:p w:rsidR="00025C75" w:rsidRPr="00B92A35" w:rsidRDefault="00025C75" w:rsidP="00025C75">
      <w:pPr>
        <w:spacing w:line="276" w:lineRule="auto"/>
      </w:pPr>
      <w:r w:rsidRPr="00B92A35">
        <w:t xml:space="preserve">Фондацията обяви конкурс за стипендии за участие в Лятното училище съвместно със </w:t>
      </w:r>
      <w:proofErr w:type="spellStart"/>
      <w:r w:rsidRPr="00B92A35">
        <w:t>Селект</w:t>
      </w:r>
      <w:proofErr w:type="spellEnd"/>
      <w:r w:rsidRPr="00B92A35">
        <w:t xml:space="preserve"> </w:t>
      </w:r>
      <w:proofErr w:type="spellStart"/>
      <w:r w:rsidRPr="00B92A35">
        <w:t>Асет</w:t>
      </w:r>
      <w:proofErr w:type="spellEnd"/>
      <w:r w:rsidRPr="00B92A35">
        <w:t xml:space="preserve"> </w:t>
      </w:r>
      <w:proofErr w:type="gramStart"/>
      <w:r w:rsidRPr="00B92A35">
        <w:t>Мениджмънт и Карол Капитал Мениджмънт</w:t>
      </w:r>
      <w:proofErr w:type="gramEnd"/>
      <w:r w:rsidRPr="00B92A35">
        <w:t>. Лятното училище ще се проведе между 22 юни и 1 юли 2018 г. в гр. Банкя.</w:t>
      </w:r>
    </w:p>
    <w:p w:rsidR="00025C75" w:rsidRPr="00B92A35" w:rsidRDefault="00025C75" w:rsidP="00025C75">
      <w:pPr>
        <w:spacing w:line="276" w:lineRule="auto"/>
      </w:pPr>
      <w:r w:rsidRPr="00B92A35">
        <w:t xml:space="preserve">В Лятното училище ще бъдат приети до 20 студенти от икономическите университети в страната, които се обучават по икономически специалности, имат завършен най-малко </w:t>
      </w:r>
      <w:r w:rsidRPr="00B92A35">
        <w:lastRenderedPageBreak/>
        <w:t>трети курс и успех от следването най-малко много добър 4,50. Необходимо е кандидатите да владеят отлично английски език.</w:t>
      </w:r>
    </w:p>
    <w:p w:rsidR="00025C75" w:rsidRPr="00B92A35" w:rsidRDefault="00025C75" w:rsidP="00025C75">
      <w:pPr>
        <w:spacing w:line="276" w:lineRule="auto"/>
      </w:pPr>
      <w:r w:rsidRPr="00B92A35">
        <w:t xml:space="preserve">Основна тема на тазгодишното лятното училище е "Инвестиции", като акцентите в него ще бъдат практически анализ на капиталови инструменти, инвестиционни решения и подходи, работа с информационни приложения, инвестиционна етика, корпоративно управление, професионални </w:t>
      </w:r>
      <w:proofErr w:type="spellStart"/>
      <w:r w:rsidRPr="00B92A35">
        <w:t>сертификационни</w:t>
      </w:r>
      <w:proofErr w:type="spellEnd"/>
      <w:r w:rsidRPr="00B92A35">
        <w:t xml:space="preserve"> програми, финансови опции и VBA програмиране. Участниците ще бъдат поставени пред задачи с практически характер, като за целта се очаква да демонстрират знания, съобразителност, креативност и умения за работа в екип.</w:t>
      </w:r>
    </w:p>
    <w:p w:rsidR="00025C75" w:rsidRPr="00B92A35" w:rsidRDefault="00025C75" w:rsidP="00025C75">
      <w:pPr>
        <w:spacing w:line="276" w:lineRule="auto"/>
      </w:pPr>
      <w:r w:rsidRPr="00B92A35">
        <w:t>Кандидатите трябва да изпратят до 15 май 2018 г. попълнена информационна карта, автобиография и самостоятелно написано есе на английски език на една от четирите предварително зададени теми. Одобрените стипендианти ще бъдат обявени до 24 май 2018 г. на сайта на фондацията. Стипендиите, предоставени от фондацията, покриват престоя и обучението на стипендиантите.</w:t>
      </w:r>
    </w:p>
    <w:p w:rsidR="004F60F1" w:rsidRPr="00B92A35" w:rsidRDefault="004F60F1" w:rsidP="00365452">
      <w:pPr>
        <w:pStyle w:val="SubNumbers"/>
      </w:pPr>
      <w:bookmarkStart w:id="38" w:name="_Toc394323724"/>
      <w:bookmarkStart w:id="39" w:name="_Toc512868520"/>
      <w:r w:rsidRPr="00B92A35">
        <w:t>Търговия със собствени акции на Борсата</w:t>
      </w:r>
      <w:bookmarkEnd w:id="38"/>
      <w:bookmarkEnd w:id="39"/>
    </w:p>
    <w:tbl>
      <w:tblPr>
        <w:tblStyle w:val="TableGrid"/>
        <w:tblpPr w:leftFromText="142" w:rightFromText="142" w:vertAnchor="text" w:horzAnchor="margin" w:tblpXSpec="right" w:tblpY="58"/>
        <w:tblOverlap w:val="never"/>
        <w:tblW w:w="602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24"/>
      </w:tblGrid>
      <w:tr w:rsidR="004F60F1" w:rsidRPr="00B92A35" w:rsidTr="001762DE">
        <w:trPr>
          <w:cantSplit/>
          <w:jc w:val="right"/>
        </w:trPr>
        <w:tc>
          <w:tcPr>
            <w:tcW w:w="6024" w:type="dxa"/>
            <w:tcMar>
              <w:left w:w="57" w:type="dxa"/>
              <w:right w:w="57" w:type="dxa"/>
            </w:tcMar>
          </w:tcPr>
          <w:p w:rsidR="00ED6D17" w:rsidRPr="00B92A35" w:rsidRDefault="00E42E29" w:rsidP="00AB0EC1">
            <w:pPr>
              <w:ind w:left="38"/>
              <w:jc w:val="center"/>
              <w:rPr>
                <w:rFonts w:cs="NewsGothicCyr"/>
                <w:b/>
                <w:sz w:val="20"/>
                <w:szCs w:val="20"/>
              </w:rPr>
            </w:pPr>
            <w:r w:rsidRPr="00B92A35">
              <w:rPr>
                <w:rFonts w:cs="NewsGothicCyr"/>
                <w:b/>
                <w:sz w:val="20"/>
                <w:szCs w:val="20"/>
              </w:rPr>
              <w:t>Графика 6</w:t>
            </w:r>
            <w:r w:rsidR="00507F4B" w:rsidRPr="00B92A35">
              <w:rPr>
                <w:rFonts w:cs="NewsGothicCyr"/>
                <w:b/>
                <w:sz w:val="20"/>
                <w:szCs w:val="20"/>
              </w:rPr>
              <w:t>а</w:t>
            </w:r>
            <w:r w:rsidR="004F60F1" w:rsidRPr="00B92A35">
              <w:rPr>
                <w:rFonts w:cs="NewsGothicCyr"/>
                <w:b/>
                <w:sz w:val="20"/>
                <w:szCs w:val="20"/>
              </w:rPr>
              <w:t xml:space="preserve">: Движение на цената и оборот с акциите на „БФБ-София“ АД през периода </w:t>
            </w:r>
            <w:r w:rsidR="00507F4B" w:rsidRPr="00B92A35">
              <w:rPr>
                <w:rFonts w:cs="NewsGothicCyr"/>
                <w:b/>
                <w:sz w:val="20"/>
                <w:szCs w:val="20"/>
              </w:rPr>
              <w:t xml:space="preserve">(по сесии) </w:t>
            </w:r>
            <w:r w:rsidR="004F60F1" w:rsidRPr="00B92A35">
              <w:rPr>
                <w:rFonts w:cs="NewsGothicCyr"/>
                <w:b/>
                <w:sz w:val="20"/>
                <w:szCs w:val="20"/>
              </w:rPr>
              <w:t>и сравнение</w:t>
            </w:r>
          </w:p>
        </w:tc>
      </w:tr>
      <w:tr w:rsidR="004F60F1" w:rsidRPr="00B92A35" w:rsidTr="00025C75">
        <w:trPr>
          <w:cantSplit/>
          <w:jc w:val="right"/>
        </w:trPr>
        <w:tc>
          <w:tcPr>
            <w:tcW w:w="6024" w:type="dxa"/>
          </w:tcPr>
          <w:p w:rsidR="004F60F1" w:rsidRPr="00B92A35" w:rsidRDefault="00025C75" w:rsidP="00D907C7">
            <w:pPr>
              <w:ind w:left="38"/>
              <w:jc w:val="center"/>
              <w:rPr>
                <w:rFonts w:cs="NewsGothicCyr"/>
                <w:sz w:val="20"/>
                <w:szCs w:val="20"/>
              </w:rPr>
            </w:pPr>
            <w:r w:rsidRPr="00B92A35">
              <w:rPr>
                <w:noProof/>
                <w:lang w:val="en-US" w:eastAsia="en-US"/>
              </w:rPr>
              <w:drawing>
                <wp:inline distT="0" distB="0" distL="0" distR="0" wp14:anchorId="382D7BFE" wp14:editId="43FA80E9">
                  <wp:extent cx="3649980" cy="3991970"/>
                  <wp:effectExtent l="0" t="0" r="0"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tbl>
    <w:p w:rsidR="00551618" w:rsidRPr="00B92A35" w:rsidRDefault="00BD0E6E" w:rsidP="0032299A">
      <w:pPr>
        <w:spacing w:line="276" w:lineRule="auto"/>
      </w:pPr>
      <w:r w:rsidRPr="00B92A35">
        <w:t>Търговията със собствени</w:t>
      </w:r>
      <w:r w:rsidR="007756A8" w:rsidRPr="00B92A35">
        <w:t xml:space="preserve"> акции на „БФБ</w:t>
      </w:r>
      <w:r w:rsidR="00C86E20" w:rsidRPr="00B92A35">
        <w:t>-София“ АД (борсов код BSO)</w:t>
      </w:r>
      <w:r w:rsidR="001A600B" w:rsidRPr="00B92A35">
        <w:t xml:space="preserve"> бе </w:t>
      </w:r>
      <w:r w:rsidR="00D907C7" w:rsidRPr="00B92A35">
        <w:t xml:space="preserve">с </w:t>
      </w:r>
      <w:r w:rsidR="00BC28E1" w:rsidRPr="00B92A35">
        <w:t>висока</w:t>
      </w:r>
      <w:r w:rsidR="00A25DAE" w:rsidRPr="00B92A35">
        <w:t xml:space="preserve"> </w:t>
      </w:r>
      <w:r w:rsidR="000B135B" w:rsidRPr="00B92A35">
        <w:t>активн</w:t>
      </w:r>
      <w:r w:rsidR="00D907C7" w:rsidRPr="00B92A35">
        <w:t>ост</w:t>
      </w:r>
      <w:r w:rsidR="001A600B" w:rsidRPr="00B92A35">
        <w:t xml:space="preserve">, </w:t>
      </w:r>
      <w:r w:rsidR="001762DE" w:rsidRPr="00B92A35">
        <w:t xml:space="preserve">която обаче не достигна нивата от </w:t>
      </w:r>
      <w:r w:rsidR="00025C75" w:rsidRPr="00B92A35">
        <w:t>2017 година</w:t>
      </w:r>
      <w:r w:rsidR="001762DE" w:rsidRPr="00B92A35">
        <w:t>. С</w:t>
      </w:r>
      <w:r w:rsidR="001A600B" w:rsidRPr="00B92A35">
        <w:t xml:space="preserve">редната цена </w:t>
      </w:r>
      <w:r w:rsidR="000B2CDF" w:rsidRPr="00B92A35">
        <w:t xml:space="preserve">през </w:t>
      </w:r>
      <w:r w:rsidR="0051781F" w:rsidRPr="00B92A35">
        <w:t>три</w:t>
      </w:r>
      <w:r w:rsidR="000B2CDF" w:rsidRPr="00B92A35">
        <w:t xml:space="preserve">месечието </w:t>
      </w:r>
      <w:r w:rsidR="001A600B" w:rsidRPr="00B92A35">
        <w:t xml:space="preserve">беше </w:t>
      </w:r>
      <w:r w:rsidR="00551618" w:rsidRPr="00B92A35">
        <w:t>5,771</w:t>
      </w:r>
      <w:r w:rsidR="00507F4B" w:rsidRPr="00B92A35">
        <w:t xml:space="preserve"> </w:t>
      </w:r>
      <w:r w:rsidR="001A600B" w:rsidRPr="00B92A35">
        <w:t>лв</w:t>
      </w:r>
      <w:r w:rsidR="00E542DB" w:rsidRPr="00B92A35">
        <w:t>.</w:t>
      </w:r>
      <w:r w:rsidR="001D0429" w:rsidRPr="00B92A35">
        <w:t xml:space="preserve"> за акция</w:t>
      </w:r>
      <w:r w:rsidR="00C86E20" w:rsidRPr="00B92A35">
        <w:t xml:space="preserve">. </w:t>
      </w:r>
      <w:r w:rsidR="007756A8" w:rsidRPr="00B92A35">
        <w:t xml:space="preserve">Цената в края на </w:t>
      </w:r>
      <w:r w:rsidR="0051781F" w:rsidRPr="00B92A35">
        <w:t>три</w:t>
      </w:r>
      <w:r w:rsidR="000B2CDF" w:rsidRPr="00B92A35">
        <w:t>месечието</w:t>
      </w:r>
      <w:r w:rsidR="007756A8" w:rsidRPr="00B92A35">
        <w:t xml:space="preserve"> се </w:t>
      </w:r>
      <w:r w:rsidR="009658A2" w:rsidRPr="00B92A35">
        <w:t>повиши</w:t>
      </w:r>
      <w:r w:rsidR="007756A8" w:rsidRPr="00B92A35">
        <w:t xml:space="preserve"> спрямо тази в началото с </w:t>
      </w:r>
      <w:r w:rsidR="001762DE" w:rsidRPr="00B92A35">
        <w:t>0</w:t>
      </w:r>
      <w:r w:rsidR="00E67BB0" w:rsidRPr="00B92A35">
        <w:t>,</w:t>
      </w:r>
      <w:r w:rsidR="00551618" w:rsidRPr="00B92A35">
        <w:t xml:space="preserve">739 </w:t>
      </w:r>
      <w:r w:rsidR="007756A8" w:rsidRPr="00B92A35">
        <w:t>лв</w:t>
      </w:r>
      <w:r w:rsidR="00E542DB" w:rsidRPr="00B92A35">
        <w:t>.</w:t>
      </w:r>
      <w:r w:rsidR="007756A8" w:rsidRPr="00B92A35">
        <w:t xml:space="preserve"> за акция или </w:t>
      </w:r>
      <w:r w:rsidR="00551618" w:rsidRPr="00B92A35">
        <w:t>14</w:t>
      </w:r>
      <w:r w:rsidR="00F15FE4" w:rsidRPr="00B92A35">
        <w:t>,</w:t>
      </w:r>
      <w:r w:rsidR="00551618" w:rsidRPr="00B92A35">
        <w:t>60</w:t>
      </w:r>
      <w:r w:rsidR="007756A8" w:rsidRPr="00B92A35">
        <w:t>%</w:t>
      </w:r>
      <w:r w:rsidR="009065D1" w:rsidRPr="00B92A35">
        <w:t xml:space="preserve"> (от </w:t>
      </w:r>
      <w:r w:rsidR="00551618" w:rsidRPr="00B92A35">
        <w:t>5</w:t>
      </w:r>
      <w:r w:rsidR="009065D1" w:rsidRPr="00B92A35">
        <w:t>,</w:t>
      </w:r>
      <w:r w:rsidR="00551618" w:rsidRPr="00B92A35">
        <w:t>061</w:t>
      </w:r>
      <w:r w:rsidR="009065D1" w:rsidRPr="00B92A35">
        <w:t xml:space="preserve"> лева за акция цена на затваряне на 3</w:t>
      </w:r>
      <w:r w:rsidR="00551618" w:rsidRPr="00B92A35">
        <w:t>1</w:t>
      </w:r>
      <w:r w:rsidR="009065D1" w:rsidRPr="00B92A35">
        <w:t xml:space="preserve"> </w:t>
      </w:r>
      <w:r w:rsidR="00551618" w:rsidRPr="00B92A35">
        <w:t xml:space="preserve">декември </w:t>
      </w:r>
      <w:r w:rsidR="009065D1" w:rsidRPr="00B92A35">
        <w:t xml:space="preserve">до </w:t>
      </w:r>
      <w:r w:rsidR="00551618" w:rsidRPr="00B92A35">
        <w:t>5</w:t>
      </w:r>
      <w:r w:rsidR="009065D1" w:rsidRPr="00B92A35">
        <w:t>,</w:t>
      </w:r>
      <w:r w:rsidR="00551618" w:rsidRPr="00B92A35">
        <w:t>800</w:t>
      </w:r>
      <w:r w:rsidR="009065D1" w:rsidRPr="00B92A35">
        <w:t xml:space="preserve"> лева з</w:t>
      </w:r>
      <w:r w:rsidR="00E21643" w:rsidRPr="00B92A35">
        <w:t xml:space="preserve">а акция цена при затваряне на </w:t>
      </w:r>
      <w:r w:rsidR="00551618" w:rsidRPr="00B92A35">
        <w:t>31</w:t>
      </w:r>
      <w:r w:rsidR="009065D1" w:rsidRPr="00B92A35">
        <w:t xml:space="preserve"> </w:t>
      </w:r>
      <w:r w:rsidR="00551618" w:rsidRPr="00B92A35">
        <w:t>март</w:t>
      </w:r>
      <w:r w:rsidR="009065D1" w:rsidRPr="00B92A35">
        <w:t>)</w:t>
      </w:r>
      <w:r w:rsidR="007756A8" w:rsidRPr="00B92A35">
        <w:t xml:space="preserve">. Минималната цена за периода беше </w:t>
      </w:r>
      <w:r w:rsidR="00551618" w:rsidRPr="00B92A35">
        <w:t>5,450</w:t>
      </w:r>
      <w:r w:rsidR="007756A8" w:rsidRPr="00B92A35">
        <w:t xml:space="preserve"> лева за акция, а максималната </w:t>
      </w:r>
      <w:r w:rsidR="00551618" w:rsidRPr="00B92A35">
        <w:t>6</w:t>
      </w:r>
      <w:r w:rsidR="00E67BB0" w:rsidRPr="00B92A35">
        <w:t>,</w:t>
      </w:r>
      <w:r w:rsidR="00551618" w:rsidRPr="00B92A35">
        <w:t>150</w:t>
      </w:r>
      <w:r w:rsidR="00F15FE4" w:rsidRPr="00B92A35">
        <w:t xml:space="preserve"> </w:t>
      </w:r>
      <w:r w:rsidR="007756A8" w:rsidRPr="00B92A35">
        <w:t>лв</w:t>
      </w:r>
      <w:r w:rsidR="00E542DB" w:rsidRPr="00B92A35">
        <w:t>.</w:t>
      </w:r>
      <w:r w:rsidR="007756A8" w:rsidRPr="00B92A35">
        <w:t xml:space="preserve"> за акция. Общо бяха прехвърлени </w:t>
      </w:r>
      <w:r w:rsidR="00551618" w:rsidRPr="00B92A35">
        <w:t>102</w:t>
      </w:r>
      <w:r w:rsidR="001762DE" w:rsidRPr="00B92A35">
        <w:t> </w:t>
      </w:r>
      <w:r w:rsidR="00551618" w:rsidRPr="00B92A35">
        <w:t>954</w:t>
      </w:r>
      <w:r w:rsidR="001762DE" w:rsidRPr="00B92A35">
        <w:t xml:space="preserve"> </w:t>
      </w:r>
      <w:r w:rsidR="007756A8" w:rsidRPr="00B92A35">
        <w:t xml:space="preserve">лота в </w:t>
      </w:r>
      <w:bookmarkStart w:id="40" w:name="OLE_LINK10"/>
      <w:bookmarkStart w:id="41" w:name="OLE_LINK11"/>
      <w:bookmarkStart w:id="42" w:name="OLE_LINK12"/>
      <w:r w:rsidR="00551618" w:rsidRPr="00B92A35">
        <w:t>181</w:t>
      </w:r>
      <w:r w:rsidR="008000DE" w:rsidRPr="00B92A35">
        <w:t xml:space="preserve"> </w:t>
      </w:r>
      <w:bookmarkEnd w:id="40"/>
      <w:bookmarkEnd w:id="41"/>
      <w:bookmarkEnd w:id="42"/>
      <w:r w:rsidR="00304075" w:rsidRPr="00B92A35">
        <w:rPr>
          <w:szCs w:val="22"/>
        </w:rPr>
        <w:t xml:space="preserve">сделки, оборотът бе </w:t>
      </w:r>
      <w:bookmarkStart w:id="43" w:name="OLE_LINK13"/>
      <w:bookmarkStart w:id="44" w:name="OLE_LINK14"/>
      <w:bookmarkStart w:id="45" w:name="OLE_LINK15"/>
      <w:r w:rsidR="00551618" w:rsidRPr="00B92A35">
        <w:rPr>
          <w:szCs w:val="22"/>
        </w:rPr>
        <w:t xml:space="preserve">594 148 </w:t>
      </w:r>
      <w:bookmarkEnd w:id="43"/>
      <w:bookmarkEnd w:id="44"/>
      <w:bookmarkEnd w:id="45"/>
      <w:r w:rsidR="007756A8" w:rsidRPr="00B92A35">
        <w:rPr>
          <w:szCs w:val="22"/>
        </w:rPr>
        <w:t xml:space="preserve">лв., което в сравнение с прехвърлените през </w:t>
      </w:r>
      <w:r w:rsidR="001762DE" w:rsidRPr="00B92A35">
        <w:rPr>
          <w:szCs w:val="22"/>
        </w:rPr>
        <w:t xml:space="preserve">третото </w:t>
      </w:r>
      <w:r w:rsidR="00CD21F9" w:rsidRPr="00B92A35">
        <w:rPr>
          <w:szCs w:val="22"/>
        </w:rPr>
        <w:t>тримесечие</w:t>
      </w:r>
      <w:r w:rsidR="000B2CDF" w:rsidRPr="00B92A35">
        <w:rPr>
          <w:szCs w:val="22"/>
        </w:rPr>
        <w:t xml:space="preserve"> </w:t>
      </w:r>
      <w:r w:rsidR="00551618" w:rsidRPr="00B92A35">
        <w:t>105 973</w:t>
      </w:r>
      <w:r w:rsidR="001762DE" w:rsidRPr="00B92A35">
        <w:t xml:space="preserve"> </w:t>
      </w:r>
      <w:r w:rsidR="00F15FE4" w:rsidRPr="00B92A35">
        <w:t xml:space="preserve">лота в </w:t>
      </w:r>
      <w:r w:rsidR="00551618" w:rsidRPr="00B92A35">
        <w:t>327</w:t>
      </w:r>
      <w:r w:rsidR="001762DE" w:rsidRPr="00B92A35">
        <w:t xml:space="preserve"> </w:t>
      </w:r>
      <w:r w:rsidR="00F15FE4" w:rsidRPr="00B92A35">
        <w:rPr>
          <w:szCs w:val="22"/>
        </w:rPr>
        <w:t xml:space="preserve">сделки и оборот от </w:t>
      </w:r>
      <w:r w:rsidR="00551618" w:rsidRPr="00B92A35">
        <w:rPr>
          <w:szCs w:val="22"/>
        </w:rPr>
        <w:t xml:space="preserve">513 868 </w:t>
      </w:r>
      <w:r w:rsidR="00F15FE4" w:rsidRPr="00B92A35">
        <w:rPr>
          <w:szCs w:val="22"/>
        </w:rPr>
        <w:t>лв</w:t>
      </w:r>
      <w:r w:rsidR="00E542DB" w:rsidRPr="00B92A35">
        <w:t>.</w:t>
      </w:r>
      <w:r w:rsidR="007756A8" w:rsidRPr="00B92A35">
        <w:t xml:space="preserve"> представлява </w:t>
      </w:r>
      <w:r w:rsidR="001762DE" w:rsidRPr="00B92A35">
        <w:t>спад</w:t>
      </w:r>
      <w:r w:rsidR="00714C0B" w:rsidRPr="00B92A35">
        <w:t xml:space="preserve"> </w:t>
      </w:r>
      <w:r w:rsidR="007756A8" w:rsidRPr="00B92A35">
        <w:t xml:space="preserve">в прехвърления обем </w:t>
      </w:r>
      <w:r w:rsidR="00F8155C" w:rsidRPr="00B92A35">
        <w:t>с</w:t>
      </w:r>
      <w:r w:rsidR="001762DE" w:rsidRPr="00B92A35">
        <w:t xml:space="preserve">ъс </w:t>
      </w:r>
      <w:r w:rsidR="00551618" w:rsidRPr="00B92A35">
        <w:t>3</w:t>
      </w:r>
      <w:r w:rsidR="009065D1" w:rsidRPr="00B92A35">
        <w:t xml:space="preserve">%, </w:t>
      </w:r>
      <w:r w:rsidR="00551618" w:rsidRPr="00B92A35">
        <w:t>ръст в</w:t>
      </w:r>
      <w:r w:rsidR="00E67BB0" w:rsidRPr="00B92A35">
        <w:t xml:space="preserve"> оборота с </w:t>
      </w:r>
      <w:r w:rsidR="00551618" w:rsidRPr="00B92A35">
        <w:t>16</w:t>
      </w:r>
      <w:r w:rsidR="00E67BB0" w:rsidRPr="00B92A35">
        <w:t xml:space="preserve">% и </w:t>
      </w:r>
      <w:r w:rsidR="001762DE" w:rsidRPr="00B92A35">
        <w:t>спад при</w:t>
      </w:r>
      <w:r w:rsidR="00F15FE4" w:rsidRPr="00B92A35">
        <w:t xml:space="preserve"> </w:t>
      </w:r>
      <w:r w:rsidR="007756A8" w:rsidRPr="00B92A35">
        <w:t xml:space="preserve">броя сделки от </w:t>
      </w:r>
      <w:r w:rsidR="00551618" w:rsidRPr="00B92A35">
        <w:t>45</w:t>
      </w:r>
      <w:r w:rsidR="007756A8" w:rsidRPr="00B92A35">
        <w:t xml:space="preserve">%. Търговия имаше в </w:t>
      </w:r>
      <w:r w:rsidR="001762DE" w:rsidRPr="00B92A35">
        <w:t>4</w:t>
      </w:r>
      <w:r w:rsidR="00551618" w:rsidRPr="00B92A35">
        <w:t>5</w:t>
      </w:r>
      <w:r w:rsidR="007756A8" w:rsidRPr="00B92A35">
        <w:t xml:space="preserve"> от общо </w:t>
      </w:r>
      <w:r w:rsidR="00CD21F9" w:rsidRPr="00B92A35">
        <w:t>6</w:t>
      </w:r>
      <w:r w:rsidR="00551618" w:rsidRPr="00B92A35">
        <w:t>1</w:t>
      </w:r>
      <w:r w:rsidR="00E21643" w:rsidRPr="00B92A35">
        <w:t xml:space="preserve"> сесии за периода.</w:t>
      </w:r>
    </w:p>
    <w:p w:rsidR="00E21643" w:rsidRPr="00B92A35" w:rsidRDefault="00551618" w:rsidP="00551618">
      <w:pPr>
        <w:widowControl/>
        <w:jc w:val="left"/>
      </w:pPr>
      <w:r w:rsidRPr="00B92A35">
        <w:br w:type="page"/>
      </w:r>
    </w:p>
    <w:tbl>
      <w:tblPr>
        <w:tblStyle w:val="TableGrid"/>
        <w:tblpPr w:leftFromText="142" w:rightFromText="142" w:vertAnchor="text" w:horzAnchor="margin" w:tblpXSpec="right" w:tblpY="58"/>
        <w:tblOverlap w:val="never"/>
        <w:tblW w:w="586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70" w:type="dxa"/>
          <w:right w:w="70" w:type="dxa"/>
        </w:tblCellMar>
        <w:tblLook w:val="04A0" w:firstRow="1" w:lastRow="0" w:firstColumn="1" w:lastColumn="0" w:noHBand="0" w:noVBand="1"/>
      </w:tblPr>
      <w:tblGrid>
        <w:gridCol w:w="5869"/>
      </w:tblGrid>
      <w:tr w:rsidR="001042CE" w:rsidRPr="00B92A35" w:rsidTr="001762DE">
        <w:trPr>
          <w:cantSplit/>
          <w:jc w:val="right"/>
        </w:trPr>
        <w:tc>
          <w:tcPr>
            <w:tcW w:w="5869" w:type="dxa"/>
            <w:tcMar>
              <w:left w:w="57" w:type="dxa"/>
              <w:right w:w="57" w:type="dxa"/>
            </w:tcMar>
          </w:tcPr>
          <w:p w:rsidR="001042CE" w:rsidRPr="00B92A35" w:rsidRDefault="001042CE" w:rsidP="0032299A">
            <w:pPr>
              <w:spacing w:line="276" w:lineRule="auto"/>
              <w:ind w:left="38"/>
            </w:pPr>
            <w:r w:rsidRPr="00B92A35">
              <w:rPr>
                <w:rFonts w:cs="NewsGothicCyr"/>
                <w:b/>
                <w:sz w:val="20"/>
                <w:szCs w:val="20"/>
              </w:rPr>
              <w:lastRenderedPageBreak/>
              <w:t>Графика 6б: Движение на цената и оборота с акциите на „БФБ-София“ АД през периода (сделка по сделка)</w:t>
            </w:r>
          </w:p>
        </w:tc>
      </w:tr>
      <w:tr w:rsidR="001042CE" w:rsidRPr="00B92A35" w:rsidTr="00551618">
        <w:tblPrEx>
          <w:tblCellMar>
            <w:left w:w="108" w:type="dxa"/>
            <w:right w:w="108" w:type="dxa"/>
          </w:tblCellMar>
        </w:tblPrEx>
        <w:trPr>
          <w:cantSplit/>
          <w:jc w:val="right"/>
        </w:trPr>
        <w:tc>
          <w:tcPr>
            <w:tcW w:w="5869" w:type="dxa"/>
          </w:tcPr>
          <w:p w:rsidR="001042CE" w:rsidRPr="00B92A35" w:rsidRDefault="00551618" w:rsidP="0032299A">
            <w:pPr>
              <w:spacing w:line="276" w:lineRule="auto"/>
              <w:ind w:left="38"/>
            </w:pPr>
            <w:r w:rsidRPr="00B92A35">
              <w:rPr>
                <w:noProof/>
                <w:lang w:val="en-US" w:eastAsia="en-US"/>
              </w:rPr>
              <w:drawing>
                <wp:inline distT="0" distB="0" distL="0" distR="0" wp14:anchorId="7C3048FA" wp14:editId="636C92F5">
                  <wp:extent cx="3589655" cy="2209165"/>
                  <wp:effectExtent l="0" t="0" r="10795" b="635"/>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bl>
    <w:p w:rsidR="00F15FE4" w:rsidRPr="00B92A35" w:rsidRDefault="007756A8" w:rsidP="008F20CB">
      <w:pPr>
        <w:spacing w:line="276" w:lineRule="auto"/>
      </w:pPr>
      <w:r w:rsidRPr="00B92A35">
        <w:t xml:space="preserve">Таблица 11А показва сравнение с показателите за </w:t>
      </w:r>
      <w:r w:rsidR="00714C0B" w:rsidRPr="00B92A35">
        <w:t>предходното</w:t>
      </w:r>
      <w:r w:rsidR="00551618" w:rsidRPr="00B92A35">
        <w:t xml:space="preserve"> четвърто </w:t>
      </w:r>
      <w:r w:rsidR="00A211A4" w:rsidRPr="00B92A35">
        <w:t>тримесечие</w:t>
      </w:r>
      <w:r w:rsidR="009065D1" w:rsidRPr="00B92A35">
        <w:t xml:space="preserve"> н</w:t>
      </w:r>
      <w:r w:rsidR="00FB264D" w:rsidRPr="00B92A35">
        <w:t>а 201</w:t>
      </w:r>
      <w:r w:rsidR="00A211A4" w:rsidRPr="00B92A35">
        <w:t>7</w:t>
      </w:r>
      <w:r w:rsidRPr="00B92A35">
        <w:t xml:space="preserve"> г.</w:t>
      </w:r>
      <w:r w:rsidR="00551618" w:rsidRPr="00B92A35">
        <w:t xml:space="preserve"> по месеци.</w:t>
      </w:r>
      <w:r w:rsidRPr="00B92A35">
        <w:t xml:space="preserve"> </w:t>
      </w:r>
      <w:r w:rsidR="0095652D" w:rsidRPr="00B92A35">
        <w:t>При сравнение</w:t>
      </w:r>
      <w:r w:rsidR="00714C0B" w:rsidRPr="00B92A35">
        <w:t xml:space="preserve"> </w:t>
      </w:r>
      <w:r w:rsidR="00F54976" w:rsidRPr="00B92A35">
        <w:t xml:space="preserve">на </w:t>
      </w:r>
      <w:r w:rsidR="00714C0B" w:rsidRPr="00B92A35">
        <w:t xml:space="preserve">двете </w:t>
      </w:r>
      <w:r w:rsidR="00A211A4" w:rsidRPr="00B92A35">
        <w:t>тримесечия</w:t>
      </w:r>
      <w:r w:rsidR="00714C0B" w:rsidRPr="00B92A35">
        <w:t xml:space="preserve"> се забелязва </w:t>
      </w:r>
      <w:r w:rsidR="00551618" w:rsidRPr="00B92A35">
        <w:t>разнопосочна промяна в</w:t>
      </w:r>
      <w:r w:rsidR="00F54976" w:rsidRPr="00B92A35">
        <w:t xml:space="preserve"> </w:t>
      </w:r>
      <w:r w:rsidR="00551618" w:rsidRPr="00B92A35">
        <w:t xml:space="preserve">основните </w:t>
      </w:r>
      <w:r w:rsidR="00F54976" w:rsidRPr="00B92A35">
        <w:t xml:space="preserve">показатели на търговията </w:t>
      </w:r>
      <w:r w:rsidR="00551618" w:rsidRPr="00B92A35">
        <w:t xml:space="preserve">през отчетното тримесечие </w:t>
      </w:r>
      <w:r w:rsidR="0095652D" w:rsidRPr="00B92A35">
        <w:t>спрямо</w:t>
      </w:r>
      <w:r w:rsidR="00F15FE4" w:rsidRPr="00B92A35">
        <w:t xml:space="preserve"> съответния</w:t>
      </w:r>
      <w:r w:rsidR="00551618" w:rsidRPr="00B92A35">
        <w:t xml:space="preserve"> месец</w:t>
      </w:r>
      <w:r w:rsidR="00F15FE4" w:rsidRPr="00B92A35">
        <w:t xml:space="preserve"> на предходното</w:t>
      </w:r>
      <w:r w:rsidR="00F54976" w:rsidRPr="00B92A35">
        <w:t>.</w:t>
      </w:r>
      <w:r w:rsidRPr="00B92A35">
        <w:t xml:space="preserve"> Таблица 11Б показва сравнение по месеци спрямо предходния месец. </w:t>
      </w:r>
      <w:r w:rsidR="00383121" w:rsidRPr="00B92A35">
        <w:t xml:space="preserve">Прави впечатление </w:t>
      </w:r>
      <w:r w:rsidR="00E45189" w:rsidRPr="00B92A35">
        <w:t xml:space="preserve">повишението на показателите </w:t>
      </w:r>
      <w:r w:rsidR="006A5C20" w:rsidRPr="00B92A35">
        <w:t xml:space="preserve">през </w:t>
      </w:r>
      <w:r w:rsidR="00551618" w:rsidRPr="00B92A35">
        <w:t>февруари, които надхвърлят всеки от месеците през предходното и текущото тримесечие, което вероятно се дължи на оповестяването на новината за успешното приключване на сделката за придобиване н</w:t>
      </w:r>
      <w:r w:rsidR="00B92A35">
        <w:t>а капитала на Българската незав</w:t>
      </w:r>
      <w:r w:rsidR="00551618" w:rsidRPr="00B92A35">
        <w:t>ис</w:t>
      </w:r>
      <w:r w:rsidR="008D5EC4">
        <w:t>и</w:t>
      </w:r>
      <w:r w:rsidR="00551618" w:rsidRPr="00B92A35">
        <w:t>ма енергийна борса от „БФБ-София“ АД</w:t>
      </w:r>
      <w:r w:rsidR="00E45189" w:rsidRPr="00B92A35">
        <w:rPr>
          <w:szCs w:val="22"/>
        </w:rPr>
        <w:t>.</w:t>
      </w:r>
    </w:p>
    <w:p w:rsidR="00551618" w:rsidRPr="00B92A35" w:rsidRDefault="004F60F1" w:rsidP="004F60F1">
      <w:pPr>
        <w:rPr>
          <w:rFonts w:cs="NewsGothicCyr"/>
          <w:b/>
          <w:sz w:val="20"/>
          <w:szCs w:val="20"/>
        </w:rPr>
      </w:pPr>
      <w:r w:rsidRPr="00B92A35">
        <w:rPr>
          <w:rFonts w:cs="NewsGothicCyr"/>
          <w:b/>
          <w:sz w:val="20"/>
          <w:szCs w:val="20"/>
        </w:rPr>
        <w:t xml:space="preserve">Таблица 11А: Обем, оборот и брой сделки с акции на „БФБ-София“ – </w:t>
      </w:r>
      <w:proofErr w:type="gramStart"/>
      <w:r w:rsidRPr="00B92A35">
        <w:rPr>
          <w:rFonts w:cs="NewsGothicCyr"/>
          <w:b/>
          <w:sz w:val="20"/>
          <w:szCs w:val="20"/>
        </w:rPr>
        <w:t>сравнение</w:t>
      </w:r>
      <w:proofErr w:type="gramEnd"/>
    </w:p>
    <w:tbl>
      <w:tblPr>
        <w:tblW w:w="11142" w:type="dxa"/>
        <w:jc w:val="center"/>
        <w:tblLook w:val="04A0" w:firstRow="1" w:lastRow="0" w:firstColumn="1" w:lastColumn="0" w:noHBand="0" w:noVBand="1"/>
      </w:tblPr>
      <w:tblGrid>
        <w:gridCol w:w="1621"/>
        <w:gridCol w:w="1104"/>
        <w:gridCol w:w="2203"/>
        <w:gridCol w:w="1031"/>
        <w:gridCol w:w="2101"/>
        <w:gridCol w:w="989"/>
        <w:gridCol w:w="2093"/>
      </w:tblGrid>
      <w:tr w:rsidR="00551618" w:rsidRPr="00B92A35" w:rsidTr="00551618">
        <w:trPr>
          <w:trHeight w:val="170"/>
          <w:jc w:val="center"/>
        </w:trPr>
        <w:tc>
          <w:tcPr>
            <w:tcW w:w="1621"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57" w:type="dxa"/>
            </w:tcMar>
            <w:hideMark/>
          </w:tcPr>
          <w:p w:rsidR="00551618" w:rsidRPr="00B92A35" w:rsidRDefault="00551618" w:rsidP="00551618">
            <w:pPr>
              <w:widowControl/>
              <w:jc w:val="center"/>
              <w:rPr>
                <w:rFonts w:cs="Calibri"/>
                <w:color w:val="FFFFFF"/>
                <w:sz w:val="20"/>
                <w:szCs w:val="20"/>
                <w:lang w:eastAsia="en-US"/>
              </w:rPr>
            </w:pPr>
            <w:r w:rsidRPr="00B92A35">
              <w:rPr>
                <w:rFonts w:cs="Calibri"/>
                <w:color w:val="FFFFFF"/>
                <w:sz w:val="20"/>
                <w:szCs w:val="20"/>
                <w:lang w:eastAsia="en-US"/>
              </w:rPr>
              <w:t>Месец</w:t>
            </w:r>
          </w:p>
        </w:tc>
        <w:tc>
          <w:tcPr>
            <w:tcW w:w="1104" w:type="dxa"/>
            <w:tcBorders>
              <w:top w:val="single" w:sz="4" w:space="0" w:color="auto"/>
              <w:left w:val="nil"/>
              <w:bottom w:val="single" w:sz="4" w:space="0" w:color="auto"/>
              <w:right w:val="single" w:sz="4" w:space="0" w:color="auto"/>
            </w:tcBorders>
            <w:shd w:val="clear" w:color="000000" w:fill="4F81BD"/>
            <w:tcMar>
              <w:left w:w="57" w:type="dxa"/>
              <w:right w:w="57" w:type="dxa"/>
            </w:tcMar>
            <w:hideMark/>
          </w:tcPr>
          <w:p w:rsidR="00551618" w:rsidRPr="00B92A35" w:rsidRDefault="00551618" w:rsidP="00551618">
            <w:pPr>
              <w:widowControl/>
              <w:jc w:val="center"/>
              <w:rPr>
                <w:rFonts w:cs="Calibri"/>
                <w:color w:val="FFFFFF"/>
                <w:sz w:val="20"/>
                <w:szCs w:val="20"/>
                <w:lang w:eastAsia="en-US"/>
              </w:rPr>
            </w:pPr>
            <w:r w:rsidRPr="00B92A35">
              <w:rPr>
                <w:rFonts w:cs="Calibri"/>
                <w:color w:val="FFFFFF"/>
                <w:sz w:val="20"/>
                <w:szCs w:val="20"/>
                <w:lang w:eastAsia="en-US"/>
              </w:rPr>
              <w:t>Обем лотове</w:t>
            </w:r>
          </w:p>
        </w:tc>
        <w:tc>
          <w:tcPr>
            <w:tcW w:w="2203" w:type="dxa"/>
            <w:tcBorders>
              <w:top w:val="single" w:sz="4" w:space="0" w:color="auto"/>
              <w:left w:val="nil"/>
              <w:bottom w:val="single" w:sz="4" w:space="0" w:color="auto"/>
              <w:right w:val="single" w:sz="4" w:space="0" w:color="auto"/>
            </w:tcBorders>
            <w:shd w:val="clear" w:color="000000" w:fill="4F81BD"/>
            <w:tcMar>
              <w:left w:w="57" w:type="dxa"/>
              <w:right w:w="57" w:type="dxa"/>
            </w:tcMar>
            <w:hideMark/>
          </w:tcPr>
          <w:p w:rsidR="00551618" w:rsidRPr="00B92A35" w:rsidRDefault="00551618" w:rsidP="00551618">
            <w:pPr>
              <w:widowControl/>
              <w:jc w:val="center"/>
              <w:rPr>
                <w:rFonts w:cs="Calibri"/>
                <w:color w:val="FFFFFF"/>
                <w:sz w:val="20"/>
                <w:szCs w:val="20"/>
                <w:lang w:eastAsia="en-US"/>
              </w:rPr>
            </w:pPr>
            <w:r w:rsidRPr="00B92A35">
              <w:rPr>
                <w:rFonts w:cs="Calibri"/>
                <w:color w:val="FFFFFF"/>
                <w:sz w:val="20"/>
                <w:szCs w:val="20"/>
                <w:lang w:eastAsia="en-US"/>
              </w:rPr>
              <w:t xml:space="preserve">% </w:t>
            </w:r>
            <w:proofErr w:type="gramStart"/>
            <w:r w:rsidRPr="00B92A35">
              <w:rPr>
                <w:rFonts w:cs="Calibri"/>
                <w:color w:val="FFFFFF"/>
                <w:sz w:val="20"/>
                <w:szCs w:val="20"/>
                <w:lang w:eastAsia="en-US"/>
              </w:rPr>
              <w:t>промяна</w:t>
            </w:r>
            <w:proofErr w:type="gramEnd"/>
            <w:r w:rsidRPr="00B92A35">
              <w:rPr>
                <w:rFonts w:cs="Calibri"/>
                <w:color w:val="FFFFFF"/>
                <w:sz w:val="20"/>
                <w:szCs w:val="20"/>
                <w:lang w:eastAsia="en-US"/>
              </w:rPr>
              <w:t xml:space="preserve"> спрямо съответния месец на Q4'2017</w:t>
            </w:r>
          </w:p>
        </w:tc>
        <w:tc>
          <w:tcPr>
            <w:tcW w:w="1031" w:type="dxa"/>
            <w:tcBorders>
              <w:top w:val="single" w:sz="4" w:space="0" w:color="auto"/>
              <w:left w:val="nil"/>
              <w:bottom w:val="single" w:sz="4" w:space="0" w:color="auto"/>
              <w:right w:val="single" w:sz="4" w:space="0" w:color="auto"/>
            </w:tcBorders>
            <w:shd w:val="clear" w:color="000000" w:fill="4F81BD"/>
            <w:tcMar>
              <w:left w:w="57" w:type="dxa"/>
              <w:right w:w="57" w:type="dxa"/>
            </w:tcMar>
            <w:hideMark/>
          </w:tcPr>
          <w:p w:rsidR="00551618" w:rsidRPr="00B92A35" w:rsidRDefault="00551618" w:rsidP="00551618">
            <w:pPr>
              <w:widowControl/>
              <w:jc w:val="center"/>
              <w:rPr>
                <w:rFonts w:cs="Calibri"/>
                <w:color w:val="FFFFFF"/>
                <w:sz w:val="20"/>
                <w:szCs w:val="20"/>
                <w:lang w:eastAsia="en-US"/>
              </w:rPr>
            </w:pPr>
            <w:r w:rsidRPr="00B92A35">
              <w:rPr>
                <w:rFonts w:cs="Calibri"/>
                <w:color w:val="FFFFFF"/>
                <w:sz w:val="20"/>
                <w:szCs w:val="20"/>
                <w:lang w:eastAsia="en-US"/>
              </w:rPr>
              <w:t>Оборот (BGN)</w:t>
            </w:r>
          </w:p>
        </w:tc>
        <w:tc>
          <w:tcPr>
            <w:tcW w:w="2101" w:type="dxa"/>
            <w:tcBorders>
              <w:top w:val="single" w:sz="4" w:space="0" w:color="auto"/>
              <w:left w:val="nil"/>
              <w:bottom w:val="single" w:sz="4" w:space="0" w:color="auto"/>
              <w:right w:val="single" w:sz="4" w:space="0" w:color="auto"/>
            </w:tcBorders>
            <w:shd w:val="clear" w:color="000000" w:fill="4F81BD"/>
            <w:tcMar>
              <w:left w:w="57" w:type="dxa"/>
              <w:right w:w="57" w:type="dxa"/>
            </w:tcMar>
            <w:hideMark/>
          </w:tcPr>
          <w:p w:rsidR="00551618" w:rsidRPr="00B92A35" w:rsidRDefault="00551618" w:rsidP="00551618">
            <w:pPr>
              <w:widowControl/>
              <w:jc w:val="center"/>
              <w:rPr>
                <w:rFonts w:cs="Calibri"/>
                <w:color w:val="FFFFFF"/>
                <w:sz w:val="20"/>
                <w:szCs w:val="20"/>
                <w:lang w:eastAsia="en-US"/>
              </w:rPr>
            </w:pPr>
            <w:r w:rsidRPr="00B92A35">
              <w:rPr>
                <w:rFonts w:cs="Calibri"/>
                <w:color w:val="FFFFFF"/>
                <w:sz w:val="20"/>
                <w:szCs w:val="20"/>
                <w:lang w:eastAsia="en-US"/>
              </w:rPr>
              <w:t xml:space="preserve">% </w:t>
            </w:r>
            <w:proofErr w:type="gramStart"/>
            <w:r w:rsidRPr="00B92A35">
              <w:rPr>
                <w:rFonts w:cs="Calibri"/>
                <w:color w:val="FFFFFF"/>
                <w:sz w:val="20"/>
                <w:szCs w:val="20"/>
                <w:lang w:eastAsia="en-US"/>
              </w:rPr>
              <w:t>промяна</w:t>
            </w:r>
            <w:proofErr w:type="gramEnd"/>
            <w:r w:rsidRPr="00B92A35">
              <w:rPr>
                <w:rFonts w:cs="Calibri"/>
                <w:color w:val="FFFFFF"/>
                <w:sz w:val="20"/>
                <w:szCs w:val="20"/>
                <w:lang w:eastAsia="en-US"/>
              </w:rPr>
              <w:t xml:space="preserve"> спрямо съответния месец на Q4'2017</w:t>
            </w:r>
          </w:p>
        </w:tc>
        <w:tc>
          <w:tcPr>
            <w:tcW w:w="989" w:type="dxa"/>
            <w:tcBorders>
              <w:top w:val="single" w:sz="4" w:space="0" w:color="auto"/>
              <w:left w:val="nil"/>
              <w:bottom w:val="single" w:sz="4" w:space="0" w:color="auto"/>
              <w:right w:val="single" w:sz="4" w:space="0" w:color="auto"/>
            </w:tcBorders>
            <w:shd w:val="clear" w:color="000000" w:fill="4F81BD"/>
            <w:tcMar>
              <w:left w:w="57" w:type="dxa"/>
              <w:right w:w="57" w:type="dxa"/>
            </w:tcMar>
            <w:hideMark/>
          </w:tcPr>
          <w:p w:rsidR="00551618" w:rsidRPr="00B92A35" w:rsidRDefault="00551618" w:rsidP="00551618">
            <w:pPr>
              <w:widowControl/>
              <w:jc w:val="center"/>
              <w:rPr>
                <w:rFonts w:cs="Calibri"/>
                <w:color w:val="FFFFFF"/>
                <w:sz w:val="20"/>
                <w:szCs w:val="20"/>
                <w:lang w:eastAsia="en-US"/>
              </w:rPr>
            </w:pPr>
            <w:r w:rsidRPr="00B92A35">
              <w:rPr>
                <w:rFonts w:cs="Calibri"/>
                <w:color w:val="FFFFFF"/>
                <w:sz w:val="20"/>
                <w:szCs w:val="20"/>
                <w:lang w:eastAsia="en-US"/>
              </w:rPr>
              <w:t>Брой сделки</w:t>
            </w:r>
          </w:p>
        </w:tc>
        <w:tc>
          <w:tcPr>
            <w:tcW w:w="2093" w:type="dxa"/>
            <w:tcBorders>
              <w:top w:val="single" w:sz="4" w:space="0" w:color="auto"/>
              <w:left w:val="nil"/>
              <w:bottom w:val="single" w:sz="4" w:space="0" w:color="auto"/>
              <w:right w:val="single" w:sz="4" w:space="0" w:color="auto"/>
            </w:tcBorders>
            <w:shd w:val="clear" w:color="000000" w:fill="4F81BD"/>
            <w:tcMar>
              <w:left w:w="57" w:type="dxa"/>
              <w:right w:w="57" w:type="dxa"/>
            </w:tcMar>
            <w:hideMark/>
          </w:tcPr>
          <w:p w:rsidR="00551618" w:rsidRPr="00B92A35" w:rsidRDefault="00551618" w:rsidP="00551618">
            <w:pPr>
              <w:widowControl/>
              <w:jc w:val="center"/>
              <w:rPr>
                <w:rFonts w:cs="Calibri"/>
                <w:color w:val="FFFFFF"/>
                <w:sz w:val="20"/>
                <w:szCs w:val="20"/>
                <w:lang w:eastAsia="en-US"/>
              </w:rPr>
            </w:pPr>
            <w:r w:rsidRPr="00B92A35">
              <w:rPr>
                <w:rFonts w:cs="Calibri"/>
                <w:color w:val="FFFFFF"/>
                <w:sz w:val="20"/>
                <w:szCs w:val="20"/>
                <w:lang w:eastAsia="en-US"/>
              </w:rPr>
              <w:t xml:space="preserve">% </w:t>
            </w:r>
            <w:proofErr w:type="gramStart"/>
            <w:r w:rsidRPr="00B92A35">
              <w:rPr>
                <w:rFonts w:cs="Calibri"/>
                <w:color w:val="FFFFFF"/>
                <w:sz w:val="20"/>
                <w:szCs w:val="20"/>
                <w:lang w:eastAsia="en-US"/>
              </w:rPr>
              <w:t>промяна</w:t>
            </w:r>
            <w:proofErr w:type="gramEnd"/>
            <w:r w:rsidRPr="00B92A35">
              <w:rPr>
                <w:rFonts w:cs="Calibri"/>
                <w:color w:val="FFFFFF"/>
                <w:sz w:val="20"/>
                <w:szCs w:val="20"/>
                <w:lang w:eastAsia="en-US"/>
              </w:rPr>
              <w:t xml:space="preserve"> спрямо съответния месец на Q4'2017</w:t>
            </w:r>
          </w:p>
        </w:tc>
      </w:tr>
      <w:tr w:rsidR="00551618" w:rsidRPr="00B92A35" w:rsidTr="00551618">
        <w:trPr>
          <w:trHeight w:val="170"/>
          <w:jc w:val="center"/>
        </w:trPr>
        <w:tc>
          <w:tcPr>
            <w:tcW w:w="1621"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551618" w:rsidRPr="00B92A35" w:rsidRDefault="00551618" w:rsidP="00551618">
            <w:pPr>
              <w:widowControl/>
              <w:jc w:val="left"/>
              <w:rPr>
                <w:rFonts w:cs="Calibri"/>
                <w:color w:val="000000"/>
                <w:sz w:val="20"/>
                <w:szCs w:val="20"/>
                <w:lang w:eastAsia="en-US"/>
              </w:rPr>
            </w:pPr>
            <w:proofErr w:type="gramStart"/>
            <w:r w:rsidRPr="00B92A35">
              <w:rPr>
                <w:rFonts w:cs="Calibri"/>
                <w:color w:val="000000"/>
                <w:sz w:val="20"/>
                <w:szCs w:val="20"/>
                <w:lang w:eastAsia="en-US"/>
              </w:rPr>
              <w:t>октомври</w:t>
            </w:r>
            <w:proofErr w:type="gramEnd"/>
            <w:r w:rsidRPr="00B92A35">
              <w:rPr>
                <w:rFonts w:cs="Calibri"/>
                <w:color w:val="000000"/>
                <w:sz w:val="20"/>
                <w:szCs w:val="20"/>
                <w:lang w:eastAsia="en-US"/>
              </w:rPr>
              <w:t xml:space="preserve"> '17</w:t>
            </w:r>
          </w:p>
        </w:tc>
        <w:tc>
          <w:tcPr>
            <w:tcW w:w="1104"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35 025</w:t>
            </w:r>
          </w:p>
        </w:tc>
        <w:tc>
          <w:tcPr>
            <w:tcW w:w="2203"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 </w:t>
            </w:r>
          </w:p>
        </w:tc>
        <w:tc>
          <w:tcPr>
            <w:tcW w:w="1031"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164 165</w:t>
            </w:r>
          </w:p>
        </w:tc>
        <w:tc>
          <w:tcPr>
            <w:tcW w:w="2101"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 </w:t>
            </w:r>
          </w:p>
        </w:tc>
        <w:tc>
          <w:tcPr>
            <w:tcW w:w="989"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121</w:t>
            </w:r>
          </w:p>
        </w:tc>
        <w:tc>
          <w:tcPr>
            <w:tcW w:w="2093"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 </w:t>
            </w:r>
          </w:p>
        </w:tc>
      </w:tr>
      <w:tr w:rsidR="00551618" w:rsidRPr="00B92A35" w:rsidTr="00551618">
        <w:trPr>
          <w:trHeight w:val="170"/>
          <w:jc w:val="center"/>
        </w:trPr>
        <w:tc>
          <w:tcPr>
            <w:tcW w:w="1621"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551618" w:rsidRPr="00B92A35" w:rsidRDefault="00551618" w:rsidP="00551618">
            <w:pPr>
              <w:widowControl/>
              <w:jc w:val="left"/>
              <w:rPr>
                <w:rFonts w:cs="Calibri"/>
                <w:color w:val="000000"/>
                <w:sz w:val="20"/>
                <w:szCs w:val="20"/>
                <w:lang w:eastAsia="en-US"/>
              </w:rPr>
            </w:pPr>
            <w:proofErr w:type="gramStart"/>
            <w:r w:rsidRPr="00B92A35">
              <w:rPr>
                <w:rFonts w:cs="Calibri"/>
                <w:color w:val="000000"/>
                <w:sz w:val="20"/>
                <w:szCs w:val="20"/>
                <w:lang w:eastAsia="en-US"/>
              </w:rPr>
              <w:t>ноември</w:t>
            </w:r>
            <w:proofErr w:type="gramEnd"/>
            <w:r w:rsidRPr="00B92A35">
              <w:rPr>
                <w:rFonts w:cs="Calibri"/>
                <w:color w:val="000000"/>
                <w:sz w:val="20"/>
                <w:szCs w:val="20"/>
                <w:lang w:eastAsia="en-US"/>
              </w:rPr>
              <w:t xml:space="preserve"> '17</w:t>
            </w:r>
          </w:p>
        </w:tc>
        <w:tc>
          <w:tcPr>
            <w:tcW w:w="1104"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30 812</w:t>
            </w:r>
          </w:p>
        </w:tc>
        <w:tc>
          <w:tcPr>
            <w:tcW w:w="2203"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 </w:t>
            </w:r>
          </w:p>
        </w:tc>
        <w:tc>
          <w:tcPr>
            <w:tcW w:w="1031"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146 961</w:t>
            </w:r>
          </w:p>
        </w:tc>
        <w:tc>
          <w:tcPr>
            <w:tcW w:w="2101"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 </w:t>
            </w:r>
          </w:p>
        </w:tc>
        <w:tc>
          <w:tcPr>
            <w:tcW w:w="989"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60</w:t>
            </w:r>
          </w:p>
        </w:tc>
        <w:tc>
          <w:tcPr>
            <w:tcW w:w="2093"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 </w:t>
            </w:r>
          </w:p>
        </w:tc>
      </w:tr>
      <w:tr w:rsidR="00551618" w:rsidRPr="00B92A35" w:rsidTr="00551618">
        <w:trPr>
          <w:trHeight w:val="170"/>
          <w:jc w:val="center"/>
        </w:trPr>
        <w:tc>
          <w:tcPr>
            <w:tcW w:w="1621"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551618" w:rsidRPr="00B92A35" w:rsidRDefault="00551618" w:rsidP="00551618">
            <w:pPr>
              <w:widowControl/>
              <w:jc w:val="left"/>
              <w:rPr>
                <w:rFonts w:cs="Calibri"/>
                <w:color w:val="000000"/>
                <w:sz w:val="20"/>
                <w:szCs w:val="20"/>
                <w:lang w:eastAsia="en-US"/>
              </w:rPr>
            </w:pPr>
            <w:proofErr w:type="gramStart"/>
            <w:r w:rsidRPr="00B92A35">
              <w:rPr>
                <w:rFonts w:cs="Calibri"/>
                <w:color w:val="000000"/>
                <w:sz w:val="20"/>
                <w:szCs w:val="20"/>
                <w:lang w:eastAsia="en-US"/>
              </w:rPr>
              <w:t>декември</w:t>
            </w:r>
            <w:proofErr w:type="gramEnd"/>
            <w:r w:rsidRPr="00B92A35">
              <w:rPr>
                <w:rFonts w:cs="Calibri"/>
                <w:color w:val="000000"/>
                <w:sz w:val="20"/>
                <w:szCs w:val="20"/>
                <w:lang w:eastAsia="en-US"/>
              </w:rPr>
              <w:t xml:space="preserve"> '17</w:t>
            </w:r>
          </w:p>
        </w:tc>
        <w:tc>
          <w:tcPr>
            <w:tcW w:w="1104"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40 136</w:t>
            </w:r>
          </w:p>
        </w:tc>
        <w:tc>
          <w:tcPr>
            <w:tcW w:w="2203"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 </w:t>
            </w:r>
          </w:p>
        </w:tc>
        <w:tc>
          <w:tcPr>
            <w:tcW w:w="1031"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202 742</w:t>
            </w:r>
          </w:p>
        </w:tc>
        <w:tc>
          <w:tcPr>
            <w:tcW w:w="2101"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 </w:t>
            </w:r>
          </w:p>
        </w:tc>
        <w:tc>
          <w:tcPr>
            <w:tcW w:w="989"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146</w:t>
            </w:r>
          </w:p>
        </w:tc>
        <w:tc>
          <w:tcPr>
            <w:tcW w:w="2093"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 </w:t>
            </w:r>
          </w:p>
        </w:tc>
      </w:tr>
      <w:tr w:rsidR="00551618" w:rsidRPr="00B92A35" w:rsidTr="00551618">
        <w:trPr>
          <w:trHeight w:val="170"/>
          <w:jc w:val="center"/>
        </w:trPr>
        <w:tc>
          <w:tcPr>
            <w:tcW w:w="1621"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551618" w:rsidRPr="00B92A35" w:rsidRDefault="00551618" w:rsidP="00551618">
            <w:pPr>
              <w:widowControl/>
              <w:jc w:val="left"/>
              <w:rPr>
                <w:rFonts w:cs="Calibri"/>
                <w:color w:val="000000"/>
                <w:sz w:val="20"/>
                <w:szCs w:val="20"/>
                <w:lang w:eastAsia="en-US"/>
              </w:rPr>
            </w:pPr>
            <w:proofErr w:type="gramStart"/>
            <w:r w:rsidRPr="00B92A35">
              <w:rPr>
                <w:rFonts w:cs="Calibri"/>
                <w:color w:val="000000"/>
                <w:sz w:val="20"/>
                <w:szCs w:val="20"/>
                <w:lang w:eastAsia="en-US"/>
              </w:rPr>
              <w:t>януари</w:t>
            </w:r>
            <w:proofErr w:type="gramEnd"/>
            <w:r w:rsidRPr="00B92A35">
              <w:rPr>
                <w:rFonts w:cs="Calibri"/>
                <w:color w:val="000000"/>
                <w:sz w:val="20"/>
                <w:szCs w:val="20"/>
                <w:lang w:eastAsia="en-US"/>
              </w:rPr>
              <w:t xml:space="preserve"> '18</w:t>
            </w:r>
          </w:p>
        </w:tc>
        <w:tc>
          <w:tcPr>
            <w:tcW w:w="1104"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32 151</w:t>
            </w:r>
          </w:p>
        </w:tc>
        <w:tc>
          <w:tcPr>
            <w:tcW w:w="2203"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proofErr w:type="gramStart"/>
            <w:r w:rsidRPr="00B92A35">
              <w:rPr>
                <w:rFonts w:cs="Calibri"/>
                <w:color w:val="000000"/>
                <w:sz w:val="20"/>
                <w:szCs w:val="20"/>
                <w:lang w:eastAsia="en-US"/>
              </w:rPr>
              <w:t>-8</w:t>
            </w:r>
            <w:proofErr w:type="gramEnd"/>
            <w:r w:rsidRPr="00B92A35">
              <w:rPr>
                <w:rFonts w:cs="Calibri"/>
                <w:color w:val="000000"/>
                <w:sz w:val="20"/>
                <w:szCs w:val="20"/>
                <w:lang w:eastAsia="en-US"/>
              </w:rPr>
              <w:t>,21%</w:t>
            </w:r>
          </w:p>
        </w:tc>
        <w:tc>
          <w:tcPr>
            <w:tcW w:w="1031"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187 159</w:t>
            </w:r>
          </w:p>
        </w:tc>
        <w:tc>
          <w:tcPr>
            <w:tcW w:w="2101"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14,01%</w:t>
            </w:r>
          </w:p>
        </w:tc>
        <w:tc>
          <w:tcPr>
            <w:tcW w:w="989"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86</w:t>
            </w:r>
          </w:p>
        </w:tc>
        <w:tc>
          <w:tcPr>
            <w:tcW w:w="2093"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proofErr w:type="gramStart"/>
            <w:r w:rsidRPr="00B92A35">
              <w:rPr>
                <w:rFonts w:cs="Calibri"/>
                <w:color w:val="000000"/>
                <w:sz w:val="20"/>
                <w:szCs w:val="20"/>
                <w:lang w:eastAsia="en-US"/>
              </w:rPr>
              <w:t>-28</w:t>
            </w:r>
            <w:proofErr w:type="gramEnd"/>
            <w:r w:rsidRPr="00B92A35">
              <w:rPr>
                <w:rFonts w:cs="Calibri"/>
                <w:color w:val="000000"/>
                <w:sz w:val="20"/>
                <w:szCs w:val="20"/>
                <w:lang w:eastAsia="en-US"/>
              </w:rPr>
              <w:t>,93%</w:t>
            </w:r>
          </w:p>
        </w:tc>
      </w:tr>
      <w:tr w:rsidR="00551618" w:rsidRPr="00B92A35" w:rsidTr="00551618">
        <w:trPr>
          <w:trHeight w:val="170"/>
          <w:jc w:val="center"/>
        </w:trPr>
        <w:tc>
          <w:tcPr>
            <w:tcW w:w="1621"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551618" w:rsidRPr="00B92A35" w:rsidRDefault="00551618" w:rsidP="00551618">
            <w:pPr>
              <w:widowControl/>
              <w:jc w:val="left"/>
              <w:rPr>
                <w:rFonts w:cs="Calibri"/>
                <w:color w:val="000000"/>
                <w:sz w:val="20"/>
                <w:szCs w:val="20"/>
                <w:lang w:eastAsia="en-US"/>
              </w:rPr>
            </w:pPr>
            <w:proofErr w:type="gramStart"/>
            <w:r w:rsidRPr="00B92A35">
              <w:rPr>
                <w:rFonts w:cs="Calibri"/>
                <w:color w:val="000000"/>
                <w:sz w:val="20"/>
                <w:szCs w:val="20"/>
                <w:lang w:eastAsia="en-US"/>
              </w:rPr>
              <w:t>февруари</w:t>
            </w:r>
            <w:proofErr w:type="gramEnd"/>
            <w:r w:rsidRPr="00B92A35">
              <w:rPr>
                <w:rFonts w:cs="Calibri"/>
                <w:color w:val="000000"/>
                <w:sz w:val="20"/>
                <w:szCs w:val="20"/>
                <w:lang w:eastAsia="en-US"/>
              </w:rPr>
              <w:t xml:space="preserve"> '18</w:t>
            </w:r>
          </w:p>
        </w:tc>
        <w:tc>
          <w:tcPr>
            <w:tcW w:w="1104"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63 140</w:t>
            </w:r>
          </w:p>
        </w:tc>
        <w:tc>
          <w:tcPr>
            <w:tcW w:w="2203"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104,92%</w:t>
            </w:r>
          </w:p>
        </w:tc>
        <w:tc>
          <w:tcPr>
            <w:tcW w:w="1031"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363 027</w:t>
            </w:r>
          </w:p>
        </w:tc>
        <w:tc>
          <w:tcPr>
            <w:tcW w:w="2101"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147,02%</w:t>
            </w:r>
          </w:p>
        </w:tc>
        <w:tc>
          <w:tcPr>
            <w:tcW w:w="989"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73</w:t>
            </w:r>
          </w:p>
        </w:tc>
        <w:tc>
          <w:tcPr>
            <w:tcW w:w="2093"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21,67%</w:t>
            </w:r>
          </w:p>
        </w:tc>
      </w:tr>
      <w:tr w:rsidR="00551618" w:rsidRPr="00B92A35" w:rsidTr="00551618">
        <w:trPr>
          <w:trHeight w:val="170"/>
          <w:jc w:val="center"/>
        </w:trPr>
        <w:tc>
          <w:tcPr>
            <w:tcW w:w="1621"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551618" w:rsidRPr="00B92A35" w:rsidRDefault="00551618" w:rsidP="00551618">
            <w:pPr>
              <w:widowControl/>
              <w:jc w:val="left"/>
              <w:rPr>
                <w:rFonts w:cs="Calibri"/>
                <w:color w:val="000000"/>
                <w:sz w:val="20"/>
                <w:szCs w:val="20"/>
                <w:lang w:eastAsia="en-US"/>
              </w:rPr>
            </w:pPr>
            <w:proofErr w:type="gramStart"/>
            <w:r w:rsidRPr="00B92A35">
              <w:rPr>
                <w:rFonts w:cs="Calibri"/>
                <w:color w:val="000000"/>
                <w:sz w:val="20"/>
                <w:szCs w:val="20"/>
                <w:lang w:eastAsia="en-US"/>
              </w:rPr>
              <w:t>март</w:t>
            </w:r>
            <w:proofErr w:type="gramEnd"/>
            <w:r w:rsidRPr="00B92A35">
              <w:rPr>
                <w:rFonts w:cs="Calibri"/>
                <w:color w:val="000000"/>
                <w:sz w:val="20"/>
                <w:szCs w:val="20"/>
                <w:lang w:eastAsia="en-US"/>
              </w:rPr>
              <w:t xml:space="preserve"> '18</w:t>
            </w:r>
          </w:p>
        </w:tc>
        <w:tc>
          <w:tcPr>
            <w:tcW w:w="1104"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7 663</w:t>
            </w:r>
          </w:p>
        </w:tc>
        <w:tc>
          <w:tcPr>
            <w:tcW w:w="2203"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proofErr w:type="gramStart"/>
            <w:r w:rsidRPr="00B92A35">
              <w:rPr>
                <w:rFonts w:cs="Calibri"/>
                <w:color w:val="000000"/>
                <w:sz w:val="20"/>
                <w:szCs w:val="20"/>
                <w:lang w:eastAsia="en-US"/>
              </w:rPr>
              <w:t>-80</w:t>
            </w:r>
            <w:proofErr w:type="gramEnd"/>
            <w:r w:rsidRPr="00B92A35">
              <w:rPr>
                <w:rFonts w:cs="Calibri"/>
                <w:color w:val="000000"/>
                <w:sz w:val="20"/>
                <w:szCs w:val="20"/>
                <w:lang w:eastAsia="en-US"/>
              </w:rPr>
              <w:t>,91%</w:t>
            </w:r>
          </w:p>
        </w:tc>
        <w:tc>
          <w:tcPr>
            <w:tcW w:w="1031"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43 963</w:t>
            </w:r>
          </w:p>
        </w:tc>
        <w:tc>
          <w:tcPr>
            <w:tcW w:w="2101"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proofErr w:type="gramStart"/>
            <w:r w:rsidRPr="00B92A35">
              <w:rPr>
                <w:rFonts w:cs="Calibri"/>
                <w:color w:val="000000"/>
                <w:sz w:val="20"/>
                <w:szCs w:val="20"/>
                <w:lang w:eastAsia="en-US"/>
              </w:rPr>
              <w:t>-78</w:t>
            </w:r>
            <w:proofErr w:type="gramEnd"/>
            <w:r w:rsidRPr="00B92A35">
              <w:rPr>
                <w:rFonts w:cs="Calibri"/>
                <w:color w:val="000000"/>
                <w:sz w:val="20"/>
                <w:szCs w:val="20"/>
                <w:lang w:eastAsia="en-US"/>
              </w:rPr>
              <w:t>,32%</w:t>
            </w:r>
          </w:p>
        </w:tc>
        <w:tc>
          <w:tcPr>
            <w:tcW w:w="989"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22</w:t>
            </w:r>
          </w:p>
        </w:tc>
        <w:tc>
          <w:tcPr>
            <w:tcW w:w="2093"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proofErr w:type="gramStart"/>
            <w:r w:rsidRPr="00B92A35">
              <w:rPr>
                <w:rFonts w:cs="Calibri"/>
                <w:color w:val="000000"/>
                <w:sz w:val="20"/>
                <w:szCs w:val="20"/>
                <w:lang w:eastAsia="en-US"/>
              </w:rPr>
              <w:t>-84</w:t>
            </w:r>
            <w:proofErr w:type="gramEnd"/>
            <w:r w:rsidRPr="00B92A35">
              <w:rPr>
                <w:rFonts w:cs="Calibri"/>
                <w:color w:val="000000"/>
                <w:sz w:val="20"/>
                <w:szCs w:val="20"/>
                <w:lang w:eastAsia="en-US"/>
              </w:rPr>
              <w:t>,93%</w:t>
            </w:r>
          </w:p>
        </w:tc>
      </w:tr>
    </w:tbl>
    <w:p w:rsidR="009052D3" w:rsidRPr="00B92A35" w:rsidRDefault="009052D3" w:rsidP="004F60F1">
      <w:pPr>
        <w:rPr>
          <w:rFonts w:cs="NewsGothicCyr"/>
          <w:b/>
          <w:sz w:val="20"/>
          <w:szCs w:val="20"/>
        </w:rPr>
      </w:pPr>
    </w:p>
    <w:p w:rsidR="00551618" w:rsidRPr="00B92A35" w:rsidRDefault="004F60F1" w:rsidP="004F60F1">
      <w:pPr>
        <w:rPr>
          <w:rFonts w:cs="NewsGothicCyr"/>
          <w:b/>
          <w:sz w:val="20"/>
          <w:szCs w:val="20"/>
        </w:rPr>
      </w:pPr>
      <w:r w:rsidRPr="00B92A35">
        <w:rPr>
          <w:rFonts w:cs="NewsGothicCyr"/>
          <w:b/>
          <w:sz w:val="20"/>
          <w:szCs w:val="20"/>
        </w:rPr>
        <w:t xml:space="preserve">Таблица 11Б: Обем, оборот и брой сделки с акции на „БФБ-София“ – </w:t>
      </w:r>
      <w:proofErr w:type="gramStart"/>
      <w:r w:rsidRPr="00B92A35">
        <w:rPr>
          <w:rFonts w:cs="NewsGothicCyr"/>
          <w:b/>
          <w:sz w:val="20"/>
          <w:szCs w:val="20"/>
        </w:rPr>
        <w:t>сравнение</w:t>
      </w:r>
      <w:proofErr w:type="gramEnd"/>
    </w:p>
    <w:tbl>
      <w:tblPr>
        <w:tblW w:w="10992" w:type="dxa"/>
        <w:jc w:val="center"/>
        <w:tblLook w:val="04A0" w:firstRow="1" w:lastRow="0" w:firstColumn="1" w:lastColumn="0" w:noHBand="0" w:noVBand="1"/>
      </w:tblPr>
      <w:tblGrid>
        <w:gridCol w:w="1563"/>
        <w:gridCol w:w="1016"/>
        <w:gridCol w:w="2162"/>
        <w:gridCol w:w="1013"/>
        <w:gridCol w:w="2166"/>
        <w:gridCol w:w="1000"/>
        <w:gridCol w:w="2072"/>
      </w:tblGrid>
      <w:tr w:rsidR="00551618" w:rsidRPr="00B92A35" w:rsidTr="00C36334">
        <w:trPr>
          <w:trHeight w:val="170"/>
          <w:jc w:val="center"/>
        </w:trPr>
        <w:tc>
          <w:tcPr>
            <w:tcW w:w="1563" w:type="dxa"/>
            <w:tcBorders>
              <w:top w:val="single" w:sz="4" w:space="0" w:color="auto"/>
              <w:left w:val="single" w:sz="4" w:space="0" w:color="auto"/>
              <w:bottom w:val="single" w:sz="4" w:space="0" w:color="auto"/>
              <w:right w:val="single" w:sz="4" w:space="0" w:color="auto"/>
            </w:tcBorders>
            <w:shd w:val="clear" w:color="000000" w:fill="4F81BD"/>
            <w:tcMar>
              <w:left w:w="57" w:type="dxa"/>
              <w:right w:w="57" w:type="dxa"/>
            </w:tcMar>
            <w:hideMark/>
          </w:tcPr>
          <w:p w:rsidR="00551618" w:rsidRPr="00B92A35" w:rsidRDefault="00551618" w:rsidP="00551618">
            <w:pPr>
              <w:widowControl/>
              <w:jc w:val="center"/>
              <w:rPr>
                <w:rFonts w:cs="Calibri"/>
                <w:color w:val="FFFFFF"/>
                <w:sz w:val="20"/>
                <w:szCs w:val="20"/>
                <w:lang w:eastAsia="en-US"/>
              </w:rPr>
            </w:pPr>
            <w:r w:rsidRPr="00B92A35">
              <w:rPr>
                <w:rFonts w:cs="Calibri"/>
                <w:color w:val="FFFFFF"/>
                <w:sz w:val="20"/>
                <w:szCs w:val="20"/>
                <w:lang w:eastAsia="en-US"/>
              </w:rPr>
              <w:t>Месец</w:t>
            </w:r>
          </w:p>
        </w:tc>
        <w:tc>
          <w:tcPr>
            <w:tcW w:w="1016" w:type="dxa"/>
            <w:tcBorders>
              <w:top w:val="single" w:sz="4" w:space="0" w:color="auto"/>
              <w:left w:val="nil"/>
              <w:bottom w:val="single" w:sz="4" w:space="0" w:color="auto"/>
              <w:right w:val="single" w:sz="4" w:space="0" w:color="auto"/>
            </w:tcBorders>
            <w:shd w:val="clear" w:color="000000" w:fill="4F81BD"/>
            <w:tcMar>
              <w:left w:w="57" w:type="dxa"/>
              <w:right w:w="57" w:type="dxa"/>
            </w:tcMar>
            <w:hideMark/>
          </w:tcPr>
          <w:p w:rsidR="00551618" w:rsidRPr="00B92A35" w:rsidRDefault="00551618" w:rsidP="00551618">
            <w:pPr>
              <w:widowControl/>
              <w:jc w:val="center"/>
              <w:rPr>
                <w:rFonts w:cs="Calibri"/>
                <w:color w:val="FFFFFF"/>
                <w:sz w:val="20"/>
                <w:szCs w:val="20"/>
                <w:lang w:eastAsia="en-US"/>
              </w:rPr>
            </w:pPr>
            <w:r w:rsidRPr="00B92A35">
              <w:rPr>
                <w:rFonts w:cs="Calibri"/>
                <w:color w:val="FFFFFF"/>
                <w:sz w:val="20"/>
                <w:szCs w:val="20"/>
                <w:lang w:eastAsia="en-US"/>
              </w:rPr>
              <w:t>Обем лотове</w:t>
            </w:r>
          </w:p>
        </w:tc>
        <w:tc>
          <w:tcPr>
            <w:tcW w:w="2162" w:type="dxa"/>
            <w:tcBorders>
              <w:top w:val="single" w:sz="4" w:space="0" w:color="auto"/>
              <w:left w:val="nil"/>
              <w:bottom w:val="single" w:sz="4" w:space="0" w:color="auto"/>
              <w:right w:val="single" w:sz="4" w:space="0" w:color="auto"/>
            </w:tcBorders>
            <w:shd w:val="clear" w:color="000000" w:fill="4F81BD"/>
            <w:tcMar>
              <w:left w:w="57" w:type="dxa"/>
              <w:right w:w="57" w:type="dxa"/>
            </w:tcMar>
            <w:hideMark/>
          </w:tcPr>
          <w:p w:rsidR="00551618" w:rsidRPr="00B92A35" w:rsidRDefault="00551618" w:rsidP="00551618">
            <w:pPr>
              <w:widowControl/>
              <w:jc w:val="center"/>
              <w:rPr>
                <w:rFonts w:cs="Calibri"/>
                <w:color w:val="FFFFFF"/>
                <w:sz w:val="20"/>
                <w:szCs w:val="20"/>
                <w:lang w:eastAsia="en-US"/>
              </w:rPr>
            </w:pPr>
            <w:r w:rsidRPr="00B92A35">
              <w:rPr>
                <w:rFonts w:cs="Calibri"/>
                <w:color w:val="FFFFFF"/>
                <w:sz w:val="20"/>
                <w:szCs w:val="20"/>
                <w:lang w:eastAsia="en-US"/>
              </w:rPr>
              <w:t xml:space="preserve">% </w:t>
            </w:r>
            <w:proofErr w:type="gramStart"/>
            <w:r w:rsidRPr="00B92A35">
              <w:rPr>
                <w:rFonts w:cs="Calibri"/>
                <w:color w:val="FFFFFF"/>
                <w:sz w:val="20"/>
                <w:szCs w:val="20"/>
                <w:lang w:eastAsia="en-US"/>
              </w:rPr>
              <w:t>промяна</w:t>
            </w:r>
            <w:proofErr w:type="gramEnd"/>
            <w:r w:rsidRPr="00B92A35">
              <w:rPr>
                <w:rFonts w:cs="Calibri"/>
                <w:color w:val="FFFFFF"/>
                <w:sz w:val="20"/>
                <w:szCs w:val="20"/>
                <w:lang w:eastAsia="en-US"/>
              </w:rPr>
              <w:t xml:space="preserve"> спрямо предходния месец</w:t>
            </w:r>
          </w:p>
        </w:tc>
        <w:tc>
          <w:tcPr>
            <w:tcW w:w="1013" w:type="dxa"/>
            <w:tcBorders>
              <w:top w:val="single" w:sz="4" w:space="0" w:color="auto"/>
              <w:left w:val="nil"/>
              <w:bottom w:val="single" w:sz="4" w:space="0" w:color="auto"/>
              <w:right w:val="single" w:sz="4" w:space="0" w:color="auto"/>
            </w:tcBorders>
            <w:shd w:val="clear" w:color="000000" w:fill="4F81BD"/>
            <w:tcMar>
              <w:left w:w="57" w:type="dxa"/>
              <w:right w:w="57" w:type="dxa"/>
            </w:tcMar>
            <w:hideMark/>
          </w:tcPr>
          <w:p w:rsidR="00551618" w:rsidRPr="00B92A35" w:rsidRDefault="00551618" w:rsidP="00551618">
            <w:pPr>
              <w:widowControl/>
              <w:jc w:val="center"/>
              <w:rPr>
                <w:rFonts w:cs="Calibri"/>
                <w:color w:val="FFFFFF"/>
                <w:sz w:val="20"/>
                <w:szCs w:val="20"/>
                <w:lang w:eastAsia="en-US"/>
              </w:rPr>
            </w:pPr>
            <w:r w:rsidRPr="00B92A35">
              <w:rPr>
                <w:rFonts w:cs="Calibri"/>
                <w:color w:val="FFFFFF"/>
                <w:sz w:val="20"/>
                <w:szCs w:val="20"/>
                <w:lang w:eastAsia="en-US"/>
              </w:rPr>
              <w:t>Оборот (BGN)</w:t>
            </w:r>
          </w:p>
        </w:tc>
        <w:tc>
          <w:tcPr>
            <w:tcW w:w="2166" w:type="dxa"/>
            <w:tcBorders>
              <w:top w:val="single" w:sz="4" w:space="0" w:color="auto"/>
              <w:left w:val="nil"/>
              <w:bottom w:val="single" w:sz="4" w:space="0" w:color="auto"/>
              <w:right w:val="single" w:sz="4" w:space="0" w:color="auto"/>
            </w:tcBorders>
            <w:shd w:val="clear" w:color="000000" w:fill="4F81BD"/>
            <w:tcMar>
              <w:left w:w="57" w:type="dxa"/>
              <w:right w:w="57" w:type="dxa"/>
            </w:tcMar>
            <w:hideMark/>
          </w:tcPr>
          <w:p w:rsidR="00551618" w:rsidRPr="00B92A35" w:rsidRDefault="00551618" w:rsidP="00551618">
            <w:pPr>
              <w:widowControl/>
              <w:jc w:val="center"/>
              <w:rPr>
                <w:rFonts w:cs="Calibri"/>
                <w:color w:val="FFFFFF"/>
                <w:sz w:val="20"/>
                <w:szCs w:val="20"/>
                <w:lang w:eastAsia="en-US"/>
              </w:rPr>
            </w:pPr>
            <w:r w:rsidRPr="00B92A35">
              <w:rPr>
                <w:rFonts w:cs="Calibri"/>
                <w:color w:val="FFFFFF"/>
                <w:sz w:val="20"/>
                <w:szCs w:val="20"/>
                <w:lang w:eastAsia="en-US"/>
              </w:rPr>
              <w:t xml:space="preserve">% </w:t>
            </w:r>
            <w:proofErr w:type="gramStart"/>
            <w:r w:rsidRPr="00B92A35">
              <w:rPr>
                <w:rFonts w:cs="Calibri"/>
                <w:color w:val="FFFFFF"/>
                <w:sz w:val="20"/>
                <w:szCs w:val="20"/>
                <w:lang w:eastAsia="en-US"/>
              </w:rPr>
              <w:t>промяна</w:t>
            </w:r>
            <w:proofErr w:type="gramEnd"/>
            <w:r w:rsidRPr="00B92A35">
              <w:rPr>
                <w:rFonts w:cs="Calibri"/>
                <w:color w:val="FFFFFF"/>
                <w:sz w:val="20"/>
                <w:szCs w:val="20"/>
                <w:lang w:eastAsia="en-US"/>
              </w:rPr>
              <w:t xml:space="preserve"> спрямо предходния месец</w:t>
            </w:r>
          </w:p>
        </w:tc>
        <w:tc>
          <w:tcPr>
            <w:tcW w:w="1000" w:type="dxa"/>
            <w:tcBorders>
              <w:top w:val="single" w:sz="4" w:space="0" w:color="auto"/>
              <w:left w:val="nil"/>
              <w:bottom w:val="single" w:sz="4" w:space="0" w:color="auto"/>
              <w:right w:val="single" w:sz="4" w:space="0" w:color="auto"/>
            </w:tcBorders>
            <w:shd w:val="clear" w:color="000000" w:fill="4F81BD"/>
            <w:tcMar>
              <w:left w:w="57" w:type="dxa"/>
              <w:right w:w="57" w:type="dxa"/>
            </w:tcMar>
            <w:hideMark/>
          </w:tcPr>
          <w:p w:rsidR="00551618" w:rsidRPr="00B92A35" w:rsidRDefault="00551618" w:rsidP="00551618">
            <w:pPr>
              <w:widowControl/>
              <w:jc w:val="center"/>
              <w:rPr>
                <w:rFonts w:cs="Calibri"/>
                <w:color w:val="FFFFFF"/>
                <w:sz w:val="20"/>
                <w:szCs w:val="20"/>
                <w:lang w:eastAsia="en-US"/>
              </w:rPr>
            </w:pPr>
            <w:r w:rsidRPr="00B92A35">
              <w:rPr>
                <w:rFonts w:cs="Calibri"/>
                <w:color w:val="FFFFFF"/>
                <w:sz w:val="20"/>
                <w:szCs w:val="20"/>
                <w:lang w:eastAsia="en-US"/>
              </w:rPr>
              <w:t>Брой сделки</w:t>
            </w:r>
          </w:p>
        </w:tc>
        <w:tc>
          <w:tcPr>
            <w:tcW w:w="2072" w:type="dxa"/>
            <w:tcBorders>
              <w:top w:val="single" w:sz="4" w:space="0" w:color="auto"/>
              <w:left w:val="nil"/>
              <w:bottom w:val="single" w:sz="4" w:space="0" w:color="auto"/>
              <w:right w:val="single" w:sz="4" w:space="0" w:color="auto"/>
            </w:tcBorders>
            <w:shd w:val="clear" w:color="000000" w:fill="4F81BD"/>
            <w:tcMar>
              <w:left w:w="57" w:type="dxa"/>
              <w:right w:w="57" w:type="dxa"/>
            </w:tcMar>
            <w:hideMark/>
          </w:tcPr>
          <w:p w:rsidR="00551618" w:rsidRPr="00B92A35" w:rsidRDefault="00551618" w:rsidP="00551618">
            <w:pPr>
              <w:widowControl/>
              <w:jc w:val="center"/>
              <w:rPr>
                <w:rFonts w:cs="Calibri"/>
                <w:color w:val="FFFFFF"/>
                <w:sz w:val="20"/>
                <w:szCs w:val="20"/>
                <w:lang w:eastAsia="en-US"/>
              </w:rPr>
            </w:pPr>
            <w:r w:rsidRPr="00B92A35">
              <w:rPr>
                <w:rFonts w:cs="Calibri"/>
                <w:color w:val="FFFFFF"/>
                <w:sz w:val="20"/>
                <w:szCs w:val="20"/>
                <w:lang w:eastAsia="en-US"/>
              </w:rPr>
              <w:t xml:space="preserve">% </w:t>
            </w:r>
            <w:proofErr w:type="gramStart"/>
            <w:r w:rsidRPr="00B92A35">
              <w:rPr>
                <w:rFonts w:cs="Calibri"/>
                <w:color w:val="FFFFFF"/>
                <w:sz w:val="20"/>
                <w:szCs w:val="20"/>
                <w:lang w:eastAsia="en-US"/>
              </w:rPr>
              <w:t>промяна</w:t>
            </w:r>
            <w:proofErr w:type="gramEnd"/>
            <w:r w:rsidRPr="00B92A35">
              <w:rPr>
                <w:rFonts w:cs="Calibri"/>
                <w:color w:val="FFFFFF"/>
                <w:sz w:val="20"/>
                <w:szCs w:val="20"/>
                <w:lang w:eastAsia="en-US"/>
              </w:rPr>
              <w:t xml:space="preserve"> спрямо предходния месец</w:t>
            </w:r>
          </w:p>
        </w:tc>
      </w:tr>
      <w:tr w:rsidR="00551618" w:rsidRPr="00B92A35" w:rsidTr="00C36334">
        <w:trPr>
          <w:trHeight w:val="170"/>
          <w:jc w:val="center"/>
        </w:trPr>
        <w:tc>
          <w:tcPr>
            <w:tcW w:w="1563"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551618" w:rsidRPr="00B92A35" w:rsidRDefault="00551618" w:rsidP="00551618">
            <w:pPr>
              <w:widowControl/>
              <w:jc w:val="left"/>
              <w:rPr>
                <w:rFonts w:cs="Calibri"/>
                <w:color w:val="000000"/>
                <w:sz w:val="20"/>
                <w:szCs w:val="20"/>
                <w:lang w:eastAsia="en-US"/>
              </w:rPr>
            </w:pPr>
            <w:proofErr w:type="gramStart"/>
            <w:r w:rsidRPr="00B92A35">
              <w:rPr>
                <w:rFonts w:cs="Calibri"/>
                <w:color w:val="000000"/>
                <w:sz w:val="20"/>
                <w:szCs w:val="20"/>
                <w:lang w:eastAsia="en-US"/>
              </w:rPr>
              <w:t>октомври</w:t>
            </w:r>
            <w:proofErr w:type="gramEnd"/>
            <w:r w:rsidRPr="00B92A35">
              <w:rPr>
                <w:rFonts w:cs="Calibri"/>
                <w:color w:val="000000"/>
                <w:sz w:val="20"/>
                <w:szCs w:val="20"/>
                <w:lang w:eastAsia="en-US"/>
              </w:rPr>
              <w:t xml:space="preserve"> '17</w:t>
            </w:r>
          </w:p>
        </w:tc>
        <w:tc>
          <w:tcPr>
            <w:tcW w:w="1016"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35 025</w:t>
            </w:r>
          </w:p>
        </w:tc>
        <w:tc>
          <w:tcPr>
            <w:tcW w:w="2162"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 </w:t>
            </w:r>
          </w:p>
        </w:tc>
        <w:tc>
          <w:tcPr>
            <w:tcW w:w="1013"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164 165</w:t>
            </w:r>
          </w:p>
        </w:tc>
        <w:tc>
          <w:tcPr>
            <w:tcW w:w="2166"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 </w:t>
            </w:r>
          </w:p>
        </w:tc>
        <w:tc>
          <w:tcPr>
            <w:tcW w:w="1000"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121</w:t>
            </w:r>
          </w:p>
        </w:tc>
        <w:tc>
          <w:tcPr>
            <w:tcW w:w="2072"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 </w:t>
            </w:r>
          </w:p>
        </w:tc>
      </w:tr>
      <w:tr w:rsidR="00551618" w:rsidRPr="00B92A35" w:rsidTr="00C36334">
        <w:trPr>
          <w:trHeight w:val="170"/>
          <w:jc w:val="center"/>
        </w:trPr>
        <w:tc>
          <w:tcPr>
            <w:tcW w:w="1563"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551618" w:rsidRPr="00B92A35" w:rsidRDefault="00551618" w:rsidP="00551618">
            <w:pPr>
              <w:widowControl/>
              <w:jc w:val="left"/>
              <w:rPr>
                <w:rFonts w:cs="Calibri"/>
                <w:color w:val="000000"/>
                <w:sz w:val="20"/>
                <w:szCs w:val="20"/>
                <w:lang w:eastAsia="en-US"/>
              </w:rPr>
            </w:pPr>
            <w:proofErr w:type="gramStart"/>
            <w:r w:rsidRPr="00B92A35">
              <w:rPr>
                <w:rFonts w:cs="Calibri"/>
                <w:color w:val="000000"/>
                <w:sz w:val="20"/>
                <w:szCs w:val="20"/>
                <w:lang w:eastAsia="en-US"/>
              </w:rPr>
              <w:t>ноември</w:t>
            </w:r>
            <w:proofErr w:type="gramEnd"/>
            <w:r w:rsidRPr="00B92A35">
              <w:rPr>
                <w:rFonts w:cs="Calibri"/>
                <w:color w:val="000000"/>
                <w:sz w:val="20"/>
                <w:szCs w:val="20"/>
                <w:lang w:eastAsia="en-US"/>
              </w:rPr>
              <w:t xml:space="preserve"> '17</w:t>
            </w:r>
          </w:p>
        </w:tc>
        <w:tc>
          <w:tcPr>
            <w:tcW w:w="1016"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30 812</w:t>
            </w:r>
          </w:p>
        </w:tc>
        <w:tc>
          <w:tcPr>
            <w:tcW w:w="2162"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proofErr w:type="gramStart"/>
            <w:r w:rsidRPr="00B92A35">
              <w:rPr>
                <w:rFonts w:cs="Calibri"/>
                <w:color w:val="000000"/>
                <w:sz w:val="20"/>
                <w:szCs w:val="20"/>
                <w:lang w:eastAsia="en-US"/>
              </w:rPr>
              <w:t>-12</w:t>
            </w:r>
            <w:proofErr w:type="gramEnd"/>
            <w:r w:rsidRPr="00B92A35">
              <w:rPr>
                <w:rFonts w:cs="Calibri"/>
                <w:color w:val="000000"/>
                <w:sz w:val="20"/>
                <w:szCs w:val="20"/>
                <w:lang w:eastAsia="en-US"/>
              </w:rPr>
              <w:t>,03%</w:t>
            </w:r>
          </w:p>
        </w:tc>
        <w:tc>
          <w:tcPr>
            <w:tcW w:w="1013"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146 961</w:t>
            </w:r>
          </w:p>
        </w:tc>
        <w:tc>
          <w:tcPr>
            <w:tcW w:w="2166"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proofErr w:type="gramStart"/>
            <w:r w:rsidRPr="00B92A35">
              <w:rPr>
                <w:rFonts w:cs="Calibri"/>
                <w:color w:val="000000"/>
                <w:sz w:val="20"/>
                <w:szCs w:val="20"/>
                <w:lang w:eastAsia="en-US"/>
              </w:rPr>
              <w:t>-10</w:t>
            </w:r>
            <w:proofErr w:type="gramEnd"/>
            <w:r w:rsidRPr="00B92A35">
              <w:rPr>
                <w:rFonts w:cs="Calibri"/>
                <w:color w:val="000000"/>
                <w:sz w:val="20"/>
                <w:szCs w:val="20"/>
                <w:lang w:eastAsia="en-US"/>
              </w:rPr>
              <w:t>,48%</w:t>
            </w:r>
          </w:p>
        </w:tc>
        <w:tc>
          <w:tcPr>
            <w:tcW w:w="1000"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60</w:t>
            </w:r>
          </w:p>
        </w:tc>
        <w:tc>
          <w:tcPr>
            <w:tcW w:w="2072"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proofErr w:type="gramStart"/>
            <w:r w:rsidRPr="00B92A35">
              <w:rPr>
                <w:rFonts w:cs="Calibri"/>
                <w:color w:val="000000"/>
                <w:sz w:val="20"/>
                <w:szCs w:val="20"/>
                <w:lang w:eastAsia="en-US"/>
              </w:rPr>
              <w:t>-50</w:t>
            </w:r>
            <w:proofErr w:type="gramEnd"/>
            <w:r w:rsidRPr="00B92A35">
              <w:rPr>
                <w:rFonts w:cs="Calibri"/>
                <w:color w:val="000000"/>
                <w:sz w:val="20"/>
                <w:szCs w:val="20"/>
                <w:lang w:eastAsia="en-US"/>
              </w:rPr>
              <w:t>,41%</w:t>
            </w:r>
          </w:p>
        </w:tc>
      </w:tr>
      <w:tr w:rsidR="00551618" w:rsidRPr="00B92A35" w:rsidTr="00C36334">
        <w:trPr>
          <w:trHeight w:val="170"/>
          <w:jc w:val="center"/>
        </w:trPr>
        <w:tc>
          <w:tcPr>
            <w:tcW w:w="1563"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551618" w:rsidRPr="00B92A35" w:rsidRDefault="00551618" w:rsidP="00551618">
            <w:pPr>
              <w:widowControl/>
              <w:jc w:val="left"/>
              <w:rPr>
                <w:rFonts w:cs="Calibri"/>
                <w:color w:val="000000"/>
                <w:sz w:val="20"/>
                <w:szCs w:val="20"/>
                <w:lang w:eastAsia="en-US"/>
              </w:rPr>
            </w:pPr>
            <w:proofErr w:type="gramStart"/>
            <w:r w:rsidRPr="00B92A35">
              <w:rPr>
                <w:rFonts w:cs="Calibri"/>
                <w:color w:val="000000"/>
                <w:sz w:val="20"/>
                <w:szCs w:val="20"/>
                <w:lang w:eastAsia="en-US"/>
              </w:rPr>
              <w:t>декември</w:t>
            </w:r>
            <w:proofErr w:type="gramEnd"/>
            <w:r w:rsidRPr="00B92A35">
              <w:rPr>
                <w:rFonts w:cs="Calibri"/>
                <w:color w:val="000000"/>
                <w:sz w:val="20"/>
                <w:szCs w:val="20"/>
                <w:lang w:eastAsia="en-US"/>
              </w:rPr>
              <w:t xml:space="preserve"> '17</w:t>
            </w:r>
          </w:p>
        </w:tc>
        <w:tc>
          <w:tcPr>
            <w:tcW w:w="1016"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40 136</w:t>
            </w:r>
          </w:p>
        </w:tc>
        <w:tc>
          <w:tcPr>
            <w:tcW w:w="2162"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30,26%</w:t>
            </w:r>
          </w:p>
        </w:tc>
        <w:tc>
          <w:tcPr>
            <w:tcW w:w="1013"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202 742</w:t>
            </w:r>
          </w:p>
        </w:tc>
        <w:tc>
          <w:tcPr>
            <w:tcW w:w="2166"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37,96%</w:t>
            </w:r>
          </w:p>
        </w:tc>
        <w:tc>
          <w:tcPr>
            <w:tcW w:w="1000"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146</w:t>
            </w:r>
          </w:p>
        </w:tc>
        <w:tc>
          <w:tcPr>
            <w:tcW w:w="2072"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143,33%</w:t>
            </w:r>
          </w:p>
        </w:tc>
      </w:tr>
      <w:tr w:rsidR="00551618" w:rsidRPr="00B92A35" w:rsidTr="00C36334">
        <w:trPr>
          <w:trHeight w:val="170"/>
          <w:jc w:val="center"/>
        </w:trPr>
        <w:tc>
          <w:tcPr>
            <w:tcW w:w="1563"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551618" w:rsidRPr="00B92A35" w:rsidRDefault="00551618" w:rsidP="00551618">
            <w:pPr>
              <w:widowControl/>
              <w:jc w:val="left"/>
              <w:rPr>
                <w:rFonts w:cs="Calibri"/>
                <w:color w:val="000000"/>
                <w:sz w:val="20"/>
                <w:szCs w:val="20"/>
                <w:lang w:eastAsia="en-US"/>
              </w:rPr>
            </w:pPr>
            <w:proofErr w:type="gramStart"/>
            <w:r w:rsidRPr="00B92A35">
              <w:rPr>
                <w:rFonts w:cs="Calibri"/>
                <w:color w:val="000000"/>
                <w:sz w:val="20"/>
                <w:szCs w:val="20"/>
                <w:lang w:eastAsia="en-US"/>
              </w:rPr>
              <w:t>януари</w:t>
            </w:r>
            <w:proofErr w:type="gramEnd"/>
            <w:r w:rsidRPr="00B92A35">
              <w:rPr>
                <w:rFonts w:cs="Calibri"/>
                <w:color w:val="000000"/>
                <w:sz w:val="20"/>
                <w:szCs w:val="20"/>
                <w:lang w:eastAsia="en-US"/>
              </w:rPr>
              <w:t xml:space="preserve"> '18</w:t>
            </w:r>
          </w:p>
        </w:tc>
        <w:tc>
          <w:tcPr>
            <w:tcW w:w="1016"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32 151</w:t>
            </w:r>
          </w:p>
        </w:tc>
        <w:tc>
          <w:tcPr>
            <w:tcW w:w="2162"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proofErr w:type="gramStart"/>
            <w:r w:rsidRPr="00B92A35">
              <w:rPr>
                <w:rFonts w:cs="Calibri"/>
                <w:color w:val="000000"/>
                <w:sz w:val="20"/>
                <w:szCs w:val="20"/>
                <w:lang w:eastAsia="en-US"/>
              </w:rPr>
              <w:t>-19</w:t>
            </w:r>
            <w:proofErr w:type="gramEnd"/>
            <w:r w:rsidRPr="00B92A35">
              <w:rPr>
                <w:rFonts w:cs="Calibri"/>
                <w:color w:val="000000"/>
                <w:sz w:val="20"/>
                <w:szCs w:val="20"/>
                <w:lang w:eastAsia="en-US"/>
              </w:rPr>
              <w:t>,89%</w:t>
            </w:r>
          </w:p>
        </w:tc>
        <w:tc>
          <w:tcPr>
            <w:tcW w:w="1013"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187 159</w:t>
            </w:r>
          </w:p>
        </w:tc>
        <w:tc>
          <w:tcPr>
            <w:tcW w:w="2166"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proofErr w:type="gramStart"/>
            <w:r w:rsidRPr="00B92A35">
              <w:rPr>
                <w:rFonts w:cs="Calibri"/>
                <w:color w:val="000000"/>
                <w:sz w:val="20"/>
                <w:szCs w:val="20"/>
                <w:lang w:eastAsia="en-US"/>
              </w:rPr>
              <w:t>-7</w:t>
            </w:r>
            <w:proofErr w:type="gramEnd"/>
            <w:r w:rsidRPr="00B92A35">
              <w:rPr>
                <w:rFonts w:cs="Calibri"/>
                <w:color w:val="000000"/>
                <w:sz w:val="20"/>
                <w:szCs w:val="20"/>
                <w:lang w:eastAsia="en-US"/>
              </w:rPr>
              <w:t>,69%</w:t>
            </w:r>
          </w:p>
        </w:tc>
        <w:tc>
          <w:tcPr>
            <w:tcW w:w="1000"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86</w:t>
            </w:r>
          </w:p>
        </w:tc>
        <w:tc>
          <w:tcPr>
            <w:tcW w:w="2072"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proofErr w:type="gramStart"/>
            <w:r w:rsidRPr="00B92A35">
              <w:rPr>
                <w:rFonts w:cs="Calibri"/>
                <w:color w:val="000000"/>
                <w:sz w:val="20"/>
                <w:szCs w:val="20"/>
                <w:lang w:eastAsia="en-US"/>
              </w:rPr>
              <w:t>-41</w:t>
            </w:r>
            <w:proofErr w:type="gramEnd"/>
            <w:r w:rsidRPr="00B92A35">
              <w:rPr>
                <w:rFonts w:cs="Calibri"/>
                <w:color w:val="000000"/>
                <w:sz w:val="20"/>
                <w:szCs w:val="20"/>
                <w:lang w:eastAsia="en-US"/>
              </w:rPr>
              <w:t>,10%</w:t>
            </w:r>
          </w:p>
        </w:tc>
      </w:tr>
      <w:tr w:rsidR="00551618" w:rsidRPr="00B92A35" w:rsidTr="00C36334">
        <w:trPr>
          <w:trHeight w:val="170"/>
          <w:jc w:val="center"/>
        </w:trPr>
        <w:tc>
          <w:tcPr>
            <w:tcW w:w="1563"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551618" w:rsidRPr="00B92A35" w:rsidRDefault="00551618" w:rsidP="00551618">
            <w:pPr>
              <w:widowControl/>
              <w:jc w:val="left"/>
              <w:rPr>
                <w:rFonts w:cs="Calibri"/>
                <w:color w:val="000000"/>
                <w:sz w:val="20"/>
                <w:szCs w:val="20"/>
                <w:lang w:eastAsia="en-US"/>
              </w:rPr>
            </w:pPr>
            <w:proofErr w:type="gramStart"/>
            <w:r w:rsidRPr="00B92A35">
              <w:rPr>
                <w:rFonts w:cs="Calibri"/>
                <w:color w:val="000000"/>
                <w:sz w:val="20"/>
                <w:szCs w:val="20"/>
                <w:lang w:eastAsia="en-US"/>
              </w:rPr>
              <w:t>февруари</w:t>
            </w:r>
            <w:proofErr w:type="gramEnd"/>
            <w:r w:rsidRPr="00B92A35">
              <w:rPr>
                <w:rFonts w:cs="Calibri"/>
                <w:color w:val="000000"/>
                <w:sz w:val="20"/>
                <w:szCs w:val="20"/>
                <w:lang w:eastAsia="en-US"/>
              </w:rPr>
              <w:t xml:space="preserve"> '18</w:t>
            </w:r>
          </w:p>
        </w:tc>
        <w:tc>
          <w:tcPr>
            <w:tcW w:w="1016"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63 140</w:t>
            </w:r>
          </w:p>
        </w:tc>
        <w:tc>
          <w:tcPr>
            <w:tcW w:w="2162"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96,39%</w:t>
            </w:r>
          </w:p>
        </w:tc>
        <w:tc>
          <w:tcPr>
            <w:tcW w:w="1013"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363 027</w:t>
            </w:r>
          </w:p>
        </w:tc>
        <w:tc>
          <w:tcPr>
            <w:tcW w:w="2166"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93,97%</w:t>
            </w:r>
          </w:p>
        </w:tc>
        <w:tc>
          <w:tcPr>
            <w:tcW w:w="1000"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73</w:t>
            </w:r>
          </w:p>
        </w:tc>
        <w:tc>
          <w:tcPr>
            <w:tcW w:w="2072"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proofErr w:type="gramStart"/>
            <w:r w:rsidRPr="00B92A35">
              <w:rPr>
                <w:rFonts w:cs="Calibri"/>
                <w:color w:val="000000"/>
                <w:sz w:val="20"/>
                <w:szCs w:val="20"/>
                <w:lang w:eastAsia="en-US"/>
              </w:rPr>
              <w:t>-15</w:t>
            </w:r>
            <w:proofErr w:type="gramEnd"/>
            <w:r w:rsidRPr="00B92A35">
              <w:rPr>
                <w:rFonts w:cs="Calibri"/>
                <w:color w:val="000000"/>
                <w:sz w:val="20"/>
                <w:szCs w:val="20"/>
                <w:lang w:eastAsia="en-US"/>
              </w:rPr>
              <w:t>,12%</w:t>
            </w:r>
          </w:p>
        </w:tc>
      </w:tr>
      <w:tr w:rsidR="00551618" w:rsidRPr="00B92A35" w:rsidTr="00C36334">
        <w:trPr>
          <w:trHeight w:val="170"/>
          <w:jc w:val="center"/>
        </w:trPr>
        <w:tc>
          <w:tcPr>
            <w:tcW w:w="1563"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551618" w:rsidRPr="00B92A35" w:rsidRDefault="00551618" w:rsidP="00551618">
            <w:pPr>
              <w:widowControl/>
              <w:jc w:val="left"/>
              <w:rPr>
                <w:rFonts w:cs="Calibri"/>
                <w:color w:val="000000"/>
                <w:sz w:val="20"/>
                <w:szCs w:val="20"/>
                <w:lang w:eastAsia="en-US"/>
              </w:rPr>
            </w:pPr>
            <w:proofErr w:type="gramStart"/>
            <w:r w:rsidRPr="00B92A35">
              <w:rPr>
                <w:rFonts w:cs="Calibri"/>
                <w:color w:val="000000"/>
                <w:sz w:val="20"/>
                <w:szCs w:val="20"/>
                <w:lang w:eastAsia="en-US"/>
              </w:rPr>
              <w:t>март</w:t>
            </w:r>
            <w:proofErr w:type="gramEnd"/>
            <w:r w:rsidRPr="00B92A35">
              <w:rPr>
                <w:rFonts w:cs="Calibri"/>
                <w:color w:val="000000"/>
                <w:sz w:val="20"/>
                <w:szCs w:val="20"/>
                <w:lang w:eastAsia="en-US"/>
              </w:rPr>
              <w:t xml:space="preserve"> '18</w:t>
            </w:r>
          </w:p>
        </w:tc>
        <w:tc>
          <w:tcPr>
            <w:tcW w:w="1016"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7 663</w:t>
            </w:r>
          </w:p>
        </w:tc>
        <w:tc>
          <w:tcPr>
            <w:tcW w:w="2162"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proofErr w:type="gramStart"/>
            <w:r w:rsidRPr="00B92A35">
              <w:rPr>
                <w:rFonts w:cs="Calibri"/>
                <w:color w:val="000000"/>
                <w:sz w:val="20"/>
                <w:szCs w:val="20"/>
                <w:lang w:eastAsia="en-US"/>
              </w:rPr>
              <w:t>-87</w:t>
            </w:r>
            <w:proofErr w:type="gramEnd"/>
            <w:r w:rsidRPr="00B92A35">
              <w:rPr>
                <w:rFonts w:cs="Calibri"/>
                <w:color w:val="000000"/>
                <w:sz w:val="20"/>
                <w:szCs w:val="20"/>
                <w:lang w:eastAsia="en-US"/>
              </w:rPr>
              <w:t>,86%</w:t>
            </w:r>
          </w:p>
        </w:tc>
        <w:tc>
          <w:tcPr>
            <w:tcW w:w="1013"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43 963</w:t>
            </w:r>
          </w:p>
        </w:tc>
        <w:tc>
          <w:tcPr>
            <w:tcW w:w="2166"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proofErr w:type="gramStart"/>
            <w:r w:rsidRPr="00B92A35">
              <w:rPr>
                <w:rFonts w:cs="Calibri"/>
                <w:color w:val="000000"/>
                <w:sz w:val="20"/>
                <w:szCs w:val="20"/>
                <w:lang w:eastAsia="en-US"/>
              </w:rPr>
              <w:t>-87</w:t>
            </w:r>
            <w:proofErr w:type="gramEnd"/>
            <w:r w:rsidRPr="00B92A35">
              <w:rPr>
                <w:rFonts w:cs="Calibri"/>
                <w:color w:val="000000"/>
                <w:sz w:val="20"/>
                <w:szCs w:val="20"/>
                <w:lang w:eastAsia="en-US"/>
              </w:rPr>
              <w:t>,89%</w:t>
            </w:r>
          </w:p>
        </w:tc>
        <w:tc>
          <w:tcPr>
            <w:tcW w:w="1000" w:type="dxa"/>
            <w:tcBorders>
              <w:top w:val="nil"/>
              <w:left w:val="nil"/>
              <w:bottom w:val="single" w:sz="4" w:space="0" w:color="auto"/>
              <w:right w:val="single" w:sz="4" w:space="0" w:color="auto"/>
            </w:tcBorders>
            <w:shd w:val="clear" w:color="auto" w:fill="auto"/>
            <w:tcMar>
              <w:left w:w="57" w:type="dxa"/>
              <w:right w:w="57" w:type="dxa"/>
            </w:tcMar>
            <w:vAlign w:val="bottom"/>
            <w:hideMark/>
          </w:tcPr>
          <w:p w:rsidR="00551618" w:rsidRPr="00B92A35" w:rsidRDefault="00551618" w:rsidP="00551618">
            <w:pPr>
              <w:widowControl/>
              <w:jc w:val="right"/>
              <w:rPr>
                <w:rFonts w:cs="Calibri"/>
                <w:color w:val="000000"/>
                <w:sz w:val="20"/>
                <w:szCs w:val="20"/>
                <w:lang w:eastAsia="en-US"/>
              </w:rPr>
            </w:pPr>
            <w:r w:rsidRPr="00B92A35">
              <w:rPr>
                <w:rFonts w:cs="Calibri"/>
                <w:color w:val="000000"/>
                <w:sz w:val="20"/>
                <w:szCs w:val="20"/>
                <w:lang w:eastAsia="en-US"/>
              </w:rPr>
              <w:t>22</w:t>
            </w:r>
          </w:p>
        </w:tc>
        <w:tc>
          <w:tcPr>
            <w:tcW w:w="2072" w:type="dxa"/>
            <w:tcBorders>
              <w:top w:val="nil"/>
              <w:left w:val="nil"/>
              <w:bottom w:val="single" w:sz="4" w:space="0" w:color="auto"/>
              <w:right w:val="single" w:sz="4" w:space="0" w:color="auto"/>
            </w:tcBorders>
            <w:shd w:val="clear" w:color="auto" w:fill="auto"/>
            <w:tcMar>
              <w:left w:w="57" w:type="dxa"/>
              <w:right w:w="57" w:type="dxa"/>
            </w:tcMar>
            <w:vAlign w:val="center"/>
            <w:hideMark/>
          </w:tcPr>
          <w:p w:rsidR="00551618" w:rsidRPr="00B92A35" w:rsidRDefault="00551618" w:rsidP="00551618">
            <w:pPr>
              <w:widowControl/>
              <w:jc w:val="right"/>
              <w:rPr>
                <w:rFonts w:cs="Calibri"/>
                <w:color w:val="000000"/>
                <w:sz w:val="20"/>
                <w:szCs w:val="20"/>
                <w:lang w:eastAsia="en-US"/>
              </w:rPr>
            </w:pPr>
            <w:proofErr w:type="gramStart"/>
            <w:r w:rsidRPr="00B92A35">
              <w:rPr>
                <w:rFonts w:cs="Calibri"/>
                <w:color w:val="000000"/>
                <w:sz w:val="20"/>
                <w:szCs w:val="20"/>
                <w:lang w:eastAsia="en-US"/>
              </w:rPr>
              <w:t>-69</w:t>
            </w:r>
            <w:proofErr w:type="gramEnd"/>
            <w:r w:rsidRPr="00B92A35">
              <w:rPr>
                <w:rFonts w:cs="Calibri"/>
                <w:color w:val="000000"/>
                <w:sz w:val="20"/>
                <w:szCs w:val="20"/>
                <w:lang w:eastAsia="en-US"/>
              </w:rPr>
              <w:t>,86%</w:t>
            </w:r>
          </w:p>
        </w:tc>
      </w:tr>
    </w:tbl>
    <w:p w:rsidR="00C36334" w:rsidRPr="00B92A35" w:rsidRDefault="00C36334">
      <w:pPr>
        <w:widowControl/>
        <w:jc w:val="left"/>
        <w:rPr>
          <w:rFonts w:cs="News Gothic Cyr"/>
          <w:b/>
          <w:lang w:eastAsia="en-US"/>
        </w:rPr>
      </w:pPr>
      <w:bookmarkStart w:id="46" w:name="_Toc394323725"/>
      <w:bookmarkStart w:id="47" w:name="_Ref425843611"/>
      <w:r w:rsidRPr="00B92A35">
        <w:br w:type="page"/>
      </w:r>
    </w:p>
    <w:p w:rsidR="00015501" w:rsidRPr="00B92A35" w:rsidRDefault="004F60F1" w:rsidP="00365452">
      <w:pPr>
        <w:pStyle w:val="SubNumbers"/>
      </w:pPr>
      <w:bookmarkStart w:id="48" w:name="_Toc512868521"/>
      <w:r w:rsidRPr="00B92A35">
        <w:lastRenderedPageBreak/>
        <w:t>Индекс CGIX</w:t>
      </w:r>
      <w:bookmarkEnd w:id="46"/>
      <w:bookmarkEnd w:id="47"/>
      <w:bookmarkEnd w:id="48"/>
    </w:p>
    <w:tbl>
      <w:tblPr>
        <w:tblStyle w:val="TableGrid"/>
        <w:tblW w:w="990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556"/>
        <w:gridCol w:w="4349"/>
      </w:tblGrid>
      <w:tr w:rsidR="001B67EC" w:rsidRPr="00B92A35" w:rsidTr="00600038">
        <w:trPr>
          <w:jc w:val="center"/>
        </w:trPr>
        <w:tc>
          <w:tcPr>
            <w:tcW w:w="5556" w:type="dxa"/>
          </w:tcPr>
          <w:p w:rsidR="001B67EC" w:rsidRPr="00B92A35" w:rsidRDefault="00600038" w:rsidP="00AF7DB8">
            <w:pPr>
              <w:pStyle w:val="NoSpacing"/>
              <w:jc w:val="center"/>
              <w:rPr>
                <w:sz w:val="12"/>
                <w:szCs w:val="12"/>
              </w:rPr>
            </w:pPr>
            <w:r w:rsidRPr="00B92A35">
              <w:rPr>
                <w:noProof/>
                <w:lang w:val="en-US" w:eastAsia="en-US"/>
              </w:rPr>
              <w:drawing>
                <wp:inline distT="0" distB="0" distL="0" distR="0" wp14:anchorId="574EAFAC" wp14:editId="00B63E31">
                  <wp:extent cx="3390900" cy="2852382"/>
                  <wp:effectExtent l="0" t="0" r="0"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c>
          <w:tcPr>
            <w:tcW w:w="4349" w:type="dxa"/>
          </w:tcPr>
          <w:p w:rsidR="00506EAB" w:rsidRPr="00B92A35" w:rsidRDefault="00CD7B65" w:rsidP="00600038">
            <w:pPr>
              <w:pStyle w:val="NoSpacing"/>
              <w:spacing w:line="276" w:lineRule="auto"/>
            </w:pPr>
            <w:r w:rsidRPr="00B92A35">
              <w:t xml:space="preserve">Стойността </w:t>
            </w:r>
            <w:r w:rsidR="007756A8" w:rsidRPr="00B92A35">
              <w:t xml:space="preserve">на индекса CGIX се </w:t>
            </w:r>
            <w:r w:rsidR="00513A15" w:rsidRPr="00B92A35">
              <w:t>понижи</w:t>
            </w:r>
            <w:r w:rsidR="007756A8" w:rsidRPr="00B92A35">
              <w:t xml:space="preserve"> от </w:t>
            </w:r>
            <w:r w:rsidR="00600038" w:rsidRPr="00B92A35">
              <w:t>180</w:t>
            </w:r>
            <w:r w:rsidR="0051127F" w:rsidRPr="00B92A35">
              <w:t>,</w:t>
            </w:r>
            <w:r w:rsidR="00600038" w:rsidRPr="00B92A35">
              <w:t>43</w:t>
            </w:r>
            <w:r w:rsidR="002B39C4" w:rsidRPr="00B92A35">
              <w:t xml:space="preserve"> </w:t>
            </w:r>
            <w:r w:rsidR="007756A8" w:rsidRPr="00B92A35">
              <w:t>до</w:t>
            </w:r>
            <w:r w:rsidR="0051127F" w:rsidRPr="00B92A35">
              <w:t xml:space="preserve"> </w:t>
            </w:r>
            <w:r w:rsidR="00600038" w:rsidRPr="00B92A35">
              <w:t>170</w:t>
            </w:r>
            <w:r w:rsidR="001C1435" w:rsidRPr="00B92A35">
              <w:t>,</w:t>
            </w:r>
            <w:r w:rsidR="00600038" w:rsidRPr="00B92A35">
              <w:t>80</w:t>
            </w:r>
            <w:r w:rsidR="007756A8" w:rsidRPr="00B92A35">
              <w:t xml:space="preserve"> пунк</w:t>
            </w:r>
            <w:r w:rsidR="00C34FE7" w:rsidRPr="00B92A35">
              <w:t>та</w:t>
            </w:r>
            <w:r w:rsidR="00E45189" w:rsidRPr="00B92A35">
              <w:t xml:space="preserve"> през </w:t>
            </w:r>
            <w:r w:rsidR="000D6B46" w:rsidRPr="00B92A35">
              <w:t>три</w:t>
            </w:r>
            <w:r w:rsidR="00E45189" w:rsidRPr="00B92A35">
              <w:t>месечието</w:t>
            </w:r>
            <w:r w:rsidR="00C34FE7" w:rsidRPr="00B92A35">
              <w:t xml:space="preserve">, което представлява </w:t>
            </w:r>
            <w:r w:rsidR="009052D3" w:rsidRPr="00B92A35">
              <w:t xml:space="preserve">спад </w:t>
            </w:r>
            <w:r w:rsidR="00C34FE7" w:rsidRPr="00B92A35">
              <w:t xml:space="preserve">от </w:t>
            </w:r>
            <w:r w:rsidR="00600038" w:rsidRPr="00B92A35">
              <w:t>9</w:t>
            </w:r>
            <w:r w:rsidR="009052D3" w:rsidRPr="00B92A35">
              <w:t>,</w:t>
            </w:r>
            <w:r w:rsidR="00600038" w:rsidRPr="00B92A35">
              <w:t>63</w:t>
            </w:r>
            <w:r w:rsidR="006A6B17" w:rsidRPr="00B92A35">
              <w:t xml:space="preserve"> пункта или </w:t>
            </w:r>
            <w:r w:rsidR="00600038" w:rsidRPr="00B92A35">
              <w:t>5</w:t>
            </w:r>
            <w:r w:rsidRPr="00B92A35">
              <w:t>,</w:t>
            </w:r>
            <w:r w:rsidR="00600038" w:rsidRPr="00B92A35">
              <w:t>34</w:t>
            </w:r>
            <w:r w:rsidR="007756A8" w:rsidRPr="00B92A35">
              <w:t xml:space="preserve">%. </w:t>
            </w:r>
            <w:r w:rsidR="00E96735" w:rsidRPr="00B92A35">
              <w:t xml:space="preserve">Както се вижда и от графиката, </w:t>
            </w:r>
            <w:r w:rsidR="001B647D" w:rsidRPr="00B92A35">
              <w:t xml:space="preserve">движението на индекса беше разнопосочно, като тримесечието започна с </w:t>
            </w:r>
            <w:r w:rsidR="00600038" w:rsidRPr="00B92A35">
              <w:t>ръст</w:t>
            </w:r>
            <w:r w:rsidR="001B647D" w:rsidRPr="00B92A35">
              <w:t xml:space="preserve">, но в </w:t>
            </w:r>
            <w:r w:rsidR="00600038" w:rsidRPr="00B92A35">
              <w:t>началото на февруари започна понижение, което продължи с редки изключения до края на март</w:t>
            </w:r>
            <w:r w:rsidR="001B647D" w:rsidRPr="00B92A35">
              <w:t>.</w:t>
            </w:r>
            <w:r w:rsidR="00AF7DB8" w:rsidRPr="00B92A35">
              <w:t xml:space="preserve"> </w:t>
            </w:r>
            <w:r w:rsidR="007756A8" w:rsidRPr="00B92A35">
              <w:t>Най-</w:t>
            </w:r>
            <w:r w:rsidR="00E45189" w:rsidRPr="00B92A35">
              <w:t>ниската</w:t>
            </w:r>
            <w:r w:rsidR="00035312" w:rsidRPr="00B92A35">
              <w:t xml:space="preserve"> </w:t>
            </w:r>
            <w:r w:rsidR="007756A8" w:rsidRPr="00B92A35">
              <w:t xml:space="preserve">стойност на индекса през </w:t>
            </w:r>
            <w:r w:rsidR="001B647D" w:rsidRPr="00B92A35">
              <w:t>три</w:t>
            </w:r>
            <w:r w:rsidR="007756A8" w:rsidRPr="00B92A35">
              <w:t>месечието бе</w:t>
            </w:r>
            <w:r w:rsidR="00B536EC" w:rsidRPr="00B92A35">
              <w:t>ше</w:t>
            </w:r>
            <w:r w:rsidR="000D6B46" w:rsidRPr="00B92A35">
              <w:t xml:space="preserve"> </w:t>
            </w:r>
            <w:r w:rsidR="00600038" w:rsidRPr="00B92A35">
              <w:t>170</w:t>
            </w:r>
            <w:r w:rsidR="000D6B46" w:rsidRPr="00B92A35">
              <w:t>,</w:t>
            </w:r>
            <w:r w:rsidR="00600038" w:rsidRPr="00B92A35">
              <w:t>80</w:t>
            </w:r>
            <w:r w:rsidR="000D6B46" w:rsidRPr="00B92A35">
              <w:t xml:space="preserve"> пункта на </w:t>
            </w:r>
            <w:r w:rsidR="00600038" w:rsidRPr="00B92A35">
              <w:t>29</w:t>
            </w:r>
            <w:r w:rsidR="000D6B46" w:rsidRPr="00B92A35">
              <w:t xml:space="preserve"> </w:t>
            </w:r>
            <w:r w:rsidR="00600038" w:rsidRPr="00B92A35">
              <w:t>март</w:t>
            </w:r>
            <w:r w:rsidR="000D6B46" w:rsidRPr="00B92A35">
              <w:t>, а</w:t>
            </w:r>
            <w:r w:rsidR="007756A8" w:rsidRPr="00B92A35">
              <w:t xml:space="preserve"> най-</w:t>
            </w:r>
            <w:r w:rsidR="00E45189" w:rsidRPr="00B92A35">
              <w:t>високата</w:t>
            </w:r>
            <w:r w:rsidR="000D6B46" w:rsidRPr="00B92A35">
              <w:t xml:space="preserve"> стойност от </w:t>
            </w:r>
            <w:r w:rsidR="00600038" w:rsidRPr="00B92A35">
              <w:t>188</w:t>
            </w:r>
            <w:r w:rsidR="001B647D" w:rsidRPr="00B92A35">
              <w:t>,</w:t>
            </w:r>
            <w:r w:rsidR="00600038" w:rsidRPr="00B92A35">
              <w:t>22</w:t>
            </w:r>
            <w:r w:rsidR="000D6B46" w:rsidRPr="00B92A35">
              <w:t xml:space="preserve"> пункта бе </w:t>
            </w:r>
            <w:r w:rsidR="001B647D" w:rsidRPr="00B92A35">
              <w:t xml:space="preserve">в </w:t>
            </w:r>
            <w:r w:rsidR="00600038" w:rsidRPr="00B92A35">
              <w:t>отчетена на 12 януари 2018 година</w:t>
            </w:r>
            <w:r w:rsidR="007756A8" w:rsidRPr="00B92A35">
              <w:t>.</w:t>
            </w:r>
          </w:p>
        </w:tc>
      </w:tr>
    </w:tbl>
    <w:p w:rsidR="004F60F1" w:rsidRPr="00B92A35" w:rsidRDefault="004F60F1" w:rsidP="00365452">
      <w:pPr>
        <w:pStyle w:val="SubNumbers"/>
      </w:pPr>
      <w:bookmarkStart w:id="49" w:name="_Toc394323726"/>
      <w:bookmarkStart w:id="50" w:name="_Toc512868522"/>
      <w:r w:rsidRPr="00B92A35">
        <w:t>Корпоративно управление</w:t>
      </w:r>
      <w:bookmarkEnd w:id="49"/>
      <w:bookmarkEnd w:id="50"/>
    </w:p>
    <w:p w:rsidR="00BB7206" w:rsidRPr="00B92A35" w:rsidRDefault="00BB7206" w:rsidP="0032299A">
      <w:pPr>
        <w:autoSpaceDE w:val="0"/>
        <w:autoSpaceDN w:val="0"/>
        <w:adjustRightInd w:val="0"/>
        <w:spacing w:line="276" w:lineRule="auto"/>
        <w:rPr>
          <w:szCs w:val="22"/>
        </w:rPr>
      </w:pPr>
      <w:bookmarkStart w:id="51" w:name="_Toc283112121"/>
      <w:r w:rsidRPr="00B92A35">
        <w:rPr>
          <w:szCs w:val="22"/>
        </w:rPr>
        <w:t xml:space="preserve">Във връзка със законовите задължения на БФБ-София в качеството й на публично дружество, през </w:t>
      </w:r>
      <w:r w:rsidR="001B647D" w:rsidRPr="00B92A35">
        <w:rPr>
          <w:szCs w:val="22"/>
        </w:rPr>
        <w:t>четвъртото</w:t>
      </w:r>
      <w:r w:rsidR="00FE2402" w:rsidRPr="00B92A35">
        <w:rPr>
          <w:szCs w:val="22"/>
        </w:rPr>
        <w:t xml:space="preserve"> </w:t>
      </w:r>
      <w:r w:rsidR="000D6B46" w:rsidRPr="00B92A35">
        <w:rPr>
          <w:szCs w:val="22"/>
        </w:rPr>
        <w:t>три</w:t>
      </w:r>
      <w:r w:rsidR="00FE2402" w:rsidRPr="00B92A35">
        <w:rPr>
          <w:szCs w:val="22"/>
        </w:rPr>
        <w:t>месечие на 201</w:t>
      </w:r>
      <w:r w:rsidR="00246EF2" w:rsidRPr="00B92A35">
        <w:rPr>
          <w:szCs w:val="22"/>
        </w:rPr>
        <w:t>7</w:t>
      </w:r>
      <w:r w:rsidRPr="00B92A35">
        <w:rPr>
          <w:szCs w:val="22"/>
        </w:rPr>
        <w:t xml:space="preserve"> година борсата оповести пред публичността и изпрати в Комисията за финансов надзор следната информация:</w:t>
      </w:r>
    </w:p>
    <w:p w:rsidR="00D2078B" w:rsidRPr="00B92A35" w:rsidRDefault="00D2078B" w:rsidP="00D2078B">
      <w:pPr>
        <w:pStyle w:val="ListParagraph"/>
        <w:numPr>
          <w:ilvl w:val="0"/>
          <w:numId w:val="5"/>
        </w:numPr>
        <w:spacing w:line="276" w:lineRule="auto"/>
        <w:rPr>
          <w:szCs w:val="22"/>
        </w:rPr>
      </w:pPr>
      <w:r w:rsidRPr="00B92A35">
        <w:rPr>
          <w:szCs w:val="22"/>
        </w:rPr>
        <w:t>29.01.2018 - Тримесечен отчет за четвърто тримесечие на 2017 г.;</w:t>
      </w:r>
    </w:p>
    <w:p w:rsidR="00D2078B" w:rsidRPr="00B92A35" w:rsidRDefault="00D2078B" w:rsidP="00D2078B">
      <w:pPr>
        <w:pStyle w:val="ListParagraph"/>
        <w:numPr>
          <w:ilvl w:val="0"/>
          <w:numId w:val="5"/>
        </w:numPr>
        <w:spacing w:line="276" w:lineRule="auto"/>
        <w:rPr>
          <w:szCs w:val="22"/>
        </w:rPr>
      </w:pPr>
      <w:r w:rsidRPr="00B92A35">
        <w:rPr>
          <w:szCs w:val="22"/>
        </w:rPr>
        <w:t xml:space="preserve">29.01.2018 - Вътрешна информация по чл. </w:t>
      </w:r>
      <w:proofErr w:type="gramStart"/>
      <w:r w:rsidRPr="00B92A35">
        <w:rPr>
          <w:szCs w:val="22"/>
        </w:rPr>
        <w:t>17, §1</w:t>
      </w:r>
      <w:proofErr w:type="gramEnd"/>
      <w:r w:rsidRPr="00B92A35">
        <w:rPr>
          <w:szCs w:val="22"/>
        </w:rPr>
        <w:t xml:space="preserve">, във </w:t>
      </w:r>
      <w:proofErr w:type="spellStart"/>
      <w:r w:rsidRPr="00B92A35">
        <w:rPr>
          <w:szCs w:val="22"/>
        </w:rPr>
        <w:t>вр</w:t>
      </w:r>
      <w:proofErr w:type="spellEnd"/>
      <w:r w:rsidRPr="00B92A35">
        <w:rPr>
          <w:szCs w:val="22"/>
        </w:rPr>
        <w:t xml:space="preserve">. </w:t>
      </w:r>
      <w:proofErr w:type="gramStart"/>
      <w:r w:rsidRPr="00B92A35">
        <w:rPr>
          <w:szCs w:val="22"/>
        </w:rPr>
        <w:t>с</w:t>
      </w:r>
      <w:proofErr w:type="gramEnd"/>
      <w:r w:rsidRPr="00B92A35">
        <w:rPr>
          <w:szCs w:val="22"/>
        </w:rPr>
        <w:t xml:space="preserve"> чл. 7 от Регламент №596/2014 на ЕП и на Съвета;</w:t>
      </w:r>
    </w:p>
    <w:p w:rsidR="00D2078B" w:rsidRPr="00B92A35" w:rsidRDefault="00D2078B" w:rsidP="00D2078B">
      <w:pPr>
        <w:pStyle w:val="ListParagraph"/>
        <w:numPr>
          <w:ilvl w:val="0"/>
          <w:numId w:val="5"/>
        </w:numPr>
        <w:spacing w:line="276" w:lineRule="auto"/>
        <w:rPr>
          <w:szCs w:val="22"/>
        </w:rPr>
      </w:pPr>
      <w:r w:rsidRPr="00B92A35">
        <w:rPr>
          <w:szCs w:val="22"/>
        </w:rPr>
        <w:t xml:space="preserve">31.01.2018 - Вътрешна информация по чл. </w:t>
      </w:r>
      <w:proofErr w:type="gramStart"/>
      <w:r w:rsidRPr="00B92A35">
        <w:rPr>
          <w:szCs w:val="22"/>
        </w:rPr>
        <w:t>17, §1</w:t>
      </w:r>
      <w:proofErr w:type="gramEnd"/>
      <w:r w:rsidRPr="00B92A35">
        <w:rPr>
          <w:szCs w:val="22"/>
        </w:rPr>
        <w:t xml:space="preserve">, във </w:t>
      </w:r>
      <w:proofErr w:type="spellStart"/>
      <w:r w:rsidRPr="00B92A35">
        <w:rPr>
          <w:szCs w:val="22"/>
        </w:rPr>
        <w:t>вр</w:t>
      </w:r>
      <w:proofErr w:type="spellEnd"/>
      <w:r w:rsidRPr="00B92A35">
        <w:rPr>
          <w:szCs w:val="22"/>
        </w:rPr>
        <w:t xml:space="preserve">. </w:t>
      </w:r>
      <w:proofErr w:type="gramStart"/>
      <w:r w:rsidRPr="00B92A35">
        <w:rPr>
          <w:szCs w:val="22"/>
        </w:rPr>
        <w:t>с</w:t>
      </w:r>
      <w:proofErr w:type="gramEnd"/>
      <w:r w:rsidRPr="00B92A35">
        <w:rPr>
          <w:szCs w:val="22"/>
        </w:rPr>
        <w:t xml:space="preserve"> чл. 7 от Регламент №596/2014 на ЕП и на Съвета;</w:t>
      </w:r>
    </w:p>
    <w:p w:rsidR="00D2078B" w:rsidRPr="00B92A35" w:rsidRDefault="00D2078B" w:rsidP="00D2078B">
      <w:pPr>
        <w:pStyle w:val="ListParagraph"/>
        <w:numPr>
          <w:ilvl w:val="0"/>
          <w:numId w:val="5"/>
        </w:numPr>
        <w:spacing w:line="276" w:lineRule="auto"/>
        <w:rPr>
          <w:szCs w:val="22"/>
        </w:rPr>
      </w:pPr>
      <w:r w:rsidRPr="00B92A35">
        <w:rPr>
          <w:szCs w:val="22"/>
        </w:rPr>
        <w:t xml:space="preserve">05.02.2018 - Вътрешна информация по чл. </w:t>
      </w:r>
      <w:proofErr w:type="gramStart"/>
      <w:r w:rsidRPr="00B92A35">
        <w:rPr>
          <w:szCs w:val="22"/>
        </w:rPr>
        <w:t>17, §1</w:t>
      </w:r>
      <w:proofErr w:type="gramEnd"/>
      <w:r w:rsidRPr="00B92A35">
        <w:rPr>
          <w:szCs w:val="22"/>
        </w:rPr>
        <w:t xml:space="preserve">, във </w:t>
      </w:r>
      <w:proofErr w:type="spellStart"/>
      <w:r w:rsidRPr="00B92A35">
        <w:rPr>
          <w:szCs w:val="22"/>
        </w:rPr>
        <w:t>вр</w:t>
      </w:r>
      <w:proofErr w:type="spellEnd"/>
      <w:r w:rsidRPr="00B92A35">
        <w:rPr>
          <w:szCs w:val="22"/>
        </w:rPr>
        <w:t xml:space="preserve">. </w:t>
      </w:r>
      <w:proofErr w:type="gramStart"/>
      <w:r w:rsidRPr="00B92A35">
        <w:rPr>
          <w:szCs w:val="22"/>
        </w:rPr>
        <w:t>с</w:t>
      </w:r>
      <w:proofErr w:type="gramEnd"/>
      <w:r w:rsidRPr="00B92A35">
        <w:rPr>
          <w:szCs w:val="22"/>
        </w:rPr>
        <w:t xml:space="preserve"> чл. 7 от Регламент №596/2014 на ЕП и на Съвета;</w:t>
      </w:r>
    </w:p>
    <w:p w:rsidR="00D2078B" w:rsidRPr="00B92A35" w:rsidRDefault="00D2078B" w:rsidP="00D2078B">
      <w:pPr>
        <w:pStyle w:val="ListParagraph"/>
        <w:numPr>
          <w:ilvl w:val="0"/>
          <w:numId w:val="5"/>
        </w:numPr>
        <w:spacing w:line="276" w:lineRule="auto"/>
        <w:rPr>
          <w:szCs w:val="22"/>
        </w:rPr>
      </w:pPr>
      <w:r w:rsidRPr="00B92A35">
        <w:rPr>
          <w:szCs w:val="22"/>
        </w:rPr>
        <w:t>27.02.2017 - Тримесечен консолидиран отчет за четвърто тримесечие на 2017 г.;</w:t>
      </w:r>
    </w:p>
    <w:p w:rsidR="00D2078B" w:rsidRPr="00B92A35" w:rsidRDefault="00D2078B" w:rsidP="00A13A3D">
      <w:pPr>
        <w:pStyle w:val="ListParagraph"/>
        <w:numPr>
          <w:ilvl w:val="0"/>
          <w:numId w:val="5"/>
        </w:numPr>
        <w:spacing w:line="276" w:lineRule="auto"/>
        <w:rPr>
          <w:szCs w:val="22"/>
        </w:rPr>
      </w:pPr>
      <w:r w:rsidRPr="00B92A35">
        <w:rPr>
          <w:szCs w:val="22"/>
        </w:rPr>
        <w:t>30.03.2018 - Годишен отчет за 2017 г.</w:t>
      </w:r>
    </w:p>
    <w:p w:rsidR="00166E6C" w:rsidRPr="00B92A35" w:rsidRDefault="00BB7206" w:rsidP="0032299A">
      <w:pPr>
        <w:pStyle w:val="ListParagraph"/>
        <w:autoSpaceDE w:val="0"/>
        <w:autoSpaceDN w:val="0"/>
        <w:adjustRightInd w:val="0"/>
        <w:spacing w:line="276" w:lineRule="auto"/>
        <w:ind w:left="0"/>
        <w:rPr>
          <w:szCs w:val="22"/>
        </w:rPr>
      </w:pPr>
      <w:r w:rsidRPr="00B92A35">
        <w:rPr>
          <w:szCs w:val="22"/>
        </w:rPr>
        <w:t>Финансовите отчети на дружеството и новините бяха оповестени едновременно на български и английски език.</w:t>
      </w:r>
    </w:p>
    <w:p w:rsidR="00326727" w:rsidRPr="00B92A35" w:rsidRDefault="00326727" w:rsidP="002D5AEB">
      <w:pPr>
        <w:pStyle w:val="Mainnumbers"/>
      </w:pPr>
      <w:bookmarkStart w:id="52" w:name="_Toc512868523"/>
      <w:r w:rsidRPr="00B92A35">
        <w:t>Информационни технологии</w:t>
      </w:r>
      <w:bookmarkEnd w:id="51"/>
      <w:bookmarkEnd w:id="52"/>
    </w:p>
    <w:p w:rsidR="00BB7206" w:rsidRPr="00B92A35" w:rsidRDefault="006A5C20" w:rsidP="00365452">
      <w:pPr>
        <w:pStyle w:val="SubNumbers"/>
      </w:pPr>
      <w:bookmarkStart w:id="53" w:name="_Toc307235653"/>
      <w:bookmarkStart w:id="54" w:name="_Toc402281944"/>
      <w:bookmarkStart w:id="55" w:name="_Toc283112122"/>
      <w:r w:rsidRPr="00B92A35">
        <w:tab/>
      </w:r>
      <w:bookmarkStart w:id="56" w:name="_Toc512868524"/>
      <w:r w:rsidR="00BB7206" w:rsidRPr="00B92A35">
        <w:t>Информационни продукти</w:t>
      </w:r>
      <w:bookmarkEnd w:id="53"/>
      <w:bookmarkEnd w:id="54"/>
      <w:bookmarkEnd w:id="56"/>
    </w:p>
    <w:p w:rsidR="00451A37" w:rsidRPr="00B92A35" w:rsidRDefault="000119F5" w:rsidP="00A13A3D">
      <w:pPr>
        <w:spacing w:after="120" w:line="276" w:lineRule="auto"/>
        <w:rPr>
          <w:szCs w:val="22"/>
        </w:rPr>
      </w:pPr>
      <w:r>
        <w:rPr>
          <w:szCs w:val="22"/>
        </w:rPr>
        <w:t xml:space="preserve">Проведено </w:t>
      </w:r>
      <w:r w:rsidR="00A13A3D" w:rsidRPr="00B92A35">
        <w:rPr>
          <w:szCs w:val="22"/>
        </w:rPr>
        <w:t>бе обучение във връзка с изискванията на ISO 9001:2015 "Системи за управление на качеството. Изисквания. Нови изисквания и внедряването им в СУ на БФБ – София АД</w:t>
      </w:r>
      <w:r w:rsidR="00451A37" w:rsidRPr="00B92A35">
        <w:rPr>
          <w:szCs w:val="22"/>
        </w:rPr>
        <w:t>"</w:t>
      </w:r>
      <w:r w:rsidR="00A13A3D" w:rsidRPr="00B92A35">
        <w:rPr>
          <w:szCs w:val="22"/>
        </w:rPr>
        <w:t xml:space="preserve">. Направена </w:t>
      </w:r>
      <w:r w:rsidR="00451A37" w:rsidRPr="00B92A35">
        <w:rPr>
          <w:szCs w:val="22"/>
        </w:rPr>
        <w:t>б</w:t>
      </w:r>
      <w:r w:rsidR="00A13A3D" w:rsidRPr="00B92A35">
        <w:rPr>
          <w:szCs w:val="22"/>
        </w:rPr>
        <w:t xml:space="preserve">е промяна </w:t>
      </w:r>
      <w:r w:rsidR="00451A37" w:rsidRPr="00B92A35">
        <w:rPr>
          <w:szCs w:val="22"/>
        </w:rPr>
        <w:t xml:space="preserve">в </w:t>
      </w:r>
      <w:r w:rsidR="00A13A3D" w:rsidRPr="00B92A35">
        <w:rPr>
          <w:szCs w:val="22"/>
        </w:rPr>
        <w:t>процедурите и инструкциите на СУ на БФБ – София АД, в очакване на предстоящ вътрешен одит по новата версия на стандарта.</w:t>
      </w:r>
    </w:p>
    <w:p w:rsidR="00451A37" w:rsidRPr="00B92A35" w:rsidRDefault="00451A37">
      <w:pPr>
        <w:widowControl/>
        <w:jc w:val="left"/>
        <w:rPr>
          <w:szCs w:val="22"/>
        </w:rPr>
      </w:pPr>
      <w:r w:rsidRPr="00B92A35">
        <w:rPr>
          <w:szCs w:val="22"/>
        </w:rPr>
        <w:br w:type="page"/>
      </w:r>
    </w:p>
    <w:p w:rsidR="00BB7206" w:rsidRPr="00B92A35" w:rsidRDefault="00451A37" w:rsidP="00365452">
      <w:pPr>
        <w:pStyle w:val="SubNumbers"/>
      </w:pPr>
      <w:bookmarkStart w:id="57" w:name="_Toc402281945"/>
      <w:bookmarkStart w:id="58" w:name="_Toc283112128"/>
      <w:bookmarkEnd w:id="55"/>
      <w:r w:rsidRPr="00B92A35">
        <w:lastRenderedPageBreak/>
        <w:tab/>
      </w:r>
      <w:bookmarkStart w:id="59" w:name="_Toc512868525"/>
      <w:r w:rsidR="00BB7206" w:rsidRPr="00B92A35">
        <w:t>COBOS</w:t>
      </w:r>
      <w:bookmarkEnd w:id="57"/>
      <w:bookmarkEnd w:id="59"/>
    </w:p>
    <w:p w:rsidR="00BB7206" w:rsidRPr="00B92A35" w:rsidRDefault="00BB7206" w:rsidP="00593E12">
      <w:pPr>
        <w:spacing w:line="276" w:lineRule="auto"/>
      </w:pPr>
      <w:r w:rsidRPr="00B92A35">
        <w:t>Системата COBOS, разработена от експерти на БФБ-София, бе стартирана през 2003 г. с идеята да се предостави възможност на инвеститорите за електронно подаване на поръчки към инвестиционните посредници. Улесняването на инвестиционният процес, което COBOS осигурява, е от значение и за привличането на повече инвеститори на българския капиталов пазар.</w:t>
      </w:r>
    </w:p>
    <w:p w:rsidR="00BB7206" w:rsidRPr="00B92A35" w:rsidRDefault="00BB7206" w:rsidP="00593E12">
      <w:pPr>
        <w:spacing w:line="276" w:lineRule="auto"/>
        <w:rPr>
          <w:rFonts w:cs="NewsGothicCyr"/>
        </w:rPr>
      </w:pPr>
      <w:r w:rsidRPr="00B92A35">
        <w:t xml:space="preserve">В </w:t>
      </w:r>
      <w:proofErr w:type="gramStart"/>
      <w:r w:rsidRPr="00B92A35">
        <w:t xml:space="preserve">края на отчетното </w:t>
      </w:r>
      <w:r w:rsidR="00D83DF8" w:rsidRPr="00B92A35">
        <w:t>три</w:t>
      </w:r>
      <w:r w:rsidRPr="00B92A35">
        <w:t xml:space="preserve">месечие броят на клиентите на системата COBOS </w:t>
      </w:r>
      <w:r w:rsidR="00551A91" w:rsidRPr="00B92A35">
        <w:t>нараства</w:t>
      </w:r>
      <w:r w:rsidRPr="00B92A35">
        <w:t xml:space="preserve"> </w:t>
      </w:r>
      <w:r w:rsidR="00D83DF8" w:rsidRPr="00B92A35">
        <w:t>с</w:t>
      </w:r>
      <w:r w:rsidRPr="00B92A35">
        <w:t xml:space="preserve"> </w:t>
      </w:r>
      <w:r w:rsidR="00451A37" w:rsidRPr="00B92A35">
        <w:t>6</w:t>
      </w:r>
      <w:r w:rsidRPr="00B92A35">
        <w:t xml:space="preserve">% в сравнение с </w:t>
      </w:r>
      <w:r w:rsidR="00730F1D" w:rsidRPr="00B92A35">
        <w:t>края</w:t>
      </w:r>
      <w:proofErr w:type="gramEnd"/>
      <w:r w:rsidR="00730F1D" w:rsidRPr="00B92A35">
        <w:t xml:space="preserve"> на </w:t>
      </w:r>
      <w:r w:rsidR="00D83DF8" w:rsidRPr="00B92A35">
        <w:t>предходния тримесечен</w:t>
      </w:r>
      <w:r w:rsidR="00730F1D" w:rsidRPr="00B92A35">
        <w:t xml:space="preserve"> период</w:t>
      </w:r>
      <w:r w:rsidR="00FE2402" w:rsidRPr="00B92A35">
        <w:t xml:space="preserve">. Към </w:t>
      </w:r>
      <w:r w:rsidR="00451A37" w:rsidRPr="00B92A35">
        <w:t>31</w:t>
      </w:r>
      <w:r w:rsidRPr="00B92A35">
        <w:t>.</w:t>
      </w:r>
      <w:r w:rsidR="00451A37" w:rsidRPr="00B92A35">
        <w:t>12</w:t>
      </w:r>
      <w:r w:rsidRPr="00B92A35">
        <w:t>.201</w:t>
      </w:r>
      <w:r w:rsidR="00D83DF8" w:rsidRPr="00B92A35">
        <w:t>7</w:t>
      </w:r>
      <w:r w:rsidRPr="00B92A35">
        <w:t xml:space="preserve"> активните клиенти </w:t>
      </w:r>
      <w:r w:rsidR="00DE4AFD" w:rsidRPr="00B92A35">
        <w:t>бяха</w:t>
      </w:r>
      <w:r w:rsidRPr="00B92A35">
        <w:t xml:space="preserve"> </w:t>
      </w:r>
      <w:r w:rsidR="00451A37" w:rsidRPr="00B92A35">
        <w:t>254</w:t>
      </w:r>
      <w:r w:rsidRPr="00B92A35">
        <w:t xml:space="preserve">, а в края </w:t>
      </w:r>
      <w:r w:rsidR="00DB60B9" w:rsidRPr="00B92A35">
        <w:t xml:space="preserve">на </w:t>
      </w:r>
      <w:r w:rsidR="00551A91" w:rsidRPr="00B92A35">
        <w:t xml:space="preserve">четвъртото </w:t>
      </w:r>
      <w:r w:rsidR="00D83DF8" w:rsidRPr="00B92A35">
        <w:t xml:space="preserve">тримесечие </w:t>
      </w:r>
      <w:r w:rsidR="006A3E67" w:rsidRPr="00B92A35">
        <w:t xml:space="preserve">те бяха </w:t>
      </w:r>
      <w:r w:rsidR="00451A37" w:rsidRPr="00B92A35">
        <w:t>269</w:t>
      </w:r>
      <w:r w:rsidR="00315E3D" w:rsidRPr="00B92A35">
        <w:t xml:space="preserve">. </w:t>
      </w:r>
      <w:r w:rsidRPr="00B92A35">
        <w:rPr>
          <w:rFonts w:cs="NewsGothicCyr"/>
        </w:rPr>
        <w:t xml:space="preserve">Чрез системата </w:t>
      </w:r>
      <w:r w:rsidR="00880590" w:rsidRPr="00B92A35">
        <w:rPr>
          <w:rFonts w:cs="NewsGothicCyr"/>
        </w:rPr>
        <w:t>бяха</w:t>
      </w:r>
      <w:r w:rsidRPr="00B92A35">
        <w:rPr>
          <w:rFonts w:cs="NewsGothicCyr"/>
        </w:rPr>
        <w:t xml:space="preserve"> подадени</w:t>
      </w:r>
      <w:r w:rsidR="000D34BF" w:rsidRPr="00B92A35">
        <w:rPr>
          <w:rFonts w:cs="NewsGothicCyr"/>
        </w:rPr>
        <w:t xml:space="preserve"> </w:t>
      </w:r>
      <w:r w:rsidR="00551A91" w:rsidRPr="00B92A35">
        <w:rPr>
          <w:rFonts w:cs="NewsGothicCyr"/>
        </w:rPr>
        <w:t>7 </w:t>
      </w:r>
      <w:r w:rsidR="00451A37" w:rsidRPr="00B92A35">
        <w:rPr>
          <w:rFonts w:cs="NewsGothicCyr"/>
        </w:rPr>
        <w:t>179</w:t>
      </w:r>
      <w:r w:rsidR="00551A91" w:rsidRPr="00B92A35">
        <w:rPr>
          <w:rFonts w:cs="NewsGothicCyr"/>
        </w:rPr>
        <w:t xml:space="preserve"> </w:t>
      </w:r>
      <w:r w:rsidR="006A3E67" w:rsidRPr="00B92A35">
        <w:rPr>
          <w:rFonts w:cs="NewsGothicCyr"/>
        </w:rPr>
        <w:t xml:space="preserve">нареждания </w:t>
      </w:r>
      <w:r w:rsidR="000D34BF" w:rsidRPr="00B92A35">
        <w:rPr>
          <w:rFonts w:cs="NewsGothicCyr"/>
        </w:rPr>
        <w:t>(</w:t>
      </w:r>
      <w:r w:rsidR="00551A91" w:rsidRPr="00B92A35">
        <w:rPr>
          <w:rFonts w:cs="NewsGothicCyr"/>
        </w:rPr>
        <w:t>спад</w:t>
      </w:r>
      <w:r w:rsidR="00B828AE" w:rsidRPr="00B92A35">
        <w:rPr>
          <w:rFonts w:cs="NewsGothicCyr"/>
        </w:rPr>
        <w:t xml:space="preserve"> </w:t>
      </w:r>
      <w:r w:rsidR="00037954" w:rsidRPr="00B92A35">
        <w:rPr>
          <w:rFonts w:cs="NewsGothicCyr"/>
        </w:rPr>
        <w:t>от</w:t>
      </w:r>
      <w:r w:rsidR="006A3E67" w:rsidRPr="00B92A35">
        <w:rPr>
          <w:rFonts w:cs="NewsGothicCyr"/>
        </w:rPr>
        <w:t xml:space="preserve"> </w:t>
      </w:r>
      <w:r w:rsidR="00451A37" w:rsidRPr="00B92A35">
        <w:rPr>
          <w:rFonts w:cs="NewsGothicCyr"/>
        </w:rPr>
        <w:t>6</w:t>
      </w:r>
      <w:r w:rsidR="00081381" w:rsidRPr="00B92A35">
        <w:rPr>
          <w:rFonts w:cs="NewsGothicCyr"/>
        </w:rPr>
        <w:t>%</w:t>
      </w:r>
      <w:r w:rsidR="00DB60B9" w:rsidRPr="00B92A35">
        <w:rPr>
          <w:rFonts w:cs="NewsGothicCyr"/>
        </w:rPr>
        <w:t xml:space="preserve"> в броя поръчки</w:t>
      </w:r>
      <w:r w:rsidR="000D34BF" w:rsidRPr="00B92A35">
        <w:rPr>
          <w:rFonts w:cs="NewsGothicCyr"/>
        </w:rPr>
        <w:t xml:space="preserve">), сключени бяха </w:t>
      </w:r>
      <w:r w:rsidR="00E5127D">
        <w:rPr>
          <w:rFonts w:cs="NewsGothicCyr"/>
        </w:rPr>
        <w:t xml:space="preserve">2 627 </w:t>
      </w:r>
      <w:r w:rsidR="000D34BF" w:rsidRPr="00B92A35">
        <w:rPr>
          <w:rFonts w:cs="NewsGothicCyr"/>
        </w:rPr>
        <w:t>сделки (</w:t>
      </w:r>
      <w:r w:rsidR="00551A91" w:rsidRPr="00B92A35">
        <w:rPr>
          <w:rFonts w:cs="NewsGothicCyr"/>
        </w:rPr>
        <w:t>намаление</w:t>
      </w:r>
      <w:r w:rsidR="00DB60B9" w:rsidRPr="00B92A35">
        <w:rPr>
          <w:rFonts w:cs="NewsGothicCyr"/>
        </w:rPr>
        <w:t xml:space="preserve"> на броя сделки с</w:t>
      </w:r>
      <w:r w:rsidR="006A3E67" w:rsidRPr="00B92A35">
        <w:rPr>
          <w:rFonts w:cs="NewsGothicCyr"/>
        </w:rPr>
        <w:t xml:space="preserve"> </w:t>
      </w:r>
      <w:r w:rsidR="00451A37" w:rsidRPr="00B92A35">
        <w:rPr>
          <w:rFonts w:cs="NewsGothicCyr"/>
        </w:rPr>
        <w:t>11</w:t>
      </w:r>
      <w:r w:rsidR="00081381" w:rsidRPr="00B92A35">
        <w:rPr>
          <w:rFonts w:cs="NewsGothicCyr"/>
        </w:rPr>
        <w:t>%</w:t>
      </w:r>
      <w:r w:rsidR="000D34BF" w:rsidRPr="00B92A35">
        <w:rPr>
          <w:rFonts w:cs="NewsGothicCyr"/>
        </w:rPr>
        <w:t xml:space="preserve">) на стойност </w:t>
      </w:r>
      <w:r w:rsidR="00451A37" w:rsidRPr="00B92A35">
        <w:rPr>
          <w:rFonts w:cs="NewsGothicCyr"/>
        </w:rPr>
        <w:t xml:space="preserve">10 732 663 </w:t>
      </w:r>
      <w:r w:rsidR="000D34BF" w:rsidRPr="00B92A35">
        <w:rPr>
          <w:rFonts w:cs="NewsGothicCyr"/>
        </w:rPr>
        <w:t>лева</w:t>
      </w:r>
      <w:r w:rsidR="00CE28B8" w:rsidRPr="00B92A35">
        <w:rPr>
          <w:rFonts w:cs="NewsGothicCyr"/>
        </w:rPr>
        <w:t xml:space="preserve"> (</w:t>
      </w:r>
      <w:r w:rsidR="00451A37" w:rsidRPr="00B92A35">
        <w:rPr>
          <w:rFonts w:cs="NewsGothicCyr"/>
        </w:rPr>
        <w:t>спад</w:t>
      </w:r>
      <w:r w:rsidR="009E65E4" w:rsidRPr="00B92A35">
        <w:rPr>
          <w:rFonts w:cs="NewsGothicCyr"/>
        </w:rPr>
        <w:t xml:space="preserve"> </w:t>
      </w:r>
      <w:r w:rsidR="00451A37" w:rsidRPr="00B92A35">
        <w:rPr>
          <w:rFonts w:cs="NewsGothicCyr"/>
        </w:rPr>
        <w:t>със</w:t>
      </w:r>
      <w:r w:rsidR="006A3E67" w:rsidRPr="00B92A35">
        <w:rPr>
          <w:rFonts w:cs="NewsGothicCyr"/>
        </w:rPr>
        <w:t xml:space="preserve"> </w:t>
      </w:r>
      <w:r w:rsidR="00451A37" w:rsidRPr="00B92A35">
        <w:rPr>
          <w:rFonts w:cs="NewsGothicCyr"/>
        </w:rPr>
        <w:t>78</w:t>
      </w:r>
      <w:r w:rsidR="00081381" w:rsidRPr="00B92A35">
        <w:rPr>
          <w:rFonts w:cs="NewsGothicCyr"/>
        </w:rPr>
        <w:t>%</w:t>
      </w:r>
      <w:r w:rsidR="00CE28B8" w:rsidRPr="00B92A35">
        <w:rPr>
          <w:rFonts w:cs="NewsGothicCyr"/>
        </w:rPr>
        <w:t>)</w:t>
      </w:r>
      <w:r w:rsidR="000D34BF" w:rsidRPr="00B92A35">
        <w:rPr>
          <w:rFonts w:cs="NewsGothicCyr"/>
        </w:rPr>
        <w:t>.</w:t>
      </w:r>
      <w:r w:rsidRPr="00B92A35">
        <w:rPr>
          <w:rFonts w:cs="NewsGothicCyr"/>
        </w:rPr>
        <w:t xml:space="preserve"> </w:t>
      </w:r>
      <w:r w:rsidR="00FE2402" w:rsidRPr="00B92A35">
        <w:rPr>
          <w:rFonts w:cs="NewsGothicCyr"/>
        </w:rPr>
        <w:t>За сравнение</w:t>
      </w:r>
      <w:r w:rsidR="00756AD6" w:rsidRPr="00B92A35">
        <w:rPr>
          <w:rFonts w:cs="NewsGothicCyr"/>
        </w:rPr>
        <w:t>,</w:t>
      </w:r>
      <w:r w:rsidR="00FE2402" w:rsidRPr="00B92A35">
        <w:rPr>
          <w:rFonts w:cs="NewsGothicCyr"/>
        </w:rPr>
        <w:t xml:space="preserve"> през </w:t>
      </w:r>
      <w:r w:rsidR="00D83DF8" w:rsidRPr="00B92A35">
        <w:rPr>
          <w:rFonts w:cs="NewsGothicCyr"/>
        </w:rPr>
        <w:t>второто</w:t>
      </w:r>
      <w:r w:rsidR="00880590" w:rsidRPr="00B92A35">
        <w:rPr>
          <w:rFonts w:cs="NewsGothicCyr"/>
        </w:rPr>
        <w:t xml:space="preserve"> </w:t>
      </w:r>
      <w:r w:rsidR="00B828AE" w:rsidRPr="00B92A35">
        <w:rPr>
          <w:rFonts w:cs="NewsGothicCyr"/>
        </w:rPr>
        <w:t>т</w:t>
      </w:r>
      <w:r w:rsidR="00D83DF8" w:rsidRPr="00B92A35">
        <w:rPr>
          <w:rFonts w:cs="NewsGothicCyr"/>
        </w:rPr>
        <w:t>ри</w:t>
      </w:r>
      <w:r w:rsidR="00880590" w:rsidRPr="00B92A35">
        <w:rPr>
          <w:rFonts w:cs="NewsGothicCyr"/>
        </w:rPr>
        <w:t xml:space="preserve">месечие </w:t>
      </w:r>
      <w:r w:rsidR="00B828AE" w:rsidRPr="00B92A35">
        <w:rPr>
          <w:rFonts w:cs="NewsGothicCyr"/>
        </w:rPr>
        <w:t xml:space="preserve">година </w:t>
      </w:r>
      <w:r w:rsidR="00880590" w:rsidRPr="00B92A35">
        <w:rPr>
          <w:rFonts w:cs="NewsGothicCyr"/>
        </w:rPr>
        <w:t>бяха подадени</w:t>
      </w:r>
      <w:r w:rsidR="00041C39" w:rsidRPr="00B92A35">
        <w:rPr>
          <w:rFonts w:cs="NewsGothicCyr"/>
        </w:rPr>
        <w:t xml:space="preserve"> </w:t>
      </w:r>
      <w:r w:rsidR="00451A37" w:rsidRPr="00B92A35">
        <w:rPr>
          <w:rFonts w:cs="NewsGothicCyr"/>
        </w:rPr>
        <w:t>7 671</w:t>
      </w:r>
      <w:r w:rsidR="000D34BF" w:rsidRPr="00B92A35">
        <w:rPr>
          <w:rFonts w:cs="NewsGothicCyr"/>
        </w:rPr>
        <w:t xml:space="preserve">нареждания и </w:t>
      </w:r>
      <w:r w:rsidR="00880590" w:rsidRPr="00B92A35">
        <w:rPr>
          <w:rFonts w:cs="NewsGothicCyr"/>
        </w:rPr>
        <w:t>сключени</w:t>
      </w:r>
      <w:r w:rsidR="000D34BF" w:rsidRPr="00B92A35">
        <w:rPr>
          <w:rFonts w:cs="NewsGothicCyr"/>
        </w:rPr>
        <w:t xml:space="preserve"> </w:t>
      </w:r>
      <w:r w:rsidR="00451A37" w:rsidRPr="00B92A35">
        <w:rPr>
          <w:rFonts w:cs="NewsGothicCyr"/>
        </w:rPr>
        <w:t xml:space="preserve">2 939 </w:t>
      </w:r>
      <w:r w:rsidR="000D34BF" w:rsidRPr="00B92A35">
        <w:rPr>
          <w:rFonts w:cs="NewsGothicCyr"/>
        </w:rPr>
        <w:t>сделки</w:t>
      </w:r>
      <w:r w:rsidR="00DE4AFD" w:rsidRPr="00B92A35">
        <w:rPr>
          <w:rFonts w:cs="NewsGothicCyr"/>
        </w:rPr>
        <w:t xml:space="preserve"> </w:t>
      </w:r>
      <w:r w:rsidRPr="00B92A35">
        <w:rPr>
          <w:rFonts w:cs="NewsGothicCyr"/>
        </w:rPr>
        <w:t xml:space="preserve">на стойност </w:t>
      </w:r>
      <w:r w:rsidR="00451A37" w:rsidRPr="00B92A35">
        <w:rPr>
          <w:rFonts w:cs="NewsGothicCyr"/>
        </w:rPr>
        <w:t xml:space="preserve">49 147 479 </w:t>
      </w:r>
      <w:r w:rsidRPr="00B92A35">
        <w:rPr>
          <w:rFonts w:cs="NewsGothicCyr"/>
        </w:rPr>
        <w:t>лева.</w:t>
      </w:r>
    </w:p>
    <w:p w:rsidR="00BB7206" w:rsidRPr="00B92A35" w:rsidRDefault="00BB7206" w:rsidP="002D5AEB">
      <w:pPr>
        <w:pStyle w:val="Mainnumbers"/>
      </w:pPr>
      <w:bookmarkStart w:id="60" w:name="_Toc402281946"/>
      <w:bookmarkStart w:id="61" w:name="_Toc373332382"/>
      <w:bookmarkStart w:id="62" w:name="_Toc283112129"/>
      <w:bookmarkStart w:id="63" w:name="_Toc512868526"/>
      <w:bookmarkEnd w:id="58"/>
      <w:r w:rsidRPr="00B92A35">
        <w:t>Международна дейност</w:t>
      </w:r>
      <w:bookmarkEnd w:id="60"/>
      <w:bookmarkEnd w:id="63"/>
    </w:p>
    <w:p w:rsidR="00A8173F" w:rsidRPr="00A8173F" w:rsidRDefault="00A8173F" w:rsidP="00A8173F">
      <w:pPr>
        <w:pStyle w:val="ListParagraph"/>
        <w:numPr>
          <w:ilvl w:val="0"/>
          <w:numId w:val="23"/>
        </w:numPr>
        <w:spacing w:after="120" w:line="276" w:lineRule="auto"/>
        <w:rPr>
          <w:szCs w:val="22"/>
        </w:rPr>
      </w:pPr>
      <w:r w:rsidRPr="00A8173F">
        <w:rPr>
          <w:szCs w:val="22"/>
        </w:rPr>
        <w:t xml:space="preserve">На 24.01.2018 г. изпълнителният директор на БФБ Иван Такев взе участие в </w:t>
      </w:r>
      <w:proofErr w:type="spellStart"/>
      <w:r w:rsidRPr="00A8173F">
        <w:rPr>
          <w:szCs w:val="22"/>
        </w:rPr>
        <w:t>Тhe</w:t>
      </w:r>
      <w:proofErr w:type="spellEnd"/>
      <w:r w:rsidRPr="00A8173F">
        <w:rPr>
          <w:szCs w:val="22"/>
        </w:rPr>
        <w:t xml:space="preserve"> Balkan Capital Markets Forum, провел се в Тирана, Албания, където бе част от дискусионен панел с представители на всички фондови борси в региона, както и изнесе презентация на тема </w:t>
      </w:r>
      <w:proofErr w:type="spellStart"/>
      <w:r w:rsidRPr="00A8173F">
        <w:rPr>
          <w:szCs w:val="22"/>
        </w:rPr>
        <w:t>Bulgaria’s</w:t>
      </w:r>
      <w:proofErr w:type="spellEnd"/>
      <w:r w:rsidRPr="00A8173F">
        <w:rPr>
          <w:szCs w:val="22"/>
        </w:rPr>
        <w:t xml:space="preserve"> Capital Markets and perspectives for development in the SEE and the Balkans.</w:t>
      </w:r>
    </w:p>
    <w:p w:rsidR="00A8173F" w:rsidRPr="00A8173F" w:rsidRDefault="00A8173F" w:rsidP="00A8173F">
      <w:pPr>
        <w:pStyle w:val="ListParagraph"/>
        <w:numPr>
          <w:ilvl w:val="0"/>
          <w:numId w:val="23"/>
        </w:numPr>
        <w:spacing w:after="120" w:line="276" w:lineRule="auto"/>
        <w:rPr>
          <w:szCs w:val="22"/>
        </w:rPr>
      </w:pPr>
      <w:r w:rsidRPr="00A8173F">
        <w:rPr>
          <w:szCs w:val="22"/>
        </w:rPr>
        <w:t>На 26.03.2018 г. Иван Такев участва в дискусия на тема Developments &amp; Innovation in Smaller Exchanges, провела се рамките на годишния World Exchange Congress.</w:t>
      </w:r>
    </w:p>
    <w:p w:rsidR="006C79E6" w:rsidRPr="00B92A35" w:rsidRDefault="00690D22" w:rsidP="002D5AEB">
      <w:pPr>
        <w:pStyle w:val="Mainnumbers"/>
      </w:pPr>
      <w:bookmarkStart w:id="64" w:name="_Toc373332383"/>
      <w:bookmarkStart w:id="65" w:name="_Toc512868527"/>
      <w:bookmarkEnd w:id="61"/>
      <w:r w:rsidRPr="00B92A35">
        <w:t xml:space="preserve">Основни рискове и </w:t>
      </w:r>
      <w:proofErr w:type="spellStart"/>
      <w:r w:rsidRPr="00B92A35">
        <w:t>несигурности</w:t>
      </w:r>
      <w:proofErr w:type="spellEnd"/>
      <w:r w:rsidRPr="00B92A35">
        <w:t xml:space="preserve">, пред които е изправена </w:t>
      </w:r>
      <w:bookmarkEnd w:id="64"/>
      <w:r w:rsidR="002D5AEB" w:rsidRPr="00B92A35">
        <w:t>„Българска фондова борса – София“ АД</w:t>
      </w:r>
      <w:bookmarkEnd w:id="65"/>
    </w:p>
    <w:p w:rsidR="00062DD2" w:rsidRPr="00B92A35" w:rsidRDefault="00062DD2" w:rsidP="00147EAC">
      <w:pPr>
        <w:spacing w:line="276" w:lineRule="auto"/>
        <w:rPr>
          <w:szCs w:val="22"/>
        </w:rPr>
      </w:pPr>
      <w:r w:rsidRPr="00B92A35">
        <w:rPr>
          <w:szCs w:val="22"/>
        </w:rPr>
        <w:t>Като лицензиран пазарен оператор БФБ-София организира дейността и операциите на регулирания пазар съобразно изискванията на закона и актовете по прилагането му. Организацията и управлението на БФБ-София се извършват въз основа на правилник за дейността, който се приема от Съвета на директорите на Борсата и се одобрява от Комисията за финансов надзор. Правилник</w:t>
      </w:r>
      <w:r w:rsidR="00165B8B" w:rsidRPr="00B92A35">
        <w:rPr>
          <w:szCs w:val="22"/>
        </w:rPr>
        <w:t>ът</w:t>
      </w:r>
      <w:r w:rsidRPr="00B92A35">
        <w:rPr>
          <w:szCs w:val="22"/>
        </w:rPr>
        <w:t xml:space="preserve"> за дейността на БФБ-София урежда всички аспекти от дейността на дружеството, в т.ч. и:</w:t>
      </w:r>
    </w:p>
    <w:p w:rsidR="00062DD2" w:rsidRPr="00B92A35" w:rsidRDefault="00062DD2" w:rsidP="00CD7FAD">
      <w:pPr>
        <w:pStyle w:val="ListParagraph"/>
        <w:widowControl/>
        <w:numPr>
          <w:ilvl w:val="0"/>
          <w:numId w:val="3"/>
        </w:numPr>
        <w:spacing w:line="276" w:lineRule="auto"/>
        <w:contextualSpacing w:val="0"/>
      </w:pPr>
      <w:r w:rsidRPr="00B92A35">
        <w:t xml:space="preserve">идентифицирането на възможните заплахи и рискове, които биха могли да причинят потенциални загуби и прекъсване на процесите на търговия, осигурявани, осъществявани и поддържани от Борсата; </w:t>
      </w:r>
    </w:p>
    <w:p w:rsidR="00062DD2" w:rsidRPr="00B92A35" w:rsidRDefault="00062DD2" w:rsidP="00CD7FAD">
      <w:pPr>
        <w:pStyle w:val="ListParagraph"/>
        <w:widowControl/>
        <w:numPr>
          <w:ilvl w:val="0"/>
          <w:numId w:val="3"/>
        </w:numPr>
        <w:spacing w:line="276" w:lineRule="auto"/>
        <w:contextualSpacing w:val="0"/>
      </w:pPr>
      <w:r w:rsidRPr="00B92A35">
        <w:t xml:space="preserve">средствата за контрол и управление на идентифицираните заплахи и рискове; </w:t>
      </w:r>
    </w:p>
    <w:p w:rsidR="00062DD2" w:rsidRPr="00B92A35" w:rsidRDefault="00062DD2" w:rsidP="00CD7FAD">
      <w:pPr>
        <w:pStyle w:val="ListParagraph"/>
        <w:widowControl/>
        <w:numPr>
          <w:ilvl w:val="0"/>
          <w:numId w:val="3"/>
        </w:numPr>
        <w:spacing w:line="276" w:lineRule="auto"/>
        <w:contextualSpacing w:val="0"/>
      </w:pPr>
      <w:proofErr w:type="gramStart"/>
      <w:r w:rsidRPr="00B92A35">
        <w:t>разпределението</w:t>
      </w:r>
      <w:proofErr w:type="gramEnd"/>
      <w:r w:rsidRPr="00B92A35">
        <w:t xml:space="preserve"> на отговорностите между служителите на Борсата във връзка с Управлението на рисковете.</w:t>
      </w:r>
    </w:p>
    <w:p w:rsidR="00062DD2" w:rsidRPr="00B92A35" w:rsidRDefault="00062DD2" w:rsidP="00147EAC">
      <w:pPr>
        <w:spacing w:line="276" w:lineRule="auto"/>
        <w:rPr>
          <w:szCs w:val="22"/>
        </w:rPr>
      </w:pPr>
      <w:r w:rsidRPr="00B92A35">
        <w:rPr>
          <w:szCs w:val="22"/>
        </w:rPr>
        <w:t xml:space="preserve">Основните видове рискове, </w:t>
      </w:r>
      <w:proofErr w:type="spellStart"/>
      <w:r w:rsidRPr="00B92A35">
        <w:rPr>
          <w:szCs w:val="22"/>
        </w:rPr>
        <w:t>относими</w:t>
      </w:r>
      <w:proofErr w:type="spellEnd"/>
      <w:r w:rsidRPr="00B92A35">
        <w:rPr>
          <w:szCs w:val="22"/>
        </w:rPr>
        <w:t xml:space="preserve"> към дейността </w:t>
      </w:r>
      <w:r w:rsidR="00165B8B" w:rsidRPr="00B92A35">
        <w:rPr>
          <w:szCs w:val="22"/>
        </w:rPr>
        <w:t xml:space="preserve">на </w:t>
      </w:r>
      <w:r w:rsidRPr="00B92A35">
        <w:rPr>
          <w:szCs w:val="22"/>
        </w:rPr>
        <w:t xml:space="preserve">дружеството и политиката по тяхното </w:t>
      </w:r>
      <w:proofErr w:type="gramStart"/>
      <w:r w:rsidRPr="00B92A35">
        <w:rPr>
          <w:szCs w:val="22"/>
        </w:rPr>
        <w:t>управление са регламентирани в част VІ - Правила за управление</w:t>
      </w:r>
      <w:proofErr w:type="gramEnd"/>
      <w:r w:rsidRPr="00B92A35">
        <w:rPr>
          <w:szCs w:val="22"/>
        </w:rPr>
        <w:t xml:space="preserve"> на риска от Правилника за дейността на БФБ-София.</w:t>
      </w:r>
    </w:p>
    <w:p w:rsidR="00062DD2" w:rsidRPr="00B92A35" w:rsidRDefault="00062DD2" w:rsidP="00147EAC">
      <w:pPr>
        <w:spacing w:line="276" w:lineRule="auto"/>
        <w:rPr>
          <w:szCs w:val="22"/>
        </w:rPr>
      </w:pPr>
      <w:r w:rsidRPr="00B92A35">
        <w:rPr>
          <w:szCs w:val="22"/>
        </w:rPr>
        <w:t xml:space="preserve">Политиката по управлението на рисковете се прилага интегрирано и съобразно с всички </w:t>
      </w:r>
      <w:r w:rsidRPr="00B92A35">
        <w:rPr>
          <w:szCs w:val="22"/>
        </w:rPr>
        <w:lastRenderedPageBreak/>
        <w:t>останали политики и принципи, регламентирани във вътрешните актове на БФБ-София. Правилата за управление на риска на БФБ-София документират мерките и процедурите по установяване, управление и оценка на рисковете, свързани с дейността на Борсата по реда на чл. 86, ал. 1, т. 3 от Закона за пазарите на финансови инструменти.</w:t>
      </w:r>
    </w:p>
    <w:p w:rsidR="00062DD2" w:rsidRPr="00B92A35" w:rsidRDefault="00062DD2" w:rsidP="00147EAC">
      <w:pPr>
        <w:spacing w:line="276" w:lineRule="auto"/>
        <w:rPr>
          <w:szCs w:val="22"/>
        </w:rPr>
      </w:pPr>
    </w:p>
    <w:p w:rsidR="00062DD2" w:rsidRPr="00B92A35" w:rsidRDefault="00062DD2" w:rsidP="00147EAC">
      <w:pPr>
        <w:spacing w:line="276" w:lineRule="auto"/>
        <w:rPr>
          <w:szCs w:val="22"/>
        </w:rPr>
      </w:pPr>
      <w:r w:rsidRPr="00B92A35">
        <w:rPr>
          <w:szCs w:val="22"/>
        </w:rPr>
        <w:t>Правилата за управление на риска на БФБ-София дефинират следните видове рискове, свързани с дейностите, процедурите и системите на дружеството:</w:t>
      </w:r>
    </w:p>
    <w:p w:rsidR="00062DD2" w:rsidRPr="00B92A35" w:rsidRDefault="00062DD2" w:rsidP="00147EAC">
      <w:pPr>
        <w:spacing w:line="276" w:lineRule="auto"/>
        <w:rPr>
          <w:szCs w:val="22"/>
        </w:rPr>
      </w:pPr>
    </w:p>
    <w:p w:rsidR="00062DD2" w:rsidRPr="00B92A35" w:rsidRDefault="00062DD2" w:rsidP="00147EAC">
      <w:pPr>
        <w:spacing w:line="276" w:lineRule="auto"/>
        <w:rPr>
          <w:szCs w:val="22"/>
        </w:rPr>
      </w:pPr>
      <w:r w:rsidRPr="00B92A35">
        <w:rPr>
          <w:szCs w:val="22"/>
        </w:rPr>
        <w:t xml:space="preserve">1. </w:t>
      </w:r>
      <w:r w:rsidRPr="00B92A35">
        <w:rPr>
          <w:b/>
          <w:szCs w:val="22"/>
        </w:rPr>
        <w:t>Вътрешни</w:t>
      </w:r>
      <w:r w:rsidRPr="00B92A35">
        <w:rPr>
          <w:szCs w:val="22"/>
        </w:rPr>
        <w:t xml:space="preserve"> - свързани с организацията на работа на Борсата, </w:t>
      </w:r>
      <w:proofErr w:type="gramStart"/>
      <w:r w:rsidRPr="00B92A35">
        <w:rPr>
          <w:szCs w:val="22"/>
        </w:rPr>
        <w:t xml:space="preserve">представляващи: </w:t>
      </w:r>
      <w:proofErr w:type="gramEnd"/>
    </w:p>
    <w:p w:rsidR="00062DD2" w:rsidRPr="00B92A35" w:rsidRDefault="00062DD2" w:rsidP="00147EAC">
      <w:pPr>
        <w:spacing w:line="276" w:lineRule="auto"/>
        <w:rPr>
          <w:szCs w:val="22"/>
        </w:rPr>
      </w:pPr>
      <w:r w:rsidRPr="00B92A35">
        <w:rPr>
          <w:szCs w:val="22"/>
        </w:rPr>
        <w:t xml:space="preserve">а) Рискове, свързани с </w:t>
      </w:r>
      <w:proofErr w:type="gramStart"/>
      <w:r w:rsidRPr="00B92A35">
        <w:rPr>
          <w:szCs w:val="22"/>
        </w:rPr>
        <w:t xml:space="preserve">процесите; </w:t>
      </w:r>
      <w:proofErr w:type="gramEnd"/>
    </w:p>
    <w:p w:rsidR="00062DD2" w:rsidRPr="00B92A35" w:rsidRDefault="00062DD2" w:rsidP="00147EAC">
      <w:pPr>
        <w:spacing w:line="276" w:lineRule="auto"/>
        <w:ind w:firstLine="708"/>
        <w:rPr>
          <w:szCs w:val="22"/>
        </w:rPr>
      </w:pPr>
      <w:r w:rsidRPr="00B92A35">
        <w:rPr>
          <w:szCs w:val="22"/>
        </w:rPr>
        <w:t xml:space="preserve">- </w:t>
      </w:r>
      <w:proofErr w:type="gramStart"/>
      <w:r w:rsidRPr="00B92A35">
        <w:rPr>
          <w:szCs w:val="22"/>
        </w:rPr>
        <w:t>рискове</w:t>
      </w:r>
      <w:proofErr w:type="gramEnd"/>
      <w:r w:rsidRPr="00B92A35">
        <w:rPr>
          <w:szCs w:val="22"/>
        </w:rPr>
        <w:t>, свързани с изпълнението на основните функции на Борсата</w:t>
      </w:r>
    </w:p>
    <w:p w:rsidR="00062DD2" w:rsidRPr="00B92A35" w:rsidRDefault="00062DD2" w:rsidP="00147EAC">
      <w:pPr>
        <w:spacing w:line="276" w:lineRule="auto"/>
        <w:ind w:firstLine="708"/>
        <w:rPr>
          <w:szCs w:val="22"/>
        </w:rPr>
      </w:pPr>
      <w:r w:rsidRPr="00B92A35">
        <w:rPr>
          <w:szCs w:val="22"/>
        </w:rPr>
        <w:t xml:space="preserve">- </w:t>
      </w:r>
      <w:proofErr w:type="gramStart"/>
      <w:r w:rsidRPr="00B92A35">
        <w:rPr>
          <w:szCs w:val="22"/>
        </w:rPr>
        <w:t>рискове</w:t>
      </w:r>
      <w:proofErr w:type="gramEnd"/>
      <w:r w:rsidRPr="00B92A35">
        <w:rPr>
          <w:szCs w:val="22"/>
        </w:rPr>
        <w:t>, свързани с предлаганите услуги и</w:t>
      </w:r>
    </w:p>
    <w:p w:rsidR="00062DD2" w:rsidRPr="00B92A35" w:rsidRDefault="00062DD2" w:rsidP="00147EAC">
      <w:pPr>
        <w:spacing w:line="276" w:lineRule="auto"/>
        <w:ind w:firstLine="708"/>
        <w:rPr>
          <w:szCs w:val="22"/>
        </w:rPr>
      </w:pPr>
      <w:r w:rsidRPr="00B92A35">
        <w:rPr>
          <w:szCs w:val="22"/>
        </w:rPr>
        <w:t xml:space="preserve">- </w:t>
      </w:r>
      <w:proofErr w:type="gramStart"/>
      <w:r w:rsidRPr="00B92A35">
        <w:rPr>
          <w:szCs w:val="22"/>
        </w:rPr>
        <w:t>проектни</w:t>
      </w:r>
      <w:proofErr w:type="gramEnd"/>
      <w:r w:rsidRPr="00B92A35">
        <w:rPr>
          <w:szCs w:val="22"/>
        </w:rPr>
        <w:t xml:space="preserve"> рискове</w:t>
      </w:r>
    </w:p>
    <w:p w:rsidR="00062DD2" w:rsidRPr="00B92A35" w:rsidRDefault="00062DD2" w:rsidP="00147EAC">
      <w:pPr>
        <w:spacing w:line="276" w:lineRule="auto"/>
        <w:rPr>
          <w:szCs w:val="22"/>
        </w:rPr>
      </w:pPr>
    </w:p>
    <w:p w:rsidR="00062DD2" w:rsidRPr="00B92A35" w:rsidRDefault="00062DD2" w:rsidP="00147EAC">
      <w:pPr>
        <w:spacing w:line="276" w:lineRule="auto"/>
        <w:rPr>
          <w:szCs w:val="22"/>
        </w:rPr>
      </w:pPr>
      <w:r w:rsidRPr="00B92A35">
        <w:rPr>
          <w:szCs w:val="22"/>
        </w:rPr>
        <w:t xml:space="preserve">б) Рискове, свързани със </w:t>
      </w:r>
      <w:proofErr w:type="gramStart"/>
      <w:r w:rsidRPr="00B92A35">
        <w:rPr>
          <w:szCs w:val="22"/>
        </w:rPr>
        <w:t xml:space="preserve">системите; </w:t>
      </w:r>
      <w:proofErr w:type="gramEnd"/>
    </w:p>
    <w:p w:rsidR="00062DD2" w:rsidRPr="00B92A35" w:rsidRDefault="00062DD2" w:rsidP="00147EAC">
      <w:pPr>
        <w:spacing w:line="276" w:lineRule="auto"/>
        <w:ind w:firstLine="708"/>
        <w:rPr>
          <w:szCs w:val="22"/>
        </w:rPr>
      </w:pPr>
      <w:r w:rsidRPr="00B92A35">
        <w:rPr>
          <w:szCs w:val="22"/>
        </w:rPr>
        <w:t xml:space="preserve">- </w:t>
      </w:r>
      <w:proofErr w:type="gramStart"/>
      <w:r w:rsidRPr="00B92A35">
        <w:rPr>
          <w:szCs w:val="22"/>
        </w:rPr>
        <w:t>пълна</w:t>
      </w:r>
      <w:proofErr w:type="gramEnd"/>
      <w:r w:rsidRPr="00B92A35">
        <w:rPr>
          <w:szCs w:val="22"/>
        </w:rPr>
        <w:t xml:space="preserve"> или частична недостоверност и пропуск в пълнотата на данните;</w:t>
      </w:r>
    </w:p>
    <w:p w:rsidR="00062DD2" w:rsidRPr="00B92A35" w:rsidRDefault="00062DD2" w:rsidP="00147EAC">
      <w:pPr>
        <w:spacing w:line="276" w:lineRule="auto"/>
        <w:ind w:firstLine="708"/>
        <w:rPr>
          <w:szCs w:val="22"/>
        </w:rPr>
      </w:pPr>
      <w:r w:rsidRPr="00B92A35">
        <w:rPr>
          <w:szCs w:val="22"/>
        </w:rPr>
        <w:t xml:space="preserve">- </w:t>
      </w:r>
      <w:proofErr w:type="gramStart"/>
      <w:r w:rsidRPr="00B92A35">
        <w:rPr>
          <w:szCs w:val="22"/>
        </w:rPr>
        <w:t>последващо</w:t>
      </w:r>
      <w:proofErr w:type="gramEnd"/>
      <w:r w:rsidRPr="00B92A35">
        <w:rPr>
          <w:szCs w:val="22"/>
        </w:rPr>
        <w:t xml:space="preserve"> проявление на проблемите с достоверността и пълнотата на данните;</w:t>
      </w:r>
    </w:p>
    <w:p w:rsidR="00062DD2" w:rsidRPr="00B92A35" w:rsidRDefault="00062DD2" w:rsidP="00147EAC">
      <w:pPr>
        <w:spacing w:line="276" w:lineRule="auto"/>
        <w:ind w:firstLine="708"/>
        <w:rPr>
          <w:szCs w:val="22"/>
        </w:rPr>
      </w:pPr>
      <w:r w:rsidRPr="00B92A35">
        <w:rPr>
          <w:szCs w:val="22"/>
        </w:rPr>
        <w:t xml:space="preserve">- </w:t>
      </w:r>
      <w:proofErr w:type="gramStart"/>
      <w:r w:rsidRPr="00B92A35">
        <w:rPr>
          <w:szCs w:val="22"/>
        </w:rPr>
        <w:t>липса</w:t>
      </w:r>
      <w:proofErr w:type="gramEnd"/>
      <w:r w:rsidRPr="00B92A35">
        <w:rPr>
          <w:szCs w:val="22"/>
        </w:rPr>
        <w:t xml:space="preserve"> на прецизност в методите на обработка</w:t>
      </w:r>
    </w:p>
    <w:p w:rsidR="00062DD2" w:rsidRPr="00B92A35" w:rsidRDefault="00062DD2" w:rsidP="00147EAC">
      <w:pPr>
        <w:spacing w:line="276" w:lineRule="auto"/>
        <w:ind w:firstLine="708"/>
        <w:rPr>
          <w:szCs w:val="22"/>
        </w:rPr>
      </w:pPr>
      <w:r w:rsidRPr="00B92A35">
        <w:rPr>
          <w:szCs w:val="22"/>
        </w:rPr>
        <w:t xml:space="preserve">- </w:t>
      </w:r>
      <w:proofErr w:type="gramStart"/>
      <w:r w:rsidRPr="00B92A35">
        <w:rPr>
          <w:szCs w:val="22"/>
        </w:rPr>
        <w:t>грешки</w:t>
      </w:r>
      <w:proofErr w:type="gramEnd"/>
      <w:r w:rsidRPr="00B92A35">
        <w:rPr>
          <w:szCs w:val="22"/>
        </w:rPr>
        <w:t xml:space="preserve"> на софтуерни продукти;</w:t>
      </w:r>
    </w:p>
    <w:p w:rsidR="00062DD2" w:rsidRPr="00B92A35" w:rsidRDefault="00062DD2" w:rsidP="00147EAC">
      <w:pPr>
        <w:spacing w:line="276" w:lineRule="auto"/>
        <w:ind w:firstLine="708"/>
        <w:rPr>
          <w:szCs w:val="22"/>
        </w:rPr>
      </w:pPr>
      <w:r w:rsidRPr="00B92A35">
        <w:rPr>
          <w:szCs w:val="22"/>
        </w:rPr>
        <w:t xml:space="preserve">- </w:t>
      </w:r>
      <w:proofErr w:type="gramStart"/>
      <w:r w:rsidRPr="00B92A35">
        <w:rPr>
          <w:szCs w:val="22"/>
        </w:rPr>
        <w:t>несъвършенство</w:t>
      </w:r>
      <w:proofErr w:type="gramEnd"/>
      <w:r w:rsidRPr="00B92A35">
        <w:rPr>
          <w:szCs w:val="22"/>
        </w:rPr>
        <w:t xml:space="preserve"> на използваните технологии;</w:t>
      </w:r>
    </w:p>
    <w:p w:rsidR="00062DD2" w:rsidRPr="00B92A35" w:rsidRDefault="00062DD2" w:rsidP="00147EAC">
      <w:pPr>
        <w:spacing w:line="276" w:lineRule="auto"/>
        <w:ind w:firstLine="708"/>
        <w:rPr>
          <w:szCs w:val="22"/>
        </w:rPr>
      </w:pPr>
      <w:r w:rsidRPr="00B92A35">
        <w:rPr>
          <w:szCs w:val="22"/>
        </w:rPr>
        <w:t xml:space="preserve">- </w:t>
      </w:r>
      <w:proofErr w:type="gramStart"/>
      <w:r w:rsidRPr="00B92A35">
        <w:rPr>
          <w:szCs w:val="22"/>
        </w:rPr>
        <w:t>срив</w:t>
      </w:r>
      <w:proofErr w:type="gramEnd"/>
      <w:r w:rsidRPr="00B92A35">
        <w:rPr>
          <w:szCs w:val="22"/>
        </w:rPr>
        <w:t xml:space="preserve"> на системата на регулирания пазар, информационните и комуникационни системи.</w:t>
      </w:r>
    </w:p>
    <w:p w:rsidR="00062DD2" w:rsidRPr="00B92A35" w:rsidRDefault="00062DD2" w:rsidP="00147EAC">
      <w:pPr>
        <w:spacing w:line="276" w:lineRule="auto"/>
        <w:rPr>
          <w:szCs w:val="22"/>
        </w:rPr>
      </w:pPr>
      <w:r w:rsidRPr="00B92A35">
        <w:rPr>
          <w:szCs w:val="22"/>
        </w:rPr>
        <w:t xml:space="preserve">в) Рискове, свързани с </w:t>
      </w:r>
      <w:proofErr w:type="gramStart"/>
      <w:r w:rsidRPr="00B92A35">
        <w:rPr>
          <w:szCs w:val="22"/>
        </w:rPr>
        <w:t xml:space="preserve">персонала; </w:t>
      </w:r>
      <w:proofErr w:type="gramEnd"/>
    </w:p>
    <w:p w:rsidR="00062DD2" w:rsidRPr="00B92A35" w:rsidRDefault="00062DD2" w:rsidP="00147EAC">
      <w:pPr>
        <w:spacing w:line="276" w:lineRule="auto"/>
        <w:ind w:firstLine="708"/>
        <w:rPr>
          <w:szCs w:val="22"/>
        </w:rPr>
      </w:pPr>
      <w:r w:rsidRPr="00B92A35">
        <w:rPr>
          <w:szCs w:val="22"/>
        </w:rPr>
        <w:t xml:space="preserve">- </w:t>
      </w:r>
      <w:proofErr w:type="gramStart"/>
      <w:r w:rsidRPr="00B92A35">
        <w:rPr>
          <w:szCs w:val="22"/>
        </w:rPr>
        <w:t>напускане</w:t>
      </w:r>
      <w:proofErr w:type="gramEnd"/>
      <w:r w:rsidRPr="00B92A35">
        <w:rPr>
          <w:szCs w:val="22"/>
        </w:rPr>
        <w:t xml:space="preserve"> на ключови служители; </w:t>
      </w:r>
    </w:p>
    <w:p w:rsidR="00062DD2" w:rsidRPr="00B92A35" w:rsidRDefault="00062DD2" w:rsidP="00147EAC">
      <w:pPr>
        <w:spacing w:line="276" w:lineRule="auto"/>
        <w:ind w:firstLine="708"/>
        <w:rPr>
          <w:szCs w:val="22"/>
        </w:rPr>
      </w:pPr>
      <w:r w:rsidRPr="00B92A35">
        <w:rPr>
          <w:szCs w:val="22"/>
        </w:rPr>
        <w:t xml:space="preserve">- </w:t>
      </w:r>
      <w:proofErr w:type="gramStart"/>
      <w:r w:rsidRPr="00B92A35">
        <w:rPr>
          <w:szCs w:val="22"/>
        </w:rPr>
        <w:t>недобросъвестно</w:t>
      </w:r>
      <w:proofErr w:type="gramEnd"/>
      <w:r w:rsidRPr="00B92A35">
        <w:rPr>
          <w:szCs w:val="22"/>
        </w:rPr>
        <w:t xml:space="preserve"> поведение от страна на служителите на Борсата; </w:t>
      </w:r>
    </w:p>
    <w:p w:rsidR="00062DD2" w:rsidRPr="00B92A35" w:rsidRDefault="00062DD2" w:rsidP="00147EAC">
      <w:pPr>
        <w:spacing w:line="276" w:lineRule="auto"/>
        <w:ind w:firstLine="708"/>
        <w:rPr>
          <w:szCs w:val="22"/>
        </w:rPr>
      </w:pPr>
      <w:r w:rsidRPr="00B92A35">
        <w:rPr>
          <w:szCs w:val="22"/>
        </w:rPr>
        <w:t xml:space="preserve">- </w:t>
      </w:r>
      <w:proofErr w:type="gramStart"/>
      <w:r w:rsidRPr="00B92A35">
        <w:rPr>
          <w:szCs w:val="22"/>
        </w:rPr>
        <w:t>недостатъчна</w:t>
      </w:r>
      <w:proofErr w:type="gramEnd"/>
      <w:r w:rsidRPr="00B92A35">
        <w:rPr>
          <w:szCs w:val="22"/>
        </w:rPr>
        <w:t xml:space="preserve"> квалификация и липса на подготовка на лицата, работещи по договор за Борсата; </w:t>
      </w:r>
    </w:p>
    <w:p w:rsidR="00062DD2" w:rsidRPr="00B92A35" w:rsidRDefault="00062DD2" w:rsidP="00147EAC">
      <w:pPr>
        <w:spacing w:line="276" w:lineRule="auto"/>
        <w:ind w:firstLine="708"/>
        <w:rPr>
          <w:szCs w:val="22"/>
        </w:rPr>
      </w:pPr>
      <w:r w:rsidRPr="00B92A35">
        <w:rPr>
          <w:szCs w:val="22"/>
        </w:rPr>
        <w:t xml:space="preserve">- </w:t>
      </w:r>
      <w:proofErr w:type="gramStart"/>
      <w:r w:rsidRPr="00B92A35">
        <w:rPr>
          <w:szCs w:val="22"/>
        </w:rPr>
        <w:t>неблагоприятни</w:t>
      </w:r>
      <w:proofErr w:type="gramEnd"/>
      <w:r w:rsidRPr="00B92A35">
        <w:rPr>
          <w:szCs w:val="22"/>
        </w:rPr>
        <w:t xml:space="preserve"> изменения в трудовото законодателство; </w:t>
      </w:r>
    </w:p>
    <w:p w:rsidR="00062DD2" w:rsidRPr="00B92A35" w:rsidRDefault="00062DD2" w:rsidP="00147EAC">
      <w:pPr>
        <w:spacing w:line="276" w:lineRule="auto"/>
        <w:ind w:firstLine="708"/>
        <w:rPr>
          <w:szCs w:val="22"/>
        </w:rPr>
      </w:pPr>
      <w:r w:rsidRPr="00B92A35">
        <w:rPr>
          <w:szCs w:val="22"/>
        </w:rPr>
        <w:t xml:space="preserve">- </w:t>
      </w:r>
      <w:proofErr w:type="gramStart"/>
      <w:r w:rsidRPr="00B92A35">
        <w:rPr>
          <w:szCs w:val="22"/>
        </w:rPr>
        <w:t>неосигурена</w:t>
      </w:r>
      <w:proofErr w:type="gramEnd"/>
      <w:r w:rsidRPr="00B92A35">
        <w:rPr>
          <w:szCs w:val="22"/>
        </w:rPr>
        <w:t xml:space="preserve"> безопасност на трудовата среда; </w:t>
      </w:r>
    </w:p>
    <w:p w:rsidR="00062DD2" w:rsidRPr="00B92A35" w:rsidRDefault="00062DD2" w:rsidP="00147EAC">
      <w:pPr>
        <w:spacing w:line="276" w:lineRule="auto"/>
        <w:ind w:firstLine="708"/>
        <w:rPr>
          <w:szCs w:val="22"/>
        </w:rPr>
      </w:pPr>
      <w:r w:rsidRPr="00B92A35">
        <w:rPr>
          <w:szCs w:val="22"/>
        </w:rPr>
        <w:t xml:space="preserve">- </w:t>
      </w:r>
      <w:proofErr w:type="gramStart"/>
      <w:r w:rsidRPr="00B92A35">
        <w:rPr>
          <w:szCs w:val="22"/>
        </w:rPr>
        <w:t>недостатъчна</w:t>
      </w:r>
      <w:proofErr w:type="gramEnd"/>
      <w:r w:rsidRPr="00B92A35">
        <w:rPr>
          <w:szCs w:val="22"/>
        </w:rPr>
        <w:t xml:space="preserve"> или неадекватна мотивация на служителите; </w:t>
      </w:r>
    </w:p>
    <w:p w:rsidR="00B42AAA" w:rsidRPr="00B92A35" w:rsidRDefault="00062DD2" w:rsidP="00147EAC">
      <w:pPr>
        <w:spacing w:line="276" w:lineRule="auto"/>
        <w:ind w:firstLine="708"/>
        <w:rPr>
          <w:szCs w:val="22"/>
        </w:rPr>
      </w:pPr>
      <w:r w:rsidRPr="00B92A35">
        <w:rPr>
          <w:szCs w:val="22"/>
        </w:rPr>
        <w:t xml:space="preserve">- </w:t>
      </w:r>
      <w:proofErr w:type="gramStart"/>
      <w:r w:rsidRPr="00B92A35">
        <w:rPr>
          <w:szCs w:val="22"/>
        </w:rPr>
        <w:t>честа</w:t>
      </w:r>
      <w:proofErr w:type="gramEnd"/>
      <w:r w:rsidRPr="00B92A35">
        <w:rPr>
          <w:szCs w:val="22"/>
        </w:rPr>
        <w:t xml:space="preserve"> смяна на заетите служители, водеща до невъзможност за адекватно изпълнение на функциите. </w:t>
      </w:r>
    </w:p>
    <w:p w:rsidR="00B42AAA" w:rsidRPr="00B92A35" w:rsidRDefault="00B42AAA">
      <w:pPr>
        <w:widowControl/>
        <w:jc w:val="left"/>
        <w:rPr>
          <w:szCs w:val="22"/>
        </w:rPr>
      </w:pPr>
    </w:p>
    <w:p w:rsidR="00062DD2" w:rsidRPr="00B92A35" w:rsidRDefault="00062DD2" w:rsidP="00147EAC">
      <w:pPr>
        <w:spacing w:line="276" w:lineRule="auto"/>
        <w:rPr>
          <w:szCs w:val="22"/>
        </w:rPr>
      </w:pPr>
      <w:r w:rsidRPr="00B92A35">
        <w:rPr>
          <w:szCs w:val="22"/>
        </w:rPr>
        <w:t xml:space="preserve">2. </w:t>
      </w:r>
      <w:r w:rsidRPr="00B92A35">
        <w:rPr>
          <w:b/>
          <w:szCs w:val="22"/>
        </w:rPr>
        <w:t>Външни</w:t>
      </w:r>
      <w:r w:rsidRPr="00B92A35">
        <w:rPr>
          <w:szCs w:val="22"/>
        </w:rPr>
        <w:t xml:space="preserve"> - свързани с макроикономически, политически и други фактори, които оказват и/или могат да окажат влияние върху дейността на Борсата, например:</w:t>
      </w:r>
    </w:p>
    <w:p w:rsidR="00062DD2" w:rsidRPr="00B92A35" w:rsidRDefault="00062DD2" w:rsidP="00147EAC">
      <w:pPr>
        <w:spacing w:line="276" w:lineRule="auto"/>
        <w:ind w:firstLine="708"/>
        <w:rPr>
          <w:szCs w:val="22"/>
        </w:rPr>
      </w:pPr>
      <w:r w:rsidRPr="00B92A35">
        <w:rPr>
          <w:szCs w:val="22"/>
        </w:rPr>
        <w:t xml:space="preserve">- Неблагоприятни промени в нормативната </w:t>
      </w:r>
      <w:proofErr w:type="gramStart"/>
      <w:r w:rsidRPr="00B92A35">
        <w:rPr>
          <w:szCs w:val="22"/>
        </w:rPr>
        <w:t>уредба</w:t>
      </w:r>
      <w:proofErr w:type="gramEnd"/>
    </w:p>
    <w:p w:rsidR="00062DD2" w:rsidRPr="00B92A35" w:rsidRDefault="00062DD2" w:rsidP="00147EAC">
      <w:pPr>
        <w:spacing w:line="276" w:lineRule="auto"/>
        <w:ind w:firstLine="708"/>
        <w:rPr>
          <w:szCs w:val="22"/>
        </w:rPr>
      </w:pPr>
      <w:r w:rsidRPr="00B92A35">
        <w:rPr>
          <w:szCs w:val="22"/>
        </w:rPr>
        <w:t xml:space="preserve">- Рискове, свързани с прехвърлянето на важни дейности на трета страна – </w:t>
      </w:r>
      <w:proofErr w:type="gramStart"/>
      <w:r w:rsidRPr="00B92A35">
        <w:rPr>
          <w:szCs w:val="22"/>
        </w:rPr>
        <w:t>изпълнител</w:t>
      </w:r>
      <w:proofErr w:type="gramEnd"/>
    </w:p>
    <w:p w:rsidR="00062DD2" w:rsidRPr="00B92A35" w:rsidRDefault="00062DD2" w:rsidP="00147EAC">
      <w:pPr>
        <w:spacing w:line="276" w:lineRule="auto"/>
        <w:ind w:firstLine="708"/>
        <w:rPr>
          <w:szCs w:val="22"/>
        </w:rPr>
      </w:pPr>
      <w:r w:rsidRPr="00B92A35">
        <w:rPr>
          <w:szCs w:val="22"/>
        </w:rPr>
        <w:t xml:space="preserve">- Политически </w:t>
      </w:r>
      <w:proofErr w:type="gramStart"/>
      <w:r w:rsidRPr="00B92A35">
        <w:rPr>
          <w:szCs w:val="22"/>
        </w:rPr>
        <w:t>изменения</w:t>
      </w:r>
      <w:proofErr w:type="gramEnd"/>
    </w:p>
    <w:p w:rsidR="00062DD2" w:rsidRPr="00B92A35" w:rsidRDefault="00062DD2" w:rsidP="00147EAC">
      <w:pPr>
        <w:spacing w:line="276" w:lineRule="auto"/>
        <w:ind w:firstLine="708"/>
        <w:rPr>
          <w:szCs w:val="22"/>
        </w:rPr>
      </w:pPr>
      <w:r w:rsidRPr="00B92A35">
        <w:rPr>
          <w:szCs w:val="22"/>
        </w:rPr>
        <w:t xml:space="preserve">- Изменения в данъчната </w:t>
      </w:r>
      <w:proofErr w:type="gramStart"/>
      <w:r w:rsidRPr="00B92A35">
        <w:rPr>
          <w:szCs w:val="22"/>
        </w:rPr>
        <w:t>уредба</w:t>
      </w:r>
      <w:proofErr w:type="gramEnd"/>
    </w:p>
    <w:p w:rsidR="00062DD2" w:rsidRPr="00B92A35" w:rsidRDefault="00062DD2" w:rsidP="00147EAC">
      <w:pPr>
        <w:spacing w:line="276" w:lineRule="auto"/>
        <w:ind w:firstLine="708"/>
        <w:rPr>
          <w:szCs w:val="22"/>
        </w:rPr>
      </w:pPr>
      <w:r w:rsidRPr="00B92A35">
        <w:rPr>
          <w:szCs w:val="22"/>
        </w:rPr>
        <w:t xml:space="preserve">- Рискове от физическо </w:t>
      </w:r>
      <w:proofErr w:type="gramStart"/>
      <w:r w:rsidRPr="00B92A35">
        <w:rPr>
          <w:szCs w:val="22"/>
        </w:rPr>
        <w:t>вмешателство</w:t>
      </w:r>
      <w:proofErr w:type="gramEnd"/>
      <w:r w:rsidRPr="00B92A35">
        <w:rPr>
          <w:szCs w:val="22"/>
        </w:rPr>
        <w:t>.</w:t>
      </w:r>
    </w:p>
    <w:p w:rsidR="00062DD2" w:rsidRPr="00B92A35" w:rsidRDefault="00062DD2" w:rsidP="00147EAC">
      <w:pPr>
        <w:spacing w:line="276" w:lineRule="auto"/>
        <w:rPr>
          <w:szCs w:val="22"/>
        </w:rPr>
      </w:pPr>
    </w:p>
    <w:p w:rsidR="00062DD2" w:rsidRPr="00B92A35" w:rsidRDefault="00062DD2" w:rsidP="00147EAC">
      <w:pPr>
        <w:spacing w:line="276" w:lineRule="auto"/>
        <w:rPr>
          <w:szCs w:val="22"/>
        </w:rPr>
      </w:pPr>
      <w:r w:rsidRPr="00B92A35">
        <w:rPr>
          <w:szCs w:val="22"/>
        </w:rPr>
        <w:t xml:space="preserve">3. </w:t>
      </w:r>
      <w:r w:rsidRPr="00B92A35">
        <w:rPr>
          <w:b/>
          <w:szCs w:val="22"/>
        </w:rPr>
        <w:t>Други рискове, свързани с дейността на БФБ-София</w:t>
      </w:r>
      <w:r w:rsidRPr="00B92A35">
        <w:rPr>
          <w:szCs w:val="22"/>
        </w:rPr>
        <w:t xml:space="preserve"> – други рискове, свързани с </w:t>
      </w:r>
      <w:r w:rsidRPr="00B92A35">
        <w:rPr>
          <w:szCs w:val="22"/>
        </w:rPr>
        <w:lastRenderedPageBreak/>
        <w:t>предлаганите услуги, неидентифицирани в правилата за управление на риска на БФБ-</w:t>
      </w:r>
      <w:proofErr w:type="gramStart"/>
      <w:r w:rsidRPr="00B92A35">
        <w:rPr>
          <w:szCs w:val="22"/>
        </w:rPr>
        <w:t>София</w:t>
      </w:r>
      <w:proofErr w:type="gramEnd"/>
    </w:p>
    <w:p w:rsidR="00062DD2" w:rsidRPr="00B92A35" w:rsidRDefault="00062DD2" w:rsidP="00147EAC">
      <w:pPr>
        <w:spacing w:line="276" w:lineRule="auto"/>
        <w:ind w:firstLine="708"/>
        <w:rPr>
          <w:szCs w:val="22"/>
        </w:rPr>
      </w:pPr>
      <w:r w:rsidRPr="00B92A35">
        <w:rPr>
          <w:szCs w:val="22"/>
        </w:rPr>
        <w:t xml:space="preserve">- Пазарен </w:t>
      </w:r>
      <w:proofErr w:type="gramStart"/>
      <w:r w:rsidRPr="00B92A35">
        <w:rPr>
          <w:szCs w:val="22"/>
        </w:rPr>
        <w:t>риск</w:t>
      </w:r>
      <w:proofErr w:type="gramEnd"/>
    </w:p>
    <w:p w:rsidR="00062DD2" w:rsidRPr="00B92A35" w:rsidRDefault="00062DD2" w:rsidP="00147EAC">
      <w:pPr>
        <w:spacing w:line="276" w:lineRule="auto"/>
        <w:ind w:firstLine="708"/>
        <w:rPr>
          <w:szCs w:val="22"/>
        </w:rPr>
      </w:pPr>
      <w:r w:rsidRPr="00B92A35">
        <w:rPr>
          <w:szCs w:val="22"/>
        </w:rPr>
        <w:t xml:space="preserve">- Ценови </w:t>
      </w:r>
      <w:proofErr w:type="gramStart"/>
      <w:r w:rsidRPr="00B92A35">
        <w:rPr>
          <w:szCs w:val="22"/>
        </w:rPr>
        <w:t>риск</w:t>
      </w:r>
      <w:proofErr w:type="gramEnd"/>
    </w:p>
    <w:p w:rsidR="00062DD2" w:rsidRPr="00B92A35" w:rsidRDefault="00062DD2" w:rsidP="00147EAC">
      <w:pPr>
        <w:spacing w:line="276" w:lineRule="auto"/>
        <w:ind w:firstLine="708"/>
        <w:rPr>
          <w:szCs w:val="22"/>
        </w:rPr>
      </w:pPr>
      <w:r w:rsidRPr="00B92A35">
        <w:rPr>
          <w:szCs w:val="22"/>
        </w:rPr>
        <w:t xml:space="preserve">- Валутен </w:t>
      </w:r>
      <w:proofErr w:type="gramStart"/>
      <w:r w:rsidRPr="00B92A35">
        <w:rPr>
          <w:szCs w:val="22"/>
        </w:rPr>
        <w:t>риск</w:t>
      </w:r>
      <w:proofErr w:type="gramEnd"/>
    </w:p>
    <w:p w:rsidR="00062DD2" w:rsidRPr="00B92A35" w:rsidRDefault="00062DD2" w:rsidP="00147EAC">
      <w:pPr>
        <w:spacing w:line="276" w:lineRule="auto"/>
        <w:ind w:firstLine="708"/>
        <w:rPr>
          <w:szCs w:val="22"/>
        </w:rPr>
      </w:pPr>
      <w:r w:rsidRPr="00B92A35">
        <w:rPr>
          <w:szCs w:val="22"/>
        </w:rPr>
        <w:t xml:space="preserve">- Лихвен </w:t>
      </w:r>
      <w:proofErr w:type="gramStart"/>
      <w:r w:rsidRPr="00B92A35">
        <w:rPr>
          <w:szCs w:val="22"/>
        </w:rPr>
        <w:t xml:space="preserve">риск </w:t>
      </w:r>
      <w:proofErr w:type="gramEnd"/>
    </w:p>
    <w:p w:rsidR="00062DD2" w:rsidRPr="00B92A35" w:rsidRDefault="00062DD2" w:rsidP="00147EAC">
      <w:pPr>
        <w:spacing w:line="276" w:lineRule="auto"/>
        <w:ind w:firstLine="708"/>
        <w:rPr>
          <w:szCs w:val="22"/>
        </w:rPr>
      </w:pPr>
      <w:r w:rsidRPr="00B92A35">
        <w:rPr>
          <w:szCs w:val="22"/>
        </w:rPr>
        <w:t xml:space="preserve">- Ликвиден </w:t>
      </w:r>
      <w:proofErr w:type="gramStart"/>
      <w:r w:rsidRPr="00B92A35">
        <w:rPr>
          <w:szCs w:val="22"/>
        </w:rPr>
        <w:t>риск</w:t>
      </w:r>
      <w:proofErr w:type="gramEnd"/>
    </w:p>
    <w:p w:rsidR="00062DD2" w:rsidRPr="00B92A35" w:rsidRDefault="00062DD2" w:rsidP="00147EAC">
      <w:pPr>
        <w:spacing w:line="276" w:lineRule="auto"/>
        <w:rPr>
          <w:szCs w:val="22"/>
        </w:rPr>
      </w:pPr>
      <w:r w:rsidRPr="00B92A35">
        <w:rPr>
          <w:szCs w:val="22"/>
        </w:rPr>
        <w:t xml:space="preserve">4. </w:t>
      </w:r>
      <w:r w:rsidRPr="00B92A35">
        <w:rPr>
          <w:b/>
          <w:szCs w:val="22"/>
        </w:rPr>
        <w:t xml:space="preserve">Общи (систематични) </w:t>
      </w:r>
      <w:proofErr w:type="gramStart"/>
      <w:r w:rsidRPr="00B92A35">
        <w:rPr>
          <w:b/>
          <w:szCs w:val="22"/>
        </w:rPr>
        <w:t>рискове</w:t>
      </w:r>
      <w:r w:rsidRPr="00B92A35">
        <w:rPr>
          <w:szCs w:val="22"/>
        </w:rPr>
        <w:t xml:space="preserve"> - Общите рискове</w:t>
      </w:r>
      <w:proofErr w:type="gramEnd"/>
      <w:r w:rsidRPr="00B92A35">
        <w:rPr>
          <w:szCs w:val="22"/>
        </w:rPr>
        <w:t xml:space="preserve"> произтичат от възможни промени в цялостната икономическа система и по-конкретно, промяна на условията на финансовите пазари. Те не могат да се </w:t>
      </w:r>
      <w:proofErr w:type="spellStart"/>
      <w:r w:rsidRPr="00B92A35">
        <w:rPr>
          <w:szCs w:val="22"/>
        </w:rPr>
        <w:t>диверсифицират</w:t>
      </w:r>
      <w:proofErr w:type="spellEnd"/>
      <w:r w:rsidRPr="00B92A35">
        <w:rPr>
          <w:szCs w:val="22"/>
        </w:rPr>
        <w:t xml:space="preserve">, тъй като на тях са изложени всички стопански субекти в </w:t>
      </w:r>
      <w:proofErr w:type="gramStart"/>
      <w:r w:rsidRPr="00B92A35">
        <w:rPr>
          <w:szCs w:val="22"/>
        </w:rPr>
        <w:t xml:space="preserve">страната. </w:t>
      </w:r>
      <w:proofErr w:type="gramEnd"/>
    </w:p>
    <w:p w:rsidR="00062DD2" w:rsidRPr="00B92A35" w:rsidRDefault="00062DD2" w:rsidP="00147EAC">
      <w:pPr>
        <w:spacing w:line="276" w:lineRule="auto"/>
        <w:ind w:firstLine="708"/>
        <w:rPr>
          <w:szCs w:val="22"/>
        </w:rPr>
      </w:pPr>
      <w:r w:rsidRPr="00B92A35">
        <w:rPr>
          <w:szCs w:val="22"/>
        </w:rPr>
        <w:t xml:space="preserve">- Кредитен </w:t>
      </w:r>
      <w:proofErr w:type="gramStart"/>
      <w:r w:rsidRPr="00B92A35">
        <w:rPr>
          <w:szCs w:val="22"/>
        </w:rPr>
        <w:t>риск</w:t>
      </w:r>
      <w:proofErr w:type="gramEnd"/>
    </w:p>
    <w:p w:rsidR="00062DD2" w:rsidRPr="00B92A35" w:rsidRDefault="00062DD2" w:rsidP="00147EAC">
      <w:pPr>
        <w:spacing w:line="276" w:lineRule="auto"/>
        <w:ind w:firstLine="708"/>
        <w:rPr>
          <w:szCs w:val="22"/>
        </w:rPr>
      </w:pPr>
      <w:r w:rsidRPr="00B92A35">
        <w:rPr>
          <w:szCs w:val="22"/>
        </w:rPr>
        <w:t xml:space="preserve">- Икономически растеж и външна </w:t>
      </w:r>
      <w:proofErr w:type="gramStart"/>
      <w:r w:rsidRPr="00B92A35">
        <w:rPr>
          <w:szCs w:val="22"/>
        </w:rPr>
        <w:t>задлъжнялост</w:t>
      </w:r>
      <w:proofErr w:type="gramEnd"/>
    </w:p>
    <w:p w:rsidR="00062DD2" w:rsidRPr="00B92A35" w:rsidRDefault="00062DD2" w:rsidP="00147EAC">
      <w:pPr>
        <w:spacing w:line="276" w:lineRule="auto"/>
        <w:ind w:firstLine="708"/>
        <w:rPr>
          <w:szCs w:val="22"/>
        </w:rPr>
      </w:pPr>
      <w:r w:rsidRPr="00B92A35">
        <w:rPr>
          <w:szCs w:val="22"/>
        </w:rPr>
        <w:t xml:space="preserve">- Инфлационен </w:t>
      </w:r>
      <w:proofErr w:type="gramStart"/>
      <w:r w:rsidRPr="00B92A35">
        <w:rPr>
          <w:szCs w:val="22"/>
        </w:rPr>
        <w:t>риск</w:t>
      </w:r>
      <w:proofErr w:type="gramEnd"/>
    </w:p>
    <w:p w:rsidR="00062DD2" w:rsidRPr="00B92A35" w:rsidRDefault="00062DD2" w:rsidP="00147EAC">
      <w:pPr>
        <w:spacing w:line="276" w:lineRule="auto"/>
        <w:ind w:firstLine="708"/>
        <w:rPr>
          <w:szCs w:val="22"/>
        </w:rPr>
      </w:pPr>
      <w:r w:rsidRPr="00B92A35">
        <w:rPr>
          <w:szCs w:val="22"/>
        </w:rPr>
        <w:t xml:space="preserve">- </w:t>
      </w:r>
      <w:proofErr w:type="gramStart"/>
      <w:r w:rsidRPr="00B92A35">
        <w:rPr>
          <w:szCs w:val="22"/>
        </w:rPr>
        <w:t>Безработица</w:t>
      </w:r>
      <w:proofErr w:type="gramEnd"/>
    </w:p>
    <w:p w:rsidR="00062DD2" w:rsidRPr="00B92A35" w:rsidRDefault="00062DD2" w:rsidP="00147EAC">
      <w:pPr>
        <w:spacing w:line="276" w:lineRule="auto"/>
        <w:ind w:firstLine="708"/>
        <w:rPr>
          <w:szCs w:val="22"/>
        </w:rPr>
      </w:pPr>
      <w:r w:rsidRPr="00B92A35">
        <w:rPr>
          <w:szCs w:val="22"/>
        </w:rPr>
        <w:t xml:space="preserve">- Валутен риск и валутен </w:t>
      </w:r>
      <w:proofErr w:type="gramStart"/>
      <w:r w:rsidRPr="00B92A35">
        <w:rPr>
          <w:szCs w:val="22"/>
        </w:rPr>
        <w:t>борд</w:t>
      </w:r>
      <w:proofErr w:type="gramEnd"/>
    </w:p>
    <w:p w:rsidR="00062DD2" w:rsidRPr="00B92A35" w:rsidRDefault="00062DD2" w:rsidP="00147EAC">
      <w:pPr>
        <w:spacing w:line="276" w:lineRule="auto"/>
        <w:ind w:firstLine="708"/>
        <w:rPr>
          <w:szCs w:val="22"/>
        </w:rPr>
      </w:pPr>
      <w:r w:rsidRPr="00B92A35">
        <w:rPr>
          <w:szCs w:val="22"/>
        </w:rPr>
        <w:t xml:space="preserve">- Лихвен </w:t>
      </w:r>
      <w:proofErr w:type="gramStart"/>
      <w:r w:rsidRPr="00B92A35">
        <w:rPr>
          <w:szCs w:val="22"/>
        </w:rPr>
        <w:t>риск</w:t>
      </w:r>
      <w:proofErr w:type="gramEnd"/>
    </w:p>
    <w:p w:rsidR="00062DD2" w:rsidRPr="00B92A35" w:rsidRDefault="00062DD2" w:rsidP="00147EAC">
      <w:pPr>
        <w:spacing w:line="276" w:lineRule="auto"/>
        <w:ind w:firstLine="708"/>
        <w:rPr>
          <w:szCs w:val="22"/>
        </w:rPr>
      </w:pPr>
      <w:r w:rsidRPr="00B92A35">
        <w:rPr>
          <w:szCs w:val="22"/>
        </w:rPr>
        <w:t xml:space="preserve">- Данъчно </w:t>
      </w:r>
      <w:proofErr w:type="gramStart"/>
      <w:r w:rsidRPr="00B92A35">
        <w:rPr>
          <w:szCs w:val="22"/>
        </w:rPr>
        <w:t>облагане</w:t>
      </w:r>
      <w:proofErr w:type="gramEnd"/>
    </w:p>
    <w:p w:rsidR="00062DD2" w:rsidRPr="00B92A35" w:rsidRDefault="00062DD2" w:rsidP="00147EAC">
      <w:pPr>
        <w:spacing w:line="276" w:lineRule="auto"/>
        <w:ind w:firstLine="708"/>
        <w:rPr>
          <w:szCs w:val="22"/>
        </w:rPr>
      </w:pPr>
      <w:r w:rsidRPr="00B92A35">
        <w:rPr>
          <w:szCs w:val="22"/>
        </w:rPr>
        <w:t xml:space="preserve">- Други системни </w:t>
      </w:r>
      <w:proofErr w:type="gramStart"/>
      <w:r w:rsidRPr="00B92A35">
        <w:rPr>
          <w:szCs w:val="22"/>
        </w:rPr>
        <w:t>рискове</w:t>
      </w:r>
      <w:proofErr w:type="gramEnd"/>
    </w:p>
    <w:p w:rsidR="00062DD2" w:rsidRPr="00B92A35" w:rsidRDefault="00062DD2" w:rsidP="00147EAC">
      <w:pPr>
        <w:spacing w:line="276" w:lineRule="auto"/>
        <w:rPr>
          <w:szCs w:val="22"/>
        </w:rPr>
      </w:pPr>
    </w:p>
    <w:p w:rsidR="00B42AAA" w:rsidRPr="00B92A35" w:rsidRDefault="00062DD2" w:rsidP="00147EAC">
      <w:pPr>
        <w:spacing w:line="276" w:lineRule="auto"/>
        <w:rPr>
          <w:szCs w:val="22"/>
        </w:rPr>
      </w:pPr>
      <w:r w:rsidRPr="00B92A35">
        <w:rPr>
          <w:szCs w:val="22"/>
        </w:rPr>
        <w:t>Подробно описание на рисковете, характерни за дейността на БФБ-София, е представено в т. 4 „Рискови фактори” от регистрационния документ (стр. 12 – 24), пр</w:t>
      </w:r>
      <w:r w:rsidR="00165B8B" w:rsidRPr="00B92A35">
        <w:rPr>
          <w:szCs w:val="22"/>
        </w:rPr>
        <w:t>едставляващ Част І от одобрения</w:t>
      </w:r>
      <w:r w:rsidRPr="00B92A35">
        <w:rPr>
          <w:szCs w:val="22"/>
        </w:rPr>
        <w:t xml:space="preserve"> от комисията по финансов надзор проспект с решение № 816 – ПД/15.12.2010 г. за допускане на акциите на БФБ-София до търговия на регулиран пазар. </w:t>
      </w:r>
      <w:proofErr w:type="gramStart"/>
      <w:r w:rsidRPr="00B92A35">
        <w:rPr>
          <w:szCs w:val="22"/>
        </w:rPr>
        <w:t>Проспектът може да бъде намерен на интернет страницата на БФБ-София в секция „Проспект</w:t>
      </w:r>
      <w:proofErr w:type="gramEnd"/>
      <w:r w:rsidRPr="00B92A35">
        <w:rPr>
          <w:szCs w:val="22"/>
        </w:rPr>
        <w:t xml:space="preserve"> на БФБ-София”.</w:t>
      </w:r>
    </w:p>
    <w:p w:rsidR="008C47C4" w:rsidRPr="00B92A35" w:rsidRDefault="008C47C4" w:rsidP="002D5AEB">
      <w:pPr>
        <w:pStyle w:val="Mainnumbers"/>
      </w:pPr>
      <w:bookmarkStart w:id="66" w:name="_Toc512868528"/>
      <w:r w:rsidRPr="00B92A35">
        <w:t xml:space="preserve">Акционерна структура на </w:t>
      </w:r>
      <w:r w:rsidR="001E69E4" w:rsidRPr="00B92A35">
        <w:t>БФБ-София</w:t>
      </w:r>
      <w:bookmarkEnd w:id="62"/>
      <w:bookmarkEnd w:id="66"/>
    </w:p>
    <w:p w:rsidR="009272B2" w:rsidRPr="00B92A35" w:rsidRDefault="009272B2" w:rsidP="00F15FE4">
      <w:pPr>
        <w:tabs>
          <w:tab w:val="left" w:pos="360"/>
        </w:tabs>
        <w:spacing w:line="276" w:lineRule="auto"/>
        <w:rPr>
          <w:szCs w:val="22"/>
        </w:rPr>
      </w:pPr>
      <w:r w:rsidRPr="00B92A35">
        <w:rPr>
          <w:szCs w:val="22"/>
        </w:rPr>
        <w:t xml:space="preserve">Съгласно направена справка, към </w:t>
      </w:r>
      <w:r w:rsidR="00B52314" w:rsidRPr="00B92A35">
        <w:rPr>
          <w:szCs w:val="22"/>
        </w:rPr>
        <w:t>31</w:t>
      </w:r>
      <w:r w:rsidRPr="00B92A35">
        <w:rPr>
          <w:szCs w:val="22"/>
        </w:rPr>
        <w:t xml:space="preserve"> </w:t>
      </w:r>
      <w:r w:rsidR="00B37BBA">
        <w:rPr>
          <w:szCs w:val="22"/>
        </w:rPr>
        <w:t>март</w:t>
      </w:r>
      <w:r w:rsidR="00B828AE" w:rsidRPr="00B92A35">
        <w:rPr>
          <w:szCs w:val="22"/>
        </w:rPr>
        <w:t xml:space="preserve"> </w:t>
      </w:r>
      <w:r w:rsidRPr="00B92A35">
        <w:rPr>
          <w:szCs w:val="22"/>
        </w:rPr>
        <w:t>201</w:t>
      </w:r>
      <w:r w:rsidR="00B37BBA">
        <w:rPr>
          <w:szCs w:val="22"/>
        </w:rPr>
        <w:t>8</w:t>
      </w:r>
      <w:r w:rsidRPr="00B92A35">
        <w:rPr>
          <w:szCs w:val="22"/>
        </w:rPr>
        <w:t xml:space="preserve"> г. акционерният състав на Борсата е концентриран в четири основни вида лица, както следва:</w:t>
      </w:r>
    </w:p>
    <w:p w:rsidR="0064218C" w:rsidRPr="00B92A35" w:rsidRDefault="0064218C" w:rsidP="00F15FE4">
      <w:pPr>
        <w:tabs>
          <w:tab w:val="left" w:pos="360"/>
        </w:tabs>
        <w:spacing w:line="276" w:lineRule="auto"/>
        <w:rPr>
          <w:szCs w:val="22"/>
        </w:rPr>
      </w:pPr>
    </w:p>
    <w:p w:rsidR="00B52314" w:rsidRPr="00B92A35" w:rsidRDefault="0064218C" w:rsidP="0064218C">
      <w:pPr>
        <w:pStyle w:val="a1"/>
        <w:tabs>
          <w:tab w:val="left" w:pos="360"/>
        </w:tabs>
        <w:jc w:val="left"/>
        <w:rPr>
          <w:b/>
          <w:i w:val="0"/>
        </w:rPr>
      </w:pPr>
      <w:r w:rsidRPr="00B92A35">
        <w:rPr>
          <w:b/>
          <w:i w:val="0"/>
        </w:rPr>
        <w:t xml:space="preserve">Таблица 12. Акционерна структура към </w:t>
      </w:r>
      <w:r w:rsidR="00B52314" w:rsidRPr="00B92A35">
        <w:rPr>
          <w:b/>
          <w:i w:val="0"/>
        </w:rPr>
        <w:t>31</w:t>
      </w:r>
      <w:r w:rsidRPr="00B92A35">
        <w:rPr>
          <w:b/>
          <w:i w:val="0"/>
        </w:rPr>
        <w:t>.</w:t>
      </w:r>
      <w:r w:rsidR="00196F31" w:rsidRPr="00B92A35">
        <w:rPr>
          <w:b/>
          <w:i w:val="0"/>
        </w:rPr>
        <w:t>03</w:t>
      </w:r>
      <w:r w:rsidRPr="00B92A35">
        <w:rPr>
          <w:b/>
          <w:i w:val="0"/>
        </w:rPr>
        <w:t>.201</w:t>
      </w:r>
      <w:r w:rsidR="00196F31" w:rsidRPr="00B92A35">
        <w:rPr>
          <w:b/>
          <w:i w:val="0"/>
        </w:rPr>
        <w:t>8 г.</w:t>
      </w:r>
    </w:p>
    <w:tbl>
      <w:tblPr>
        <w:tblW w:w="8050" w:type="dxa"/>
        <w:jc w:val="center"/>
        <w:tblLook w:val="04A0" w:firstRow="1" w:lastRow="0" w:firstColumn="1" w:lastColumn="0" w:noHBand="0" w:noVBand="1"/>
      </w:tblPr>
      <w:tblGrid>
        <w:gridCol w:w="5230"/>
        <w:gridCol w:w="1820"/>
        <w:gridCol w:w="1000"/>
      </w:tblGrid>
      <w:tr w:rsidR="00B52314" w:rsidRPr="00B92A35" w:rsidTr="00B52314">
        <w:trPr>
          <w:trHeight w:val="170"/>
          <w:jc w:val="center"/>
        </w:trPr>
        <w:tc>
          <w:tcPr>
            <w:tcW w:w="5230"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rsidR="00B52314" w:rsidRPr="00B92A35" w:rsidRDefault="00B52314" w:rsidP="00B52314">
            <w:pPr>
              <w:widowControl/>
              <w:jc w:val="center"/>
              <w:rPr>
                <w:b/>
                <w:bCs/>
                <w:color w:val="FFFFFF"/>
                <w:szCs w:val="22"/>
                <w:lang w:eastAsia="en-US"/>
              </w:rPr>
            </w:pPr>
            <w:r w:rsidRPr="00B92A35">
              <w:rPr>
                <w:b/>
                <w:bCs/>
                <w:color w:val="FFFFFF"/>
                <w:szCs w:val="22"/>
                <w:lang w:eastAsia="en-US"/>
              </w:rPr>
              <w:t>Вид</w:t>
            </w:r>
          </w:p>
        </w:tc>
        <w:tc>
          <w:tcPr>
            <w:tcW w:w="1820"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rsidR="00B52314" w:rsidRPr="00B92A35" w:rsidRDefault="00B52314" w:rsidP="00B52314">
            <w:pPr>
              <w:widowControl/>
              <w:jc w:val="center"/>
              <w:rPr>
                <w:b/>
                <w:bCs/>
                <w:color w:val="FFFFFF"/>
                <w:szCs w:val="22"/>
                <w:lang w:eastAsia="en-US"/>
              </w:rPr>
            </w:pPr>
            <w:r w:rsidRPr="00B92A35">
              <w:rPr>
                <w:b/>
                <w:bCs/>
                <w:color w:val="FFFFFF"/>
                <w:szCs w:val="22"/>
                <w:lang w:eastAsia="en-US"/>
              </w:rPr>
              <w:t>Брой акции</w:t>
            </w:r>
          </w:p>
        </w:tc>
        <w:tc>
          <w:tcPr>
            <w:tcW w:w="1000"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rsidR="00B52314" w:rsidRPr="00B92A35" w:rsidRDefault="00B52314" w:rsidP="00B52314">
            <w:pPr>
              <w:widowControl/>
              <w:jc w:val="center"/>
              <w:rPr>
                <w:b/>
                <w:bCs/>
                <w:color w:val="FFFFFF"/>
                <w:szCs w:val="22"/>
                <w:lang w:eastAsia="en-US"/>
              </w:rPr>
            </w:pPr>
            <w:r w:rsidRPr="00B92A35">
              <w:rPr>
                <w:b/>
                <w:bCs/>
                <w:color w:val="FFFFFF"/>
                <w:szCs w:val="22"/>
                <w:lang w:eastAsia="en-US"/>
              </w:rPr>
              <w:t>%</w:t>
            </w:r>
          </w:p>
        </w:tc>
      </w:tr>
      <w:tr w:rsidR="00196F31" w:rsidRPr="00B92A35" w:rsidTr="00B52314">
        <w:trPr>
          <w:trHeight w:val="170"/>
          <w:jc w:val="center"/>
        </w:trPr>
        <w:tc>
          <w:tcPr>
            <w:tcW w:w="523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196F31" w:rsidRPr="00B92A35" w:rsidRDefault="00196F31" w:rsidP="00B52314">
            <w:pPr>
              <w:widowControl/>
              <w:jc w:val="left"/>
              <w:rPr>
                <w:color w:val="000000"/>
                <w:szCs w:val="22"/>
                <w:lang w:eastAsia="en-US"/>
              </w:rPr>
            </w:pPr>
            <w:r w:rsidRPr="00B92A35">
              <w:rPr>
                <w:color w:val="000000"/>
                <w:szCs w:val="22"/>
                <w:lang w:eastAsia="en-US"/>
              </w:rPr>
              <w:t>Министерство на финансите</w:t>
            </w:r>
          </w:p>
        </w:tc>
        <w:tc>
          <w:tcPr>
            <w:tcW w:w="182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196F31" w:rsidRPr="00B92A35" w:rsidRDefault="00196F31">
            <w:pPr>
              <w:jc w:val="right"/>
              <w:rPr>
                <w:color w:val="000000"/>
                <w:szCs w:val="22"/>
              </w:rPr>
            </w:pPr>
            <w:r w:rsidRPr="00B92A35">
              <w:rPr>
                <w:color w:val="000000"/>
                <w:szCs w:val="22"/>
              </w:rPr>
              <w:t>3 295 000</w:t>
            </w:r>
          </w:p>
        </w:tc>
        <w:tc>
          <w:tcPr>
            <w:tcW w:w="100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196F31" w:rsidRPr="00B92A35" w:rsidRDefault="00196F31">
            <w:pPr>
              <w:jc w:val="right"/>
              <w:rPr>
                <w:color w:val="000000"/>
                <w:szCs w:val="22"/>
              </w:rPr>
            </w:pPr>
            <w:r w:rsidRPr="00B92A35">
              <w:rPr>
                <w:color w:val="000000"/>
                <w:szCs w:val="22"/>
              </w:rPr>
              <w:t>50.05%</w:t>
            </w:r>
          </w:p>
        </w:tc>
      </w:tr>
      <w:tr w:rsidR="00196F31" w:rsidRPr="00B92A35" w:rsidTr="00B52314">
        <w:trPr>
          <w:trHeight w:val="170"/>
          <w:jc w:val="center"/>
        </w:trPr>
        <w:tc>
          <w:tcPr>
            <w:tcW w:w="523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196F31" w:rsidRPr="00B92A35" w:rsidRDefault="00196F31" w:rsidP="00B52314">
            <w:pPr>
              <w:widowControl/>
              <w:jc w:val="left"/>
              <w:rPr>
                <w:color w:val="000000"/>
                <w:szCs w:val="22"/>
                <w:lang w:eastAsia="en-US"/>
              </w:rPr>
            </w:pPr>
            <w:r w:rsidRPr="00B92A35">
              <w:rPr>
                <w:color w:val="000000"/>
                <w:szCs w:val="22"/>
                <w:lang w:eastAsia="en-US"/>
              </w:rPr>
              <w:t>Инвестиционни посредници и търговски банки</w:t>
            </w:r>
          </w:p>
        </w:tc>
        <w:tc>
          <w:tcPr>
            <w:tcW w:w="1820"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196F31" w:rsidRPr="00B92A35" w:rsidRDefault="00196F31">
            <w:pPr>
              <w:jc w:val="right"/>
              <w:rPr>
                <w:color w:val="000000"/>
                <w:szCs w:val="22"/>
              </w:rPr>
            </w:pPr>
            <w:r w:rsidRPr="00B92A35">
              <w:rPr>
                <w:color w:val="000000"/>
                <w:szCs w:val="22"/>
              </w:rPr>
              <w:t>1 147 457</w:t>
            </w:r>
          </w:p>
        </w:tc>
        <w:tc>
          <w:tcPr>
            <w:tcW w:w="100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196F31" w:rsidRPr="00B92A35" w:rsidRDefault="00196F31">
            <w:pPr>
              <w:jc w:val="right"/>
              <w:rPr>
                <w:color w:val="000000"/>
                <w:szCs w:val="22"/>
              </w:rPr>
            </w:pPr>
            <w:r w:rsidRPr="00B92A35">
              <w:rPr>
                <w:color w:val="000000"/>
                <w:szCs w:val="22"/>
              </w:rPr>
              <w:t>17.43%</w:t>
            </w:r>
          </w:p>
        </w:tc>
      </w:tr>
      <w:tr w:rsidR="00196F31" w:rsidRPr="00B92A35" w:rsidTr="00B52314">
        <w:trPr>
          <w:trHeight w:val="170"/>
          <w:jc w:val="center"/>
        </w:trPr>
        <w:tc>
          <w:tcPr>
            <w:tcW w:w="523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196F31" w:rsidRPr="00B92A35" w:rsidRDefault="00196F31" w:rsidP="00B52314">
            <w:pPr>
              <w:widowControl/>
              <w:jc w:val="left"/>
              <w:rPr>
                <w:color w:val="000000"/>
                <w:szCs w:val="22"/>
                <w:lang w:eastAsia="en-US"/>
              </w:rPr>
            </w:pPr>
            <w:r w:rsidRPr="00B92A35">
              <w:rPr>
                <w:color w:val="000000"/>
                <w:szCs w:val="22"/>
                <w:lang w:eastAsia="en-US"/>
              </w:rPr>
              <w:t>Други юридически лица</w:t>
            </w:r>
          </w:p>
        </w:tc>
        <w:tc>
          <w:tcPr>
            <w:tcW w:w="1820"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196F31" w:rsidRPr="00B92A35" w:rsidRDefault="00196F31">
            <w:pPr>
              <w:jc w:val="right"/>
              <w:rPr>
                <w:color w:val="000000"/>
                <w:szCs w:val="22"/>
              </w:rPr>
            </w:pPr>
            <w:r w:rsidRPr="00B92A35">
              <w:rPr>
                <w:color w:val="000000"/>
                <w:szCs w:val="22"/>
              </w:rPr>
              <w:t>1 250 857</w:t>
            </w:r>
          </w:p>
        </w:tc>
        <w:tc>
          <w:tcPr>
            <w:tcW w:w="100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196F31" w:rsidRPr="00B92A35" w:rsidRDefault="00196F31">
            <w:pPr>
              <w:jc w:val="right"/>
              <w:rPr>
                <w:color w:val="000000"/>
                <w:szCs w:val="22"/>
              </w:rPr>
            </w:pPr>
            <w:r w:rsidRPr="00B92A35">
              <w:rPr>
                <w:color w:val="000000"/>
                <w:szCs w:val="22"/>
              </w:rPr>
              <w:t>19.00%</w:t>
            </w:r>
          </w:p>
        </w:tc>
      </w:tr>
      <w:tr w:rsidR="00196F31" w:rsidRPr="00B92A35" w:rsidTr="00B52314">
        <w:trPr>
          <w:trHeight w:val="170"/>
          <w:jc w:val="center"/>
        </w:trPr>
        <w:tc>
          <w:tcPr>
            <w:tcW w:w="523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196F31" w:rsidRPr="00B92A35" w:rsidRDefault="00196F31" w:rsidP="00B52314">
            <w:pPr>
              <w:widowControl/>
              <w:jc w:val="left"/>
              <w:rPr>
                <w:color w:val="000000"/>
                <w:szCs w:val="22"/>
                <w:lang w:eastAsia="en-US"/>
              </w:rPr>
            </w:pPr>
            <w:r w:rsidRPr="00B92A35">
              <w:rPr>
                <w:color w:val="000000"/>
                <w:szCs w:val="22"/>
                <w:lang w:eastAsia="en-US"/>
              </w:rPr>
              <w:t>Физически лица</w:t>
            </w:r>
          </w:p>
        </w:tc>
        <w:tc>
          <w:tcPr>
            <w:tcW w:w="1820"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196F31" w:rsidRPr="00B92A35" w:rsidRDefault="00196F31">
            <w:pPr>
              <w:jc w:val="right"/>
              <w:rPr>
                <w:color w:val="000000"/>
                <w:szCs w:val="22"/>
              </w:rPr>
            </w:pPr>
            <w:r w:rsidRPr="00B92A35">
              <w:rPr>
                <w:color w:val="000000"/>
                <w:szCs w:val="22"/>
              </w:rPr>
              <w:t>889 546</w:t>
            </w:r>
          </w:p>
        </w:tc>
        <w:tc>
          <w:tcPr>
            <w:tcW w:w="100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196F31" w:rsidRPr="00B92A35" w:rsidRDefault="00196F31">
            <w:pPr>
              <w:jc w:val="right"/>
              <w:rPr>
                <w:color w:val="000000"/>
                <w:szCs w:val="22"/>
              </w:rPr>
            </w:pPr>
            <w:r w:rsidRPr="00B92A35">
              <w:rPr>
                <w:color w:val="000000"/>
                <w:szCs w:val="22"/>
              </w:rPr>
              <w:t>13.51%</w:t>
            </w:r>
          </w:p>
        </w:tc>
      </w:tr>
      <w:tr w:rsidR="00196F31" w:rsidRPr="00B92A35" w:rsidTr="00B52314">
        <w:trPr>
          <w:trHeight w:val="170"/>
          <w:jc w:val="center"/>
        </w:trPr>
        <w:tc>
          <w:tcPr>
            <w:tcW w:w="523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196F31" w:rsidRPr="00B92A35" w:rsidRDefault="00196F31" w:rsidP="00B52314">
            <w:pPr>
              <w:widowControl/>
              <w:jc w:val="left"/>
              <w:rPr>
                <w:b/>
                <w:bCs/>
                <w:color w:val="000000"/>
                <w:szCs w:val="22"/>
                <w:lang w:eastAsia="en-US"/>
              </w:rPr>
            </w:pPr>
            <w:r w:rsidRPr="00B92A35">
              <w:rPr>
                <w:b/>
                <w:bCs/>
                <w:color w:val="000000"/>
                <w:szCs w:val="22"/>
                <w:lang w:eastAsia="en-US"/>
              </w:rPr>
              <w:t>Общо</w:t>
            </w:r>
          </w:p>
        </w:tc>
        <w:tc>
          <w:tcPr>
            <w:tcW w:w="182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196F31" w:rsidRPr="00B92A35" w:rsidRDefault="00196F31">
            <w:pPr>
              <w:jc w:val="right"/>
              <w:rPr>
                <w:color w:val="000000"/>
                <w:szCs w:val="22"/>
              </w:rPr>
            </w:pPr>
            <w:r w:rsidRPr="00B92A35">
              <w:rPr>
                <w:color w:val="000000"/>
                <w:szCs w:val="22"/>
              </w:rPr>
              <w:t>6 582 860</w:t>
            </w:r>
          </w:p>
        </w:tc>
        <w:tc>
          <w:tcPr>
            <w:tcW w:w="100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196F31" w:rsidRPr="00B92A35" w:rsidRDefault="00196F31">
            <w:pPr>
              <w:rPr>
                <w:color w:val="000000"/>
                <w:szCs w:val="22"/>
              </w:rPr>
            </w:pPr>
          </w:p>
        </w:tc>
      </w:tr>
      <w:tr w:rsidR="00196F31" w:rsidRPr="00B92A35" w:rsidTr="00B52314">
        <w:trPr>
          <w:trHeight w:val="170"/>
          <w:jc w:val="center"/>
        </w:trPr>
        <w:tc>
          <w:tcPr>
            <w:tcW w:w="523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196F31" w:rsidRPr="00B92A35" w:rsidRDefault="00196F31" w:rsidP="00B52314">
            <w:pPr>
              <w:widowControl/>
              <w:jc w:val="left"/>
              <w:rPr>
                <w:color w:val="000000"/>
                <w:szCs w:val="22"/>
                <w:lang w:eastAsia="en-US"/>
              </w:rPr>
            </w:pPr>
            <w:r w:rsidRPr="00B92A35">
              <w:rPr>
                <w:color w:val="000000"/>
                <w:szCs w:val="22"/>
                <w:lang w:eastAsia="en-US"/>
              </w:rPr>
              <w:t>От които чуждестранни акционери</w:t>
            </w:r>
          </w:p>
        </w:tc>
        <w:tc>
          <w:tcPr>
            <w:tcW w:w="1820"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196F31" w:rsidRPr="00B92A35" w:rsidRDefault="00196F31">
            <w:pPr>
              <w:jc w:val="right"/>
              <w:rPr>
                <w:color w:val="000000"/>
                <w:szCs w:val="22"/>
              </w:rPr>
            </w:pPr>
            <w:r w:rsidRPr="00B92A35">
              <w:rPr>
                <w:color w:val="000000"/>
                <w:szCs w:val="22"/>
              </w:rPr>
              <w:t>224 877</w:t>
            </w:r>
          </w:p>
        </w:tc>
        <w:tc>
          <w:tcPr>
            <w:tcW w:w="100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196F31" w:rsidRPr="00B92A35" w:rsidRDefault="00196F31">
            <w:pPr>
              <w:jc w:val="right"/>
              <w:rPr>
                <w:color w:val="000000"/>
                <w:szCs w:val="22"/>
              </w:rPr>
            </w:pPr>
            <w:r w:rsidRPr="00B92A35">
              <w:rPr>
                <w:color w:val="000000"/>
                <w:szCs w:val="22"/>
              </w:rPr>
              <w:t>3.42%</w:t>
            </w:r>
          </w:p>
        </w:tc>
      </w:tr>
    </w:tbl>
    <w:p w:rsidR="008D5EC4" w:rsidRDefault="008D5EC4">
      <w:pPr>
        <w:widowControl/>
        <w:jc w:val="left"/>
        <w:rPr>
          <w:b/>
          <w:sz w:val="20"/>
        </w:rPr>
      </w:pPr>
    </w:p>
    <w:p w:rsidR="008D5EC4" w:rsidRDefault="008D5EC4">
      <w:pPr>
        <w:widowControl/>
        <w:jc w:val="left"/>
        <w:rPr>
          <w:b/>
          <w:sz w:val="20"/>
        </w:rPr>
      </w:pPr>
      <w:r>
        <w:rPr>
          <w:b/>
          <w:sz w:val="20"/>
        </w:rP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27"/>
      </w:tblGrid>
      <w:tr w:rsidR="0064218C" w:rsidRPr="00B92A35" w:rsidTr="00F35114">
        <w:trPr>
          <w:jc w:val="center"/>
        </w:trPr>
        <w:tc>
          <w:tcPr>
            <w:tcW w:w="8927" w:type="dxa"/>
          </w:tcPr>
          <w:p w:rsidR="0064218C" w:rsidRPr="00B92A35" w:rsidRDefault="0064218C" w:rsidP="00196F31">
            <w:pPr>
              <w:tabs>
                <w:tab w:val="left" w:pos="360"/>
              </w:tabs>
              <w:rPr>
                <w:b/>
                <w:sz w:val="20"/>
                <w:szCs w:val="20"/>
              </w:rPr>
            </w:pPr>
            <w:r w:rsidRPr="00B92A35">
              <w:rPr>
                <w:b/>
                <w:sz w:val="20"/>
                <w:szCs w:val="20"/>
              </w:rPr>
              <w:lastRenderedPageBreak/>
              <w:t xml:space="preserve">Графика </w:t>
            </w:r>
            <w:r w:rsidR="00E42E29" w:rsidRPr="00B92A35">
              <w:rPr>
                <w:b/>
                <w:sz w:val="20"/>
                <w:szCs w:val="20"/>
              </w:rPr>
              <w:t>7</w:t>
            </w:r>
            <w:r w:rsidRPr="00B92A35">
              <w:rPr>
                <w:b/>
                <w:sz w:val="20"/>
                <w:szCs w:val="20"/>
              </w:rPr>
              <w:t xml:space="preserve">: Акционерна структура на „БФБ-София“ АД към </w:t>
            </w:r>
            <w:r w:rsidR="00B828AE" w:rsidRPr="00B92A35">
              <w:rPr>
                <w:b/>
                <w:sz w:val="20"/>
                <w:szCs w:val="20"/>
              </w:rPr>
              <w:t>3</w:t>
            </w:r>
            <w:r w:rsidR="00B52314" w:rsidRPr="00B92A35">
              <w:rPr>
                <w:b/>
                <w:sz w:val="20"/>
                <w:szCs w:val="20"/>
              </w:rPr>
              <w:t>1</w:t>
            </w:r>
            <w:r w:rsidRPr="00B92A35">
              <w:rPr>
                <w:b/>
                <w:sz w:val="20"/>
                <w:szCs w:val="20"/>
              </w:rPr>
              <w:t>.</w:t>
            </w:r>
            <w:r w:rsidR="00196F31" w:rsidRPr="00B92A35">
              <w:rPr>
                <w:b/>
                <w:sz w:val="20"/>
                <w:szCs w:val="20"/>
              </w:rPr>
              <w:t>03</w:t>
            </w:r>
            <w:r w:rsidRPr="00B92A35">
              <w:rPr>
                <w:b/>
                <w:sz w:val="20"/>
                <w:szCs w:val="20"/>
              </w:rPr>
              <w:t>.201</w:t>
            </w:r>
            <w:r w:rsidR="00196F31" w:rsidRPr="00B92A35">
              <w:rPr>
                <w:b/>
                <w:sz w:val="20"/>
                <w:szCs w:val="20"/>
              </w:rPr>
              <w:t>8</w:t>
            </w:r>
            <w:r w:rsidRPr="00B92A35">
              <w:rPr>
                <w:b/>
                <w:sz w:val="20"/>
                <w:szCs w:val="20"/>
              </w:rPr>
              <w:t xml:space="preserve"> г.</w:t>
            </w:r>
          </w:p>
        </w:tc>
      </w:tr>
      <w:tr w:rsidR="0064218C" w:rsidRPr="00B92A35" w:rsidTr="00196F31">
        <w:trPr>
          <w:jc w:val="center"/>
        </w:trPr>
        <w:tc>
          <w:tcPr>
            <w:tcW w:w="8927" w:type="dxa"/>
          </w:tcPr>
          <w:p w:rsidR="0064218C" w:rsidRPr="00B92A35" w:rsidRDefault="00196F31" w:rsidP="00457E1B">
            <w:pPr>
              <w:tabs>
                <w:tab w:val="left" w:pos="360"/>
              </w:tabs>
              <w:jc w:val="center"/>
              <w:rPr>
                <w:sz w:val="12"/>
                <w:szCs w:val="12"/>
              </w:rPr>
            </w:pPr>
            <w:r w:rsidRPr="00B92A35">
              <w:rPr>
                <w:noProof/>
                <w:lang w:val="en-US" w:eastAsia="en-US"/>
              </w:rPr>
              <w:drawing>
                <wp:inline distT="0" distB="0" distL="0" distR="0" wp14:anchorId="6A7C9612" wp14:editId="48961A30">
                  <wp:extent cx="4093596" cy="2586318"/>
                  <wp:effectExtent l="38100" t="0" r="40640" b="508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bl>
    <w:p w:rsidR="008C47C4" w:rsidRPr="00B92A35" w:rsidRDefault="002735FE" w:rsidP="00FE3C70">
      <w:pPr>
        <w:pStyle w:val="Mainnumbers"/>
        <w:spacing w:before="0"/>
      </w:pPr>
      <w:bookmarkStart w:id="67" w:name="_Toc283112130"/>
      <w:bookmarkStart w:id="68" w:name="_Toc512868529"/>
      <w:r w:rsidRPr="00B92A35">
        <w:t>Ч</w:t>
      </w:r>
      <w:r w:rsidR="008C47C4" w:rsidRPr="00B92A35">
        <w:t xml:space="preserve">ленове на </w:t>
      </w:r>
      <w:r w:rsidR="001E69E4" w:rsidRPr="00B92A35">
        <w:t>БФБ-София</w:t>
      </w:r>
      <w:bookmarkEnd w:id="67"/>
      <w:bookmarkEnd w:id="68"/>
    </w:p>
    <w:p w:rsidR="002823D4" w:rsidRPr="00B92A35" w:rsidRDefault="008E535E" w:rsidP="00F15FE4">
      <w:pPr>
        <w:spacing w:line="276" w:lineRule="auto"/>
      </w:pPr>
      <w:bookmarkStart w:id="69" w:name="_Toc142469810"/>
      <w:r w:rsidRPr="00B92A35">
        <w:t xml:space="preserve">През </w:t>
      </w:r>
      <w:r w:rsidR="00196F31" w:rsidRPr="00B92A35">
        <w:t>първото</w:t>
      </w:r>
      <w:r w:rsidRPr="00B92A35">
        <w:t xml:space="preserve"> </w:t>
      </w:r>
      <w:r w:rsidR="0090242D" w:rsidRPr="00B92A35">
        <w:t>т</w:t>
      </w:r>
      <w:r w:rsidR="005A6369" w:rsidRPr="00B92A35">
        <w:t>ри</w:t>
      </w:r>
      <w:r w:rsidR="002823D4" w:rsidRPr="00B92A35">
        <w:t xml:space="preserve">месечие </w:t>
      </w:r>
      <w:r w:rsidR="00732C72" w:rsidRPr="00B92A35">
        <w:t>на 201</w:t>
      </w:r>
      <w:r w:rsidR="00196F31" w:rsidRPr="00B92A35">
        <w:t>8</w:t>
      </w:r>
      <w:r w:rsidR="00732C72" w:rsidRPr="00B92A35">
        <w:t xml:space="preserve"> г.</w:t>
      </w:r>
      <w:r w:rsidR="005A6369" w:rsidRPr="00B92A35">
        <w:t xml:space="preserve"> няма промяна в членовете на Борсата</w:t>
      </w:r>
      <w:r w:rsidRPr="00B92A35">
        <w:t xml:space="preserve">. </w:t>
      </w:r>
      <w:r w:rsidR="00B60023" w:rsidRPr="00B92A35">
        <w:t xml:space="preserve">Така в края на отчетния период </w:t>
      </w:r>
      <w:r w:rsidR="005A6369" w:rsidRPr="00B92A35">
        <w:t xml:space="preserve">те </w:t>
      </w:r>
      <w:r w:rsidR="00B60023" w:rsidRPr="00B92A35">
        <w:t xml:space="preserve">са </w:t>
      </w:r>
      <w:r w:rsidR="00732C72" w:rsidRPr="00B92A35">
        <w:t>5</w:t>
      </w:r>
      <w:r w:rsidR="00DC1F5D" w:rsidRPr="00B92A35">
        <w:t>1</w:t>
      </w:r>
      <w:r w:rsidR="002823D4" w:rsidRPr="00B92A35">
        <w:t xml:space="preserve"> (виж Таблица </w:t>
      </w:r>
      <w:r w:rsidR="006A4511" w:rsidRPr="00B92A35">
        <w:t>13</w:t>
      </w:r>
      <w:r w:rsidR="002823D4" w:rsidRPr="00B92A35">
        <w:t>).</w:t>
      </w:r>
    </w:p>
    <w:p w:rsidR="0064218C" w:rsidRPr="00B92A35" w:rsidRDefault="0064218C" w:rsidP="00F15FE4">
      <w:pPr>
        <w:spacing w:line="276" w:lineRule="auto"/>
      </w:pPr>
    </w:p>
    <w:p w:rsidR="00DC1F5D" w:rsidRPr="00B92A35" w:rsidRDefault="0064218C" w:rsidP="0064218C">
      <w:pPr>
        <w:rPr>
          <w:b/>
          <w:sz w:val="20"/>
          <w:szCs w:val="20"/>
        </w:rPr>
      </w:pPr>
      <w:r w:rsidRPr="00B92A35">
        <w:rPr>
          <w:b/>
          <w:sz w:val="20"/>
          <w:szCs w:val="20"/>
        </w:rPr>
        <w:t>Таблица 1</w:t>
      </w:r>
      <w:r w:rsidR="00455C02" w:rsidRPr="00B92A35">
        <w:rPr>
          <w:b/>
          <w:sz w:val="20"/>
          <w:szCs w:val="20"/>
        </w:rPr>
        <w:t>3</w:t>
      </w:r>
      <w:r w:rsidRPr="00B92A35">
        <w:rPr>
          <w:b/>
          <w:sz w:val="20"/>
          <w:szCs w:val="20"/>
        </w:rPr>
        <w:t xml:space="preserve">. Членове на БФБ-София към </w:t>
      </w:r>
      <w:r w:rsidR="0090242D" w:rsidRPr="00B92A35">
        <w:rPr>
          <w:b/>
          <w:sz w:val="20"/>
          <w:szCs w:val="20"/>
        </w:rPr>
        <w:t>3</w:t>
      </w:r>
      <w:r w:rsidR="00B52314" w:rsidRPr="00B92A35">
        <w:rPr>
          <w:b/>
          <w:sz w:val="20"/>
          <w:szCs w:val="20"/>
        </w:rPr>
        <w:t>1</w:t>
      </w:r>
      <w:r w:rsidR="00732C72" w:rsidRPr="00B92A35">
        <w:rPr>
          <w:b/>
          <w:sz w:val="20"/>
          <w:szCs w:val="20"/>
        </w:rPr>
        <w:t>.</w:t>
      </w:r>
      <w:r w:rsidR="00196F31" w:rsidRPr="00B92A35">
        <w:rPr>
          <w:b/>
          <w:sz w:val="20"/>
          <w:szCs w:val="20"/>
        </w:rPr>
        <w:t>03</w:t>
      </w:r>
      <w:r w:rsidR="00037954" w:rsidRPr="00B92A35">
        <w:rPr>
          <w:b/>
          <w:sz w:val="20"/>
          <w:szCs w:val="20"/>
        </w:rPr>
        <w:t>.201</w:t>
      </w:r>
      <w:r w:rsidR="00196F31" w:rsidRPr="00B92A35">
        <w:rPr>
          <w:b/>
          <w:sz w:val="20"/>
          <w:szCs w:val="20"/>
        </w:rPr>
        <w:t>8</w:t>
      </w:r>
      <w:r w:rsidRPr="00B92A35">
        <w:rPr>
          <w:b/>
          <w:sz w:val="20"/>
          <w:szCs w:val="20"/>
        </w:rPr>
        <w:t xml:space="preserve"> г.</w:t>
      </w:r>
    </w:p>
    <w:tbl>
      <w:tblPr>
        <w:tblW w:w="10183" w:type="dxa"/>
        <w:tblInd w:w="93" w:type="dxa"/>
        <w:tblLook w:val="04A0" w:firstRow="1" w:lastRow="0" w:firstColumn="1" w:lastColumn="0" w:noHBand="0" w:noVBand="1"/>
      </w:tblPr>
      <w:tblGrid>
        <w:gridCol w:w="5260"/>
        <w:gridCol w:w="4923"/>
      </w:tblGrid>
      <w:tr w:rsidR="00DC1F5D" w:rsidRPr="00B92A35" w:rsidTr="008D5EC4">
        <w:trPr>
          <w:trHeight w:val="227"/>
        </w:trPr>
        <w:tc>
          <w:tcPr>
            <w:tcW w:w="5260" w:type="dxa"/>
            <w:tcBorders>
              <w:top w:val="single" w:sz="4" w:space="0" w:color="auto"/>
              <w:left w:val="nil"/>
              <w:bottom w:val="nil"/>
              <w:right w:val="nil"/>
            </w:tcBorders>
            <w:shd w:val="clear" w:color="auto" w:fill="auto"/>
            <w:noWrap/>
            <w:tcMar>
              <w:left w:w="57" w:type="dxa"/>
              <w:right w:w="57" w:type="dxa"/>
            </w:tcMar>
            <w:vAlign w:val="center"/>
            <w:hideMark/>
          </w:tcPr>
          <w:p w:rsidR="00DC1F5D" w:rsidRPr="00B92A35" w:rsidRDefault="00DC1F5D" w:rsidP="00DC1F5D">
            <w:pPr>
              <w:jc w:val="left"/>
              <w:rPr>
                <w:color w:val="000000"/>
                <w:sz w:val="20"/>
                <w:szCs w:val="20"/>
                <w:lang w:eastAsia="en-US"/>
              </w:rPr>
            </w:pPr>
            <w:r w:rsidRPr="00B92A35">
              <w:rPr>
                <w:color w:val="000000"/>
                <w:sz w:val="20"/>
                <w:szCs w:val="20"/>
              </w:rPr>
              <w:t xml:space="preserve">WOOD &amp; Company Financial Services, </w:t>
            </w:r>
            <w:proofErr w:type="gramStart"/>
            <w:r w:rsidRPr="00B92A35">
              <w:rPr>
                <w:color w:val="000000"/>
                <w:sz w:val="20"/>
                <w:szCs w:val="20"/>
              </w:rPr>
              <w:t>a.</w:t>
            </w:r>
            <w:proofErr w:type="gramEnd"/>
            <w:r w:rsidRPr="00B92A35">
              <w:rPr>
                <w:color w:val="000000"/>
                <w:sz w:val="20"/>
                <w:szCs w:val="20"/>
              </w:rPr>
              <w:t>s.</w:t>
            </w:r>
          </w:p>
        </w:tc>
        <w:tc>
          <w:tcPr>
            <w:tcW w:w="4923" w:type="dxa"/>
            <w:tcBorders>
              <w:top w:val="single" w:sz="4" w:space="0" w:color="auto"/>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"Фаворит"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"АБВ Инвестиции" ЕООД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"Фактори"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w:t>
            </w:r>
            <w:proofErr w:type="spellStart"/>
            <w:r w:rsidRPr="00B92A35">
              <w:rPr>
                <w:color w:val="000000"/>
                <w:sz w:val="20"/>
                <w:szCs w:val="20"/>
                <w:lang w:eastAsia="en-US"/>
              </w:rPr>
              <w:t>Авал</w:t>
            </w:r>
            <w:proofErr w:type="spellEnd"/>
            <w:r w:rsidRPr="00B92A35">
              <w:rPr>
                <w:color w:val="000000"/>
                <w:sz w:val="20"/>
                <w:szCs w:val="20"/>
                <w:lang w:eastAsia="en-US"/>
              </w:rPr>
              <w:t xml:space="preserve"> ИН" 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 xml:space="preserve">ИП "ФК </w:t>
            </w:r>
            <w:proofErr w:type="spellStart"/>
            <w:r w:rsidRPr="00B92A35">
              <w:rPr>
                <w:color w:val="000000"/>
                <w:sz w:val="20"/>
                <w:szCs w:val="20"/>
                <w:lang w:eastAsia="en-US"/>
              </w:rPr>
              <w:t>Евър</w:t>
            </w:r>
            <w:proofErr w:type="spellEnd"/>
            <w:r w:rsidRPr="00B92A35">
              <w:rPr>
                <w:color w:val="000000"/>
                <w:sz w:val="20"/>
                <w:szCs w:val="20"/>
                <w:lang w:eastAsia="en-US"/>
              </w:rPr>
              <w:t>"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 xml:space="preserve">ИП "АВС </w:t>
            </w:r>
            <w:proofErr w:type="spellStart"/>
            <w:r w:rsidRPr="00B92A35">
              <w:rPr>
                <w:color w:val="000000"/>
                <w:sz w:val="20"/>
                <w:szCs w:val="20"/>
                <w:lang w:eastAsia="en-US"/>
              </w:rPr>
              <w:t>Финанс</w:t>
            </w:r>
            <w:proofErr w:type="spellEnd"/>
            <w:r w:rsidRPr="00B92A35">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w:t>
            </w:r>
            <w:proofErr w:type="spellStart"/>
            <w:r w:rsidRPr="00B92A35">
              <w:rPr>
                <w:color w:val="000000"/>
                <w:sz w:val="20"/>
                <w:szCs w:val="20"/>
                <w:lang w:eastAsia="en-US"/>
              </w:rPr>
              <w:t>Фоукал</w:t>
            </w:r>
            <w:proofErr w:type="spellEnd"/>
            <w:r w:rsidRPr="00B92A35">
              <w:rPr>
                <w:color w:val="000000"/>
                <w:sz w:val="20"/>
                <w:szCs w:val="20"/>
                <w:lang w:eastAsia="en-US"/>
              </w:rPr>
              <w:t xml:space="preserve"> </w:t>
            </w:r>
            <w:proofErr w:type="spellStart"/>
            <w:r w:rsidRPr="00B92A35">
              <w:rPr>
                <w:color w:val="000000"/>
                <w:sz w:val="20"/>
                <w:szCs w:val="20"/>
                <w:lang w:eastAsia="en-US"/>
              </w:rPr>
              <w:t>Пойнт</w:t>
            </w:r>
            <w:proofErr w:type="spellEnd"/>
            <w:r w:rsidRPr="00B92A35">
              <w:rPr>
                <w:color w:val="000000"/>
                <w:sz w:val="20"/>
                <w:szCs w:val="20"/>
                <w:lang w:eastAsia="en-US"/>
              </w:rPr>
              <w:t xml:space="preserve"> </w:t>
            </w:r>
            <w:proofErr w:type="spellStart"/>
            <w:r w:rsidRPr="00B92A35">
              <w:rPr>
                <w:color w:val="000000"/>
                <w:sz w:val="20"/>
                <w:szCs w:val="20"/>
                <w:lang w:eastAsia="en-US"/>
              </w:rPr>
              <w:t>Инвестмънтс</w:t>
            </w:r>
            <w:proofErr w:type="spellEnd"/>
            <w:r w:rsidRPr="00B92A35">
              <w:rPr>
                <w:color w:val="000000"/>
                <w:sz w:val="20"/>
                <w:szCs w:val="20"/>
                <w:lang w:eastAsia="en-US"/>
              </w:rPr>
              <w:t>"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w:t>
            </w:r>
            <w:proofErr w:type="spellStart"/>
            <w:r w:rsidRPr="00B92A35">
              <w:rPr>
                <w:color w:val="000000"/>
                <w:sz w:val="20"/>
                <w:szCs w:val="20"/>
                <w:lang w:eastAsia="en-US"/>
              </w:rPr>
              <w:t>Адамант</w:t>
            </w:r>
            <w:proofErr w:type="spellEnd"/>
            <w:r w:rsidRPr="00B92A35">
              <w:rPr>
                <w:color w:val="000000"/>
                <w:sz w:val="20"/>
                <w:szCs w:val="20"/>
                <w:lang w:eastAsia="en-US"/>
              </w:rPr>
              <w:t xml:space="preserve"> </w:t>
            </w:r>
            <w:proofErr w:type="spellStart"/>
            <w:r w:rsidRPr="00B92A35">
              <w:rPr>
                <w:color w:val="000000"/>
                <w:sz w:val="20"/>
                <w:szCs w:val="20"/>
                <w:lang w:eastAsia="en-US"/>
              </w:rPr>
              <w:t>Кепитъл</w:t>
            </w:r>
            <w:proofErr w:type="spellEnd"/>
            <w:r w:rsidRPr="00B92A35">
              <w:rPr>
                <w:color w:val="000000"/>
                <w:sz w:val="20"/>
                <w:szCs w:val="20"/>
                <w:lang w:eastAsia="en-US"/>
              </w:rPr>
              <w:t xml:space="preserve"> </w:t>
            </w:r>
            <w:proofErr w:type="spellStart"/>
            <w:r w:rsidRPr="00B92A35">
              <w:rPr>
                <w:color w:val="000000"/>
                <w:sz w:val="20"/>
                <w:szCs w:val="20"/>
                <w:lang w:eastAsia="en-US"/>
              </w:rPr>
              <w:t>Партнърс</w:t>
            </w:r>
            <w:proofErr w:type="spellEnd"/>
            <w:r w:rsidRPr="00B92A35">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w:t>
            </w:r>
            <w:proofErr w:type="spellStart"/>
            <w:r w:rsidRPr="00B92A35">
              <w:rPr>
                <w:color w:val="000000"/>
                <w:sz w:val="20"/>
                <w:szCs w:val="20"/>
                <w:lang w:eastAsia="en-US"/>
              </w:rPr>
              <w:t>Ъп</w:t>
            </w:r>
            <w:proofErr w:type="spellEnd"/>
            <w:r w:rsidRPr="00B92A35">
              <w:rPr>
                <w:color w:val="000000"/>
                <w:sz w:val="20"/>
                <w:szCs w:val="20"/>
                <w:lang w:eastAsia="en-US"/>
              </w:rPr>
              <w:t xml:space="preserve"> </w:t>
            </w:r>
            <w:proofErr w:type="spellStart"/>
            <w:r w:rsidRPr="00B92A35">
              <w:rPr>
                <w:color w:val="000000"/>
                <w:sz w:val="20"/>
                <w:szCs w:val="20"/>
                <w:lang w:eastAsia="en-US"/>
              </w:rPr>
              <w:t>Тренд</w:t>
            </w:r>
            <w:proofErr w:type="spellEnd"/>
            <w:r w:rsidRPr="00B92A35">
              <w:rPr>
                <w:color w:val="000000"/>
                <w:sz w:val="20"/>
                <w:szCs w:val="20"/>
                <w:lang w:eastAsia="en-US"/>
              </w:rPr>
              <w:t>" ООД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"Балканска Инвестиционна Компания" 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 xml:space="preserve">ИП "ЮГ </w:t>
            </w:r>
            <w:proofErr w:type="spellStart"/>
            <w:r w:rsidRPr="00B92A35">
              <w:rPr>
                <w:color w:val="000000"/>
                <w:sz w:val="20"/>
                <w:szCs w:val="20"/>
                <w:lang w:eastAsia="en-US"/>
              </w:rPr>
              <w:t>Маркет</w:t>
            </w:r>
            <w:proofErr w:type="spellEnd"/>
            <w:r w:rsidRPr="00B92A35">
              <w:rPr>
                <w:color w:val="000000"/>
                <w:sz w:val="20"/>
                <w:szCs w:val="20"/>
                <w:lang w:eastAsia="en-US"/>
              </w:rPr>
              <w:t>"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"Балканска консултантска компания-ИП" ЕАД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ТБ "</w:t>
            </w:r>
            <w:proofErr w:type="spellStart"/>
            <w:r w:rsidRPr="00B92A35">
              <w:rPr>
                <w:color w:val="000000"/>
                <w:sz w:val="20"/>
                <w:szCs w:val="20"/>
                <w:lang w:eastAsia="en-US"/>
              </w:rPr>
              <w:t>Алианц</w:t>
            </w:r>
            <w:proofErr w:type="spellEnd"/>
            <w:r w:rsidRPr="00B92A35">
              <w:rPr>
                <w:color w:val="000000"/>
                <w:sz w:val="20"/>
                <w:szCs w:val="20"/>
                <w:lang w:eastAsia="en-US"/>
              </w:rPr>
              <w:t xml:space="preserve"> </w:t>
            </w:r>
            <w:proofErr w:type="spellStart"/>
            <w:r w:rsidRPr="00B92A35">
              <w:rPr>
                <w:color w:val="000000"/>
                <w:sz w:val="20"/>
                <w:szCs w:val="20"/>
                <w:lang w:eastAsia="en-US"/>
              </w:rPr>
              <w:t>Банк</w:t>
            </w:r>
            <w:proofErr w:type="spellEnd"/>
            <w:r w:rsidRPr="00B92A35">
              <w:rPr>
                <w:color w:val="000000"/>
                <w:sz w:val="20"/>
                <w:szCs w:val="20"/>
                <w:lang w:eastAsia="en-US"/>
              </w:rPr>
              <w:t xml:space="preserve"> България"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w:t>
            </w:r>
            <w:proofErr w:type="spellStart"/>
            <w:r w:rsidRPr="00B92A35">
              <w:rPr>
                <w:color w:val="000000"/>
                <w:sz w:val="20"/>
                <w:szCs w:val="20"/>
                <w:lang w:eastAsia="en-US"/>
              </w:rPr>
              <w:t>БенчМарк</w:t>
            </w:r>
            <w:proofErr w:type="spellEnd"/>
            <w:r w:rsidRPr="00B92A35">
              <w:rPr>
                <w:color w:val="000000"/>
                <w:sz w:val="20"/>
                <w:szCs w:val="20"/>
                <w:lang w:eastAsia="en-US"/>
              </w:rPr>
              <w:t xml:space="preserve"> </w:t>
            </w:r>
            <w:proofErr w:type="spellStart"/>
            <w:r w:rsidRPr="00B92A35">
              <w:rPr>
                <w:color w:val="000000"/>
                <w:sz w:val="20"/>
                <w:szCs w:val="20"/>
                <w:lang w:eastAsia="en-US"/>
              </w:rPr>
              <w:t>Финанс</w:t>
            </w:r>
            <w:proofErr w:type="spellEnd"/>
            <w:r w:rsidRPr="00B92A35">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ТБ "Банка ДСК" ЕАД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 xml:space="preserve">ИП "Бета </w:t>
            </w:r>
            <w:proofErr w:type="spellStart"/>
            <w:r w:rsidRPr="00B92A35">
              <w:rPr>
                <w:color w:val="000000"/>
                <w:sz w:val="20"/>
                <w:szCs w:val="20"/>
                <w:lang w:eastAsia="en-US"/>
              </w:rPr>
              <w:t>Корп</w:t>
            </w:r>
            <w:proofErr w:type="spellEnd"/>
            <w:r w:rsidRPr="00B92A35">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 xml:space="preserve">ТБ "Банка </w:t>
            </w:r>
            <w:proofErr w:type="spellStart"/>
            <w:r w:rsidRPr="00B92A35">
              <w:rPr>
                <w:color w:val="000000"/>
                <w:sz w:val="20"/>
                <w:szCs w:val="20"/>
                <w:lang w:eastAsia="en-US"/>
              </w:rPr>
              <w:t>Пиреос</w:t>
            </w:r>
            <w:proofErr w:type="spellEnd"/>
            <w:r w:rsidRPr="00B92A35">
              <w:rPr>
                <w:color w:val="000000"/>
                <w:sz w:val="20"/>
                <w:szCs w:val="20"/>
                <w:lang w:eastAsia="en-US"/>
              </w:rPr>
              <w:t xml:space="preserve"> България"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w:t>
            </w:r>
            <w:proofErr w:type="spellStart"/>
            <w:r w:rsidRPr="00B92A35">
              <w:rPr>
                <w:color w:val="000000"/>
                <w:sz w:val="20"/>
                <w:szCs w:val="20"/>
                <w:lang w:eastAsia="en-US"/>
              </w:rPr>
              <w:t>Булброкърс</w:t>
            </w:r>
            <w:proofErr w:type="spellEnd"/>
            <w:r w:rsidRPr="00B92A35">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ТБ "Българо-Американска Кредитна Банка"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w:t>
            </w:r>
            <w:proofErr w:type="spellStart"/>
            <w:r w:rsidRPr="00B92A35">
              <w:rPr>
                <w:color w:val="000000"/>
                <w:sz w:val="20"/>
                <w:szCs w:val="20"/>
                <w:lang w:eastAsia="en-US"/>
              </w:rPr>
              <w:t>Варчев</w:t>
            </w:r>
            <w:proofErr w:type="spellEnd"/>
            <w:r w:rsidRPr="00B92A35">
              <w:rPr>
                <w:color w:val="000000"/>
                <w:sz w:val="20"/>
                <w:szCs w:val="20"/>
                <w:lang w:eastAsia="en-US"/>
              </w:rPr>
              <w:t xml:space="preserve"> </w:t>
            </w:r>
            <w:proofErr w:type="spellStart"/>
            <w:r w:rsidRPr="00B92A35">
              <w:rPr>
                <w:color w:val="000000"/>
                <w:sz w:val="20"/>
                <w:szCs w:val="20"/>
                <w:lang w:eastAsia="en-US"/>
              </w:rPr>
              <w:t>Финанс</w:t>
            </w:r>
            <w:proofErr w:type="spellEnd"/>
            <w:r w:rsidRPr="00B92A35">
              <w:rPr>
                <w:color w:val="000000"/>
                <w:sz w:val="20"/>
                <w:szCs w:val="20"/>
                <w:lang w:eastAsia="en-US"/>
              </w:rPr>
              <w:t>" ЕООД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ТБ "Българска Банка за развитие"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"Д.</w:t>
            </w:r>
            <w:proofErr w:type="gramStart"/>
            <w:r w:rsidRPr="00B92A35">
              <w:rPr>
                <w:color w:val="000000"/>
                <w:sz w:val="20"/>
                <w:szCs w:val="20"/>
                <w:lang w:eastAsia="en-US"/>
              </w:rPr>
              <w:t>И.С.</w:t>
            </w:r>
            <w:proofErr w:type="gramEnd"/>
            <w:r w:rsidRPr="00B92A35">
              <w:rPr>
                <w:color w:val="000000"/>
                <w:sz w:val="20"/>
                <w:szCs w:val="20"/>
                <w:lang w:eastAsia="en-US"/>
              </w:rPr>
              <w:t xml:space="preserve">Л. </w:t>
            </w:r>
            <w:proofErr w:type="spellStart"/>
            <w:r w:rsidRPr="00B92A35">
              <w:rPr>
                <w:color w:val="000000"/>
                <w:sz w:val="20"/>
                <w:szCs w:val="20"/>
                <w:lang w:eastAsia="en-US"/>
              </w:rPr>
              <w:t>Секюритийс</w:t>
            </w:r>
            <w:proofErr w:type="spellEnd"/>
            <w:r w:rsidRPr="00B92A35">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ТБ "Виктория" ЕАД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"Де Ново" ЕАД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ТБ "</w:t>
            </w:r>
            <w:proofErr w:type="spellStart"/>
            <w:r w:rsidRPr="00B92A35">
              <w:rPr>
                <w:color w:val="000000"/>
                <w:sz w:val="20"/>
                <w:szCs w:val="20"/>
                <w:lang w:eastAsia="en-US"/>
              </w:rPr>
              <w:t>Инвестбанк</w:t>
            </w:r>
            <w:proofErr w:type="spellEnd"/>
            <w:r w:rsidRPr="00B92A35">
              <w:rPr>
                <w:color w:val="000000"/>
                <w:sz w:val="20"/>
                <w:szCs w:val="20"/>
                <w:lang w:eastAsia="en-US"/>
              </w:rPr>
              <w:t>"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 xml:space="preserve">ИП "Ди Ви </w:t>
            </w:r>
            <w:proofErr w:type="spellStart"/>
            <w:r w:rsidRPr="00B92A35">
              <w:rPr>
                <w:color w:val="000000"/>
                <w:sz w:val="20"/>
                <w:szCs w:val="20"/>
                <w:lang w:eastAsia="en-US"/>
              </w:rPr>
              <w:t>Инвест</w:t>
            </w:r>
            <w:proofErr w:type="spellEnd"/>
            <w:r w:rsidRPr="00B92A35">
              <w:rPr>
                <w:color w:val="000000"/>
                <w:sz w:val="20"/>
                <w:szCs w:val="20"/>
                <w:lang w:eastAsia="en-US"/>
              </w:rPr>
              <w:t>" ЕАД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 xml:space="preserve">ТБ "Интернешънъл </w:t>
            </w:r>
            <w:proofErr w:type="spellStart"/>
            <w:r w:rsidRPr="00B92A35">
              <w:rPr>
                <w:color w:val="000000"/>
                <w:sz w:val="20"/>
                <w:szCs w:val="20"/>
                <w:lang w:eastAsia="en-US"/>
              </w:rPr>
              <w:t>Асет</w:t>
            </w:r>
            <w:proofErr w:type="spellEnd"/>
            <w:r w:rsidRPr="00B92A35">
              <w:rPr>
                <w:color w:val="000000"/>
                <w:sz w:val="20"/>
                <w:szCs w:val="20"/>
                <w:lang w:eastAsia="en-US"/>
              </w:rPr>
              <w:t xml:space="preserve"> </w:t>
            </w:r>
            <w:proofErr w:type="spellStart"/>
            <w:r w:rsidRPr="00B92A35">
              <w:rPr>
                <w:color w:val="000000"/>
                <w:sz w:val="20"/>
                <w:szCs w:val="20"/>
                <w:lang w:eastAsia="en-US"/>
              </w:rPr>
              <w:t>Банк</w:t>
            </w:r>
            <w:proofErr w:type="spellEnd"/>
            <w:r w:rsidRPr="00B92A35">
              <w:rPr>
                <w:color w:val="000000"/>
                <w:sz w:val="20"/>
                <w:szCs w:val="20"/>
                <w:lang w:eastAsia="en-US"/>
              </w:rPr>
              <w:t>"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w:t>
            </w:r>
            <w:proofErr w:type="spellStart"/>
            <w:r w:rsidRPr="00B92A35">
              <w:rPr>
                <w:color w:val="000000"/>
                <w:sz w:val="20"/>
                <w:szCs w:val="20"/>
                <w:lang w:eastAsia="en-US"/>
              </w:rPr>
              <w:t>Дилингова</w:t>
            </w:r>
            <w:proofErr w:type="spellEnd"/>
            <w:r w:rsidRPr="00B92A35">
              <w:rPr>
                <w:color w:val="000000"/>
                <w:sz w:val="20"/>
                <w:szCs w:val="20"/>
                <w:lang w:eastAsia="en-US"/>
              </w:rPr>
              <w:t xml:space="preserve"> Финансова Компания" 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ТБ "Обединена Българска Банка"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 xml:space="preserve">ИП "Евро - </w:t>
            </w:r>
            <w:proofErr w:type="spellStart"/>
            <w:r w:rsidRPr="00B92A35">
              <w:rPr>
                <w:color w:val="000000"/>
                <w:sz w:val="20"/>
                <w:szCs w:val="20"/>
                <w:lang w:eastAsia="en-US"/>
              </w:rPr>
              <w:t>Финанс</w:t>
            </w:r>
            <w:proofErr w:type="spellEnd"/>
            <w:r w:rsidRPr="00B92A35">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ТБ "Общинска Банка"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w:t>
            </w:r>
            <w:proofErr w:type="spellStart"/>
            <w:r w:rsidRPr="00B92A35">
              <w:rPr>
                <w:color w:val="000000"/>
                <w:sz w:val="20"/>
                <w:szCs w:val="20"/>
                <w:lang w:eastAsia="en-US"/>
              </w:rPr>
              <w:t>Елана</w:t>
            </w:r>
            <w:proofErr w:type="spellEnd"/>
            <w:r w:rsidRPr="00B92A35">
              <w:rPr>
                <w:color w:val="000000"/>
                <w:sz w:val="20"/>
                <w:szCs w:val="20"/>
                <w:lang w:eastAsia="en-US"/>
              </w:rPr>
              <w:t xml:space="preserve"> Трейдинг" 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ТБ "Първа Инвестиционна Банка"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 xml:space="preserve">ИП "Загора </w:t>
            </w:r>
            <w:proofErr w:type="spellStart"/>
            <w:r w:rsidRPr="00B92A35">
              <w:rPr>
                <w:color w:val="000000"/>
                <w:sz w:val="20"/>
                <w:szCs w:val="20"/>
                <w:lang w:eastAsia="en-US"/>
              </w:rPr>
              <w:t>Финакорп</w:t>
            </w:r>
            <w:proofErr w:type="spellEnd"/>
            <w:r w:rsidRPr="00B92A35">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ТБ "Райфайзенбанк - България"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w:t>
            </w:r>
            <w:proofErr w:type="spellStart"/>
            <w:r w:rsidRPr="00B92A35">
              <w:rPr>
                <w:color w:val="000000"/>
                <w:sz w:val="20"/>
                <w:szCs w:val="20"/>
                <w:lang w:eastAsia="en-US"/>
              </w:rPr>
              <w:t>Интеркапитал</w:t>
            </w:r>
            <w:proofErr w:type="spellEnd"/>
            <w:r w:rsidRPr="00B92A35">
              <w:rPr>
                <w:color w:val="000000"/>
                <w:sz w:val="20"/>
                <w:szCs w:val="20"/>
                <w:lang w:eastAsia="en-US"/>
              </w:rPr>
              <w:t xml:space="preserve"> </w:t>
            </w:r>
            <w:proofErr w:type="spellStart"/>
            <w:r w:rsidRPr="00B92A35">
              <w:rPr>
                <w:color w:val="000000"/>
                <w:sz w:val="20"/>
                <w:szCs w:val="20"/>
                <w:lang w:eastAsia="en-US"/>
              </w:rPr>
              <w:t>Маркетс</w:t>
            </w:r>
            <w:proofErr w:type="spellEnd"/>
            <w:r w:rsidRPr="00B92A35">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ТБ "</w:t>
            </w:r>
            <w:proofErr w:type="spellStart"/>
            <w:r w:rsidRPr="00B92A35">
              <w:rPr>
                <w:color w:val="000000"/>
                <w:sz w:val="20"/>
                <w:szCs w:val="20"/>
                <w:lang w:eastAsia="en-US"/>
              </w:rPr>
              <w:t>Тексим</w:t>
            </w:r>
            <w:proofErr w:type="spellEnd"/>
            <w:r w:rsidRPr="00B92A35">
              <w:rPr>
                <w:color w:val="000000"/>
                <w:sz w:val="20"/>
                <w:szCs w:val="20"/>
                <w:lang w:eastAsia="en-US"/>
              </w:rPr>
              <w:t xml:space="preserve"> </w:t>
            </w:r>
            <w:proofErr w:type="spellStart"/>
            <w:r w:rsidRPr="00B92A35">
              <w:rPr>
                <w:color w:val="000000"/>
                <w:sz w:val="20"/>
                <w:szCs w:val="20"/>
                <w:lang w:eastAsia="en-US"/>
              </w:rPr>
              <w:t>банк</w:t>
            </w:r>
            <w:proofErr w:type="spellEnd"/>
            <w:r w:rsidRPr="00B92A35">
              <w:rPr>
                <w:color w:val="000000"/>
                <w:sz w:val="20"/>
                <w:szCs w:val="20"/>
                <w:lang w:eastAsia="en-US"/>
              </w:rPr>
              <w:t>"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w:t>
            </w:r>
            <w:proofErr w:type="spellStart"/>
            <w:r w:rsidRPr="00B92A35">
              <w:rPr>
                <w:color w:val="000000"/>
                <w:sz w:val="20"/>
                <w:szCs w:val="20"/>
                <w:lang w:eastAsia="en-US"/>
              </w:rPr>
              <w:t>Капман</w:t>
            </w:r>
            <w:proofErr w:type="spellEnd"/>
            <w:r w:rsidRPr="00B92A35">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 xml:space="preserve">ТБ "Ти Би Ай </w:t>
            </w:r>
            <w:proofErr w:type="spellStart"/>
            <w:r w:rsidRPr="00B92A35">
              <w:rPr>
                <w:color w:val="000000"/>
                <w:sz w:val="20"/>
                <w:szCs w:val="20"/>
                <w:lang w:eastAsia="en-US"/>
              </w:rPr>
              <w:t>Банк</w:t>
            </w:r>
            <w:proofErr w:type="spellEnd"/>
            <w:r w:rsidRPr="00B92A35">
              <w:rPr>
                <w:color w:val="000000"/>
                <w:sz w:val="20"/>
                <w:szCs w:val="20"/>
                <w:lang w:eastAsia="en-US"/>
              </w:rPr>
              <w:t>" ЕАД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"Карол" 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ТБ "</w:t>
            </w:r>
            <w:proofErr w:type="spellStart"/>
            <w:r w:rsidRPr="00B92A35">
              <w:rPr>
                <w:color w:val="000000"/>
                <w:sz w:val="20"/>
                <w:szCs w:val="20"/>
                <w:lang w:eastAsia="en-US"/>
              </w:rPr>
              <w:t>Токуда</w:t>
            </w:r>
            <w:proofErr w:type="spellEnd"/>
            <w:r w:rsidRPr="00B92A35">
              <w:rPr>
                <w:color w:val="000000"/>
                <w:sz w:val="20"/>
                <w:szCs w:val="20"/>
                <w:lang w:eastAsia="en-US"/>
              </w:rPr>
              <w:t xml:space="preserve"> </w:t>
            </w:r>
            <w:proofErr w:type="spellStart"/>
            <w:r w:rsidRPr="00B92A35">
              <w:rPr>
                <w:color w:val="000000"/>
                <w:sz w:val="20"/>
                <w:szCs w:val="20"/>
                <w:lang w:eastAsia="en-US"/>
              </w:rPr>
              <w:t>Банк</w:t>
            </w:r>
            <w:proofErr w:type="spellEnd"/>
            <w:r w:rsidRPr="00B92A35">
              <w:rPr>
                <w:color w:val="000000"/>
                <w:sz w:val="20"/>
                <w:szCs w:val="20"/>
                <w:lang w:eastAsia="en-US"/>
              </w:rPr>
              <w:t>"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w:t>
            </w:r>
            <w:proofErr w:type="spellStart"/>
            <w:r w:rsidRPr="00B92A35">
              <w:rPr>
                <w:color w:val="000000"/>
                <w:sz w:val="20"/>
                <w:szCs w:val="20"/>
                <w:lang w:eastAsia="en-US"/>
              </w:rPr>
              <w:t>Кепитъл</w:t>
            </w:r>
            <w:proofErr w:type="spellEnd"/>
            <w:r w:rsidRPr="00B92A35">
              <w:rPr>
                <w:color w:val="000000"/>
                <w:sz w:val="20"/>
                <w:szCs w:val="20"/>
                <w:lang w:eastAsia="en-US"/>
              </w:rPr>
              <w:t xml:space="preserve"> </w:t>
            </w:r>
            <w:proofErr w:type="spellStart"/>
            <w:r w:rsidRPr="00B92A35">
              <w:rPr>
                <w:color w:val="000000"/>
                <w:sz w:val="20"/>
                <w:szCs w:val="20"/>
                <w:lang w:eastAsia="en-US"/>
              </w:rPr>
              <w:t>Инвест</w:t>
            </w:r>
            <w:proofErr w:type="spellEnd"/>
            <w:r w:rsidRPr="00B92A35">
              <w:rPr>
                <w:color w:val="000000"/>
                <w:sz w:val="20"/>
                <w:szCs w:val="20"/>
                <w:lang w:eastAsia="en-US"/>
              </w:rPr>
              <w:t>" ЕАД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ТБ "Търговска Банка Д"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w:t>
            </w:r>
            <w:proofErr w:type="spellStart"/>
            <w:r w:rsidRPr="00B92A35">
              <w:rPr>
                <w:color w:val="000000"/>
                <w:sz w:val="20"/>
                <w:szCs w:val="20"/>
                <w:lang w:eastAsia="en-US"/>
              </w:rPr>
              <w:t>Кепитъл</w:t>
            </w:r>
            <w:proofErr w:type="spellEnd"/>
            <w:r w:rsidRPr="00B92A35">
              <w:rPr>
                <w:color w:val="000000"/>
                <w:sz w:val="20"/>
                <w:szCs w:val="20"/>
                <w:lang w:eastAsia="en-US"/>
              </w:rPr>
              <w:t xml:space="preserve"> </w:t>
            </w:r>
            <w:proofErr w:type="spellStart"/>
            <w:r w:rsidRPr="00B92A35">
              <w:rPr>
                <w:color w:val="000000"/>
                <w:sz w:val="20"/>
                <w:szCs w:val="20"/>
                <w:lang w:eastAsia="en-US"/>
              </w:rPr>
              <w:t>Маркетс</w:t>
            </w:r>
            <w:proofErr w:type="spellEnd"/>
            <w:r w:rsidRPr="00B92A35">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ТБ "</w:t>
            </w:r>
            <w:proofErr w:type="spellStart"/>
            <w:r w:rsidRPr="00B92A35">
              <w:rPr>
                <w:color w:val="000000"/>
                <w:sz w:val="20"/>
                <w:szCs w:val="20"/>
                <w:lang w:eastAsia="en-US"/>
              </w:rPr>
              <w:t>УниКредит</w:t>
            </w:r>
            <w:proofErr w:type="spellEnd"/>
            <w:r w:rsidRPr="00B92A35">
              <w:rPr>
                <w:color w:val="000000"/>
                <w:sz w:val="20"/>
                <w:szCs w:val="20"/>
                <w:lang w:eastAsia="en-US"/>
              </w:rPr>
              <w:t xml:space="preserve"> Булбанк" АД</w:t>
            </w:r>
          </w:p>
        </w:tc>
      </w:tr>
      <w:tr w:rsidR="00DC1F5D" w:rsidRPr="00B92A35" w:rsidTr="008D5EC4">
        <w:trPr>
          <w:trHeight w:val="227"/>
        </w:trPr>
        <w:tc>
          <w:tcPr>
            <w:tcW w:w="5260"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ИП "Първа Финансова Брокерска Къща" ЕООД</w:t>
            </w:r>
          </w:p>
        </w:tc>
        <w:tc>
          <w:tcPr>
            <w:tcW w:w="4923" w:type="dxa"/>
            <w:tcBorders>
              <w:top w:val="nil"/>
              <w:left w:val="nil"/>
              <w:bottom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ТБ "Централна Кооперативна Банка" АД</w:t>
            </w:r>
          </w:p>
        </w:tc>
      </w:tr>
      <w:tr w:rsidR="00DC1F5D" w:rsidRPr="00B92A35" w:rsidTr="008D5EC4">
        <w:trPr>
          <w:trHeight w:val="227"/>
        </w:trPr>
        <w:tc>
          <w:tcPr>
            <w:tcW w:w="5260" w:type="dxa"/>
            <w:tcBorders>
              <w:top w:val="nil"/>
              <w:left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 xml:space="preserve">ИП "Реал </w:t>
            </w:r>
            <w:proofErr w:type="spellStart"/>
            <w:r w:rsidRPr="00B92A35">
              <w:rPr>
                <w:color w:val="000000"/>
                <w:sz w:val="20"/>
                <w:szCs w:val="20"/>
                <w:lang w:eastAsia="en-US"/>
              </w:rPr>
              <w:t>Финанс</w:t>
            </w:r>
            <w:proofErr w:type="spellEnd"/>
            <w:r w:rsidRPr="00B92A35">
              <w:rPr>
                <w:color w:val="000000"/>
                <w:sz w:val="20"/>
                <w:szCs w:val="20"/>
                <w:lang w:eastAsia="en-US"/>
              </w:rPr>
              <w:t>" АД</w:t>
            </w:r>
          </w:p>
        </w:tc>
        <w:tc>
          <w:tcPr>
            <w:tcW w:w="4923" w:type="dxa"/>
            <w:tcBorders>
              <w:top w:val="nil"/>
              <w:left w:val="nil"/>
              <w:right w:val="nil"/>
            </w:tcBorders>
            <w:shd w:val="clear" w:color="auto" w:fill="auto"/>
            <w:noWrap/>
            <w:tcMar>
              <w:left w:w="57" w:type="dxa"/>
              <w:right w:w="57" w:type="dxa"/>
            </w:tcMar>
            <w:vAlign w:val="center"/>
            <w:hideMark/>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ТБ "</w:t>
            </w:r>
            <w:proofErr w:type="spellStart"/>
            <w:r w:rsidRPr="00B92A35">
              <w:rPr>
                <w:color w:val="000000"/>
                <w:sz w:val="20"/>
                <w:szCs w:val="20"/>
                <w:lang w:eastAsia="en-US"/>
              </w:rPr>
              <w:t>Юробанк</w:t>
            </w:r>
            <w:proofErr w:type="spellEnd"/>
            <w:r w:rsidRPr="00B92A35">
              <w:rPr>
                <w:color w:val="000000"/>
                <w:sz w:val="20"/>
                <w:szCs w:val="20"/>
                <w:lang w:eastAsia="en-US"/>
              </w:rPr>
              <w:t xml:space="preserve"> България" АД</w:t>
            </w:r>
          </w:p>
        </w:tc>
      </w:tr>
      <w:tr w:rsidR="00DC1F5D" w:rsidRPr="00B92A35" w:rsidTr="008D5EC4">
        <w:trPr>
          <w:trHeight w:val="227"/>
        </w:trPr>
        <w:tc>
          <w:tcPr>
            <w:tcW w:w="5260" w:type="dxa"/>
            <w:tcBorders>
              <w:top w:val="nil"/>
              <w:left w:val="nil"/>
              <w:bottom w:val="single" w:sz="4" w:space="0" w:color="auto"/>
              <w:right w:val="nil"/>
            </w:tcBorders>
            <w:shd w:val="clear" w:color="auto" w:fill="auto"/>
            <w:noWrap/>
            <w:tcMar>
              <w:left w:w="57" w:type="dxa"/>
              <w:right w:w="57" w:type="dxa"/>
            </w:tcMar>
            <w:vAlign w:val="center"/>
          </w:tcPr>
          <w:p w:rsidR="00DC1F5D" w:rsidRPr="00B92A35" w:rsidRDefault="00DC1F5D" w:rsidP="00DC1F5D">
            <w:pPr>
              <w:widowControl/>
              <w:jc w:val="left"/>
              <w:rPr>
                <w:color w:val="000000"/>
                <w:sz w:val="20"/>
                <w:szCs w:val="20"/>
                <w:lang w:eastAsia="en-US"/>
              </w:rPr>
            </w:pPr>
            <w:r w:rsidRPr="00B92A35">
              <w:rPr>
                <w:color w:val="000000"/>
                <w:sz w:val="20"/>
                <w:szCs w:val="20"/>
                <w:lang w:eastAsia="en-US"/>
              </w:rPr>
              <w:t xml:space="preserve">ИП "София Интернешънъл </w:t>
            </w:r>
            <w:proofErr w:type="spellStart"/>
            <w:r w:rsidRPr="00B92A35">
              <w:rPr>
                <w:color w:val="000000"/>
                <w:sz w:val="20"/>
                <w:szCs w:val="20"/>
                <w:lang w:eastAsia="en-US"/>
              </w:rPr>
              <w:t>Секюритиз</w:t>
            </w:r>
            <w:proofErr w:type="spellEnd"/>
            <w:r w:rsidRPr="00B92A35">
              <w:rPr>
                <w:color w:val="000000"/>
                <w:sz w:val="20"/>
                <w:szCs w:val="20"/>
                <w:lang w:eastAsia="en-US"/>
              </w:rPr>
              <w:t>" АД</w:t>
            </w:r>
          </w:p>
        </w:tc>
        <w:tc>
          <w:tcPr>
            <w:tcW w:w="4923" w:type="dxa"/>
            <w:tcBorders>
              <w:top w:val="nil"/>
              <w:left w:val="nil"/>
              <w:bottom w:val="single" w:sz="4" w:space="0" w:color="auto"/>
              <w:right w:val="nil"/>
            </w:tcBorders>
            <w:shd w:val="clear" w:color="auto" w:fill="auto"/>
            <w:noWrap/>
            <w:tcMar>
              <w:left w:w="57" w:type="dxa"/>
              <w:right w:w="57" w:type="dxa"/>
            </w:tcMar>
            <w:vAlign w:val="center"/>
          </w:tcPr>
          <w:p w:rsidR="00DC1F5D" w:rsidRPr="00B92A35" w:rsidRDefault="00DC1F5D" w:rsidP="00DC1F5D">
            <w:pPr>
              <w:widowControl/>
              <w:jc w:val="left"/>
              <w:rPr>
                <w:color w:val="000000"/>
                <w:sz w:val="20"/>
                <w:szCs w:val="20"/>
                <w:lang w:eastAsia="en-US"/>
              </w:rPr>
            </w:pPr>
          </w:p>
        </w:tc>
      </w:tr>
    </w:tbl>
    <w:p w:rsidR="00113FAF" w:rsidRPr="00B92A35" w:rsidRDefault="00A916CF" w:rsidP="00FE3C70">
      <w:pPr>
        <w:pStyle w:val="Mainnumbers"/>
        <w:spacing w:before="0"/>
      </w:pPr>
      <w:r w:rsidRPr="00B92A35">
        <w:br w:type="page"/>
      </w:r>
      <w:bookmarkStart w:id="70" w:name="_Toc283112131"/>
      <w:bookmarkStart w:id="71" w:name="_Toc512868530"/>
      <w:r w:rsidR="00113FAF" w:rsidRPr="00B92A35">
        <w:lastRenderedPageBreak/>
        <w:t>Финансово състояние на</w:t>
      </w:r>
      <w:r w:rsidR="00062DD2" w:rsidRPr="00B92A35">
        <w:t xml:space="preserve"> </w:t>
      </w:r>
      <w:r w:rsidR="001E69E4" w:rsidRPr="00B92A35">
        <w:t>БФБ-София</w:t>
      </w:r>
      <w:bookmarkEnd w:id="69"/>
      <w:bookmarkEnd w:id="70"/>
      <w:bookmarkEnd w:id="71"/>
    </w:p>
    <w:p w:rsidR="00222118" w:rsidRPr="00B92A35" w:rsidRDefault="00062DD2" w:rsidP="009B7955">
      <w:pPr>
        <w:tabs>
          <w:tab w:val="left" w:pos="360"/>
        </w:tabs>
        <w:spacing w:line="276" w:lineRule="auto"/>
        <w:rPr>
          <w:szCs w:val="22"/>
        </w:rPr>
      </w:pPr>
      <w:proofErr w:type="gramStart"/>
      <w:r w:rsidRPr="00B92A35">
        <w:rPr>
          <w:szCs w:val="22"/>
        </w:rPr>
        <w:t xml:space="preserve">Финансовият отчет на Българска фондова Борса – София АД е изготвен съгласно приетата счетоводна политика на </w:t>
      </w:r>
      <w:r w:rsidR="009B30B6" w:rsidRPr="00B92A35">
        <w:rPr>
          <w:szCs w:val="22"/>
        </w:rPr>
        <w:t>БФБ-София</w:t>
      </w:r>
      <w:r w:rsidR="001230A8" w:rsidRPr="00B92A35">
        <w:rPr>
          <w:szCs w:val="22"/>
        </w:rPr>
        <w:t xml:space="preserve"> и пред</w:t>
      </w:r>
      <w:r w:rsidRPr="00B92A35">
        <w:rPr>
          <w:szCs w:val="22"/>
        </w:rPr>
        <w:t>ставя информация за финансовото</w:t>
      </w:r>
      <w:proofErr w:type="gramEnd"/>
      <w:r w:rsidRPr="00B92A35">
        <w:rPr>
          <w:szCs w:val="22"/>
        </w:rPr>
        <w:t xml:space="preserve"> й състояние и резултатите от дейността й.</w:t>
      </w:r>
    </w:p>
    <w:p w:rsidR="00455C02" w:rsidRPr="00B92A35" w:rsidRDefault="00455C02" w:rsidP="00365452">
      <w:pPr>
        <w:pStyle w:val="SubNumbers"/>
      </w:pPr>
      <w:bookmarkStart w:id="72" w:name="_Toc402281951"/>
      <w:bookmarkStart w:id="73" w:name="_Toc386535702"/>
      <w:bookmarkStart w:id="74" w:name="_Toc512868531"/>
      <w:r w:rsidRPr="00B92A35">
        <w:t>Активи/пасиви</w:t>
      </w:r>
      <w:bookmarkEnd w:id="72"/>
      <w:bookmarkEnd w:id="74"/>
    </w:p>
    <w:p w:rsidR="00C919EA" w:rsidRPr="00B92A35" w:rsidRDefault="0073788C" w:rsidP="00B503AB">
      <w:pPr>
        <w:tabs>
          <w:tab w:val="left" w:pos="360"/>
        </w:tabs>
        <w:spacing w:line="276" w:lineRule="auto"/>
      </w:pPr>
      <w:r w:rsidRPr="00B92A35">
        <w:t xml:space="preserve">Сумата на активите на „Българска фондова борса – София“ АД към </w:t>
      </w:r>
      <w:proofErr w:type="gramStart"/>
      <w:r w:rsidRPr="00B92A35">
        <w:t xml:space="preserve">края на </w:t>
      </w:r>
      <w:r w:rsidR="001A49B8" w:rsidRPr="00B92A35">
        <w:t>201</w:t>
      </w:r>
      <w:r w:rsidR="00B503AB" w:rsidRPr="00B92A35">
        <w:t>7</w:t>
      </w:r>
      <w:r w:rsidR="00627970" w:rsidRPr="00B92A35">
        <w:t xml:space="preserve"> г. </w:t>
      </w:r>
      <w:r w:rsidR="00B07C49" w:rsidRPr="00B92A35">
        <w:t>б</w:t>
      </w:r>
      <w:r w:rsidR="00627970" w:rsidRPr="00B92A35">
        <w:t>е</w:t>
      </w:r>
      <w:r w:rsidR="00B07C49" w:rsidRPr="00B92A35">
        <w:t>ше</w:t>
      </w:r>
      <w:r w:rsidR="00627970" w:rsidRPr="00B92A35">
        <w:t xml:space="preserve"> </w:t>
      </w:r>
      <w:r w:rsidR="001A49B8" w:rsidRPr="00B92A35">
        <w:t>с</w:t>
      </w:r>
      <w:r w:rsidR="00E53F06" w:rsidRPr="00B92A35">
        <w:t xml:space="preserve"> </w:t>
      </w:r>
      <w:r w:rsidR="00FD40FA" w:rsidRPr="00B92A35">
        <w:t xml:space="preserve">2 </w:t>
      </w:r>
      <w:r w:rsidR="00C919EA" w:rsidRPr="00B92A35">
        <w:t>009</w:t>
      </w:r>
      <w:r w:rsidR="00E53F06" w:rsidRPr="00B92A35">
        <w:t xml:space="preserve"> </w:t>
      </w:r>
      <w:r w:rsidRPr="00B92A35">
        <w:t>хил. лв</w:t>
      </w:r>
      <w:r w:rsidR="0016533A" w:rsidRPr="00B92A35">
        <w:t>.</w:t>
      </w:r>
      <w:r w:rsidRPr="00B92A35">
        <w:t xml:space="preserve"> (</w:t>
      </w:r>
      <w:r w:rsidR="00FD40FA" w:rsidRPr="00B92A35">
        <w:t>19</w:t>
      </w:r>
      <w:r w:rsidRPr="00B92A35">
        <w:t xml:space="preserve">%) </w:t>
      </w:r>
      <w:r w:rsidR="00B07C49" w:rsidRPr="00B92A35">
        <w:t>по-</w:t>
      </w:r>
      <w:r w:rsidR="00B503AB" w:rsidRPr="00B92A35">
        <w:t>висока</w:t>
      </w:r>
      <w:r w:rsidR="00096DB2" w:rsidRPr="00B92A35">
        <w:t xml:space="preserve"> </w:t>
      </w:r>
      <w:r w:rsidRPr="00B92A35">
        <w:t>от стойността им в края</w:t>
      </w:r>
      <w:proofErr w:type="gramEnd"/>
      <w:r w:rsidRPr="00B92A35">
        <w:t xml:space="preserve"> на 201</w:t>
      </w:r>
      <w:r w:rsidR="00FD40FA" w:rsidRPr="00B92A35">
        <w:t>7</w:t>
      </w:r>
      <w:r w:rsidRPr="00B92A35">
        <w:t xml:space="preserve"> г.</w:t>
      </w:r>
      <w:r w:rsidR="008A6FD8" w:rsidRPr="00B92A35">
        <w:t xml:space="preserve"> </w:t>
      </w:r>
      <w:r w:rsidR="00FD40FA" w:rsidRPr="00B92A35">
        <w:t xml:space="preserve">Основната промяна се дължи на придобиването на дъщерното дружество „Българска независима енергийна борса“ ЕАД. Покупката е отразена в позицията </w:t>
      </w:r>
      <w:r w:rsidR="0014780F" w:rsidRPr="00B92A35">
        <w:t>„Инвестиции в дъщерни дружества“</w:t>
      </w:r>
      <w:r w:rsidR="00FD40FA" w:rsidRPr="00B92A35">
        <w:t>, която</w:t>
      </w:r>
      <w:r w:rsidR="0014780F" w:rsidRPr="00B92A35">
        <w:t xml:space="preserve"> нараства </w:t>
      </w:r>
      <w:r w:rsidR="00FD40FA" w:rsidRPr="00B92A35">
        <w:t xml:space="preserve">с 5,18 милиона. </w:t>
      </w:r>
      <w:r w:rsidR="00997182" w:rsidRPr="00B92A35">
        <w:t xml:space="preserve">Първата вноска по покупката бе финансирана с продажба на държавни ценни книжа на Борсата, съгласно решение на Извънредното общо събрание, проведено на 26.09.2017 година. </w:t>
      </w:r>
      <w:r w:rsidR="00FD40FA" w:rsidRPr="00B92A35">
        <w:t>Съо</w:t>
      </w:r>
      <w:r w:rsidR="00997182" w:rsidRPr="00B92A35">
        <w:t>тветно, с 4,02 милиона намаляха</w:t>
      </w:r>
      <w:r w:rsidR="00FD40FA" w:rsidRPr="00B92A35">
        <w:t xml:space="preserve"> финансовите активи, държани до падеж, където бяха отразени </w:t>
      </w:r>
      <w:r w:rsidR="00997182" w:rsidRPr="00B92A35">
        <w:t xml:space="preserve">продадените ДЦК. Останалата част от дължимата по придобиването сума е разсрочена и е отразена в пасивите в Текущи и нетекущи задължения </w:t>
      </w:r>
      <w:r w:rsidR="00C919EA" w:rsidRPr="00B92A35">
        <w:t>според срока на дължимите суми.</w:t>
      </w:r>
    </w:p>
    <w:p w:rsidR="00B503AB" w:rsidRPr="00B92A35" w:rsidRDefault="00B503AB" w:rsidP="00B503AB">
      <w:pPr>
        <w:tabs>
          <w:tab w:val="left" w:pos="360"/>
        </w:tabs>
        <w:spacing w:line="276" w:lineRule="auto"/>
      </w:pPr>
      <w:r w:rsidRPr="00B92A35">
        <w:t>Т</w:t>
      </w:r>
      <w:r w:rsidR="008A6FD8" w:rsidRPr="00B92A35">
        <w:t>еку</w:t>
      </w:r>
      <w:r w:rsidR="00E53F06" w:rsidRPr="00B92A35">
        <w:t xml:space="preserve">щите активи </w:t>
      </w:r>
      <w:r w:rsidRPr="00B92A35">
        <w:t>нарастват</w:t>
      </w:r>
      <w:r w:rsidR="00E53F06" w:rsidRPr="00B92A35">
        <w:t xml:space="preserve"> с </w:t>
      </w:r>
      <w:r w:rsidR="00C919EA" w:rsidRPr="00B92A35">
        <w:t>30%</w:t>
      </w:r>
      <w:r w:rsidR="00DC05E3" w:rsidRPr="00B92A35">
        <w:t xml:space="preserve"> или </w:t>
      </w:r>
      <w:r w:rsidR="00C919EA" w:rsidRPr="00B92A35">
        <w:t>890</w:t>
      </w:r>
      <w:r w:rsidR="00DC05E3" w:rsidRPr="00B92A35">
        <w:t xml:space="preserve"> хиляди лева, </w:t>
      </w:r>
      <w:r w:rsidR="00C919EA" w:rsidRPr="00B92A35">
        <w:t xml:space="preserve">заради ръст </w:t>
      </w:r>
      <w:r w:rsidRPr="00B92A35">
        <w:t>на стойността на позицията Парични средства и парични е</w:t>
      </w:r>
      <w:r w:rsidR="00F0042C" w:rsidRPr="00B92A35">
        <w:t xml:space="preserve">квиваленти с </w:t>
      </w:r>
      <w:r w:rsidR="00C919EA" w:rsidRPr="00B92A35">
        <w:t>805</w:t>
      </w:r>
      <w:r w:rsidRPr="00B92A35">
        <w:t xml:space="preserve"> хиляди лева. </w:t>
      </w:r>
      <w:r w:rsidR="00C919EA" w:rsidRPr="00B92A35">
        <w:t xml:space="preserve">Позицията отразява положителния резултат от продажбата на ДЦК, държани до падеж. </w:t>
      </w:r>
      <w:r w:rsidRPr="00B92A35">
        <w:t xml:space="preserve">Към </w:t>
      </w:r>
      <w:r w:rsidR="00D31CAF" w:rsidRPr="00B92A35">
        <w:t>края на</w:t>
      </w:r>
      <w:r w:rsidRPr="00B92A35">
        <w:t xml:space="preserve"> 2017 Борсата няма срочни депозити в банки.</w:t>
      </w:r>
    </w:p>
    <w:p w:rsidR="00312475" w:rsidRPr="00B92A35" w:rsidRDefault="001A49B8" w:rsidP="009B7955">
      <w:pPr>
        <w:tabs>
          <w:tab w:val="left" w:pos="360"/>
        </w:tabs>
        <w:spacing w:line="276" w:lineRule="auto"/>
      </w:pPr>
      <w:r w:rsidRPr="00B92A35">
        <w:t xml:space="preserve">По отношение на пасива, </w:t>
      </w:r>
      <w:r w:rsidR="00F0042C" w:rsidRPr="00B92A35">
        <w:t>към края на 201</w:t>
      </w:r>
      <w:r w:rsidR="00C919EA" w:rsidRPr="00B92A35">
        <w:t>7</w:t>
      </w:r>
      <w:r w:rsidR="00DC05E3" w:rsidRPr="00B92A35">
        <w:t xml:space="preserve"> година </w:t>
      </w:r>
      <w:r w:rsidR="00F0042C" w:rsidRPr="00B92A35">
        <w:t>бе натрупана печалба</w:t>
      </w:r>
      <w:r w:rsidR="00DC05E3" w:rsidRPr="00B92A35">
        <w:t xml:space="preserve"> в размер на </w:t>
      </w:r>
      <w:r w:rsidR="00E35618" w:rsidRPr="00B92A35">
        <w:t>46</w:t>
      </w:r>
      <w:r w:rsidR="00DC05E3" w:rsidRPr="00B92A35">
        <w:t xml:space="preserve"> хиляди лева</w:t>
      </w:r>
      <w:r w:rsidR="00F0042C" w:rsidRPr="00B92A35">
        <w:t xml:space="preserve">. Към края на текущия период е натрупана </w:t>
      </w:r>
      <w:r w:rsidR="00181CB4" w:rsidRPr="00B92A35">
        <w:t>печалба</w:t>
      </w:r>
      <w:r w:rsidR="00F0042C" w:rsidRPr="00B92A35">
        <w:t xml:space="preserve"> в размер на </w:t>
      </w:r>
      <w:r w:rsidR="00E35618" w:rsidRPr="00B92A35">
        <w:t>607</w:t>
      </w:r>
      <w:r w:rsidR="00F0042C" w:rsidRPr="00B92A35">
        <w:t xml:space="preserve"> хиляди лева.</w:t>
      </w:r>
      <w:r w:rsidR="00DC05E3" w:rsidRPr="00B92A35">
        <w:t xml:space="preserve"> Н</w:t>
      </w:r>
      <w:r w:rsidRPr="00B92A35">
        <w:t>а</w:t>
      </w:r>
      <w:r w:rsidR="00DC05E3" w:rsidRPr="00B92A35">
        <w:t xml:space="preserve">трупаната </w:t>
      </w:r>
      <w:r w:rsidR="00181CB4" w:rsidRPr="00B92A35">
        <w:t>печалба</w:t>
      </w:r>
      <w:r w:rsidR="00DC05E3" w:rsidRPr="00B92A35">
        <w:t xml:space="preserve"> на дружеството</w:t>
      </w:r>
      <w:r w:rsidRPr="00B92A35">
        <w:t xml:space="preserve"> в кр</w:t>
      </w:r>
      <w:r w:rsidR="00DC05E3" w:rsidRPr="00B92A35">
        <w:t>а</w:t>
      </w:r>
      <w:r w:rsidRPr="00B92A35">
        <w:t xml:space="preserve">я на </w:t>
      </w:r>
      <w:r w:rsidR="00E35618" w:rsidRPr="00B92A35">
        <w:t>тримесечието</w:t>
      </w:r>
      <w:r w:rsidRPr="00B92A35">
        <w:t xml:space="preserve"> </w:t>
      </w:r>
      <w:r w:rsidR="00DC05E3" w:rsidRPr="00B92A35">
        <w:t xml:space="preserve">се дължи </w:t>
      </w:r>
      <w:r w:rsidR="00E35618" w:rsidRPr="00B92A35">
        <w:t xml:space="preserve">основно </w:t>
      </w:r>
      <w:r w:rsidR="00DC05E3" w:rsidRPr="00B92A35">
        <w:t xml:space="preserve">на </w:t>
      </w:r>
      <w:r w:rsidR="00181CB4" w:rsidRPr="00B92A35">
        <w:t>резултата</w:t>
      </w:r>
      <w:r w:rsidR="00DC05E3" w:rsidRPr="00B92A35">
        <w:t xml:space="preserve"> от дейността през текущия период</w:t>
      </w:r>
      <w:r w:rsidRPr="00B92A35">
        <w:t>.</w:t>
      </w:r>
    </w:p>
    <w:p w:rsidR="00455C02" w:rsidRPr="00B92A35" w:rsidRDefault="00F57B20" w:rsidP="009B7955">
      <w:pPr>
        <w:tabs>
          <w:tab w:val="left" w:pos="360"/>
        </w:tabs>
        <w:spacing w:line="276" w:lineRule="auto"/>
      </w:pPr>
      <w:r w:rsidRPr="00B92A35">
        <w:t xml:space="preserve">Текущите задължения отбелязаха </w:t>
      </w:r>
      <w:r w:rsidR="00E35618" w:rsidRPr="00B92A35">
        <w:t>ръст от</w:t>
      </w:r>
      <w:r w:rsidR="001A49B8" w:rsidRPr="00B92A35">
        <w:t xml:space="preserve"> </w:t>
      </w:r>
      <w:r w:rsidR="00E35618" w:rsidRPr="00B92A35">
        <w:t>285</w:t>
      </w:r>
      <w:r w:rsidR="001A49B8" w:rsidRPr="00B92A35">
        <w:t>%</w:t>
      </w:r>
      <w:r w:rsidR="00E35618" w:rsidRPr="00B92A35">
        <w:t>, а нетекущите нараснаха с 406%.</w:t>
      </w:r>
      <w:r w:rsidR="001A49B8" w:rsidRPr="00B92A35">
        <w:t xml:space="preserve"> </w:t>
      </w:r>
      <w:r w:rsidR="00E35618" w:rsidRPr="00B92A35">
        <w:t>И в двата случая нарастването се дължи главно на отразените задължения към Български енергиен холдинг, свързани с придобиването на капитала на БНЕБ</w:t>
      </w:r>
      <w:r w:rsidRPr="00B92A35">
        <w:t>.</w:t>
      </w:r>
      <w:r w:rsidR="00E35618" w:rsidRPr="00B92A35">
        <w:t xml:space="preserve"> Двете от вноските, дължими към август 2018 и февруари 2019 са отразени като текущи задължения, а третата вноска, дължима към август 2019 е представена като дългосрочно задължение.</w:t>
      </w:r>
    </w:p>
    <w:p w:rsidR="00455C02" w:rsidRPr="00B92A35" w:rsidRDefault="00455C02" w:rsidP="00365452">
      <w:pPr>
        <w:pStyle w:val="SubNumbers"/>
      </w:pPr>
      <w:bookmarkStart w:id="75" w:name="_Toc402281952"/>
      <w:bookmarkStart w:id="76" w:name="_Toc386535703"/>
      <w:bookmarkStart w:id="77" w:name="_Toc512868532"/>
      <w:bookmarkEnd w:id="73"/>
      <w:r w:rsidRPr="00B92A35">
        <w:t>Приходи/разходи</w:t>
      </w:r>
      <w:bookmarkEnd w:id="75"/>
      <w:bookmarkEnd w:id="77"/>
    </w:p>
    <w:p w:rsidR="004438CE" w:rsidRPr="00B92A35" w:rsidRDefault="0073788C" w:rsidP="00E35618">
      <w:pPr>
        <w:spacing w:line="276" w:lineRule="auto"/>
      </w:pPr>
      <w:r w:rsidRPr="00B92A35">
        <w:t xml:space="preserve">По отношение на Приходите от основна дейност, Борсата </w:t>
      </w:r>
      <w:r w:rsidR="00B07C49" w:rsidRPr="00B92A35">
        <w:t>реализира</w:t>
      </w:r>
      <w:r w:rsidRPr="00B92A35">
        <w:t xml:space="preserve"> </w:t>
      </w:r>
      <w:r w:rsidR="008910A5" w:rsidRPr="00B92A35">
        <w:t>ръст</w:t>
      </w:r>
      <w:r w:rsidRPr="00B92A35">
        <w:t xml:space="preserve"> </w:t>
      </w:r>
      <w:r w:rsidR="00986063" w:rsidRPr="00B92A35">
        <w:t xml:space="preserve">спрямо </w:t>
      </w:r>
      <w:r w:rsidR="00E35618" w:rsidRPr="00B92A35">
        <w:t>същия период на 2017</w:t>
      </w:r>
      <w:r w:rsidRPr="00B92A35">
        <w:t xml:space="preserve"> г. от </w:t>
      </w:r>
      <w:r w:rsidR="00E35618" w:rsidRPr="00B92A35">
        <w:t>3</w:t>
      </w:r>
      <w:r w:rsidR="00CE2444" w:rsidRPr="00B92A35">
        <w:t>%, кой</w:t>
      </w:r>
      <w:r w:rsidRPr="00B92A35">
        <w:t xml:space="preserve">то се дължи </w:t>
      </w:r>
      <w:r w:rsidR="007F694B" w:rsidRPr="00B92A35">
        <w:t>главно</w:t>
      </w:r>
      <w:r w:rsidRPr="00B92A35">
        <w:t xml:space="preserve"> на </w:t>
      </w:r>
      <w:r w:rsidR="008910A5" w:rsidRPr="00B92A35">
        <w:t>увеличение</w:t>
      </w:r>
      <w:r w:rsidRPr="00B92A35">
        <w:t xml:space="preserve"> в приходите от </w:t>
      </w:r>
      <w:r w:rsidR="00E35618" w:rsidRPr="00B92A35">
        <w:t xml:space="preserve">Комисионни за сделки на Борсата (+5%), </w:t>
      </w:r>
      <w:proofErr w:type="gramStart"/>
      <w:r w:rsidR="00E35618" w:rsidRPr="00B92A35">
        <w:t>Такси за информационно обслужване (+8%) и Такси</w:t>
      </w:r>
      <w:proofErr w:type="gramEnd"/>
      <w:r w:rsidR="00E35618" w:rsidRPr="00B92A35">
        <w:t xml:space="preserve"> за право на ползване на търговска марка (+167%)</w:t>
      </w:r>
      <w:r w:rsidRPr="00B92A35">
        <w:t xml:space="preserve">. </w:t>
      </w:r>
      <w:r w:rsidR="00C12E2D" w:rsidRPr="00B92A35">
        <w:t>„</w:t>
      </w:r>
      <w:r w:rsidR="0084589A" w:rsidRPr="00B92A35">
        <w:t>Финансовите приходи</w:t>
      </w:r>
      <w:r w:rsidR="00C12E2D" w:rsidRPr="00B92A35">
        <w:t>“</w:t>
      </w:r>
      <w:r w:rsidR="0084589A" w:rsidRPr="00B92A35">
        <w:t xml:space="preserve"> </w:t>
      </w:r>
      <w:r w:rsidR="00E35618" w:rsidRPr="00B92A35">
        <w:t>нарастват</w:t>
      </w:r>
      <w:r w:rsidR="0084589A" w:rsidRPr="00B92A35">
        <w:t xml:space="preserve"> от </w:t>
      </w:r>
      <w:r w:rsidR="00E35618" w:rsidRPr="00B92A35">
        <w:t xml:space="preserve">46 през съответното тримесечие на 2017 година </w:t>
      </w:r>
      <w:r w:rsidR="0084589A" w:rsidRPr="00B92A35">
        <w:t xml:space="preserve">до </w:t>
      </w:r>
      <w:r w:rsidR="00E35618" w:rsidRPr="00B92A35">
        <w:t>607</w:t>
      </w:r>
      <w:r w:rsidR="0084589A" w:rsidRPr="00B92A35">
        <w:t xml:space="preserve"> хил. </w:t>
      </w:r>
      <w:proofErr w:type="spellStart"/>
      <w:r w:rsidR="0084589A" w:rsidRPr="00B92A35">
        <w:t>лв</w:t>
      </w:r>
      <w:proofErr w:type="spellEnd"/>
      <w:r w:rsidR="00E35618" w:rsidRPr="00B92A35">
        <w:t xml:space="preserve"> заради отчетените в тях приходи от продажбата на ДЦК, свързани с придобиването на БНЕБ. </w:t>
      </w:r>
      <w:r w:rsidRPr="00B92A35">
        <w:t>По останалите приходни пера има незначите</w:t>
      </w:r>
      <w:r w:rsidR="00886827" w:rsidRPr="00B92A35">
        <w:t xml:space="preserve">лно </w:t>
      </w:r>
      <w:r w:rsidR="00BC3767" w:rsidRPr="00B92A35">
        <w:t>в абсолютна стойност разнопосочно движение</w:t>
      </w:r>
      <w:r w:rsidR="004438CE" w:rsidRPr="00B92A35">
        <w:t>.</w:t>
      </w:r>
    </w:p>
    <w:p w:rsidR="0035366A" w:rsidRPr="00B92A35" w:rsidRDefault="0084589A" w:rsidP="009B7955">
      <w:pPr>
        <w:spacing w:line="276" w:lineRule="auto"/>
      </w:pPr>
      <w:r w:rsidRPr="00B92A35">
        <w:t xml:space="preserve">Към </w:t>
      </w:r>
      <w:r w:rsidR="00BC3767" w:rsidRPr="00B92A35">
        <w:t>31</w:t>
      </w:r>
      <w:r w:rsidR="0073788C" w:rsidRPr="00B92A35">
        <w:t>.</w:t>
      </w:r>
      <w:r w:rsidR="009D2456" w:rsidRPr="00B92A35">
        <w:t>03</w:t>
      </w:r>
      <w:r w:rsidR="0073788C" w:rsidRPr="00B92A35">
        <w:t>.201</w:t>
      </w:r>
      <w:r w:rsidR="009D2456" w:rsidRPr="00B92A35">
        <w:t>7</w:t>
      </w:r>
      <w:r w:rsidR="0073788C" w:rsidRPr="00B92A35">
        <w:t xml:space="preserve"> г. е реализирана </w:t>
      </w:r>
      <w:r w:rsidR="00FB7F3D" w:rsidRPr="00B92A35">
        <w:t>загуба</w:t>
      </w:r>
      <w:r w:rsidR="0073788C" w:rsidRPr="00B92A35">
        <w:t xml:space="preserve"> от оперативна дейност в размер на </w:t>
      </w:r>
      <w:r w:rsidR="009D2456" w:rsidRPr="00B92A35">
        <w:t>68</w:t>
      </w:r>
      <w:r w:rsidR="0073788C" w:rsidRPr="00B92A35">
        <w:t xml:space="preserve"> хил. лв., а през текущия период </w:t>
      </w:r>
      <w:r w:rsidR="00BC3767" w:rsidRPr="00B92A35">
        <w:t xml:space="preserve">оперативната </w:t>
      </w:r>
      <w:r w:rsidR="009D2456" w:rsidRPr="00B92A35">
        <w:t>загуба</w:t>
      </w:r>
      <w:r w:rsidR="00BC3767" w:rsidRPr="00B92A35">
        <w:t xml:space="preserve"> е </w:t>
      </w:r>
      <w:r w:rsidR="009E2914" w:rsidRPr="00B92A35">
        <w:t>на</w:t>
      </w:r>
      <w:r w:rsidR="0073788C" w:rsidRPr="00B92A35">
        <w:t xml:space="preserve"> стойност </w:t>
      </w:r>
      <w:r w:rsidR="009D2456" w:rsidRPr="00B92A35">
        <w:t>89</w:t>
      </w:r>
      <w:r w:rsidR="0073788C" w:rsidRPr="00B92A35">
        <w:t xml:space="preserve"> хил. лв. </w:t>
      </w:r>
      <w:r w:rsidR="009D2456" w:rsidRPr="00B92A35">
        <w:t>Загубата</w:t>
      </w:r>
      <w:r w:rsidR="0073788C" w:rsidRPr="00B92A35">
        <w:t xml:space="preserve"> от оперативна дейност е в следствие на </w:t>
      </w:r>
      <w:r w:rsidR="009D2456" w:rsidRPr="00B92A35">
        <w:t xml:space="preserve">ниските нива на приходите от основната дейност, </w:t>
      </w:r>
      <w:r w:rsidR="009D2456" w:rsidRPr="00B92A35">
        <w:lastRenderedPageBreak/>
        <w:t>по-конкретно – ниските приходи от Комисиони за сделки на Борсата и от Информационно обслужване</w:t>
      </w:r>
      <w:r w:rsidR="0073788C" w:rsidRPr="00B92A35">
        <w:t xml:space="preserve">. Общият всеобхватен доход за </w:t>
      </w:r>
      <w:r w:rsidR="009E2914" w:rsidRPr="00B92A35">
        <w:t>периода</w:t>
      </w:r>
      <w:r w:rsidR="00986063" w:rsidRPr="00B92A35">
        <w:t xml:space="preserve"> се променя от </w:t>
      </w:r>
      <w:r w:rsidR="009D2456" w:rsidRPr="00B92A35">
        <w:t>отрицателна стойност от 16</w:t>
      </w:r>
      <w:r w:rsidR="00986063" w:rsidRPr="00B92A35">
        <w:t xml:space="preserve"> хиляди </w:t>
      </w:r>
      <w:proofErr w:type="gramStart"/>
      <w:r w:rsidR="00986063" w:rsidRPr="00B92A35">
        <w:t>лева</w:t>
      </w:r>
      <w:proofErr w:type="gramEnd"/>
      <w:r w:rsidR="00986063" w:rsidRPr="00B92A35">
        <w:t xml:space="preserve"> към </w:t>
      </w:r>
      <w:r w:rsidR="00BC3767" w:rsidRPr="00B92A35">
        <w:t>31</w:t>
      </w:r>
      <w:r w:rsidR="00986063" w:rsidRPr="00B92A35">
        <w:t xml:space="preserve"> </w:t>
      </w:r>
      <w:r w:rsidR="00BC3767" w:rsidRPr="00B92A35">
        <w:t>дек</w:t>
      </w:r>
      <w:r w:rsidR="00CE2444" w:rsidRPr="00B92A35">
        <w:t>ември</w:t>
      </w:r>
      <w:r w:rsidR="00986063" w:rsidRPr="00B92A35">
        <w:t xml:space="preserve"> 201</w:t>
      </w:r>
      <w:r w:rsidR="009D2456" w:rsidRPr="00B92A35">
        <w:t>7</w:t>
      </w:r>
      <w:r w:rsidR="00986063" w:rsidRPr="00B92A35">
        <w:t xml:space="preserve"> година до </w:t>
      </w:r>
      <w:r w:rsidR="009D2456" w:rsidRPr="00B92A35">
        <w:t>496</w:t>
      </w:r>
      <w:r w:rsidR="00886827" w:rsidRPr="00B92A35">
        <w:t xml:space="preserve"> </w:t>
      </w:r>
      <w:r w:rsidR="00986063" w:rsidRPr="00B92A35">
        <w:t>хил</w:t>
      </w:r>
      <w:r w:rsidR="006B2F15" w:rsidRPr="00B92A35">
        <w:t>.</w:t>
      </w:r>
      <w:r w:rsidR="00986063" w:rsidRPr="00B92A35">
        <w:t xml:space="preserve"> лв</w:t>
      </w:r>
      <w:r w:rsidR="006B2F15" w:rsidRPr="00B92A35">
        <w:t>.</w:t>
      </w:r>
      <w:r w:rsidR="00986063" w:rsidRPr="00B92A35">
        <w:t xml:space="preserve"> в края на отчетния период.</w:t>
      </w:r>
    </w:p>
    <w:p w:rsidR="00410BBE" w:rsidRPr="00B92A35" w:rsidRDefault="00886827" w:rsidP="009B7955">
      <w:pPr>
        <w:spacing w:line="276" w:lineRule="auto"/>
      </w:pPr>
      <w:r w:rsidRPr="00B92A35">
        <w:t>По основните разходни пера</w:t>
      </w:r>
      <w:r w:rsidR="0073788C" w:rsidRPr="00B92A35">
        <w:t xml:space="preserve"> </w:t>
      </w:r>
      <w:r w:rsidRPr="00B92A35">
        <w:t xml:space="preserve">има </w:t>
      </w:r>
      <w:r w:rsidR="009D2456" w:rsidRPr="00B92A35">
        <w:t>ръст</w:t>
      </w:r>
      <w:r w:rsidR="0073788C" w:rsidRPr="00B92A35">
        <w:t xml:space="preserve"> от </w:t>
      </w:r>
      <w:r w:rsidR="009D2456" w:rsidRPr="00B92A35">
        <w:t>7</w:t>
      </w:r>
      <w:r w:rsidR="0073788C" w:rsidRPr="00B92A35">
        <w:t xml:space="preserve">% спрямо </w:t>
      </w:r>
      <w:r w:rsidR="00BC3767" w:rsidRPr="00B92A35">
        <w:t>31</w:t>
      </w:r>
      <w:r w:rsidR="0073788C" w:rsidRPr="00B92A35">
        <w:t>.</w:t>
      </w:r>
      <w:r w:rsidR="009D2456" w:rsidRPr="00B92A35">
        <w:t>03</w:t>
      </w:r>
      <w:r w:rsidR="00986063" w:rsidRPr="00B92A35">
        <w:t>.201</w:t>
      </w:r>
      <w:r w:rsidR="009D2456" w:rsidRPr="00B92A35">
        <w:t>7</w:t>
      </w:r>
      <w:r w:rsidR="0073788C" w:rsidRPr="00B92A35">
        <w:t xml:space="preserve"> година. </w:t>
      </w:r>
      <w:r w:rsidR="009D2456" w:rsidRPr="00B92A35">
        <w:t xml:space="preserve">Нарастване </w:t>
      </w:r>
      <w:r w:rsidR="00BC3767" w:rsidRPr="00B92A35">
        <w:t xml:space="preserve">с </w:t>
      </w:r>
      <w:r w:rsidR="009D2456" w:rsidRPr="00B92A35">
        <w:t>18</w:t>
      </w:r>
      <w:r w:rsidR="00BC3767" w:rsidRPr="00B92A35">
        <w:t xml:space="preserve"> </w:t>
      </w:r>
      <w:r w:rsidR="008910A5" w:rsidRPr="00B92A35">
        <w:t>хиляди лева</w:t>
      </w:r>
      <w:r w:rsidRPr="00B92A35">
        <w:t xml:space="preserve"> </w:t>
      </w:r>
      <w:r w:rsidR="008848B6" w:rsidRPr="00B92A35">
        <w:t xml:space="preserve">или 10% </w:t>
      </w:r>
      <w:r w:rsidRPr="00B92A35">
        <w:t xml:space="preserve">има при „Разходи за външни услуги“, </w:t>
      </w:r>
      <w:r w:rsidR="009D2456" w:rsidRPr="00B92A35">
        <w:t xml:space="preserve">а </w:t>
      </w:r>
      <w:r w:rsidR="00DD15E8" w:rsidRPr="00B92A35">
        <w:t>„</w:t>
      </w:r>
      <w:r w:rsidR="009D2456" w:rsidRPr="00B92A35">
        <w:t>Разходи</w:t>
      </w:r>
      <w:r w:rsidR="0084589A" w:rsidRPr="00B92A35">
        <w:t xml:space="preserve"> за персонала</w:t>
      </w:r>
      <w:r w:rsidR="00DD15E8" w:rsidRPr="00B92A35">
        <w:t>“</w:t>
      </w:r>
      <w:r w:rsidR="0084589A" w:rsidRPr="00B92A35">
        <w:t xml:space="preserve"> на свой ред </w:t>
      </w:r>
      <w:r w:rsidR="002212F5" w:rsidRPr="00B92A35">
        <w:t xml:space="preserve">се увеличават </w:t>
      </w:r>
      <w:r w:rsidR="0084589A" w:rsidRPr="00B92A35">
        <w:t>с</w:t>
      </w:r>
      <w:r w:rsidR="002212F5" w:rsidRPr="00B92A35">
        <w:t xml:space="preserve"> </w:t>
      </w:r>
      <w:r w:rsidR="009D2456" w:rsidRPr="00B92A35">
        <w:t>8</w:t>
      </w:r>
      <w:r w:rsidR="0084589A" w:rsidRPr="00B92A35">
        <w:t>%</w:t>
      </w:r>
      <w:r w:rsidR="00BC3767" w:rsidRPr="00B92A35">
        <w:t xml:space="preserve"> или </w:t>
      </w:r>
      <w:r w:rsidR="008848B6" w:rsidRPr="00B92A35">
        <w:t>21</w:t>
      </w:r>
      <w:r w:rsidR="00BC3767" w:rsidRPr="00B92A35">
        <w:t xml:space="preserve"> хил. лева</w:t>
      </w:r>
      <w:r w:rsidRPr="00B92A35">
        <w:t>. Промяната в останалите разходни пера е незначителна.</w:t>
      </w:r>
    </w:p>
    <w:p w:rsidR="009272B2" w:rsidRPr="00B92A35" w:rsidRDefault="009272B2" w:rsidP="00B37BBA">
      <w:pPr>
        <w:pStyle w:val="SubNumbers"/>
        <w:spacing w:after="0"/>
      </w:pPr>
      <w:bookmarkStart w:id="78" w:name="_Toc512868533"/>
      <w:r w:rsidRPr="00B92A35">
        <w:t>Финансов резултат</w:t>
      </w:r>
      <w:bookmarkEnd w:id="76"/>
      <w:bookmarkEnd w:id="78"/>
    </w:p>
    <w:p w:rsidR="009272B2" w:rsidRPr="00B92A35" w:rsidRDefault="005E2E7C" w:rsidP="009B7955">
      <w:pPr>
        <w:tabs>
          <w:tab w:val="left" w:pos="360"/>
        </w:tabs>
        <w:spacing w:line="276" w:lineRule="auto"/>
        <w:rPr>
          <w:szCs w:val="22"/>
        </w:rPr>
      </w:pPr>
      <w:r w:rsidRPr="00B92A35">
        <w:t>Към края</w:t>
      </w:r>
      <w:r w:rsidR="00D77519" w:rsidRPr="00B92A35">
        <w:t xml:space="preserve"> на</w:t>
      </w:r>
      <w:r w:rsidR="008848B6" w:rsidRPr="00B92A35">
        <w:t xml:space="preserve"> март </w:t>
      </w:r>
      <w:r w:rsidR="00AC6710" w:rsidRPr="00B92A35">
        <w:t>201</w:t>
      </w:r>
      <w:r w:rsidR="008848B6" w:rsidRPr="00B92A35">
        <w:t>8</w:t>
      </w:r>
      <w:r w:rsidRPr="00B92A35">
        <w:t xml:space="preserve"> г. нетния</w:t>
      </w:r>
      <w:r w:rsidR="00025ED9" w:rsidRPr="00B92A35">
        <w:t>т</w:t>
      </w:r>
      <w:r w:rsidRPr="00B92A35">
        <w:t xml:space="preserve"> </w:t>
      </w:r>
      <w:proofErr w:type="gramStart"/>
      <w:r w:rsidRPr="00B92A35">
        <w:t xml:space="preserve">финансов резултат, реализиран от „БФБ-София“ АД е </w:t>
      </w:r>
      <w:r w:rsidR="00965531" w:rsidRPr="00B92A35">
        <w:t>печалба</w:t>
      </w:r>
      <w:r w:rsidRPr="00B92A35">
        <w:t xml:space="preserve"> в размер на </w:t>
      </w:r>
      <w:r w:rsidR="008848B6" w:rsidRPr="00B92A35">
        <w:t>518</w:t>
      </w:r>
      <w:r w:rsidRPr="00B92A35">
        <w:t xml:space="preserve"> хил. лв., което се дължи </w:t>
      </w:r>
      <w:r w:rsidR="00701617" w:rsidRPr="00B92A35">
        <w:t>главно</w:t>
      </w:r>
      <w:r w:rsidRPr="00B92A35">
        <w:t xml:space="preserve"> на </w:t>
      </w:r>
      <w:r w:rsidR="00965531" w:rsidRPr="00B92A35">
        <w:t xml:space="preserve">ръст на </w:t>
      </w:r>
      <w:r w:rsidR="006F5804" w:rsidRPr="00B92A35">
        <w:t>„</w:t>
      </w:r>
      <w:r w:rsidR="008848B6" w:rsidRPr="00B92A35">
        <w:t>Финансови</w:t>
      </w:r>
      <w:proofErr w:type="gramEnd"/>
      <w:r w:rsidR="008848B6" w:rsidRPr="00B92A35">
        <w:t xml:space="preserve"> приходи</w:t>
      </w:r>
      <w:r w:rsidR="006F5804" w:rsidRPr="00B92A35">
        <w:t>“,</w:t>
      </w:r>
      <w:r w:rsidR="00965531" w:rsidRPr="00B92A35">
        <w:t xml:space="preserve"> </w:t>
      </w:r>
      <w:r w:rsidR="008848B6" w:rsidRPr="00B92A35">
        <w:t>както и незначителен ръст в оперативните приходи и оперативните разходи.</w:t>
      </w:r>
    </w:p>
    <w:p w:rsidR="00E47CE2" w:rsidRPr="00B92A35" w:rsidRDefault="00E47CE2" w:rsidP="00B37BBA">
      <w:pPr>
        <w:pStyle w:val="SubNumbers"/>
        <w:spacing w:after="0"/>
      </w:pPr>
      <w:bookmarkStart w:id="79" w:name="_Toc512868534"/>
      <w:r w:rsidRPr="00B92A35">
        <w:t>Сделки със свързани лица</w:t>
      </w:r>
      <w:bookmarkEnd w:id="79"/>
    </w:p>
    <w:p w:rsidR="00E47CE2" w:rsidRPr="00B92A35" w:rsidRDefault="00E47CE2" w:rsidP="009B7955">
      <w:pPr>
        <w:pStyle w:val="BodyText"/>
        <w:tabs>
          <w:tab w:val="left" w:pos="720"/>
        </w:tabs>
        <w:spacing w:line="276" w:lineRule="auto"/>
        <w:rPr>
          <w:rFonts w:cs="Times New Roman"/>
          <w:b w:val="0"/>
          <w:bCs w:val="0"/>
          <w:szCs w:val="22"/>
          <w:lang w:eastAsia="bg-BG" w:bidi="ar-SA"/>
        </w:rPr>
      </w:pPr>
      <w:r w:rsidRPr="00B92A35">
        <w:rPr>
          <w:rFonts w:cs="Times New Roman"/>
          <w:b w:val="0"/>
          <w:bCs w:val="0"/>
          <w:szCs w:val="22"/>
          <w:lang w:eastAsia="bg-BG" w:bidi="ar-SA"/>
        </w:rPr>
        <w:t xml:space="preserve">Общият размер на сделките със свързани лица </w:t>
      </w:r>
      <w:r w:rsidR="00C27B27" w:rsidRPr="00B92A35">
        <w:rPr>
          <w:rFonts w:cs="Times New Roman"/>
          <w:b w:val="0"/>
          <w:bCs w:val="0"/>
          <w:szCs w:val="22"/>
          <w:lang w:eastAsia="bg-BG" w:bidi="ar-SA"/>
        </w:rPr>
        <w:t>през отчетния период</w:t>
      </w:r>
      <w:r w:rsidRPr="00B92A35">
        <w:rPr>
          <w:rFonts w:cs="Times New Roman"/>
          <w:b w:val="0"/>
          <w:bCs w:val="0"/>
          <w:szCs w:val="22"/>
          <w:lang w:eastAsia="bg-BG" w:bidi="ar-SA"/>
        </w:rPr>
        <w:t xml:space="preserve"> </w:t>
      </w:r>
      <w:r w:rsidR="007B2783" w:rsidRPr="00B92A35">
        <w:rPr>
          <w:rFonts w:cs="Times New Roman"/>
          <w:b w:val="0"/>
          <w:bCs w:val="0"/>
          <w:szCs w:val="22"/>
          <w:lang w:eastAsia="bg-BG" w:bidi="ar-SA"/>
        </w:rPr>
        <w:t>е</w:t>
      </w:r>
      <w:r w:rsidRPr="00B92A35">
        <w:rPr>
          <w:rFonts w:cs="Times New Roman"/>
          <w:b w:val="0"/>
          <w:bCs w:val="0"/>
          <w:szCs w:val="22"/>
          <w:lang w:eastAsia="bg-BG" w:bidi="ar-SA"/>
        </w:rPr>
        <w:t>, както следва:</w:t>
      </w:r>
    </w:p>
    <w:p w:rsidR="00C3033B" w:rsidRPr="00B92A35" w:rsidRDefault="00F70F5C" w:rsidP="00844758">
      <w:pPr>
        <w:tabs>
          <w:tab w:val="left" w:pos="360"/>
        </w:tabs>
        <w:jc w:val="left"/>
        <w:rPr>
          <w:b/>
          <w:szCs w:val="22"/>
        </w:rPr>
      </w:pPr>
      <w:r w:rsidRPr="00B92A35">
        <w:rPr>
          <w:b/>
          <w:szCs w:val="22"/>
        </w:rPr>
        <w:t>Таблица 1</w:t>
      </w:r>
      <w:r w:rsidR="008E2703" w:rsidRPr="00B92A35">
        <w:rPr>
          <w:b/>
          <w:szCs w:val="22"/>
        </w:rPr>
        <w:t>4</w:t>
      </w:r>
      <w:r w:rsidR="00844758" w:rsidRPr="00B92A35">
        <w:rPr>
          <w:b/>
          <w:szCs w:val="22"/>
        </w:rPr>
        <w:t xml:space="preserve">. Сделки със свързани </w:t>
      </w:r>
      <w:proofErr w:type="gramStart"/>
      <w:r w:rsidR="00844758" w:rsidRPr="00B92A35">
        <w:rPr>
          <w:b/>
          <w:szCs w:val="22"/>
        </w:rPr>
        <w:t>лица</w:t>
      </w:r>
      <w:proofErr w:type="gramEnd"/>
    </w:p>
    <w:tbl>
      <w:tblPr>
        <w:tblW w:w="106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7"/>
        <w:gridCol w:w="3364"/>
        <w:gridCol w:w="1239"/>
        <w:gridCol w:w="1239"/>
      </w:tblGrid>
      <w:tr w:rsidR="00C3033B" w:rsidRPr="00B92A35" w:rsidTr="008848B6">
        <w:trPr>
          <w:trHeight w:val="170"/>
          <w:jc w:val="center"/>
        </w:trPr>
        <w:tc>
          <w:tcPr>
            <w:tcW w:w="4767" w:type="dxa"/>
            <w:shd w:val="clear" w:color="000000" w:fill="4F81BD"/>
            <w:noWrap/>
            <w:tcMar>
              <w:left w:w="57" w:type="dxa"/>
              <w:right w:w="57" w:type="dxa"/>
            </w:tcMar>
            <w:vAlign w:val="center"/>
            <w:hideMark/>
          </w:tcPr>
          <w:p w:rsidR="00C3033B" w:rsidRPr="00B92A35" w:rsidRDefault="00C3033B" w:rsidP="00C3033B">
            <w:pPr>
              <w:widowControl/>
              <w:jc w:val="left"/>
              <w:rPr>
                <w:b/>
                <w:bCs/>
                <w:color w:val="FFFFFF"/>
                <w:sz w:val="20"/>
                <w:szCs w:val="20"/>
                <w:lang w:eastAsia="en-US"/>
              </w:rPr>
            </w:pPr>
            <w:r w:rsidRPr="00B92A35">
              <w:rPr>
                <w:rFonts w:cs="Arial"/>
                <w:b/>
                <w:bCs/>
                <w:color w:val="FFFFFF"/>
                <w:sz w:val="20"/>
                <w:szCs w:val="20"/>
                <w:lang w:eastAsia="en-US"/>
              </w:rPr>
              <w:t>Продажби на свързани лица</w:t>
            </w:r>
          </w:p>
        </w:tc>
        <w:tc>
          <w:tcPr>
            <w:tcW w:w="3364" w:type="dxa"/>
            <w:shd w:val="clear" w:color="000000" w:fill="4F81BD"/>
            <w:noWrap/>
            <w:tcMar>
              <w:left w:w="57" w:type="dxa"/>
              <w:right w:w="57" w:type="dxa"/>
            </w:tcMar>
            <w:vAlign w:val="center"/>
            <w:hideMark/>
          </w:tcPr>
          <w:p w:rsidR="00C3033B" w:rsidRPr="00B92A35" w:rsidRDefault="00C3033B" w:rsidP="00C3033B">
            <w:pPr>
              <w:widowControl/>
              <w:jc w:val="left"/>
              <w:rPr>
                <w:b/>
                <w:bCs/>
                <w:color w:val="FFFFFF"/>
                <w:sz w:val="20"/>
                <w:szCs w:val="20"/>
                <w:lang w:eastAsia="en-US"/>
              </w:rPr>
            </w:pPr>
            <w:r w:rsidRPr="00B92A35">
              <w:rPr>
                <w:rFonts w:cs="Arial"/>
                <w:b/>
                <w:bCs/>
                <w:color w:val="FFFFFF"/>
                <w:sz w:val="20"/>
                <w:szCs w:val="20"/>
                <w:lang w:eastAsia="en-US"/>
              </w:rPr>
              <w:t>Свързано лице</w:t>
            </w:r>
          </w:p>
        </w:tc>
        <w:tc>
          <w:tcPr>
            <w:tcW w:w="1239" w:type="dxa"/>
            <w:shd w:val="clear" w:color="000000" w:fill="4F81BD"/>
            <w:noWrap/>
            <w:tcMar>
              <w:left w:w="57" w:type="dxa"/>
              <w:right w:w="57" w:type="dxa"/>
            </w:tcMar>
            <w:vAlign w:val="center"/>
            <w:hideMark/>
          </w:tcPr>
          <w:p w:rsidR="00C3033B" w:rsidRPr="00B92A35" w:rsidRDefault="00C3033B" w:rsidP="008848B6">
            <w:pPr>
              <w:widowControl/>
              <w:jc w:val="left"/>
              <w:rPr>
                <w:b/>
                <w:bCs/>
                <w:color w:val="FFFFFF"/>
                <w:sz w:val="20"/>
                <w:szCs w:val="20"/>
                <w:lang w:eastAsia="en-US"/>
              </w:rPr>
            </w:pPr>
            <w:r w:rsidRPr="00B92A35">
              <w:rPr>
                <w:b/>
                <w:bCs/>
                <w:color w:val="FFFFFF"/>
                <w:sz w:val="20"/>
                <w:szCs w:val="20"/>
                <w:lang w:eastAsia="en-US"/>
              </w:rPr>
              <w:t>31.</w:t>
            </w:r>
            <w:r w:rsidR="008848B6" w:rsidRPr="00B92A35">
              <w:rPr>
                <w:b/>
                <w:bCs/>
                <w:color w:val="FFFFFF"/>
                <w:sz w:val="20"/>
                <w:szCs w:val="20"/>
                <w:lang w:eastAsia="en-US"/>
              </w:rPr>
              <w:t>03.2017</w:t>
            </w:r>
          </w:p>
        </w:tc>
        <w:tc>
          <w:tcPr>
            <w:tcW w:w="1239" w:type="dxa"/>
            <w:shd w:val="clear" w:color="000000" w:fill="4F81BD"/>
            <w:noWrap/>
            <w:tcMar>
              <w:left w:w="57" w:type="dxa"/>
              <w:right w:w="57" w:type="dxa"/>
            </w:tcMar>
            <w:vAlign w:val="center"/>
            <w:hideMark/>
          </w:tcPr>
          <w:p w:rsidR="00C3033B" w:rsidRPr="00B92A35" w:rsidRDefault="00C3033B" w:rsidP="008848B6">
            <w:pPr>
              <w:widowControl/>
              <w:jc w:val="left"/>
              <w:rPr>
                <w:b/>
                <w:bCs/>
                <w:color w:val="FFFFFF"/>
                <w:sz w:val="20"/>
                <w:szCs w:val="20"/>
                <w:lang w:eastAsia="en-US"/>
              </w:rPr>
            </w:pPr>
            <w:r w:rsidRPr="00B92A35">
              <w:rPr>
                <w:b/>
                <w:bCs/>
                <w:color w:val="FFFFFF"/>
                <w:sz w:val="20"/>
                <w:szCs w:val="20"/>
                <w:lang w:eastAsia="en-US"/>
              </w:rPr>
              <w:t>31.</w:t>
            </w:r>
            <w:r w:rsidR="008848B6" w:rsidRPr="00B92A35">
              <w:rPr>
                <w:b/>
                <w:bCs/>
                <w:color w:val="FFFFFF"/>
                <w:sz w:val="20"/>
                <w:szCs w:val="20"/>
                <w:lang w:eastAsia="en-US"/>
              </w:rPr>
              <w:t>03.2018</w:t>
            </w:r>
          </w:p>
        </w:tc>
      </w:tr>
      <w:tr w:rsidR="00C3033B" w:rsidRPr="00B92A35" w:rsidTr="008848B6">
        <w:trPr>
          <w:trHeight w:val="170"/>
          <w:jc w:val="center"/>
        </w:trPr>
        <w:tc>
          <w:tcPr>
            <w:tcW w:w="4767" w:type="dxa"/>
            <w:shd w:val="clear" w:color="000000" w:fill="4F81BD"/>
            <w:noWrap/>
            <w:tcMar>
              <w:left w:w="57" w:type="dxa"/>
              <w:right w:w="57" w:type="dxa"/>
            </w:tcMar>
            <w:vAlign w:val="center"/>
            <w:hideMark/>
          </w:tcPr>
          <w:p w:rsidR="00C3033B" w:rsidRPr="00B92A35" w:rsidRDefault="00C3033B" w:rsidP="00C3033B">
            <w:pPr>
              <w:widowControl/>
              <w:jc w:val="left"/>
              <w:rPr>
                <w:b/>
                <w:bCs/>
                <w:color w:val="FFFFFF"/>
                <w:sz w:val="20"/>
                <w:szCs w:val="20"/>
                <w:lang w:eastAsia="en-US"/>
              </w:rPr>
            </w:pPr>
            <w:r w:rsidRPr="00B92A35">
              <w:rPr>
                <w:rFonts w:cs="Arial"/>
                <w:b/>
                <w:bCs/>
                <w:color w:val="FFFFFF"/>
                <w:sz w:val="20"/>
                <w:szCs w:val="20"/>
                <w:lang w:eastAsia="en-US"/>
              </w:rPr>
              <w:t> </w:t>
            </w:r>
          </w:p>
        </w:tc>
        <w:tc>
          <w:tcPr>
            <w:tcW w:w="3364" w:type="dxa"/>
            <w:shd w:val="clear" w:color="000000" w:fill="4F81BD"/>
            <w:noWrap/>
            <w:tcMar>
              <w:left w:w="57" w:type="dxa"/>
              <w:right w:w="57" w:type="dxa"/>
            </w:tcMar>
            <w:vAlign w:val="center"/>
            <w:hideMark/>
          </w:tcPr>
          <w:p w:rsidR="00C3033B" w:rsidRPr="00B92A35" w:rsidRDefault="00C3033B" w:rsidP="00C3033B">
            <w:pPr>
              <w:widowControl/>
              <w:jc w:val="left"/>
              <w:rPr>
                <w:b/>
                <w:bCs/>
                <w:color w:val="FFFFFF"/>
                <w:sz w:val="20"/>
                <w:szCs w:val="20"/>
                <w:lang w:eastAsia="en-US"/>
              </w:rPr>
            </w:pPr>
            <w:r w:rsidRPr="00B92A35">
              <w:rPr>
                <w:rFonts w:cs="Arial"/>
                <w:b/>
                <w:bCs/>
                <w:color w:val="FFFFFF"/>
                <w:sz w:val="20"/>
                <w:szCs w:val="20"/>
                <w:lang w:eastAsia="en-US"/>
              </w:rPr>
              <w:t> </w:t>
            </w:r>
          </w:p>
        </w:tc>
        <w:tc>
          <w:tcPr>
            <w:tcW w:w="1239" w:type="dxa"/>
            <w:shd w:val="clear" w:color="000000" w:fill="4F81BD"/>
            <w:noWrap/>
            <w:tcMar>
              <w:left w:w="57" w:type="dxa"/>
              <w:right w:w="57" w:type="dxa"/>
            </w:tcMar>
            <w:vAlign w:val="center"/>
            <w:hideMark/>
          </w:tcPr>
          <w:p w:rsidR="00C3033B" w:rsidRPr="00B92A35" w:rsidRDefault="00C3033B" w:rsidP="00C3033B">
            <w:pPr>
              <w:widowControl/>
              <w:jc w:val="left"/>
              <w:rPr>
                <w:b/>
                <w:bCs/>
                <w:color w:val="FFFFFF"/>
                <w:sz w:val="20"/>
                <w:szCs w:val="20"/>
                <w:lang w:eastAsia="en-US"/>
              </w:rPr>
            </w:pPr>
            <w:r w:rsidRPr="00B92A35">
              <w:rPr>
                <w:rFonts w:cs="Arial"/>
                <w:b/>
                <w:bCs/>
                <w:color w:val="FFFFFF"/>
                <w:sz w:val="20"/>
                <w:szCs w:val="20"/>
                <w:lang w:eastAsia="en-US"/>
              </w:rPr>
              <w:t>BGN ‘000</w:t>
            </w:r>
          </w:p>
        </w:tc>
        <w:tc>
          <w:tcPr>
            <w:tcW w:w="1239" w:type="dxa"/>
            <w:shd w:val="clear" w:color="000000" w:fill="4F81BD"/>
            <w:noWrap/>
            <w:tcMar>
              <w:left w:w="57" w:type="dxa"/>
              <w:right w:w="57" w:type="dxa"/>
            </w:tcMar>
            <w:vAlign w:val="center"/>
            <w:hideMark/>
          </w:tcPr>
          <w:p w:rsidR="00C3033B" w:rsidRPr="00B92A35" w:rsidRDefault="00C3033B" w:rsidP="00C3033B">
            <w:pPr>
              <w:widowControl/>
              <w:jc w:val="left"/>
              <w:rPr>
                <w:b/>
                <w:bCs/>
                <w:color w:val="FFFFFF"/>
                <w:sz w:val="20"/>
                <w:szCs w:val="20"/>
                <w:lang w:eastAsia="en-US"/>
              </w:rPr>
            </w:pPr>
            <w:r w:rsidRPr="00B92A35">
              <w:rPr>
                <w:rFonts w:cs="Arial"/>
                <w:b/>
                <w:bCs/>
                <w:color w:val="FFFFFF"/>
                <w:sz w:val="20"/>
                <w:szCs w:val="20"/>
                <w:lang w:eastAsia="en-US"/>
              </w:rPr>
              <w:t>BGN ‘000</w:t>
            </w:r>
          </w:p>
        </w:tc>
      </w:tr>
      <w:tr w:rsidR="008848B6" w:rsidRPr="00B92A35" w:rsidTr="008848B6">
        <w:trPr>
          <w:trHeight w:val="170"/>
          <w:jc w:val="center"/>
        </w:trPr>
        <w:tc>
          <w:tcPr>
            <w:tcW w:w="4767" w:type="dxa"/>
            <w:shd w:val="clear" w:color="auto" w:fill="auto"/>
            <w:noWrap/>
            <w:tcMar>
              <w:left w:w="57" w:type="dxa"/>
              <w:right w:w="57" w:type="dxa"/>
            </w:tcMar>
            <w:hideMark/>
          </w:tcPr>
          <w:p w:rsidR="008848B6" w:rsidRPr="00B92A35" w:rsidRDefault="007F2A33" w:rsidP="007F2A33">
            <w:pPr>
              <w:pStyle w:val="a2"/>
              <w:rPr>
                <w:color w:val="auto"/>
                <w:szCs w:val="20"/>
                <w:lang w:val="bg-BG"/>
              </w:rPr>
            </w:pPr>
            <w:r w:rsidRPr="00B92A35">
              <w:rPr>
                <w:color w:val="auto"/>
                <w:szCs w:val="20"/>
                <w:lang w:val="bg-BG"/>
              </w:rPr>
              <w:t>Комисиони за сделки</w:t>
            </w:r>
            <w:r w:rsidR="008848B6" w:rsidRPr="00B92A35">
              <w:rPr>
                <w:color w:val="auto"/>
                <w:szCs w:val="20"/>
                <w:lang w:val="bg-BG"/>
              </w:rPr>
              <w:t xml:space="preserve">, </w:t>
            </w:r>
            <w:proofErr w:type="gramStart"/>
            <w:r w:rsidR="008848B6" w:rsidRPr="00B92A35">
              <w:rPr>
                <w:color w:val="auto"/>
                <w:szCs w:val="20"/>
                <w:lang w:val="bg-BG"/>
              </w:rPr>
              <w:t>такса членство, т</w:t>
            </w:r>
            <w:bookmarkStart w:id="80" w:name="_GoBack"/>
            <w:bookmarkEnd w:id="80"/>
            <w:r w:rsidR="008848B6" w:rsidRPr="00B92A35">
              <w:rPr>
                <w:color w:val="auto"/>
                <w:szCs w:val="20"/>
                <w:lang w:val="bg-BG"/>
              </w:rPr>
              <w:t>акса</w:t>
            </w:r>
            <w:proofErr w:type="gramEnd"/>
            <w:r w:rsidR="008848B6" w:rsidRPr="00B92A35">
              <w:rPr>
                <w:color w:val="auto"/>
                <w:szCs w:val="20"/>
                <w:lang w:val="bg-BG"/>
              </w:rPr>
              <w:t xml:space="preserve"> интернет търговия</w:t>
            </w:r>
          </w:p>
        </w:tc>
        <w:tc>
          <w:tcPr>
            <w:tcW w:w="3364" w:type="dxa"/>
            <w:shd w:val="clear" w:color="auto" w:fill="auto"/>
            <w:noWrap/>
            <w:tcMar>
              <w:left w:w="57" w:type="dxa"/>
              <w:right w:w="57" w:type="dxa"/>
            </w:tcMar>
            <w:hideMark/>
          </w:tcPr>
          <w:p w:rsidR="008848B6" w:rsidRPr="00B92A35" w:rsidRDefault="008848B6" w:rsidP="00866334">
            <w:pPr>
              <w:pStyle w:val="a2"/>
              <w:rPr>
                <w:color w:val="auto"/>
                <w:szCs w:val="20"/>
                <w:lang w:val="bg-BG"/>
              </w:rPr>
            </w:pPr>
            <w:proofErr w:type="spellStart"/>
            <w:r w:rsidRPr="00B92A35">
              <w:rPr>
                <w:color w:val="auto"/>
                <w:szCs w:val="20"/>
                <w:lang w:val="bg-BG"/>
              </w:rPr>
              <w:t>Бенчмарк</w:t>
            </w:r>
            <w:proofErr w:type="spellEnd"/>
            <w:r w:rsidRPr="00B92A35">
              <w:rPr>
                <w:color w:val="auto"/>
                <w:szCs w:val="20"/>
                <w:lang w:val="bg-BG"/>
              </w:rPr>
              <w:t xml:space="preserve"> </w:t>
            </w:r>
            <w:proofErr w:type="spellStart"/>
            <w:r w:rsidRPr="00B92A35">
              <w:rPr>
                <w:color w:val="auto"/>
                <w:szCs w:val="20"/>
                <w:lang w:val="bg-BG"/>
              </w:rPr>
              <w:t>Финанс</w:t>
            </w:r>
            <w:proofErr w:type="spellEnd"/>
            <w:r w:rsidRPr="00B92A35">
              <w:rPr>
                <w:color w:val="auto"/>
                <w:szCs w:val="20"/>
                <w:lang w:val="bg-BG"/>
              </w:rPr>
              <w:t xml:space="preserve"> АД</w:t>
            </w:r>
          </w:p>
        </w:tc>
        <w:tc>
          <w:tcPr>
            <w:tcW w:w="1239" w:type="dxa"/>
            <w:shd w:val="clear" w:color="auto" w:fill="auto"/>
            <w:noWrap/>
            <w:tcMar>
              <w:left w:w="57" w:type="dxa"/>
              <w:right w:w="57" w:type="dxa"/>
            </w:tcMar>
            <w:vAlign w:val="bottom"/>
            <w:hideMark/>
          </w:tcPr>
          <w:p w:rsidR="008848B6" w:rsidRPr="00B92A35" w:rsidRDefault="008848B6" w:rsidP="00C3033B">
            <w:pPr>
              <w:widowControl/>
              <w:jc w:val="right"/>
              <w:rPr>
                <w:color w:val="000000"/>
                <w:sz w:val="20"/>
                <w:szCs w:val="20"/>
                <w:lang w:eastAsia="en-US"/>
              </w:rPr>
            </w:pPr>
            <w:r w:rsidRPr="00B92A35">
              <w:rPr>
                <w:color w:val="000000"/>
                <w:sz w:val="20"/>
                <w:szCs w:val="20"/>
                <w:lang w:eastAsia="en-US"/>
              </w:rPr>
              <w:t>21</w:t>
            </w:r>
          </w:p>
        </w:tc>
        <w:tc>
          <w:tcPr>
            <w:tcW w:w="1239" w:type="dxa"/>
            <w:shd w:val="clear" w:color="auto" w:fill="auto"/>
            <w:noWrap/>
            <w:tcMar>
              <w:left w:w="57" w:type="dxa"/>
              <w:right w:w="57" w:type="dxa"/>
            </w:tcMar>
            <w:vAlign w:val="bottom"/>
            <w:hideMark/>
          </w:tcPr>
          <w:p w:rsidR="008848B6" w:rsidRPr="00B92A35" w:rsidRDefault="008848B6" w:rsidP="00C3033B">
            <w:pPr>
              <w:widowControl/>
              <w:jc w:val="right"/>
              <w:rPr>
                <w:color w:val="000000"/>
                <w:sz w:val="20"/>
                <w:szCs w:val="20"/>
                <w:lang w:eastAsia="en-US"/>
              </w:rPr>
            </w:pPr>
            <w:r w:rsidRPr="00B92A35">
              <w:rPr>
                <w:color w:val="000000"/>
                <w:sz w:val="20"/>
                <w:szCs w:val="20"/>
                <w:lang w:eastAsia="en-US"/>
              </w:rPr>
              <w:t>11</w:t>
            </w:r>
          </w:p>
        </w:tc>
      </w:tr>
      <w:tr w:rsidR="008848B6" w:rsidRPr="00B92A35" w:rsidTr="008848B6">
        <w:trPr>
          <w:trHeight w:val="170"/>
          <w:jc w:val="center"/>
        </w:trPr>
        <w:tc>
          <w:tcPr>
            <w:tcW w:w="4767" w:type="dxa"/>
            <w:shd w:val="clear" w:color="auto" w:fill="auto"/>
            <w:noWrap/>
            <w:tcMar>
              <w:left w:w="57" w:type="dxa"/>
              <w:right w:w="57" w:type="dxa"/>
            </w:tcMar>
            <w:hideMark/>
          </w:tcPr>
          <w:p w:rsidR="008848B6" w:rsidRPr="00B92A35" w:rsidRDefault="007F2A33" w:rsidP="00866334">
            <w:pPr>
              <w:pStyle w:val="a2"/>
              <w:rPr>
                <w:color w:val="auto"/>
                <w:szCs w:val="20"/>
                <w:lang w:val="bg-BG"/>
              </w:rPr>
            </w:pPr>
            <w:r w:rsidRPr="00B92A35">
              <w:rPr>
                <w:color w:val="auto"/>
                <w:szCs w:val="20"/>
                <w:lang w:val="bg-BG"/>
              </w:rPr>
              <w:t xml:space="preserve">Комисиони за сделки, </w:t>
            </w:r>
            <w:proofErr w:type="gramStart"/>
            <w:r w:rsidRPr="00B92A35">
              <w:rPr>
                <w:color w:val="auto"/>
                <w:szCs w:val="20"/>
                <w:lang w:val="bg-BG"/>
              </w:rPr>
              <w:t>такса членство, такса</w:t>
            </w:r>
            <w:proofErr w:type="gramEnd"/>
            <w:r w:rsidRPr="00B92A35">
              <w:rPr>
                <w:color w:val="auto"/>
                <w:szCs w:val="20"/>
                <w:lang w:val="bg-BG"/>
              </w:rPr>
              <w:t xml:space="preserve"> интернет търговия</w:t>
            </w:r>
          </w:p>
        </w:tc>
        <w:tc>
          <w:tcPr>
            <w:tcW w:w="3364" w:type="dxa"/>
            <w:shd w:val="clear" w:color="auto" w:fill="auto"/>
            <w:noWrap/>
            <w:tcMar>
              <w:left w:w="57" w:type="dxa"/>
              <w:right w:w="57" w:type="dxa"/>
            </w:tcMar>
            <w:hideMark/>
          </w:tcPr>
          <w:p w:rsidR="008848B6" w:rsidRPr="00B92A35" w:rsidRDefault="008848B6" w:rsidP="00866334">
            <w:pPr>
              <w:pStyle w:val="a2"/>
              <w:rPr>
                <w:color w:val="auto"/>
                <w:szCs w:val="20"/>
                <w:lang w:val="bg-BG"/>
              </w:rPr>
            </w:pPr>
            <w:proofErr w:type="spellStart"/>
            <w:r w:rsidRPr="00B92A35">
              <w:rPr>
                <w:color w:val="auto"/>
                <w:szCs w:val="20"/>
                <w:lang w:val="bg-BG"/>
              </w:rPr>
              <w:t>Юробанк</w:t>
            </w:r>
            <w:proofErr w:type="spellEnd"/>
            <w:r w:rsidRPr="00B92A35">
              <w:rPr>
                <w:color w:val="auto"/>
                <w:szCs w:val="20"/>
                <w:lang w:val="bg-BG"/>
              </w:rPr>
              <w:t xml:space="preserve"> България АД</w:t>
            </w:r>
          </w:p>
        </w:tc>
        <w:tc>
          <w:tcPr>
            <w:tcW w:w="1239" w:type="dxa"/>
            <w:shd w:val="clear" w:color="auto" w:fill="auto"/>
            <w:noWrap/>
            <w:tcMar>
              <w:left w:w="57" w:type="dxa"/>
              <w:right w:w="57" w:type="dxa"/>
            </w:tcMar>
            <w:vAlign w:val="bottom"/>
            <w:hideMark/>
          </w:tcPr>
          <w:p w:rsidR="008848B6" w:rsidRPr="00B92A35" w:rsidRDefault="008848B6" w:rsidP="00C3033B">
            <w:pPr>
              <w:widowControl/>
              <w:jc w:val="right"/>
              <w:rPr>
                <w:color w:val="000000"/>
                <w:sz w:val="20"/>
                <w:szCs w:val="20"/>
                <w:lang w:eastAsia="en-US"/>
              </w:rPr>
            </w:pPr>
            <w:r w:rsidRPr="00B92A35">
              <w:rPr>
                <w:color w:val="000000"/>
                <w:sz w:val="20"/>
                <w:szCs w:val="20"/>
                <w:lang w:eastAsia="en-US"/>
              </w:rPr>
              <w:t>4</w:t>
            </w:r>
          </w:p>
        </w:tc>
        <w:tc>
          <w:tcPr>
            <w:tcW w:w="1239" w:type="dxa"/>
            <w:shd w:val="clear" w:color="auto" w:fill="auto"/>
            <w:noWrap/>
            <w:tcMar>
              <w:left w:w="57" w:type="dxa"/>
              <w:right w:w="57" w:type="dxa"/>
            </w:tcMar>
            <w:vAlign w:val="bottom"/>
            <w:hideMark/>
          </w:tcPr>
          <w:p w:rsidR="008848B6" w:rsidRPr="00B92A35" w:rsidRDefault="008848B6" w:rsidP="00C3033B">
            <w:pPr>
              <w:widowControl/>
              <w:jc w:val="right"/>
              <w:rPr>
                <w:color w:val="000000"/>
                <w:sz w:val="20"/>
                <w:szCs w:val="20"/>
                <w:lang w:eastAsia="en-US"/>
              </w:rPr>
            </w:pPr>
            <w:r w:rsidRPr="00B92A35">
              <w:rPr>
                <w:color w:val="000000"/>
                <w:sz w:val="20"/>
                <w:szCs w:val="20"/>
                <w:lang w:eastAsia="en-US"/>
              </w:rPr>
              <w:t>4</w:t>
            </w:r>
          </w:p>
        </w:tc>
      </w:tr>
      <w:tr w:rsidR="008848B6" w:rsidRPr="00B92A35" w:rsidTr="008848B6">
        <w:trPr>
          <w:trHeight w:val="170"/>
          <w:jc w:val="center"/>
        </w:trPr>
        <w:tc>
          <w:tcPr>
            <w:tcW w:w="4767" w:type="dxa"/>
            <w:shd w:val="clear" w:color="auto" w:fill="auto"/>
            <w:noWrap/>
            <w:tcMar>
              <w:left w:w="57" w:type="dxa"/>
              <w:right w:w="57" w:type="dxa"/>
            </w:tcMar>
            <w:hideMark/>
          </w:tcPr>
          <w:p w:rsidR="008848B6" w:rsidRPr="00B92A35" w:rsidRDefault="008848B6" w:rsidP="00866334">
            <w:pPr>
              <w:pStyle w:val="a2"/>
              <w:rPr>
                <w:color w:val="auto"/>
                <w:szCs w:val="20"/>
                <w:lang w:val="bg-BG"/>
              </w:rPr>
            </w:pPr>
            <w:r w:rsidRPr="00B92A35">
              <w:rPr>
                <w:color w:val="auto"/>
                <w:szCs w:val="20"/>
                <w:lang w:val="bg-BG"/>
              </w:rPr>
              <w:t>Информационно обслужване</w:t>
            </w:r>
          </w:p>
        </w:tc>
        <w:tc>
          <w:tcPr>
            <w:tcW w:w="3364" w:type="dxa"/>
            <w:shd w:val="clear" w:color="auto" w:fill="auto"/>
            <w:noWrap/>
            <w:tcMar>
              <w:left w:w="57" w:type="dxa"/>
              <w:right w:w="57" w:type="dxa"/>
            </w:tcMar>
            <w:hideMark/>
          </w:tcPr>
          <w:p w:rsidR="008848B6" w:rsidRPr="00B92A35" w:rsidRDefault="008848B6" w:rsidP="00866334">
            <w:pPr>
              <w:pStyle w:val="a2"/>
              <w:rPr>
                <w:color w:val="auto"/>
                <w:szCs w:val="20"/>
                <w:lang w:val="bg-BG"/>
              </w:rPr>
            </w:pPr>
            <w:r w:rsidRPr="00B92A35">
              <w:rPr>
                <w:color w:val="auto"/>
                <w:szCs w:val="20"/>
                <w:lang w:val="bg-BG"/>
              </w:rPr>
              <w:t>Сервиз финансови пазари ЕООД</w:t>
            </w:r>
          </w:p>
        </w:tc>
        <w:tc>
          <w:tcPr>
            <w:tcW w:w="1239" w:type="dxa"/>
            <w:shd w:val="clear" w:color="auto" w:fill="auto"/>
            <w:noWrap/>
            <w:tcMar>
              <w:left w:w="57" w:type="dxa"/>
              <w:right w:w="57" w:type="dxa"/>
            </w:tcMar>
            <w:vAlign w:val="bottom"/>
            <w:hideMark/>
          </w:tcPr>
          <w:p w:rsidR="008848B6" w:rsidRPr="00B92A35" w:rsidRDefault="008848B6" w:rsidP="00C3033B">
            <w:pPr>
              <w:widowControl/>
              <w:jc w:val="right"/>
              <w:rPr>
                <w:color w:val="000000"/>
                <w:sz w:val="20"/>
                <w:szCs w:val="20"/>
                <w:lang w:eastAsia="en-US"/>
              </w:rPr>
            </w:pPr>
            <w:r w:rsidRPr="00B92A35">
              <w:rPr>
                <w:color w:val="000000"/>
                <w:sz w:val="20"/>
                <w:szCs w:val="20"/>
                <w:lang w:eastAsia="en-US"/>
              </w:rPr>
              <w:t>1</w:t>
            </w:r>
          </w:p>
        </w:tc>
        <w:tc>
          <w:tcPr>
            <w:tcW w:w="1239" w:type="dxa"/>
            <w:shd w:val="clear" w:color="auto" w:fill="auto"/>
            <w:noWrap/>
            <w:tcMar>
              <w:left w:w="57" w:type="dxa"/>
              <w:right w:w="57" w:type="dxa"/>
            </w:tcMar>
            <w:vAlign w:val="bottom"/>
            <w:hideMark/>
          </w:tcPr>
          <w:p w:rsidR="008848B6" w:rsidRPr="00B92A35" w:rsidRDefault="008848B6" w:rsidP="00C3033B">
            <w:pPr>
              <w:widowControl/>
              <w:jc w:val="right"/>
              <w:rPr>
                <w:color w:val="000000"/>
                <w:sz w:val="20"/>
                <w:szCs w:val="20"/>
                <w:lang w:eastAsia="en-US"/>
              </w:rPr>
            </w:pPr>
            <w:r w:rsidRPr="00B92A35">
              <w:rPr>
                <w:color w:val="000000"/>
                <w:sz w:val="20"/>
                <w:szCs w:val="20"/>
                <w:lang w:eastAsia="en-US"/>
              </w:rPr>
              <w:t>1</w:t>
            </w:r>
          </w:p>
        </w:tc>
      </w:tr>
      <w:tr w:rsidR="008848B6" w:rsidRPr="00B92A35" w:rsidTr="008848B6">
        <w:trPr>
          <w:trHeight w:val="170"/>
          <w:jc w:val="center"/>
        </w:trPr>
        <w:tc>
          <w:tcPr>
            <w:tcW w:w="4767" w:type="dxa"/>
            <w:shd w:val="clear" w:color="auto" w:fill="auto"/>
            <w:noWrap/>
            <w:tcMar>
              <w:left w:w="57" w:type="dxa"/>
              <w:right w:w="57" w:type="dxa"/>
            </w:tcMar>
            <w:hideMark/>
          </w:tcPr>
          <w:p w:rsidR="008848B6" w:rsidRPr="00B92A35" w:rsidRDefault="008848B6" w:rsidP="00866334">
            <w:pPr>
              <w:pStyle w:val="a2"/>
              <w:rPr>
                <w:color w:val="auto"/>
                <w:szCs w:val="20"/>
                <w:lang w:val="bg-BG"/>
              </w:rPr>
            </w:pPr>
            <w:r w:rsidRPr="00B92A35">
              <w:rPr>
                <w:color w:val="auto"/>
                <w:szCs w:val="20"/>
                <w:lang w:val="bg-BG"/>
              </w:rPr>
              <w:t>Наем на офис и счетоводни услуги</w:t>
            </w:r>
          </w:p>
        </w:tc>
        <w:tc>
          <w:tcPr>
            <w:tcW w:w="3364" w:type="dxa"/>
            <w:shd w:val="clear" w:color="auto" w:fill="auto"/>
            <w:noWrap/>
            <w:tcMar>
              <w:left w:w="57" w:type="dxa"/>
              <w:right w:w="57" w:type="dxa"/>
            </w:tcMar>
            <w:hideMark/>
          </w:tcPr>
          <w:p w:rsidR="008848B6" w:rsidRPr="00B92A35" w:rsidRDefault="008848B6" w:rsidP="00866334">
            <w:pPr>
              <w:pStyle w:val="a2"/>
              <w:rPr>
                <w:color w:val="auto"/>
                <w:szCs w:val="20"/>
                <w:lang w:val="bg-BG"/>
              </w:rPr>
            </w:pPr>
            <w:r w:rsidRPr="00B92A35">
              <w:rPr>
                <w:color w:val="auto"/>
                <w:szCs w:val="20"/>
                <w:lang w:val="bg-BG"/>
              </w:rPr>
              <w:t>Сервиз финансови пазари ЕООД</w:t>
            </w:r>
          </w:p>
        </w:tc>
        <w:tc>
          <w:tcPr>
            <w:tcW w:w="1239" w:type="dxa"/>
            <w:shd w:val="clear" w:color="auto" w:fill="auto"/>
            <w:noWrap/>
            <w:tcMar>
              <w:left w:w="57" w:type="dxa"/>
              <w:right w:w="57" w:type="dxa"/>
            </w:tcMar>
            <w:vAlign w:val="bottom"/>
            <w:hideMark/>
          </w:tcPr>
          <w:p w:rsidR="008848B6" w:rsidRPr="00B92A35" w:rsidRDefault="008848B6" w:rsidP="00C3033B">
            <w:pPr>
              <w:widowControl/>
              <w:jc w:val="right"/>
              <w:rPr>
                <w:color w:val="000000"/>
                <w:sz w:val="20"/>
                <w:szCs w:val="20"/>
                <w:lang w:eastAsia="en-US"/>
              </w:rPr>
            </w:pPr>
            <w:r w:rsidRPr="00B92A35">
              <w:rPr>
                <w:color w:val="000000"/>
                <w:sz w:val="20"/>
                <w:szCs w:val="20"/>
                <w:lang w:eastAsia="en-US"/>
              </w:rPr>
              <w:t>9</w:t>
            </w:r>
          </w:p>
        </w:tc>
        <w:tc>
          <w:tcPr>
            <w:tcW w:w="1239" w:type="dxa"/>
            <w:shd w:val="clear" w:color="auto" w:fill="auto"/>
            <w:noWrap/>
            <w:tcMar>
              <w:left w:w="57" w:type="dxa"/>
              <w:right w:w="57" w:type="dxa"/>
            </w:tcMar>
            <w:vAlign w:val="bottom"/>
            <w:hideMark/>
          </w:tcPr>
          <w:p w:rsidR="008848B6" w:rsidRPr="00B92A35" w:rsidRDefault="008848B6" w:rsidP="00C3033B">
            <w:pPr>
              <w:widowControl/>
              <w:jc w:val="right"/>
              <w:rPr>
                <w:color w:val="000000"/>
                <w:sz w:val="20"/>
                <w:szCs w:val="20"/>
                <w:lang w:eastAsia="en-US"/>
              </w:rPr>
            </w:pPr>
            <w:r w:rsidRPr="00B92A35">
              <w:rPr>
                <w:color w:val="000000"/>
                <w:sz w:val="20"/>
                <w:szCs w:val="20"/>
                <w:lang w:eastAsia="en-US"/>
              </w:rPr>
              <w:t>8</w:t>
            </w:r>
          </w:p>
        </w:tc>
      </w:tr>
      <w:tr w:rsidR="00C3033B" w:rsidRPr="00B92A35" w:rsidTr="008848B6">
        <w:trPr>
          <w:trHeight w:val="170"/>
          <w:jc w:val="center"/>
        </w:trPr>
        <w:tc>
          <w:tcPr>
            <w:tcW w:w="4767" w:type="dxa"/>
            <w:shd w:val="clear" w:color="auto" w:fill="auto"/>
            <w:noWrap/>
            <w:tcMar>
              <w:left w:w="57" w:type="dxa"/>
              <w:right w:w="57" w:type="dxa"/>
            </w:tcMar>
            <w:vAlign w:val="center"/>
            <w:hideMark/>
          </w:tcPr>
          <w:p w:rsidR="00C3033B" w:rsidRPr="00B92A35" w:rsidRDefault="00C3033B" w:rsidP="00C3033B">
            <w:pPr>
              <w:widowControl/>
              <w:jc w:val="left"/>
              <w:rPr>
                <w:b/>
                <w:bCs/>
                <w:color w:val="000000"/>
                <w:sz w:val="20"/>
                <w:szCs w:val="20"/>
                <w:lang w:eastAsia="en-US"/>
              </w:rPr>
            </w:pPr>
            <w:r w:rsidRPr="00B92A35">
              <w:rPr>
                <w:b/>
                <w:bCs/>
                <w:color w:val="000000"/>
                <w:sz w:val="20"/>
                <w:szCs w:val="20"/>
                <w:lang w:eastAsia="en-US"/>
              </w:rPr>
              <w:t>Общо</w:t>
            </w:r>
          </w:p>
        </w:tc>
        <w:tc>
          <w:tcPr>
            <w:tcW w:w="3364" w:type="dxa"/>
            <w:shd w:val="clear" w:color="auto" w:fill="auto"/>
            <w:noWrap/>
            <w:tcMar>
              <w:left w:w="57" w:type="dxa"/>
              <w:right w:w="57" w:type="dxa"/>
            </w:tcMar>
            <w:vAlign w:val="center"/>
            <w:hideMark/>
          </w:tcPr>
          <w:p w:rsidR="00C3033B" w:rsidRPr="00B92A35" w:rsidRDefault="00C3033B" w:rsidP="00C3033B">
            <w:pPr>
              <w:widowControl/>
              <w:jc w:val="left"/>
              <w:rPr>
                <w:color w:val="000000"/>
                <w:sz w:val="20"/>
                <w:szCs w:val="20"/>
                <w:lang w:eastAsia="en-US"/>
              </w:rPr>
            </w:pPr>
            <w:r w:rsidRPr="00B92A35">
              <w:rPr>
                <w:color w:val="000000"/>
                <w:sz w:val="20"/>
                <w:szCs w:val="20"/>
                <w:lang w:eastAsia="en-US"/>
              </w:rPr>
              <w:t> </w:t>
            </w:r>
          </w:p>
        </w:tc>
        <w:tc>
          <w:tcPr>
            <w:tcW w:w="1239" w:type="dxa"/>
            <w:shd w:val="clear" w:color="auto" w:fill="auto"/>
            <w:noWrap/>
            <w:tcMar>
              <w:left w:w="57" w:type="dxa"/>
              <w:right w:w="57" w:type="dxa"/>
            </w:tcMar>
            <w:vAlign w:val="bottom"/>
            <w:hideMark/>
          </w:tcPr>
          <w:p w:rsidR="00C3033B" w:rsidRPr="00B92A35" w:rsidRDefault="008848B6" w:rsidP="00C3033B">
            <w:pPr>
              <w:widowControl/>
              <w:jc w:val="right"/>
              <w:rPr>
                <w:b/>
                <w:bCs/>
                <w:color w:val="000000"/>
                <w:sz w:val="20"/>
                <w:szCs w:val="20"/>
                <w:lang w:eastAsia="en-US"/>
              </w:rPr>
            </w:pPr>
            <w:r w:rsidRPr="00B92A35">
              <w:rPr>
                <w:b/>
                <w:bCs/>
                <w:color w:val="000000"/>
                <w:sz w:val="20"/>
                <w:szCs w:val="20"/>
                <w:lang w:eastAsia="en-US"/>
              </w:rPr>
              <w:t>35</w:t>
            </w:r>
          </w:p>
        </w:tc>
        <w:tc>
          <w:tcPr>
            <w:tcW w:w="1239" w:type="dxa"/>
            <w:shd w:val="clear" w:color="auto" w:fill="auto"/>
            <w:noWrap/>
            <w:tcMar>
              <w:left w:w="57" w:type="dxa"/>
              <w:right w:w="57" w:type="dxa"/>
            </w:tcMar>
            <w:vAlign w:val="bottom"/>
            <w:hideMark/>
          </w:tcPr>
          <w:p w:rsidR="00C3033B" w:rsidRPr="00B92A35" w:rsidRDefault="008848B6" w:rsidP="00C3033B">
            <w:pPr>
              <w:widowControl/>
              <w:jc w:val="right"/>
              <w:rPr>
                <w:b/>
                <w:bCs/>
                <w:color w:val="000000"/>
                <w:sz w:val="20"/>
                <w:szCs w:val="20"/>
                <w:lang w:eastAsia="en-US"/>
              </w:rPr>
            </w:pPr>
            <w:r w:rsidRPr="00B92A35">
              <w:rPr>
                <w:b/>
                <w:bCs/>
                <w:color w:val="000000"/>
                <w:sz w:val="20"/>
                <w:szCs w:val="20"/>
                <w:lang w:eastAsia="en-US"/>
              </w:rPr>
              <w:t>24</w:t>
            </w:r>
          </w:p>
        </w:tc>
      </w:tr>
    </w:tbl>
    <w:p w:rsidR="006F5804" w:rsidRPr="00B92A35" w:rsidRDefault="006F5804" w:rsidP="00844758">
      <w:pPr>
        <w:tabs>
          <w:tab w:val="left" w:pos="360"/>
        </w:tabs>
        <w:jc w:val="left"/>
        <w:rPr>
          <w:b/>
          <w:szCs w:val="22"/>
        </w:rPr>
      </w:pPr>
    </w:p>
    <w:tbl>
      <w:tblPr>
        <w:tblW w:w="10581" w:type="dxa"/>
        <w:jc w:val="center"/>
        <w:tblLook w:val="04A0" w:firstRow="1" w:lastRow="0" w:firstColumn="1" w:lastColumn="0" w:noHBand="0" w:noVBand="1"/>
      </w:tblPr>
      <w:tblGrid>
        <w:gridCol w:w="4742"/>
        <w:gridCol w:w="3361"/>
        <w:gridCol w:w="1239"/>
        <w:gridCol w:w="1239"/>
      </w:tblGrid>
      <w:tr w:rsidR="00C3033B" w:rsidRPr="00B92A35" w:rsidTr="00C3033B">
        <w:trPr>
          <w:trHeight w:val="170"/>
          <w:jc w:val="center"/>
        </w:trPr>
        <w:tc>
          <w:tcPr>
            <w:tcW w:w="4742"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rsidR="00C3033B" w:rsidRPr="00B92A35" w:rsidRDefault="00C3033B" w:rsidP="00C3033B">
            <w:pPr>
              <w:widowControl/>
              <w:jc w:val="left"/>
              <w:rPr>
                <w:b/>
                <w:bCs/>
                <w:color w:val="FFFFFF"/>
                <w:sz w:val="20"/>
                <w:szCs w:val="20"/>
                <w:lang w:eastAsia="en-US"/>
              </w:rPr>
            </w:pPr>
            <w:r w:rsidRPr="00B92A35">
              <w:rPr>
                <w:rFonts w:cs="Arial"/>
                <w:b/>
                <w:bCs/>
                <w:color w:val="FFFFFF"/>
                <w:sz w:val="20"/>
                <w:szCs w:val="20"/>
                <w:lang w:eastAsia="en-US"/>
              </w:rPr>
              <w:t>Доставки от свързани лица</w:t>
            </w:r>
          </w:p>
        </w:tc>
        <w:tc>
          <w:tcPr>
            <w:tcW w:w="3361"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rsidR="00C3033B" w:rsidRPr="00B92A35" w:rsidRDefault="00C3033B" w:rsidP="00C3033B">
            <w:pPr>
              <w:widowControl/>
              <w:jc w:val="left"/>
              <w:rPr>
                <w:b/>
                <w:bCs/>
                <w:color w:val="FFFFFF"/>
                <w:sz w:val="20"/>
                <w:szCs w:val="20"/>
                <w:lang w:eastAsia="en-US"/>
              </w:rPr>
            </w:pPr>
            <w:r w:rsidRPr="00B92A35">
              <w:rPr>
                <w:rFonts w:cs="Arial"/>
                <w:b/>
                <w:bCs/>
                <w:color w:val="FFFFFF"/>
                <w:sz w:val="20"/>
                <w:szCs w:val="20"/>
                <w:lang w:eastAsia="en-US"/>
              </w:rPr>
              <w:t>Свързано лице</w:t>
            </w:r>
          </w:p>
        </w:tc>
        <w:tc>
          <w:tcPr>
            <w:tcW w:w="1239"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rsidR="00C3033B" w:rsidRPr="00B92A35" w:rsidRDefault="00C3033B" w:rsidP="008848B6">
            <w:pPr>
              <w:widowControl/>
              <w:jc w:val="left"/>
              <w:rPr>
                <w:b/>
                <w:bCs/>
                <w:color w:val="FFFFFF"/>
                <w:sz w:val="20"/>
                <w:szCs w:val="20"/>
                <w:lang w:eastAsia="en-US"/>
              </w:rPr>
            </w:pPr>
            <w:r w:rsidRPr="00B92A35">
              <w:rPr>
                <w:rFonts w:cs="Arial"/>
                <w:b/>
                <w:bCs/>
                <w:color w:val="FFFFFF"/>
                <w:sz w:val="20"/>
                <w:szCs w:val="20"/>
                <w:lang w:eastAsia="en-US"/>
              </w:rPr>
              <w:t>31.</w:t>
            </w:r>
            <w:r w:rsidR="008848B6" w:rsidRPr="00B92A35">
              <w:rPr>
                <w:rFonts w:cs="Arial"/>
                <w:b/>
                <w:bCs/>
                <w:color w:val="FFFFFF"/>
                <w:sz w:val="20"/>
                <w:szCs w:val="20"/>
                <w:lang w:eastAsia="en-US"/>
              </w:rPr>
              <w:t>03.2017</w:t>
            </w:r>
          </w:p>
        </w:tc>
        <w:tc>
          <w:tcPr>
            <w:tcW w:w="1239"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rsidR="00C3033B" w:rsidRPr="00B92A35" w:rsidRDefault="008848B6" w:rsidP="008848B6">
            <w:pPr>
              <w:widowControl/>
              <w:jc w:val="left"/>
              <w:rPr>
                <w:b/>
                <w:bCs/>
                <w:color w:val="FFFFFF"/>
                <w:sz w:val="20"/>
                <w:szCs w:val="20"/>
                <w:lang w:eastAsia="en-US"/>
              </w:rPr>
            </w:pPr>
            <w:r w:rsidRPr="00B92A35">
              <w:rPr>
                <w:rFonts w:cs="Arial"/>
                <w:b/>
                <w:bCs/>
                <w:color w:val="FFFFFF"/>
                <w:sz w:val="20"/>
                <w:szCs w:val="20"/>
                <w:lang w:eastAsia="en-US"/>
              </w:rPr>
              <w:t>31.03.2018</w:t>
            </w:r>
          </w:p>
        </w:tc>
      </w:tr>
      <w:tr w:rsidR="00C3033B" w:rsidRPr="00B92A35" w:rsidTr="00C3033B">
        <w:trPr>
          <w:trHeight w:val="170"/>
          <w:jc w:val="center"/>
        </w:trPr>
        <w:tc>
          <w:tcPr>
            <w:tcW w:w="4742" w:type="dxa"/>
            <w:tcBorders>
              <w:top w:val="nil"/>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rsidR="00C3033B" w:rsidRPr="00B92A35" w:rsidRDefault="00C3033B" w:rsidP="00C3033B">
            <w:pPr>
              <w:widowControl/>
              <w:jc w:val="center"/>
              <w:rPr>
                <w:b/>
                <w:bCs/>
                <w:color w:val="FFFFFF"/>
                <w:sz w:val="20"/>
                <w:szCs w:val="20"/>
                <w:lang w:eastAsia="en-US"/>
              </w:rPr>
            </w:pPr>
          </w:p>
        </w:tc>
        <w:tc>
          <w:tcPr>
            <w:tcW w:w="3361"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rsidR="00C3033B" w:rsidRPr="00B92A35" w:rsidRDefault="00C3033B" w:rsidP="00C3033B">
            <w:pPr>
              <w:widowControl/>
              <w:jc w:val="center"/>
              <w:rPr>
                <w:b/>
                <w:bCs/>
                <w:color w:val="FFFFFF"/>
                <w:sz w:val="20"/>
                <w:szCs w:val="20"/>
                <w:lang w:eastAsia="en-US"/>
              </w:rPr>
            </w:pPr>
          </w:p>
        </w:tc>
        <w:tc>
          <w:tcPr>
            <w:tcW w:w="1239"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rsidR="00C3033B" w:rsidRPr="00B92A35" w:rsidRDefault="00C3033B" w:rsidP="00C3033B">
            <w:pPr>
              <w:widowControl/>
              <w:jc w:val="center"/>
              <w:rPr>
                <w:b/>
                <w:bCs/>
                <w:color w:val="FFFFFF"/>
                <w:sz w:val="20"/>
                <w:szCs w:val="20"/>
                <w:lang w:eastAsia="en-US"/>
              </w:rPr>
            </w:pPr>
            <w:r w:rsidRPr="00B92A35">
              <w:rPr>
                <w:b/>
                <w:bCs/>
                <w:color w:val="FFFFFF"/>
                <w:sz w:val="20"/>
                <w:szCs w:val="20"/>
                <w:lang w:eastAsia="en-US"/>
              </w:rPr>
              <w:t>BGN ‘000</w:t>
            </w:r>
          </w:p>
        </w:tc>
        <w:tc>
          <w:tcPr>
            <w:tcW w:w="1239"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rsidR="00C3033B" w:rsidRPr="00B92A35" w:rsidRDefault="00C3033B" w:rsidP="00C3033B">
            <w:pPr>
              <w:widowControl/>
              <w:jc w:val="center"/>
              <w:rPr>
                <w:b/>
                <w:bCs/>
                <w:color w:val="FFFFFF"/>
                <w:sz w:val="20"/>
                <w:szCs w:val="20"/>
                <w:lang w:eastAsia="en-US"/>
              </w:rPr>
            </w:pPr>
            <w:r w:rsidRPr="00B92A35">
              <w:rPr>
                <w:b/>
                <w:bCs/>
                <w:color w:val="FFFFFF"/>
                <w:sz w:val="20"/>
                <w:szCs w:val="20"/>
                <w:lang w:eastAsia="en-US"/>
              </w:rPr>
              <w:t>BGN ‘000</w:t>
            </w:r>
          </w:p>
        </w:tc>
      </w:tr>
      <w:tr w:rsidR="008848B6" w:rsidRPr="00B92A35" w:rsidTr="00866334">
        <w:trPr>
          <w:trHeight w:val="170"/>
          <w:jc w:val="center"/>
        </w:trPr>
        <w:tc>
          <w:tcPr>
            <w:tcW w:w="4742"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bottom"/>
            <w:hideMark/>
          </w:tcPr>
          <w:p w:rsidR="008848B6" w:rsidRPr="00B92A35" w:rsidRDefault="008848B6" w:rsidP="00866334">
            <w:pPr>
              <w:pStyle w:val="a2"/>
              <w:rPr>
                <w:color w:val="auto"/>
                <w:szCs w:val="20"/>
                <w:lang w:val="bg-BG"/>
              </w:rPr>
            </w:pPr>
            <w:r w:rsidRPr="00B92A35">
              <w:rPr>
                <w:color w:val="auto"/>
                <w:szCs w:val="20"/>
                <w:lang w:val="bg-BG"/>
              </w:rPr>
              <w:t>Информационно обслужване</w:t>
            </w:r>
          </w:p>
        </w:tc>
        <w:tc>
          <w:tcPr>
            <w:tcW w:w="3361"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8848B6" w:rsidRPr="00B92A35" w:rsidRDefault="008848B6" w:rsidP="00866334">
            <w:pPr>
              <w:pStyle w:val="a2"/>
              <w:rPr>
                <w:color w:val="auto"/>
                <w:szCs w:val="20"/>
                <w:lang w:val="bg-BG"/>
              </w:rPr>
            </w:pPr>
            <w:r w:rsidRPr="00B92A35">
              <w:rPr>
                <w:color w:val="auto"/>
                <w:szCs w:val="20"/>
                <w:lang w:val="bg-BG"/>
              </w:rPr>
              <w:t>Централен депозитар АД</w:t>
            </w:r>
          </w:p>
        </w:tc>
        <w:tc>
          <w:tcPr>
            <w:tcW w:w="1239"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rsidR="008848B6" w:rsidRPr="00B92A35" w:rsidRDefault="008848B6" w:rsidP="00866334">
            <w:pPr>
              <w:pStyle w:val="a3"/>
              <w:rPr>
                <w:color w:val="auto"/>
                <w:szCs w:val="20"/>
                <w:lang w:val="bg-BG"/>
              </w:rPr>
            </w:pPr>
            <w:r w:rsidRPr="00B92A35">
              <w:rPr>
                <w:color w:val="auto"/>
                <w:szCs w:val="20"/>
                <w:lang w:val="bg-BG"/>
              </w:rPr>
              <w:t>1</w:t>
            </w:r>
          </w:p>
        </w:tc>
        <w:tc>
          <w:tcPr>
            <w:tcW w:w="123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8848B6" w:rsidRPr="00B92A35" w:rsidRDefault="008848B6" w:rsidP="00C3033B">
            <w:pPr>
              <w:widowControl/>
              <w:jc w:val="right"/>
              <w:rPr>
                <w:color w:val="000000"/>
                <w:sz w:val="20"/>
                <w:szCs w:val="20"/>
                <w:lang w:eastAsia="en-US"/>
              </w:rPr>
            </w:pPr>
            <w:r w:rsidRPr="00B92A35">
              <w:rPr>
                <w:color w:val="000000"/>
                <w:sz w:val="20"/>
                <w:szCs w:val="20"/>
                <w:lang w:eastAsia="en-US"/>
              </w:rPr>
              <w:t>1</w:t>
            </w:r>
          </w:p>
        </w:tc>
      </w:tr>
      <w:tr w:rsidR="008848B6" w:rsidRPr="00B92A35" w:rsidTr="00866334">
        <w:trPr>
          <w:trHeight w:val="170"/>
          <w:jc w:val="center"/>
        </w:trPr>
        <w:tc>
          <w:tcPr>
            <w:tcW w:w="4742" w:type="dxa"/>
            <w:tcBorders>
              <w:top w:val="nil"/>
              <w:left w:val="single" w:sz="4" w:space="0" w:color="auto"/>
              <w:bottom w:val="single" w:sz="4" w:space="0" w:color="auto"/>
              <w:right w:val="single" w:sz="4" w:space="0" w:color="auto"/>
            </w:tcBorders>
            <w:shd w:val="clear" w:color="auto" w:fill="auto"/>
            <w:noWrap/>
            <w:tcMar>
              <w:left w:w="57" w:type="dxa"/>
              <w:right w:w="57" w:type="dxa"/>
            </w:tcMar>
            <w:hideMark/>
          </w:tcPr>
          <w:p w:rsidR="008848B6" w:rsidRPr="00B92A35" w:rsidRDefault="008848B6" w:rsidP="00866334">
            <w:pPr>
              <w:pStyle w:val="a2"/>
              <w:rPr>
                <w:color w:val="auto"/>
                <w:szCs w:val="20"/>
                <w:lang w:val="bg-BG"/>
              </w:rPr>
            </w:pPr>
            <w:r w:rsidRPr="00B92A35">
              <w:rPr>
                <w:color w:val="auto"/>
                <w:szCs w:val="20"/>
                <w:lang w:val="bg-BG"/>
              </w:rPr>
              <w:t>Деловодни услуги</w:t>
            </w:r>
          </w:p>
        </w:tc>
        <w:tc>
          <w:tcPr>
            <w:tcW w:w="3361" w:type="dxa"/>
            <w:tcBorders>
              <w:top w:val="nil"/>
              <w:left w:val="nil"/>
              <w:bottom w:val="single" w:sz="4" w:space="0" w:color="auto"/>
              <w:right w:val="single" w:sz="4" w:space="0" w:color="auto"/>
            </w:tcBorders>
            <w:shd w:val="clear" w:color="auto" w:fill="auto"/>
            <w:noWrap/>
            <w:tcMar>
              <w:left w:w="57" w:type="dxa"/>
              <w:right w:w="57" w:type="dxa"/>
            </w:tcMar>
            <w:hideMark/>
          </w:tcPr>
          <w:p w:rsidR="008848B6" w:rsidRPr="00B92A35" w:rsidRDefault="008848B6" w:rsidP="00866334">
            <w:pPr>
              <w:pStyle w:val="a2"/>
              <w:rPr>
                <w:color w:val="auto"/>
                <w:szCs w:val="20"/>
                <w:lang w:val="bg-BG"/>
              </w:rPr>
            </w:pPr>
            <w:r w:rsidRPr="00B92A35">
              <w:rPr>
                <w:color w:val="auto"/>
                <w:szCs w:val="20"/>
                <w:lang w:val="bg-BG"/>
              </w:rPr>
              <w:t>Сервиз Финансови Пазари ЕООД</w:t>
            </w:r>
          </w:p>
        </w:tc>
        <w:tc>
          <w:tcPr>
            <w:tcW w:w="1239" w:type="dxa"/>
            <w:tcBorders>
              <w:top w:val="nil"/>
              <w:left w:val="nil"/>
              <w:bottom w:val="single" w:sz="4" w:space="0" w:color="auto"/>
              <w:right w:val="single" w:sz="4" w:space="0" w:color="auto"/>
            </w:tcBorders>
            <w:shd w:val="clear" w:color="auto" w:fill="auto"/>
            <w:noWrap/>
            <w:tcMar>
              <w:left w:w="57" w:type="dxa"/>
              <w:right w:w="57" w:type="dxa"/>
            </w:tcMar>
            <w:hideMark/>
          </w:tcPr>
          <w:p w:rsidR="008848B6" w:rsidRPr="00B92A35" w:rsidRDefault="008848B6" w:rsidP="00866334">
            <w:pPr>
              <w:pStyle w:val="a3"/>
              <w:rPr>
                <w:color w:val="auto"/>
                <w:szCs w:val="20"/>
                <w:lang w:val="bg-BG"/>
              </w:rPr>
            </w:pPr>
            <w:r w:rsidRPr="00B92A35">
              <w:rPr>
                <w:color w:val="auto"/>
                <w:szCs w:val="20"/>
                <w:lang w:val="bg-BG"/>
              </w:rPr>
              <w:t>3</w:t>
            </w:r>
          </w:p>
        </w:tc>
        <w:tc>
          <w:tcPr>
            <w:tcW w:w="123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8848B6" w:rsidRPr="00B92A35" w:rsidRDefault="008848B6" w:rsidP="00C3033B">
            <w:pPr>
              <w:widowControl/>
              <w:jc w:val="right"/>
              <w:rPr>
                <w:color w:val="000000"/>
                <w:sz w:val="20"/>
                <w:szCs w:val="20"/>
                <w:lang w:eastAsia="en-US"/>
              </w:rPr>
            </w:pPr>
            <w:r w:rsidRPr="00B92A35">
              <w:rPr>
                <w:color w:val="000000"/>
                <w:sz w:val="20"/>
                <w:szCs w:val="20"/>
                <w:lang w:eastAsia="en-US"/>
              </w:rPr>
              <w:t>7</w:t>
            </w:r>
          </w:p>
        </w:tc>
      </w:tr>
      <w:tr w:rsidR="008848B6" w:rsidRPr="00B92A35" w:rsidTr="00866334">
        <w:trPr>
          <w:trHeight w:val="170"/>
          <w:jc w:val="center"/>
        </w:trPr>
        <w:tc>
          <w:tcPr>
            <w:tcW w:w="4742" w:type="dxa"/>
            <w:tcBorders>
              <w:top w:val="nil"/>
              <w:left w:val="single" w:sz="4" w:space="0" w:color="auto"/>
              <w:bottom w:val="single" w:sz="4" w:space="0" w:color="auto"/>
              <w:right w:val="single" w:sz="4" w:space="0" w:color="auto"/>
            </w:tcBorders>
            <w:shd w:val="clear" w:color="auto" w:fill="auto"/>
            <w:noWrap/>
            <w:tcMar>
              <w:left w:w="57" w:type="dxa"/>
              <w:right w:w="57" w:type="dxa"/>
            </w:tcMar>
            <w:hideMark/>
          </w:tcPr>
          <w:p w:rsidR="008848B6" w:rsidRPr="00B92A35" w:rsidRDefault="008848B6" w:rsidP="008B2F51">
            <w:pPr>
              <w:pStyle w:val="a2"/>
              <w:rPr>
                <w:color w:val="auto"/>
                <w:szCs w:val="20"/>
                <w:lang w:val="bg-BG"/>
              </w:rPr>
            </w:pPr>
            <w:r w:rsidRPr="00B92A35">
              <w:rPr>
                <w:color w:val="auto"/>
                <w:szCs w:val="20"/>
                <w:lang w:val="bg-BG"/>
              </w:rPr>
              <w:t>Възнаграждения за опериране с продукта Х3</w:t>
            </w:r>
          </w:p>
        </w:tc>
        <w:tc>
          <w:tcPr>
            <w:tcW w:w="3361" w:type="dxa"/>
            <w:tcBorders>
              <w:top w:val="nil"/>
              <w:left w:val="nil"/>
              <w:bottom w:val="single" w:sz="4" w:space="0" w:color="auto"/>
              <w:right w:val="single" w:sz="4" w:space="0" w:color="auto"/>
            </w:tcBorders>
            <w:shd w:val="clear" w:color="auto" w:fill="auto"/>
            <w:noWrap/>
            <w:tcMar>
              <w:left w:w="57" w:type="dxa"/>
              <w:right w:w="57" w:type="dxa"/>
            </w:tcMar>
            <w:hideMark/>
          </w:tcPr>
          <w:p w:rsidR="008848B6" w:rsidRPr="00B92A35" w:rsidRDefault="008848B6" w:rsidP="00866334">
            <w:pPr>
              <w:pStyle w:val="a2"/>
              <w:rPr>
                <w:color w:val="auto"/>
                <w:szCs w:val="20"/>
                <w:lang w:val="bg-BG"/>
              </w:rPr>
            </w:pPr>
            <w:r w:rsidRPr="00B92A35">
              <w:rPr>
                <w:color w:val="auto"/>
                <w:szCs w:val="20"/>
                <w:lang w:val="bg-BG"/>
              </w:rPr>
              <w:t>Сервиз Финансови Пазари ЕООД</w:t>
            </w:r>
          </w:p>
        </w:tc>
        <w:tc>
          <w:tcPr>
            <w:tcW w:w="1239" w:type="dxa"/>
            <w:tcBorders>
              <w:top w:val="nil"/>
              <w:left w:val="nil"/>
              <w:bottom w:val="single" w:sz="4" w:space="0" w:color="auto"/>
              <w:right w:val="single" w:sz="4" w:space="0" w:color="auto"/>
            </w:tcBorders>
            <w:shd w:val="clear" w:color="auto" w:fill="auto"/>
            <w:noWrap/>
            <w:tcMar>
              <w:left w:w="57" w:type="dxa"/>
              <w:right w:w="57" w:type="dxa"/>
            </w:tcMar>
            <w:hideMark/>
          </w:tcPr>
          <w:p w:rsidR="008848B6" w:rsidRPr="00B92A35" w:rsidRDefault="008848B6" w:rsidP="00866334">
            <w:pPr>
              <w:pStyle w:val="a3"/>
              <w:rPr>
                <w:color w:val="auto"/>
                <w:szCs w:val="20"/>
                <w:lang w:val="bg-BG"/>
              </w:rPr>
            </w:pPr>
            <w:r w:rsidRPr="00B92A35">
              <w:rPr>
                <w:color w:val="auto"/>
                <w:szCs w:val="20"/>
                <w:lang w:val="bg-BG"/>
              </w:rPr>
              <w:t>1</w:t>
            </w:r>
          </w:p>
        </w:tc>
        <w:tc>
          <w:tcPr>
            <w:tcW w:w="123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8848B6" w:rsidRPr="00B92A35" w:rsidRDefault="008848B6" w:rsidP="00C3033B">
            <w:pPr>
              <w:widowControl/>
              <w:jc w:val="right"/>
              <w:rPr>
                <w:color w:val="000000"/>
                <w:sz w:val="20"/>
                <w:szCs w:val="20"/>
                <w:lang w:eastAsia="en-US"/>
              </w:rPr>
            </w:pPr>
            <w:r w:rsidRPr="00B92A35">
              <w:rPr>
                <w:color w:val="000000"/>
                <w:sz w:val="20"/>
                <w:szCs w:val="20"/>
                <w:lang w:eastAsia="en-US"/>
              </w:rPr>
              <w:t>1</w:t>
            </w:r>
          </w:p>
        </w:tc>
      </w:tr>
      <w:tr w:rsidR="008848B6" w:rsidRPr="00B92A35" w:rsidTr="00866334">
        <w:trPr>
          <w:trHeight w:val="170"/>
          <w:jc w:val="center"/>
        </w:trPr>
        <w:tc>
          <w:tcPr>
            <w:tcW w:w="4742" w:type="dxa"/>
            <w:tcBorders>
              <w:top w:val="nil"/>
              <w:left w:val="single" w:sz="4" w:space="0" w:color="auto"/>
              <w:bottom w:val="single" w:sz="4" w:space="0" w:color="auto"/>
              <w:right w:val="single" w:sz="4" w:space="0" w:color="auto"/>
            </w:tcBorders>
            <w:shd w:val="clear" w:color="auto" w:fill="auto"/>
            <w:noWrap/>
            <w:tcMar>
              <w:left w:w="57" w:type="dxa"/>
              <w:right w:w="57" w:type="dxa"/>
            </w:tcMar>
            <w:hideMark/>
          </w:tcPr>
          <w:p w:rsidR="008848B6" w:rsidRPr="00B92A35" w:rsidRDefault="008848B6" w:rsidP="00866334">
            <w:pPr>
              <w:pStyle w:val="a2"/>
              <w:widowControl w:val="0"/>
              <w:rPr>
                <w:color w:val="auto"/>
                <w:szCs w:val="20"/>
                <w:lang w:val="bg-BG"/>
              </w:rPr>
            </w:pPr>
            <w:r w:rsidRPr="00B92A35">
              <w:rPr>
                <w:color w:val="auto"/>
                <w:szCs w:val="20"/>
                <w:lang w:val="bg-BG"/>
              </w:rPr>
              <w:t xml:space="preserve">Такса </w:t>
            </w:r>
            <w:proofErr w:type="spellStart"/>
            <w:r w:rsidRPr="00B92A35">
              <w:rPr>
                <w:color w:val="auto"/>
                <w:szCs w:val="20"/>
                <w:lang w:val="bg-BG"/>
              </w:rPr>
              <w:t>попечителски</w:t>
            </w:r>
            <w:proofErr w:type="spellEnd"/>
            <w:r w:rsidRPr="00B92A35">
              <w:rPr>
                <w:color w:val="auto"/>
                <w:szCs w:val="20"/>
                <w:lang w:val="bg-BG"/>
              </w:rPr>
              <w:t xml:space="preserve"> услуги</w:t>
            </w:r>
          </w:p>
        </w:tc>
        <w:tc>
          <w:tcPr>
            <w:tcW w:w="3361" w:type="dxa"/>
            <w:tcBorders>
              <w:top w:val="nil"/>
              <w:left w:val="nil"/>
              <w:bottom w:val="single" w:sz="4" w:space="0" w:color="auto"/>
              <w:right w:val="single" w:sz="4" w:space="0" w:color="auto"/>
            </w:tcBorders>
            <w:shd w:val="clear" w:color="auto" w:fill="auto"/>
            <w:noWrap/>
            <w:tcMar>
              <w:left w:w="57" w:type="dxa"/>
              <w:right w:w="57" w:type="dxa"/>
            </w:tcMar>
            <w:hideMark/>
          </w:tcPr>
          <w:p w:rsidR="008848B6" w:rsidRPr="00B92A35" w:rsidRDefault="008848B6" w:rsidP="00866334">
            <w:pPr>
              <w:pStyle w:val="a2"/>
              <w:widowControl w:val="0"/>
              <w:rPr>
                <w:color w:val="auto"/>
                <w:szCs w:val="20"/>
                <w:lang w:val="bg-BG"/>
              </w:rPr>
            </w:pPr>
            <w:proofErr w:type="spellStart"/>
            <w:r w:rsidRPr="00B92A35">
              <w:rPr>
                <w:color w:val="auto"/>
                <w:szCs w:val="20"/>
                <w:lang w:val="bg-BG"/>
              </w:rPr>
              <w:t>Юробанк</w:t>
            </w:r>
            <w:proofErr w:type="spellEnd"/>
            <w:r w:rsidRPr="00B92A35">
              <w:rPr>
                <w:color w:val="auto"/>
                <w:szCs w:val="20"/>
                <w:lang w:val="bg-BG"/>
              </w:rPr>
              <w:t xml:space="preserve"> България АД</w:t>
            </w:r>
          </w:p>
        </w:tc>
        <w:tc>
          <w:tcPr>
            <w:tcW w:w="1239" w:type="dxa"/>
            <w:tcBorders>
              <w:top w:val="nil"/>
              <w:left w:val="nil"/>
              <w:bottom w:val="single" w:sz="4" w:space="0" w:color="auto"/>
              <w:right w:val="single" w:sz="4" w:space="0" w:color="auto"/>
            </w:tcBorders>
            <w:shd w:val="clear" w:color="auto" w:fill="auto"/>
            <w:noWrap/>
            <w:tcMar>
              <w:left w:w="57" w:type="dxa"/>
              <w:right w:w="57" w:type="dxa"/>
            </w:tcMar>
            <w:hideMark/>
          </w:tcPr>
          <w:p w:rsidR="008848B6" w:rsidRPr="00B92A35" w:rsidRDefault="008848B6" w:rsidP="00866334">
            <w:pPr>
              <w:pStyle w:val="a3"/>
              <w:rPr>
                <w:color w:val="auto"/>
                <w:szCs w:val="20"/>
                <w:lang w:val="bg-BG"/>
              </w:rPr>
            </w:pPr>
            <w:r w:rsidRPr="00B92A35">
              <w:rPr>
                <w:color w:val="auto"/>
                <w:szCs w:val="20"/>
                <w:lang w:val="bg-BG"/>
              </w:rPr>
              <w:t>1</w:t>
            </w:r>
          </w:p>
        </w:tc>
        <w:tc>
          <w:tcPr>
            <w:tcW w:w="123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8848B6" w:rsidRPr="00B92A35" w:rsidRDefault="008848B6" w:rsidP="00C3033B">
            <w:pPr>
              <w:widowControl/>
              <w:jc w:val="right"/>
              <w:rPr>
                <w:color w:val="000000"/>
                <w:sz w:val="20"/>
                <w:szCs w:val="20"/>
                <w:lang w:eastAsia="en-US"/>
              </w:rPr>
            </w:pPr>
            <w:r w:rsidRPr="00B92A35">
              <w:rPr>
                <w:color w:val="000000"/>
                <w:sz w:val="20"/>
                <w:szCs w:val="20"/>
                <w:lang w:eastAsia="en-US"/>
              </w:rPr>
              <w:t>-</w:t>
            </w:r>
          </w:p>
        </w:tc>
      </w:tr>
      <w:tr w:rsidR="00C3033B" w:rsidRPr="00B92A35" w:rsidTr="00C3033B">
        <w:trPr>
          <w:trHeight w:val="170"/>
          <w:jc w:val="center"/>
        </w:trPr>
        <w:tc>
          <w:tcPr>
            <w:tcW w:w="4742"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rsidR="00C3033B" w:rsidRPr="00B92A35" w:rsidRDefault="00C3033B" w:rsidP="00C3033B">
            <w:pPr>
              <w:widowControl/>
              <w:rPr>
                <w:b/>
                <w:bCs/>
                <w:color w:val="000000"/>
                <w:sz w:val="20"/>
                <w:szCs w:val="20"/>
                <w:lang w:eastAsia="en-US"/>
              </w:rPr>
            </w:pPr>
            <w:r w:rsidRPr="00B92A35">
              <w:rPr>
                <w:b/>
                <w:bCs/>
                <w:color w:val="000000"/>
                <w:sz w:val="20"/>
                <w:szCs w:val="20"/>
                <w:lang w:eastAsia="en-US"/>
              </w:rPr>
              <w:t>Общо</w:t>
            </w:r>
          </w:p>
        </w:tc>
        <w:tc>
          <w:tcPr>
            <w:tcW w:w="336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C3033B" w:rsidRPr="00B92A35" w:rsidRDefault="00C3033B" w:rsidP="00C3033B">
            <w:pPr>
              <w:widowControl/>
              <w:rPr>
                <w:color w:val="000000"/>
                <w:sz w:val="20"/>
                <w:szCs w:val="20"/>
                <w:lang w:eastAsia="en-US"/>
              </w:rPr>
            </w:pPr>
            <w:r w:rsidRPr="00B92A35">
              <w:rPr>
                <w:color w:val="000000"/>
                <w:sz w:val="20"/>
                <w:szCs w:val="20"/>
                <w:lang w:eastAsia="en-US"/>
              </w:rPr>
              <w:t> </w:t>
            </w:r>
          </w:p>
        </w:tc>
        <w:tc>
          <w:tcPr>
            <w:tcW w:w="123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C3033B" w:rsidRPr="00B92A35" w:rsidRDefault="008848B6" w:rsidP="00C3033B">
            <w:pPr>
              <w:widowControl/>
              <w:jc w:val="right"/>
              <w:rPr>
                <w:b/>
                <w:bCs/>
                <w:color w:val="000000"/>
                <w:sz w:val="20"/>
                <w:szCs w:val="20"/>
                <w:lang w:eastAsia="en-US"/>
              </w:rPr>
            </w:pPr>
            <w:r w:rsidRPr="00B92A35">
              <w:rPr>
                <w:b/>
                <w:bCs/>
                <w:color w:val="000000"/>
                <w:sz w:val="20"/>
                <w:szCs w:val="20"/>
                <w:lang w:eastAsia="en-US"/>
              </w:rPr>
              <w:t>6</w:t>
            </w:r>
          </w:p>
        </w:tc>
        <w:tc>
          <w:tcPr>
            <w:tcW w:w="123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rsidR="00C3033B" w:rsidRPr="00B92A35" w:rsidRDefault="008848B6" w:rsidP="00C3033B">
            <w:pPr>
              <w:widowControl/>
              <w:jc w:val="right"/>
              <w:rPr>
                <w:b/>
                <w:bCs/>
                <w:color w:val="000000"/>
                <w:sz w:val="20"/>
                <w:szCs w:val="20"/>
                <w:lang w:eastAsia="en-US"/>
              </w:rPr>
            </w:pPr>
            <w:r w:rsidRPr="00B92A35">
              <w:rPr>
                <w:b/>
                <w:bCs/>
                <w:color w:val="000000"/>
                <w:sz w:val="20"/>
                <w:szCs w:val="20"/>
                <w:lang w:eastAsia="en-US"/>
              </w:rPr>
              <w:t>9</w:t>
            </w:r>
          </w:p>
        </w:tc>
      </w:tr>
    </w:tbl>
    <w:p w:rsidR="0061246B" w:rsidRPr="00B92A35" w:rsidRDefault="0061246B" w:rsidP="00844758">
      <w:pPr>
        <w:tabs>
          <w:tab w:val="left" w:pos="360"/>
        </w:tabs>
        <w:jc w:val="left"/>
        <w:rPr>
          <w:b/>
          <w:szCs w:val="22"/>
        </w:rPr>
      </w:pPr>
    </w:p>
    <w:p w:rsidR="008E2822" w:rsidRPr="00B92A35" w:rsidRDefault="008E2822" w:rsidP="009B7955">
      <w:pPr>
        <w:pStyle w:val="BodyText"/>
        <w:tabs>
          <w:tab w:val="left" w:pos="720"/>
        </w:tabs>
        <w:spacing w:line="276" w:lineRule="auto"/>
        <w:rPr>
          <w:b w:val="0"/>
          <w:i/>
          <w:szCs w:val="22"/>
        </w:rPr>
      </w:pPr>
      <w:r w:rsidRPr="00B92A35">
        <w:rPr>
          <w:b w:val="0"/>
          <w:i/>
          <w:szCs w:val="22"/>
        </w:rPr>
        <w:t xml:space="preserve">Разчети със свързани </w:t>
      </w:r>
      <w:proofErr w:type="gramStart"/>
      <w:r w:rsidRPr="00B92A35">
        <w:rPr>
          <w:b w:val="0"/>
          <w:i/>
          <w:szCs w:val="22"/>
        </w:rPr>
        <w:t>лица</w:t>
      </w:r>
      <w:proofErr w:type="gramEnd"/>
    </w:p>
    <w:p w:rsidR="00C12E2D" w:rsidRPr="00B92A35" w:rsidRDefault="0073788C" w:rsidP="009B7955">
      <w:pPr>
        <w:tabs>
          <w:tab w:val="left" w:pos="360"/>
        </w:tabs>
        <w:spacing w:line="276" w:lineRule="auto"/>
      </w:pPr>
      <w:proofErr w:type="spellStart"/>
      <w:r w:rsidRPr="00B92A35">
        <w:t>Разчетните</w:t>
      </w:r>
      <w:proofErr w:type="spellEnd"/>
      <w:r w:rsidRPr="00B92A35">
        <w:t xml:space="preserve"> взаимоотношения със свързани лица включват вземания по продажби </w:t>
      </w:r>
      <w:r w:rsidR="009C0CEA" w:rsidRPr="00B92A35">
        <w:t xml:space="preserve">и </w:t>
      </w:r>
      <w:r w:rsidRPr="00B92A35">
        <w:t xml:space="preserve">към </w:t>
      </w:r>
      <w:r w:rsidR="00C3033B" w:rsidRPr="00B92A35">
        <w:t>31</w:t>
      </w:r>
      <w:r w:rsidRPr="00B92A35">
        <w:t>.</w:t>
      </w:r>
      <w:r w:rsidR="008848B6" w:rsidRPr="00B92A35">
        <w:t>03</w:t>
      </w:r>
      <w:r w:rsidRPr="00B92A35">
        <w:t>.201</w:t>
      </w:r>
      <w:r w:rsidR="008848B6" w:rsidRPr="00B92A35">
        <w:t>8</w:t>
      </w:r>
      <w:r w:rsidRPr="00B92A35">
        <w:t xml:space="preserve"> г.</w:t>
      </w:r>
      <w:r w:rsidR="009C0CEA" w:rsidRPr="00B92A35">
        <w:t xml:space="preserve"> </w:t>
      </w:r>
      <w:r w:rsidR="00C77D86" w:rsidRPr="00B92A35">
        <w:t xml:space="preserve">са в размер на </w:t>
      </w:r>
      <w:r w:rsidR="008848B6" w:rsidRPr="00B92A35">
        <w:t>5</w:t>
      </w:r>
      <w:r w:rsidR="00FE0339" w:rsidRPr="00B92A35">
        <w:t xml:space="preserve"> хил.</w:t>
      </w:r>
      <w:r w:rsidR="00C77D86" w:rsidRPr="00B92A35">
        <w:t xml:space="preserve"> лв</w:t>
      </w:r>
      <w:r w:rsidR="00FE0339" w:rsidRPr="00B92A35">
        <w:t>.</w:t>
      </w:r>
      <w:r w:rsidR="00C77D86" w:rsidRPr="00B92A35">
        <w:t xml:space="preserve"> </w:t>
      </w:r>
      <w:r w:rsidRPr="00B92A35">
        <w:t>(</w:t>
      </w:r>
      <w:r w:rsidR="00C3033B" w:rsidRPr="00B92A35">
        <w:t>31</w:t>
      </w:r>
      <w:r w:rsidRPr="00B92A35">
        <w:t>.</w:t>
      </w:r>
      <w:r w:rsidR="008848B6" w:rsidRPr="00B92A35">
        <w:t>03</w:t>
      </w:r>
      <w:r w:rsidRPr="00B92A35">
        <w:t>.201</w:t>
      </w:r>
      <w:r w:rsidR="008848B6" w:rsidRPr="00B92A35">
        <w:t>7</w:t>
      </w:r>
      <w:r w:rsidRPr="00B92A35">
        <w:t xml:space="preserve"> г: </w:t>
      </w:r>
      <w:r w:rsidR="00C3033B" w:rsidRPr="00B92A35">
        <w:t>хил</w:t>
      </w:r>
      <w:r w:rsidR="008848B6" w:rsidRPr="00B92A35">
        <w:t>яда лева</w:t>
      </w:r>
      <w:r w:rsidRPr="00B92A35">
        <w:t>).</w:t>
      </w:r>
    </w:p>
    <w:p w:rsidR="00727506" w:rsidRPr="00B92A35" w:rsidRDefault="00315833" w:rsidP="007C056E">
      <w:pPr>
        <w:pStyle w:val="SubNumbers"/>
        <w:spacing w:after="0"/>
      </w:pPr>
      <w:bookmarkStart w:id="81" w:name="_Toc512868535"/>
      <w:r w:rsidRPr="00B92A35">
        <w:t>О</w:t>
      </w:r>
      <w:r w:rsidR="00727506" w:rsidRPr="00B92A35">
        <w:t>с</w:t>
      </w:r>
      <w:r w:rsidRPr="00B92A35">
        <w:t>н</w:t>
      </w:r>
      <w:r w:rsidR="00727506" w:rsidRPr="00B92A35">
        <w:t>овен доход на акция</w:t>
      </w:r>
      <w:bookmarkEnd w:id="81"/>
    </w:p>
    <w:p w:rsidR="00D26770" w:rsidRPr="00B92A35" w:rsidRDefault="00D03868" w:rsidP="009B7955">
      <w:pPr>
        <w:tabs>
          <w:tab w:val="left" w:pos="360"/>
        </w:tabs>
        <w:spacing w:line="276" w:lineRule="auto"/>
        <w:rPr>
          <w:szCs w:val="22"/>
        </w:rPr>
      </w:pPr>
      <w:r w:rsidRPr="00B92A35">
        <w:rPr>
          <w:szCs w:val="22"/>
        </w:rPr>
        <w:t xml:space="preserve">Нетната </w:t>
      </w:r>
      <w:proofErr w:type="gramStart"/>
      <w:r w:rsidR="00844758" w:rsidRPr="00B92A35">
        <w:rPr>
          <w:szCs w:val="22"/>
        </w:rPr>
        <w:t>печалба</w:t>
      </w:r>
      <w:r w:rsidR="00727506" w:rsidRPr="00B92A35">
        <w:rPr>
          <w:szCs w:val="22"/>
        </w:rPr>
        <w:t xml:space="preserve"> на една акция е изчислен</w:t>
      </w:r>
      <w:r w:rsidRPr="00B92A35">
        <w:rPr>
          <w:szCs w:val="22"/>
        </w:rPr>
        <w:t>а</w:t>
      </w:r>
      <w:r w:rsidR="00727506" w:rsidRPr="00B92A35">
        <w:rPr>
          <w:szCs w:val="22"/>
        </w:rPr>
        <w:t xml:space="preserve"> на база на нетната </w:t>
      </w:r>
      <w:r w:rsidR="00844758" w:rsidRPr="00B92A35">
        <w:rPr>
          <w:szCs w:val="22"/>
        </w:rPr>
        <w:t>печалба</w:t>
      </w:r>
      <w:proofErr w:type="gramEnd"/>
      <w:r w:rsidRPr="00B92A35">
        <w:rPr>
          <w:szCs w:val="22"/>
        </w:rPr>
        <w:t xml:space="preserve"> </w:t>
      </w:r>
      <w:r w:rsidR="00D82022" w:rsidRPr="00B92A35">
        <w:rPr>
          <w:szCs w:val="22"/>
        </w:rPr>
        <w:t xml:space="preserve">на </w:t>
      </w:r>
      <w:r w:rsidR="00911394" w:rsidRPr="00B92A35">
        <w:rPr>
          <w:szCs w:val="22"/>
        </w:rPr>
        <w:t>„</w:t>
      </w:r>
      <w:r w:rsidR="009B30B6" w:rsidRPr="00B92A35">
        <w:rPr>
          <w:szCs w:val="22"/>
        </w:rPr>
        <w:t>БФБ-София</w:t>
      </w:r>
      <w:r w:rsidR="00911394" w:rsidRPr="00B92A35">
        <w:rPr>
          <w:szCs w:val="22"/>
        </w:rPr>
        <w:t>“ АД</w:t>
      </w:r>
      <w:r w:rsidR="00D82022" w:rsidRPr="00B92A35">
        <w:rPr>
          <w:szCs w:val="22"/>
        </w:rPr>
        <w:t xml:space="preserve"> </w:t>
      </w:r>
      <w:r w:rsidR="00727506" w:rsidRPr="00B92A35">
        <w:rPr>
          <w:szCs w:val="22"/>
        </w:rPr>
        <w:t xml:space="preserve">за </w:t>
      </w:r>
      <w:r w:rsidRPr="00B92A35">
        <w:rPr>
          <w:szCs w:val="22"/>
        </w:rPr>
        <w:t xml:space="preserve">периода </w:t>
      </w:r>
      <w:r w:rsidR="00727506" w:rsidRPr="00B92A35">
        <w:rPr>
          <w:szCs w:val="22"/>
        </w:rPr>
        <w:t>и бро</w:t>
      </w:r>
      <w:r w:rsidRPr="00B92A35">
        <w:rPr>
          <w:szCs w:val="22"/>
        </w:rPr>
        <w:t>я</w:t>
      </w:r>
      <w:r w:rsidR="00727506" w:rsidRPr="00B92A35">
        <w:rPr>
          <w:szCs w:val="22"/>
        </w:rPr>
        <w:t xml:space="preserve"> на обикновен</w:t>
      </w:r>
      <w:r w:rsidR="00CB2BE3" w:rsidRPr="00B92A35">
        <w:rPr>
          <w:szCs w:val="22"/>
        </w:rPr>
        <w:t>ите акции през отчетния период.</w:t>
      </w:r>
    </w:p>
    <w:p w:rsidR="00727506" w:rsidRPr="00B92A35" w:rsidRDefault="00002529" w:rsidP="009B7955">
      <w:pPr>
        <w:tabs>
          <w:tab w:val="left" w:pos="360"/>
        </w:tabs>
        <w:spacing w:line="276" w:lineRule="auto"/>
        <w:rPr>
          <w:b/>
          <w:i/>
          <w:szCs w:val="20"/>
        </w:rPr>
      </w:pPr>
      <w:r w:rsidRPr="00B92A35">
        <w:rPr>
          <w:b/>
          <w:szCs w:val="20"/>
        </w:rPr>
        <w:t>Таблица 15</w:t>
      </w:r>
      <w:r w:rsidR="0098481A" w:rsidRPr="00B92A35">
        <w:rPr>
          <w:b/>
          <w:szCs w:val="20"/>
        </w:rPr>
        <w:t>. Доход на акция</w:t>
      </w:r>
    </w:p>
    <w:tbl>
      <w:tblPr>
        <w:tblW w:w="7803" w:type="dxa"/>
        <w:jc w:val="center"/>
        <w:tblCellMar>
          <w:left w:w="70" w:type="dxa"/>
          <w:right w:w="70" w:type="dxa"/>
        </w:tblCellMar>
        <w:tblLook w:val="04A0" w:firstRow="1" w:lastRow="0" w:firstColumn="1" w:lastColumn="0" w:noHBand="0" w:noVBand="1"/>
      </w:tblPr>
      <w:tblGrid>
        <w:gridCol w:w="4980"/>
        <w:gridCol w:w="1414"/>
        <w:gridCol w:w="1409"/>
      </w:tblGrid>
      <w:tr w:rsidR="0073788C" w:rsidRPr="00B92A35" w:rsidTr="007B1E7A">
        <w:trPr>
          <w:trHeight w:val="170"/>
          <w:jc w:val="center"/>
        </w:trPr>
        <w:tc>
          <w:tcPr>
            <w:tcW w:w="4980" w:type="dxa"/>
            <w:tcBorders>
              <w:top w:val="single" w:sz="4" w:space="0" w:color="auto"/>
              <w:left w:val="single" w:sz="4" w:space="0" w:color="auto"/>
              <w:bottom w:val="single" w:sz="4" w:space="0" w:color="auto"/>
              <w:right w:val="single" w:sz="4" w:space="0" w:color="auto"/>
            </w:tcBorders>
            <w:shd w:val="clear" w:color="auto" w:fill="4F81BD" w:themeFill="accent1"/>
            <w:noWrap/>
            <w:vAlign w:val="bottom"/>
            <w:hideMark/>
          </w:tcPr>
          <w:p w:rsidR="0073788C" w:rsidRPr="00B92A35" w:rsidRDefault="0073788C" w:rsidP="0073788C">
            <w:pPr>
              <w:widowControl/>
              <w:jc w:val="left"/>
              <w:rPr>
                <w:rFonts w:cs="Calibri"/>
                <w:bCs/>
                <w:color w:val="FFFFFF"/>
                <w:sz w:val="20"/>
                <w:szCs w:val="20"/>
              </w:rPr>
            </w:pPr>
            <w:r w:rsidRPr="00B92A35">
              <w:rPr>
                <w:rFonts w:cs="Calibri"/>
                <w:bCs/>
                <w:color w:val="FFFFFF"/>
                <w:sz w:val="20"/>
                <w:szCs w:val="20"/>
              </w:rPr>
              <w:t>Основен доход на акция</w:t>
            </w:r>
          </w:p>
        </w:tc>
        <w:tc>
          <w:tcPr>
            <w:tcW w:w="1414" w:type="dxa"/>
            <w:tcBorders>
              <w:top w:val="single" w:sz="4" w:space="0" w:color="auto"/>
              <w:left w:val="nil"/>
              <w:bottom w:val="single" w:sz="4" w:space="0" w:color="auto"/>
              <w:right w:val="single" w:sz="4" w:space="0" w:color="auto"/>
            </w:tcBorders>
            <w:shd w:val="clear" w:color="auto" w:fill="4F81BD" w:themeFill="accent1"/>
            <w:vAlign w:val="center"/>
            <w:hideMark/>
          </w:tcPr>
          <w:p w:rsidR="0073788C" w:rsidRPr="00B92A35" w:rsidRDefault="007F2A33" w:rsidP="007F2A33">
            <w:pPr>
              <w:widowControl/>
              <w:jc w:val="center"/>
              <w:rPr>
                <w:rFonts w:cs="Calibri"/>
                <w:color w:val="FFFFFF"/>
                <w:sz w:val="20"/>
                <w:szCs w:val="20"/>
              </w:rPr>
            </w:pPr>
            <w:r w:rsidRPr="00B92A35">
              <w:rPr>
                <w:rFonts w:cs="Calibri"/>
                <w:color w:val="FFFFFF"/>
                <w:sz w:val="20"/>
                <w:szCs w:val="20"/>
              </w:rPr>
              <w:t>2017</w:t>
            </w:r>
          </w:p>
        </w:tc>
        <w:tc>
          <w:tcPr>
            <w:tcW w:w="1409" w:type="dxa"/>
            <w:tcBorders>
              <w:top w:val="single" w:sz="4" w:space="0" w:color="auto"/>
              <w:left w:val="nil"/>
              <w:bottom w:val="single" w:sz="4" w:space="0" w:color="auto"/>
              <w:right w:val="single" w:sz="4" w:space="0" w:color="auto"/>
            </w:tcBorders>
            <w:shd w:val="clear" w:color="auto" w:fill="4F81BD" w:themeFill="accent1"/>
            <w:vAlign w:val="center"/>
            <w:hideMark/>
          </w:tcPr>
          <w:p w:rsidR="0073788C" w:rsidRPr="00B92A35" w:rsidRDefault="0073788C" w:rsidP="007F2A33">
            <w:pPr>
              <w:widowControl/>
              <w:jc w:val="center"/>
              <w:rPr>
                <w:rFonts w:cs="Calibri"/>
                <w:color w:val="FFFFFF"/>
                <w:sz w:val="20"/>
                <w:szCs w:val="20"/>
              </w:rPr>
            </w:pPr>
            <w:r w:rsidRPr="00B92A35">
              <w:rPr>
                <w:rFonts w:cs="Calibri"/>
                <w:color w:val="FFFFFF"/>
                <w:sz w:val="20"/>
                <w:szCs w:val="20"/>
              </w:rPr>
              <w:t>3</w:t>
            </w:r>
            <w:r w:rsidR="00C3033B" w:rsidRPr="00B92A35">
              <w:rPr>
                <w:rFonts w:cs="Calibri"/>
                <w:color w:val="FFFFFF"/>
                <w:sz w:val="20"/>
                <w:szCs w:val="20"/>
              </w:rPr>
              <w:t>1</w:t>
            </w:r>
            <w:r w:rsidR="00747CE6" w:rsidRPr="00B92A35">
              <w:rPr>
                <w:rFonts w:cs="Calibri"/>
                <w:color w:val="FFFFFF"/>
                <w:sz w:val="20"/>
                <w:szCs w:val="20"/>
              </w:rPr>
              <w:t>.</w:t>
            </w:r>
            <w:r w:rsidR="007F2A33" w:rsidRPr="00B92A35">
              <w:rPr>
                <w:rFonts w:cs="Calibri"/>
                <w:color w:val="FFFFFF"/>
                <w:sz w:val="20"/>
                <w:szCs w:val="20"/>
              </w:rPr>
              <w:t>03.2018</w:t>
            </w:r>
          </w:p>
        </w:tc>
      </w:tr>
      <w:tr w:rsidR="0073788C" w:rsidRPr="00B92A35" w:rsidTr="0073788C">
        <w:trPr>
          <w:trHeight w:val="170"/>
          <w:jc w:val="center"/>
        </w:trPr>
        <w:tc>
          <w:tcPr>
            <w:tcW w:w="4980" w:type="dxa"/>
            <w:tcBorders>
              <w:top w:val="nil"/>
              <w:left w:val="single" w:sz="4" w:space="0" w:color="auto"/>
              <w:bottom w:val="single" w:sz="4" w:space="0" w:color="auto"/>
              <w:right w:val="single" w:sz="4" w:space="0" w:color="auto"/>
            </w:tcBorders>
            <w:shd w:val="clear" w:color="auto" w:fill="auto"/>
            <w:noWrap/>
            <w:vAlign w:val="center"/>
            <w:hideMark/>
          </w:tcPr>
          <w:p w:rsidR="0073788C" w:rsidRPr="00B92A35" w:rsidRDefault="0073788C" w:rsidP="0073788C">
            <w:pPr>
              <w:widowControl/>
              <w:rPr>
                <w:rFonts w:cs="Calibri"/>
                <w:color w:val="000000"/>
                <w:sz w:val="20"/>
                <w:szCs w:val="20"/>
              </w:rPr>
            </w:pPr>
            <w:r w:rsidRPr="00B92A35">
              <w:rPr>
                <w:rFonts w:cs="Calibri"/>
                <w:color w:val="000000"/>
                <w:sz w:val="20"/>
                <w:szCs w:val="20"/>
              </w:rPr>
              <w:t>Средно претеглен брой акции</w:t>
            </w:r>
          </w:p>
        </w:tc>
        <w:tc>
          <w:tcPr>
            <w:tcW w:w="1414" w:type="dxa"/>
            <w:tcBorders>
              <w:top w:val="nil"/>
              <w:left w:val="nil"/>
              <w:bottom w:val="single" w:sz="4" w:space="0" w:color="auto"/>
              <w:right w:val="single" w:sz="4" w:space="0" w:color="auto"/>
            </w:tcBorders>
            <w:shd w:val="clear" w:color="auto" w:fill="auto"/>
            <w:noWrap/>
            <w:vAlign w:val="center"/>
            <w:hideMark/>
          </w:tcPr>
          <w:p w:rsidR="0073788C" w:rsidRPr="00B92A35" w:rsidRDefault="0035366A" w:rsidP="0035366A">
            <w:pPr>
              <w:widowControl/>
              <w:jc w:val="right"/>
              <w:rPr>
                <w:rFonts w:cs="Calibri"/>
                <w:color w:val="000000"/>
                <w:sz w:val="20"/>
                <w:szCs w:val="20"/>
              </w:rPr>
            </w:pPr>
            <w:r w:rsidRPr="00B92A35">
              <w:rPr>
                <w:rFonts w:cs="Calibri"/>
                <w:color w:val="000000"/>
                <w:sz w:val="20"/>
                <w:szCs w:val="20"/>
              </w:rPr>
              <w:t>6 </w:t>
            </w:r>
            <w:r w:rsidR="0073788C" w:rsidRPr="00B92A35">
              <w:rPr>
                <w:rFonts w:cs="Calibri"/>
                <w:color w:val="000000"/>
                <w:sz w:val="20"/>
                <w:szCs w:val="20"/>
              </w:rPr>
              <w:t>582</w:t>
            </w:r>
            <w:r w:rsidR="00FE0339" w:rsidRPr="00B92A35">
              <w:rPr>
                <w:rFonts w:cs="Calibri"/>
                <w:color w:val="000000"/>
                <w:sz w:val="20"/>
                <w:szCs w:val="20"/>
              </w:rPr>
              <w:t> </w:t>
            </w:r>
            <w:r w:rsidR="0073788C" w:rsidRPr="00B92A35">
              <w:rPr>
                <w:rFonts w:cs="Calibri"/>
                <w:color w:val="000000"/>
                <w:sz w:val="20"/>
                <w:szCs w:val="20"/>
              </w:rPr>
              <w:t>860</w:t>
            </w:r>
          </w:p>
        </w:tc>
        <w:tc>
          <w:tcPr>
            <w:tcW w:w="1409" w:type="dxa"/>
            <w:tcBorders>
              <w:top w:val="nil"/>
              <w:left w:val="nil"/>
              <w:bottom w:val="single" w:sz="4" w:space="0" w:color="auto"/>
              <w:right w:val="single" w:sz="4" w:space="0" w:color="auto"/>
            </w:tcBorders>
            <w:shd w:val="clear" w:color="auto" w:fill="auto"/>
            <w:noWrap/>
            <w:vAlign w:val="center"/>
            <w:hideMark/>
          </w:tcPr>
          <w:p w:rsidR="0073788C" w:rsidRPr="00B92A35" w:rsidRDefault="0073788C" w:rsidP="0035366A">
            <w:pPr>
              <w:widowControl/>
              <w:jc w:val="right"/>
              <w:rPr>
                <w:rFonts w:cs="Calibri"/>
                <w:color w:val="000000"/>
                <w:sz w:val="20"/>
                <w:szCs w:val="20"/>
              </w:rPr>
            </w:pPr>
            <w:r w:rsidRPr="00B92A35">
              <w:rPr>
                <w:rFonts w:cs="Calibri"/>
                <w:color w:val="000000"/>
                <w:sz w:val="20"/>
                <w:szCs w:val="20"/>
              </w:rPr>
              <w:t>6</w:t>
            </w:r>
            <w:r w:rsidR="0035366A" w:rsidRPr="00B92A35">
              <w:rPr>
                <w:rFonts w:cs="Calibri"/>
                <w:color w:val="000000"/>
                <w:sz w:val="20"/>
                <w:szCs w:val="20"/>
              </w:rPr>
              <w:t> </w:t>
            </w:r>
            <w:r w:rsidRPr="00B92A35">
              <w:rPr>
                <w:rFonts w:cs="Calibri"/>
                <w:color w:val="000000"/>
                <w:sz w:val="20"/>
                <w:szCs w:val="20"/>
              </w:rPr>
              <w:t>582</w:t>
            </w:r>
            <w:r w:rsidR="0035366A" w:rsidRPr="00B92A35">
              <w:rPr>
                <w:rFonts w:cs="Calibri"/>
                <w:color w:val="000000"/>
                <w:sz w:val="20"/>
                <w:szCs w:val="20"/>
              </w:rPr>
              <w:t xml:space="preserve"> </w:t>
            </w:r>
            <w:r w:rsidRPr="00B92A35">
              <w:rPr>
                <w:rFonts w:cs="Calibri"/>
                <w:color w:val="000000"/>
                <w:sz w:val="20"/>
                <w:szCs w:val="20"/>
              </w:rPr>
              <w:t>860</w:t>
            </w:r>
          </w:p>
        </w:tc>
      </w:tr>
      <w:tr w:rsidR="0073788C" w:rsidRPr="00B92A35" w:rsidTr="0073788C">
        <w:trPr>
          <w:trHeight w:val="170"/>
          <w:jc w:val="center"/>
        </w:trPr>
        <w:tc>
          <w:tcPr>
            <w:tcW w:w="4980" w:type="dxa"/>
            <w:tcBorders>
              <w:top w:val="nil"/>
              <w:left w:val="single" w:sz="4" w:space="0" w:color="auto"/>
              <w:bottom w:val="single" w:sz="4" w:space="0" w:color="auto"/>
              <w:right w:val="single" w:sz="4" w:space="0" w:color="auto"/>
            </w:tcBorders>
            <w:shd w:val="clear" w:color="auto" w:fill="auto"/>
            <w:noWrap/>
            <w:vAlign w:val="center"/>
            <w:hideMark/>
          </w:tcPr>
          <w:p w:rsidR="0073788C" w:rsidRPr="00B92A35" w:rsidRDefault="0035366A" w:rsidP="0035366A">
            <w:pPr>
              <w:widowControl/>
              <w:rPr>
                <w:rFonts w:cs="Calibri"/>
                <w:color w:val="000000"/>
                <w:sz w:val="20"/>
                <w:szCs w:val="20"/>
              </w:rPr>
            </w:pPr>
            <w:r w:rsidRPr="00B92A35">
              <w:rPr>
                <w:rFonts w:cs="Calibri"/>
                <w:color w:val="000000"/>
                <w:sz w:val="20"/>
                <w:szCs w:val="20"/>
              </w:rPr>
              <w:t>З</w:t>
            </w:r>
            <w:r w:rsidR="0073788C" w:rsidRPr="00B92A35">
              <w:rPr>
                <w:rFonts w:cs="Calibri"/>
                <w:color w:val="000000"/>
                <w:sz w:val="20"/>
                <w:szCs w:val="20"/>
              </w:rPr>
              <w:t>агуба/печалба за годината (BGN’000)</w:t>
            </w:r>
          </w:p>
        </w:tc>
        <w:tc>
          <w:tcPr>
            <w:tcW w:w="1414" w:type="dxa"/>
            <w:tcBorders>
              <w:top w:val="nil"/>
              <w:left w:val="nil"/>
              <w:bottom w:val="single" w:sz="4" w:space="0" w:color="auto"/>
              <w:right w:val="single" w:sz="4" w:space="0" w:color="auto"/>
            </w:tcBorders>
            <w:shd w:val="clear" w:color="auto" w:fill="auto"/>
            <w:noWrap/>
            <w:vAlign w:val="center"/>
            <w:hideMark/>
          </w:tcPr>
          <w:p w:rsidR="0073788C" w:rsidRPr="00B92A35" w:rsidRDefault="007F2A33" w:rsidP="00FE0339">
            <w:pPr>
              <w:widowControl/>
              <w:jc w:val="right"/>
              <w:rPr>
                <w:rFonts w:cs="Calibri"/>
                <w:color w:val="000000"/>
                <w:sz w:val="20"/>
                <w:szCs w:val="20"/>
              </w:rPr>
            </w:pPr>
            <w:r w:rsidRPr="00B92A35">
              <w:rPr>
                <w:rFonts w:cs="Calibri"/>
                <w:color w:val="000000"/>
                <w:sz w:val="20"/>
                <w:szCs w:val="20"/>
              </w:rPr>
              <w:t>206</w:t>
            </w:r>
          </w:p>
        </w:tc>
        <w:tc>
          <w:tcPr>
            <w:tcW w:w="1409" w:type="dxa"/>
            <w:tcBorders>
              <w:top w:val="nil"/>
              <w:left w:val="nil"/>
              <w:bottom w:val="single" w:sz="4" w:space="0" w:color="auto"/>
              <w:right w:val="single" w:sz="4" w:space="0" w:color="auto"/>
            </w:tcBorders>
            <w:shd w:val="clear" w:color="auto" w:fill="auto"/>
            <w:noWrap/>
            <w:vAlign w:val="center"/>
            <w:hideMark/>
          </w:tcPr>
          <w:p w:rsidR="0073788C" w:rsidRPr="00B92A35" w:rsidRDefault="007F2A33" w:rsidP="0061246B">
            <w:pPr>
              <w:widowControl/>
              <w:jc w:val="right"/>
              <w:rPr>
                <w:rFonts w:cs="Calibri"/>
                <w:color w:val="000000"/>
                <w:sz w:val="20"/>
                <w:szCs w:val="20"/>
              </w:rPr>
            </w:pPr>
            <w:r w:rsidRPr="00B92A35">
              <w:rPr>
                <w:rFonts w:cs="Calibri"/>
                <w:color w:val="000000"/>
                <w:sz w:val="20"/>
                <w:szCs w:val="20"/>
              </w:rPr>
              <w:t>518</w:t>
            </w:r>
          </w:p>
        </w:tc>
      </w:tr>
      <w:tr w:rsidR="0073788C" w:rsidRPr="00B92A35" w:rsidTr="0073788C">
        <w:trPr>
          <w:trHeight w:val="170"/>
          <w:jc w:val="center"/>
        </w:trPr>
        <w:tc>
          <w:tcPr>
            <w:tcW w:w="4980" w:type="dxa"/>
            <w:tcBorders>
              <w:top w:val="nil"/>
              <w:left w:val="single" w:sz="4" w:space="0" w:color="auto"/>
              <w:bottom w:val="single" w:sz="4" w:space="0" w:color="auto"/>
              <w:right w:val="single" w:sz="4" w:space="0" w:color="auto"/>
            </w:tcBorders>
            <w:shd w:val="clear" w:color="auto" w:fill="auto"/>
            <w:noWrap/>
            <w:vAlign w:val="center"/>
            <w:hideMark/>
          </w:tcPr>
          <w:p w:rsidR="0073788C" w:rsidRPr="00B92A35" w:rsidRDefault="0073788C" w:rsidP="0035366A">
            <w:pPr>
              <w:widowControl/>
              <w:rPr>
                <w:rFonts w:cs="Calibri"/>
                <w:color w:val="000000"/>
                <w:sz w:val="20"/>
                <w:szCs w:val="20"/>
              </w:rPr>
            </w:pPr>
            <w:r w:rsidRPr="00B92A35">
              <w:rPr>
                <w:rFonts w:cs="Calibri"/>
                <w:color w:val="000000"/>
                <w:sz w:val="20"/>
                <w:szCs w:val="20"/>
              </w:rPr>
              <w:t>Загуба/доход на акция (BGN)</w:t>
            </w:r>
          </w:p>
        </w:tc>
        <w:tc>
          <w:tcPr>
            <w:tcW w:w="1414" w:type="dxa"/>
            <w:tcBorders>
              <w:top w:val="nil"/>
              <w:left w:val="nil"/>
              <w:bottom w:val="single" w:sz="4" w:space="0" w:color="auto"/>
              <w:right w:val="single" w:sz="4" w:space="0" w:color="auto"/>
            </w:tcBorders>
            <w:shd w:val="clear" w:color="auto" w:fill="auto"/>
            <w:noWrap/>
            <w:vAlign w:val="center"/>
            <w:hideMark/>
          </w:tcPr>
          <w:p w:rsidR="0073788C" w:rsidRPr="00B92A35" w:rsidRDefault="007F2A33" w:rsidP="00D77519">
            <w:pPr>
              <w:widowControl/>
              <w:jc w:val="right"/>
              <w:rPr>
                <w:rFonts w:cs="Calibri"/>
                <w:color w:val="000000"/>
                <w:sz w:val="20"/>
                <w:szCs w:val="20"/>
              </w:rPr>
            </w:pPr>
            <w:r w:rsidRPr="00B92A35">
              <w:rPr>
                <w:rFonts w:cs="Calibri"/>
                <w:color w:val="000000"/>
                <w:sz w:val="20"/>
                <w:szCs w:val="20"/>
              </w:rPr>
              <w:t>0,03</w:t>
            </w:r>
          </w:p>
        </w:tc>
        <w:tc>
          <w:tcPr>
            <w:tcW w:w="1409" w:type="dxa"/>
            <w:tcBorders>
              <w:top w:val="nil"/>
              <w:left w:val="nil"/>
              <w:bottom w:val="single" w:sz="4" w:space="0" w:color="auto"/>
              <w:right w:val="single" w:sz="4" w:space="0" w:color="auto"/>
            </w:tcBorders>
            <w:shd w:val="clear" w:color="auto" w:fill="auto"/>
            <w:noWrap/>
            <w:vAlign w:val="center"/>
            <w:hideMark/>
          </w:tcPr>
          <w:p w:rsidR="0073788C" w:rsidRPr="00B92A35" w:rsidRDefault="0061246B" w:rsidP="00C3033B">
            <w:pPr>
              <w:widowControl/>
              <w:jc w:val="right"/>
              <w:rPr>
                <w:rFonts w:cs="Calibri"/>
                <w:color w:val="000000"/>
                <w:sz w:val="20"/>
                <w:szCs w:val="20"/>
              </w:rPr>
            </w:pPr>
            <w:r w:rsidRPr="00B92A35">
              <w:rPr>
                <w:rFonts w:cs="Calibri"/>
                <w:color w:val="000000"/>
                <w:sz w:val="20"/>
                <w:szCs w:val="20"/>
              </w:rPr>
              <w:t>0,0</w:t>
            </w:r>
            <w:r w:rsidR="007F2A33" w:rsidRPr="00B92A35">
              <w:rPr>
                <w:rFonts w:cs="Calibri"/>
                <w:color w:val="000000"/>
                <w:sz w:val="20"/>
                <w:szCs w:val="20"/>
              </w:rPr>
              <w:t>8</w:t>
            </w:r>
          </w:p>
        </w:tc>
      </w:tr>
    </w:tbl>
    <w:p w:rsidR="00CB773A" w:rsidRPr="007C056E" w:rsidRDefault="00CB773A" w:rsidP="007C056E">
      <w:pPr>
        <w:tabs>
          <w:tab w:val="left" w:pos="360"/>
        </w:tabs>
        <w:rPr>
          <w:rFonts w:asciiTheme="minorHAnsi" w:hAnsiTheme="minorHAnsi"/>
          <w:lang w:val="en-US"/>
        </w:rPr>
      </w:pPr>
    </w:p>
    <w:sectPr w:rsidR="00CB773A" w:rsidRPr="007C056E" w:rsidSect="00F673D6">
      <w:headerReference w:type="default" r:id="rId23"/>
      <w:footerReference w:type="even" r:id="rId24"/>
      <w:footerReference w:type="default" r:id="rId25"/>
      <w:pgSz w:w="11906" w:h="16838"/>
      <w:pgMar w:top="2410" w:right="1134" w:bottom="1134" w:left="1134" w:header="0" w:footer="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442E7" w:rsidRDefault="00A442E7">
      <w:r>
        <w:separator/>
      </w:r>
    </w:p>
  </w:endnote>
  <w:endnote w:type="continuationSeparator" w:id="0">
    <w:p w:rsidR="00A442E7" w:rsidRDefault="00A442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News Gothic Cyr">
    <w:panose1 w:val="020B0503020103020203"/>
    <w:charset w:val="CC"/>
    <w:family w:val="swiss"/>
    <w:pitch w:val="variable"/>
    <w:sig w:usb0="00000201" w:usb1="00000000" w:usb2="00000000" w:usb3="00000000" w:csb0="00000004" w:csb1="00000000"/>
    <w:embedRegular r:id="rId1" w:fontKey="{61B05BA1-9552-491D-987A-DBE875E0638C}"/>
    <w:embedBold r:id="rId2" w:fontKey="{8A22F4CF-86D7-433C-AACC-0B0FD9B2B4A4}"/>
    <w:embedItalic r:id="rId3" w:fontKey="{A84158EC-7C46-41BE-979B-46FAAC14E5BA}"/>
    <w:embedBoldItalic r:id="rId4" w:fontKey="{CDF40099-7D71-4C5C-9A3A-E70B1B8D01EF}"/>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embedRegular r:id="rId5" w:fontKey="{100D6A0A-74B4-4088-A51D-82EB0D6474E8}"/>
  </w:font>
  <w:font w:name="Verdana">
    <w:panose1 w:val="020B0604030504040204"/>
    <w:charset w:val="CC"/>
    <w:family w:val="swiss"/>
    <w:pitch w:val="variable"/>
    <w:sig w:usb0="A10006FF" w:usb1="4000205B" w:usb2="00000010" w:usb3="00000000" w:csb0="0000019F" w:csb1="00000000"/>
    <w:embedBold r:id="rId6" w:fontKey="{EA6E9E77-4F0D-420E-86B6-864CE7C6B87E}"/>
  </w:font>
  <w:font w:name="Vrinda">
    <w:panose1 w:val="020B0502040204020203"/>
    <w:charset w:val="00"/>
    <w:family w:val="swiss"/>
    <w:pitch w:val="variable"/>
    <w:sig w:usb0="00010003" w:usb1="00000000" w:usb2="00000000" w:usb3="00000000" w:csb0="00000001" w:csb1="00000000"/>
    <w:embedBold r:id="rId7" w:fontKey="{0305D1D6-5A7D-42DB-99AA-FB13D83EC908}"/>
  </w:font>
  <w:font w:name="Calibri">
    <w:panose1 w:val="020F0502020204030204"/>
    <w:charset w:val="CC"/>
    <w:family w:val="swiss"/>
    <w:pitch w:val="variable"/>
    <w:sig w:usb0="E00002FF" w:usb1="4000ACFF" w:usb2="00000001" w:usb3="00000000" w:csb0="0000019F" w:csb1="00000000"/>
    <w:embedRegular r:id="rId8" w:fontKey="{E9FE540B-F490-4508-B842-6165F2C6152C}"/>
    <w:embedBold r:id="rId9" w:fontKey="{CAE8289C-7D82-4B23-A977-EE31754743C0}"/>
  </w:font>
  <w:font w:name="NewsGothicCyr">
    <w:panose1 w:val="00000000000000000000"/>
    <w:charset w:val="CC"/>
    <w:family w:val="auto"/>
    <w:notTrueType/>
    <w:pitch w:val="default"/>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embedRegular r:id="rId10" w:fontKey="{D4999077-83F7-4BD3-B22B-9ABCED67219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3577" w:rsidRDefault="00943577" w:rsidP="003500EF">
    <w:pP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943577" w:rsidRDefault="00943577" w:rsidP="003500EF">
    <w:pP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3577" w:rsidRDefault="00943577" w:rsidP="000A579B">
    <w:pPr>
      <w:framePr w:w="369" w:h="442" w:hRule="exact" w:wrap="around" w:vAnchor="text" w:hAnchor="page" w:x="10831" w:y="-623"/>
      <w:rPr>
        <w:rStyle w:val="PageNumber"/>
      </w:rPr>
    </w:pPr>
    <w:r>
      <w:rPr>
        <w:rStyle w:val="PageNumber"/>
      </w:rPr>
      <w:fldChar w:fldCharType="begin"/>
    </w:r>
    <w:r>
      <w:rPr>
        <w:rStyle w:val="PageNumber"/>
      </w:rPr>
      <w:instrText xml:space="preserve">PAGE  </w:instrText>
    </w:r>
    <w:r>
      <w:rPr>
        <w:rStyle w:val="PageNumber"/>
      </w:rPr>
      <w:fldChar w:fldCharType="separate"/>
    </w:r>
    <w:r w:rsidR="007C056E">
      <w:rPr>
        <w:rStyle w:val="PageNumber"/>
        <w:noProof/>
      </w:rPr>
      <w:t>27</w:t>
    </w:r>
    <w:r>
      <w:rPr>
        <w:rStyle w:val="PageNumber"/>
      </w:rPr>
      <w:fldChar w:fldCharType="end"/>
    </w:r>
  </w:p>
  <w:p w:rsidR="00943577" w:rsidRDefault="00943577" w:rsidP="003500EF">
    <w:pPr>
      <w:ind w:right="360"/>
    </w:pPr>
    <w:r>
      <w:rPr>
        <w:noProof/>
        <w:lang w:val="en-US" w:eastAsia="en-US"/>
      </w:rPr>
      <w:drawing>
        <wp:anchor distT="0" distB="0" distL="114300" distR="114300" simplePos="0" relativeHeight="251660288" behindDoc="1" locked="0" layoutInCell="1" allowOverlap="1" wp14:anchorId="5B57C02E" wp14:editId="50748285">
          <wp:simplePos x="0" y="0"/>
          <wp:positionH relativeFrom="column">
            <wp:posOffset>-902335</wp:posOffset>
          </wp:positionH>
          <wp:positionV relativeFrom="paragraph">
            <wp:posOffset>-472688</wp:posOffset>
          </wp:positionV>
          <wp:extent cx="7863840" cy="683812"/>
          <wp:effectExtent l="0" t="0" r="0" b="0"/>
          <wp:wrapNone/>
          <wp:docPr id="32" name="Картина 1" descr="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oter"/>
                  <pic:cNvPicPr>
                    <a:picLocks noChangeAspect="1" noChangeArrowheads="1"/>
                  </pic:cNvPicPr>
                </pic:nvPicPr>
                <pic:blipFill>
                  <a:blip r:embed="rId1"/>
                  <a:srcRect/>
                  <a:stretch>
                    <a:fillRect/>
                  </a:stretch>
                </pic:blipFill>
                <pic:spPr bwMode="auto">
                  <a:xfrm>
                    <a:off x="0" y="0"/>
                    <a:ext cx="7863840" cy="683812"/>
                  </a:xfrm>
                  <a:prstGeom prst="rect">
                    <a:avLst/>
                  </a:prstGeom>
                  <a:noFill/>
                  <a:ln w="9525">
                    <a:noFill/>
                    <a:miter lim="800000"/>
                    <a:headEnd/>
                    <a:tailEnd/>
                  </a:ln>
                </pic:spPr>
              </pic:pic>
            </a:graphicData>
          </a:graphic>
          <wp14:sizeRelH relativeFrom="margin">
            <wp14:pctWidth>0</wp14:pctWidth>
          </wp14:sizeRelH>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442E7" w:rsidRDefault="00A442E7">
      <w:r>
        <w:separator/>
      </w:r>
    </w:p>
  </w:footnote>
  <w:footnote w:type="continuationSeparator" w:id="0">
    <w:p w:rsidR="00A442E7" w:rsidRDefault="00A442E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3577" w:rsidRPr="0098260E" w:rsidRDefault="00943577" w:rsidP="001D4CBC">
    <w:pPr>
      <w:tabs>
        <w:tab w:val="right" w:pos="10490"/>
      </w:tabs>
      <w:ind w:left="-1417"/>
      <w:jc w:val="right"/>
      <w:rPr>
        <w:rFonts w:ascii="Calibri" w:hAnsi="Calibri"/>
        <w:lang w:val="en-US"/>
      </w:rPr>
    </w:pPr>
    <w:r>
      <w:rPr>
        <w:rFonts w:ascii="Calibri" w:hAnsi="Calibri"/>
        <w:noProof/>
        <w:lang w:val="en-US" w:eastAsia="en-US"/>
      </w:rPr>
      <w:drawing>
        <wp:inline distT="0" distB="0" distL="0" distR="0">
          <wp:extent cx="7782212" cy="1480782"/>
          <wp:effectExtent l="0" t="0" r="0" b="0"/>
          <wp:docPr id="8" name="Picture 8" descr="D:\Documents and Settings\My Documents\работна - ПОВЕРИТЕЛНО\DVI\2018\Q1\head_b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nts and Settings\My Documents\работна - ПОВЕРИТЕЛНО\DVI\2018\Q1\head_b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82212" cy="1480782"/>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14C85"/>
    <w:multiLevelType w:val="hybridMultilevel"/>
    <w:tmpl w:val="80687712"/>
    <w:lvl w:ilvl="0" w:tplc="CD2EE410">
      <w:numFmt w:val="bullet"/>
      <w:lvlText w:val="-"/>
      <w:lvlJc w:val="left"/>
      <w:pPr>
        <w:ind w:left="720" w:hanging="360"/>
      </w:pPr>
      <w:rPr>
        <w:rFonts w:ascii="News Gothic Cyr" w:eastAsia="Times New Roman" w:hAnsi="News Gothic Cyr"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63E1903"/>
    <w:multiLevelType w:val="hybridMultilevel"/>
    <w:tmpl w:val="6BB8FE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684028"/>
    <w:multiLevelType w:val="hybridMultilevel"/>
    <w:tmpl w:val="E2662592"/>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3">
    <w:nsid w:val="0CD03138"/>
    <w:multiLevelType w:val="hybridMultilevel"/>
    <w:tmpl w:val="D682E1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9686770"/>
    <w:multiLevelType w:val="hybridMultilevel"/>
    <w:tmpl w:val="58AE9C68"/>
    <w:lvl w:ilvl="0" w:tplc="3A9E4846">
      <w:numFmt w:val="bullet"/>
      <w:lvlText w:val="•"/>
      <w:lvlJc w:val="left"/>
      <w:pPr>
        <w:ind w:left="720" w:hanging="360"/>
      </w:pPr>
      <w:rPr>
        <w:rFonts w:ascii="News Gothic Cyr" w:eastAsia="Times New Roman" w:hAnsi="News Gothic Cyr" w:cs="Times New Roman" w:hint="default"/>
      </w:rPr>
    </w:lvl>
    <w:lvl w:ilvl="1" w:tplc="0402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8230A88"/>
    <w:multiLevelType w:val="hybridMultilevel"/>
    <w:tmpl w:val="D780C964"/>
    <w:lvl w:ilvl="0" w:tplc="3A9E4846">
      <w:numFmt w:val="bullet"/>
      <w:lvlText w:val="•"/>
      <w:lvlJc w:val="left"/>
      <w:pPr>
        <w:ind w:left="720" w:hanging="360"/>
      </w:pPr>
      <w:rPr>
        <w:rFonts w:ascii="News Gothic Cyr" w:eastAsia="Times New Roman" w:hAnsi="News Gothic Cyr"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10141C9"/>
    <w:multiLevelType w:val="hybridMultilevel"/>
    <w:tmpl w:val="1CEE24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93E4F5F"/>
    <w:multiLevelType w:val="hybridMultilevel"/>
    <w:tmpl w:val="43B4D3A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nsid w:val="464A43B8"/>
    <w:multiLevelType w:val="hybridMultilevel"/>
    <w:tmpl w:val="327E9692"/>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9">
    <w:nsid w:val="5E6648F4"/>
    <w:multiLevelType w:val="hybridMultilevel"/>
    <w:tmpl w:val="0E6219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6FEA2A43"/>
    <w:multiLevelType w:val="multilevel"/>
    <w:tmpl w:val="A7747E74"/>
    <w:lvl w:ilvl="0">
      <w:start w:val="1"/>
      <w:numFmt w:val="decimal"/>
      <w:pStyle w:val="Heading1"/>
      <w:lvlText w:val="%1."/>
      <w:lvlJc w:val="left"/>
      <w:pPr>
        <w:tabs>
          <w:tab w:val="num" w:pos="-283"/>
        </w:tabs>
        <w:ind w:left="0" w:firstLine="0"/>
      </w:pPr>
      <w:rPr>
        <w:rFonts w:ascii="News Gothic Cyr" w:hAnsi="News Gothic Cyr" w:hint="default"/>
        <w:b/>
        <w:i w:val="0"/>
        <w:color w:val="auto"/>
        <w:sz w:val="24"/>
        <w:szCs w:val="24"/>
      </w:rPr>
    </w:lvl>
    <w:lvl w:ilvl="1">
      <w:start w:val="1"/>
      <w:numFmt w:val="decimal"/>
      <w:pStyle w:val="Heading2"/>
      <w:lvlText w:val="%1.%2."/>
      <w:lvlJc w:val="left"/>
      <w:pPr>
        <w:tabs>
          <w:tab w:val="num" w:pos="-283"/>
        </w:tabs>
        <w:ind w:left="0" w:firstLine="0"/>
      </w:pPr>
      <w:rPr>
        <w:rFonts w:ascii="News Gothic Cyr" w:hAnsi="News Gothic Cyr" w:hint="default"/>
        <w:b/>
        <w:i/>
        <w:sz w:val="24"/>
        <w:szCs w:val="24"/>
      </w:rPr>
    </w:lvl>
    <w:lvl w:ilvl="2">
      <w:start w:val="1"/>
      <w:numFmt w:val="decimal"/>
      <w:lvlText w:val="%1.%2.%3."/>
      <w:lvlJc w:val="left"/>
      <w:pPr>
        <w:tabs>
          <w:tab w:val="num" w:pos="873"/>
        </w:tabs>
        <w:ind w:left="0" w:firstLine="0"/>
      </w:pPr>
      <w:rPr>
        <w:rFonts w:ascii="News Gothic Cyr" w:hAnsi="News Gothic Cyr" w:hint="default"/>
        <w:b/>
        <w:i/>
        <w:sz w:val="24"/>
      </w:rPr>
    </w:lvl>
    <w:lvl w:ilvl="3">
      <w:start w:val="1"/>
      <w:numFmt w:val="decimal"/>
      <w:lvlText w:val="%1.%2.%3.%4."/>
      <w:lvlJc w:val="left"/>
      <w:pPr>
        <w:tabs>
          <w:tab w:val="num" w:pos="1233"/>
        </w:tabs>
        <w:ind w:left="1161" w:hanging="648"/>
      </w:pPr>
      <w:rPr>
        <w:rFonts w:hint="default"/>
      </w:rPr>
    </w:lvl>
    <w:lvl w:ilvl="4">
      <w:start w:val="1"/>
      <w:numFmt w:val="decimal"/>
      <w:lvlText w:val="%1.%2.%3.%4.%5."/>
      <w:lvlJc w:val="left"/>
      <w:pPr>
        <w:tabs>
          <w:tab w:val="num" w:pos="1953"/>
        </w:tabs>
        <w:ind w:left="1665" w:hanging="792"/>
      </w:pPr>
      <w:rPr>
        <w:rFonts w:hint="default"/>
      </w:rPr>
    </w:lvl>
    <w:lvl w:ilvl="5">
      <w:start w:val="1"/>
      <w:numFmt w:val="decimal"/>
      <w:lvlText w:val="%1.%2.%3.%4.%5.%6."/>
      <w:lvlJc w:val="left"/>
      <w:pPr>
        <w:tabs>
          <w:tab w:val="num" w:pos="2313"/>
        </w:tabs>
        <w:ind w:left="2169" w:hanging="936"/>
      </w:pPr>
      <w:rPr>
        <w:rFonts w:hint="default"/>
      </w:rPr>
    </w:lvl>
    <w:lvl w:ilvl="6">
      <w:start w:val="1"/>
      <w:numFmt w:val="decimal"/>
      <w:lvlText w:val="%1.%2.%3.%4.%5.%6.%7."/>
      <w:lvlJc w:val="left"/>
      <w:pPr>
        <w:tabs>
          <w:tab w:val="num" w:pos="3033"/>
        </w:tabs>
        <w:ind w:left="2673" w:hanging="1080"/>
      </w:pPr>
      <w:rPr>
        <w:rFonts w:hint="default"/>
      </w:rPr>
    </w:lvl>
    <w:lvl w:ilvl="7">
      <w:start w:val="1"/>
      <w:numFmt w:val="decimal"/>
      <w:lvlText w:val="%1.%2.%3.%4.%5.%6.%7.%8."/>
      <w:lvlJc w:val="left"/>
      <w:pPr>
        <w:tabs>
          <w:tab w:val="num" w:pos="3393"/>
        </w:tabs>
        <w:ind w:left="3177" w:hanging="1224"/>
      </w:pPr>
      <w:rPr>
        <w:rFonts w:hint="default"/>
      </w:rPr>
    </w:lvl>
    <w:lvl w:ilvl="8">
      <w:start w:val="1"/>
      <w:numFmt w:val="decimal"/>
      <w:lvlText w:val="%1.%2.%3.%4.%5.%6.%7.%8.%9."/>
      <w:lvlJc w:val="left"/>
      <w:pPr>
        <w:tabs>
          <w:tab w:val="num" w:pos="4113"/>
        </w:tabs>
        <w:ind w:left="3753" w:hanging="1440"/>
      </w:pPr>
      <w:rPr>
        <w:rFonts w:hint="default"/>
      </w:rPr>
    </w:lvl>
  </w:abstractNum>
  <w:abstractNum w:abstractNumId="11">
    <w:nsid w:val="79935838"/>
    <w:multiLevelType w:val="hybridMultilevel"/>
    <w:tmpl w:val="62F6E68A"/>
    <w:lvl w:ilvl="0" w:tplc="04090001">
      <w:start w:val="1"/>
      <w:numFmt w:val="bullet"/>
      <w:lvlText w:val=""/>
      <w:lvlJc w:val="left"/>
      <w:pPr>
        <w:ind w:left="720" w:hanging="360"/>
      </w:pPr>
      <w:rPr>
        <w:rFonts w:ascii="Symbol" w:hAnsi="Symbol" w:hint="default"/>
      </w:rPr>
    </w:lvl>
    <w:lvl w:ilvl="1" w:tplc="CD2EE410">
      <w:numFmt w:val="bullet"/>
      <w:lvlText w:val="-"/>
      <w:lvlJc w:val="left"/>
      <w:pPr>
        <w:ind w:left="1440" w:hanging="360"/>
      </w:pPr>
      <w:rPr>
        <w:rFonts w:ascii="News Gothic Cyr" w:eastAsia="Times New Roman" w:hAnsi="News Gothic Cyr"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F1408C5"/>
    <w:multiLevelType w:val="multilevel"/>
    <w:tmpl w:val="45FC1FB6"/>
    <w:lvl w:ilvl="0">
      <w:start w:val="1"/>
      <w:numFmt w:val="decimal"/>
      <w:pStyle w:val="Mainnumbers"/>
      <w:lvlText w:val="%1."/>
      <w:lvlJc w:val="left"/>
      <w:pPr>
        <w:ind w:left="360" w:hanging="360"/>
      </w:pPr>
    </w:lvl>
    <w:lvl w:ilvl="1">
      <w:start w:val="1"/>
      <w:numFmt w:val="decimal"/>
      <w:pStyle w:val="SubNumbers"/>
      <w:lvlText w:val="%1.%2."/>
      <w:lvlJc w:val="left"/>
      <w:pPr>
        <w:ind w:left="792" w:hanging="432"/>
      </w:pPr>
      <w:rPr>
        <w:b/>
        <w:color w:val="auto"/>
      </w:rPr>
    </w:lvl>
    <w:lvl w:ilvl="2">
      <w:start w:val="1"/>
      <w:numFmt w:val="decimal"/>
      <w:pStyle w:val="SubSubNumber"/>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0"/>
  </w:num>
  <w:num w:numId="2">
    <w:abstractNumId w:val="12"/>
  </w:num>
  <w:num w:numId="3">
    <w:abstractNumId w:val="7"/>
  </w:num>
  <w:num w:numId="4">
    <w:abstractNumId w:val="8"/>
  </w:num>
  <w:num w:numId="5">
    <w:abstractNumId w:val="3"/>
  </w:num>
  <w:num w:numId="6">
    <w:abstractNumId w:val="12"/>
  </w:num>
  <w:num w:numId="7">
    <w:abstractNumId w:val="2"/>
  </w:num>
  <w:num w:numId="8">
    <w:abstractNumId w:val="6"/>
  </w:num>
  <w:num w:numId="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2"/>
  </w:num>
  <w:num w:numId="12">
    <w:abstractNumId w:val="1"/>
  </w:num>
  <w:num w:numId="13">
    <w:abstractNumId w:val="4"/>
  </w:num>
  <w:num w:numId="14">
    <w:abstractNumId w:val="5"/>
  </w:num>
  <w:num w:numId="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2"/>
  </w:num>
  <w:num w:numId="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2"/>
  </w:num>
  <w:num w:numId="1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2"/>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9"/>
  </w:num>
  <w:num w:numId="24">
    <w:abstractNumId w:val="11"/>
  </w:num>
  <w:num w:numId="25">
    <w:abstractNumId w:val="0"/>
  </w:num>
  <w:num w:numId="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2"/>
  </w:num>
  <w:num w:numId="29">
    <w:abstractNumId w:val="12"/>
  </w:num>
  <w:num w:numId="30">
    <w:abstractNumId w:val="12"/>
  </w:num>
  <w:num w:numId="31">
    <w:abstractNumId w:val="1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TrueTypeFonts/>
  <w:activeWritingStyle w:appName="MSWord" w:lang="en-US" w:vendorID="64" w:dllVersion="131078" w:nlCheck="1" w:checkStyle="1"/>
  <w:activeWritingStyle w:appName="MSWord" w:lang="en-GB" w:vendorID="64" w:dllVersion="131078" w:nlCheck="1" w:checkStyle="1"/>
  <w:activeWritingStyle w:appName="MSWord" w:lang="bg-BG" w:vendorID="11" w:dllVersion="512"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6"/>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0NTY2MrUwsTAxNzUwMTRR0lEKTi0uzszPAykwMqwFAFTUZVotAAAA"/>
  </w:docVars>
  <w:rsids>
    <w:rsidRoot w:val="00376AC3"/>
    <w:rsid w:val="00000041"/>
    <w:rsid w:val="000003C5"/>
    <w:rsid w:val="00000571"/>
    <w:rsid w:val="000009B8"/>
    <w:rsid w:val="00000F09"/>
    <w:rsid w:val="000016E2"/>
    <w:rsid w:val="00002187"/>
    <w:rsid w:val="00002529"/>
    <w:rsid w:val="0000284A"/>
    <w:rsid w:val="000028E7"/>
    <w:rsid w:val="00002E19"/>
    <w:rsid w:val="000032B0"/>
    <w:rsid w:val="00003431"/>
    <w:rsid w:val="0000446D"/>
    <w:rsid w:val="000045A6"/>
    <w:rsid w:val="00004686"/>
    <w:rsid w:val="0000473D"/>
    <w:rsid w:val="0000684B"/>
    <w:rsid w:val="00006BAE"/>
    <w:rsid w:val="00006E0D"/>
    <w:rsid w:val="000077F6"/>
    <w:rsid w:val="00007AFC"/>
    <w:rsid w:val="000119F5"/>
    <w:rsid w:val="00011A3D"/>
    <w:rsid w:val="00011DAE"/>
    <w:rsid w:val="00011E88"/>
    <w:rsid w:val="00011F93"/>
    <w:rsid w:val="00013257"/>
    <w:rsid w:val="00013428"/>
    <w:rsid w:val="00013A0F"/>
    <w:rsid w:val="00013CE6"/>
    <w:rsid w:val="00013EE6"/>
    <w:rsid w:val="00014528"/>
    <w:rsid w:val="0001512F"/>
    <w:rsid w:val="0001531D"/>
    <w:rsid w:val="00015501"/>
    <w:rsid w:val="000159B7"/>
    <w:rsid w:val="00016463"/>
    <w:rsid w:val="0001647F"/>
    <w:rsid w:val="00016A61"/>
    <w:rsid w:val="00016C7D"/>
    <w:rsid w:val="0001760B"/>
    <w:rsid w:val="00017D76"/>
    <w:rsid w:val="00017EBE"/>
    <w:rsid w:val="00020154"/>
    <w:rsid w:val="000229D2"/>
    <w:rsid w:val="00022A34"/>
    <w:rsid w:val="00024461"/>
    <w:rsid w:val="000244B4"/>
    <w:rsid w:val="00024649"/>
    <w:rsid w:val="00024B65"/>
    <w:rsid w:val="00024EE4"/>
    <w:rsid w:val="0002534C"/>
    <w:rsid w:val="00025905"/>
    <w:rsid w:val="00025C3F"/>
    <w:rsid w:val="00025C75"/>
    <w:rsid w:val="00025ED9"/>
    <w:rsid w:val="00026072"/>
    <w:rsid w:val="00026660"/>
    <w:rsid w:val="00027FA6"/>
    <w:rsid w:val="000300D9"/>
    <w:rsid w:val="000309D7"/>
    <w:rsid w:val="0003180C"/>
    <w:rsid w:val="0003194C"/>
    <w:rsid w:val="00032851"/>
    <w:rsid w:val="00032CB2"/>
    <w:rsid w:val="00032D3F"/>
    <w:rsid w:val="00034288"/>
    <w:rsid w:val="00034626"/>
    <w:rsid w:val="00035312"/>
    <w:rsid w:val="0003544F"/>
    <w:rsid w:val="00035496"/>
    <w:rsid w:val="00035A7E"/>
    <w:rsid w:val="00035AEF"/>
    <w:rsid w:val="00035AF0"/>
    <w:rsid w:val="000364A5"/>
    <w:rsid w:val="00036D66"/>
    <w:rsid w:val="0003723F"/>
    <w:rsid w:val="000372A6"/>
    <w:rsid w:val="00037954"/>
    <w:rsid w:val="00040C2F"/>
    <w:rsid w:val="00041099"/>
    <w:rsid w:val="00041234"/>
    <w:rsid w:val="00041511"/>
    <w:rsid w:val="00041C39"/>
    <w:rsid w:val="00041F08"/>
    <w:rsid w:val="00042EB2"/>
    <w:rsid w:val="00043168"/>
    <w:rsid w:val="000432F0"/>
    <w:rsid w:val="00043FFF"/>
    <w:rsid w:val="000443AD"/>
    <w:rsid w:val="00045917"/>
    <w:rsid w:val="000469F2"/>
    <w:rsid w:val="00046CD6"/>
    <w:rsid w:val="00047537"/>
    <w:rsid w:val="00047632"/>
    <w:rsid w:val="00047C32"/>
    <w:rsid w:val="000505B5"/>
    <w:rsid w:val="00050984"/>
    <w:rsid w:val="00050B58"/>
    <w:rsid w:val="00051678"/>
    <w:rsid w:val="00052250"/>
    <w:rsid w:val="000523C7"/>
    <w:rsid w:val="00052977"/>
    <w:rsid w:val="00052C64"/>
    <w:rsid w:val="00052D72"/>
    <w:rsid w:val="000534A3"/>
    <w:rsid w:val="00053D1C"/>
    <w:rsid w:val="00053F57"/>
    <w:rsid w:val="00054606"/>
    <w:rsid w:val="00054CA0"/>
    <w:rsid w:val="000556F7"/>
    <w:rsid w:val="000564E8"/>
    <w:rsid w:val="0005666C"/>
    <w:rsid w:val="00056A5B"/>
    <w:rsid w:val="00056B69"/>
    <w:rsid w:val="00056FA5"/>
    <w:rsid w:val="000575D3"/>
    <w:rsid w:val="00060636"/>
    <w:rsid w:val="000608B9"/>
    <w:rsid w:val="000610AC"/>
    <w:rsid w:val="000617B9"/>
    <w:rsid w:val="00061BD0"/>
    <w:rsid w:val="00061F58"/>
    <w:rsid w:val="000623A9"/>
    <w:rsid w:val="00062A7D"/>
    <w:rsid w:val="00062B76"/>
    <w:rsid w:val="00062DD2"/>
    <w:rsid w:val="00062F33"/>
    <w:rsid w:val="000632C7"/>
    <w:rsid w:val="00063CBB"/>
    <w:rsid w:val="000657C1"/>
    <w:rsid w:val="00065D1E"/>
    <w:rsid w:val="000664A4"/>
    <w:rsid w:val="00066961"/>
    <w:rsid w:val="00066AB6"/>
    <w:rsid w:val="00066FD3"/>
    <w:rsid w:val="00067AF2"/>
    <w:rsid w:val="00067C56"/>
    <w:rsid w:val="00070105"/>
    <w:rsid w:val="000723C1"/>
    <w:rsid w:val="00073492"/>
    <w:rsid w:val="00073BD3"/>
    <w:rsid w:val="00073FE0"/>
    <w:rsid w:val="0007657E"/>
    <w:rsid w:val="00076C6C"/>
    <w:rsid w:val="00076E41"/>
    <w:rsid w:val="0008045C"/>
    <w:rsid w:val="00081381"/>
    <w:rsid w:val="00081486"/>
    <w:rsid w:val="000817A4"/>
    <w:rsid w:val="00082FF5"/>
    <w:rsid w:val="0008301C"/>
    <w:rsid w:val="000832FA"/>
    <w:rsid w:val="000839FD"/>
    <w:rsid w:val="00083F1E"/>
    <w:rsid w:val="000847E0"/>
    <w:rsid w:val="0008501E"/>
    <w:rsid w:val="00085BEF"/>
    <w:rsid w:val="00086411"/>
    <w:rsid w:val="00086C0F"/>
    <w:rsid w:val="000873AD"/>
    <w:rsid w:val="00087A03"/>
    <w:rsid w:val="000901A2"/>
    <w:rsid w:val="00090367"/>
    <w:rsid w:val="0009038D"/>
    <w:rsid w:val="00092E42"/>
    <w:rsid w:val="00092EF7"/>
    <w:rsid w:val="0009310E"/>
    <w:rsid w:val="000935FE"/>
    <w:rsid w:val="00094E29"/>
    <w:rsid w:val="00095414"/>
    <w:rsid w:val="00095700"/>
    <w:rsid w:val="000963E3"/>
    <w:rsid w:val="00096773"/>
    <w:rsid w:val="00096CBF"/>
    <w:rsid w:val="00096DB2"/>
    <w:rsid w:val="00096E0A"/>
    <w:rsid w:val="0009711E"/>
    <w:rsid w:val="000A05CE"/>
    <w:rsid w:val="000A08B4"/>
    <w:rsid w:val="000A0D88"/>
    <w:rsid w:val="000A0F0F"/>
    <w:rsid w:val="000A1654"/>
    <w:rsid w:val="000A18F8"/>
    <w:rsid w:val="000A1E6D"/>
    <w:rsid w:val="000A24C6"/>
    <w:rsid w:val="000A2BF1"/>
    <w:rsid w:val="000A3418"/>
    <w:rsid w:val="000A34F2"/>
    <w:rsid w:val="000A377F"/>
    <w:rsid w:val="000A3890"/>
    <w:rsid w:val="000A3EE6"/>
    <w:rsid w:val="000A3F0D"/>
    <w:rsid w:val="000A4771"/>
    <w:rsid w:val="000A5174"/>
    <w:rsid w:val="000A5364"/>
    <w:rsid w:val="000A579B"/>
    <w:rsid w:val="000A5924"/>
    <w:rsid w:val="000A5A80"/>
    <w:rsid w:val="000A6355"/>
    <w:rsid w:val="000A64F7"/>
    <w:rsid w:val="000A660E"/>
    <w:rsid w:val="000A66A7"/>
    <w:rsid w:val="000A78FC"/>
    <w:rsid w:val="000A7A97"/>
    <w:rsid w:val="000A7D69"/>
    <w:rsid w:val="000B0F2B"/>
    <w:rsid w:val="000B135B"/>
    <w:rsid w:val="000B1819"/>
    <w:rsid w:val="000B1C6A"/>
    <w:rsid w:val="000B201E"/>
    <w:rsid w:val="000B27B7"/>
    <w:rsid w:val="000B28B4"/>
    <w:rsid w:val="000B2A15"/>
    <w:rsid w:val="000B2B69"/>
    <w:rsid w:val="000B2CDF"/>
    <w:rsid w:val="000B2F4F"/>
    <w:rsid w:val="000B3083"/>
    <w:rsid w:val="000B30FE"/>
    <w:rsid w:val="000B343F"/>
    <w:rsid w:val="000B480F"/>
    <w:rsid w:val="000B49DB"/>
    <w:rsid w:val="000B4A34"/>
    <w:rsid w:val="000B4D82"/>
    <w:rsid w:val="000B5FBD"/>
    <w:rsid w:val="000B69D4"/>
    <w:rsid w:val="000B6E7A"/>
    <w:rsid w:val="000B770E"/>
    <w:rsid w:val="000B777B"/>
    <w:rsid w:val="000B79F0"/>
    <w:rsid w:val="000B7D3F"/>
    <w:rsid w:val="000B7D94"/>
    <w:rsid w:val="000C03C2"/>
    <w:rsid w:val="000C0F70"/>
    <w:rsid w:val="000C0FB7"/>
    <w:rsid w:val="000C15D0"/>
    <w:rsid w:val="000C2FF8"/>
    <w:rsid w:val="000C38F3"/>
    <w:rsid w:val="000C3CB4"/>
    <w:rsid w:val="000C56C3"/>
    <w:rsid w:val="000C5F29"/>
    <w:rsid w:val="000C60E3"/>
    <w:rsid w:val="000C6B48"/>
    <w:rsid w:val="000C6E5F"/>
    <w:rsid w:val="000C6F29"/>
    <w:rsid w:val="000C7723"/>
    <w:rsid w:val="000C784E"/>
    <w:rsid w:val="000C7D9D"/>
    <w:rsid w:val="000D1972"/>
    <w:rsid w:val="000D1AE1"/>
    <w:rsid w:val="000D2316"/>
    <w:rsid w:val="000D23DA"/>
    <w:rsid w:val="000D2738"/>
    <w:rsid w:val="000D289F"/>
    <w:rsid w:val="000D28BF"/>
    <w:rsid w:val="000D333F"/>
    <w:rsid w:val="000D3442"/>
    <w:rsid w:val="000D34BF"/>
    <w:rsid w:val="000D3604"/>
    <w:rsid w:val="000D3D97"/>
    <w:rsid w:val="000D48C7"/>
    <w:rsid w:val="000D4C66"/>
    <w:rsid w:val="000D4F07"/>
    <w:rsid w:val="000D537F"/>
    <w:rsid w:val="000D61CA"/>
    <w:rsid w:val="000D62D2"/>
    <w:rsid w:val="000D638B"/>
    <w:rsid w:val="000D657B"/>
    <w:rsid w:val="000D6B46"/>
    <w:rsid w:val="000D7398"/>
    <w:rsid w:val="000D7B56"/>
    <w:rsid w:val="000E0112"/>
    <w:rsid w:val="000E0180"/>
    <w:rsid w:val="000E103D"/>
    <w:rsid w:val="000E1A95"/>
    <w:rsid w:val="000E1BEA"/>
    <w:rsid w:val="000E2DAB"/>
    <w:rsid w:val="000E4544"/>
    <w:rsid w:val="000E456C"/>
    <w:rsid w:val="000E4B46"/>
    <w:rsid w:val="000E4B56"/>
    <w:rsid w:val="000E5568"/>
    <w:rsid w:val="000E5E19"/>
    <w:rsid w:val="000E7CDE"/>
    <w:rsid w:val="000E7DC3"/>
    <w:rsid w:val="000E7FFD"/>
    <w:rsid w:val="000F0066"/>
    <w:rsid w:val="000F032F"/>
    <w:rsid w:val="000F0877"/>
    <w:rsid w:val="000F094C"/>
    <w:rsid w:val="000F109B"/>
    <w:rsid w:val="000F1F2E"/>
    <w:rsid w:val="000F222A"/>
    <w:rsid w:val="000F24E2"/>
    <w:rsid w:val="000F2ED8"/>
    <w:rsid w:val="000F3256"/>
    <w:rsid w:val="000F3D5D"/>
    <w:rsid w:val="000F3EBA"/>
    <w:rsid w:val="000F4A83"/>
    <w:rsid w:val="000F4FEC"/>
    <w:rsid w:val="000F5910"/>
    <w:rsid w:val="000F5A0B"/>
    <w:rsid w:val="000F62B5"/>
    <w:rsid w:val="000F6D9E"/>
    <w:rsid w:val="000F7EDE"/>
    <w:rsid w:val="00100E06"/>
    <w:rsid w:val="00101260"/>
    <w:rsid w:val="00101518"/>
    <w:rsid w:val="001016B1"/>
    <w:rsid w:val="001016B8"/>
    <w:rsid w:val="00101707"/>
    <w:rsid w:val="00101836"/>
    <w:rsid w:val="00102405"/>
    <w:rsid w:val="00103136"/>
    <w:rsid w:val="0010327A"/>
    <w:rsid w:val="001035E7"/>
    <w:rsid w:val="001042CE"/>
    <w:rsid w:val="00104785"/>
    <w:rsid w:val="001053D7"/>
    <w:rsid w:val="00106038"/>
    <w:rsid w:val="001068F1"/>
    <w:rsid w:val="00106A90"/>
    <w:rsid w:val="00106C72"/>
    <w:rsid w:val="00106F7F"/>
    <w:rsid w:val="001072CF"/>
    <w:rsid w:val="00111709"/>
    <w:rsid w:val="00111BF5"/>
    <w:rsid w:val="00113A76"/>
    <w:rsid w:val="00113FAF"/>
    <w:rsid w:val="00114071"/>
    <w:rsid w:val="001147B6"/>
    <w:rsid w:val="0011542D"/>
    <w:rsid w:val="001154AD"/>
    <w:rsid w:val="00115992"/>
    <w:rsid w:val="00116F96"/>
    <w:rsid w:val="00117133"/>
    <w:rsid w:val="00117924"/>
    <w:rsid w:val="00117E7F"/>
    <w:rsid w:val="001201FF"/>
    <w:rsid w:val="00120522"/>
    <w:rsid w:val="001207DC"/>
    <w:rsid w:val="00120FCC"/>
    <w:rsid w:val="001210F5"/>
    <w:rsid w:val="00121438"/>
    <w:rsid w:val="00121516"/>
    <w:rsid w:val="00121AA5"/>
    <w:rsid w:val="00121BD9"/>
    <w:rsid w:val="00122383"/>
    <w:rsid w:val="001228FB"/>
    <w:rsid w:val="00122F00"/>
    <w:rsid w:val="001230A8"/>
    <w:rsid w:val="001241C2"/>
    <w:rsid w:val="0012430F"/>
    <w:rsid w:val="0012538C"/>
    <w:rsid w:val="00125597"/>
    <w:rsid w:val="00125854"/>
    <w:rsid w:val="0012666A"/>
    <w:rsid w:val="00126764"/>
    <w:rsid w:val="00126C44"/>
    <w:rsid w:val="00127044"/>
    <w:rsid w:val="00127255"/>
    <w:rsid w:val="00127CB4"/>
    <w:rsid w:val="00130EFA"/>
    <w:rsid w:val="00131340"/>
    <w:rsid w:val="0013201F"/>
    <w:rsid w:val="00132668"/>
    <w:rsid w:val="00132B0B"/>
    <w:rsid w:val="001341A4"/>
    <w:rsid w:val="001341D9"/>
    <w:rsid w:val="001346A6"/>
    <w:rsid w:val="00134A7C"/>
    <w:rsid w:val="00134F13"/>
    <w:rsid w:val="0013500A"/>
    <w:rsid w:val="0013738C"/>
    <w:rsid w:val="00137D58"/>
    <w:rsid w:val="00140553"/>
    <w:rsid w:val="00140B88"/>
    <w:rsid w:val="00143351"/>
    <w:rsid w:val="00143563"/>
    <w:rsid w:val="0014393C"/>
    <w:rsid w:val="001441C9"/>
    <w:rsid w:val="0014482E"/>
    <w:rsid w:val="00144B4C"/>
    <w:rsid w:val="00145042"/>
    <w:rsid w:val="00145783"/>
    <w:rsid w:val="00145F07"/>
    <w:rsid w:val="0014716C"/>
    <w:rsid w:val="0014780F"/>
    <w:rsid w:val="00147E59"/>
    <w:rsid w:val="00147EAC"/>
    <w:rsid w:val="0015070E"/>
    <w:rsid w:val="001510FD"/>
    <w:rsid w:val="00151F5C"/>
    <w:rsid w:val="00152300"/>
    <w:rsid w:val="001524A4"/>
    <w:rsid w:val="00152911"/>
    <w:rsid w:val="00154650"/>
    <w:rsid w:val="0015471C"/>
    <w:rsid w:val="0015482E"/>
    <w:rsid w:val="00155A28"/>
    <w:rsid w:val="00155CB5"/>
    <w:rsid w:val="00155EE6"/>
    <w:rsid w:val="00156974"/>
    <w:rsid w:val="00156B21"/>
    <w:rsid w:val="00156F26"/>
    <w:rsid w:val="00157013"/>
    <w:rsid w:val="00157448"/>
    <w:rsid w:val="00157A0A"/>
    <w:rsid w:val="00157CC9"/>
    <w:rsid w:val="00160443"/>
    <w:rsid w:val="0016071A"/>
    <w:rsid w:val="00160F66"/>
    <w:rsid w:val="00161882"/>
    <w:rsid w:val="00161CA5"/>
    <w:rsid w:val="0016268B"/>
    <w:rsid w:val="00163898"/>
    <w:rsid w:val="00163E78"/>
    <w:rsid w:val="001644C8"/>
    <w:rsid w:val="00164B08"/>
    <w:rsid w:val="001650BD"/>
    <w:rsid w:val="0016533A"/>
    <w:rsid w:val="00165B8B"/>
    <w:rsid w:val="00166755"/>
    <w:rsid w:val="001668AF"/>
    <w:rsid w:val="00166924"/>
    <w:rsid w:val="00166E6C"/>
    <w:rsid w:val="00167059"/>
    <w:rsid w:val="00167528"/>
    <w:rsid w:val="00167897"/>
    <w:rsid w:val="00170A45"/>
    <w:rsid w:val="00171172"/>
    <w:rsid w:val="0017134E"/>
    <w:rsid w:val="00171A25"/>
    <w:rsid w:val="00172002"/>
    <w:rsid w:val="00172202"/>
    <w:rsid w:val="001728FC"/>
    <w:rsid w:val="00172FC0"/>
    <w:rsid w:val="001731B2"/>
    <w:rsid w:val="00173A28"/>
    <w:rsid w:val="00174DE4"/>
    <w:rsid w:val="00174F05"/>
    <w:rsid w:val="00175600"/>
    <w:rsid w:val="00175B00"/>
    <w:rsid w:val="001762DE"/>
    <w:rsid w:val="0017656B"/>
    <w:rsid w:val="001767D2"/>
    <w:rsid w:val="00177131"/>
    <w:rsid w:val="00177702"/>
    <w:rsid w:val="00177C23"/>
    <w:rsid w:val="00177D3D"/>
    <w:rsid w:val="001803A2"/>
    <w:rsid w:val="001806E8"/>
    <w:rsid w:val="0018114E"/>
    <w:rsid w:val="00181C80"/>
    <w:rsid w:val="00181CB4"/>
    <w:rsid w:val="00181DAA"/>
    <w:rsid w:val="00182B8D"/>
    <w:rsid w:val="00182F8D"/>
    <w:rsid w:val="00183725"/>
    <w:rsid w:val="00183E8E"/>
    <w:rsid w:val="00184839"/>
    <w:rsid w:val="00184DB4"/>
    <w:rsid w:val="00185525"/>
    <w:rsid w:val="00185990"/>
    <w:rsid w:val="0018650C"/>
    <w:rsid w:val="00186C89"/>
    <w:rsid w:val="001876EF"/>
    <w:rsid w:val="0019069C"/>
    <w:rsid w:val="00190D41"/>
    <w:rsid w:val="00192957"/>
    <w:rsid w:val="00192F96"/>
    <w:rsid w:val="001930A0"/>
    <w:rsid w:val="00193641"/>
    <w:rsid w:val="00193E5C"/>
    <w:rsid w:val="00193E92"/>
    <w:rsid w:val="00194154"/>
    <w:rsid w:val="001945C8"/>
    <w:rsid w:val="0019559A"/>
    <w:rsid w:val="00195F93"/>
    <w:rsid w:val="0019633E"/>
    <w:rsid w:val="00196F31"/>
    <w:rsid w:val="00197076"/>
    <w:rsid w:val="0019751E"/>
    <w:rsid w:val="00197828"/>
    <w:rsid w:val="001978F3"/>
    <w:rsid w:val="00197C40"/>
    <w:rsid w:val="00197E10"/>
    <w:rsid w:val="00197F4F"/>
    <w:rsid w:val="001A0C2A"/>
    <w:rsid w:val="001A0C3E"/>
    <w:rsid w:val="001A0F33"/>
    <w:rsid w:val="001A19C2"/>
    <w:rsid w:val="001A1A99"/>
    <w:rsid w:val="001A1E43"/>
    <w:rsid w:val="001A2238"/>
    <w:rsid w:val="001A2613"/>
    <w:rsid w:val="001A357C"/>
    <w:rsid w:val="001A42AC"/>
    <w:rsid w:val="001A458B"/>
    <w:rsid w:val="001A49B8"/>
    <w:rsid w:val="001A4C1F"/>
    <w:rsid w:val="001A4F35"/>
    <w:rsid w:val="001A50E0"/>
    <w:rsid w:val="001A600B"/>
    <w:rsid w:val="001A6168"/>
    <w:rsid w:val="001A6685"/>
    <w:rsid w:val="001A672B"/>
    <w:rsid w:val="001A6A61"/>
    <w:rsid w:val="001A73AA"/>
    <w:rsid w:val="001A7A25"/>
    <w:rsid w:val="001A7DC4"/>
    <w:rsid w:val="001B13B6"/>
    <w:rsid w:val="001B1F22"/>
    <w:rsid w:val="001B212B"/>
    <w:rsid w:val="001B2344"/>
    <w:rsid w:val="001B27C4"/>
    <w:rsid w:val="001B350E"/>
    <w:rsid w:val="001B352D"/>
    <w:rsid w:val="001B359F"/>
    <w:rsid w:val="001B41DF"/>
    <w:rsid w:val="001B6366"/>
    <w:rsid w:val="001B647D"/>
    <w:rsid w:val="001B67EC"/>
    <w:rsid w:val="001B6B2B"/>
    <w:rsid w:val="001B6F76"/>
    <w:rsid w:val="001B720A"/>
    <w:rsid w:val="001B7422"/>
    <w:rsid w:val="001B7D06"/>
    <w:rsid w:val="001B7D6D"/>
    <w:rsid w:val="001C0795"/>
    <w:rsid w:val="001C0802"/>
    <w:rsid w:val="001C0EFA"/>
    <w:rsid w:val="001C1435"/>
    <w:rsid w:val="001C1B9B"/>
    <w:rsid w:val="001C1D69"/>
    <w:rsid w:val="001C1EE9"/>
    <w:rsid w:val="001C23F0"/>
    <w:rsid w:val="001C3244"/>
    <w:rsid w:val="001C3390"/>
    <w:rsid w:val="001C3990"/>
    <w:rsid w:val="001C3C2E"/>
    <w:rsid w:val="001C40A1"/>
    <w:rsid w:val="001C419F"/>
    <w:rsid w:val="001C4221"/>
    <w:rsid w:val="001C5C97"/>
    <w:rsid w:val="001C5E58"/>
    <w:rsid w:val="001C655A"/>
    <w:rsid w:val="001C6B36"/>
    <w:rsid w:val="001C6D2A"/>
    <w:rsid w:val="001C7761"/>
    <w:rsid w:val="001C7A07"/>
    <w:rsid w:val="001C7A22"/>
    <w:rsid w:val="001C7CA7"/>
    <w:rsid w:val="001D0173"/>
    <w:rsid w:val="001D0429"/>
    <w:rsid w:val="001D0C95"/>
    <w:rsid w:val="001D2477"/>
    <w:rsid w:val="001D2A3D"/>
    <w:rsid w:val="001D3448"/>
    <w:rsid w:val="001D3AE7"/>
    <w:rsid w:val="001D4CBC"/>
    <w:rsid w:val="001D510C"/>
    <w:rsid w:val="001D653D"/>
    <w:rsid w:val="001E052E"/>
    <w:rsid w:val="001E1229"/>
    <w:rsid w:val="001E16F0"/>
    <w:rsid w:val="001E1E9D"/>
    <w:rsid w:val="001E294C"/>
    <w:rsid w:val="001E2C30"/>
    <w:rsid w:val="001E3279"/>
    <w:rsid w:val="001E33C7"/>
    <w:rsid w:val="001E362C"/>
    <w:rsid w:val="001E39C4"/>
    <w:rsid w:val="001E4426"/>
    <w:rsid w:val="001E4CE0"/>
    <w:rsid w:val="001E51BC"/>
    <w:rsid w:val="001E53AB"/>
    <w:rsid w:val="001E57A6"/>
    <w:rsid w:val="001E5D04"/>
    <w:rsid w:val="001E5FB6"/>
    <w:rsid w:val="001E64D1"/>
    <w:rsid w:val="001E69E4"/>
    <w:rsid w:val="001E6C9F"/>
    <w:rsid w:val="001E750F"/>
    <w:rsid w:val="001E773D"/>
    <w:rsid w:val="001E7C96"/>
    <w:rsid w:val="001F06A0"/>
    <w:rsid w:val="001F0994"/>
    <w:rsid w:val="001F0C6B"/>
    <w:rsid w:val="001F2A4C"/>
    <w:rsid w:val="001F2C29"/>
    <w:rsid w:val="001F2E05"/>
    <w:rsid w:val="001F3DB8"/>
    <w:rsid w:val="001F406D"/>
    <w:rsid w:val="001F4B76"/>
    <w:rsid w:val="001F5081"/>
    <w:rsid w:val="001F556C"/>
    <w:rsid w:val="001F5A78"/>
    <w:rsid w:val="001F5D33"/>
    <w:rsid w:val="001F63DA"/>
    <w:rsid w:val="001F68FE"/>
    <w:rsid w:val="001F6A69"/>
    <w:rsid w:val="001F6A7B"/>
    <w:rsid w:val="001F7702"/>
    <w:rsid w:val="00200153"/>
    <w:rsid w:val="00200924"/>
    <w:rsid w:val="00201CFE"/>
    <w:rsid w:val="00201E66"/>
    <w:rsid w:val="00202987"/>
    <w:rsid w:val="00202C0C"/>
    <w:rsid w:val="00202C25"/>
    <w:rsid w:val="00202CED"/>
    <w:rsid w:val="00203435"/>
    <w:rsid w:val="00203D44"/>
    <w:rsid w:val="00204316"/>
    <w:rsid w:val="0020460E"/>
    <w:rsid w:val="00204996"/>
    <w:rsid w:val="00205464"/>
    <w:rsid w:val="002062F9"/>
    <w:rsid w:val="00206996"/>
    <w:rsid w:val="00206DD2"/>
    <w:rsid w:val="00207015"/>
    <w:rsid w:val="002070AB"/>
    <w:rsid w:val="002071BD"/>
    <w:rsid w:val="002103C6"/>
    <w:rsid w:val="00210763"/>
    <w:rsid w:val="00210879"/>
    <w:rsid w:val="0021248C"/>
    <w:rsid w:val="00213288"/>
    <w:rsid w:val="00213A3B"/>
    <w:rsid w:val="00213F29"/>
    <w:rsid w:val="002143A9"/>
    <w:rsid w:val="00214EF0"/>
    <w:rsid w:val="00214F5C"/>
    <w:rsid w:val="00215C1C"/>
    <w:rsid w:val="00215C4D"/>
    <w:rsid w:val="00216775"/>
    <w:rsid w:val="00217441"/>
    <w:rsid w:val="00217608"/>
    <w:rsid w:val="00217C85"/>
    <w:rsid w:val="002212F5"/>
    <w:rsid w:val="002217A5"/>
    <w:rsid w:val="00222118"/>
    <w:rsid w:val="002240DA"/>
    <w:rsid w:val="00224328"/>
    <w:rsid w:val="00224527"/>
    <w:rsid w:val="002253C7"/>
    <w:rsid w:val="00225A9C"/>
    <w:rsid w:val="00226B28"/>
    <w:rsid w:val="00227B68"/>
    <w:rsid w:val="0023013D"/>
    <w:rsid w:val="0023052A"/>
    <w:rsid w:val="00230891"/>
    <w:rsid w:val="00230F6B"/>
    <w:rsid w:val="0023102F"/>
    <w:rsid w:val="00232338"/>
    <w:rsid w:val="00232E5E"/>
    <w:rsid w:val="002334C9"/>
    <w:rsid w:val="002337D7"/>
    <w:rsid w:val="00233BCE"/>
    <w:rsid w:val="002344C6"/>
    <w:rsid w:val="00234E5E"/>
    <w:rsid w:val="00235507"/>
    <w:rsid w:val="0023571E"/>
    <w:rsid w:val="00235EF0"/>
    <w:rsid w:val="00236A8D"/>
    <w:rsid w:val="00237462"/>
    <w:rsid w:val="002377DC"/>
    <w:rsid w:val="00240387"/>
    <w:rsid w:val="00241A8A"/>
    <w:rsid w:val="00241ABE"/>
    <w:rsid w:val="00241B33"/>
    <w:rsid w:val="00242005"/>
    <w:rsid w:val="00242479"/>
    <w:rsid w:val="0024252B"/>
    <w:rsid w:val="00244470"/>
    <w:rsid w:val="0024544F"/>
    <w:rsid w:val="002468DB"/>
    <w:rsid w:val="00246BFA"/>
    <w:rsid w:val="00246EF2"/>
    <w:rsid w:val="00247C1F"/>
    <w:rsid w:val="00250690"/>
    <w:rsid w:val="002508DE"/>
    <w:rsid w:val="00250985"/>
    <w:rsid w:val="00251119"/>
    <w:rsid w:val="00251329"/>
    <w:rsid w:val="00251B6F"/>
    <w:rsid w:val="0025238E"/>
    <w:rsid w:val="00252CE9"/>
    <w:rsid w:val="00252E6D"/>
    <w:rsid w:val="002530AF"/>
    <w:rsid w:val="002531D1"/>
    <w:rsid w:val="00254AC3"/>
    <w:rsid w:val="00254C55"/>
    <w:rsid w:val="00256317"/>
    <w:rsid w:val="0025647A"/>
    <w:rsid w:val="00256730"/>
    <w:rsid w:val="00256954"/>
    <w:rsid w:val="00257221"/>
    <w:rsid w:val="002573C9"/>
    <w:rsid w:val="00260036"/>
    <w:rsid w:val="002600EE"/>
    <w:rsid w:val="00260465"/>
    <w:rsid w:val="00260598"/>
    <w:rsid w:val="002614C0"/>
    <w:rsid w:val="00261E32"/>
    <w:rsid w:val="00264414"/>
    <w:rsid w:val="00265EE7"/>
    <w:rsid w:val="00266E75"/>
    <w:rsid w:val="00267891"/>
    <w:rsid w:val="00270631"/>
    <w:rsid w:val="00270D30"/>
    <w:rsid w:val="002711EB"/>
    <w:rsid w:val="00271248"/>
    <w:rsid w:val="0027179F"/>
    <w:rsid w:val="002717C5"/>
    <w:rsid w:val="00271DF2"/>
    <w:rsid w:val="00271FD6"/>
    <w:rsid w:val="002727BD"/>
    <w:rsid w:val="002735FE"/>
    <w:rsid w:val="00273917"/>
    <w:rsid w:val="002740AD"/>
    <w:rsid w:val="0027431D"/>
    <w:rsid w:val="00274E87"/>
    <w:rsid w:val="0027517C"/>
    <w:rsid w:val="002753A0"/>
    <w:rsid w:val="00275B91"/>
    <w:rsid w:val="0027681C"/>
    <w:rsid w:val="00277073"/>
    <w:rsid w:val="0027714B"/>
    <w:rsid w:val="00277B80"/>
    <w:rsid w:val="0028089B"/>
    <w:rsid w:val="002808EC"/>
    <w:rsid w:val="0028103D"/>
    <w:rsid w:val="00281831"/>
    <w:rsid w:val="002818BB"/>
    <w:rsid w:val="00281BAA"/>
    <w:rsid w:val="002823D4"/>
    <w:rsid w:val="00283925"/>
    <w:rsid w:val="00283BF9"/>
    <w:rsid w:val="002841D3"/>
    <w:rsid w:val="0028420D"/>
    <w:rsid w:val="00284243"/>
    <w:rsid w:val="0028469B"/>
    <w:rsid w:val="002849A1"/>
    <w:rsid w:val="0028523A"/>
    <w:rsid w:val="00285551"/>
    <w:rsid w:val="00286CCB"/>
    <w:rsid w:val="00286F36"/>
    <w:rsid w:val="00287460"/>
    <w:rsid w:val="002907D7"/>
    <w:rsid w:val="00290D4F"/>
    <w:rsid w:val="00290F1C"/>
    <w:rsid w:val="00291639"/>
    <w:rsid w:val="0029187D"/>
    <w:rsid w:val="002919DC"/>
    <w:rsid w:val="00291D06"/>
    <w:rsid w:val="0029290C"/>
    <w:rsid w:val="002936B6"/>
    <w:rsid w:val="00294981"/>
    <w:rsid w:val="00295027"/>
    <w:rsid w:val="002950A7"/>
    <w:rsid w:val="00295F7B"/>
    <w:rsid w:val="0029626B"/>
    <w:rsid w:val="002962A2"/>
    <w:rsid w:val="002968D5"/>
    <w:rsid w:val="002970BF"/>
    <w:rsid w:val="002A13F7"/>
    <w:rsid w:val="002A16D3"/>
    <w:rsid w:val="002A1CF3"/>
    <w:rsid w:val="002A2194"/>
    <w:rsid w:val="002A21F2"/>
    <w:rsid w:val="002A226D"/>
    <w:rsid w:val="002A2859"/>
    <w:rsid w:val="002A2996"/>
    <w:rsid w:val="002A2F70"/>
    <w:rsid w:val="002A30E4"/>
    <w:rsid w:val="002A52FA"/>
    <w:rsid w:val="002A54B1"/>
    <w:rsid w:val="002A6963"/>
    <w:rsid w:val="002A6E95"/>
    <w:rsid w:val="002A78DE"/>
    <w:rsid w:val="002A7D51"/>
    <w:rsid w:val="002B0914"/>
    <w:rsid w:val="002B0CF0"/>
    <w:rsid w:val="002B0F7A"/>
    <w:rsid w:val="002B2569"/>
    <w:rsid w:val="002B3443"/>
    <w:rsid w:val="002B3777"/>
    <w:rsid w:val="002B39C4"/>
    <w:rsid w:val="002B494E"/>
    <w:rsid w:val="002B5E67"/>
    <w:rsid w:val="002B7604"/>
    <w:rsid w:val="002B7673"/>
    <w:rsid w:val="002B77E0"/>
    <w:rsid w:val="002B7836"/>
    <w:rsid w:val="002B788C"/>
    <w:rsid w:val="002C128C"/>
    <w:rsid w:val="002C1C01"/>
    <w:rsid w:val="002C2941"/>
    <w:rsid w:val="002C2D82"/>
    <w:rsid w:val="002C36A4"/>
    <w:rsid w:val="002C3897"/>
    <w:rsid w:val="002C3CC3"/>
    <w:rsid w:val="002C486F"/>
    <w:rsid w:val="002C4C7C"/>
    <w:rsid w:val="002C4D60"/>
    <w:rsid w:val="002C4DBD"/>
    <w:rsid w:val="002C4FE1"/>
    <w:rsid w:val="002C534A"/>
    <w:rsid w:val="002C53AC"/>
    <w:rsid w:val="002C54A7"/>
    <w:rsid w:val="002C7171"/>
    <w:rsid w:val="002C77B6"/>
    <w:rsid w:val="002C7EDA"/>
    <w:rsid w:val="002D1002"/>
    <w:rsid w:val="002D176D"/>
    <w:rsid w:val="002D23EF"/>
    <w:rsid w:val="002D2572"/>
    <w:rsid w:val="002D2996"/>
    <w:rsid w:val="002D3A03"/>
    <w:rsid w:val="002D3A4D"/>
    <w:rsid w:val="002D3E25"/>
    <w:rsid w:val="002D48B8"/>
    <w:rsid w:val="002D4BC9"/>
    <w:rsid w:val="002D4F87"/>
    <w:rsid w:val="002D5AEB"/>
    <w:rsid w:val="002D5BD3"/>
    <w:rsid w:val="002D62F8"/>
    <w:rsid w:val="002D66DB"/>
    <w:rsid w:val="002D6848"/>
    <w:rsid w:val="002D70F4"/>
    <w:rsid w:val="002D77B0"/>
    <w:rsid w:val="002E045D"/>
    <w:rsid w:val="002E0C80"/>
    <w:rsid w:val="002E1503"/>
    <w:rsid w:val="002E18E3"/>
    <w:rsid w:val="002E2014"/>
    <w:rsid w:val="002E21A0"/>
    <w:rsid w:val="002E22D8"/>
    <w:rsid w:val="002E23E8"/>
    <w:rsid w:val="002E323B"/>
    <w:rsid w:val="002E3443"/>
    <w:rsid w:val="002E3FC1"/>
    <w:rsid w:val="002E4626"/>
    <w:rsid w:val="002E4649"/>
    <w:rsid w:val="002E48F8"/>
    <w:rsid w:val="002E5785"/>
    <w:rsid w:val="002E5EDB"/>
    <w:rsid w:val="002E6366"/>
    <w:rsid w:val="002E6419"/>
    <w:rsid w:val="002E661F"/>
    <w:rsid w:val="002E6884"/>
    <w:rsid w:val="002E6D1A"/>
    <w:rsid w:val="002E7ADC"/>
    <w:rsid w:val="002E7B41"/>
    <w:rsid w:val="002F0304"/>
    <w:rsid w:val="002F0A25"/>
    <w:rsid w:val="002F182D"/>
    <w:rsid w:val="002F1CA0"/>
    <w:rsid w:val="002F2171"/>
    <w:rsid w:val="002F264A"/>
    <w:rsid w:val="002F323F"/>
    <w:rsid w:val="002F36EA"/>
    <w:rsid w:val="002F3DA7"/>
    <w:rsid w:val="002F412C"/>
    <w:rsid w:val="002F41A6"/>
    <w:rsid w:val="002F427B"/>
    <w:rsid w:val="002F4758"/>
    <w:rsid w:val="002F47E4"/>
    <w:rsid w:val="002F4FAD"/>
    <w:rsid w:val="002F5D9B"/>
    <w:rsid w:val="002F61E9"/>
    <w:rsid w:val="002F67F7"/>
    <w:rsid w:val="002F6880"/>
    <w:rsid w:val="002F69C2"/>
    <w:rsid w:val="002F6D5A"/>
    <w:rsid w:val="002F723A"/>
    <w:rsid w:val="002F7516"/>
    <w:rsid w:val="002F7A87"/>
    <w:rsid w:val="002F7FBB"/>
    <w:rsid w:val="00300443"/>
    <w:rsid w:val="00300896"/>
    <w:rsid w:val="00301445"/>
    <w:rsid w:val="00301500"/>
    <w:rsid w:val="00301EA7"/>
    <w:rsid w:val="0030267F"/>
    <w:rsid w:val="00302916"/>
    <w:rsid w:val="00302CCA"/>
    <w:rsid w:val="0030358F"/>
    <w:rsid w:val="00304075"/>
    <w:rsid w:val="00304480"/>
    <w:rsid w:val="00304526"/>
    <w:rsid w:val="00304BC1"/>
    <w:rsid w:val="00304BDD"/>
    <w:rsid w:val="00304D47"/>
    <w:rsid w:val="003052B6"/>
    <w:rsid w:val="00305AEC"/>
    <w:rsid w:val="00305BD1"/>
    <w:rsid w:val="00306155"/>
    <w:rsid w:val="003070AE"/>
    <w:rsid w:val="0030735D"/>
    <w:rsid w:val="00307387"/>
    <w:rsid w:val="00307E33"/>
    <w:rsid w:val="00311917"/>
    <w:rsid w:val="00311B46"/>
    <w:rsid w:val="00311FB6"/>
    <w:rsid w:val="00312475"/>
    <w:rsid w:val="003127E9"/>
    <w:rsid w:val="00312CA7"/>
    <w:rsid w:val="00313903"/>
    <w:rsid w:val="00313ABA"/>
    <w:rsid w:val="00314AF2"/>
    <w:rsid w:val="00315833"/>
    <w:rsid w:val="00315B67"/>
    <w:rsid w:val="00315E3D"/>
    <w:rsid w:val="00315E8A"/>
    <w:rsid w:val="00315FD9"/>
    <w:rsid w:val="00316218"/>
    <w:rsid w:val="00316C04"/>
    <w:rsid w:val="00316DE1"/>
    <w:rsid w:val="00317686"/>
    <w:rsid w:val="0032119E"/>
    <w:rsid w:val="0032145D"/>
    <w:rsid w:val="0032299A"/>
    <w:rsid w:val="00325B8A"/>
    <w:rsid w:val="0032615D"/>
    <w:rsid w:val="00326727"/>
    <w:rsid w:val="003268A9"/>
    <w:rsid w:val="00326BCA"/>
    <w:rsid w:val="00326E61"/>
    <w:rsid w:val="00326F09"/>
    <w:rsid w:val="0032780A"/>
    <w:rsid w:val="00327B2D"/>
    <w:rsid w:val="0033000C"/>
    <w:rsid w:val="00330CD8"/>
    <w:rsid w:val="00331039"/>
    <w:rsid w:val="00331084"/>
    <w:rsid w:val="0033108C"/>
    <w:rsid w:val="00331169"/>
    <w:rsid w:val="003316EC"/>
    <w:rsid w:val="00331DB1"/>
    <w:rsid w:val="00332D43"/>
    <w:rsid w:val="00332E61"/>
    <w:rsid w:val="00333383"/>
    <w:rsid w:val="003335AC"/>
    <w:rsid w:val="00334771"/>
    <w:rsid w:val="0033588E"/>
    <w:rsid w:val="00336120"/>
    <w:rsid w:val="00336179"/>
    <w:rsid w:val="0033625E"/>
    <w:rsid w:val="00336B60"/>
    <w:rsid w:val="00336D65"/>
    <w:rsid w:val="00336F32"/>
    <w:rsid w:val="0033725B"/>
    <w:rsid w:val="00340313"/>
    <w:rsid w:val="00340334"/>
    <w:rsid w:val="003421B4"/>
    <w:rsid w:val="00342FD3"/>
    <w:rsid w:val="003432A3"/>
    <w:rsid w:val="00343365"/>
    <w:rsid w:val="0034369C"/>
    <w:rsid w:val="00343E0B"/>
    <w:rsid w:val="00343FC4"/>
    <w:rsid w:val="00344236"/>
    <w:rsid w:val="003450E3"/>
    <w:rsid w:val="003457EB"/>
    <w:rsid w:val="00345DE7"/>
    <w:rsid w:val="00345ED5"/>
    <w:rsid w:val="0034641B"/>
    <w:rsid w:val="00346A80"/>
    <w:rsid w:val="00347992"/>
    <w:rsid w:val="003500EF"/>
    <w:rsid w:val="003507F8"/>
    <w:rsid w:val="0035099F"/>
    <w:rsid w:val="0035174A"/>
    <w:rsid w:val="00351B0A"/>
    <w:rsid w:val="00351D0D"/>
    <w:rsid w:val="0035213E"/>
    <w:rsid w:val="00352F9D"/>
    <w:rsid w:val="0035366A"/>
    <w:rsid w:val="00353841"/>
    <w:rsid w:val="0035395F"/>
    <w:rsid w:val="00353E85"/>
    <w:rsid w:val="003546D0"/>
    <w:rsid w:val="00354964"/>
    <w:rsid w:val="00354E76"/>
    <w:rsid w:val="00354F74"/>
    <w:rsid w:val="00355004"/>
    <w:rsid w:val="0035513A"/>
    <w:rsid w:val="0035517E"/>
    <w:rsid w:val="00355586"/>
    <w:rsid w:val="0035584A"/>
    <w:rsid w:val="00355B33"/>
    <w:rsid w:val="00356307"/>
    <w:rsid w:val="00356AF7"/>
    <w:rsid w:val="0035700F"/>
    <w:rsid w:val="00357C3E"/>
    <w:rsid w:val="00357D79"/>
    <w:rsid w:val="003605E8"/>
    <w:rsid w:val="00360DE9"/>
    <w:rsid w:val="00360E68"/>
    <w:rsid w:val="00361C31"/>
    <w:rsid w:val="00361E95"/>
    <w:rsid w:val="00361EB2"/>
    <w:rsid w:val="00361F9A"/>
    <w:rsid w:val="00362374"/>
    <w:rsid w:val="00362A95"/>
    <w:rsid w:val="00362CD4"/>
    <w:rsid w:val="00363783"/>
    <w:rsid w:val="0036389A"/>
    <w:rsid w:val="00363930"/>
    <w:rsid w:val="0036399A"/>
    <w:rsid w:val="00363ECC"/>
    <w:rsid w:val="00364941"/>
    <w:rsid w:val="00364E43"/>
    <w:rsid w:val="00364FB4"/>
    <w:rsid w:val="00365205"/>
    <w:rsid w:val="0036542D"/>
    <w:rsid w:val="00365452"/>
    <w:rsid w:val="00365470"/>
    <w:rsid w:val="003658E9"/>
    <w:rsid w:val="00367A48"/>
    <w:rsid w:val="00367A4D"/>
    <w:rsid w:val="00367DC5"/>
    <w:rsid w:val="00367EFF"/>
    <w:rsid w:val="00367FAB"/>
    <w:rsid w:val="00370192"/>
    <w:rsid w:val="00370557"/>
    <w:rsid w:val="003706AF"/>
    <w:rsid w:val="00371410"/>
    <w:rsid w:val="003724E1"/>
    <w:rsid w:val="00372529"/>
    <w:rsid w:val="00373961"/>
    <w:rsid w:val="00373B2C"/>
    <w:rsid w:val="0037435D"/>
    <w:rsid w:val="003747C3"/>
    <w:rsid w:val="003758C7"/>
    <w:rsid w:val="00376AC3"/>
    <w:rsid w:val="00376ADA"/>
    <w:rsid w:val="00376DC4"/>
    <w:rsid w:val="003772C7"/>
    <w:rsid w:val="00377431"/>
    <w:rsid w:val="00377B21"/>
    <w:rsid w:val="00377DB5"/>
    <w:rsid w:val="00380588"/>
    <w:rsid w:val="003809B7"/>
    <w:rsid w:val="00380EED"/>
    <w:rsid w:val="00380FD1"/>
    <w:rsid w:val="00381053"/>
    <w:rsid w:val="00381470"/>
    <w:rsid w:val="003815A7"/>
    <w:rsid w:val="003816E3"/>
    <w:rsid w:val="00382793"/>
    <w:rsid w:val="0038279E"/>
    <w:rsid w:val="00382A7B"/>
    <w:rsid w:val="00383121"/>
    <w:rsid w:val="00383656"/>
    <w:rsid w:val="0038365A"/>
    <w:rsid w:val="00383F32"/>
    <w:rsid w:val="003847E3"/>
    <w:rsid w:val="003849BB"/>
    <w:rsid w:val="00384ACC"/>
    <w:rsid w:val="003853FA"/>
    <w:rsid w:val="00385846"/>
    <w:rsid w:val="003859D6"/>
    <w:rsid w:val="00385A8B"/>
    <w:rsid w:val="003866BC"/>
    <w:rsid w:val="0038686A"/>
    <w:rsid w:val="00386C5F"/>
    <w:rsid w:val="00386E36"/>
    <w:rsid w:val="0038744B"/>
    <w:rsid w:val="003900D7"/>
    <w:rsid w:val="0039020B"/>
    <w:rsid w:val="003909E1"/>
    <w:rsid w:val="00391091"/>
    <w:rsid w:val="0039118C"/>
    <w:rsid w:val="00391F12"/>
    <w:rsid w:val="00392A8F"/>
    <w:rsid w:val="0039483E"/>
    <w:rsid w:val="00394A2F"/>
    <w:rsid w:val="00394C06"/>
    <w:rsid w:val="00395238"/>
    <w:rsid w:val="00395E50"/>
    <w:rsid w:val="00396537"/>
    <w:rsid w:val="00397812"/>
    <w:rsid w:val="00397C49"/>
    <w:rsid w:val="003A0530"/>
    <w:rsid w:val="003A0A60"/>
    <w:rsid w:val="003A12C9"/>
    <w:rsid w:val="003A1851"/>
    <w:rsid w:val="003A1CC7"/>
    <w:rsid w:val="003A1E84"/>
    <w:rsid w:val="003A3770"/>
    <w:rsid w:val="003A3EF5"/>
    <w:rsid w:val="003A431F"/>
    <w:rsid w:val="003A45F7"/>
    <w:rsid w:val="003A5661"/>
    <w:rsid w:val="003A574E"/>
    <w:rsid w:val="003A5F46"/>
    <w:rsid w:val="003A6912"/>
    <w:rsid w:val="003A6BEA"/>
    <w:rsid w:val="003A6CBB"/>
    <w:rsid w:val="003A6CCC"/>
    <w:rsid w:val="003A7A7E"/>
    <w:rsid w:val="003B025F"/>
    <w:rsid w:val="003B0282"/>
    <w:rsid w:val="003B0D87"/>
    <w:rsid w:val="003B0DDD"/>
    <w:rsid w:val="003B2CA5"/>
    <w:rsid w:val="003B3796"/>
    <w:rsid w:val="003B3E62"/>
    <w:rsid w:val="003B40C0"/>
    <w:rsid w:val="003B4513"/>
    <w:rsid w:val="003B4A54"/>
    <w:rsid w:val="003B50D1"/>
    <w:rsid w:val="003B62FC"/>
    <w:rsid w:val="003B6490"/>
    <w:rsid w:val="003B7DF1"/>
    <w:rsid w:val="003C0CDE"/>
    <w:rsid w:val="003C1C68"/>
    <w:rsid w:val="003C1D4F"/>
    <w:rsid w:val="003C38A9"/>
    <w:rsid w:val="003C3C52"/>
    <w:rsid w:val="003C3D35"/>
    <w:rsid w:val="003C57F9"/>
    <w:rsid w:val="003C67FA"/>
    <w:rsid w:val="003C6C2F"/>
    <w:rsid w:val="003C6CB6"/>
    <w:rsid w:val="003C6E04"/>
    <w:rsid w:val="003C7301"/>
    <w:rsid w:val="003D09BC"/>
    <w:rsid w:val="003D0B7C"/>
    <w:rsid w:val="003D1308"/>
    <w:rsid w:val="003D1D31"/>
    <w:rsid w:val="003D2905"/>
    <w:rsid w:val="003D2F59"/>
    <w:rsid w:val="003D35E7"/>
    <w:rsid w:val="003D36FB"/>
    <w:rsid w:val="003D4ED2"/>
    <w:rsid w:val="003D571C"/>
    <w:rsid w:val="003D5BEB"/>
    <w:rsid w:val="003D60A3"/>
    <w:rsid w:val="003D6459"/>
    <w:rsid w:val="003D688D"/>
    <w:rsid w:val="003D69A1"/>
    <w:rsid w:val="003D7469"/>
    <w:rsid w:val="003D7EEE"/>
    <w:rsid w:val="003E053F"/>
    <w:rsid w:val="003E223E"/>
    <w:rsid w:val="003E395E"/>
    <w:rsid w:val="003E4376"/>
    <w:rsid w:val="003E4CBC"/>
    <w:rsid w:val="003E5876"/>
    <w:rsid w:val="003E69EA"/>
    <w:rsid w:val="003E6CCB"/>
    <w:rsid w:val="003E7A74"/>
    <w:rsid w:val="003F00B3"/>
    <w:rsid w:val="003F010B"/>
    <w:rsid w:val="003F0DCF"/>
    <w:rsid w:val="003F1179"/>
    <w:rsid w:val="003F11DC"/>
    <w:rsid w:val="003F1308"/>
    <w:rsid w:val="003F1659"/>
    <w:rsid w:val="003F1A30"/>
    <w:rsid w:val="003F1CA4"/>
    <w:rsid w:val="003F1D15"/>
    <w:rsid w:val="003F1E31"/>
    <w:rsid w:val="003F24A5"/>
    <w:rsid w:val="003F262E"/>
    <w:rsid w:val="003F32E3"/>
    <w:rsid w:val="003F3B82"/>
    <w:rsid w:val="003F3C3E"/>
    <w:rsid w:val="003F492F"/>
    <w:rsid w:val="003F60F4"/>
    <w:rsid w:val="003F68D0"/>
    <w:rsid w:val="003F6B73"/>
    <w:rsid w:val="004002E9"/>
    <w:rsid w:val="00401398"/>
    <w:rsid w:val="00401893"/>
    <w:rsid w:val="00401922"/>
    <w:rsid w:val="00401DFB"/>
    <w:rsid w:val="0040204D"/>
    <w:rsid w:val="004021CF"/>
    <w:rsid w:val="00402969"/>
    <w:rsid w:val="00403035"/>
    <w:rsid w:val="0040398A"/>
    <w:rsid w:val="00403994"/>
    <w:rsid w:val="00403A3B"/>
    <w:rsid w:val="00404581"/>
    <w:rsid w:val="0040467A"/>
    <w:rsid w:val="004047F5"/>
    <w:rsid w:val="004048AB"/>
    <w:rsid w:val="00404CD8"/>
    <w:rsid w:val="00405090"/>
    <w:rsid w:val="004056E3"/>
    <w:rsid w:val="00405BA4"/>
    <w:rsid w:val="00406025"/>
    <w:rsid w:val="00406266"/>
    <w:rsid w:val="00407144"/>
    <w:rsid w:val="00407674"/>
    <w:rsid w:val="00410B1B"/>
    <w:rsid w:val="00410BBE"/>
    <w:rsid w:val="00410DEA"/>
    <w:rsid w:val="00410E67"/>
    <w:rsid w:val="00410ED9"/>
    <w:rsid w:val="004114C8"/>
    <w:rsid w:val="00411B99"/>
    <w:rsid w:val="00411F42"/>
    <w:rsid w:val="00412676"/>
    <w:rsid w:val="00413061"/>
    <w:rsid w:val="00413352"/>
    <w:rsid w:val="00413808"/>
    <w:rsid w:val="0041400B"/>
    <w:rsid w:val="00414874"/>
    <w:rsid w:val="004149BE"/>
    <w:rsid w:val="0041563C"/>
    <w:rsid w:val="00415B34"/>
    <w:rsid w:val="004162DD"/>
    <w:rsid w:val="004165E8"/>
    <w:rsid w:val="004167A9"/>
    <w:rsid w:val="0041744E"/>
    <w:rsid w:val="00417512"/>
    <w:rsid w:val="004175A8"/>
    <w:rsid w:val="00417731"/>
    <w:rsid w:val="0042005A"/>
    <w:rsid w:val="00421404"/>
    <w:rsid w:val="00421649"/>
    <w:rsid w:val="0042165D"/>
    <w:rsid w:val="004224ED"/>
    <w:rsid w:val="00423E0E"/>
    <w:rsid w:val="00424B29"/>
    <w:rsid w:val="004250C1"/>
    <w:rsid w:val="00425CFE"/>
    <w:rsid w:val="0042662C"/>
    <w:rsid w:val="0042693A"/>
    <w:rsid w:val="00427F2A"/>
    <w:rsid w:val="0043026B"/>
    <w:rsid w:val="0043078C"/>
    <w:rsid w:val="00430F55"/>
    <w:rsid w:val="0043139B"/>
    <w:rsid w:val="0043153D"/>
    <w:rsid w:val="0043218F"/>
    <w:rsid w:val="004331D1"/>
    <w:rsid w:val="00433303"/>
    <w:rsid w:val="00433523"/>
    <w:rsid w:val="00433A83"/>
    <w:rsid w:val="00434B11"/>
    <w:rsid w:val="00434D90"/>
    <w:rsid w:val="00435028"/>
    <w:rsid w:val="00435088"/>
    <w:rsid w:val="004353E4"/>
    <w:rsid w:val="0043567C"/>
    <w:rsid w:val="00435C04"/>
    <w:rsid w:val="00436F6A"/>
    <w:rsid w:val="00437EE7"/>
    <w:rsid w:val="00440ACA"/>
    <w:rsid w:val="00440C1D"/>
    <w:rsid w:val="00441331"/>
    <w:rsid w:val="00441941"/>
    <w:rsid w:val="0044223F"/>
    <w:rsid w:val="004423B3"/>
    <w:rsid w:val="0044281A"/>
    <w:rsid w:val="004438CE"/>
    <w:rsid w:val="00443A53"/>
    <w:rsid w:val="00443AAB"/>
    <w:rsid w:val="00443D66"/>
    <w:rsid w:val="00444484"/>
    <w:rsid w:val="00444D57"/>
    <w:rsid w:val="00444E3C"/>
    <w:rsid w:val="00445404"/>
    <w:rsid w:val="00445A2B"/>
    <w:rsid w:val="00445FCD"/>
    <w:rsid w:val="0044619C"/>
    <w:rsid w:val="004465E1"/>
    <w:rsid w:val="00446DE6"/>
    <w:rsid w:val="004502D5"/>
    <w:rsid w:val="00451061"/>
    <w:rsid w:val="00451466"/>
    <w:rsid w:val="00451A37"/>
    <w:rsid w:val="00451D8E"/>
    <w:rsid w:val="0045205E"/>
    <w:rsid w:val="00452F31"/>
    <w:rsid w:val="0045382F"/>
    <w:rsid w:val="00453C3F"/>
    <w:rsid w:val="00453F6F"/>
    <w:rsid w:val="00454A48"/>
    <w:rsid w:val="00454D2C"/>
    <w:rsid w:val="0045586C"/>
    <w:rsid w:val="00455C02"/>
    <w:rsid w:val="00455C89"/>
    <w:rsid w:val="0045643B"/>
    <w:rsid w:val="00457E1B"/>
    <w:rsid w:val="00457F73"/>
    <w:rsid w:val="0046035C"/>
    <w:rsid w:val="00461B1D"/>
    <w:rsid w:val="00461DF2"/>
    <w:rsid w:val="00461ECD"/>
    <w:rsid w:val="00462739"/>
    <w:rsid w:val="00462B74"/>
    <w:rsid w:val="00462C4D"/>
    <w:rsid w:val="004632DF"/>
    <w:rsid w:val="00463761"/>
    <w:rsid w:val="004644B4"/>
    <w:rsid w:val="0046473E"/>
    <w:rsid w:val="004652A8"/>
    <w:rsid w:val="004678D4"/>
    <w:rsid w:val="0047007E"/>
    <w:rsid w:val="00470C31"/>
    <w:rsid w:val="00470FB1"/>
    <w:rsid w:val="0047128F"/>
    <w:rsid w:val="00471570"/>
    <w:rsid w:val="0047173E"/>
    <w:rsid w:val="004717D8"/>
    <w:rsid w:val="00471B1F"/>
    <w:rsid w:val="00473089"/>
    <w:rsid w:val="0047355D"/>
    <w:rsid w:val="00474FF7"/>
    <w:rsid w:val="0047614D"/>
    <w:rsid w:val="0047624E"/>
    <w:rsid w:val="0047676C"/>
    <w:rsid w:val="004769AA"/>
    <w:rsid w:val="00476B64"/>
    <w:rsid w:val="00477171"/>
    <w:rsid w:val="004779BE"/>
    <w:rsid w:val="00480EB3"/>
    <w:rsid w:val="00480FF6"/>
    <w:rsid w:val="00481566"/>
    <w:rsid w:val="00481773"/>
    <w:rsid w:val="004818E4"/>
    <w:rsid w:val="00482242"/>
    <w:rsid w:val="00482443"/>
    <w:rsid w:val="00482CFE"/>
    <w:rsid w:val="00482D97"/>
    <w:rsid w:val="00483BD6"/>
    <w:rsid w:val="00483C38"/>
    <w:rsid w:val="00485A99"/>
    <w:rsid w:val="0048664F"/>
    <w:rsid w:val="0048676E"/>
    <w:rsid w:val="00486D0C"/>
    <w:rsid w:val="00487408"/>
    <w:rsid w:val="0049026B"/>
    <w:rsid w:val="00490380"/>
    <w:rsid w:val="00490561"/>
    <w:rsid w:val="0049070B"/>
    <w:rsid w:val="00491096"/>
    <w:rsid w:val="0049144C"/>
    <w:rsid w:val="0049174F"/>
    <w:rsid w:val="004919A1"/>
    <w:rsid w:val="00491DEE"/>
    <w:rsid w:val="004929B1"/>
    <w:rsid w:val="00492D95"/>
    <w:rsid w:val="0049366D"/>
    <w:rsid w:val="00493783"/>
    <w:rsid w:val="00493C1D"/>
    <w:rsid w:val="00493D27"/>
    <w:rsid w:val="00493E7D"/>
    <w:rsid w:val="0049443E"/>
    <w:rsid w:val="004947C9"/>
    <w:rsid w:val="0049483E"/>
    <w:rsid w:val="004964D5"/>
    <w:rsid w:val="0049662E"/>
    <w:rsid w:val="004968A5"/>
    <w:rsid w:val="0049694D"/>
    <w:rsid w:val="00497176"/>
    <w:rsid w:val="00497E75"/>
    <w:rsid w:val="004A0001"/>
    <w:rsid w:val="004A019F"/>
    <w:rsid w:val="004A2313"/>
    <w:rsid w:val="004A23E6"/>
    <w:rsid w:val="004A27F7"/>
    <w:rsid w:val="004A2BD0"/>
    <w:rsid w:val="004A2E3E"/>
    <w:rsid w:val="004A3514"/>
    <w:rsid w:val="004A49C3"/>
    <w:rsid w:val="004A4D7A"/>
    <w:rsid w:val="004A4E80"/>
    <w:rsid w:val="004A557E"/>
    <w:rsid w:val="004A5F77"/>
    <w:rsid w:val="004A6042"/>
    <w:rsid w:val="004A7662"/>
    <w:rsid w:val="004A7EB5"/>
    <w:rsid w:val="004B006C"/>
    <w:rsid w:val="004B045C"/>
    <w:rsid w:val="004B04CF"/>
    <w:rsid w:val="004B0B79"/>
    <w:rsid w:val="004B1369"/>
    <w:rsid w:val="004B1FDF"/>
    <w:rsid w:val="004B299E"/>
    <w:rsid w:val="004B2AB6"/>
    <w:rsid w:val="004B306E"/>
    <w:rsid w:val="004B3936"/>
    <w:rsid w:val="004B3C95"/>
    <w:rsid w:val="004B434A"/>
    <w:rsid w:val="004B4D4E"/>
    <w:rsid w:val="004B518A"/>
    <w:rsid w:val="004B54F2"/>
    <w:rsid w:val="004B5B4B"/>
    <w:rsid w:val="004B66C0"/>
    <w:rsid w:val="004B6706"/>
    <w:rsid w:val="004B712E"/>
    <w:rsid w:val="004C0801"/>
    <w:rsid w:val="004C09F0"/>
    <w:rsid w:val="004C158B"/>
    <w:rsid w:val="004C1718"/>
    <w:rsid w:val="004C1CC3"/>
    <w:rsid w:val="004C1DB1"/>
    <w:rsid w:val="004C2294"/>
    <w:rsid w:val="004C23AD"/>
    <w:rsid w:val="004C2598"/>
    <w:rsid w:val="004C26F7"/>
    <w:rsid w:val="004C2C6E"/>
    <w:rsid w:val="004C33AE"/>
    <w:rsid w:val="004C377C"/>
    <w:rsid w:val="004C3BC8"/>
    <w:rsid w:val="004C3C4C"/>
    <w:rsid w:val="004C3D11"/>
    <w:rsid w:val="004C46C5"/>
    <w:rsid w:val="004C4CBB"/>
    <w:rsid w:val="004C574E"/>
    <w:rsid w:val="004C61D4"/>
    <w:rsid w:val="004C69CC"/>
    <w:rsid w:val="004C6F9D"/>
    <w:rsid w:val="004C7706"/>
    <w:rsid w:val="004D0F54"/>
    <w:rsid w:val="004D1299"/>
    <w:rsid w:val="004D1C79"/>
    <w:rsid w:val="004D21E9"/>
    <w:rsid w:val="004D21F9"/>
    <w:rsid w:val="004D2469"/>
    <w:rsid w:val="004D2587"/>
    <w:rsid w:val="004D2635"/>
    <w:rsid w:val="004D293E"/>
    <w:rsid w:val="004D2B66"/>
    <w:rsid w:val="004D2CC4"/>
    <w:rsid w:val="004D2D5A"/>
    <w:rsid w:val="004D33F3"/>
    <w:rsid w:val="004D42BE"/>
    <w:rsid w:val="004D48E7"/>
    <w:rsid w:val="004D4F95"/>
    <w:rsid w:val="004D5B70"/>
    <w:rsid w:val="004D5CAC"/>
    <w:rsid w:val="004D78ED"/>
    <w:rsid w:val="004E0189"/>
    <w:rsid w:val="004E2117"/>
    <w:rsid w:val="004E21EE"/>
    <w:rsid w:val="004E2AB2"/>
    <w:rsid w:val="004E2DA2"/>
    <w:rsid w:val="004E340D"/>
    <w:rsid w:val="004E3D1F"/>
    <w:rsid w:val="004E3D2B"/>
    <w:rsid w:val="004E42BD"/>
    <w:rsid w:val="004E42F0"/>
    <w:rsid w:val="004E49CF"/>
    <w:rsid w:val="004E4D14"/>
    <w:rsid w:val="004E5C33"/>
    <w:rsid w:val="004E6124"/>
    <w:rsid w:val="004E68EB"/>
    <w:rsid w:val="004E7019"/>
    <w:rsid w:val="004E71A2"/>
    <w:rsid w:val="004E7FB1"/>
    <w:rsid w:val="004F061F"/>
    <w:rsid w:val="004F0EB7"/>
    <w:rsid w:val="004F1156"/>
    <w:rsid w:val="004F1465"/>
    <w:rsid w:val="004F1B9A"/>
    <w:rsid w:val="004F1C69"/>
    <w:rsid w:val="004F1EF3"/>
    <w:rsid w:val="004F243A"/>
    <w:rsid w:val="004F2C33"/>
    <w:rsid w:val="004F36AB"/>
    <w:rsid w:val="004F4543"/>
    <w:rsid w:val="004F4645"/>
    <w:rsid w:val="004F4FB5"/>
    <w:rsid w:val="004F5560"/>
    <w:rsid w:val="004F5DC7"/>
    <w:rsid w:val="004F60F1"/>
    <w:rsid w:val="004F613F"/>
    <w:rsid w:val="004F75D7"/>
    <w:rsid w:val="004F775A"/>
    <w:rsid w:val="004F7E46"/>
    <w:rsid w:val="00500262"/>
    <w:rsid w:val="005003A9"/>
    <w:rsid w:val="005006A9"/>
    <w:rsid w:val="00500800"/>
    <w:rsid w:val="00500A89"/>
    <w:rsid w:val="00500DD0"/>
    <w:rsid w:val="00500F35"/>
    <w:rsid w:val="00501001"/>
    <w:rsid w:val="0050108C"/>
    <w:rsid w:val="00501586"/>
    <w:rsid w:val="00501B03"/>
    <w:rsid w:val="00502A08"/>
    <w:rsid w:val="00502DE3"/>
    <w:rsid w:val="00504287"/>
    <w:rsid w:val="00504D7C"/>
    <w:rsid w:val="00504ECE"/>
    <w:rsid w:val="0050540E"/>
    <w:rsid w:val="00505783"/>
    <w:rsid w:val="005058A4"/>
    <w:rsid w:val="005068DC"/>
    <w:rsid w:val="00506AF5"/>
    <w:rsid w:val="00506EAB"/>
    <w:rsid w:val="00506F8A"/>
    <w:rsid w:val="00506FCA"/>
    <w:rsid w:val="00507F4B"/>
    <w:rsid w:val="005104C3"/>
    <w:rsid w:val="00510A56"/>
    <w:rsid w:val="00510B90"/>
    <w:rsid w:val="00510FB0"/>
    <w:rsid w:val="0051127F"/>
    <w:rsid w:val="00512752"/>
    <w:rsid w:val="005127E5"/>
    <w:rsid w:val="00512DD4"/>
    <w:rsid w:val="005132DE"/>
    <w:rsid w:val="00513658"/>
    <w:rsid w:val="00513A15"/>
    <w:rsid w:val="0051441F"/>
    <w:rsid w:val="00514693"/>
    <w:rsid w:val="005146A7"/>
    <w:rsid w:val="00514904"/>
    <w:rsid w:val="00514E61"/>
    <w:rsid w:val="00515D49"/>
    <w:rsid w:val="005160AC"/>
    <w:rsid w:val="00516EA6"/>
    <w:rsid w:val="0051781F"/>
    <w:rsid w:val="0052053D"/>
    <w:rsid w:val="00520AEA"/>
    <w:rsid w:val="00521B02"/>
    <w:rsid w:val="005229B0"/>
    <w:rsid w:val="00523ACE"/>
    <w:rsid w:val="00523AF4"/>
    <w:rsid w:val="005244DB"/>
    <w:rsid w:val="0052497A"/>
    <w:rsid w:val="00524A69"/>
    <w:rsid w:val="00524C13"/>
    <w:rsid w:val="005250F0"/>
    <w:rsid w:val="0052536D"/>
    <w:rsid w:val="00525A0D"/>
    <w:rsid w:val="00525CA1"/>
    <w:rsid w:val="005264BD"/>
    <w:rsid w:val="0052667B"/>
    <w:rsid w:val="0052681E"/>
    <w:rsid w:val="00526A30"/>
    <w:rsid w:val="0052788A"/>
    <w:rsid w:val="00530495"/>
    <w:rsid w:val="00530636"/>
    <w:rsid w:val="0053071A"/>
    <w:rsid w:val="00530CFF"/>
    <w:rsid w:val="00532396"/>
    <w:rsid w:val="0053386A"/>
    <w:rsid w:val="005351D2"/>
    <w:rsid w:val="00535BB3"/>
    <w:rsid w:val="00535CCF"/>
    <w:rsid w:val="005363E1"/>
    <w:rsid w:val="00536843"/>
    <w:rsid w:val="00536EBA"/>
    <w:rsid w:val="0053703F"/>
    <w:rsid w:val="00537863"/>
    <w:rsid w:val="00537AF6"/>
    <w:rsid w:val="005400E8"/>
    <w:rsid w:val="005402C1"/>
    <w:rsid w:val="0054031C"/>
    <w:rsid w:val="00541089"/>
    <w:rsid w:val="00541E23"/>
    <w:rsid w:val="0054233F"/>
    <w:rsid w:val="00542508"/>
    <w:rsid w:val="00542694"/>
    <w:rsid w:val="00542DBE"/>
    <w:rsid w:val="005433C2"/>
    <w:rsid w:val="0054389A"/>
    <w:rsid w:val="005439E0"/>
    <w:rsid w:val="00544567"/>
    <w:rsid w:val="00544C6C"/>
    <w:rsid w:val="005460BC"/>
    <w:rsid w:val="0054660E"/>
    <w:rsid w:val="00546761"/>
    <w:rsid w:val="00546987"/>
    <w:rsid w:val="00546BAC"/>
    <w:rsid w:val="0054781E"/>
    <w:rsid w:val="005505AB"/>
    <w:rsid w:val="00551003"/>
    <w:rsid w:val="00551218"/>
    <w:rsid w:val="00551618"/>
    <w:rsid w:val="00551887"/>
    <w:rsid w:val="00551A91"/>
    <w:rsid w:val="00552358"/>
    <w:rsid w:val="00552A15"/>
    <w:rsid w:val="005538FA"/>
    <w:rsid w:val="00553A0E"/>
    <w:rsid w:val="005545E6"/>
    <w:rsid w:val="0055468B"/>
    <w:rsid w:val="005546AD"/>
    <w:rsid w:val="00555097"/>
    <w:rsid w:val="005559B4"/>
    <w:rsid w:val="00555CD2"/>
    <w:rsid w:val="00555E1D"/>
    <w:rsid w:val="005560D3"/>
    <w:rsid w:val="0055687B"/>
    <w:rsid w:val="00556D65"/>
    <w:rsid w:val="0055727A"/>
    <w:rsid w:val="005573C5"/>
    <w:rsid w:val="00557986"/>
    <w:rsid w:val="00557C36"/>
    <w:rsid w:val="0056027A"/>
    <w:rsid w:val="005603B4"/>
    <w:rsid w:val="00560AF7"/>
    <w:rsid w:val="00560CAD"/>
    <w:rsid w:val="00560D4F"/>
    <w:rsid w:val="00561A84"/>
    <w:rsid w:val="00561F7A"/>
    <w:rsid w:val="00561FAD"/>
    <w:rsid w:val="00565142"/>
    <w:rsid w:val="00565221"/>
    <w:rsid w:val="00565DE0"/>
    <w:rsid w:val="005663F3"/>
    <w:rsid w:val="0056692D"/>
    <w:rsid w:val="00566D94"/>
    <w:rsid w:val="00567FB2"/>
    <w:rsid w:val="005700F3"/>
    <w:rsid w:val="0057175C"/>
    <w:rsid w:val="005717BA"/>
    <w:rsid w:val="00571C66"/>
    <w:rsid w:val="005720BE"/>
    <w:rsid w:val="00572814"/>
    <w:rsid w:val="00572CD0"/>
    <w:rsid w:val="00572CFD"/>
    <w:rsid w:val="00572D88"/>
    <w:rsid w:val="00572EE1"/>
    <w:rsid w:val="0057300A"/>
    <w:rsid w:val="00573AB9"/>
    <w:rsid w:val="00573CEF"/>
    <w:rsid w:val="00574233"/>
    <w:rsid w:val="00574A6F"/>
    <w:rsid w:val="00575729"/>
    <w:rsid w:val="00575A77"/>
    <w:rsid w:val="00576016"/>
    <w:rsid w:val="00576555"/>
    <w:rsid w:val="005769B4"/>
    <w:rsid w:val="00576BA4"/>
    <w:rsid w:val="0057752D"/>
    <w:rsid w:val="0058057B"/>
    <w:rsid w:val="00580977"/>
    <w:rsid w:val="00580C7B"/>
    <w:rsid w:val="005812C6"/>
    <w:rsid w:val="0058172B"/>
    <w:rsid w:val="00583274"/>
    <w:rsid w:val="00584286"/>
    <w:rsid w:val="00584BBF"/>
    <w:rsid w:val="00584E9E"/>
    <w:rsid w:val="0058603F"/>
    <w:rsid w:val="00586948"/>
    <w:rsid w:val="00586A20"/>
    <w:rsid w:val="00586DD4"/>
    <w:rsid w:val="00586F66"/>
    <w:rsid w:val="00587A34"/>
    <w:rsid w:val="00587E4B"/>
    <w:rsid w:val="00590372"/>
    <w:rsid w:val="0059089C"/>
    <w:rsid w:val="00590AF3"/>
    <w:rsid w:val="00590DF1"/>
    <w:rsid w:val="005914BA"/>
    <w:rsid w:val="00591A50"/>
    <w:rsid w:val="00591A57"/>
    <w:rsid w:val="00591CA2"/>
    <w:rsid w:val="005920E0"/>
    <w:rsid w:val="00593264"/>
    <w:rsid w:val="00593A60"/>
    <w:rsid w:val="00593D72"/>
    <w:rsid w:val="00593E12"/>
    <w:rsid w:val="00594142"/>
    <w:rsid w:val="00594D1B"/>
    <w:rsid w:val="00594D9A"/>
    <w:rsid w:val="00595F0B"/>
    <w:rsid w:val="005A0470"/>
    <w:rsid w:val="005A0CB9"/>
    <w:rsid w:val="005A0E0E"/>
    <w:rsid w:val="005A1939"/>
    <w:rsid w:val="005A1D57"/>
    <w:rsid w:val="005A242C"/>
    <w:rsid w:val="005A2843"/>
    <w:rsid w:val="005A2D6C"/>
    <w:rsid w:val="005A3753"/>
    <w:rsid w:val="005A398A"/>
    <w:rsid w:val="005A3A67"/>
    <w:rsid w:val="005A51DC"/>
    <w:rsid w:val="005A5978"/>
    <w:rsid w:val="005A5BA7"/>
    <w:rsid w:val="005A6369"/>
    <w:rsid w:val="005A64E0"/>
    <w:rsid w:val="005B00B9"/>
    <w:rsid w:val="005B044C"/>
    <w:rsid w:val="005B0AB5"/>
    <w:rsid w:val="005B26E0"/>
    <w:rsid w:val="005B272E"/>
    <w:rsid w:val="005B2C4D"/>
    <w:rsid w:val="005B2DCB"/>
    <w:rsid w:val="005B2EC8"/>
    <w:rsid w:val="005B30E1"/>
    <w:rsid w:val="005B3638"/>
    <w:rsid w:val="005B3853"/>
    <w:rsid w:val="005B3FF0"/>
    <w:rsid w:val="005B51A9"/>
    <w:rsid w:val="005B543A"/>
    <w:rsid w:val="005B5451"/>
    <w:rsid w:val="005B5F8C"/>
    <w:rsid w:val="005B6FD0"/>
    <w:rsid w:val="005B7190"/>
    <w:rsid w:val="005B77D8"/>
    <w:rsid w:val="005B7B25"/>
    <w:rsid w:val="005B7BA3"/>
    <w:rsid w:val="005C0776"/>
    <w:rsid w:val="005C1243"/>
    <w:rsid w:val="005C14E3"/>
    <w:rsid w:val="005C171B"/>
    <w:rsid w:val="005C184E"/>
    <w:rsid w:val="005C1863"/>
    <w:rsid w:val="005C1DD2"/>
    <w:rsid w:val="005C25D7"/>
    <w:rsid w:val="005C2F47"/>
    <w:rsid w:val="005C3018"/>
    <w:rsid w:val="005C391D"/>
    <w:rsid w:val="005C4021"/>
    <w:rsid w:val="005C419D"/>
    <w:rsid w:val="005C44C0"/>
    <w:rsid w:val="005C44D6"/>
    <w:rsid w:val="005C462F"/>
    <w:rsid w:val="005C5271"/>
    <w:rsid w:val="005C5BFB"/>
    <w:rsid w:val="005C6569"/>
    <w:rsid w:val="005C6977"/>
    <w:rsid w:val="005C6D69"/>
    <w:rsid w:val="005C6E56"/>
    <w:rsid w:val="005C7298"/>
    <w:rsid w:val="005C7A2E"/>
    <w:rsid w:val="005D1227"/>
    <w:rsid w:val="005D227F"/>
    <w:rsid w:val="005D24D5"/>
    <w:rsid w:val="005D2BF7"/>
    <w:rsid w:val="005D3E08"/>
    <w:rsid w:val="005D4447"/>
    <w:rsid w:val="005D46FA"/>
    <w:rsid w:val="005D4768"/>
    <w:rsid w:val="005D4A4D"/>
    <w:rsid w:val="005D4F74"/>
    <w:rsid w:val="005D614E"/>
    <w:rsid w:val="005D6A59"/>
    <w:rsid w:val="005D6C71"/>
    <w:rsid w:val="005D6FC6"/>
    <w:rsid w:val="005D7587"/>
    <w:rsid w:val="005D76A7"/>
    <w:rsid w:val="005D7840"/>
    <w:rsid w:val="005E03E9"/>
    <w:rsid w:val="005E0DB6"/>
    <w:rsid w:val="005E190E"/>
    <w:rsid w:val="005E1DB2"/>
    <w:rsid w:val="005E1DFD"/>
    <w:rsid w:val="005E2016"/>
    <w:rsid w:val="005E22C9"/>
    <w:rsid w:val="005E2324"/>
    <w:rsid w:val="005E259D"/>
    <w:rsid w:val="005E2E7C"/>
    <w:rsid w:val="005E31AC"/>
    <w:rsid w:val="005E3BEE"/>
    <w:rsid w:val="005E3D48"/>
    <w:rsid w:val="005E4198"/>
    <w:rsid w:val="005E4226"/>
    <w:rsid w:val="005E4916"/>
    <w:rsid w:val="005E4D4F"/>
    <w:rsid w:val="005E51B0"/>
    <w:rsid w:val="005E5719"/>
    <w:rsid w:val="005E5CDD"/>
    <w:rsid w:val="005E5D6C"/>
    <w:rsid w:val="005E693C"/>
    <w:rsid w:val="005E7B17"/>
    <w:rsid w:val="005F02A2"/>
    <w:rsid w:val="005F13ED"/>
    <w:rsid w:val="005F1705"/>
    <w:rsid w:val="005F261E"/>
    <w:rsid w:val="005F2FC8"/>
    <w:rsid w:val="005F32CC"/>
    <w:rsid w:val="005F33E8"/>
    <w:rsid w:val="005F3D86"/>
    <w:rsid w:val="005F3DB9"/>
    <w:rsid w:val="005F458C"/>
    <w:rsid w:val="005F4716"/>
    <w:rsid w:val="005F4B86"/>
    <w:rsid w:val="005F4F05"/>
    <w:rsid w:val="005F535F"/>
    <w:rsid w:val="005F5628"/>
    <w:rsid w:val="005F5CC3"/>
    <w:rsid w:val="005F5E75"/>
    <w:rsid w:val="005F681B"/>
    <w:rsid w:val="005F69AB"/>
    <w:rsid w:val="005F69CF"/>
    <w:rsid w:val="005F6F49"/>
    <w:rsid w:val="005F7230"/>
    <w:rsid w:val="005F7ABE"/>
    <w:rsid w:val="005F7D03"/>
    <w:rsid w:val="00600038"/>
    <w:rsid w:val="006004B5"/>
    <w:rsid w:val="00600FB4"/>
    <w:rsid w:val="006011E9"/>
    <w:rsid w:val="00601C19"/>
    <w:rsid w:val="006020BE"/>
    <w:rsid w:val="006021B0"/>
    <w:rsid w:val="0060298B"/>
    <w:rsid w:val="006034FF"/>
    <w:rsid w:val="00603702"/>
    <w:rsid w:val="00603B66"/>
    <w:rsid w:val="00603B87"/>
    <w:rsid w:val="006045D2"/>
    <w:rsid w:val="006046E9"/>
    <w:rsid w:val="00604B60"/>
    <w:rsid w:val="00605EE4"/>
    <w:rsid w:val="006061ED"/>
    <w:rsid w:val="00606326"/>
    <w:rsid w:val="006071F2"/>
    <w:rsid w:val="006076B0"/>
    <w:rsid w:val="00607CF8"/>
    <w:rsid w:val="00610833"/>
    <w:rsid w:val="00610CFD"/>
    <w:rsid w:val="00611A41"/>
    <w:rsid w:val="00611B43"/>
    <w:rsid w:val="00612436"/>
    <w:rsid w:val="0061246B"/>
    <w:rsid w:val="00613B9F"/>
    <w:rsid w:val="00614928"/>
    <w:rsid w:val="00614DA3"/>
    <w:rsid w:val="00614E85"/>
    <w:rsid w:val="00614FCC"/>
    <w:rsid w:val="00615439"/>
    <w:rsid w:val="0061575E"/>
    <w:rsid w:val="006159CF"/>
    <w:rsid w:val="00615A2A"/>
    <w:rsid w:val="00615DDB"/>
    <w:rsid w:val="0061729A"/>
    <w:rsid w:val="00620AD3"/>
    <w:rsid w:val="00621223"/>
    <w:rsid w:val="00621362"/>
    <w:rsid w:val="0062146C"/>
    <w:rsid w:val="00621B5D"/>
    <w:rsid w:val="00621FBF"/>
    <w:rsid w:val="00622188"/>
    <w:rsid w:val="00624795"/>
    <w:rsid w:val="00624D97"/>
    <w:rsid w:val="006253E4"/>
    <w:rsid w:val="006266A8"/>
    <w:rsid w:val="00626A42"/>
    <w:rsid w:val="00627527"/>
    <w:rsid w:val="0062764E"/>
    <w:rsid w:val="0062776A"/>
    <w:rsid w:val="00627970"/>
    <w:rsid w:val="006309D3"/>
    <w:rsid w:val="00631290"/>
    <w:rsid w:val="00631703"/>
    <w:rsid w:val="006328D2"/>
    <w:rsid w:val="00632AB0"/>
    <w:rsid w:val="00633812"/>
    <w:rsid w:val="00633951"/>
    <w:rsid w:val="00633A49"/>
    <w:rsid w:val="00634248"/>
    <w:rsid w:val="00634E88"/>
    <w:rsid w:val="00635A63"/>
    <w:rsid w:val="0064019A"/>
    <w:rsid w:val="0064030C"/>
    <w:rsid w:val="00640B1B"/>
    <w:rsid w:val="00640E35"/>
    <w:rsid w:val="00640FE1"/>
    <w:rsid w:val="0064119C"/>
    <w:rsid w:val="00641279"/>
    <w:rsid w:val="00641A1D"/>
    <w:rsid w:val="00642045"/>
    <w:rsid w:val="006420AB"/>
    <w:rsid w:val="0064218C"/>
    <w:rsid w:val="00642313"/>
    <w:rsid w:val="00642BE0"/>
    <w:rsid w:val="00642BED"/>
    <w:rsid w:val="00642C25"/>
    <w:rsid w:val="00642EAA"/>
    <w:rsid w:val="00643322"/>
    <w:rsid w:val="006441F7"/>
    <w:rsid w:val="006442F3"/>
    <w:rsid w:val="006447A3"/>
    <w:rsid w:val="00644B6E"/>
    <w:rsid w:val="00645790"/>
    <w:rsid w:val="0064649E"/>
    <w:rsid w:val="006464B1"/>
    <w:rsid w:val="00646F15"/>
    <w:rsid w:val="006473C2"/>
    <w:rsid w:val="00650585"/>
    <w:rsid w:val="00650CC3"/>
    <w:rsid w:val="00651075"/>
    <w:rsid w:val="00651D06"/>
    <w:rsid w:val="00652AAC"/>
    <w:rsid w:val="00652CB7"/>
    <w:rsid w:val="00652EE8"/>
    <w:rsid w:val="0065333D"/>
    <w:rsid w:val="00653AB5"/>
    <w:rsid w:val="00653B5D"/>
    <w:rsid w:val="00653E89"/>
    <w:rsid w:val="00653FC0"/>
    <w:rsid w:val="00654811"/>
    <w:rsid w:val="006562C4"/>
    <w:rsid w:val="00656716"/>
    <w:rsid w:val="00656AAC"/>
    <w:rsid w:val="00656D17"/>
    <w:rsid w:val="00657016"/>
    <w:rsid w:val="006572AB"/>
    <w:rsid w:val="0065789D"/>
    <w:rsid w:val="00657F22"/>
    <w:rsid w:val="006601CA"/>
    <w:rsid w:val="00660607"/>
    <w:rsid w:val="00660D58"/>
    <w:rsid w:val="006613CF"/>
    <w:rsid w:val="0066165E"/>
    <w:rsid w:val="00661FC8"/>
    <w:rsid w:val="006620E7"/>
    <w:rsid w:val="00664852"/>
    <w:rsid w:val="00664920"/>
    <w:rsid w:val="00664F2E"/>
    <w:rsid w:val="0066589B"/>
    <w:rsid w:val="00665D11"/>
    <w:rsid w:val="00665E27"/>
    <w:rsid w:val="00666705"/>
    <w:rsid w:val="00666791"/>
    <w:rsid w:val="0066703E"/>
    <w:rsid w:val="0066715F"/>
    <w:rsid w:val="006674EB"/>
    <w:rsid w:val="00670163"/>
    <w:rsid w:val="006701A9"/>
    <w:rsid w:val="006705A9"/>
    <w:rsid w:val="00671A51"/>
    <w:rsid w:val="00671D0B"/>
    <w:rsid w:val="0067224E"/>
    <w:rsid w:val="006723DC"/>
    <w:rsid w:val="0067282F"/>
    <w:rsid w:val="00672A07"/>
    <w:rsid w:val="00672B1A"/>
    <w:rsid w:val="00673556"/>
    <w:rsid w:val="00673DCA"/>
    <w:rsid w:val="0067451D"/>
    <w:rsid w:val="00674E05"/>
    <w:rsid w:val="00675146"/>
    <w:rsid w:val="006751A8"/>
    <w:rsid w:val="00675544"/>
    <w:rsid w:val="00675E2B"/>
    <w:rsid w:val="00676213"/>
    <w:rsid w:val="006768E3"/>
    <w:rsid w:val="00676B3E"/>
    <w:rsid w:val="00676D01"/>
    <w:rsid w:val="00677301"/>
    <w:rsid w:val="0067742B"/>
    <w:rsid w:val="006777FB"/>
    <w:rsid w:val="006804BD"/>
    <w:rsid w:val="00680B16"/>
    <w:rsid w:val="00680FA6"/>
    <w:rsid w:val="00682C46"/>
    <w:rsid w:val="006830C8"/>
    <w:rsid w:val="0068395E"/>
    <w:rsid w:val="00683CD4"/>
    <w:rsid w:val="00684BDE"/>
    <w:rsid w:val="0068556D"/>
    <w:rsid w:val="00686473"/>
    <w:rsid w:val="00686BAA"/>
    <w:rsid w:val="00687209"/>
    <w:rsid w:val="00687262"/>
    <w:rsid w:val="00690053"/>
    <w:rsid w:val="00690782"/>
    <w:rsid w:val="00690D22"/>
    <w:rsid w:val="00690EA1"/>
    <w:rsid w:val="00691732"/>
    <w:rsid w:val="006918E3"/>
    <w:rsid w:val="00691AC6"/>
    <w:rsid w:val="00691B3E"/>
    <w:rsid w:val="00691C64"/>
    <w:rsid w:val="00692235"/>
    <w:rsid w:val="00692514"/>
    <w:rsid w:val="00692CD0"/>
    <w:rsid w:val="006936FE"/>
    <w:rsid w:val="0069404C"/>
    <w:rsid w:val="006943DF"/>
    <w:rsid w:val="00694658"/>
    <w:rsid w:val="00694740"/>
    <w:rsid w:val="0069529F"/>
    <w:rsid w:val="006955FE"/>
    <w:rsid w:val="00695B26"/>
    <w:rsid w:val="006964A6"/>
    <w:rsid w:val="006975C0"/>
    <w:rsid w:val="00697D63"/>
    <w:rsid w:val="006A0388"/>
    <w:rsid w:val="006A08D0"/>
    <w:rsid w:val="006A0988"/>
    <w:rsid w:val="006A0D1D"/>
    <w:rsid w:val="006A0F5F"/>
    <w:rsid w:val="006A23A5"/>
    <w:rsid w:val="006A243D"/>
    <w:rsid w:val="006A27A6"/>
    <w:rsid w:val="006A2AB4"/>
    <w:rsid w:val="006A3BF8"/>
    <w:rsid w:val="006A3E67"/>
    <w:rsid w:val="006A4511"/>
    <w:rsid w:val="006A499E"/>
    <w:rsid w:val="006A4BC4"/>
    <w:rsid w:val="006A5227"/>
    <w:rsid w:val="006A5C20"/>
    <w:rsid w:val="006A5D55"/>
    <w:rsid w:val="006A5E44"/>
    <w:rsid w:val="006A63F1"/>
    <w:rsid w:val="006A6B17"/>
    <w:rsid w:val="006A6F33"/>
    <w:rsid w:val="006A7B22"/>
    <w:rsid w:val="006A7FF4"/>
    <w:rsid w:val="006B0D94"/>
    <w:rsid w:val="006B0DFE"/>
    <w:rsid w:val="006B0E02"/>
    <w:rsid w:val="006B1A1A"/>
    <w:rsid w:val="006B2F15"/>
    <w:rsid w:val="006B3A71"/>
    <w:rsid w:val="006B3B6B"/>
    <w:rsid w:val="006B3CE0"/>
    <w:rsid w:val="006B4F9B"/>
    <w:rsid w:val="006B542F"/>
    <w:rsid w:val="006B56C2"/>
    <w:rsid w:val="006B5ED2"/>
    <w:rsid w:val="006B5F3C"/>
    <w:rsid w:val="006B67A1"/>
    <w:rsid w:val="006B7337"/>
    <w:rsid w:val="006B75B0"/>
    <w:rsid w:val="006B7DC5"/>
    <w:rsid w:val="006C0833"/>
    <w:rsid w:val="006C0EC7"/>
    <w:rsid w:val="006C14A5"/>
    <w:rsid w:val="006C1A9E"/>
    <w:rsid w:val="006C1C44"/>
    <w:rsid w:val="006C1C75"/>
    <w:rsid w:val="006C23D9"/>
    <w:rsid w:val="006C2FA7"/>
    <w:rsid w:val="006C304A"/>
    <w:rsid w:val="006C3459"/>
    <w:rsid w:val="006C3D95"/>
    <w:rsid w:val="006C44D3"/>
    <w:rsid w:val="006C459E"/>
    <w:rsid w:val="006C4815"/>
    <w:rsid w:val="006C4C53"/>
    <w:rsid w:val="006C5F38"/>
    <w:rsid w:val="006C61AA"/>
    <w:rsid w:val="006C6221"/>
    <w:rsid w:val="006C62D3"/>
    <w:rsid w:val="006C6557"/>
    <w:rsid w:val="006C6813"/>
    <w:rsid w:val="006C6ABF"/>
    <w:rsid w:val="006C6C9C"/>
    <w:rsid w:val="006C7336"/>
    <w:rsid w:val="006C79E6"/>
    <w:rsid w:val="006D003E"/>
    <w:rsid w:val="006D0F7F"/>
    <w:rsid w:val="006D1277"/>
    <w:rsid w:val="006D132A"/>
    <w:rsid w:val="006D1DD6"/>
    <w:rsid w:val="006D2837"/>
    <w:rsid w:val="006D3500"/>
    <w:rsid w:val="006D42B8"/>
    <w:rsid w:val="006D42DA"/>
    <w:rsid w:val="006D5565"/>
    <w:rsid w:val="006D571E"/>
    <w:rsid w:val="006D68C0"/>
    <w:rsid w:val="006D6E18"/>
    <w:rsid w:val="006D6F0B"/>
    <w:rsid w:val="006D770D"/>
    <w:rsid w:val="006E0D3B"/>
    <w:rsid w:val="006E14FF"/>
    <w:rsid w:val="006E285F"/>
    <w:rsid w:val="006E2F0D"/>
    <w:rsid w:val="006E2F1D"/>
    <w:rsid w:val="006E30D3"/>
    <w:rsid w:val="006E3868"/>
    <w:rsid w:val="006E3B13"/>
    <w:rsid w:val="006E3C44"/>
    <w:rsid w:val="006E421A"/>
    <w:rsid w:val="006E4E7E"/>
    <w:rsid w:val="006E4EC4"/>
    <w:rsid w:val="006E4F37"/>
    <w:rsid w:val="006E5C6B"/>
    <w:rsid w:val="006E6686"/>
    <w:rsid w:val="006E723E"/>
    <w:rsid w:val="006E76F9"/>
    <w:rsid w:val="006E7A5E"/>
    <w:rsid w:val="006E7D46"/>
    <w:rsid w:val="006E7DA3"/>
    <w:rsid w:val="006F01CF"/>
    <w:rsid w:val="006F0328"/>
    <w:rsid w:val="006F0C38"/>
    <w:rsid w:val="006F0E03"/>
    <w:rsid w:val="006F2133"/>
    <w:rsid w:val="006F2969"/>
    <w:rsid w:val="006F2EE1"/>
    <w:rsid w:val="006F3201"/>
    <w:rsid w:val="006F3D05"/>
    <w:rsid w:val="006F405C"/>
    <w:rsid w:val="006F5171"/>
    <w:rsid w:val="006F5804"/>
    <w:rsid w:val="006F5B02"/>
    <w:rsid w:val="006F6626"/>
    <w:rsid w:val="006F6673"/>
    <w:rsid w:val="006F6AED"/>
    <w:rsid w:val="006F6E40"/>
    <w:rsid w:val="006F6EE0"/>
    <w:rsid w:val="006F6EFB"/>
    <w:rsid w:val="006F76C0"/>
    <w:rsid w:val="006F78EF"/>
    <w:rsid w:val="007010DB"/>
    <w:rsid w:val="007010E6"/>
    <w:rsid w:val="00701617"/>
    <w:rsid w:val="00702727"/>
    <w:rsid w:val="00702A78"/>
    <w:rsid w:val="00702AB0"/>
    <w:rsid w:val="007035D2"/>
    <w:rsid w:val="00703ACD"/>
    <w:rsid w:val="00703BE5"/>
    <w:rsid w:val="00703EE8"/>
    <w:rsid w:val="007044D4"/>
    <w:rsid w:val="00704620"/>
    <w:rsid w:val="007054A1"/>
    <w:rsid w:val="007055F4"/>
    <w:rsid w:val="007060B5"/>
    <w:rsid w:val="00706DF3"/>
    <w:rsid w:val="007076FA"/>
    <w:rsid w:val="0070789A"/>
    <w:rsid w:val="00707B59"/>
    <w:rsid w:val="00707CF0"/>
    <w:rsid w:val="00710F7A"/>
    <w:rsid w:val="00711092"/>
    <w:rsid w:val="00711328"/>
    <w:rsid w:val="007117DD"/>
    <w:rsid w:val="00711CC2"/>
    <w:rsid w:val="0071252D"/>
    <w:rsid w:val="00713285"/>
    <w:rsid w:val="007135A6"/>
    <w:rsid w:val="0071455E"/>
    <w:rsid w:val="00714573"/>
    <w:rsid w:val="007145E8"/>
    <w:rsid w:val="00714856"/>
    <w:rsid w:val="00714C0B"/>
    <w:rsid w:val="0071632D"/>
    <w:rsid w:val="007165CC"/>
    <w:rsid w:val="0071662F"/>
    <w:rsid w:val="007169BB"/>
    <w:rsid w:val="00716F1F"/>
    <w:rsid w:val="007174E7"/>
    <w:rsid w:val="00717DCF"/>
    <w:rsid w:val="00717FD7"/>
    <w:rsid w:val="00720194"/>
    <w:rsid w:val="00720287"/>
    <w:rsid w:val="007206BD"/>
    <w:rsid w:val="007213CD"/>
    <w:rsid w:val="00721661"/>
    <w:rsid w:val="00721F40"/>
    <w:rsid w:val="00722ADB"/>
    <w:rsid w:val="00722FE9"/>
    <w:rsid w:val="0072340B"/>
    <w:rsid w:val="00723473"/>
    <w:rsid w:val="00723D46"/>
    <w:rsid w:val="00723E7C"/>
    <w:rsid w:val="007241D3"/>
    <w:rsid w:val="00724569"/>
    <w:rsid w:val="0072527E"/>
    <w:rsid w:val="00725E78"/>
    <w:rsid w:val="00726752"/>
    <w:rsid w:val="00726B80"/>
    <w:rsid w:val="00726D0E"/>
    <w:rsid w:val="007273BA"/>
    <w:rsid w:val="00727506"/>
    <w:rsid w:val="00730219"/>
    <w:rsid w:val="007308B2"/>
    <w:rsid w:val="0073095C"/>
    <w:rsid w:val="00730DF6"/>
    <w:rsid w:val="00730F1D"/>
    <w:rsid w:val="00731976"/>
    <w:rsid w:val="00731DD7"/>
    <w:rsid w:val="00731E14"/>
    <w:rsid w:val="00732C72"/>
    <w:rsid w:val="007333BB"/>
    <w:rsid w:val="007339B1"/>
    <w:rsid w:val="007339F6"/>
    <w:rsid w:val="00734AED"/>
    <w:rsid w:val="00735E27"/>
    <w:rsid w:val="007364B3"/>
    <w:rsid w:val="007366CD"/>
    <w:rsid w:val="007372BA"/>
    <w:rsid w:val="0073788C"/>
    <w:rsid w:val="00737C15"/>
    <w:rsid w:val="00740256"/>
    <w:rsid w:val="00741018"/>
    <w:rsid w:val="007410C6"/>
    <w:rsid w:val="007413F1"/>
    <w:rsid w:val="007418AE"/>
    <w:rsid w:val="00741D6F"/>
    <w:rsid w:val="0074229B"/>
    <w:rsid w:val="00742A03"/>
    <w:rsid w:val="007437A9"/>
    <w:rsid w:val="007437B4"/>
    <w:rsid w:val="00743BEF"/>
    <w:rsid w:val="0074464A"/>
    <w:rsid w:val="00744EEE"/>
    <w:rsid w:val="00744F12"/>
    <w:rsid w:val="007453FE"/>
    <w:rsid w:val="00745C7D"/>
    <w:rsid w:val="00745FA6"/>
    <w:rsid w:val="00745FEF"/>
    <w:rsid w:val="00746D7B"/>
    <w:rsid w:val="00746DFF"/>
    <w:rsid w:val="00747811"/>
    <w:rsid w:val="00747CE6"/>
    <w:rsid w:val="00747E32"/>
    <w:rsid w:val="007502A2"/>
    <w:rsid w:val="00750A03"/>
    <w:rsid w:val="00751A51"/>
    <w:rsid w:val="00751DDB"/>
    <w:rsid w:val="0075213E"/>
    <w:rsid w:val="00752A2A"/>
    <w:rsid w:val="00753217"/>
    <w:rsid w:val="00753474"/>
    <w:rsid w:val="00754560"/>
    <w:rsid w:val="0075499B"/>
    <w:rsid w:val="00754D1D"/>
    <w:rsid w:val="00754E75"/>
    <w:rsid w:val="007551A5"/>
    <w:rsid w:val="007551E9"/>
    <w:rsid w:val="00755353"/>
    <w:rsid w:val="00755815"/>
    <w:rsid w:val="007569D4"/>
    <w:rsid w:val="00756AD6"/>
    <w:rsid w:val="00756E7F"/>
    <w:rsid w:val="00756F85"/>
    <w:rsid w:val="007579E4"/>
    <w:rsid w:val="00757B40"/>
    <w:rsid w:val="00757DC3"/>
    <w:rsid w:val="00760649"/>
    <w:rsid w:val="00760B8C"/>
    <w:rsid w:val="00761F87"/>
    <w:rsid w:val="00762139"/>
    <w:rsid w:val="00762C94"/>
    <w:rsid w:val="00762FC7"/>
    <w:rsid w:val="007631D0"/>
    <w:rsid w:val="00763468"/>
    <w:rsid w:val="00763CD3"/>
    <w:rsid w:val="00764388"/>
    <w:rsid w:val="00764742"/>
    <w:rsid w:val="00764F58"/>
    <w:rsid w:val="007657B3"/>
    <w:rsid w:val="00766843"/>
    <w:rsid w:val="00767FDB"/>
    <w:rsid w:val="007700BA"/>
    <w:rsid w:val="00770754"/>
    <w:rsid w:val="0077222F"/>
    <w:rsid w:val="00772A63"/>
    <w:rsid w:val="00773327"/>
    <w:rsid w:val="007733ED"/>
    <w:rsid w:val="00773990"/>
    <w:rsid w:val="007740E1"/>
    <w:rsid w:val="0077418E"/>
    <w:rsid w:val="00774622"/>
    <w:rsid w:val="00774652"/>
    <w:rsid w:val="007747F8"/>
    <w:rsid w:val="00774D56"/>
    <w:rsid w:val="00775015"/>
    <w:rsid w:val="007750EC"/>
    <w:rsid w:val="007756A8"/>
    <w:rsid w:val="00775AD9"/>
    <w:rsid w:val="00775C75"/>
    <w:rsid w:val="00776084"/>
    <w:rsid w:val="007765AF"/>
    <w:rsid w:val="0077707C"/>
    <w:rsid w:val="007779AE"/>
    <w:rsid w:val="00780065"/>
    <w:rsid w:val="0078019C"/>
    <w:rsid w:val="007804ED"/>
    <w:rsid w:val="00780613"/>
    <w:rsid w:val="007809BF"/>
    <w:rsid w:val="00780D24"/>
    <w:rsid w:val="00780D2C"/>
    <w:rsid w:val="00782232"/>
    <w:rsid w:val="00782881"/>
    <w:rsid w:val="00782B65"/>
    <w:rsid w:val="00782D5F"/>
    <w:rsid w:val="00783023"/>
    <w:rsid w:val="007832B8"/>
    <w:rsid w:val="00783443"/>
    <w:rsid w:val="00783F37"/>
    <w:rsid w:val="00784B0D"/>
    <w:rsid w:val="00784CF4"/>
    <w:rsid w:val="00785113"/>
    <w:rsid w:val="00785B0E"/>
    <w:rsid w:val="007866F2"/>
    <w:rsid w:val="007910D3"/>
    <w:rsid w:val="00791551"/>
    <w:rsid w:val="00792E45"/>
    <w:rsid w:val="007939A8"/>
    <w:rsid w:val="007942D8"/>
    <w:rsid w:val="00795098"/>
    <w:rsid w:val="00795169"/>
    <w:rsid w:val="00795278"/>
    <w:rsid w:val="007958EE"/>
    <w:rsid w:val="00795A63"/>
    <w:rsid w:val="007964F7"/>
    <w:rsid w:val="00796630"/>
    <w:rsid w:val="00796E52"/>
    <w:rsid w:val="00797096"/>
    <w:rsid w:val="00797E3A"/>
    <w:rsid w:val="00797FF2"/>
    <w:rsid w:val="007A0E55"/>
    <w:rsid w:val="007A1BC9"/>
    <w:rsid w:val="007A1D61"/>
    <w:rsid w:val="007A2CC8"/>
    <w:rsid w:val="007A42E4"/>
    <w:rsid w:val="007A4581"/>
    <w:rsid w:val="007A45D5"/>
    <w:rsid w:val="007A513E"/>
    <w:rsid w:val="007A57FF"/>
    <w:rsid w:val="007A665C"/>
    <w:rsid w:val="007A6A3A"/>
    <w:rsid w:val="007A75AA"/>
    <w:rsid w:val="007A771B"/>
    <w:rsid w:val="007A7A88"/>
    <w:rsid w:val="007A7DEE"/>
    <w:rsid w:val="007B1E7A"/>
    <w:rsid w:val="007B25CE"/>
    <w:rsid w:val="007B2783"/>
    <w:rsid w:val="007B3DA3"/>
    <w:rsid w:val="007B58A5"/>
    <w:rsid w:val="007B5E60"/>
    <w:rsid w:val="007B617A"/>
    <w:rsid w:val="007B6E34"/>
    <w:rsid w:val="007B7717"/>
    <w:rsid w:val="007C01F2"/>
    <w:rsid w:val="007C048D"/>
    <w:rsid w:val="007C056E"/>
    <w:rsid w:val="007C0B9C"/>
    <w:rsid w:val="007C112F"/>
    <w:rsid w:val="007C1898"/>
    <w:rsid w:val="007C1E73"/>
    <w:rsid w:val="007C248F"/>
    <w:rsid w:val="007C2C5A"/>
    <w:rsid w:val="007C2C9E"/>
    <w:rsid w:val="007C33B9"/>
    <w:rsid w:val="007C36A8"/>
    <w:rsid w:val="007C3F29"/>
    <w:rsid w:val="007C40FD"/>
    <w:rsid w:val="007C49F1"/>
    <w:rsid w:val="007C5064"/>
    <w:rsid w:val="007C508E"/>
    <w:rsid w:val="007C5285"/>
    <w:rsid w:val="007C59CB"/>
    <w:rsid w:val="007C600B"/>
    <w:rsid w:val="007C7111"/>
    <w:rsid w:val="007C7553"/>
    <w:rsid w:val="007C7729"/>
    <w:rsid w:val="007C7D81"/>
    <w:rsid w:val="007D005B"/>
    <w:rsid w:val="007D0492"/>
    <w:rsid w:val="007D04A6"/>
    <w:rsid w:val="007D04BE"/>
    <w:rsid w:val="007D0C1A"/>
    <w:rsid w:val="007D234D"/>
    <w:rsid w:val="007D3968"/>
    <w:rsid w:val="007D4A19"/>
    <w:rsid w:val="007D4BC2"/>
    <w:rsid w:val="007D524F"/>
    <w:rsid w:val="007D5537"/>
    <w:rsid w:val="007D7087"/>
    <w:rsid w:val="007D79FC"/>
    <w:rsid w:val="007E0A07"/>
    <w:rsid w:val="007E0ED1"/>
    <w:rsid w:val="007E15E0"/>
    <w:rsid w:val="007E1617"/>
    <w:rsid w:val="007E2111"/>
    <w:rsid w:val="007E2C3E"/>
    <w:rsid w:val="007E3648"/>
    <w:rsid w:val="007E40CA"/>
    <w:rsid w:val="007E50B1"/>
    <w:rsid w:val="007E51F3"/>
    <w:rsid w:val="007E53E8"/>
    <w:rsid w:val="007E6CC9"/>
    <w:rsid w:val="007E6F53"/>
    <w:rsid w:val="007E77DC"/>
    <w:rsid w:val="007E7AA1"/>
    <w:rsid w:val="007E7EDC"/>
    <w:rsid w:val="007F05B6"/>
    <w:rsid w:val="007F0D0C"/>
    <w:rsid w:val="007F116E"/>
    <w:rsid w:val="007F1182"/>
    <w:rsid w:val="007F202C"/>
    <w:rsid w:val="007F23F0"/>
    <w:rsid w:val="007F2A33"/>
    <w:rsid w:val="007F2C40"/>
    <w:rsid w:val="007F2E58"/>
    <w:rsid w:val="007F3469"/>
    <w:rsid w:val="007F361A"/>
    <w:rsid w:val="007F3720"/>
    <w:rsid w:val="007F3F29"/>
    <w:rsid w:val="007F410C"/>
    <w:rsid w:val="007F4421"/>
    <w:rsid w:val="007F4516"/>
    <w:rsid w:val="007F4786"/>
    <w:rsid w:val="007F4BB0"/>
    <w:rsid w:val="007F64F2"/>
    <w:rsid w:val="007F694B"/>
    <w:rsid w:val="007F7496"/>
    <w:rsid w:val="007F788C"/>
    <w:rsid w:val="007F79A9"/>
    <w:rsid w:val="008000DE"/>
    <w:rsid w:val="00800626"/>
    <w:rsid w:val="0080084B"/>
    <w:rsid w:val="00800A2D"/>
    <w:rsid w:val="00800AB0"/>
    <w:rsid w:val="00800D61"/>
    <w:rsid w:val="00801781"/>
    <w:rsid w:val="00801EB1"/>
    <w:rsid w:val="008024EE"/>
    <w:rsid w:val="00803068"/>
    <w:rsid w:val="00803DC9"/>
    <w:rsid w:val="00804089"/>
    <w:rsid w:val="00804B1B"/>
    <w:rsid w:val="008063D7"/>
    <w:rsid w:val="00806849"/>
    <w:rsid w:val="00806CF8"/>
    <w:rsid w:val="00806E04"/>
    <w:rsid w:val="00806EE1"/>
    <w:rsid w:val="00806EF6"/>
    <w:rsid w:val="008072DE"/>
    <w:rsid w:val="00807304"/>
    <w:rsid w:val="00807312"/>
    <w:rsid w:val="00807466"/>
    <w:rsid w:val="0080757F"/>
    <w:rsid w:val="00807F38"/>
    <w:rsid w:val="00811E6E"/>
    <w:rsid w:val="008125F8"/>
    <w:rsid w:val="0081291D"/>
    <w:rsid w:val="00812A66"/>
    <w:rsid w:val="00812EE3"/>
    <w:rsid w:val="00813A33"/>
    <w:rsid w:val="00813F55"/>
    <w:rsid w:val="008153E7"/>
    <w:rsid w:val="00815DAF"/>
    <w:rsid w:val="00816022"/>
    <w:rsid w:val="008160AA"/>
    <w:rsid w:val="008160B4"/>
    <w:rsid w:val="00816406"/>
    <w:rsid w:val="00816D0A"/>
    <w:rsid w:val="0081703B"/>
    <w:rsid w:val="0081778B"/>
    <w:rsid w:val="00820176"/>
    <w:rsid w:val="00820207"/>
    <w:rsid w:val="00820339"/>
    <w:rsid w:val="00820C53"/>
    <w:rsid w:val="00820E88"/>
    <w:rsid w:val="00821A7C"/>
    <w:rsid w:val="00821BBB"/>
    <w:rsid w:val="0082201D"/>
    <w:rsid w:val="008220E8"/>
    <w:rsid w:val="008222A9"/>
    <w:rsid w:val="008225F9"/>
    <w:rsid w:val="008230D9"/>
    <w:rsid w:val="008231B3"/>
    <w:rsid w:val="0082339C"/>
    <w:rsid w:val="008237D7"/>
    <w:rsid w:val="008239E5"/>
    <w:rsid w:val="00823D74"/>
    <w:rsid w:val="00823FBD"/>
    <w:rsid w:val="00823FC2"/>
    <w:rsid w:val="00823FD6"/>
    <w:rsid w:val="00824214"/>
    <w:rsid w:val="00824796"/>
    <w:rsid w:val="00824B28"/>
    <w:rsid w:val="00824CA7"/>
    <w:rsid w:val="00824EA5"/>
    <w:rsid w:val="00825276"/>
    <w:rsid w:val="00825348"/>
    <w:rsid w:val="0082599F"/>
    <w:rsid w:val="00825B34"/>
    <w:rsid w:val="00826206"/>
    <w:rsid w:val="0082622D"/>
    <w:rsid w:val="008267B4"/>
    <w:rsid w:val="00826E64"/>
    <w:rsid w:val="00827AA1"/>
    <w:rsid w:val="00827BE7"/>
    <w:rsid w:val="00830ABD"/>
    <w:rsid w:val="00830BC9"/>
    <w:rsid w:val="00831746"/>
    <w:rsid w:val="00832E19"/>
    <w:rsid w:val="00833680"/>
    <w:rsid w:val="00833EFB"/>
    <w:rsid w:val="00834067"/>
    <w:rsid w:val="008341AC"/>
    <w:rsid w:val="00834DD1"/>
    <w:rsid w:val="00835BB3"/>
    <w:rsid w:val="00836DD7"/>
    <w:rsid w:val="00837111"/>
    <w:rsid w:val="00837B24"/>
    <w:rsid w:val="00837CE6"/>
    <w:rsid w:val="00837D66"/>
    <w:rsid w:val="008407F8"/>
    <w:rsid w:val="00840A8F"/>
    <w:rsid w:val="00840B0D"/>
    <w:rsid w:val="00841BC1"/>
    <w:rsid w:val="008423E3"/>
    <w:rsid w:val="008432F0"/>
    <w:rsid w:val="00843499"/>
    <w:rsid w:val="008439A2"/>
    <w:rsid w:val="00843B03"/>
    <w:rsid w:val="00843D70"/>
    <w:rsid w:val="00844758"/>
    <w:rsid w:val="00844800"/>
    <w:rsid w:val="00844A5D"/>
    <w:rsid w:val="008452B2"/>
    <w:rsid w:val="0084589A"/>
    <w:rsid w:val="00845EAB"/>
    <w:rsid w:val="00846966"/>
    <w:rsid w:val="00850AB5"/>
    <w:rsid w:val="00850BCE"/>
    <w:rsid w:val="008525F6"/>
    <w:rsid w:val="00852A7A"/>
    <w:rsid w:val="00854DEE"/>
    <w:rsid w:val="00855697"/>
    <w:rsid w:val="0085592A"/>
    <w:rsid w:val="00855EE0"/>
    <w:rsid w:val="0085611A"/>
    <w:rsid w:val="008562AB"/>
    <w:rsid w:val="008572A2"/>
    <w:rsid w:val="008575FB"/>
    <w:rsid w:val="008577A6"/>
    <w:rsid w:val="00857824"/>
    <w:rsid w:val="008602EF"/>
    <w:rsid w:val="00860A76"/>
    <w:rsid w:val="00860DE3"/>
    <w:rsid w:val="008610F4"/>
    <w:rsid w:val="00861489"/>
    <w:rsid w:val="00861AA4"/>
    <w:rsid w:val="008633CA"/>
    <w:rsid w:val="0086345D"/>
    <w:rsid w:val="00863A48"/>
    <w:rsid w:val="00863DBA"/>
    <w:rsid w:val="00863E84"/>
    <w:rsid w:val="0086461F"/>
    <w:rsid w:val="00864645"/>
    <w:rsid w:val="00864FB5"/>
    <w:rsid w:val="0086557A"/>
    <w:rsid w:val="008658E7"/>
    <w:rsid w:val="00865F6B"/>
    <w:rsid w:val="00866334"/>
    <w:rsid w:val="0086680F"/>
    <w:rsid w:val="00867E08"/>
    <w:rsid w:val="00867E91"/>
    <w:rsid w:val="00870AA4"/>
    <w:rsid w:val="0087161D"/>
    <w:rsid w:val="008716E0"/>
    <w:rsid w:val="008718CC"/>
    <w:rsid w:val="00873208"/>
    <w:rsid w:val="0087378F"/>
    <w:rsid w:val="00873987"/>
    <w:rsid w:val="00874362"/>
    <w:rsid w:val="00874EFC"/>
    <w:rsid w:val="008751F3"/>
    <w:rsid w:val="00875E7B"/>
    <w:rsid w:val="008768DA"/>
    <w:rsid w:val="008777AD"/>
    <w:rsid w:val="00877F8B"/>
    <w:rsid w:val="00880590"/>
    <w:rsid w:val="0088083E"/>
    <w:rsid w:val="00880B04"/>
    <w:rsid w:val="00880F0A"/>
    <w:rsid w:val="00881608"/>
    <w:rsid w:val="0088176B"/>
    <w:rsid w:val="00881799"/>
    <w:rsid w:val="00881C61"/>
    <w:rsid w:val="00882762"/>
    <w:rsid w:val="00882878"/>
    <w:rsid w:val="00882A7A"/>
    <w:rsid w:val="00882A89"/>
    <w:rsid w:val="00884708"/>
    <w:rsid w:val="008848B6"/>
    <w:rsid w:val="00885186"/>
    <w:rsid w:val="008856F6"/>
    <w:rsid w:val="00885964"/>
    <w:rsid w:val="00886827"/>
    <w:rsid w:val="00886C86"/>
    <w:rsid w:val="00886CFD"/>
    <w:rsid w:val="00887B31"/>
    <w:rsid w:val="00887F50"/>
    <w:rsid w:val="008909B8"/>
    <w:rsid w:val="00890D36"/>
    <w:rsid w:val="008910A5"/>
    <w:rsid w:val="008914CC"/>
    <w:rsid w:val="008918D3"/>
    <w:rsid w:val="0089196E"/>
    <w:rsid w:val="00891CFA"/>
    <w:rsid w:val="00892229"/>
    <w:rsid w:val="00892402"/>
    <w:rsid w:val="00892E26"/>
    <w:rsid w:val="00894006"/>
    <w:rsid w:val="0089433A"/>
    <w:rsid w:val="00894DCD"/>
    <w:rsid w:val="00895129"/>
    <w:rsid w:val="008953F2"/>
    <w:rsid w:val="008965BB"/>
    <w:rsid w:val="00896BB5"/>
    <w:rsid w:val="00896C30"/>
    <w:rsid w:val="00896D31"/>
    <w:rsid w:val="008973B6"/>
    <w:rsid w:val="00897639"/>
    <w:rsid w:val="008978C6"/>
    <w:rsid w:val="00897AF5"/>
    <w:rsid w:val="00897E8D"/>
    <w:rsid w:val="008A01DF"/>
    <w:rsid w:val="008A03F1"/>
    <w:rsid w:val="008A0E8D"/>
    <w:rsid w:val="008A1044"/>
    <w:rsid w:val="008A17F0"/>
    <w:rsid w:val="008A2270"/>
    <w:rsid w:val="008A33D1"/>
    <w:rsid w:val="008A3562"/>
    <w:rsid w:val="008A393A"/>
    <w:rsid w:val="008A3A9A"/>
    <w:rsid w:val="008A459D"/>
    <w:rsid w:val="008A5107"/>
    <w:rsid w:val="008A6FD8"/>
    <w:rsid w:val="008A766A"/>
    <w:rsid w:val="008B083D"/>
    <w:rsid w:val="008B0E19"/>
    <w:rsid w:val="008B109D"/>
    <w:rsid w:val="008B1750"/>
    <w:rsid w:val="008B19C6"/>
    <w:rsid w:val="008B2C02"/>
    <w:rsid w:val="008B2F51"/>
    <w:rsid w:val="008B30C0"/>
    <w:rsid w:val="008B36D0"/>
    <w:rsid w:val="008B3B5A"/>
    <w:rsid w:val="008B44B8"/>
    <w:rsid w:val="008B4648"/>
    <w:rsid w:val="008B4F27"/>
    <w:rsid w:val="008B513B"/>
    <w:rsid w:val="008B5297"/>
    <w:rsid w:val="008B54EA"/>
    <w:rsid w:val="008B55A1"/>
    <w:rsid w:val="008B5F5C"/>
    <w:rsid w:val="008B6322"/>
    <w:rsid w:val="008B6564"/>
    <w:rsid w:val="008B689B"/>
    <w:rsid w:val="008B69D9"/>
    <w:rsid w:val="008B7264"/>
    <w:rsid w:val="008B762F"/>
    <w:rsid w:val="008B7800"/>
    <w:rsid w:val="008C023E"/>
    <w:rsid w:val="008C079D"/>
    <w:rsid w:val="008C0FE6"/>
    <w:rsid w:val="008C0FF1"/>
    <w:rsid w:val="008C147E"/>
    <w:rsid w:val="008C14A7"/>
    <w:rsid w:val="008C341E"/>
    <w:rsid w:val="008C3EB9"/>
    <w:rsid w:val="008C47C4"/>
    <w:rsid w:val="008C54E1"/>
    <w:rsid w:val="008C553A"/>
    <w:rsid w:val="008C5C68"/>
    <w:rsid w:val="008C6D8B"/>
    <w:rsid w:val="008C742B"/>
    <w:rsid w:val="008C7ACF"/>
    <w:rsid w:val="008C7C52"/>
    <w:rsid w:val="008D0115"/>
    <w:rsid w:val="008D0743"/>
    <w:rsid w:val="008D1CCC"/>
    <w:rsid w:val="008D1D49"/>
    <w:rsid w:val="008D1E64"/>
    <w:rsid w:val="008D44F0"/>
    <w:rsid w:val="008D44F9"/>
    <w:rsid w:val="008D49D3"/>
    <w:rsid w:val="008D5DC6"/>
    <w:rsid w:val="008D5EC4"/>
    <w:rsid w:val="008D6707"/>
    <w:rsid w:val="008D6BE8"/>
    <w:rsid w:val="008D78BA"/>
    <w:rsid w:val="008D7F1D"/>
    <w:rsid w:val="008D7FB5"/>
    <w:rsid w:val="008E11FB"/>
    <w:rsid w:val="008E13B8"/>
    <w:rsid w:val="008E1617"/>
    <w:rsid w:val="008E16B8"/>
    <w:rsid w:val="008E1889"/>
    <w:rsid w:val="008E1EEE"/>
    <w:rsid w:val="008E2703"/>
    <w:rsid w:val="008E271A"/>
    <w:rsid w:val="008E280F"/>
    <w:rsid w:val="008E2822"/>
    <w:rsid w:val="008E3A51"/>
    <w:rsid w:val="008E411F"/>
    <w:rsid w:val="008E4270"/>
    <w:rsid w:val="008E4373"/>
    <w:rsid w:val="008E46FE"/>
    <w:rsid w:val="008E4768"/>
    <w:rsid w:val="008E535E"/>
    <w:rsid w:val="008E5807"/>
    <w:rsid w:val="008E5D44"/>
    <w:rsid w:val="008E5EEA"/>
    <w:rsid w:val="008E6943"/>
    <w:rsid w:val="008E79B8"/>
    <w:rsid w:val="008E7E2D"/>
    <w:rsid w:val="008F159B"/>
    <w:rsid w:val="008F1EF5"/>
    <w:rsid w:val="008F20CB"/>
    <w:rsid w:val="008F2769"/>
    <w:rsid w:val="008F292C"/>
    <w:rsid w:val="008F2CFD"/>
    <w:rsid w:val="008F30C8"/>
    <w:rsid w:val="008F335A"/>
    <w:rsid w:val="008F45D7"/>
    <w:rsid w:val="008F46F7"/>
    <w:rsid w:val="008F5FCF"/>
    <w:rsid w:val="008F61B7"/>
    <w:rsid w:val="008F6864"/>
    <w:rsid w:val="008F74C3"/>
    <w:rsid w:val="00900DCB"/>
    <w:rsid w:val="00901124"/>
    <w:rsid w:val="00901ABF"/>
    <w:rsid w:val="0090242D"/>
    <w:rsid w:val="0090297D"/>
    <w:rsid w:val="00902DE2"/>
    <w:rsid w:val="00902F28"/>
    <w:rsid w:val="0090309A"/>
    <w:rsid w:val="00903B70"/>
    <w:rsid w:val="00903F80"/>
    <w:rsid w:val="00904396"/>
    <w:rsid w:val="0090469A"/>
    <w:rsid w:val="009047C6"/>
    <w:rsid w:val="00904861"/>
    <w:rsid w:val="00904A29"/>
    <w:rsid w:val="00904CD9"/>
    <w:rsid w:val="00904D33"/>
    <w:rsid w:val="009050C8"/>
    <w:rsid w:val="009052D3"/>
    <w:rsid w:val="00905AD2"/>
    <w:rsid w:val="00905D6A"/>
    <w:rsid w:val="00906098"/>
    <w:rsid w:val="009061A6"/>
    <w:rsid w:val="009065D1"/>
    <w:rsid w:val="00906866"/>
    <w:rsid w:val="00906933"/>
    <w:rsid w:val="00907EF3"/>
    <w:rsid w:val="009100E7"/>
    <w:rsid w:val="009105C0"/>
    <w:rsid w:val="0091084F"/>
    <w:rsid w:val="00911171"/>
    <w:rsid w:val="00911394"/>
    <w:rsid w:val="00911486"/>
    <w:rsid w:val="009114C9"/>
    <w:rsid w:val="00911E78"/>
    <w:rsid w:val="0091315D"/>
    <w:rsid w:val="00913271"/>
    <w:rsid w:val="00913E4B"/>
    <w:rsid w:val="00914D21"/>
    <w:rsid w:val="00915084"/>
    <w:rsid w:val="00915577"/>
    <w:rsid w:val="009156F7"/>
    <w:rsid w:val="00915CCE"/>
    <w:rsid w:val="00916229"/>
    <w:rsid w:val="00917463"/>
    <w:rsid w:val="009174BA"/>
    <w:rsid w:val="00920742"/>
    <w:rsid w:val="0092156D"/>
    <w:rsid w:val="00921CCF"/>
    <w:rsid w:val="00921E26"/>
    <w:rsid w:val="00922399"/>
    <w:rsid w:val="00922C3F"/>
    <w:rsid w:val="00923127"/>
    <w:rsid w:val="00923F7C"/>
    <w:rsid w:val="0092502F"/>
    <w:rsid w:val="0092537A"/>
    <w:rsid w:val="009257F6"/>
    <w:rsid w:val="00926A56"/>
    <w:rsid w:val="009272B2"/>
    <w:rsid w:val="009273F5"/>
    <w:rsid w:val="009275C3"/>
    <w:rsid w:val="00931032"/>
    <w:rsid w:val="009311A9"/>
    <w:rsid w:val="0093147C"/>
    <w:rsid w:val="00931A38"/>
    <w:rsid w:val="009333A0"/>
    <w:rsid w:val="00933503"/>
    <w:rsid w:val="0093360A"/>
    <w:rsid w:val="00933AFB"/>
    <w:rsid w:val="0093442E"/>
    <w:rsid w:val="00934B6D"/>
    <w:rsid w:val="00935014"/>
    <w:rsid w:val="00936F21"/>
    <w:rsid w:val="00937338"/>
    <w:rsid w:val="00940293"/>
    <w:rsid w:val="00940A19"/>
    <w:rsid w:val="00940D3C"/>
    <w:rsid w:val="0094154D"/>
    <w:rsid w:val="00941C9C"/>
    <w:rsid w:val="00941CB7"/>
    <w:rsid w:val="00942AFB"/>
    <w:rsid w:val="00943577"/>
    <w:rsid w:val="00943E6A"/>
    <w:rsid w:val="009443A4"/>
    <w:rsid w:val="00944A58"/>
    <w:rsid w:val="0094520F"/>
    <w:rsid w:val="009453E7"/>
    <w:rsid w:val="00945E50"/>
    <w:rsid w:val="009471DD"/>
    <w:rsid w:val="009476FB"/>
    <w:rsid w:val="009477C8"/>
    <w:rsid w:val="009500B7"/>
    <w:rsid w:val="00950A64"/>
    <w:rsid w:val="00950A6E"/>
    <w:rsid w:val="00951130"/>
    <w:rsid w:val="00951192"/>
    <w:rsid w:val="00951476"/>
    <w:rsid w:val="0095154D"/>
    <w:rsid w:val="009517DF"/>
    <w:rsid w:val="009518CC"/>
    <w:rsid w:val="0095198A"/>
    <w:rsid w:val="00951B1A"/>
    <w:rsid w:val="00952357"/>
    <w:rsid w:val="00952B4D"/>
    <w:rsid w:val="00952B76"/>
    <w:rsid w:val="0095361A"/>
    <w:rsid w:val="00953C4D"/>
    <w:rsid w:val="00953D6F"/>
    <w:rsid w:val="00954A52"/>
    <w:rsid w:val="00954D04"/>
    <w:rsid w:val="00955BAE"/>
    <w:rsid w:val="0095652D"/>
    <w:rsid w:val="009610D0"/>
    <w:rsid w:val="00961609"/>
    <w:rsid w:val="00961F9B"/>
    <w:rsid w:val="00962A5B"/>
    <w:rsid w:val="0096345A"/>
    <w:rsid w:val="0096362A"/>
    <w:rsid w:val="00963643"/>
    <w:rsid w:val="00963C1C"/>
    <w:rsid w:val="00963D12"/>
    <w:rsid w:val="00963FF2"/>
    <w:rsid w:val="00964113"/>
    <w:rsid w:val="009651B9"/>
    <w:rsid w:val="00965531"/>
    <w:rsid w:val="009658A2"/>
    <w:rsid w:val="00965E2F"/>
    <w:rsid w:val="0096622D"/>
    <w:rsid w:val="00966420"/>
    <w:rsid w:val="00966818"/>
    <w:rsid w:val="00967574"/>
    <w:rsid w:val="009711F4"/>
    <w:rsid w:val="0097218D"/>
    <w:rsid w:val="00972516"/>
    <w:rsid w:val="00972896"/>
    <w:rsid w:val="00972B88"/>
    <w:rsid w:val="00974105"/>
    <w:rsid w:val="00974CEA"/>
    <w:rsid w:val="00976B74"/>
    <w:rsid w:val="0097713B"/>
    <w:rsid w:val="00977B6E"/>
    <w:rsid w:val="00980E33"/>
    <w:rsid w:val="00980FCB"/>
    <w:rsid w:val="0098163F"/>
    <w:rsid w:val="00981DAF"/>
    <w:rsid w:val="00981E56"/>
    <w:rsid w:val="00981F6E"/>
    <w:rsid w:val="00981F96"/>
    <w:rsid w:val="0098260E"/>
    <w:rsid w:val="009826F9"/>
    <w:rsid w:val="00983D1F"/>
    <w:rsid w:val="00983E04"/>
    <w:rsid w:val="009841F4"/>
    <w:rsid w:val="00984612"/>
    <w:rsid w:val="0098481A"/>
    <w:rsid w:val="00984E21"/>
    <w:rsid w:val="009851C3"/>
    <w:rsid w:val="009859D8"/>
    <w:rsid w:val="00986063"/>
    <w:rsid w:val="009868FF"/>
    <w:rsid w:val="00986904"/>
    <w:rsid w:val="00986B98"/>
    <w:rsid w:val="00986DC8"/>
    <w:rsid w:val="00987B90"/>
    <w:rsid w:val="00987D4D"/>
    <w:rsid w:val="00987ED4"/>
    <w:rsid w:val="00987ED7"/>
    <w:rsid w:val="0099025F"/>
    <w:rsid w:val="0099129E"/>
    <w:rsid w:val="009917FD"/>
    <w:rsid w:val="00991A79"/>
    <w:rsid w:val="00991FE8"/>
    <w:rsid w:val="009920A9"/>
    <w:rsid w:val="00992424"/>
    <w:rsid w:val="00992736"/>
    <w:rsid w:val="00992857"/>
    <w:rsid w:val="00992F1B"/>
    <w:rsid w:val="00993282"/>
    <w:rsid w:val="00994289"/>
    <w:rsid w:val="009943FE"/>
    <w:rsid w:val="009948A8"/>
    <w:rsid w:val="00994D7C"/>
    <w:rsid w:val="0099555F"/>
    <w:rsid w:val="00995A9B"/>
    <w:rsid w:val="00995D33"/>
    <w:rsid w:val="00995D39"/>
    <w:rsid w:val="00995D94"/>
    <w:rsid w:val="00996260"/>
    <w:rsid w:val="0099662B"/>
    <w:rsid w:val="00996639"/>
    <w:rsid w:val="009968E2"/>
    <w:rsid w:val="00997182"/>
    <w:rsid w:val="0099787F"/>
    <w:rsid w:val="009A098C"/>
    <w:rsid w:val="009A0A82"/>
    <w:rsid w:val="009A1164"/>
    <w:rsid w:val="009A1949"/>
    <w:rsid w:val="009A21F5"/>
    <w:rsid w:val="009A37F2"/>
    <w:rsid w:val="009A39A6"/>
    <w:rsid w:val="009A3F7B"/>
    <w:rsid w:val="009A46C8"/>
    <w:rsid w:val="009A57F4"/>
    <w:rsid w:val="009A6554"/>
    <w:rsid w:val="009A793F"/>
    <w:rsid w:val="009B0515"/>
    <w:rsid w:val="009B0BD2"/>
    <w:rsid w:val="009B0FC9"/>
    <w:rsid w:val="009B18C6"/>
    <w:rsid w:val="009B1906"/>
    <w:rsid w:val="009B284D"/>
    <w:rsid w:val="009B292F"/>
    <w:rsid w:val="009B30B6"/>
    <w:rsid w:val="009B4494"/>
    <w:rsid w:val="009B4C3E"/>
    <w:rsid w:val="009B5B6B"/>
    <w:rsid w:val="009B7198"/>
    <w:rsid w:val="009B78D3"/>
    <w:rsid w:val="009B7955"/>
    <w:rsid w:val="009B79B9"/>
    <w:rsid w:val="009C012E"/>
    <w:rsid w:val="009C05A8"/>
    <w:rsid w:val="009C07F6"/>
    <w:rsid w:val="009C0CEA"/>
    <w:rsid w:val="009C23DB"/>
    <w:rsid w:val="009C2A38"/>
    <w:rsid w:val="009C2E2C"/>
    <w:rsid w:val="009C2E51"/>
    <w:rsid w:val="009C30AA"/>
    <w:rsid w:val="009C3790"/>
    <w:rsid w:val="009C4671"/>
    <w:rsid w:val="009C47BF"/>
    <w:rsid w:val="009C49A3"/>
    <w:rsid w:val="009C4AD0"/>
    <w:rsid w:val="009C4D89"/>
    <w:rsid w:val="009C4E14"/>
    <w:rsid w:val="009C571E"/>
    <w:rsid w:val="009C5CE2"/>
    <w:rsid w:val="009C5E0C"/>
    <w:rsid w:val="009C5F03"/>
    <w:rsid w:val="009C65F3"/>
    <w:rsid w:val="009C6686"/>
    <w:rsid w:val="009C66C7"/>
    <w:rsid w:val="009C6E5F"/>
    <w:rsid w:val="009C794A"/>
    <w:rsid w:val="009D00D6"/>
    <w:rsid w:val="009D030D"/>
    <w:rsid w:val="009D0400"/>
    <w:rsid w:val="009D1152"/>
    <w:rsid w:val="009D11F7"/>
    <w:rsid w:val="009D1C69"/>
    <w:rsid w:val="009D2456"/>
    <w:rsid w:val="009D24E4"/>
    <w:rsid w:val="009D2F1D"/>
    <w:rsid w:val="009D2FFC"/>
    <w:rsid w:val="009D4271"/>
    <w:rsid w:val="009D43DD"/>
    <w:rsid w:val="009D506A"/>
    <w:rsid w:val="009D5D3B"/>
    <w:rsid w:val="009D67C4"/>
    <w:rsid w:val="009D6AA9"/>
    <w:rsid w:val="009D6DE4"/>
    <w:rsid w:val="009E0020"/>
    <w:rsid w:val="009E0B7F"/>
    <w:rsid w:val="009E1860"/>
    <w:rsid w:val="009E2021"/>
    <w:rsid w:val="009E2914"/>
    <w:rsid w:val="009E2983"/>
    <w:rsid w:val="009E6349"/>
    <w:rsid w:val="009E6547"/>
    <w:rsid w:val="009E65E4"/>
    <w:rsid w:val="009E694F"/>
    <w:rsid w:val="009E6CEB"/>
    <w:rsid w:val="009E7DD8"/>
    <w:rsid w:val="009E7F8A"/>
    <w:rsid w:val="009F03A6"/>
    <w:rsid w:val="009F0984"/>
    <w:rsid w:val="009F0C1C"/>
    <w:rsid w:val="009F0C1D"/>
    <w:rsid w:val="009F1D22"/>
    <w:rsid w:val="009F2B4E"/>
    <w:rsid w:val="009F2F18"/>
    <w:rsid w:val="009F3990"/>
    <w:rsid w:val="009F39A4"/>
    <w:rsid w:val="009F3CA7"/>
    <w:rsid w:val="009F4583"/>
    <w:rsid w:val="009F471F"/>
    <w:rsid w:val="009F4910"/>
    <w:rsid w:val="009F4BAF"/>
    <w:rsid w:val="009F4DB5"/>
    <w:rsid w:val="009F5BF2"/>
    <w:rsid w:val="009F74D0"/>
    <w:rsid w:val="009F7E30"/>
    <w:rsid w:val="00A0006B"/>
    <w:rsid w:val="00A00A56"/>
    <w:rsid w:val="00A00A93"/>
    <w:rsid w:val="00A00B6F"/>
    <w:rsid w:val="00A04D91"/>
    <w:rsid w:val="00A04ECE"/>
    <w:rsid w:val="00A04F60"/>
    <w:rsid w:val="00A0539E"/>
    <w:rsid w:val="00A05539"/>
    <w:rsid w:val="00A05BBB"/>
    <w:rsid w:val="00A05D3C"/>
    <w:rsid w:val="00A060DF"/>
    <w:rsid w:val="00A0653D"/>
    <w:rsid w:val="00A066F9"/>
    <w:rsid w:val="00A06F8C"/>
    <w:rsid w:val="00A11B1B"/>
    <w:rsid w:val="00A135FD"/>
    <w:rsid w:val="00A13A3D"/>
    <w:rsid w:val="00A13C0D"/>
    <w:rsid w:val="00A13FAE"/>
    <w:rsid w:val="00A140E7"/>
    <w:rsid w:val="00A1468D"/>
    <w:rsid w:val="00A15601"/>
    <w:rsid w:val="00A164F7"/>
    <w:rsid w:val="00A16714"/>
    <w:rsid w:val="00A16BFC"/>
    <w:rsid w:val="00A16F30"/>
    <w:rsid w:val="00A2073D"/>
    <w:rsid w:val="00A2073F"/>
    <w:rsid w:val="00A211A4"/>
    <w:rsid w:val="00A21938"/>
    <w:rsid w:val="00A21F0A"/>
    <w:rsid w:val="00A22320"/>
    <w:rsid w:val="00A2285B"/>
    <w:rsid w:val="00A23C89"/>
    <w:rsid w:val="00A246F1"/>
    <w:rsid w:val="00A247B5"/>
    <w:rsid w:val="00A25243"/>
    <w:rsid w:val="00A2579A"/>
    <w:rsid w:val="00A25AB8"/>
    <w:rsid w:val="00A25DAE"/>
    <w:rsid w:val="00A25FC6"/>
    <w:rsid w:val="00A2698B"/>
    <w:rsid w:val="00A2721B"/>
    <w:rsid w:val="00A27938"/>
    <w:rsid w:val="00A27F35"/>
    <w:rsid w:val="00A30E78"/>
    <w:rsid w:val="00A3251C"/>
    <w:rsid w:val="00A325E3"/>
    <w:rsid w:val="00A32757"/>
    <w:rsid w:val="00A32E7F"/>
    <w:rsid w:val="00A33B2C"/>
    <w:rsid w:val="00A33F82"/>
    <w:rsid w:val="00A34EFF"/>
    <w:rsid w:val="00A3512C"/>
    <w:rsid w:val="00A35988"/>
    <w:rsid w:val="00A36EA3"/>
    <w:rsid w:val="00A4005D"/>
    <w:rsid w:val="00A4026C"/>
    <w:rsid w:val="00A407A6"/>
    <w:rsid w:val="00A40BC5"/>
    <w:rsid w:val="00A40CD4"/>
    <w:rsid w:val="00A41CEF"/>
    <w:rsid w:val="00A42EE1"/>
    <w:rsid w:val="00A4310F"/>
    <w:rsid w:val="00A43561"/>
    <w:rsid w:val="00A43879"/>
    <w:rsid w:val="00A43C15"/>
    <w:rsid w:val="00A442E7"/>
    <w:rsid w:val="00A45F20"/>
    <w:rsid w:val="00A46DD9"/>
    <w:rsid w:val="00A474BB"/>
    <w:rsid w:val="00A47770"/>
    <w:rsid w:val="00A4779B"/>
    <w:rsid w:val="00A4781E"/>
    <w:rsid w:val="00A500BA"/>
    <w:rsid w:val="00A50646"/>
    <w:rsid w:val="00A5077B"/>
    <w:rsid w:val="00A50C23"/>
    <w:rsid w:val="00A50F97"/>
    <w:rsid w:val="00A513B8"/>
    <w:rsid w:val="00A51639"/>
    <w:rsid w:val="00A5166A"/>
    <w:rsid w:val="00A5183C"/>
    <w:rsid w:val="00A518F8"/>
    <w:rsid w:val="00A51BF3"/>
    <w:rsid w:val="00A51FC9"/>
    <w:rsid w:val="00A5251F"/>
    <w:rsid w:val="00A52ED3"/>
    <w:rsid w:val="00A52F59"/>
    <w:rsid w:val="00A537A3"/>
    <w:rsid w:val="00A53F93"/>
    <w:rsid w:val="00A5409B"/>
    <w:rsid w:val="00A54A30"/>
    <w:rsid w:val="00A54B7D"/>
    <w:rsid w:val="00A54E12"/>
    <w:rsid w:val="00A54E67"/>
    <w:rsid w:val="00A55057"/>
    <w:rsid w:val="00A559A6"/>
    <w:rsid w:val="00A568A8"/>
    <w:rsid w:val="00A569C7"/>
    <w:rsid w:val="00A57247"/>
    <w:rsid w:val="00A57F93"/>
    <w:rsid w:val="00A60180"/>
    <w:rsid w:val="00A6086C"/>
    <w:rsid w:val="00A608AC"/>
    <w:rsid w:val="00A617CC"/>
    <w:rsid w:val="00A6240E"/>
    <w:rsid w:val="00A62914"/>
    <w:rsid w:val="00A6295E"/>
    <w:rsid w:val="00A62B4D"/>
    <w:rsid w:val="00A63638"/>
    <w:rsid w:val="00A63690"/>
    <w:rsid w:val="00A63C13"/>
    <w:rsid w:val="00A64348"/>
    <w:rsid w:val="00A648BD"/>
    <w:rsid w:val="00A64CBD"/>
    <w:rsid w:val="00A64E68"/>
    <w:rsid w:val="00A6568D"/>
    <w:rsid w:val="00A656C1"/>
    <w:rsid w:val="00A657ED"/>
    <w:rsid w:val="00A660EA"/>
    <w:rsid w:val="00A66DCA"/>
    <w:rsid w:val="00A674EC"/>
    <w:rsid w:val="00A67A91"/>
    <w:rsid w:val="00A67AB7"/>
    <w:rsid w:val="00A70822"/>
    <w:rsid w:val="00A70965"/>
    <w:rsid w:val="00A7104F"/>
    <w:rsid w:val="00A722B2"/>
    <w:rsid w:val="00A7331A"/>
    <w:rsid w:val="00A73956"/>
    <w:rsid w:val="00A73C6B"/>
    <w:rsid w:val="00A740E9"/>
    <w:rsid w:val="00A75F8B"/>
    <w:rsid w:val="00A75F9D"/>
    <w:rsid w:val="00A76126"/>
    <w:rsid w:val="00A767D8"/>
    <w:rsid w:val="00A76EF2"/>
    <w:rsid w:val="00A772D2"/>
    <w:rsid w:val="00A77823"/>
    <w:rsid w:val="00A801C5"/>
    <w:rsid w:val="00A8173F"/>
    <w:rsid w:val="00A83688"/>
    <w:rsid w:val="00A83D1E"/>
    <w:rsid w:val="00A83FAE"/>
    <w:rsid w:val="00A8474B"/>
    <w:rsid w:val="00A84E6E"/>
    <w:rsid w:val="00A85845"/>
    <w:rsid w:val="00A85B27"/>
    <w:rsid w:val="00A86E92"/>
    <w:rsid w:val="00A87193"/>
    <w:rsid w:val="00A9074C"/>
    <w:rsid w:val="00A90CF7"/>
    <w:rsid w:val="00A90DC9"/>
    <w:rsid w:val="00A916CF"/>
    <w:rsid w:val="00A918DA"/>
    <w:rsid w:val="00A91955"/>
    <w:rsid w:val="00A91CD6"/>
    <w:rsid w:val="00A92373"/>
    <w:rsid w:val="00A923FE"/>
    <w:rsid w:val="00A92527"/>
    <w:rsid w:val="00A92738"/>
    <w:rsid w:val="00A93873"/>
    <w:rsid w:val="00A94F48"/>
    <w:rsid w:val="00A959F0"/>
    <w:rsid w:val="00A95BA3"/>
    <w:rsid w:val="00A966EA"/>
    <w:rsid w:val="00AA0661"/>
    <w:rsid w:val="00AA0C64"/>
    <w:rsid w:val="00AA0FD4"/>
    <w:rsid w:val="00AA113C"/>
    <w:rsid w:val="00AA1499"/>
    <w:rsid w:val="00AA16E4"/>
    <w:rsid w:val="00AA19AD"/>
    <w:rsid w:val="00AA1E3F"/>
    <w:rsid w:val="00AA209C"/>
    <w:rsid w:val="00AA2592"/>
    <w:rsid w:val="00AA2602"/>
    <w:rsid w:val="00AA461F"/>
    <w:rsid w:val="00AA47C7"/>
    <w:rsid w:val="00AA48AB"/>
    <w:rsid w:val="00AA48F2"/>
    <w:rsid w:val="00AA4A0A"/>
    <w:rsid w:val="00AA4D1F"/>
    <w:rsid w:val="00AA51F3"/>
    <w:rsid w:val="00AA583A"/>
    <w:rsid w:val="00AA617A"/>
    <w:rsid w:val="00AA6ADC"/>
    <w:rsid w:val="00AA713D"/>
    <w:rsid w:val="00AB072A"/>
    <w:rsid w:val="00AB0EC1"/>
    <w:rsid w:val="00AB10F6"/>
    <w:rsid w:val="00AB27E9"/>
    <w:rsid w:val="00AB2B80"/>
    <w:rsid w:val="00AB3112"/>
    <w:rsid w:val="00AB3701"/>
    <w:rsid w:val="00AB53AF"/>
    <w:rsid w:val="00AB54A9"/>
    <w:rsid w:val="00AB6232"/>
    <w:rsid w:val="00AB664A"/>
    <w:rsid w:val="00AB7770"/>
    <w:rsid w:val="00AC0853"/>
    <w:rsid w:val="00AC21AC"/>
    <w:rsid w:val="00AC2EA9"/>
    <w:rsid w:val="00AC3501"/>
    <w:rsid w:val="00AC3C08"/>
    <w:rsid w:val="00AC4075"/>
    <w:rsid w:val="00AC4D1A"/>
    <w:rsid w:val="00AC5D0F"/>
    <w:rsid w:val="00AC62A3"/>
    <w:rsid w:val="00AC63D9"/>
    <w:rsid w:val="00AC64FE"/>
    <w:rsid w:val="00AC6710"/>
    <w:rsid w:val="00AC7CFA"/>
    <w:rsid w:val="00AD0051"/>
    <w:rsid w:val="00AD03AC"/>
    <w:rsid w:val="00AD0C94"/>
    <w:rsid w:val="00AD0FE1"/>
    <w:rsid w:val="00AD1244"/>
    <w:rsid w:val="00AD2A30"/>
    <w:rsid w:val="00AD3FDE"/>
    <w:rsid w:val="00AD44AF"/>
    <w:rsid w:val="00AD5033"/>
    <w:rsid w:val="00AD5ED1"/>
    <w:rsid w:val="00AD5F5B"/>
    <w:rsid w:val="00AD6899"/>
    <w:rsid w:val="00AD73E6"/>
    <w:rsid w:val="00AD7708"/>
    <w:rsid w:val="00AD7B36"/>
    <w:rsid w:val="00AE023A"/>
    <w:rsid w:val="00AE0B75"/>
    <w:rsid w:val="00AE0D4B"/>
    <w:rsid w:val="00AE0E0A"/>
    <w:rsid w:val="00AE0EB0"/>
    <w:rsid w:val="00AE1846"/>
    <w:rsid w:val="00AE19C8"/>
    <w:rsid w:val="00AE22C9"/>
    <w:rsid w:val="00AE3183"/>
    <w:rsid w:val="00AE37AF"/>
    <w:rsid w:val="00AE3CE4"/>
    <w:rsid w:val="00AE4056"/>
    <w:rsid w:val="00AE4D9A"/>
    <w:rsid w:val="00AE5199"/>
    <w:rsid w:val="00AE5721"/>
    <w:rsid w:val="00AE580B"/>
    <w:rsid w:val="00AE5D97"/>
    <w:rsid w:val="00AE712A"/>
    <w:rsid w:val="00AE7C14"/>
    <w:rsid w:val="00AE7E5A"/>
    <w:rsid w:val="00AF0309"/>
    <w:rsid w:val="00AF0C61"/>
    <w:rsid w:val="00AF0D82"/>
    <w:rsid w:val="00AF1838"/>
    <w:rsid w:val="00AF18A8"/>
    <w:rsid w:val="00AF204F"/>
    <w:rsid w:val="00AF242F"/>
    <w:rsid w:val="00AF27EF"/>
    <w:rsid w:val="00AF2B20"/>
    <w:rsid w:val="00AF325E"/>
    <w:rsid w:val="00AF32B3"/>
    <w:rsid w:val="00AF3372"/>
    <w:rsid w:val="00AF34EB"/>
    <w:rsid w:val="00AF47AF"/>
    <w:rsid w:val="00AF49EC"/>
    <w:rsid w:val="00AF4D6F"/>
    <w:rsid w:val="00AF5CA3"/>
    <w:rsid w:val="00AF5F3B"/>
    <w:rsid w:val="00AF6015"/>
    <w:rsid w:val="00AF65D9"/>
    <w:rsid w:val="00AF66E4"/>
    <w:rsid w:val="00AF74D9"/>
    <w:rsid w:val="00AF7DB8"/>
    <w:rsid w:val="00AF7E22"/>
    <w:rsid w:val="00B000BA"/>
    <w:rsid w:val="00B00BD1"/>
    <w:rsid w:val="00B0147B"/>
    <w:rsid w:val="00B015A0"/>
    <w:rsid w:val="00B01B38"/>
    <w:rsid w:val="00B0301F"/>
    <w:rsid w:val="00B031E7"/>
    <w:rsid w:val="00B049FE"/>
    <w:rsid w:val="00B04A6F"/>
    <w:rsid w:val="00B05AD0"/>
    <w:rsid w:val="00B05C92"/>
    <w:rsid w:val="00B05ECD"/>
    <w:rsid w:val="00B067DC"/>
    <w:rsid w:val="00B0705D"/>
    <w:rsid w:val="00B0757A"/>
    <w:rsid w:val="00B076BB"/>
    <w:rsid w:val="00B07739"/>
    <w:rsid w:val="00B07781"/>
    <w:rsid w:val="00B07C49"/>
    <w:rsid w:val="00B07C88"/>
    <w:rsid w:val="00B1074F"/>
    <w:rsid w:val="00B112F7"/>
    <w:rsid w:val="00B11C24"/>
    <w:rsid w:val="00B121DB"/>
    <w:rsid w:val="00B14289"/>
    <w:rsid w:val="00B15188"/>
    <w:rsid w:val="00B15AFD"/>
    <w:rsid w:val="00B15E94"/>
    <w:rsid w:val="00B176ED"/>
    <w:rsid w:val="00B1799D"/>
    <w:rsid w:val="00B17C44"/>
    <w:rsid w:val="00B17DEE"/>
    <w:rsid w:val="00B20B10"/>
    <w:rsid w:val="00B2148C"/>
    <w:rsid w:val="00B215CD"/>
    <w:rsid w:val="00B229CB"/>
    <w:rsid w:val="00B2319A"/>
    <w:rsid w:val="00B2354A"/>
    <w:rsid w:val="00B237DD"/>
    <w:rsid w:val="00B23C6F"/>
    <w:rsid w:val="00B23FBF"/>
    <w:rsid w:val="00B2463D"/>
    <w:rsid w:val="00B24815"/>
    <w:rsid w:val="00B24C35"/>
    <w:rsid w:val="00B2577F"/>
    <w:rsid w:val="00B259E9"/>
    <w:rsid w:val="00B2730B"/>
    <w:rsid w:val="00B3081A"/>
    <w:rsid w:val="00B30AED"/>
    <w:rsid w:val="00B30EB6"/>
    <w:rsid w:val="00B31888"/>
    <w:rsid w:val="00B31BB4"/>
    <w:rsid w:val="00B32C82"/>
    <w:rsid w:val="00B32E57"/>
    <w:rsid w:val="00B33BC6"/>
    <w:rsid w:val="00B34525"/>
    <w:rsid w:val="00B3564B"/>
    <w:rsid w:val="00B36094"/>
    <w:rsid w:val="00B36661"/>
    <w:rsid w:val="00B377A7"/>
    <w:rsid w:val="00B37BBA"/>
    <w:rsid w:val="00B37D37"/>
    <w:rsid w:val="00B37E4D"/>
    <w:rsid w:val="00B37FF6"/>
    <w:rsid w:val="00B4141F"/>
    <w:rsid w:val="00B415C4"/>
    <w:rsid w:val="00B42039"/>
    <w:rsid w:val="00B425A5"/>
    <w:rsid w:val="00B42AAA"/>
    <w:rsid w:val="00B4482A"/>
    <w:rsid w:val="00B4517F"/>
    <w:rsid w:val="00B462A7"/>
    <w:rsid w:val="00B47F08"/>
    <w:rsid w:val="00B501B0"/>
    <w:rsid w:val="00B503AB"/>
    <w:rsid w:val="00B50EB5"/>
    <w:rsid w:val="00B52314"/>
    <w:rsid w:val="00B5288E"/>
    <w:rsid w:val="00B530C5"/>
    <w:rsid w:val="00B53128"/>
    <w:rsid w:val="00B533E7"/>
    <w:rsid w:val="00B536EC"/>
    <w:rsid w:val="00B54311"/>
    <w:rsid w:val="00B545E1"/>
    <w:rsid w:val="00B549E1"/>
    <w:rsid w:val="00B54B1C"/>
    <w:rsid w:val="00B5502D"/>
    <w:rsid w:val="00B552E2"/>
    <w:rsid w:val="00B55838"/>
    <w:rsid w:val="00B55F6B"/>
    <w:rsid w:val="00B56324"/>
    <w:rsid w:val="00B56356"/>
    <w:rsid w:val="00B56712"/>
    <w:rsid w:val="00B56794"/>
    <w:rsid w:val="00B571B2"/>
    <w:rsid w:val="00B57238"/>
    <w:rsid w:val="00B57370"/>
    <w:rsid w:val="00B5773B"/>
    <w:rsid w:val="00B577CD"/>
    <w:rsid w:val="00B60023"/>
    <w:rsid w:val="00B60160"/>
    <w:rsid w:val="00B604D7"/>
    <w:rsid w:val="00B61A3E"/>
    <w:rsid w:val="00B621C9"/>
    <w:rsid w:val="00B629D6"/>
    <w:rsid w:val="00B62B56"/>
    <w:rsid w:val="00B62C17"/>
    <w:rsid w:val="00B62E0C"/>
    <w:rsid w:val="00B62FE2"/>
    <w:rsid w:val="00B63205"/>
    <w:rsid w:val="00B6345B"/>
    <w:rsid w:val="00B65145"/>
    <w:rsid w:val="00B652A2"/>
    <w:rsid w:val="00B65AEF"/>
    <w:rsid w:val="00B66212"/>
    <w:rsid w:val="00B664D2"/>
    <w:rsid w:val="00B6695A"/>
    <w:rsid w:val="00B670D2"/>
    <w:rsid w:val="00B700DC"/>
    <w:rsid w:val="00B7019A"/>
    <w:rsid w:val="00B70574"/>
    <w:rsid w:val="00B7080C"/>
    <w:rsid w:val="00B710B7"/>
    <w:rsid w:val="00B71455"/>
    <w:rsid w:val="00B71A52"/>
    <w:rsid w:val="00B71BB8"/>
    <w:rsid w:val="00B7219D"/>
    <w:rsid w:val="00B72528"/>
    <w:rsid w:val="00B72B99"/>
    <w:rsid w:val="00B73132"/>
    <w:rsid w:val="00B73DF6"/>
    <w:rsid w:val="00B74238"/>
    <w:rsid w:val="00B7629C"/>
    <w:rsid w:val="00B76968"/>
    <w:rsid w:val="00B77D22"/>
    <w:rsid w:val="00B828AE"/>
    <w:rsid w:val="00B82C06"/>
    <w:rsid w:val="00B83F33"/>
    <w:rsid w:val="00B85953"/>
    <w:rsid w:val="00B85FFF"/>
    <w:rsid w:val="00B861CC"/>
    <w:rsid w:val="00B86200"/>
    <w:rsid w:val="00B876BB"/>
    <w:rsid w:val="00B9053A"/>
    <w:rsid w:val="00B90924"/>
    <w:rsid w:val="00B910E9"/>
    <w:rsid w:val="00B92A35"/>
    <w:rsid w:val="00B92BE1"/>
    <w:rsid w:val="00B934AB"/>
    <w:rsid w:val="00B93B72"/>
    <w:rsid w:val="00B9406E"/>
    <w:rsid w:val="00B9438A"/>
    <w:rsid w:val="00B950EA"/>
    <w:rsid w:val="00B9528B"/>
    <w:rsid w:val="00B95553"/>
    <w:rsid w:val="00B95CA6"/>
    <w:rsid w:val="00B9680D"/>
    <w:rsid w:val="00B96A5D"/>
    <w:rsid w:val="00B97093"/>
    <w:rsid w:val="00BA02EA"/>
    <w:rsid w:val="00BA03DD"/>
    <w:rsid w:val="00BA0490"/>
    <w:rsid w:val="00BA1255"/>
    <w:rsid w:val="00BA1484"/>
    <w:rsid w:val="00BA19BF"/>
    <w:rsid w:val="00BA19CA"/>
    <w:rsid w:val="00BA2736"/>
    <w:rsid w:val="00BA2FEF"/>
    <w:rsid w:val="00BA3232"/>
    <w:rsid w:val="00BA3CC7"/>
    <w:rsid w:val="00BA3D26"/>
    <w:rsid w:val="00BA3FE9"/>
    <w:rsid w:val="00BA40BC"/>
    <w:rsid w:val="00BA4CF8"/>
    <w:rsid w:val="00BA5492"/>
    <w:rsid w:val="00BA5E0B"/>
    <w:rsid w:val="00BA6528"/>
    <w:rsid w:val="00BA6F97"/>
    <w:rsid w:val="00BA7074"/>
    <w:rsid w:val="00BA70B8"/>
    <w:rsid w:val="00BA72AA"/>
    <w:rsid w:val="00BA7C54"/>
    <w:rsid w:val="00BA7DC9"/>
    <w:rsid w:val="00BA7FDB"/>
    <w:rsid w:val="00BB018C"/>
    <w:rsid w:val="00BB0AE7"/>
    <w:rsid w:val="00BB1BEB"/>
    <w:rsid w:val="00BB266B"/>
    <w:rsid w:val="00BB28B0"/>
    <w:rsid w:val="00BB2AA1"/>
    <w:rsid w:val="00BB3051"/>
    <w:rsid w:val="00BB35F4"/>
    <w:rsid w:val="00BB3934"/>
    <w:rsid w:val="00BB404C"/>
    <w:rsid w:val="00BB4743"/>
    <w:rsid w:val="00BB5581"/>
    <w:rsid w:val="00BB62E0"/>
    <w:rsid w:val="00BB68BF"/>
    <w:rsid w:val="00BB7206"/>
    <w:rsid w:val="00BC124D"/>
    <w:rsid w:val="00BC1847"/>
    <w:rsid w:val="00BC1EF8"/>
    <w:rsid w:val="00BC25F1"/>
    <w:rsid w:val="00BC26DB"/>
    <w:rsid w:val="00BC28E1"/>
    <w:rsid w:val="00BC2B43"/>
    <w:rsid w:val="00BC3767"/>
    <w:rsid w:val="00BC4777"/>
    <w:rsid w:val="00BC4BF0"/>
    <w:rsid w:val="00BC5066"/>
    <w:rsid w:val="00BC5267"/>
    <w:rsid w:val="00BC52B7"/>
    <w:rsid w:val="00BC596E"/>
    <w:rsid w:val="00BC6023"/>
    <w:rsid w:val="00BC6155"/>
    <w:rsid w:val="00BC62BB"/>
    <w:rsid w:val="00BC63B3"/>
    <w:rsid w:val="00BC7A89"/>
    <w:rsid w:val="00BD07DB"/>
    <w:rsid w:val="00BD0C38"/>
    <w:rsid w:val="00BD0D4D"/>
    <w:rsid w:val="00BD0E6E"/>
    <w:rsid w:val="00BD15D6"/>
    <w:rsid w:val="00BD27C5"/>
    <w:rsid w:val="00BD2E27"/>
    <w:rsid w:val="00BD37E1"/>
    <w:rsid w:val="00BD3D98"/>
    <w:rsid w:val="00BD4026"/>
    <w:rsid w:val="00BD46FA"/>
    <w:rsid w:val="00BD4728"/>
    <w:rsid w:val="00BD5108"/>
    <w:rsid w:val="00BD5A6E"/>
    <w:rsid w:val="00BD724A"/>
    <w:rsid w:val="00BD778B"/>
    <w:rsid w:val="00BD7B38"/>
    <w:rsid w:val="00BE01A7"/>
    <w:rsid w:val="00BE0D85"/>
    <w:rsid w:val="00BE111F"/>
    <w:rsid w:val="00BE156B"/>
    <w:rsid w:val="00BE2407"/>
    <w:rsid w:val="00BE3F38"/>
    <w:rsid w:val="00BE4B78"/>
    <w:rsid w:val="00BE586D"/>
    <w:rsid w:val="00BE5917"/>
    <w:rsid w:val="00BE68A5"/>
    <w:rsid w:val="00BE7500"/>
    <w:rsid w:val="00BE7A77"/>
    <w:rsid w:val="00BE7EE7"/>
    <w:rsid w:val="00BF0944"/>
    <w:rsid w:val="00BF0976"/>
    <w:rsid w:val="00BF0E2C"/>
    <w:rsid w:val="00BF19C3"/>
    <w:rsid w:val="00BF1E4C"/>
    <w:rsid w:val="00BF237B"/>
    <w:rsid w:val="00BF24CB"/>
    <w:rsid w:val="00BF405F"/>
    <w:rsid w:val="00BF4A0C"/>
    <w:rsid w:val="00BF5438"/>
    <w:rsid w:val="00BF5AB9"/>
    <w:rsid w:val="00BF5D00"/>
    <w:rsid w:val="00BF6339"/>
    <w:rsid w:val="00BF6699"/>
    <w:rsid w:val="00BF6FFD"/>
    <w:rsid w:val="00BF7078"/>
    <w:rsid w:val="00BF78B4"/>
    <w:rsid w:val="00BF7A2A"/>
    <w:rsid w:val="00BF7BC7"/>
    <w:rsid w:val="00C00140"/>
    <w:rsid w:val="00C008EE"/>
    <w:rsid w:val="00C01962"/>
    <w:rsid w:val="00C01FAF"/>
    <w:rsid w:val="00C021D8"/>
    <w:rsid w:val="00C02C2C"/>
    <w:rsid w:val="00C02E1F"/>
    <w:rsid w:val="00C02F0B"/>
    <w:rsid w:val="00C0372F"/>
    <w:rsid w:val="00C0441E"/>
    <w:rsid w:val="00C0498A"/>
    <w:rsid w:val="00C053A7"/>
    <w:rsid w:val="00C068AD"/>
    <w:rsid w:val="00C0707B"/>
    <w:rsid w:val="00C07923"/>
    <w:rsid w:val="00C079D4"/>
    <w:rsid w:val="00C07D51"/>
    <w:rsid w:val="00C10666"/>
    <w:rsid w:val="00C11DF4"/>
    <w:rsid w:val="00C12A7A"/>
    <w:rsid w:val="00C12E2D"/>
    <w:rsid w:val="00C1444D"/>
    <w:rsid w:val="00C14DAB"/>
    <w:rsid w:val="00C15009"/>
    <w:rsid w:val="00C15103"/>
    <w:rsid w:val="00C155A4"/>
    <w:rsid w:val="00C15CA0"/>
    <w:rsid w:val="00C15D65"/>
    <w:rsid w:val="00C176A0"/>
    <w:rsid w:val="00C17EF6"/>
    <w:rsid w:val="00C20031"/>
    <w:rsid w:val="00C207AE"/>
    <w:rsid w:val="00C20F8F"/>
    <w:rsid w:val="00C22210"/>
    <w:rsid w:val="00C222F3"/>
    <w:rsid w:val="00C2242B"/>
    <w:rsid w:val="00C22881"/>
    <w:rsid w:val="00C22CDC"/>
    <w:rsid w:val="00C2306E"/>
    <w:rsid w:val="00C23BF4"/>
    <w:rsid w:val="00C23F8C"/>
    <w:rsid w:val="00C24DB5"/>
    <w:rsid w:val="00C25A7F"/>
    <w:rsid w:val="00C25AE2"/>
    <w:rsid w:val="00C2636C"/>
    <w:rsid w:val="00C265F7"/>
    <w:rsid w:val="00C2687D"/>
    <w:rsid w:val="00C271F3"/>
    <w:rsid w:val="00C27505"/>
    <w:rsid w:val="00C27641"/>
    <w:rsid w:val="00C27B27"/>
    <w:rsid w:val="00C3033B"/>
    <w:rsid w:val="00C314C8"/>
    <w:rsid w:val="00C31DFD"/>
    <w:rsid w:val="00C31F8A"/>
    <w:rsid w:val="00C32822"/>
    <w:rsid w:val="00C32ACE"/>
    <w:rsid w:val="00C32D38"/>
    <w:rsid w:val="00C32FEE"/>
    <w:rsid w:val="00C331F0"/>
    <w:rsid w:val="00C33583"/>
    <w:rsid w:val="00C33905"/>
    <w:rsid w:val="00C34500"/>
    <w:rsid w:val="00C34D1C"/>
    <w:rsid w:val="00C34FE7"/>
    <w:rsid w:val="00C35787"/>
    <w:rsid w:val="00C35C64"/>
    <w:rsid w:val="00C36334"/>
    <w:rsid w:val="00C36CEC"/>
    <w:rsid w:val="00C40DE4"/>
    <w:rsid w:val="00C40E79"/>
    <w:rsid w:val="00C413DA"/>
    <w:rsid w:val="00C41505"/>
    <w:rsid w:val="00C415F4"/>
    <w:rsid w:val="00C41F30"/>
    <w:rsid w:val="00C42178"/>
    <w:rsid w:val="00C42F50"/>
    <w:rsid w:val="00C43B1E"/>
    <w:rsid w:val="00C43E77"/>
    <w:rsid w:val="00C45079"/>
    <w:rsid w:val="00C4520E"/>
    <w:rsid w:val="00C45E17"/>
    <w:rsid w:val="00C47216"/>
    <w:rsid w:val="00C472FC"/>
    <w:rsid w:val="00C478C4"/>
    <w:rsid w:val="00C47A38"/>
    <w:rsid w:val="00C50657"/>
    <w:rsid w:val="00C50B49"/>
    <w:rsid w:val="00C5194B"/>
    <w:rsid w:val="00C5207D"/>
    <w:rsid w:val="00C525C0"/>
    <w:rsid w:val="00C528DA"/>
    <w:rsid w:val="00C53E9A"/>
    <w:rsid w:val="00C54314"/>
    <w:rsid w:val="00C543B0"/>
    <w:rsid w:val="00C54818"/>
    <w:rsid w:val="00C55CC6"/>
    <w:rsid w:val="00C563A5"/>
    <w:rsid w:val="00C56C13"/>
    <w:rsid w:val="00C56CCA"/>
    <w:rsid w:val="00C5723D"/>
    <w:rsid w:val="00C57A3B"/>
    <w:rsid w:val="00C607AF"/>
    <w:rsid w:val="00C607E8"/>
    <w:rsid w:val="00C608CA"/>
    <w:rsid w:val="00C60B14"/>
    <w:rsid w:val="00C60D56"/>
    <w:rsid w:val="00C614F1"/>
    <w:rsid w:val="00C619B5"/>
    <w:rsid w:val="00C625A6"/>
    <w:rsid w:val="00C62634"/>
    <w:rsid w:val="00C63DCB"/>
    <w:rsid w:val="00C64AD7"/>
    <w:rsid w:val="00C64B7B"/>
    <w:rsid w:val="00C64C85"/>
    <w:rsid w:val="00C66627"/>
    <w:rsid w:val="00C66895"/>
    <w:rsid w:val="00C6798B"/>
    <w:rsid w:val="00C67D3E"/>
    <w:rsid w:val="00C70518"/>
    <w:rsid w:val="00C7064E"/>
    <w:rsid w:val="00C70AB5"/>
    <w:rsid w:val="00C70EC9"/>
    <w:rsid w:val="00C70FF4"/>
    <w:rsid w:val="00C720B4"/>
    <w:rsid w:val="00C7255D"/>
    <w:rsid w:val="00C72659"/>
    <w:rsid w:val="00C7330E"/>
    <w:rsid w:val="00C737FD"/>
    <w:rsid w:val="00C74A99"/>
    <w:rsid w:val="00C74BF8"/>
    <w:rsid w:val="00C75D08"/>
    <w:rsid w:val="00C76720"/>
    <w:rsid w:val="00C7672B"/>
    <w:rsid w:val="00C76B84"/>
    <w:rsid w:val="00C76C2D"/>
    <w:rsid w:val="00C77D86"/>
    <w:rsid w:val="00C809F6"/>
    <w:rsid w:val="00C80E3F"/>
    <w:rsid w:val="00C810E9"/>
    <w:rsid w:val="00C816E8"/>
    <w:rsid w:val="00C82AFD"/>
    <w:rsid w:val="00C835B9"/>
    <w:rsid w:val="00C83A5F"/>
    <w:rsid w:val="00C844BE"/>
    <w:rsid w:val="00C8473F"/>
    <w:rsid w:val="00C84A8C"/>
    <w:rsid w:val="00C84B30"/>
    <w:rsid w:val="00C85987"/>
    <w:rsid w:val="00C85AAD"/>
    <w:rsid w:val="00C85FE0"/>
    <w:rsid w:val="00C86580"/>
    <w:rsid w:val="00C8669F"/>
    <w:rsid w:val="00C8673C"/>
    <w:rsid w:val="00C86E20"/>
    <w:rsid w:val="00C87419"/>
    <w:rsid w:val="00C875BC"/>
    <w:rsid w:val="00C907ED"/>
    <w:rsid w:val="00C918C0"/>
    <w:rsid w:val="00C919EA"/>
    <w:rsid w:val="00C91ACA"/>
    <w:rsid w:val="00C91E89"/>
    <w:rsid w:val="00C91EDF"/>
    <w:rsid w:val="00C932FC"/>
    <w:rsid w:val="00C93500"/>
    <w:rsid w:val="00C93788"/>
    <w:rsid w:val="00C940FD"/>
    <w:rsid w:val="00C9448E"/>
    <w:rsid w:val="00C945C9"/>
    <w:rsid w:val="00C949B8"/>
    <w:rsid w:val="00C94B35"/>
    <w:rsid w:val="00C94D37"/>
    <w:rsid w:val="00C94F86"/>
    <w:rsid w:val="00C95D17"/>
    <w:rsid w:val="00C976FF"/>
    <w:rsid w:val="00C97D4F"/>
    <w:rsid w:val="00CA0FBA"/>
    <w:rsid w:val="00CA10DA"/>
    <w:rsid w:val="00CA1784"/>
    <w:rsid w:val="00CA1A93"/>
    <w:rsid w:val="00CA1D90"/>
    <w:rsid w:val="00CA1E59"/>
    <w:rsid w:val="00CA2293"/>
    <w:rsid w:val="00CA2421"/>
    <w:rsid w:val="00CA25A2"/>
    <w:rsid w:val="00CA30BB"/>
    <w:rsid w:val="00CA35F7"/>
    <w:rsid w:val="00CA3FB7"/>
    <w:rsid w:val="00CA4C0E"/>
    <w:rsid w:val="00CA595D"/>
    <w:rsid w:val="00CA6517"/>
    <w:rsid w:val="00CA65F3"/>
    <w:rsid w:val="00CA6FD5"/>
    <w:rsid w:val="00CA7528"/>
    <w:rsid w:val="00CA7718"/>
    <w:rsid w:val="00CB12B6"/>
    <w:rsid w:val="00CB13ED"/>
    <w:rsid w:val="00CB172D"/>
    <w:rsid w:val="00CB1BD8"/>
    <w:rsid w:val="00CB1E16"/>
    <w:rsid w:val="00CB2BE3"/>
    <w:rsid w:val="00CB340B"/>
    <w:rsid w:val="00CB380E"/>
    <w:rsid w:val="00CB3A1F"/>
    <w:rsid w:val="00CB4A5D"/>
    <w:rsid w:val="00CB517F"/>
    <w:rsid w:val="00CB5BDE"/>
    <w:rsid w:val="00CB6265"/>
    <w:rsid w:val="00CB63FF"/>
    <w:rsid w:val="00CB6C39"/>
    <w:rsid w:val="00CB70A5"/>
    <w:rsid w:val="00CB72BB"/>
    <w:rsid w:val="00CB758C"/>
    <w:rsid w:val="00CB773A"/>
    <w:rsid w:val="00CB7BE8"/>
    <w:rsid w:val="00CC0F2C"/>
    <w:rsid w:val="00CC120E"/>
    <w:rsid w:val="00CC1FB9"/>
    <w:rsid w:val="00CC21A4"/>
    <w:rsid w:val="00CC362B"/>
    <w:rsid w:val="00CC371D"/>
    <w:rsid w:val="00CC39F1"/>
    <w:rsid w:val="00CC3F5A"/>
    <w:rsid w:val="00CC4D5C"/>
    <w:rsid w:val="00CC4F32"/>
    <w:rsid w:val="00CC4F7E"/>
    <w:rsid w:val="00CC53C9"/>
    <w:rsid w:val="00CC5E86"/>
    <w:rsid w:val="00CC69D7"/>
    <w:rsid w:val="00CC7A2A"/>
    <w:rsid w:val="00CC7D69"/>
    <w:rsid w:val="00CD013A"/>
    <w:rsid w:val="00CD04E8"/>
    <w:rsid w:val="00CD13DE"/>
    <w:rsid w:val="00CD1C61"/>
    <w:rsid w:val="00CD1D26"/>
    <w:rsid w:val="00CD21F9"/>
    <w:rsid w:val="00CD2545"/>
    <w:rsid w:val="00CD2679"/>
    <w:rsid w:val="00CD2681"/>
    <w:rsid w:val="00CD3FB4"/>
    <w:rsid w:val="00CD430D"/>
    <w:rsid w:val="00CD4C7A"/>
    <w:rsid w:val="00CD4F2D"/>
    <w:rsid w:val="00CD5088"/>
    <w:rsid w:val="00CD55AD"/>
    <w:rsid w:val="00CD5603"/>
    <w:rsid w:val="00CD6250"/>
    <w:rsid w:val="00CD6448"/>
    <w:rsid w:val="00CD6573"/>
    <w:rsid w:val="00CD6AE9"/>
    <w:rsid w:val="00CD74FF"/>
    <w:rsid w:val="00CD7520"/>
    <w:rsid w:val="00CD7570"/>
    <w:rsid w:val="00CD7973"/>
    <w:rsid w:val="00CD7B65"/>
    <w:rsid w:val="00CD7E47"/>
    <w:rsid w:val="00CD7FAD"/>
    <w:rsid w:val="00CE106A"/>
    <w:rsid w:val="00CE127A"/>
    <w:rsid w:val="00CE172C"/>
    <w:rsid w:val="00CE1971"/>
    <w:rsid w:val="00CE2444"/>
    <w:rsid w:val="00CE28B8"/>
    <w:rsid w:val="00CE3414"/>
    <w:rsid w:val="00CE3C9B"/>
    <w:rsid w:val="00CE72A5"/>
    <w:rsid w:val="00CE73AF"/>
    <w:rsid w:val="00CE7831"/>
    <w:rsid w:val="00CE79EE"/>
    <w:rsid w:val="00CF0300"/>
    <w:rsid w:val="00CF0387"/>
    <w:rsid w:val="00CF0938"/>
    <w:rsid w:val="00CF1D30"/>
    <w:rsid w:val="00CF222B"/>
    <w:rsid w:val="00CF26AF"/>
    <w:rsid w:val="00CF36F7"/>
    <w:rsid w:val="00CF3711"/>
    <w:rsid w:val="00CF3ABF"/>
    <w:rsid w:val="00CF4069"/>
    <w:rsid w:val="00CF43E8"/>
    <w:rsid w:val="00CF4B6C"/>
    <w:rsid w:val="00CF5422"/>
    <w:rsid w:val="00CF5885"/>
    <w:rsid w:val="00CF5D93"/>
    <w:rsid w:val="00CF64EC"/>
    <w:rsid w:val="00CF716A"/>
    <w:rsid w:val="00CF7C44"/>
    <w:rsid w:val="00CF7D6C"/>
    <w:rsid w:val="00D00A0F"/>
    <w:rsid w:val="00D011FE"/>
    <w:rsid w:val="00D017D2"/>
    <w:rsid w:val="00D02206"/>
    <w:rsid w:val="00D02FAC"/>
    <w:rsid w:val="00D03868"/>
    <w:rsid w:val="00D03DCA"/>
    <w:rsid w:val="00D03DF4"/>
    <w:rsid w:val="00D04786"/>
    <w:rsid w:val="00D04FF8"/>
    <w:rsid w:val="00D053A6"/>
    <w:rsid w:val="00D05E7A"/>
    <w:rsid w:val="00D069BF"/>
    <w:rsid w:val="00D06A17"/>
    <w:rsid w:val="00D06C89"/>
    <w:rsid w:val="00D0759C"/>
    <w:rsid w:val="00D07869"/>
    <w:rsid w:val="00D07CA1"/>
    <w:rsid w:val="00D10180"/>
    <w:rsid w:val="00D10445"/>
    <w:rsid w:val="00D10F06"/>
    <w:rsid w:val="00D1145B"/>
    <w:rsid w:val="00D12E72"/>
    <w:rsid w:val="00D13807"/>
    <w:rsid w:val="00D13C3A"/>
    <w:rsid w:val="00D14694"/>
    <w:rsid w:val="00D14BDF"/>
    <w:rsid w:val="00D15055"/>
    <w:rsid w:val="00D15074"/>
    <w:rsid w:val="00D15512"/>
    <w:rsid w:val="00D15BAE"/>
    <w:rsid w:val="00D15FF6"/>
    <w:rsid w:val="00D16648"/>
    <w:rsid w:val="00D1722C"/>
    <w:rsid w:val="00D1727B"/>
    <w:rsid w:val="00D17299"/>
    <w:rsid w:val="00D174C7"/>
    <w:rsid w:val="00D20608"/>
    <w:rsid w:val="00D2078B"/>
    <w:rsid w:val="00D21A56"/>
    <w:rsid w:val="00D22313"/>
    <w:rsid w:val="00D229E2"/>
    <w:rsid w:val="00D2371F"/>
    <w:rsid w:val="00D23ADC"/>
    <w:rsid w:val="00D23EF3"/>
    <w:rsid w:val="00D242F4"/>
    <w:rsid w:val="00D246B4"/>
    <w:rsid w:val="00D2532A"/>
    <w:rsid w:val="00D2543D"/>
    <w:rsid w:val="00D25A9D"/>
    <w:rsid w:val="00D25E33"/>
    <w:rsid w:val="00D25E66"/>
    <w:rsid w:val="00D26159"/>
    <w:rsid w:val="00D26770"/>
    <w:rsid w:val="00D26899"/>
    <w:rsid w:val="00D2694F"/>
    <w:rsid w:val="00D27A55"/>
    <w:rsid w:val="00D27C79"/>
    <w:rsid w:val="00D30FB7"/>
    <w:rsid w:val="00D31C76"/>
    <w:rsid w:val="00D31CAF"/>
    <w:rsid w:val="00D329A0"/>
    <w:rsid w:val="00D33164"/>
    <w:rsid w:val="00D33237"/>
    <w:rsid w:val="00D339E6"/>
    <w:rsid w:val="00D34967"/>
    <w:rsid w:val="00D34FFF"/>
    <w:rsid w:val="00D3548E"/>
    <w:rsid w:val="00D359AD"/>
    <w:rsid w:val="00D35B1F"/>
    <w:rsid w:val="00D362AC"/>
    <w:rsid w:val="00D369EE"/>
    <w:rsid w:val="00D37548"/>
    <w:rsid w:val="00D377B8"/>
    <w:rsid w:val="00D37D12"/>
    <w:rsid w:val="00D37E95"/>
    <w:rsid w:val="00D40056"/>
    <w:rsid w:val="00D40C3C"/>
    <w:rsid w:val="00D4121A"/>
    <w:rsid w:val="00D412E0"/>
    <w:rsid w:val="00D418B5"/>
    <w:rsid w:val="00D41F22"/>
    <w:rsid w:val="00D42B37"/>
    <w:rsid w:val="00D43A41"/>
    <w:rsid w:val="00D43D44"/>
    <w:rsid w:val="00D44765"/>
    <w:rsid w:val="00D44845"/>
    <w:rsid w:val="00D449AE"/>
    <w:rsid w:val="00D44F20"/>
    <w:rsid w:val="00D45879"/>
    <w:rsid w:val="00D45C00"/>
    <w:rsid w:val="00D460F8"/>
    <w:rsid w:val="00D4619D"/>
    <w:rsid w:val="00D46337"/>
    <w:rsid w:val="00D47111"/>
    <w:rsid w:val="00D47146"/>
    <w:rsid w:val="00D47A8D"/>
    <w:rsid w:val="00D47BC2"/>
    <w:rsid w:val="00D5094E"/>
    <w:rsid w:val="00D50D49"/>
    <w:rsid w:val="00D511AC"/>
    <w:rsid w:val="00D5145E"/>
    <w:rsid w:val="00D5195F"/>
    <w:rsid w:val="00D51AB4"/>
    <w:rsid w:val="00D52E6E"/>
    <w:rsid w:val="00D5308A"/>
    <w:rsid w:val="00D538A6"/>
    <w:rsid w:val="00D53FCA"/>
    <w:rsid w:val="00D544F7"/>
    <w:rsid w:val="00D5453D"/>
    <w:rsid w:val="00D5472E"/>
    <w:rsid w:val="00D548F1"/>
    <w:rsid w:val="00D54D63"/>
    <w:rsid w:val="00D5544C"/>
    <w:rsid w:val="00D55A9E"/>
    <w:rsid w:val="00D55E08"/>
    <w:rsid w:val="00D56DE2"/>
    <w:rsid w:val="00D57EF3"/>
    <w:rsid w:val="00D6024F"/>
    <w:rsid w:val="00D6103D"/>
    <w:rsid w:val="00D629AB"/>
    <w:rsid w:val="00D63F77"/>
    <w:rsid w:val="00D6444E"/>
    <w:rsid w:val="00D64D60"/>
    <w:rsid w:val="00D6575D"/>
    <w:rsid w:val="00D65EB6"/>
    <w:rsid w:val="00D66722"/>
    <w:rsid w:val="00D67AA0"/>
    <w:rsid w:val="00D67DD7"/>
    <w:rsid w:val="00D70391"/>
    <w:rsid w:val="00D703F0"/>
    <w:rsid w:val="00D70829"/>
    <w:rsid w:val="00D7219B"/>
    <w:rsid w:val="00D7229B"/>
    <w:rsid w:val="00D7316E"/>
    <w:rsid w:val="00D7384B"/>
    <w:rsid w:val="00D73C80"/>
    <w:rsid w:val="00D74379"/>
    <w:rsid w:val="00D743BE"/>
    <w:rsid w:val="00D7496E"/>
    <w:rsid w:val="00D74A9E"/>
    <w:rsid w:val="00D758CC"/>
    <w:rsid w:val="00D75F54"/>
    <w:rsid w:val="00D764B2"/>
    <w:rsid w:val="00D76EC7"/>
    <w:rsid w:val="00D77519"/>
    <w:rsid w:val="00D77D20"/>
    <w:rsid w:val="00D80F51"/>
    <w:rsid w:val="00D8106B"/>
    <w:rsid w:val="00D81747"/>
    <w:rsid w:val="00D81E0F"/>
    <w:rsid w:val="00D82022"/>
    <w:rsid w:val="00D821CB"/>
    <w:rsid w:val="00D82D02"/>
    <w:rsid w:val="00D83395"/>
    <w:rsid w:val="00D83DF8"/>
    <w:rsid w:val="00D8404F"/>
    <w:rsid w:val="00D8457E"/>
    <w:rsid w:val="00D85D09"/>
    <w:rsid w:val="00D905FC"/>
    <w:rsid w:val="00D907C7"/>
    <w:rsid w:val="00D90C70"/>
    <w:rsid w:val="00D92336"/>
    <w:rsid w:val="00D92B30"/>
    <w:rsid w:val="00D92ED4"/>
    <w:rsid w:val="00D93706"/>
    <w:rsid w:val="00D93F9A"/>
    <w:rsid w:val="00D945A3"/>
    <w:rsid w:val="00D94A3E"/>
    <w:rsid w:val="00D95438"/>
    <w:rsid w:val="00D955DB"/>
    <w:rsid w:val="00D961FE"/>
    <w:rsid w:val="00D96266"/>
    <w:rsid w:val="00D96C71"/>
    <w:rsid w:val="00D96E90"/>
    <w:rsid w:val="00D96EB3"/>
    <w:rsid w:val="00D9797F"/>
    <w:rsid w:val="00D97A31"/>
    <w:rsid w:val="00DA2743"/>
    <w:rsid w:val="00DA2C40"/>
    <w:rsid w:val="00DA30F7"/>
    <w:rsid w:val="00DA3B3F"/>
    <w:rsid w:val="00DA3CF2"/>
    <w:rsid w:val="00DA43D3"/>
    <w:rsid w:val="00DA51B6"/>
    <w:rsid w:val="00DA53FD"/>
    <w:rsid w:val="00DA5640"/>
    <w:rsid w:val="00DA57AF"/>
    <w:rsid w:val="00DA5D47"/>
    <w:rsid w:val="00DA7F13"/>
    <w:rsid w:val="00DB0EBA"/>
    <w:rsid w:val="00DB145D"/>
    <w:rsid w:val="00DB1D8B"/>
    <w:rsid w:val="00DB1F07"/>
    <w:rsid w:val="00DB38CB"/>
    <w:rsid w:val="00DB47BB"/>
    <w:rsid w:val="00DB4C01"/>
    <w:rsid w:val="00DB4C80"/>
    <w:rsid w:val="00DB5B45"/>
    <w:rsid w:val="00DB5D9D"/>
    <w:rsid w:val="00DB5E59"/>
    <w:rsid w:val="00DB60B9"/>
    <w:rsid w:val="00DB64D4"/>
    <w:rsid w:val="00DB65BF"/>
    <w:rsid w:val="00DB6D28"/>
    <w:rsid w:val="00DB76B5"/>
    <w:rsid w:val="00DB772B"/>
    <w:rsid w:val="00DB7B6B"/>
    <w:rsid w:val="00DB7D99"/>
    <w:rsid w:val="00DB7DD4"/>
    <w:rsid w:val="00DC05E3"/>
    <w:rsid w:val="00DC07D8"/>
    <w:rsid w:val="00DC0AEB"/>
    <w:rsid w:val="00DC0C1D"/>
    <w:rsid w:val="00DC0E95"/>
    <w:rsid w:val="00DC0F91"/>
    <w:rsid w:val="00DC1F5D"/>
    <w:rsid w:val="00DC1FAD"/>
    <w:rsid w:val="00DC2190"/>
    <w:rsid w:val="00DC2392"/>
    <w:rsid w:val="00DC282E"/>
    <w:rsid w:val="00DC3C0C"/>
    <w:rsid w:val="00DC3CAF"/>
    <w:rsid w:val="00DC40E1"/>
    <w:rsid w:val="00DC55CA"/>
    <w:rsid w:val="00DC5CE8"/>
    <w:rsid w:val="00DC63D9"/>
    <w:rsid w:val="00DC7E08"/>
    <w:rsid w:val="00DD0955"/>
    <w:rsid w:val="00DD0CF1"/>
    <w:rsid w:val="00DD0EB7"/>
    <w:rsid w:val="00DD15E8"/>
    <w:rsid w:val="00DD1C51"/>
    <w:rsid w:val="00DD3429"/>
    <w:rsid w:val="00DD3998"/>
    <w:rsid w:val="00DD5339"/>
    <w:rsid w:val="00DD5629"/>
    <w:rsid w:val="00DD5998"/>
    <w:rsid w:val="00DD5C7D"/>
    <w:rsid w:val="00DD5F09"/>
    <w:rsid w:val="00DD6092"/>
    <w:rsid w:val="00DD66A6"/>
    <w:rsid w:val="00DD7098"/>
    <w:rsid w:val="00DD7173"/>
    <w:rsid w:val="00DD7269"/>
    <w:rsid w:val="00DE0188"/>
    <w:rsid w:val="00DE068D"/>
    <w:rsid w:val="00DE07CA"/>
    <w:rsid w:val="00DE09D6"/>
    <w:rsid w:val="00DE266E"/>
    <w:rsid w:val="00DE277A"/>
    <w:rsid w:val="00DE27EC"/>
    <w:rsid w:val="00DE2BF5"/>
    <w:rsid w:val="00DE2D72"/>
    <w:rsid w:val="00DE3353"/>
    <w:rsid w:val="00DE3467"/>
    <w:rsid w:val="00DE44AA"/>
    <w:rsid w:val="00DE4829"/>
    <w:rsid w:val="00DE4AFD"/>
    <w:rsid w:val="00DE5EFF"/>
    <w:rsid w:val="00DE61EB"/>
    <w:rsid w:val="00DE6300"/>
    <w:rsid w:val="00DE63F6"/>
    <w:rsid w:val="00DE6F10"/>
    <w:rsid w:val="00DE7178"/>
    <w:rsid w:val="00DE7514"/>
    <w:rsid w:val="00DE7ECF"/>
    <w:rsid w:val="00DF0835"/>
    <w:rsid w:val="00DF12F8"/>
    <w:rsid w:val="00DF1346"/>
    <w:rsid w:val="00DF14E9"/>
    <w:rsid w:val="00DF1EB3"/>
    <w:rsid w:val="00DF203D"/>
    <w:rsid w:val="00DF2399"/>
    <w:rsid w:val="00DF29ED"/>
    <w:rsid w:val="00DF3162"/>
    <w:rsid w:val="00DF3490"/>
    <w:rsid w:val="00DF4DB9"/>
    <w:rsid w:val="00DF5258"/>
    <w:rsid w:val="00DF61EC"/>
    <w:rsid w:val="00DF63C7"/>
    <w:rsid w:val="00DF6DDB"/>
    <w:rsid w:val="00DF7387"/>
    <w:rsid w:val="00DF795C"/>
    <w:rsid w:val="00E0051F"/>
    <w:rsid w:val="00E00C3E"/>
    <w:rsid w:val="00E00E66"/>
    <w:rsid w:val="00E00E9E"/>
    <w:rsid w:val="00E00F4C"/>
    <w:rsid w:val="00E032A9"/>
    <w:rsid w:val="00E03E62"/>
    <w:rsid w:val="00E0421F"/>
    <w:rsid w:val="00E0439F"/>
    <w:rsid w:val="00E060B3"/>
    <w:rsid w:val="00E060C2"/>
    <w:rsid w:val="00E063D9"/>
    <w:rsid w:val="00E06932"/>
    <w:rsid w:val="00E07C7F"/>
    <w:rsid w:val="00E10751"/>
    <w:rsid w:val="00E11060"/>
    <w:rsid w:val="00E11A38"/>
    <w:rsid w:val="00E11F66"/>
    <w:rsid w:val="00E12132"/>
    <w:rsid w:val="00E12575"/>
    <w:rsid w:val="00E129D2"/>
    <w:rsid w:val="00E132B8"/>
    <w:rsid w:val="00E14800"/>
    <w:rsid w:val="00E14C28"/>
    <w:rsid w:val="00E152F7"/>
    <w:rsid w:val="00E15C8E"/>
    <w:rsid w:val="00E15D8C"/>
    <w:rsid w:val="00E1686D"/>
    <w:rsid w:val="00E169C2"/>
    <w:rsid w:val="00E175D8"/>
    <w:rsid w:val="00E20014"/>
    <w:rsid w:val="00E20938"/>
    <w:rsid w:val="00E213A6"/>
    <w:rsid w:val="00E21643"/>
    <w:rsid w:val="00E21FC5"/>
    <w:rsid w:val="00E23D6E"/>
    <w:rsid w:val="00E23E09"/>
    <w:rsid w:val="00E23E79"/>
    <w:rsid w:val="00E24744"/>
    <w:rsid w:val="00E24D4F"/>
    <w:rsid w:val="00E24EC2"/>
    <w:rsid w:val="00E2544F"/>
    <w:rsid w:val="00E25644"/>
    <w:rsid w:val="00E259D8"/>
    <w:rsid w:val="00E25C24"/>
    <w:rsid w:val="00E26072"/>
    <w:rsid w:val="00E2620B"/>
    <w:rsid w:val="00E26306"/>
    <w:rsid w:val="00E27309"/>
    <w:rsid w:val="00E277E1"/>
    <w:rsid w:val="00E3044C"/>
    <w:rsid w:val="00E30658"/>
    <w:rsid w:val="00E30884"/>
    <w:rsid w:val="00E31D9B"/>
    <w:rsid w:val="00E31F3A"/>
    <w:rsid w:val="00E33FB8"/>
    <w:rsid w:val="00E34048"/>
    <w:rsid w:val="00E341D8"/>
    <w:rsid w:val="00E341F8"/>
    <w:rsid w:val="00E35618"/>
    <w:rsid w:val="00E35D69"/>
    <w:rsid w:val="00E368B3"/>
    <w:rsid w:val="00E3691F"/>
    <w:rsid w:val="00E36D5E"/>
    <w:rsid w:val="00E37007"/>
    <w:rsid w:val="00E40C98"/>
    <w:rsid w:val="00E412B3"/>
    <w:rsid w:val="00E41CFC"/>
    <w:rsid w:val="00E41F04"/>
    <w:rsid w:val="00E422B1"/>
    <w:rsid w:val="00E42918"/>
    <w:rsid w:val="00E429AF"/>
    <w:rsid w:val="00E42BAB"/>
    <w:rsid w:val="00E42E29"/>
    <w:rsid w:val="00E42F1C"/>
    <w:rsid w:val="00E434FD"/>
    <w:rsid w:val="00E436C8"/>
    <w:rsid w:val="00E43B81"/>
    <w:rsid w:val="00E43C77"/>
    <w:rsid w:val="00E441C3"/>
    <w:rsid w:val="00E45189"/>
    <w:rsid w:val="00E4538A"/>
    <w:rsid w:val="00E45AE9"/>
    <w:rsid w:val="00E45B0A"/>
    <w:rsid w:val="00E46EAA"/>
    <w:rsid w:val="00E46FD7"/>
    <w:rsid w:val="00E474BC"/>
    <w:rsid w:val="00E47CE2"/>
    <w:rsid w:val="00E508B1"/>
    <w:rsid w:val="00E509F3"/>
    <w:rsid w:val="00E5127D"/>
    <w:rsid w:val="00E52720"/>
    <w:rsid w:val="00E53842"/>
    <w:rsid w:val="00E53980"/>
    <w:rsid w:val="00E53BD9"/>
    <w:rsid w:val="00E53F06"/>
    <w:rsid w:val="00E542DB"/>
    <w:rsid w:val="00E548FB"/>
    <w:rsid w:val="00E550E6"/>
    <w:rsid w:val="00E55412"/>
    <w:rsid w:val="00E556E5"/>
    <w:rsid w:val="00E55CA8"/>
    <w:rsid w:val="00E5642F"/>
    <w:rsid w:val="00E56561"/>
    <w:rsid w:val="00E566FE"/>
    <w:rsid w:val="00E56CD5"/>
    <w:rsid w:val="00E56D6C"/>
    <w:rsid w:val="00E56E43"/>
    <w:rsid w:val="00E57439"/>
    <w:rsid w:val="00E57B86"/>
    <w:rsid w:val="00E62288"/>
    <w:rsid w:val="00E63253"/>
    <w:rsid w:val="00E63DC4"/>
    <w:rsid w:val="00E64F47"/>
    <w:rsid w:val="00E65FEF"/>
    <w:rsid w:val="00E662AF"/>
    <w:rsid w:val="00E66827"/>
    <w:rsid w:val="00E6732F"/>
    <w:rsid w:val="00E67755"/>
    <w:rsid w:val="00E67BB0"/>
    <w:rsid w:val="00E67FE0"/>
    <w:rsid w:val="00E70388"/>
    <w:rsid w:val="00E70902"/>
    <w:rsid w:val="00E70E8F"/>
    <w:rsid w:val="00E71533"/>
    <w:rsid w:val="00E71B6B"/>
    <w:rsid w:val="00E721EA"/>
    <w:rsid w:val="00E7254D"/>
    <w:rsid w:val="00E72E99"/>
    <w:rsid w:val="00E72EB7"/>
    <w:rsid w:val="00E74629"/>
    <w:rsid w:val="00E75580"/>
    <w:rsid w:val="00E755EF"/>
    <w:rsid w:val="00E75655"/>
    <w:rsid w:val="00E7595B"/>
    <w:rsid w:val="00E75D1C"/>
    <w:rsid w:val="00E75FDE"/>
    <w:rsid w:val="00E76AAF"/>
    <w:rsid w:val="00E76FFE"/>
    <w:rsid w:val="00E77269"/>
    <w:rsid w:val="00E777C3"/>
    <w:rsid w:val="00E80099"/>
    <w:rsid w:val="00E80152"/>
    <w:rsid w:val="00E80333"/>
    <w:rsid w:val="00E80DCC"/>
    <w:rsid w:val="00E814F5"/>
    <w:rsid w:val="00E8191C"/>
    <w:rsid w:val="00E8205E"/>
    <w:rsid w:val="00E823A0"/>
    <w:rsid w:val="00E82871"/>
    <w:rsid w:val="00E82911"/>
    <w:rsid w:val="00E829FC"/>
    <w:rsid w:val="00E82A1A"/>
    <w:rsid w:val="00E82D13"/>
    <w:rsid w:val="00E83B71"/>
    <w:rsid w:val="00E84662"/>
    <w:rsid w:val="00E84F61"/>
    <w:rsid w:val="00E85152"/>
    <w:rsid w:val="00E854AE"/>
    <w:rsid w:val="00E860E1"/>
    <w:rsid w:val="00E860FD"/>
    <w:rsid w:val="00E86C55"/>
    <w:rsid w:val="00E87468"/>
    <w:rsid w:val="00E8774C"/>
    <w:rsid w:val="00E87E3E"/>
    <w:rsid w:val="00E90B57"/>
    <w:rsid w:val="00E90EE9"/>
    <w:rsid w:val="00E917A6"/>
    <w:rsid w:val="00E92057"/>
    <w:rsid w:val="00E9212A"/>
    <w:rsid w:val="00E92392"/>
    <w:rsid w:val="00E92F18"/>
    <w:rsid w:val="00E94B1D"/>
    <w:rsid w:val="00E951DF"/>
    <w:rsid w:val="00E95C06"/>
    <w:rsid w:val="00E95C8F"/>
    <w:rsid w:val="00E95F46"/>
    <w:rsid w:val="00E96025"/>
    <w:rsid w:val="00E9671F"/>
    <w:rsid w:val="00E96735"/>
    <w:rsid w:val="00E9734D"/>
    <w:rsid w:val="00EA16B1"/>
    <w:rsid w:val="00EA195C"/>
    <w:rsid w:val="00EA25DC"/>
    <w:rsid w:val="00EA2765"/>
    <w:rsid w:val="00EA336E"/>
    <w:rsid w:val="00EA3811"/>
    <w:rsid w:val="00EA3AFB"/>
    <w:rsid w:val="00EA3B7E"/>
    <w:rsid w:val="00EA5762"/>
    <w:rsid w:val="00EA58CC"/>
    <w:rsid w:val="00EA5921"/>
    <w:rsid w:val="00EA5BA8"/>
    <w:rsid w:val="00EA5FBD"/>
    <w:rsid w:val="00EA6002"/>
    <w:rsid w:val="00EA7140"/>
    <w:rsid w:val="00EA74AD"/>
    <w:rsid w:val="00EA7886"/>
    <w:rsid w:val="00EA7A4C"/>
    <w:rsid w:val="00EB0EFA"/>
    <w:rsid w:val="00EB1B78"/>
    <w:rsid w:val="00EB227E"/>
    <w:rsid w:val="00EB2321"/>
    <w:rsid w:val="00EB2839"/>
    <w:rsid w:val="00EB31FA"/>
    <w:rsid w:val="00EB37D1"/>
    <w:rsid w:val="00EB488E"/>
    <w:rsid w:val="00EB600D"/>
    <w:rsid w:val="00EB62DC"/>
    <w:rsid w:val="00EB6337"/>
    <w:rsid w:val="00EB657E"/>
    <w:rsid w:val="00EB690F"/>
    <w:rsid w:val="00EB705F"/>
    <w:rsid w:val="00EB71C7"/>
    <w:rsid w:val="00EB7A20"/>
    <w:rsid w:val="00EC04CE"/>
    <w:rsid w:val="00EC1665"/>
    <w:rsid w:val="00EC2AB1"/>
    <w:rsid w:val="00EC383A"/>
    <w:rsid w:val="00EC424F"/>
    <w:rsid w:val="00EC4349"/>
    <w:rsid w:val="00EC4446"/>
    <w:rsid w:val="00EC4781"/>
    <w:rsid w:val="00EC557C"/>
    <w:rsid w:val="00EC61A1"/>
    <w:rsid w:val="00EC6CD4"/>
    <w:rsid w:val="00EC6E2E"/>
    <w:rsid w:val="00EC700D"/>
    <w:rsid w:val="00EC70CE"/>
    <w:rsid w:val="00EC7183"/>
    <w:rsid w:val="00EC7635"/>
    <w:rsid w:val="00EC7779"/>
    <w:rsid w:val="00EC784F"/>
    <w:rsid w:val="00EC7C53"/>
    <w:rsid w:val="00ED0AC1"/>
    <w:rsid w:val="00ED0AE5"/>
    <w:rsid w:val="00ED1140"/>
    <w:rsid w:val="00ED1A5A"/>
    <w:rsid w:val="00ED1EEC"/>
    <w:rsid w:val="00ED222C"/>
    <w:rsid w:val="00ED25B4"/>
    <w:rsid w:val="00ED263E"/>
    <w:rsid w:val="00ED2D6E"/>
    <w:rsid w:val="00ED2F4C"/>
    <w:rsid w:val="00ED33F1"/>
    <w:rsid w:val="00ED37A5"/>
    <w:rsid w:val="00ED3C4B"/>
    <w:rsid w:val="00ED44CF"/>
    <w:rsid w:val="00ED4E24"/>
    <w:rsid w:val="00ED504A"/>
    <w:rsid w:val="00ED5120"/>
    <w:rsid w:val="00ED5432"/>
    <w:rsid w:val="00ED62BD"/>
    <w:rsid w:val="00ED63FF"/>
    <w:rsid w:val="00ED69E0"/>
    <w:rsid w:val="00ED6AE2"/>
    <w:rsid w:val="00ED6D17"/>
    <w:rsid w:val="00ED6F8E"/>
    <w:rsid w:val="00EE11EE"/>
    <w:rsid w:val="00EE1C00"/>
    <w:rsid w:val="00EE300E"/>
    <w:rsid w:val="00EE337B"/>
    <w:rsid w:val="00EE349B"/>
    <w:rsid w:val="00EE3A7B"/>
    <w:rsid w:val="00EE4046"/>
    <w:rsid w:val="00EE5214"/>
    <w:rsid w:val="00EE5460"/>
    <w:rsid w:val="00EE5783"/>
    <w:rsid w:val="00EE5B06"/>
    <w:rsid w:val="00EE696A"/>
    <w:rsid w:val="00EE769F"/>
    <w:rsid w:val="00EF0828"/>
    <w:rsid w:val="00EF2E3E"/>
    <w:rsid w:val="00EF336C"/>
    <w:rsid w:val="00EF50CD"/>
    <w:rsid w:val="00EF52C1"/>
    <w:rsid w:val="00EF58F4"/>
    <w:rsid w:val="00EF5932"/>
    <w:rsid w:val="00EF5B30"/>
    <w:rsid w:val="00EF62E9"/>
    <w:rsid w:val="00EF6537"/>
    <w:rsid w:val="00EF69AF"/>
    <w:rsid w:val="00EF74BF"/>
    <w:rsid w:val="00EF7B9E"/>
    <w:rsid w:val="00EF7C96"/>
    <w:rsid w:val="00EF7CD6"/>
    <w:rsid w:val="00F0003C"/>
    <w:rsid w:val="00F0006A"/>
    <w:rsid w:val="00F0020E"/>
    <w:rsid w:val="00F0042C"/>
    <w:rsid w:val="00F0063B"/>
    <w:rsid w:val="00F014A2"/>
    <w:rsid w:val="00F01BE4"/>
    <w:rsid w:val="00F023BC"/>
    <w:rsid w:val="00F024D6"/>
    <w:rsid w:val="00F02957"/>
    <w:rsid w:val="00F03863"/>
    <w:rsid w:val="00F04C67"/>
    <w:rsid w:val="00F04C7D"/>
    <w:rsid w:val="00F0522A"/>
    <w:rsid w:val="00F0578F"/>
    <w:rsid w:val="00F058F9"/>
    <w:rsid w:val="00F05F29"/>
    <w:rsid w:val="00F062A3"/>
    <w:rsid w:val="00F063B4"/>
    <w:rsid w:val="00F07BBE"/>
    <w:rsid w:val="00F10224"/>
    <w:rsid w:val="00F10BDE"/>
    <w:rsid w:val="00F11366"/>
    <w:rsid w:val="00F1154F"/>
    <w:rsid w:val="00F11C3A"/>
    <w:rsid w:val="00F11F77"/>
    <w:rsid w:val="00F12528"/>
    <w:rsid w:val="00F12EE4"/>
    <w:rsid w:val="00F13120"/>
    <w:rsid w:val="00F133C9"/>
    <w:rsid w:val="00F1349B"/>
    <w:rsid w:val="00F14079"/>
    <w:rsid w:val="00F14AB5"/>
    <w:rsid w:val="00F14E9B"/>
    <w:rsid w:val="00F15131"/>
    <w:rsid w:val="00F15C8D"/>
    <w:rsid w:val="00F15FE4"/>
    <w:rsid w:val="00F16783"/>
    <w:rsid w:val="00F16844"/>
    <w:rsid w:val="00F16CBD"/>
    <w:rsid w:val="00F16E9A"/>
    <w:rsid w:val="00F1741A"/>
    <w:rsid w:val="00F17E64"/>
    <w:rsid w:val="00F21560"/>
    <w:rsid w:val="00F215ED"/>
    <w:rsid w:val="00F225E5"/>
    <w:rsid w:val="00F225FE"/>
    <w:rsid w:val="00F2275D"/>
    <w:rsid w:val="00F22934"/>
    <w:rsid w:val="00F22BA8"/>
    <w:rsid w:val="00F23F72"/>
    <w:rsid w:val="00F240DD"/>
    <w:rsid w:val="00F2453C"/>
    <w:rsid w:val="00F24A14"/>
    <w:rsid w:val="00F24CFF"/>
    <w:rsid w:val="00F24DC8"/>
    <w:rsid w:val="00F25539"/>
    <w:rsid w:val="00F25852"/>
    <w:rsid w:val="00F263D6"/>
    <w:rsid w:val="00F26BD6"/>
    <w:rsid w:val="00F26BE6"/>
    <w:rsid w:val="00F26ED0"/>
    <w:rsid w:val="00F2731E"/>
    <w:rsid w:val="00F27DFB"/>
    <w:rsid w:val="00F30919"/>
    <w:rsid w:val="00F3132A"/>
    <w:rsid w:val="00F31C2D"/>
    <w:rsid w:val="00F32392"/>
    <w:rsid w:val="00F3274F"/>
    <w:rsid w:val="00F32E3D"/>
    <w:rsid w:val="00F33CA6"/>
    <w:rsid w:val="00F341D3"/>
    <w:rsid w:val="00F341F0"/>
    <w:rsid w:val="00F342B6"/>
    <w:rsid w:val="00F34780"/>
    <w:rsid w:val="00F34BE6"/>
    <w:rsid w:val="00F350CE"/>
    <w:rsid w:val="00F35114"/>
    <w:rsid w:val="00F356F0"/>
    <w:rsid w:val="00F35E47"/>
    <w:rsid w:val="00F35EA1"/>
    <w:rsid w:val="00F37409"/>
    <w:rsid w:val="00F37C63"/>
    <w:rsid w:val="00F37D6D"/>
    <w:rsid w:val="00F37EAD"/>
    <w:rsid w:val="00F40358"/>
    <w:rsid w:val="00F40609"/>
    <w:rsid w:val="00F40AE2"/>
    <w:rsid w:val="00F40FA4"/>
    <w:rsid w:val="00F410F3"/>
    <w:rsid w:val="00F41C94"/>
    <w:rsid w:val="00F41E11"/>
    <w:rsid w:val="00F4265D"/>
    <w:rsid w:val="00F4289D"/>
    <w:rsid w:val="00F42F3C"/>
    <w:rsid w:val="00F4381F"/>
    <w:rsid w:val="00F43985"/>
    <w:rsid w:val="00F442E6"/>
    <w:rsid w:val="00F44982"/>
    <w:rsid w:val="00F44AC4"/>
    <w:rsid w:val="00F44E3E"/>
    <w:rsid w:val="00F45001"/>
    <w:rsid w:val="00F464D1"/>
    <w:rsid w:val="00F46782"/>
    <w:rsid w:val="00F47A44"/>
    <w:rsid w:val="00F47E73"/>
    <w:rsid w:val="00F5024A"/>
    <w:rsid w:val="00F51050"/>
    <w:rsid w:val="00F513D9"/>
    <w:rsid w:val="00F51744"/>
    <w:rsid w:val="00F51880"/>
    <w:rsid w:val="00F51A7B"/>
    <w:rsid w:val="00F52FEF"/>
    <w:rsid w:val="00F5307A"/>
    <w:rsid w:val="00F532B1"/>
    <w:rsid w:val="00F53312"/>
    <w:rsid w:val="00F536D2"/>
    <w:rsid w:val="00F53B88"/>
    <w:rsid w:val="00F54317"/>
    <w:rsid w:val="00F54976"/>
    <w:rsid w:val="00F55340"/>
    <w:rsid w:val="00F55446"/>
    <w:rsid w:val="00F555E5"/>
    <w:rsid w:val="00F579B7"/>
    <w:rsid w:val="00F57B20"/>
    <w:rsid w:val="00F57FA8"/>
    <w:rsid w:val="00F60914"/>
    <w:rsid w:val="00F620CE"/>
    <w:rsid w:val="00F621B2"/>
    <w:rsid w:val="00F62A7B"/>
    <w:rsid w:val="00F63753"/>
    <w:rsid w:val="00F6383D"/>
    <w:rsid w:val="00F639EC"/>
    <w:rsid w:val="00F640BB"/>
    <w:rsid w:val="00F64A28"/>
    <w:rsid w:val="00F65B37"/>
    <w:rsid w:val="00F65E38"/>
    <w:rsid w:val="00F6610E"/>
    <w:rsid w:val="00F6613C"/>
    <w:rsid w:val="00F665DC"/>
    <w:rsid w:val="00F66E98"/>
    <w:rsid w:val="00F6707D"/>
    <w:rsid w:val="00F673D6"/>
    <w:rsid w:val="00F67685"/>
    <w:rsid w:val="00F67A37"/>
    <w:rsid w:val="00F67C7E"/>
    <w:rsid w:val="00F70955"/>
    <w:rsid w:val="00F70CAD"/>
    <w:rsid w:val="00F70CFA"/>
    <w:rsid w:val="00F70F5C"/>
    <w:rsid w:val="00F7239B"/>
    <w:rsid w:val="00F72642"/>
    <w:rsid w:val="00F728A0"/>
    <w:rsid w:val="00F72C49"/>
    <w:rsid w:val="00F731D6"/>
    <w:rsid w:val="00F73386"/>
    <w:rsid w:val="00F7343B"/>
    <w:rsid w:val="00F73B65"/>
    <w:rsid w:val="00F73BCC"/>
    <w:rsid w:val="00F73C97"/>
    <w:rsid w:val="00F744EB"/>
    <w:rsid w:val="00F74581"/>
    <w:rsid w:val="00F74DF8"/>
    <w:rsid w:val="00F754BA"/>
    <w:rsid w:val="00F7568C"/>
    <w:rsid w:val="00F767F2"/>
    <w:rsid w:val="00F77D3D"/>
    <w:rsid w:val="00F77F0D"/>
    <w:rsid w:val="00F80468"/>
    <w:rsid w:val="00F80EC7"/>
    <w:rsid w:val="00F80EF3"/>
    <w:rsid w:val="00F8155C"/>
    <w:rsid w:val="00F8162A"/>
    <w:rsid w:val="00F81AB6"/>
    <w:rsid w:val="00F81AFC"/>
    <w:rsid w:val="00F8252E"/>
    <w:rsid w:val="00F8262F"/>
    <w:rsid w:val="00F829B9"/>
    <w:rsid w:val="00F83C1A"/>
    <w:rsid w:val="00F845F0"/>
    <w:rsid w:val="00F84619"/>
    <w:rsid w:val="00F85038"/>
    <w:rsid w:val="00F857D1"/>
    <w:rsid w:val="00F85874"/>
    <w:rsid w:val="00F85A27"/>
    <w:rsid w:val="00F85E00"/>
    <w:rsid w:val="00F863E1"/>
    <w:rsid w:val="00F86590"/>
    <w:rsid w:val="00F8663C"/>
    <w:rsid w:val="00F8716A"/>
    <w:rsid w:val="00F87456"/>
    <w:rsid w:val="00F902A8"/>
    <w:rsid w:val="00F910BC"/>
    <w:rsid w:val="00F912D2"/>
    <w:rsid w:val="00F91D85"/>
    <w:rsid w:val="00F9213A"/>
    <w:rsid w:val="00F924A3"/>
    <w:rsid w:val="00F928EA"/>
    <w:rsid w:val="00F93674"/>
    <w:rsid w:val="00F93CD0"/>
    <w:rsid w:val="00F9425A"/>
    <w:rsid w:val="00F942D7"/>
    <w:rsid w:val="00F95023"/>
    <w:rsid w:val="00F95042"/>
    <w:rsid w:val="00F9512D"/>
    <w:rsid w:val="00F9617E"/>
    <w:rsid w:val="00F963F0"/>
    <w:rsid w:val="00F964C3"/>
    <w:rsid w:val="00F96F83"/>
    <w:rsid w:val="00F96FB8"/>
    <w:rsid w:val="00FA056B"/>
    <w:rsid w:val="00FA120C"/>
    <w:rsid w:val="00FA23E4"/>
    <w:rsid w:val="00FA2DC7"/>
    <w:rsid w:val="00FA355B"/>
    <w:rsid w:val="00FA3B28"/>
    <w:rsid w:val="00FA3FCD"/>
    <w:rsid w:val="00FA4774"/>
    <w:rsid w:val="00FA4C81"/>
    <w:rsid w:val="00FA4EDB"/>
    <w:rsid w:val="00FA50F5"/>
    <w:rsid w:val="00FA54BD"/>
    <w:rsid w:val="00FA600B"/>
    <w:rsid w:val="00FA639A"/>
    <w:rsid w:val="00FA6F82"/>
    <w:rsid w:val="00FA768A"/>
    <w:rsid w:val="00FA7D65"/>
    <w:rsid w:val="00FB01A5"/>
    <w:rsid w:val="00FB0AFF"/>
    <w:rsid w:val="00FB105A"/>
    <w:rsid w:val="00FB1155"/>
    <w:rsid w:val="00FB1440"/>
    <w:rsid w:val="00FB1ADB"/>
    <w:rsid w:val="00FB24AC"/>
    <w:rsid w:val="00FB264D"/>
    <w:rsid w:val="00FB4271"/>
    <w:rsid w:val="00FB55DC"/>
    <w:rsid w:val="00FB5660"/>
    <w:rsid w:val="00FB5BA7"/>
    <w:rsid w:val="00FB5CAC"/>
    <w:rsid w:val="00FB5D77"/>
    <w:rsid w:val="00FB60B0"/>
    <w:rsid w:val="00FB657D"/>
    <w:rsid w:val="00FB679D"/>
    <w:rsid w:val="00FB714A"/>
    <w:rsid w:val="00FB7435"/>
    <w:rsid w:val="00FB79E5"/>
    <w:rsid w:val="00FB7F3D"/>
    <w:rsid w:val="00FC087E"/>
    <w:rsid w:val="00FC120D"/>
    <w:rsid w:val="00FC14AF"/>
    <w:rsid w:val="00FC18D3"/>
    <w:rsid w:val="00FC1BCD"/>
    <w:rsid w:val="00FC2748"/>
    <w:rsid w:val="00FC2932"/>
    <w:rsid w:val="00FC3D31"/>
    <w:rsid w:val="00FC495F"/>
    <w:rsid w:val="00FC4BF8"/>
    <w:rsid w:val="00FC5A12"/>
    <w:rsid w:val="00FC5B78"/>
    <w:rsid w:val="00FC6C05"/>
    <w:rsid w:val="00FC72D0"/>
    <w:rsid w:val="00FC7438"/>
    <w:rsid w:val="00FC78E4"/>
    <w:rsid w:val="00FD06E7"/>
    <w:rsid w:val="00FD0AF4"/>
    <w:rsid w:val="00FD0E9B"/>
    <w:rsid w:val="00FD1333"/>
    <w:rsid w:val="00FD1849"/>
    <w:rsid w:val="00FD24D8"/>
    <w:rsid w:val="00FD29C8"/>
    <w:rsid w:val="00FD2E86"/>
    <w:rsid w:val="00FD316C"/>
    <w:rsid w:val="00FD3372"/>
    <w:rsid w:val="00FD3ABA"/>
    <w:rsid w:val="00FD40FA"/>
    <w:rsid w:val="00FD4454"/>
    <w:rsid w:val="00FD48C3"/>
    <w:rsid w:val="00FD51B5"/>
    <w:rsid w:val="00FD5430"/>
    <w:rsid w:val="00FD5613"/>
    <w:rsid w:val="00FD5852"/>
    <w:rsid w:val="00FD5A02"/>
    <w:rsid w:val="00FD6173"/>
    <w:rsid w:val="00FD65D0"/>
    <w:rsid w:val="00FE0339"/>
    <w:rsid w:val="00FE1118"/>
    <w:rsid w:val="00FE1B76"/>
    <w:rsid w:val="00FE1E9C"/>
    <w:rsid w:val="00FE20DE"/>
    <w:rsid w:val="00FE2402"/>
    <w:rsid w:val="00FE2D83"/>
    <w:rsid w:val="00FE3C70"/>
    <w:rsid w:val="00FE3D16"/>
    <w:rsid w:val="00FE547C"/>
    <w:rsid w:val="00FE57E1"/>
    <w:rsid w:val="00FE5A74"/>
    <w:rsid w:val="00FE5C13"/>
    <w:rsid w:val="00FE5DDA"/>
    <w:rsid w:val="00FE6120"/>
    <w:rsid w:val="00FE66FE"/>
    <w:rsid w:val="00FE6A9D"/>
    <w:rsid w:val="00FE6FB0"/>
    <w:rsid w:val="00FE75AE"/>
    <w:rsid w:val="00FE76D7"/>
    <w:rsid w:val="00FF035A"/>
    <w:rsid w:val="00FF116F"/>
    <w:rsid w:val="00FF163E"/>
    <w:rsid w:val="00FF1840"/>
    <w:rsid w:val="00FF1DC8"/>
    <w:rsid w:val="00FF217C"/>
    <w:rsid w:val="00FF250D"/>
    <w:rsid w:val="00FF2643"/>
    <w:rsid w:val="00FF2804"/>
    <w:rsid w:val="00FF4147"/>
    <w:rsid w:val="00FF48BC"/>
    <w:rsid w:val="00FF5990"/>
    <w:rsid w:val="00FF654B"/>
    <w:rsid w:val="00FF698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bg-BG" w:eastAsia="bg-BG"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843499"/>
    <w:pPr>
      <w:widowControl w:val="0"/>
      <w:jc w:val="both"/>
    </w:pPr>
    <w:rPr>
      <w:rFonts w:ascii="News Gothic Cyr" w:hAnsi="News Gothic Cyr"/>
      <w:sz w:val="22"/>
      <w:szCs w:val="24"/>
    </w:rPr>
  </w:style>
  <w:style w:type="paragraph" w:styleId="Heading1">
    <w:name w:val="heading 1"/>
    <w:basedOn w:val="Normal"/>
    <w:next w:val="Normal"/>
    <w:link w:val="Heading1Char"/>
    <w:autoRedefine/>
    <w:qFormat/>
    <w:rsid w:val="004E3D1F"/>
    <w:pPr>
      <w:numPr>
        <w:numId w:val="1"/>
      </w:numPr>
      <w:tabs>
        <w:tab w:val="left" w:pos="360"/>
      </w:tabs>
      <w:outlineLvl w:val="0"/>
    </w:pPr>
    <w:rPr>
      <w:rFonts w:cs="Arial"/>
      <w:b/>
      <w:bCs/>
      <w:kern w:val="32"/>
      <w:sz w:val="24"/>
      <w:szCs w:val="32"/>
    </w:rPr>
  </w:style>
  <w:style w:type="paragraph" w:styleId="Heading2">
    <w:name w:val="heading 2"/>
    <w:basedOn w:val="Normal"/>
    <w:next w:val="Normal"/>
    <w:qFormat/>
    <w:rsid w:val="00721F40"/>
    <w:pPr>
      <w:keepNext/>
      <w:numPr>
        <w:ilvl w:val="1"/>
        <w:numId w:val="1"/>
      </w:numPr>
      <w:spacing w:before="240" w:after="120"/>
      <w:outlineLvl w:val="1"/>
    </w:pPr>
    <w:rPr>
      <w:rFonts w:cs="Arial"/>
      <w:b/>
      <w:bCs/>
      <w:i/>
      <w:iCs/>
    </w:rPr>
  </w:style>
  <w:style w:type="paragraph" w:styleId="Heading3">
    <w:name w:val="heading 3"/>
    <w:basedOn w:val="Normal"/>
    <w:next w:val="Normal"/>
    <w:qFormat/>
    <w:rsid w:val="004D2587"/>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F62E9"/>
    <w:rPr>
      <w:rFonts w:ascii="News Gothic Cyr" w:hAnsi="News Gothic Cyr" w:cs="Arial"/>
      <w:b/>
      <w:bCs/>
      <w:kern w:val="32"/>
      <w:sz w:val="24"/>
      <w:szCs w:val="32"/>
    </w:rPr>
  </w:style>
  <w:style w:type="paragraph" w:styleId="BalloonText">
    <w:name w:val="Balloon Text"/>
    <w:basedOn w:val="Normal"/>
    <w:link w:val="BalloonTextChar"/>
    <w:uiPriority w:val="99"/>
    <w:semiHidden/>
    <w:unhideWhenUsed/>
    <w:rsid w:val="008C14A7"/>
    <w:rPr>
      <w:rFonts w:ascii="Tahoma" w:hAnsi="Tahoma" w:cs="Tahoma"/>
      <w:sz w:val="16"/>
      <w:szCs w:val="16"/>
    </w:rPr>
  </w:style>
  <w:style w:type="character" w:customStyle="1" w:styleId="BalloonTextChar">
    <w:name w:val="Balloon Text Char"/>
    <w:basedOn w:val="DefaultParagraphFont"/>
    <w:link w:val="BalloonText"/>
    <w:uiPriority w:val="99"/>
    <w:semiHidden/>
    <w:rsid w:val="008C14A7"/>
    <w:rPr>
      <w:rFonts w:ascii="Tahoma" w:hAnsi="Tahoma" w:cs="Tahoma"/>
      <w:sz w:val="16"/>
      <w:szCs w:val="16"/>
    </w:rPr>
  </w:style>
  <w:style w:type="character" w:styleId="PageNumber">
    <w:name w:val="page number"/>
    <w:basedOn w:val="DefaultParagraphFont"/>
    <w:rsid w:val="00673556"/>
  </w:style>
  <w:style w:type="paragraph" w:customStyle="1" w:styleId="Number">
    <w:name w:val="Number"/>
    <w:basedOn w:val="Normal"/>
    <w:rsid w:val="00F40FA4"/>
    <w:pPr>
      <w:ind w:firstLine="720"/>
    </w:pPr>
    <w:rPr>
      <w:rFonts w:ascii="Verdana" w:hAnsi="Verdana"/>
      <w:b/>
      <w:bCs/>
      <w:sz w:val="20"/>
      <w:szCs w:val="20"/>
    </w:rPr>
  </w:style>
  <w:style w:type="paragraph" w:customStyle="1" w:styleId="SubSubNumber">
    <w:name w:val="SubSubNumber"/>
    <w:basedOn w:val="SubNumbers"/>
    <w:link w:val="SubSubNumberChar"/>
    <w:qFormat/>
    <w:rsid w:val="001524A4"/>
    <w:pPr>
      <w:numPr>
        <w:ilvl w:val="2"/>
      </w:numPr>
      <w:tabs>
        <w:tab w:val="left" w:pos="1701"/>
      </w:tabs>
    </w:pPr>
  </w:style>
  <w:style w:type="paragraph" w:customStyle="1" w:styleId="SubNumbers">
    <w:name w:val="SubNumbers"/>
    <w:basedOn w:val="Mainnumbers"/>
    <w:link w:val="SubNumbersChar"/>
    <w:qFormat/>
    <w:rsid w:val="00365452"/>
    <w:pPr>
      <w:numPr>
        <w:ilvl w:val="1"/>
      </w:numPr>
      <w:tabs>
        <w:tab w:val="clear" w:pos="851"/>
        <w:tab w:val="left" w:pos="-2127"/>
        <w:tab w:val="left" w:pos="1134"/>
      </w:tabs>
      <w:ind w:left="1134" w:hanging="774"/>
      <w:outlineLvl w:val="1"/>
    </w:pPr>
  </w:style>
  <w:style w:type="paragraph" w:customStyle="1" w:styleId="Mainnumbers">
    <w:name w:val="Main numbers"/>
    <w:basedOn w:val="Normal"/>
    <w:link w:val="MainnumbersChar"/>
    <w:qFormat/>
    <w:rsid w:val="002D5AEB"/>
    <w:pPr>
      <w:widowControl/>
      <w:numPr>
        <w:numId w:val="2"/>
      </w:numPr>
      <w:tabs>
        <w:tab w:val="left" w:pos="851"/>
      </w:tabs>
      <w:spacing w:before="240" w:after="240"/>
      <w:ind w:left="851" w:hanging="851"/>
      <w:outlineLvl w:val="0"/>
    </w:pPr>
    <w:rPr>
      <w:rFonts w:cs="News Gothic Cyr"/>
      <w:b/>
      <w:lang w:eastAsia="en-US"/>
    </w:rPr>
  </w:style>
  <w:style w:type="character" w:customStyle="1" w:styleId="MainnumbersChar">
    <w:name w:val="Main numbers Char"/>
    <w:basedOn w:val="DefaultParagraphFont"/>
    <w:link w:val="Mainnumbers"/>
    <w:rsid w:val="002D5AEB"/>
    <w:rPr>
      <w:rFonts w:ascii="News Gothic Cyr" w:hAnsi="News Gothic Cyr" w:cs="News Gothic Cyr"/>
      <w:b/>
      <w:sz w:val="22"/>
      <w:szCs w:val="24"/>
      <w:lang w:eastAsia="en-US"/>
    </w:rPr>
  </w:style>
  <w:style w:type="character" w:customStyle="1" w:styleId="SubNumbersChar">
    <w:name w:val="SubNumbers Char"/>
    <w:basedOn w:val="MainnumbersChar"/>
    <w:link w:val="SubNumbers"/>
    <w:rsid w:val="00365452"/>
    <w:rPr>
      <w:rFonts w:ascii="News Gothic Cyr" w:hAnsi="News Gothic Cyr" w:cs="News Gothic Cyr"/>
      <w:b/>
      <w:sz w:val="22"/>
      <w:szCs w:val="24"/>
      <w:lang w:eastAsia="en-US"/>
    </w:rPr>
  </w:style>
  <w:style w:type="character" w:customStyle="1" w:styleId="SubSubNumberChar">
    <w:name w:val="SubSubNumber Char"/>
    <w:basedOn w:val="SubNumbersChar"/>
    <w:link w:val="SubSubNumber"/>
    <w:rsid w:val="001524A4"/>
    <w:rPr>
      <w:rFonts w:ascii="News Gothic Cyr" w:hAnsi="News Gothic Cyr" w:cs="News Gothic Cyr"/>
      <w:b/>
      <w:sz w:val="22"/>
      <w:szCs w:val="24"/>
      <w:lang w:eastAsia="en-US"/>
    </w:rPr>
  </w:style>
  <w:style w:type="paragraph" w:styleId="BodyText">
    <w:name w:val="Body Text"/>
    <w:basedOn w:val="Normal"/>
    <w:link w:val="BodyTextChar"/>
    <w:rsid w:val="003D6459"/>
    <w:rPr>
      <w:rFonts w:cs="Vrinda"/>
      <w:b/>
      <w:bCs/>
      <w:lang w:eastAsia="en-US" w:bidi="bn-BD"/>
    </w:rPr>
  </w:style>
  <w:style w:type="table" w:styleId="TableGrid">
    <w:name w:val="Table Grid"/>
    <w:basedOn w:val="TableNormal"/>
    <w:rsid w:val="0054108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445A2B"/>
    <w:pPr>
      <w:widowControl/>
      <w:spacing w:before="100" w:beforeAutospacing="1" w:after="100" w:afterAutospacing="1"/>
      <w:jc w:val="left"/>
    </w:pPr>
    <w:rPr>
      <w:rFonts w:ascii="Times New Roman" w:hAnsi="Times New Roman"/>
      <w:sz w:val="24"/>
    </w:rPr>
  </w:style>
  <w:style w:type="paragraph" w:styleId="Header">
    <w:name w:val="header"/>
    <w:basedOn w:val="Normal"/>
    <w:link w:val="HeaderChar"/>
    <w:uiPriority w:val="99"/>
    <w:unhideWhenUsed/>
    <w:rsid w:val="005C5BFB"/>
    <w:pPr>
      <w:tabs>
        <w:tab w:val="center" w:pos="4536"/>
        <w:tab w:val="right" w:pos="9072"/>
      </w:tabs>
    </w:pPr>
  </w:style>
  <w:style w:type="character" w:customStyle="1" w:styleId="HeaderChar">
    <w:name w:val="Header Char"/>
    <w:basedOn w:val="DefaultParagraphFont"/>
    <w:link w:val="Header"/>
    <w:uiPriority w:val="99"/>
    <w:rsid w:val="005C5BFB"/>
    <w:rPr>
      <w:rFonts w:ascii="News Gothic Cyr" w:hAnsi="News Gothic Cyr"/>
      <w:sz w:val="22"/>
      <w:szCs w:val="24"/>
    </w:rPr>
  </w:style>
  <w:style w:type="paragraph" w:styleId="Footer">
    <w:name w:val="footer"/>
    <w:basedOn w:val="Normal"/>
    <w:link w:val="FooterChar"/>
    <w:uiPriority w:val="99"/>
    <w:unhideWhenUsed/>
    <w:rsid w:val="005C5BFB"/>
    <w:pPr>
      <w:tabs>
        <w:tab w:val="center" w:pos="4536"/>
        <w:tab w:val="right" w:pos="9072"/>
      </w:tabs>
    </w:pPr>
  </w:style>
  <w:style w:type="character" w:customStyle="1" w:styleId="FooterChar">
    <w:name w:val="Footer Char"/>
    <w:basedOn w:val="DefaultParagraphFont"/>
    <w:link w:val="Footer"/>
    <w:uiPriority w:val="99"/>
    <w:rsid w:val="005C5BFB"/>
    <w:rPr>
      <w:rFonts w:ascii="News Gothic Cyr" w:hAnsi="News Gothic Cyr"/>
      <w:sz w:val="22"/>
      <w:szCs w:val="24"/>
    </w:rPr>
  </w:style>
  <w:style w:type="character" w:customStyle="1" w:styleId="BodyTextChar">
    <w:name w:val="Body Text Char"/>
    <w:basedOn w:val="DefaultParagraphFont"/>
    <w:link w:val="BodyText"/>
    <w:rsid w:val="008E2822"/>
    <w:rPr>
      <w:rFonts w:ascii="News Gothic Cyr" w:hAnsi="News Gothic Cyr" w:cs="Vrinda"/>
      <w:b/>
      <w:bCs/>
      <w:sz w:val="22"/>
      <w:szCs w:val="24"/>
      <w:lang w:eastAsia="en-US" w:bidi="bn-BD"/>
    </w:rPr>
  </w:style>
  <w:style w:type="paragraph" w:styleId="TOC1">
    <w:name w:val="toc 1"/>
    <w:basedOn w:val="Normal"/>
    <w:next w:val="Normal"/>
    <w:autoRedefine/>
    <w:uiPriority w:val="39"/>
    <w:unhideWhenUsed/>
    <w:rsid w:val="007E50B1"/>
    <w:pPr>
      <w:tabs>
        <w:tab w:val="left" w:pos="440"/>
        <w:tab w:val="right" w:leader="dot" w:pos="9211"/>
      </w:tabs>
    </w:pPr>
  </w:style>
  <w:style w:type="paragraph" w:styleId="TOC2">
    <w:name w:val="toc 2"/>
    <w:basedOn w:val="Normal"/>
    <w:next w:val="Normal"/>
    <w:autoRedefine/>
    <w:uiPriority w:val="39"/>
    <w:unhideWhenUsed/>
    <w:rsid w:val="00A54A30"/>
    <w:pPr>
      <w:tabs>
        <w:tab w:val="left" w:pos="880"/>
        <w:tab w:val="right" w:leader="dot" w:pos="9211"/>
      </w:tabs>
      <w:ind w:left="221"/>
    </w:pPr>
  </w:style>
  <w:style w:type="paragraph" w:styleId="TOC3">
    <w:name w:val="toc 3"/>
    <w:basedOn w:val="Normal"/>
    <w:next w:val="Normal"/>
    <w:autoRedefine/>
    <w:uiPriority w:val="39"/>
    <w:unhideWhenUsed/>
    <w:rsid w:val="00E508B1"/>
    <w:pPr>
      <w:spacing w:after="100"/>
      <w:ind w:left="440"/>
    </w:pPr>
  </w:style>
  <w:style w:type="character" w:styleId="Hyperlink">
    <w:name w:val="Hyperlink"/>
    <w:basedOn w:val="DefaultParagraphFont"/>
    <w:uiPriority w:val="99"/>
    <w:unhideWhenUsed/>
    <w:rsid w:val="00E508B1"/>
    <w:rPr>
      <w:color w:val="0000FF" w:themeColor="hyperlink"/>
      <w:u w:val="single"/>
    </w:rPr>
  </w:style>
  <w:style w:type="paragraph" w:styleId="ListParagraph">
    <w:name w:val="List Paragraph"/>
    <w:basedOn w:val="Normal"/>
    <w:uiPriority w:val="99"/>
    <w:qFormat/>
    <w:rsid w:val="00795169"/>
    <w:pPr>
      <w:ind w:left="720"/>
      <w:contextualSpacing/>
    </w:pPr>
  </w:style>
  <w:style w:type="paragraph" w:customStyle="1" w:styleId="a">
    <w:name w:val="Текст в таблица"/>
    <w:basedOn w:val="Normal"/>
    <w:next w:val="Normal"/>
    <w:link w:val="Char"/>
    <w:rsid w:val="009A3F7B"/>
    <w:rPr>
      <w:sz w:val="20"/>
    </w:rPr>
  </w:style>
  <w:style w:type="character" w:customStyle="1" w:styleId="Char">
    <w:name w:val="Текст в таблица Char"/>
    <w:basedOn w:val="DefaultParagraphFont"/>
    <w:link w:val="a"/>
    <w:rsid w:val="009A3F7B"/>
    <w:rPr>
      <w:rFonts w:ascii="News Gothic Cyr" w:hAnsi="News Gothic Cyr"/>
      <w:szCs w:val="24"/>
    </w:rPr>
  </w:style>
  <w:style w:type="paragraph" w:customStyle="1" w:styleId="a0">
    <w:name w:val="Числа в таблица"/>
    <w:basedOn w:val="Normal"/>
    <w:rsid w:val="009A3F7B"/>
    <w:pPr>
      <w:jc w:val="right"/>
    </w:pPr>
    <w:rPr>
      <w:sz w:val="20"/>
    </w:rPr>
  </w:style>
  <w:style w:type="character" w:styleId="Emphasis">
    <w:name w:val="Emphasis"/>
    <w:basedOn w:val="DefaultParagraphFont"/>
    <w:uiPriority w:val="20"/>
    <w:qFormat/>
    <w:rsid w:val="00CD74FF"/>
    <w:rPr>
      <w:i/>
      <w:iCs/>
    </w:rPr>
  </w:style>
  <w:style w:type="paragraph" w:customStyle="1" w:styleId="a1">
    <w:name w:val="Етикет на таблица"/>
    <w:basedOn w:val="Normal"/>
    <w:rsid w:val="004F60F1"/>
    <w:pPr>
      <w:jc w:val="center"/>
    </w:pPr>
    <w:rPr>
      <w:i/>
      <w:sz w:val="20"/>
    </w:rPr>
  </w:style>
  <w:style w:type="paragraph" w:styleId="NoSpacing">
    <w:name w:val="No Spacing"/>
    <w:uiPriority w:val="1"/>
    <w:qFormat/>
    <w:rsid w:val="004F60F1"/>
    <w:pPr>
      <w:widowControl w:val="0"/>
      <w:jc w:val="both"/>
    </w:pPr>
    <w:rPr>
      <w:rFonts w:ascii="News Gothic Cyr" w:hAnsi="News Gothic Cyr"/>
      <w:sz w:val="22"/>
      <w:szCs w:val="24"/>
    </w:rPr>
  </w:style>
  <w:style w:type="paragraph" w:styleId="FootnoteText">
    <w:name w:val="footnote text"/>
    <w:basedOn w:val="Normal"/>
    <w:link w:val="FootnoteTextChar"/>
    <w:uiPriority w:val="99"/>
    <w:semiHidden/>
    <w:unhideWhenUsed/>
    <w:rsid w:val="00094E29"/>
    <w:pPr>
      <w:widowControl/>
      <w:jc w:val="left"/>
    </w:pPr>
    <w:rPr>
      <w:rFonts w:asciiTheme="minorHAnsi" w:eastAsiaTheme="minorHAnsi" w:hAnsiTheme="minorHAnsi" w:cstheme="minorBidi"/>
      <w:sz w:val="20"/>
      <w:szCs w:val="20"/>
      <w:lang w:val="en-GB" w:eastAsia="en-US"/>
    </w:rPr>
  </w:style>
  <w:style w:type="character" w:customStyle="1" w:styleId="FootnoteTextChar">
    <w:name w:val="Footnote Text Char"/>
    <w:basedOn w:val="DefaultParagraphFont"/>
    <w:link w:val="FootnoteText"/>
    <w:uiPriority w:val="99"/>
    <w:semiHidden/>
    <w:rsid w:val="00094E29"/>
    <w:rPr>
      <w:rFonts w:asciiTheme="minorHAnsi" w:eastAsiaTheme="minorHAnsi" w:hAnsiTheme="minorHAnsi" w:cstheme="minorBidi"/>
      <w:lang w:val="en-GB" w:eastAsia="en-US"/>
    </w:rPr>
  </w:style>
  <w:style w:type="character" w:styleId="FootnoteReference">
    <w:name w:val="footnote reference"/>
    <w:basedOn w:val="DefaultParagraphFont"/>
    <w:uiPriority w:val="99"/>
    <w:semiHidden/>
    <w:unhideWhenUsed/>
    <w:rsid w:val="00094E29"/>
    <w:rPr>
      <w:vertAlign w:val="superscript"/>
    </w:rPr>
  </w:style>
  <w:style w:type="character" w:styleId="CommentReference">
    <w:name w:val="annotation reference"/>
    <w:basedOn w:val="DefaultParagraphFont"/>
    <w:uiPriority w:val="99"/>
    <w:semiHidden/>
    <w:unhideWhenUsed/>
    <w:rsid w:val="008F1EF5"/>
    <w:rPr>
      <w:sz w:val="16"/>
      <w:szCs w:val="16"/>
    </w:rPr>
  </w:style>
  <w:style w:type="paragraph" w:styleId="CommentText">
    <w:name w:val="annotation text"/>
    <w:basedOn w:val="Normal"/>
    <w:link w:val="CommentTextChar"/>
    <w:uiPriority w:val="99"/>
    <w:semiHidden/>
    <w:unhideWhenUsed/>
    <w:rsid w:val="008F1EF5"/>
    <w:rPr>
      <w:sz w:val="20"/>
      <w:szCs w:val="20"/>
    </w:rPr>
  </w:style>
  <w:style w:type="character" w:customStyle="1" w:styleId="CommentTextChar">
    <w:name w:val="Comment Text Char"/>
    <w:basedOn w:val="DefaultParagraphFont"/>
    <w:link w:val="CommentText"/>
    <w:uiPriority w:val="99"/>
    <w:semiHidden/>
    <w:rsid w:val="008F1EF5"/>
    <w:rPr>
      <w:rFonts w:ascii="News Gothic Cyr" w:hAnsi="News Gothic Cyr"/>
    </w:rPr>
  </w:style>
  <w:style w:type="paragraph" w:styleId="CommentSubject">
    <w:name w:val="annotation subject"/>
    <w:basedOn w:val="CommentText"/>
    <w:next w:val="CommentText"/>
    <w:link w:val="CommentSubjectChar"/>
    <w:uiPriority w:val="99"/>
    <w:semiHidden/>
    <w:unhideWhenUsed/>
    <w:rsid w:val="008F1EF5"/>
    <w:rPr>
      <w:b/>
      <w:bCs/>
    </w:rPr>
  </w:style>
  <w:style w:type="character" w:customStyle="1" w:styleId="CommentSubjectChar">
    <w:name w:val="Comment Subject Char"/>
    <w:basedOn w:val="CommentTextChar"/>
    <w:link w:val="CommentSubject"/>
    <w:uiPriority w:val="99"/>
    <w:semiHidden/>
    <w:rsid w:val="008F1EF5"/>
    <w:rPr>
      <w:rFonts w:ascii="News Gothic Cyr" w:hAnsi="News Gothic Cyr"/>
      <w:b/>
      <w:bCs/>
    </w:rPr>
  </w:style>
  <w:style w:type="paragraph" w:styleId="EndnoteText">
    <w:name w:val="endnote text"/>
    <w:basedOn w:val="Normal"/>
    <w:link w:val="EndnoteTextChar"/>
    <w:uiPriority w:val="99"/>
    <w:semiHidden/>
    <w:unhideWhenUsed/>
    <w:rsid w:val="000B2B69"/>
    <w:rPr>
      <w:sz w:val="20"/>
      <w:szCs w:val="20"/>
    </w:rPr>
  </w:style>
  <w:style w:type="character" w:customStyle="1" w:styleId="EndnoteTextChar">
    <w:name w:val="Endnote Text Char"/>
    <w:basedOn w:val="DefaultParagraphFont"/>
    <w:link w:val="EndnoteText"/>
    <w:uiPriority w:val="99"/>
    <w:semiHidden/>
    <w:rsid w:val="000B2B69"/>
    <w:rPr>
      <w:rFonts w:ascii="News Gothic Cyr" w:hAnsi="News Gothic Cyr"/>
    </w:rPr>
  </w:style>
  <w:style w:type="character" w:styleId="EndnoteReference">
    <w:name w:val="endnote reference"/>
    <w:basedOn w:val="DefaultParagraphFont"/>
    <w:uiPriority w:val="99"/>
    <w:semiHidden/>
    <w:unhideWhenUsed/>
    <w:rsid w:val="000B2B69"/>
    <w:rPr>
      <w:vertAlign w:val="superscript"/>
    </w:rPr>
  </w:style>
  <w:style w:type="paragraph" w:customStyle="1" w:styleId="a2">
    <w:name w:val="табл. текст"/>
    <w:basedOn w:val="Normal"/>
    <w:qFormat/>
    <w:rsid w:val="008848B6"/>
    <w:pPr>
      <w:widowControl/>
      <w:autoSpaceDE w:val="0"/>
      <w:autoSpaceDN w:val="0"/>
      <w:adjustRightInd w:val="0"/>
      <w:jc w:val="left"/>
    </w:pPr>
    <w:rPr>
      <w:rFonts w:cs="News Gothic Cyr"/>
      <w:color w:val="000000"/>
      <w:sz w:val="20"/>
      <w:lang w:val="en-US"/>
    </w:rPr>
  </w:style>
  <w:style w:type="paragraph" w:customStyle="1" w:styleId="a3">
    <w:name w:val="табл. числа"/>
    <w:basedOn w:val="Normal"/>
    <w:qFormat/>
    <w:rsid w:val="008848B6"/>
    <w:pPr>
      <w:widowControl/>
      <w:autoSpaceDE w:val="0"/>
      <w:autoSpaceDN w:val="0"/>
      <w:adjustRightInd w:val="0"/>
      <w:jc w:val="right"/>
    </w:pPr>
    <w:rPr>
      <w:rFonts w:cs="News Gothic Cyr"/>
      <w:color w:val="000000"/>
      <w:sz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808">
      <w:bodyDiv w:val="1"/>
      <w:marLeft w:val="0"/>
      <w:marRight w:val="0"/>
      <w:marTop w:val="0"/>
      <w:marBottom w:val="0"/>
      <w:divBdr>
        <w:top w:val="none" w:sz="0" w:space="0" w:color="auto"/>
        <w:left w:val="none" w:sz="0" w:space="0" w:color="auto"/>
        <w:bottom w:val="none" w:sz="0" w:space="0" w:color="auto"/>
        <w:right w:val="none" w:sz="0" w:space="0" w:color="auto"/>
      </w:divBdr>
    </w:div>
    <w:div w:id="737862">
      <w:bodyDiv w:val="1"/>
      <w:marLeft w:val="0"/>
      <w:marRight w:val="0"/>
      <w:marTop w:val="0"/>
      <w:marBottom w:val="0"/>
      <w:divBdr>
        <w:top w:val="none" w:sz="0" w:space="0" w:color="auto"/>
        <w:left w:val="none" w:sz="0" w:space="0" w:color="auto"/>
        <w:bottom w:val="none" w:sz="0" w:space="0" w:color="auto"/>
        <w:right w:val="none" w:sz="0" w:space="0" w:color="auto"/>
      </w:divBdr>
    </w:div>
    <w:div w:id="1706087">
      <w:bodyDiv w:val="1"/>
      <w:marLeft w:val="0"/>
      <w:marRight w:val="0"/>
      <w:marTop w:val="0"/>
      <w:marBottom w:val="0"/>
      <w:divBdr>
        <w:top w:val="none" w:sz="0" w:space="0" w:color="auto"/>
        <w:left w:val="none" w:sz="0" w:space="0" w:color="auto"/>
        <w:bottom w:val="none" w:sz="0" w:space="0" w:color="auto"/>
        <w:right w:val="none" w:sz="0" w:space="0" w:color="auto"/>
      </w:divBdr>
    </w:div>
    <w:div w:id="5136209">
      <w:bodyDiv w:val="1"/>
      <w:marLeft w:val="0"/>
      <w:marRight w:val="0"/>
      <w:marTop w:val="0"/>
      <w:marBottom w:val="0"/>
      <w:divBdr>
        <w:top w:val="none" w:sz="0" w:space="0" w:color="auto"/>
        <w:left w:val="none" w:sz="0" w:space="0" w:color="auto"/>
        <w:bottom w:val="none" w:sz="0" w:space="0" w:color="auto"/>
        <w:right w:val="none" w:sz="0" w:space="0" w:color="auto"/>
      </w:divBdr>
    </w:div>
    <w:div w:id="11807565">
      <w:bodyDiv w:val="1"/>
      <w:marLeft w:val="0"/>
      <w:marRight w:val="0"/>
      <w:marTop w:val="0"/>
      <w:marBottom w:val="0"/>
      <w:divBdr>
        <w:top w:val="none" w:sz="0" w:space="0" w:color="auto"/>
        <w:left w:val="none" w:sz="0" w:space="0" w:color="auto"/>
        <w:bottom w:val="none" w:sz="0" w:space="0" w:color="auto"/>
        <w:right w:val="none" w:sz="0" w:space="0" w:color="auto"/>
      </w:divBdr>
    </w:div>
    <w:div w:id="14314647">
      <w:bodyDiv w:val="1"/>
      <w:marLeft w:val="0"/>
      <w:marRight w:val="0"/>
      <w:marTop w:val="0"/>
      <w:marBottom w:val="0"/>
      <w:divBdr>
        <w:top w:val="none" w:sz="0" w:space="0" w:color="auto"/>
        <w:left w:val="none" w:sz="0" w:space="0" w:color="auto"/>
        <w:bottom w:val="none" w:sz="0" w:space="0" w:color="auto"/>
        <w:right w:val="none" w:sz="0" w:space="0" w:color="auto"/>
      </w:divBdr>
    </w:div>
    <w:div w:id="21132518">
      <w:bodyDiv w:val="1"/>
      <w:marLeft w:val="0"/>
      <w:marRight w:val="0"/>
      <w:marTop w:val="0"/>
      <w:marBottom w:val="0"/>
      <w:divBdr>
        <w:top w:val="none" w:sz="0" w:space="0" w:color="auto"/>
        <w:left w:val="none" w:sz="0" w:space="0" w:color="auto"/>
        <w:bottom w:val="none" w:sz="0" w:space="0" w:color="auto"/>
        <w:right w:val="none" w:sz="0" w:space="0" w:color="auto"/>
      </w:divBdr>
    </w:div>
    <w:div w:id="21758335">
      <w:bodyDiv w:val="1"/>
      <w:marLeft w:val="0"/>
      <w:marRight w:val="0"/>
      <w:marTop w:val="0"/>
      <w:marBottom w:val="0"/>
      <w:divBdr>
        <w:top w:val="none" w:sz="0" w:space="0" w:color="auto"/>
        <w:left w:val="none" w:sz="0" w:space="0" w:color="auto"/>
        <w:bottom w:val="none" w:sz="0" w:space="0" w:color="auto"/>
        <w:right w:val="none" w:sz="0" w:space="0" w:color="auto"/>
      </w:divBdr>
    </w:div>
    <w:div w:id="26562486">
      <w:bodyDiv w:val="1"/>
      <w:marLeft w:val="0"/>
      <w:marRight w:val="0"/>
      <w:marTop w:val="0"/>
      <w:marBottom w:val="0"/>
      <w:divBdr>
        <w:top w:val="none" w:sz="0" w:space="0" w:color="auto"/>
        <w:left w:val="none" w:sz="0" w:space="0" w:color="auto"/>
        <w:bottom w:val="none" w:sz="0" w:space="0" w:color="auto"/>
        <w:right w:val="none" w:sz="0" w:space="0" w:color="auto"/>
      </w:divBdr>
    </w:div>
    <w:div w:id="32968721">
      <w:bodyDiv w:val="1"/>
      <w:marLeft w:val="0"/>
      <w:marRight w:val="0"/>
      <w:marTop w:val="0"/>
      <w:marBottom w:val="0"/>
      <w:divBdr>
        <w:top w:val="none" w:sz="0" w:space="0" w:color="auto"/>
        <w:left w:val="none" w:sz="0" w:space="0" w:color="auto"/>
        <w:bottom w:val="none" w:sz="0" w:space="0" w:color="auto"/>
        <w:right w:val="none" w:sz="0" w:space="0" w:color="auto"/>
      </w:divBdr>
    </w:div>
    <w:div w:id="33163988">
      <w:bodyDiv w:val="1"/>
      <w:marLeft w:val="0"/>
      <w:marRight w:val="0"/>
      <w:marTop w:val="0"/>
      <w:marBottom w:val="0"/>
      <w:divBdr>
        <w:top w:val="none" w:sz="0" w:space="0" w:color="auto"/>
        <w:left w:val="none" w:sz="0" w:space="0" w:color="auto"/>
        <w:bottom w:val="none" w:sz="0" w:space="0" w:color="auto"/>
        <w:right w:val="none" w:sz="0" w:space="0" w:color="auto"/>
      </w:divBdr>
    </w:div>
    <w:div w:id="44112772">
      <w:bodyDiv w:val="1"/>
      <w:marLeft w:val="0"/>
      <w:marRight w:val="0"/>
      <w:marTop w:val="0"/>
      <w:marBottom w:val="0"/>
      <w:divBdr>
        <w:top w:val="none" w:sz="0" w:space="0" w:color="auto"/>
        <w:left w:val="none" w:sz="0" w:space="0" w:color="auto"/>
        <w:bottom w:val="none" w:sz="0" w:space="0" w:color="auto"/>
        <w:right w:val="none" w:sz="0" w:space="0" w:color="auto"/>
      </w:divBdr>
    </w:div>
    <w:div w:id="48768486">
      <w:bodyDiv w:val="1"/>
      <w:marLeft w:val="0"/>
      <w:marRight w:val="0"/>
      <w:marTop w:val="0"/>
      <w:marBottom w:val="0"/>
      <w:divBdr>
        <w:top w:val="none" w:sz="0" w:space="0" w:color="auto"/>
        <w:left w:val="none" w:sz="0" w:space="0" w:color="auto"/>
        <w:bottom w:val="none" w:sz="0" w:space="0" w:color="auto"/>
        <w:right w:val="none" w:sz="0" w:space="0" w:color="auto"/>
      </w:divBdr>
    </w:div>
    <w:div w:id="49308641">
      <w:bodyDiv w:val="1"/>
      <w:marLeft w:val="0"/>
      <w:marRight w:val="0"/>
      <w:marTop w:val="0"/>
      <w:marBottom w:val="0"/>
      <w:divBdr>
        <w:top w:val="none" w:sz="0" w:space="0" w:color="auto"/>
        <w:left w:val="none" w:sz="0" w:space="0" w:color="auto"/>
        <w:bottom w:val="none" w:sz="0" w:space="0" w:color="auto"/>
        <w:right w:val="none" w:sz="0" w:space="0" w:color="auto"/>
      </w:divBdr>
    </w:div>
    <w:div w:id="49694337">
      <w:bodyDiv w:val="1"/>
      <w:marLeft w:val="0"/>
      <w:marRight w:val="0"/>
      <w:marTop w:val="0"/>
      <w:marBottom w:val="0"/>
      <w:divBdr>
        <w:top w:val="none" w:sz="0" w:space="0" w:color="auto"/>
        <w:left w:val="none" w:sz="0" w:space="0" w:color="auto"/>
        <w:bottom w:val="none" w:sz="0" w:space="0" w:color="auto"/>
        <w:right w:val="none" w:sz="0" w:space="0" w:color="auto"/>
      </w:divBdr>
    </w:div>
    <w:div w:id="51202689">
      <w:bodyDiv w:val="1"/>
      <w:marLeft w:val="0"/>
      <w:marRight w:val="0"/>
      <w:marTop w:val="0"/>
      <w:marBottom w:val="0"/>
      <w:divBdr>
        <w:top w:val="none" w:sz="0" w:space="0" w:color="auto"/>
        <w:left w:val="none" w:sz="0" w:space="0" w:color="auto"/>
        <w:bottom w:val="none" w:sz="0" w:space="0" w:color="auto"/>
        <w:right w:val="none" w:sz="0" w:space="0" w:color="auto"/>
      </w:divBdr>
    </w:div>
    <w:div w:id="55279260">
      <w:bodyDiv w:val="1"/>
      <w:marLeft w:val="0"/>
      <w:marRight w:val="0"/>
      <w:marTop w:val="0"/>
      <w:marBottom w:val="0"/>
      <w:divBdr>
        <w:top w:val="none" w:sz="0" w:space="0" w:color="auto"/>
        <w:left w:val="none" w:sz="0" w:space="0" w:color="auto"/>
        <w:bottom w:val="none" w:sz="0" w:space="0" w:color="auto"/>
        <w:right w:val="none" w:sz="0" w:space="0" w:color="auto"/>
      </w:divBdr>
    </w:div>
    <w:div w:id="56785153">
      <w:bodyDiv w:val="1"/>
      <w:marLeft w:val="0"/>
      <w:marRight w:val="0"/>
      <w:marTop w:val="0"/>
      <w:marBottom w:val="0"/>
      <w:divBdr>
        <w:top w:val="none" w:sz="0" w:space="0" w:color="auto"/>
        <w:left w:val="none" w:sz="0" w:space="0" w:color="auto"/>
        <w:bottom w:val="none" w:sz="0" w:space="0" w:color="auto"/>
        <w:right w:val="none" w:sz="0" w:space="0" w:color="auto"/>
      </w:divBdr>
    </w:div>
    <w:div w:id="56785541">
      <w:bodyDiv w:val="1"/>
      <w:marLeft w:val="0"/>
      <w:marRight w:val="0"/>
      <w:marTop w:val="0"/>
      <w:marBottom w:val="0"/>
      <w:divBdr>
        <w:top w:val="none" w:sz="0" w:space="0" w:color="auto"/>
        <w:left w:val="none" w:sz="0" w:space="0" w:color="auto"/>
        <w:bottom w:val="none" w:sz="0" w:space="0" w:color="auto"/>
        <w:right w:val="none" w:sz="0" w:space="0" w:color="auto"/>
      </w:divBdr>
    </w:div>
    <w:div w:id="58750120">
      <w:bodyDiv w:val="1"/>
      <w:marLeft w:val="0"/>
      <w:marRight w:val="0"/>
      <w:marTop w:val="0"/>
      <w:marBottom w:val="0"/>
      <w:divBdr>
        <w:top w:val="none" w:sz="0" w:space="0" w:color="auto"/>
        <w:left w:val="none" w:sz="0" w:space="0" w:color="auto"/>
        <w:bottom w:val="none" w:sz="0" w:space="0" w:color="auto"/>
        <w:right w:val="none" w:sz="0" w:space="0" w:color="auto"/>
      </w:divBdr>
    </w:div>
    <w:div w:id="58940755">
      <w:bodyDiv w:val="1"/>
      <w:marLeft w:val="0"/>
      <w:marRight w:val="0"/>
      <w:marTop w:val="0"/>
      <w:marBottom w:val="0"/>
      <w:divBdr>
        <w:top w:val="none" w:sz="0" w:space="0" w:color="auto"/>
        <w:left w:val="none" w:sz="0" w:space="0" w:color="auto"/>
        <w:bottom w:val="none" w:sz="0" w:space="0" w:color="auto"/>
        <w:right w:val="none" w:sz="0" w:space="0" w:color="auto"/>
      </w:divBdr>
    </w:div>
    <w:div w:id="62916016">
      <w:bodyDiv w:val="1"/>
      <w:marLeft w:val="0"/>
      <w:marRight w:val="0"/>
      <w:marTop w:val="0"/>
      <w:marBottom w:val="0"/>
      <w:divBdr>
        <w:top w:val="none" w:sz="0" w:space="0" w:color="auto"/>
        <w:left w:val="none" w:sz="0" w:space="0" w:color="auto"/>
        <w:bottom w:val="none" w:sz="0" w:space="0" w:color="auto"/>
        <w:right w:val="none" w:sz="0" w:space="0" w:color="auto"/>
      </w:divBdr>
    </w:div>
    <w:div w:id="64034177">
      <w:bodyDiv w:val="1"/>
      <w:marLeft w:val="0"/>
      <w:marRight w:val="0"/>
      <w:marTop w:val="0"/>
      <w:marBottom w:val="0"/>
      <w:divBdr>
        <w:top w:val="none" w:sz="0" w:space="0" w:color="auto"/>
        <w:left w:val="none" w:sz="0" w:space="0" w:color="auto"/>
        <w:bottom w:val="none" w:sz="0" w:space="0" w:color="auto"/>
        <w:right w:val="none" w:sz="0" w:space="0" w:color="auto"/>
      </w:divBdr>
    </w:div>
    <w:div w:id="68698147">
      <w:bodyDiv w:val="1"/>
      <w:marLeft w:val="0"/>
      <w:marRight w:val="0"/>
      <w:marTop w:val="0"/>
      <w:marBottom w:val="0"/>
      <w:divBdr>
        <w:top w:val="none" w:sz="0" w:space="0" w:color="auto"/>
        <w:left w:val="none" w:sz="0" w:space="0" w:color="auto"/>
        <w:bottom w:val="none" w:sz="0" w:space="0" w:color="auto"/>
        <w:right w:val="none" w:sz="0" w:space="0" w:color="auto"/>
      </w:divBdr>
    </w:div>
    <w:div w:id="72313707">
      <w:bodyDiv w:val="1"/>
      <w:marLeft w:val="0"/>
      <w:marRight w:val="0"/>
      <w:marTop w:val="0"/>
      <w:marBottom w:val="0"/>
      <w:divBdr>
        <w:top w:val="none" w:sz="0" w:space="0" w:color="auto"/>
        <w:left w:val="none" w:sz="0" w:space="0" w:color="auto"/>
        <w:bottom w:val="none" w:sz="0" w:space="0" w:color="auto"/>
        <w:right w:val="none" w:sz="0" w:space="0" w:color="auto"/>
      </w:divBdr>
    </w:div>
    <w:div w:id="75249421">
      <w:bodyDiv w:val="1"/>
      <w:marLeft w:val="0"/>
      <w:marRight w:val="0"/>
      <w:marTop w:val="0"/>
      <w:marBottom w:val="0"/>
      <w:divBdr>
        <w:top w:val="none" w:sz="0" w:space="0" w:color="auto"/>
        <w:left w:val="none" w:sz="0" w:space="0" w:color="auto"/>
        <w:bottom w:val="none" w:sz="0" w:space="0" w:color="auto"/>
        <w:right w:val="none" w:sz="0" w:space="0" w:color="auto"/>
      </w:divBdr>
    </w:div>
    <w:div w:id="89552614">
      <w:bodyDiv w:val="1"/>
      <w:marLeft w:val="0"/>
      <w:marRight w:val="0"/>
      <w:marTop w:val="0"/>
      <w:marBottom w:val="0"/>
      <w:divBdr>
        <w:top w:val="none" w:sz="0" w:space="0" w:color="auto"/>
        <w:left w:val="none" w:sz="0" w:space="0" w:color="auto"/>
        <w:bottom w:val="none" w:sz="0" w:space="0" w:color="auto"/>
        <w:right w:val="none" w:sz="0" w:space="0" w:color="auto"/>
      </w:divBdr>
    </w:div>
    <w:div w:id="92630236">
      <w:bodyDiv w:val="1"/>
      <w:marLeft w:val="0"/>
      <w:marRight w:val="0"/>
      <w:marTop w:val="0"/>
      <w:marBottom w:val="0"/>
      <w:divBdr>
        <w:top w:val="none" w:sz="0" w:space="0" w:color="auto"/>
        <w:left w:val="none" w:sz="0" w:space="0" w:color="auto"/>
        <w:bottom w:val="none" w:sz="0" w:space="0" w:color="auto"/>
        <w:right w:val="none" w:sz="0" w:space="0" w:color="auto"/>
      </w:divBdr>
    </w:div>
    <w:div w:id="98113709">
      <w:bodyDiv w:val="1"/>
      <w:marLeft w:val="0"/>
      <w:marRight w:val="0"/>
      <w:marTop w:val="0"/>
      <w:marBottom w:val="0"/>
      <w:divBdr>
        <w:top w:val="none" w:sz="0" w:space="0" w:color="auto"/>
        <w:left w:val="none" w:sz="0" w:space="0" w:color="auto"/>
        <w:bottom w:val="none" w:sz="0" w:space="0" w:color="auto"/>
        <w:right w:val="none" w:sz="0" w:space="0" w:color="auto"/>
      </w:divBdr>
    </w:div>
    <w:div w:id="101146134">
      <w:bodyDiv w:val="1"/>
      <w:marLeft w:val="0"/>
      <w:marRight w:val="0"/>
      <w:marTop w:val="0"/>
      <w:marBottom w:val="0"/>
      <w:divBdr>
        <w:top w:val="none" w:sz="0" w:space="0" w:color="auto"/>
        <w:left w:val="none" w:sz="0" w:space="0" w:color="auto"/>
        <w:bottom w:val="none" w:sz="0" w:space="0" w:color="auto"/>
        <w:right w:val="none" w:sz="0" w:space="0" w:color="auto"/>
      </w:divBdr>
    </w:div>
    <w:div w:id="104496576">
      <w:bodyDiv w:val="1"/>
      <w:marLeft w:val="0"/>
      <w:marRight w:val="0"/>
      <w:marTop w:val="0"/>
      <w:marBottom w:val="0"/>
      <w:divBdr>
        <w:top w:val="none" w:sz="0" w:space="0" w:color="auto"/>
        <w:left w:val="none" w:sz="0" w:space="0" w:color="auto"/>
        <w:bottom w:val="none" w:sz="0" w:space="0" w:color="auto"/>
        <w:right w:val="none" w:sz="0" w:space="0" w:color="auto"/>
      </w:divBdr>
    </w:div>
    <w:div w:id="107429057">
      <w:bodyDiv w:val="1"/>
      <w:marLeft w:val="0"/>
      <w:marRight w:val="0"/>
      <w:marTop w:val="0"/>
      <w:marBottom w:val="0"/>
      <w:divBdr>
        <w:top w:val="none" w:sz="0" w:space="0" w:color="auto"/>
        <w:left w:val="none" w:sz="0" w:space="0" w:color="auto"/>
        <w:bottom w:val="none" w:sz="0" w:space="0" w:color="auto"/>
        <w:right w:val="none" w:sz="0" w:space="0" w:color="auto"/>
      </w:divBdr>
    </w:div>
    <w:div w:id="108278521">
      <w:bodyDiv w:val="1"/>
      <w:marLeft w:val="0"/>
      <w:marRight w:val="0"/>
      <w:marTop w:val="0"/>
      <w:marBottom w:val="0"/>
      <w:divBdr>
        <w:top w:val="none" w:sz="0" w:space="0" w:color="auto"/>
        <w:left w:val="none" w:sz="0" w:space="0" w:color="auto"/>
        <w:bottom w:val="none" w:sz="0" w:space="0" w:color="auto"/>
        <w:right w:val="none" w:sz="0" w:space="0" w:color="auto"/>
      </w:divBdr>
    </w:div>
    <w:div w:id="109932554">
      <w:bodyDiv w:val="1"/>
      <w:marLeft w:val="0"/>
      <w:marRight w:val="0"/>
      <w:marTop w:val="0"/>
      <w:marBottom w:val="0"/>
      <w:divBdr>
        <w:top w:val="none" w:sz="0" w:space="0" w:color="auto"/>
        <w:left w:val="none" w:sz="0" w:space="0" w:color="auto"/>
        <w:bottom w:val="none" w:sz="0" w:space="0" w:color="auto"/>
        <w:right w:val="none" w:sz="0" w:space="0" w:color="auto"/>
      </w:divBdr>
    </w:div>
    <w:div w:id="116023147">
      <w:bodyDiv w:val="1"/>
      <w:marLeft w:val="0"/>
      <w:marRight w:val="0"/>
      <w:marTop w:val="0"/>
      <w:marBottom w:val="0"/>
      <w:divBdr>
        <w:top w:val="none" w:sz="0" w:space="0" w:color="auto"/>
        <w:left w:val="none" w:sz="0" w:space="0" w:color="auto"/>
        <w:bottom w:val="none" w:sz="0" w:space="0" w:color="auto"/>
        <w:right w:val="none" w:sz="0" w:space="0" w:color="auto"/>
      </w:divBdr>
    </w:div>
    <w:div w:id="118765879">
      <w:bodyDiv w:val="1"/>
      <w:marLeft w:val="0"/>
      <w:marRight w:val="0"/>
      <w:marTop w:val="0"/>
      <w:marBottom w:val="0"/>
      <w:divBdr>
        <w:top w:val="none" w:sz="0" w:space="0" w:color="auto"/>
        <w:left w:val="none" w:sz="0" w:space="0" w:color="auto"/>
        <w:bottom w:val="none" w:sz="0" w:space="0" w:color="auto"/>
        <w:right w:val="none" w:sz="0" w:space="0" w:color="auto"/>
      </w:divBdr>
    </w:div>
    <w:div w:id="131800290">
      <w:bodyDiv w:val="1"/>
      <w:marLeft w:val="0"/>
      <w:marRight w:val="0"/>
      <w:marTop w:val="0"/>
      <w:marBottom w:val="0"/>
      <w:divBdr>
        <w:top w:val="none" w:sz="0" w:space="0" w:color="auto"/>
        <w:left w:val="none" w:sz="0" w:space="0" w:color="auto"/>
        <w:bottom w:val="none" w:sz="0" w:space="0" w:color="auto"/>
        <w:right w:val="none" w:sz="0" w:space="0" w:color="auto"/>
      </w:divBdr>
    </w:div>
    <w:div w:id="133719793">
      <w:bodyDiv w:val="1"/>
      <w:marLeft w:val="0"/>
      <w:marRight w:val="0"/>
      <w:marTop w:val="0"/>
      <w:marBottom w:val="0"/>
      <w:divBdr>
        <w:top w:val="none" w:sz="0" w:space="0" w:color="auto"/>
        <w:left w:val="none" w:sz="0" w:space="0" w:color="auto"/>
        <w:bottom w:val="none" w:sz="0" w:space="0" w:color="auto"/>
        <w:right w:val="none" w:sz="0" w:space="0" w:color="auto"/>
      </w:divBdr>
    </w:div>
    <w:div w:id="138084880">
      <w:bodyDiv w:val="1"/>
      <w:marLeft w:val="0"/>
      <w:marRight w:val="0"/>
      <w:marTop w:val="0"/>
      <w:marBottom w:val="0"/>
      <w:divBdr>
        <w:top w:val="none" w:sz="0" w:space="0" w:color="auto"/>
        <w:left w:val="none" w:sz="0" w:space="0" w:color="auto"/>
        <w:bottom w:val="none" w:sz="0" w:space="0" w:color="auto"/>
        <w:right w:val="none" w:sz="0" w:space="0" w:color="auto"/>
      </w:divBdr>
    </w:div>
    <w:div w:id="145557841">
      <w:bodyDiv w:val="1"/>
      <w:marLeft w:val="0"/>
      <w:marRight w:val="0"/>
      <w:marTop w:val="0"/>
      <w:marBottom w:val="0"/>
      <w:divBdr>
        <w:top w:val="none" w:sz="0" w:space="0" w:color="auto"/>
        <w:left w:val="none" w:sz="0" w:space="0" w:color="auto"/>
        <w:bottom w:val="none" w:sz="0" w:space="0" w:color="auto"/>
        <w:right w:val="none" w:sz="0" w:space="0" w:color="auto"/>
      </w:divBdr>
    </w:div>
    <w:div w:id="146480212">
      <w:bodyDiv w:val="1"/>
      <w:marLeft w:val="0"/>
      <w:marRight w:val="0"/>
      <w:marTop w:val="0"/>
      <w:marBottom w:val="0"/>
      <w:divBdr>
        <w:top w:val="none" w:sz="0" w:space="0" w:color="auto"/>
        <w:left w:val="none" w:sz="0" w:space="0" w:color="auto"/>
        <w:bottom w:val="none" w:sz="0" w:space="0" w:color="auto"/>
        <w:right w:val="none" w:sz="0" w:space="0" w:color="auto"/>
      </w:divBdr>
    </w:div>
    <w:div w:id="148909995">
      <w:bodyDiv w:val="1"/>
      <w:marLeft w:val="0"/>
      <w:marRight w:val="0"/>
      <w:marTop w:val="0"/>
      <w:marBottom w:val="0"/>
      <w:divBdr>
        <w:top w:val="none" w:sz="0" w:space="0" w:color="auto"/>
        <w:left w:val="none" w:sz="0" w:space="0" w:color="auto"/>
        <w:bottom w:val="none" w:sz="0" w:space="0" w:color="auto"/>
        <w:right w:val="none" w:sz="0" w:space="0" w:color="auto"/>
      </w:divBdr>
    </w:div>
    <w:div w:id="149829900">
      <w:bodyDiv w:val="1"/>
      <w:marLeft w:val="0"/>
      <w:marRight w:val="0"/>
      <w:marTop w:val="0"/>
      <w:marBottom w:val="0"/>
      <w:divBdr>
        <w:top w:val="none" w:sz="0" w:space="0" w:color="auto"/>
        <w:left w:val="none" w:sz="0" w:space="0" w:color="auto"/>
        <w:bottom w:val="none" w:sz="0" w:space="0" w:color="auto"/>
        <w:right w:val="none" w:sz="0" w:space="0" w:color="auto"/>
      </w:divBdr>
    </w:div>
    <w:div w:id="153376122">
      <w:bodyDiv w:val="1"/>
      <w:marLeft w:val="0"/>
      <w:marRight w:val="0"/>
      <w:marTop w:val="0"/>
      <w:marBottom w:val="0"/>
      <w:divBdr>
        <w:top w:val="none" w:sz="0" w:space="0" w:color="auto"/>
        <w:left w:val="none" w:sz="0" w:space="0" w:color="auto"/>
        <w:bottom w:val="none" w:sz="0" w:space="0" w:color="auto"/>
        <w:right w:val="none" w:sz="0" w:space="0" w:color="auto"/>
      </w:divBdr>
    </w:div>
    <w:div w:id="164635042">
      <w:bodyDiv w:val="1"/>
      <w:marLeft w:val="0"/>
      <w:marRight w:val="0"/>
      <w:marTop w:val="0"/>
      <w:marBottom w:val="0"/>
      <w:divBdr>
        <w:top w:val="none" w:sz="0" w:space="0" w:color="auto"/>
        <w:left w:val="none" w:sz="0" w:space="0" w:color="auto"/>
        <w:bottom w:val="none" w:sz="0" w:space="0" w:color="auto"/>
        <w:right w:val="none" w:sz="0" w:space="0" w:color="auto"/>
      </w:divBdr>
    </w:div>
    <w:div w:id="165704984">
      <w:bodyDiv w:val="1"/>
      <w:marLeft w:val="0"/>
      <w:marRight w:val="0"/>
      <w:marTop w:val="0"/>
      <w:marBottom w:val="0"/>
      <w:divBdr>
        <w:top w:val="none" w:sz="0" w:space="0" w:color="auto"/>
        <w:left w:val="none" w:sz="0" w:space="0" w:color="auto"/>
        <w:bottom w:val="none" w:sz="0" w:space="0" w:color="auto"/>
        <w:right w:val="none" w:sz="0" w:space="0" w:color="auto"/>
      </w:divBdr>
    </w:div>
    <w:div w:id="165752485">
      <w:bodyDiv w:val="1"/>
      <w:marLeft w:val="0"/>
      <w:marRight w:val="0"/>
      <w:marTop w:val="0"/>
      <w:marBottom w:val="0"/>
      <w:divBdr>
        <w:top w:val="none" w:sz="0" w:space="0" w:color="auto"/>
        <w:left w:val="none" w:sz="0" w:space="0" w:color="auto"/>
        <w:bottom w:val="none" w:sz="0" w:space="0" w:color="auto"/>
        <w:right w:val="none" w:sz="0" w:space="0" w:color="auto"/>
      </w:divBdr>
    </w:div>
    <w:div w:id="165823883">
      <w:bodyDiv w:val="1"/>
      <w:marLeft w:val="0"/>
      <w:marRight w:val="0"/>
      <w:marTop w:val="0"/>
      <w:marBottom w:val="0"/>
      <w:divBdr>
        <w:top w:val="none" w:sz="0" w:space="0" w:color="auto"/>
        <w:left w:val="none" w:sz="0" w:space="0" w:color="auto"/>
        <w:bottom w:val="none" w:sz="0" w:space="0" w:color="auto"/>
        <w:right w:val="none" w:sz="0" w:space="0" w:color="auto"/>
      </w:divBdr>
    </w:div>
    <w:div w:id="167136820">
      <w:bodyDiv w:val="1"/>
      <w:marLeft w:val="0"/>
      <w:marRight w:val="0"/>
      <w:marTop w:val="0"/>
      <w:marBottom w:val="0"/>
      <w:divBdr>
        <w:top w:val="none" w:sz="0" w:space="0" w:color="auto"/>
        <w:left w:val="none" w:sz="0" w:space="0" w:color="auto"/>
        <w:bottom w:val="none" w:sz="0" w:space="0" w:color="auto"/>
        <w:right w:val="none" w:sz="0" w:space="0" w:color="auto"/>
      </w:divBdr>
    </w:div>
    <w:div w:id="172033457">
      <w:bodyDiv w:val="1"/>
      <w:marLeft w:val="0"/>
      <w:marRight w:val="0"/>
      <w:marTop w:val="0"/>
      <w:marBottom w:val="0"/>
      <w:divBdr>
        <w:top w:val="none" w:sz="0" w:space="0" w:color="auto"/>
        <w:left w:val="none" w:sz="0" w:space="0" w:color="auto"/>
        <w:bottom w:val="none" w:sz="0" w:space="0" w:color="auto"/>
        <w:right w:val="none" w:sz="0" w:space="0" w:color="auto"/>
      </w:divBdr>
    </w:div>
    <w:div w:id="174269726">
      <w:bodyDiv w:val="1"/>
      <w:marLeft w:val="0"/>
      <w:marRight w:val="0"/>
      <w:marTop w:val="0"/>
      <w:marBottom w:val="0"/>
      <w:divBdr>
        <w:top w:val="none" w:sz="0" w:space="0" w:color="auto"/>
        <w:left w:val="none" w:sz="0" w:space="0" w:color="auto"/>
        <w:bottom w:val="none" w:sz="0" w:space="0" w:color="auto"/>
        <w:right w:val="none" w:sz="0" w:space="0" w:color="auto"/>
      </w:divBdr>
    </w:div>
    <w:div w:id="176427465">
      <w:bodyDiv w:val="1"/>
      <w:marLeft w:val="0"/>
      <w:marRight w:val="0"/>
      <w:marTop w:val="0"/>
      <w:marBottom w:val="0"/>
      <w:divBdr>
        <w:top w:val="none" w:sz="0" w:space="0" w:color="auto"/>
        <w:left w:val="none" w:sz="0" w:space="0" w:color="auto"/>
        <w:bottom w:val="none" w:sz="0" w:space="0" w:color="auto"/>
        <w:right w:val="none" w:sz="0" w:space="0" w:color="auto"/>
      </w:divBdr>
    </w:div>
    <w:div w:id="177042350">
      <w:bodyDiv w:val="1"/>
      <w:marLeft w:val="0"/>
      <w:marRight w:val="0"/>
      <w:marTop w:val="0"/>
      <w:marBottom w:val="0"/>
      <w:divBdr>
        <w:top w:val="none" w:sz="0" w:space="0" w:color="auto"/>
        <w:left w:val="none" w:sz="0" w:space="0" w:color="auto"/>
        <w:bottom w:val="none" w:sz="0" w:space="0" w:color="auto"/>
        <w:right w:val="none" w:sz="0" w:space="0" w:color="auto"/>
      </w:divBdr>
    </w:div>
    <w:div w:id="178351831">
      <w:bodyDiv w:val="1"/>
      <w:marLeft w:val="0"/>
      <w:marRight w:val="0"/>
      <w:marTop w:val="0"/>
      <w:marBottom w:val="0"/>
      <w:divBdr>
        <w:top w:val="none" w:sz="0" w:space="0" w:color="auto"/>
        <w:left w:val="none" w:sz="0" w:space="0" w:color="auto"/>
        <w:bottom w:val="none" w:sz="0" w:space="0" w:color="auto"/>
        <w:right w:val="none" w:sz="0" w:space="0" w:color="auto"/>
      </w:divBdr>
    </w:div>
    <w:div w:id="179242420">
      <w:bodyDiv w:val="1"/>
      <w:marLeft w:val="0"/>
      <w:marRight w:val="0"/>
      <w:marTop w:val="0"/>
      <w:marBottom w:val="0"/>
      <w:divBdr>
        <w:top w:val="none" w:sz="0" w:space="0" w:color="auto"/>
        <w:left w:val="none" w:sz="0" w:space="0" w:color="auto"/>
        <w:bottom w:val="none" w:sz="0" w:space="0" w:color="auto"/>
        <w:right w:val="none" w:sz="0" w:space="0" w:color="auto"/>
      </w:divBdr>
    </w:div>
    <w:div w:id="182132816">
      <w:bodyDiv w:val="1"/>
      <w:marLeft w:val="0"/>
      <w:marRight w:val="0"/>
      <w:marTop w:val="0"/>
      <w:marBottom w:val="0"/>
      <w:divBdr>
        <w:top w:val="none" w:sz="0" w:space="0" w:color="auto"/>
        <w:left w:val="none" w:sz="0" w:space="0" w:color="auto"/>
        <w:bottom w:val="none" w:sz="0" w:space="0" w:color="auto"/>
        <w:right w:val="none" w:sz="0" w:space="0" w:color="auto"/>
      </w:divBdr>
    </w:div>
    <w:div w:id="186220150">
      <w:bodyDiv w:val="1"/>
      <w:marLeft w:val="0"/>
      <w:marRight w:val="0"/>
      <w:marTop w:val="0"/>
      <w:marBottom w:val="0"/>
      <w:divBdr>
        <w:top w:val="none" w:sz="0" w:space="0" w:color="auto"/>
        <w:left w:val="none" w:sz="0" w:space="0" w:color="auto"/>
        <w:bottom w:val="none" w:sz="0" w:space="0" w:color="auto"/>
        <w:right w:val="none" w:sz="0" w:space="0" w:color="auto"/>
      </w:divBdr>
    </w:div>
    <w:div w:id="186917249">
      <w:bodyDiv w:val="1"/>
      <w:marLeft w:val="0"/>
      <w:marRight w:val="0"/>
      <w:marTop w:val="0"/>
      <w:marBottom w:val="0"/>
      <w:divBdr>
        <w:top w:val="none" w:sz="0" w:space="0" w:color="auto"/>
        <w:left w:val="none" w:sz="0" w:space="0" w:color="auto"/>
        <w:bottom w:val="none" w:sz="0" w:space="0" w:color="auto"/>
        <w:right w:val="none" w:sz="0" w:space="0" w:color="auto"/>
      </w:divBdr>
    </w:div>
    <w:div w:id="197933512">
      <w:bodyDiv w:val="1"/>
      <w:marLeft w:val="0"/>
      <w:marRight w:val="0"/>
      <w:marTop w:val="0"/>
      <w:marBottom w:val="0"/>
      <w:divBdr>
        <w:top w:val="none" w:sz="0" w:space="0" w:color="auto"/>
        <w:left w:val="none" w:sz="0" w:space="0" w:color="auto"/>
        <w:bottom w:val="none" w:sz="0" w:space="0" w:color="auto"/>
        <w:right w:val="none" w:sz="0" w:space="0" w:color="auto"/>
      </w:divBdr>
    </w:div>
    <w:div w:id="198325629">
      <w:bodyDiv w:val="1"/>
      <w:marLeft w:val="0"/>
      <w:marRight w:val="0"/>
      <w:marTop w:val="0"/>
      <w:marBottom w:val="0"/>
      <w:divBdr>
        <w:top w:val="none" w:sz="0" w:space="0" w:color="auto"/>
        <w:left w:val="none" w:sz="0" w:space="0" w:color="auto"/>
        <w:bottom w:val="none" w:sz="0" w:space="0" w:color="auto"/>
        <w:right w:val="none" w:sz="0" w:space="0" w:color="auto"/>
      </w:divBdr>
    </w:div>
    <w:div w:id="199054379">
      <w:bodyDiv w:val="1"/>
      <w:marLeft w:val="0"/>
      <w:marRight w:val="0"/>
      <w:marTop w:val="0"/>
      <w:marBottom w:val="0"/>
      <w:divBdr>
        <w:top w:val="none" w:sz="0" w:space="0" w:color="auto"/>
        <w:left w:val="none" w:sz="0" w:space="0" w:color="auto"/>
        <w:bottom w:val="none" w:sz="0" w:space="0" w:color="auto"/>
        <w:right w:val="none" w:sz="0" w:space="0" w:color="auto"/>
      </w:divBdr>
    </w:div>
    <w:div w:id="214396842">
      <w:bodyDiv w:val="1"/>
      <w:marLeft w:val="0"/>
      <w:marRight w:val="0"/>
      <w:marTop w:val="0"/>
      <w:marBottom w:val="0"/>
      <w:divBdr>
        <w:top w:val="none" w:sz="0" w:space="0" w:color="auto"/>
        <w:left w:val="none" w:sz="0" w:space="0" w:color="auto"/>
        <w:bottom w:val="none" w:sz="0" w:space="0" w:color="auto"/>
        <w:right w:val="none" w:sz="0" w:space="0" w:color="auto"/>
      </w:divBdr>
    </w:div>
    <w:div w:id="215355436">
      <w:bodyDiv w:val="1"/>
      <w:marLeft w:val="0"/>
      <w:marRight w:val="0"/>
      <w:marTop w:val="0"/>
      <w:marBottom w:val="0"/>
      <w:divBdr>
        <w:top w:val="none" w:sz="0" w:space="0" w:color="auto"/>
        <w:left w:val="none" w:sz="0" w:space="0" w:color="auto"/>
        <w:bottom w:val="none" w:sz="0" w:space="0" w:color="auto"/>
        <w:right w:val="none" w:sz="0" w:space="0" w:color="auto"/>
      </w:divBdr>
    </w:div>
    <w:div w:id="215702011">
      <w:bodyDiv w:val="1"/>
      <w:marLeft w:val="0"/>
      <w:marRight w:val="0"/>
      <w:marTop w:val="0"/>
      <w:marBottom w:val="0"/>
      <w:divBdr>
        <w:top w:val="none" w:sz="0" w:space="0" w:color="auto"/>
        <w:left w:val="none" w:sz="0" w:space="0" w:color="auto"/>
        <w:bottom w:val="none" w:sz="0" w:space="0" w:color="auto"/>
        <w:right w:val="none" w:sz="0" w:space="0" w:color="auto"/>
      </w:divBdr>
    </w:div>
    <w:div w:id="217058219">
      <w:bodyDiv w:val="1"/>
      <w:marLeft w:val="0"/>
      <w:marRight w:val="0"/>
      <w:marTop w:val="0"/>
      <w:marBottom w:val="0"/>
      <w:divBdr>
        <w:top w:val="none" w:sz="0" w:space="0" w:color="auto"/>
        <w:left w:val="none" w:sz="0" w:space="0" w:color="auto"/>
        <w:bottom w:val="none" w:sz="0" w:space="0" w:color="auto"/>
        <w:right w:val="none" w:sz="0" w:space="0" w:color="auto"/>
      </w:divBdr>
    </w:div>
    <w:div w:id="217085446">
      <w:bodyDiv w:val="1"/>
      <w:marLeft w:val="0"/>
      <w:marRight w:val="0"/>
      <w:marTop w:val="0"/>
      <w:marBottom w:val="0"/>
      <w:divBdr>
        <w:top w:val="none" w:sz="0" w:space="0" w:color="auto"/>
        <w:left w:val="none" w:sz="0" w:space="0" w:color="auto"/>
        <w:bottom w:val="none" w:sz="0" w:space="0" w:color="auto"/>
        <w:right w:val="none" w:sz="0" w:space="0" w:color="auto"/>
      </w:divBdr>
    </w:div>
    <w:div w:id="217203286">
      <w:bodyDiv w:val="1"/>
      <w:marLeft w:val="0"/>
      <w:marRight w:val="0"/>
      <w:marTop w:val="0"/>
      <w:marBottom w:val="0"/>
      <w:divBdr>
        <w:top w:val="none" w:sz="0" w:space="0" w:color="auto"/>
        <w:left w:val="none" w:sz="0" w:space="0" w:color="auto"/>
        <w:bottom w:val="none" w:sz="0" w:space="0" w:color="auto"/>
        <w:right w:val="none" w:sz="0" w:space="0" w:color="auto"/>
      </w:divBdr>
    </w:div>
    <w:div w:id="217204773">
      <w:bodyDiv w:val="1"/>
      <w:marLeft w:val="0"/>
      <w:marRight w:val="0"/>
      <w:marTop w:val="0"/>
      <w:marBottom w:val="0"/>
      <w:divBdr>
        <w:top w:val="none" w:sz="0" w:space="0" w:color="auto"/>
        <w:left w:val="none" w:sz="0" w:space="0" w:color="auto"/>
        <w:bottom w:val="none" w:sz="0" w:space="0" w:color="auto"/>
        <w:right w:val="none" w:sz="0" w:space="0" w:color="auto"/>
      </w:divBdr>
    </w:div>
    <w:div w:id="225577995">
      <w:bodyDiv w:val="1"/>
      <w:marLeft w:val="0"/>
      <w:marRight w:val="0"/>
      <w:marTop w:val="0"/>
      <w:marBottom w:val="0"/>
      <w:divBdr>
        <w:top w:val="none" w:sz="0" w:space="0" w:color="auto"/>
        <w:left w:val="none" w:sz="0" w:space="0" w:color="auto"/>
        <w:bottom w:val="none" w:sz="0" w:space="0" w:color="auto"/>
        <w:right w:val="none" w:sz="0" w:space="0" w:color="auto"/>
      </w:divBdr>
    </w:div>
    <w:div w:id="226840630">
      <w:bodyDiv w:val="1"/>
      <w:marLeft w:val="0"/>
      <w:marRight w:val="0"/>
      <w:marTop w:val="0"/>
      <w:marBottom w:val="0"/>
      <w:divBdr>
        <w:top w:val="none" w:sz="0" w:space="0" w:color="auto"/>
        <w:left w:val="none" w:sz="0" w:space="0" w:color="auto"/>
        <w:bottom w:val="none" w:sz="0" w:space="0" w:color="auto"/>
        <w:right w:val="none" w:sz="0" w:space="0" w:color="auto"/>
      </w:divBdr>
    </w:div>
    <w:div w:id="233972772">
      <w:bodyDiv w:val="1"/>
      <w:marLeft w:val="0"/>
      <w:marRight w:val="0"/>
      <w:marTop w:val="0"/>
      <w:marBottom w:val="0"/>
      <w:divBdr>
        <w:top w:val="none" w:sz="0" w:space="0" w:color="auto"/>
        <w:left w:val="none" w:sz="0" w:space="0" w:color="auto"/>
        <w:bottom w:val="none" w:sz="0" w:space="0" w:color="auto"/>
        <w:right w:val="none" w:sz="0" w:space="0" w:color="auto"/>
      </w:divBdr>
    </w:div>
    <w:div w:id="245193495">
      <w:bodyDiv w:val="1"/>
      <w:marLeft w:val="0"/>
      <w:marRight w:val="0"/>
      <w:marTop w:val="0"/>
      <w:marBottom w:val="0"/>
      <w:divBdr>
        <w:top w:val="none" w:sz="0" w:space="0" w:color="auto"/>
        <w:left w:val="none" w:sz="0" w:space="0" w:color="auto"/>
        <w:bottom w:val="none" w:sz="0" w:space="0" w:color="auto"/>
        <w:right w:val="none" w:sz="0" w:space="0" w:color="auto"/>
      </w:divBdr>
    </w:div>
    <w:div w:id="247007950">
      <w:bodyDiv w:val="1"/>
      <w:marLeft w:val="0"/>
      <w:marRight w:val="0"/>
      <w:marTop w:val="0"/>
      <w:marBottom w:val="0"/>
      <w:divBdr>
        <w:top w:val="none" w:sz="0" w:space="0" w:color="auto"/>
        <w:left w:val="none" w:sz="0" w:space="0" w:color="auto"/>
        <w:bottom w:val="none" w:sz="0" w:space="0" w:color="auto"/>
        <w:right w:val="none" w:sz="0" w:space="0" w:color="auto"/>
      </w:divBdr>
    </w:div>
    <w:div w:id="247622497">
      <w:bodyDiv w:val="1"/>
      <w:marLeft w:val="0"/>
      <w:marRight w:val="0"/>
      <w:marTop w:val="0"/>
      <w:marBottom w:val="0"/>
      <w:divBdr>
        <w:top w:val="none" w:sz="0" w:space="0" w:color="auto"/>
        <w:left w:val="none" w:sz="0" w:space="0" w:color="auto"/>
        <w:bottom w:val="none" w:sz="0" w:space="0" w:color="auto"/>
        <w:right w:val="none" w:sz="0" w:space="0" w:color="auto"/>
      </w:divBdr>
    </w:div>
    <w:div w:id="251280773">
      <w:bodyDiv w:val="1"/>
      <w:marLeft w:val="0"/>
      <w:marRight w:val="0"/>
      <w:marTop w:val="0"/>
      <w:marBottom w:val="0"/>
      <w:divBdr>
        <w:top w:val="none" w:sz="0" w:space="0" w:color="auto"/>
        <w:left w:val="none" w:sz="0" w:space="0" w:color="auto"/>
        <w:bottom w:val="none" w:sz="0" w:space="0" w:color="auto"/>
        <w:right w:val="none" w:sz="0" w:space="0" w:color="auto"/>
      </w:divBdr>
    </w:div>
    <w:div w:id="254438043">
      <w:bodyDiv w:val="1"/>
      <w:marLeft w:val="0"/>
      <w:marRight w:val="0"/>
      <w:marTop w:val="0"/>
      <w:marBottom w:val="0"/>
      <w:divBdr>
        <w:top w:val="none" w:sz="0" w:space="0" w:color="auto"/>
        <w:left w:val="none" w:sz="0" w:space="0" w:color="auto"/>
        <w:bottom w:val="none" w:sz="0" w:space="0" w:color="auto"/>
        <w:right w:val="none" w:sz="0" w:space="0" w:color="auto"/>
      </w:divBdr>
    </w:div>
    <w:div w:id="267391709">
      <w:bodyDiv w:val="1"/>
      <w:marLeft w:val="0"/>
      <w:marRight w:val="0"/>
      <w:marTop w:val="0"/>
      <w:marBottom w:val="0"/>
      <w:divBdr>
        <w:top w:val="none" w:sz="0" w:space="0" w:color="auto"/>
        <w:left w:val="none" w:sz="0" w:space="0" w:color="auto"/>
        <w:bottom w:val="none" w:sz="0" w:space="0" w:color="auto"/>
        <w:right w:val="none" w:sz="0" w:space="0" w:color="auto"/>
      </w:divBdr>
    </w:div>
    <w:div w:id="267472470">
      <w:bodyDiv w:val="1"/>
      <w:marLeft w:val="0"/>
      <w:marRight w:val="0"/>
      <w:marTop w:val="0"/>
      <w:marBottom w:val="0"/>
      <w:divBdr>
        <w:top w:val="none" w:sz="0" w:space="0" w:color="auto"/>
        <w:left w:val="none" w:sz="0" w:space="0" w:color="auto"/>
        <w:bottom w:val="none" w:sz="0" w:space="0" w:color="auto"/>
        <w:right w:val="none" w:sz="0" w:space="0" w:color="auto"/>
      </w:divBdr>
    </w:div>
    <w:div w:id="271474851">
      <w:bodyDiv w:val="1"/>
      <w:marLeft w:val="0"/>
      <w:marRight w:val="0"/>
      <w:marTop w:val="0"/>
      <w:marBottom w:val="0"/>
      <w:divBdr>
        <w:top w:val="none" w:sz="0" w:space="0" w:color="auto"/>
        <w:left w:val="none" w:sz="0" w:space="0" w:color="auto"/>
        <w:bottom w:val="none" w:sz="0" w:space="0" w:color="auto"/>
        <w:right w:val="none" w:sz="0" w:space="0" w:color="auto"/>
      </w:divBdr>
    </w:div>
    <w:div w:id="274482005">
      <w:bodyDiv w:val="1"/>
      <w:marLeft w:val="0"/>
      <w:marRight w:val="0"/>
      <w:marTop w:val="0"/>
      <w:marBottom w:val="0"/>
      <w:divBdr>
        <w:top w:val="none" w:sz="0" w:space="0" w:color="auto"/>
        <w:left w:val="none" w:sz="0" w:space="0" w:color="auto"/>
        <w:bottom w:val="none" w:sz="0" w:space="0" w:color="auto"/>
        <w:right w:val="none" w:sz="0" w:space="0" w:color="auto"/>
      </w:divBdr>
    </w:div>
    <w:div w:id="278491463">
      <w:bodyDiv w:val="1"/>
      <w:marLeft w:val="0"/>
      <w:marRight w:val="0"/>
      <w:marTop w:val="0"/>
      <w:marBottom w:val="0"/>
      <w:divBdr>
        <w:top w:val="none" w:sz="0" w:space="0" w:color="auto"/>
        <w:left w:val="none" w:sz="0" w:space="0" w:color="auto"/>
        <w:bottom w:val="none" w:sz="0" w:space="0" w:color="auto"/>
        <w:right w:val="none" w:sz="0" w:space="0" w:color="auto"/>
      </w:divBdr>
    </w:div>
    <w:div w:id="281032864">
      <w:bodyDiv w:val="1"/>
      <w:marLeft w:val="0"/>
      <w:marRight w:val="0"/>
      <w:marTop w:val="0"/>
      <w:marBottom w:val="0"/>
      <w:divBdr>
        <w:top w:val="none" w:sz="0" w:space="0" w:color="auto"/>
        <w:left w:val="none" w:sz="0" w:space="0" w:color="auto"/>
        <w:bottom w:val="none" w:sz="0" w:space="0" w:color="auto"/>
        <w:right w:val="none" w:sz="0" w:space="0" w:color="auto"/>
      </w:divBdr>
    </w:div>
    <w:div w:id="282738504">
      <w:bodyDiv w:val="1"/>
      <w:marLeft w:val="0"/>
      <w:marRight w:val="0"/>
      <w:marTop w:val="0"/>
      <w:marBottom w:val="0"/>
      <w:divBdr>
        <w:top w:val="none" w:sz="0" w:space="0" w:color="auto"/>
        <w:left w:val="none" w:sz="0" w:space="0" w:color="auto"/>
        <w:bottom w:val="none" w:sz="0" w:space="0" w:color="auto"/>
        <w:right w:val="none" w:sz="0" w:space="0" w:color="auto"/>
      </w:divBdr>
    </w:div>
    <w:div w:id="283776496">
      <w:bodyDiv w:val="1"/>
      <w:marLeft w:val="0"/>
      <w:marRight w:val="0"/>
      <w:marTop w:val="0"/>
      <w:marBottom w:val="0"/>
      <w:divBdr>
        <w:top w:val="none" w:sz="0" w:space="0" w:color="auto"/>
        <w:left w:val="none" w:sz="0" w:space="0" w:color="auto"/>
        <w:bottom w:val="none" w:sz="0" w:space="0" w:color="auto"/>
        <w:right w:val="none" w:sz="0" w:space="0" w:color="auto"/>
      </w:divBdr>
    </w:div>
    <w:div w:id="286085280">
      <w:bodyDiv w:val="1"/>
      <w:marLeft w:val="0"/>
      <w:marRight w:val="0"/>
      <w:marTop w:val="0"/>
      <w:marBottom w:val="0"/>
      <w:divBdr>
        <w:top w:val="none" w:sz="0" w:space="0" w:color="auto"/>
        <w:left w:val="none" w:sz="0" w:space="0" w:color="auto"/>
        <w:bottom w:val="none" w:sz="0" w:space="0" w:color="auto"/>
        <w:right w:val="none" w:sz="0" w:space="0" w:color="auto"/>
      </w:divBdr>
    </w:div>
    <w:div w:id="289288987">
      <w:bodyDiv w:val="1"/>
      <w:marLeft w:val="0"/>
      <w:marRight w:val="0"/>
      <w:marTop w:val="0"/>
      <w:marBottom w:val="0"/>
      <w:divBdr>
        <w:top w:val="none" w:sz="0" w:space="0" w:color="auto"/>
        <w:left w:val="none" w:sz="0" w:space="0" w:color="auto"/>
        <w:bottom w:val="none" w:sz="0" w:space="0" w:color="auto"/>
        <w:right w:val="none" w:sz="0" w:space="0" w:color="auto"/>
      </w:divBdr>
    </w:div>
    <w:div w:id="289432986">
      <w:bodyDiv w:val="1"/>
      <w:marLeft w:val="0"/>
      <w:marRight w:val="0"/>
      <w:marTop w:val="0"/>
      <w:marBottom w:val="0"/>
      <w:divBdr>
        <w:top w:val="none" w:sz="0" w:space="0" w:color="auto"/>
        <w:left w:val="none" w:sz="0" w:space="0" w:color="auto"/>
        <w:bottom w:val="none" w:sz="0" w:space="0" w:color="auto"/>
        <w:right w:val="none" w:sz="0" w:space="0" w:color="auto"/>
      </w:divBdr>
    </w:div>
    <w:div w:id="289671977">
      <w:bodyDiv w:val="1"/>
      <w:marLeft w:val="0"/>
      <w:marRight w:val="0"/>
      <w:marTop w:val="0"/>
      <w:marBottom w:val="0"/>
      <w:divBdr>
        <w:top w:val="none" w:sz="0" w:space="0" w:color="auto"/>
        <w:left w:val="none" w:sz="0" w:space="0" w:color="auto"/>
        <w:bottom w:val="none" w:sz="0" w:space="0" w:color="auto"/>
        <w:right w:val="none" w:sz="0" w:space="0" w:color="auto"/>
      </w:divBdr>
    </w:div>
    <w:div w:id="290790905">
      <w:bodyDiv w:val="1"/>
      <w:marLeft w:val="0"/>
      <w:marRight w:val="0"/>
      <w:marTop w:val="0"/>
      <w:marBottom w:val="0"/>
      <w:divBdr>
        <w:top w:val="none" w:sz="0" w:space="0" w:color="auto"/>
        <w:left w:val="none" w:sz="0" w:space="0" w:color="auto"/>
        <w:bottom w:val="none" w:sz="0" w:space="0" w:color="auto"/>
        <w:right w:val="none" w:sz="0" w:space="0" w:color="auto"/>
      </w:divBdr>
    </w:div>
    <w:div w:id="293491614">
      <w:bodyDiv w:val="1"/>
      <w:marLeft w:val="0"/>
      <w:marRight w:val="0"/>
      <w:marTop w:val="0"/>
      <w:marBottom w:val="0"/>
      <w:divBdr>
        <w:top w:val="none" w:sz="0" w:space="0" w:color="auto"/>
        <w:left w:val="none" w:sz="0" w:space="0" w:color="auto"/>
        <w:bottom w:val="none" w:sz="0" w:space="0" w:color="auto"/>
        <w:right w:val="none" w:sz="0" w:space="0" w:color="auto"/>
      </w:divBdr>
    </w:div>
    <w:div w:id="297030261">
      <w:bodyDiv w:val="1"/>
      <w:marLeft w:val="0"/>
      <w:marRight w:val="0"/>
      <w:marTop w:val="0"/>
      <w:marBottom w:val="0"/>
      <w:divBdr>
        <w:top w:val="none" w:sz="0" w:space="0" w:color="auto"/>
        <w:left w:val="none" w:sz="0" w:space="0" w:color="auto"/>
        <w:bottom w:val="none" w:sz="0" w:space="0" w:color="auto"/>
        <w:right w:val="none" w:sz="0" w:space="0" w:color="auto"/>
      </w:divBdr>
    </w:div>
    <w:div w:id="297106577">
      <w:bodyDiv w:val="1"/>
      <w:marLeft w:val="0"/>
      <w:marRight w:val="0"/>
      <w:marTop w:val="0"/>
      <w:marBottom w:val="0"/>
      <w:divBdr>
        <w:top w:val="none" w:sz="0" w:space="0" w:color="auto"/>
        <w:left w:val="none" w:sz="0" w:space="0" w:color="auto"/>
        <w:bottom w:val="none" w:sz="0" w:space="0" w:color="auto"/>
        <w:right w:val="none" w:sz="0" w:space="0" w:color="auto"/>
      </w:divBdr>
    </w:div>
    <w:div w:id="301473041">
      <w:bodyDiv w:val="1"/>
      <w:marLeft w:val="0"/>
      <w:marRight w:val="0"/>
      <w:marTop w:val="0"/>
      <w:marBottom w:val="0"/>
      <w:divBdr>
        <w:top w:val="none" w:sz="0" w:space="0" w:color="auto"/>
        <w:left w:val="none" w:sz="0" w:space="0" w:color="auto"/>
        <w:bottom w:val="none" w:sz="0" w:space="0" w:color="auto"/>
        <w:right w:val="none" w:sz="0" w:space="0" w:color="auto"/>
      </w:divBdr>
    </w:div>
    <w:div w:id="311761437">
      <w:bodyDiv w:val="1"/>
      <w:marLeft w:val="0"/>
      <w:marRight w:val="0"/>
      <w:marTop w:val="0"/>
      <w:marBottom w:val="0"/>
      <w:divBdr>
        <w:top w:val="none" w:sz="0" w:space="0" w:color="auto"/>
        <w:left w:val="none" w:sz="0" w:space="0" w:color="auto"/>
        <w:bottom w:val="none" w:sz="0" w:space="0" w:color="auto"/>
        <w:right w:val="none" w:sz="0" w:space="0" w:color="auto"/>
      </w:divBdr>
    </w:div>
    <w:div w:id="312684781">
      <w:bodyDiv w:val="1"/>
      <w:marLeft w:val="0"/>
      <w:marRight w:val="0"/>
      <w:marTop w:val="0"/>
      <w:marBottom w:val="0"/>
      <w:divBdr>
        <w:top w:val="none" w:sz="0" w:space="0" w:color="auto"/>
        <w:left w:val="none" w:sz="0" w:space="0" w:color="auto"/>
        <w:bottom w:val="none" w:sz="0" w:space="0" w:color="auto"/>
        <w:right w:val="none" w:sz="0" w:space="0" w:color="auto"/>
      </w:divBdr>
    </w:div>
    <w:div w:id="313066868">
      <w:bodyDiv w:val="1"/>
      <w:marLeft w:val="0"/>
      <w:marRight w:val="0"/>
      <w:marTop w:val="0"/>
      <w:marBottom w:val="0"/>
      <w:divBdr>
        <w:top w:val="none" w:sz="0" w:space="0" w:color="auto"/>
        <w:left w:val="none" w:sz="0" w:space="0" w:color="auto"/>
        <w:bottom w:val="none" w:sz="0" w:space="0" w:color="auto"/>
        <w:right w:val="none" w:sz="0" w:space="0" w:color="auto"/>
      </w:divBdr>
    </w:div>
    <w:div w:id="314920588">
      <w:bodyDiv w:val="1"/>
      <w:marLeft w:val="0"/>
      <w:marRight w:val="0"/>
      <w:marTop w:val="0"/>
      <w:marBottom w:val="0"/>
      <w:divBdr>
        <w:top w:val="none" w:sz="0" w:space="0" w:color="auto"/>
        <w:left w:val="none" w:sz="0" w:space="0" w:color="auto"/>
        <w:bottom w:val="none" w:sz="0" w:space="0" w:color="auto"/>
        <w:right w:val="none" w:sz="0" w:space="0" w:color="auto"/>
      </w:divBdr>
    </w:div>
    <w:div w:id="323826048">
      <w:bodyDiv w:val="1"/>
      <w:marLeft w:val="0"/>
      <w:marRight w:val="0"/>
      <w:marTop w:val="0"/>
      <w:marBottom w:val="0"/>
      <w:divBdr>
        <w:top w:val="none" w:sz="0" w:space="0" w:color="auto"/>
        <w:left w:val="none" w:sz="0" w:space="0" w:color="auto"/>
        <w:bottom w:val="none" w:sz="0" w:space="0" w:color="auto"/>
        <w:right w:val="none" w:sz="0" w:space="0" w:color="auto"/>
      </w:divBdr>
    </w:div>
    <w:div w:id="325282802">
      <w:bodyDiv w:val="1"/>
      <w:marLeft w:val="0"/>
      <w:marRight w:val="0"/>
      <w:marTop w:val="0"/>
      <w:marBottom w:val="0"/>
      <w:divBdr>
        <w:top w:val="none" w:sz="0" w:space="0" w:color="auto"/>
        <w:left w:val="none" w:sz="0" w:space="0" w:color="auto"/>
        <w:bottom w:val="none" w:sz="0" w:space="0" w:color="auto"/>
        <w:right w:val="none" w:sz="0" w:space="0" w:color="auto"/>
      </w:divBdr>
    </w:div>
    <w:div w:id="327171497">
      <w:bodyDiv w:val="1"/>
      <w:marLeft w:val="0"/>
      <w:marRight w:val="0"/>
      <w:marTop w:val="0"/>
      <w:marBottom w:val="0"/>
      <w:divBdr>
        <w:top w:val="none" w:sz="0" w:space="0" w:color="auto"/>
        <w:left w:val="none" w:sz="0" w:space="0" w:color="auto"/>
        <w:bottom w:val="none" w:sz="0" w:space="0" w:color="auto"/>
        <w:right w:val="none" w:sz="0" w:space="0" w:color="auto"/>
      </w:divBdr>
    </w:div>
    <w:div w:id="333579920">
      <w:bodyDiv w:val="1"/>
      <w:marLeft w:val="0"/>
      <w:marRight w:val="0"/>
      <w:marTop w:val="0"/>
      <w:marBottom w:val="0"/>
      <w:divBdr>
        <w:top w:val="none" w:sz="0" w:space="0" w:color="auto"/>
        <w:left w:val="none" w:sz="0" w:space="0" w:color="auto"/>
        <w:bottom w:val="none" w:sz="0" w:space="0" w:color="auto"/>
        <w:right w:val="none" w:sz="0" w:space="0" w:color="auto"/>
      </w:divBdr>
    </w:div>
    <w:div w:id="337464611">
      <w:bodyDiv w:val="1"/>
      <w:marLeft w:val="0"/>
      <w:marRight w:val="0"/>
      <w:marTop w:val="0"/>
      <w:marBottom w:val="0"/>
      <w:divBdr>
        <w:top w:val="none" w:sz="0" w:space="0" w:color="auto"/>
        <w:left w:val="none" w:sz="0" w:space="0" w:color="auto"/>
        <w:bottom w:val="none" w:sz="0" w:space="0" w:color="auto"/>
        <w:right w:val="none" w:sz="0" w:space="0" w:color="auto"/>
      </w:divBdr>
    </w:div>
    <w:div w:id="350690188">
      <w:bodyDiv w:val="1"/>
      <w:marLeft w:val="0"/>
      <w:marRight w:val="0"/>
      <w:marTop w:val="0"/>
      <w:marBottom w:val="0"/>
      <w:divBdr>
        <w:top w:val="none" w:sz="0" w:space="0" w:color="auto"/>
        <w:left w:val="none" w:sz="0" w:space="0" w:color="auto"/>
        <w:bottom w:val="none" w:sz="0" w:space="0" w:color="auto"/>
        <w:right w:val="none" w:sz="0" w:space="0" w:color="auto"/>
      </w:divBdr>
    </w:div>
    <w:div w:id="353842875">
      <w:bodyDiv w:val="1"/>
      <w:marLeft w:val="0"/>
      <w:marRight w:val="0"/>
      <w:marTop w:val="0"/>
      <w:marBottom w:val="0"/>
      <w:divBdr>
        <w:top w:val="none" w:sz="0" w:space="0" w:color="auto"/>
        <w:left w:val="none" w:sz="0" w:space="0" w:color="auto"/>
        <w:bottom w:val="none" w:sz="0" w:space="0" w:color="auto"/>
        <w:right w:val="none" w:sz="0" w:space="0" w:color="auto"/>
      </w:divBdr>
    </w:div>
    <w:div w:id="353923245">
      <w:bodyDiv w:val="1"/>
      <w:marLeft w:val="0"/>
      <w:marRight w:val="0"/>
      <w:marTop w:val="0"/>
      <w:marBottom w:val="0"/>
      <w:divBdr>
        <w:top w:val="none" w:sz="0" w:space="0" w:color="auto"/>
        <w:left w:val="none" w:sz="0" w:space="0" w:color="auto"/>
        <w:bottom w:val="none" w:sz="0" w:space="0" w:color="auto"/>
        <w:right w:val="none" w:sz="0" w:space="0" w:color="auto"/>
      </w:divBdr>
    </w:div>
    <w:div w:id="354771815">
      <w:bodyDiv w:val="1"/>
      <w:marLeft w:val="0"/>
      <w:marRight w:val="0"/>
      <w:marTop w:val="0"/>
      <w:marBottom w:val="0"/>
      <w:divBdr>
        <w:top w:val="none" w:sz="0" w:space="0" w:color="auto"/>
        <w:left w:val="none" w:sz="0" w:space="0" w:color="auto"/>
        <w:bottom w:val="none" w:sz="0" w:space="0" w:color="auto"/>
        <w:right w:val="none" w:sz="0" w:space="0" w:color="auto"/>
      </w:divBdr>
    </w:div>
    <w:div w:id="355277347">
      <w:bodyDiv w:val="1"/>
      <w:marLeft w:val="0"/>
      <w:marRight w:val="0"/>
      <w:marTop w:val="0"/>
      <w:marBottom w:val="0"/>
      <w:divBdr>
        <w:top w:val="none" w:sz="0" w:space="0" w:color="auto"/>
        <w:left w:val="none" w:sz="0" w:space="0" w:color="auto"/>
        <w:bottom w:val="none" w:sz="0" w:space="0" w:color="auto"/>
        <w:right w:val="none" w:sz="0" w:space="0" w:color="auto"/>
      </w:divBdr>
    </w:div>
    <w:div w:id="356541917">
      <w:bodyDiv w:val="1"/>
      <w:marLeft w:val="0"/>
      <w:marRight w:val="0"/>
      <w:marTop w:val="0"/>
      <w:marBottom w:val="0"/>
      <w:divBdr>
        <w:top w:val="none" w:sz="0" w:space="0" w:color="auto"/>
        <w:left w:val="none" w:sz="0" w:space="0" w:color="auto"/>
        <w:bottom w:val="none" w:sz="0" w:space="0" w:color="auto"/>
        <w:right w:val="none" w:sz="0" w:space="0" w:color="auto"/>
      </w:divBdr>
    </w:div>
    <w:div w:id="359820319">
      <w:bodyDiv w:val="1"/>
      <w:marLeft w:val="0"/>
      <w:marRight w:val="0"/>
      <w:marTop w:val="0"/>
      <w:marBottom w:val="0"/>
      <w:divBdr>
        <w:top w:val="none" w:sz="0" w:space="0" w:color="auto"/>
        <w:left w:val="none" w:sz="0" w:space="0" w:color="auto"/>
        <w:bottom w:val="none" w:sz="0" w:space="0" w:color="auto"/>
        <w:right w:val="none" w:sz="0" w:space="0" w:color="auto"/>
      </w:divBdr>
    </w:div>
    <w:div w:id="360320954">
      <w:bodyDiv w:val="1"/>
      <w:marLeft w:val="0"/>
      <w:marRight w:val="0"/>
      <w:marTop w:val="0"/>
      <w:marBottom w:val="0"/>
      <w:divBdr>
        <w:top w:val="none" w:sz="0" w:space="0" w:color="auto"/>
        <w:left w:val="none" w:sz="0" w:space="0" w:color="auto"/>
        <w:bottom w:val="none" w:sz="0" w:space="0" w:color="auto"/>
        <w:right w:val="none" w:sz="0" w:space="0" w:color="auto"/>
      </w:divBdr>
    </w:div>
    <w:div w:id="368607103">
      <w:bodyDiv w:val="1"/>
      <w:marLeft w:val="0"/>
      <w:marRight w:val="0"/>
      <w:marTop w:val="0"/>
      <w:marBottom w:val="0"/>
      <w:divBdr>
        <w:top w:val="none" w:sz="0" w:space="0" w:color="auto"/>
        <w:left w:val="none" w:sz="0" w:space="0" w:color="auto"/>
        <w:bottom w:val="none" w:sz="0" w:space="0" w:color="auto"/>
        <w:right w:val="none" w:sz="0" w:space="0" w:color="auto"/>
      </w:divBdr>
    </w:div>
    <w:div w:id="373503181">
      <w:bodyDiv w:val="1"/>
      <w:marLeft w:val="0"/>
      <w:marRight w:val="0"/>
      <w:marTop w:val="0"/>
      <w:marBottom w:val="0"/>
      <w:divBdr>
        <w:top w:val="none" w:sz="0" w:space="0" w:color="auto"/>
        <w:left w:val="none" w:sz="0" w:space="0" w:color="auto"/>
        <w:bottom w:val="none" w:sz="0" w:space="0" w:color="auto"/>
        <w:right w:val="none" w:sz="0" w:space="0" w:color="auto"/>
      </w:divBdr>
    </w:div>
    <w:div w:id="375545003">
      <w:bodyDiv w:val="1"/>
      <w:marLeft w:val="0"/>
      <w:marRight w:val="0"/>
      <w:marTop w:val="0"/>
      <w:marBottom w:val="0"/>
      <w:divBdr>
        <w:top w:val="none" w:sz="0" w:space="0" w:color="auto"/>
        <w:left w:val="none" w:sz="0" w:space="0" w:color="auto"/>
        <w:bottom w:val="none" w:sz="0" w:space="0" w:color="auto"/>
        <w:right w:val="none" w:sz="0" w:space="0" w:color="auto"/>
      </w:divBdr>
    </w:div>
    <w:div w:id="378013292">
      <w:bodyDiv w:val="1"/>
      <w:marLeft w:val="0"/>
      <w:marRight w:val="0"/>
      <w:marTop w:val="0"/>
      <w:marBottom w:val="0"/>
      <w:divBdr>
        <w:top w:val="none" w:sz="0" w:space="0" w:color="auto"/>
        <w:left w:val="none" w:sz="0" w:space="0" w:color="auto"/>
        <w:bottom w:val="none" w:sz="0" w:space="0" w:color="auto"/>
        <w:right w:val="none" w:sz="0" w:space="0" w:color="auto"/>
      </w:divBdr>
    </w:div>
    <w:div w:id="381634040">
      <w:bodyDiv w:val="1"/>
      <w:marLeft w:val="0"/>
      <w:marRight w:val="0"/>
      <w:marTop w:val="0"/>
      <w:marBottom w:val="0"/>
      <w:divBdr>
        <w:top w:val="none" w:sz="0" w:space="0" w:color="auto"/>
        <w:left w:val="none" w:sz="0" w:space="0" w:color="auto"/>
        <w:bottom w:val="none" w:sz="0" w:space="0" w:color="auto"/>
        <w:right w:val="none" w:sz="0" w:space="0" w:color="auto"/>
      </w:divBdr>
    </w:div>
    <w:div w:id="382564325">
      <w:bodyDiv w:val="1"/>
      <w:marLeft w:val="0"/>
      <w:marRight w:val="0"/>
      <w:marTop w:val="0"/>
      <w:marBottom w:val="0"/>
      <w:divBdr>
        <w:top w:val="none" w:sz="0" w:space="0" w:color="auto"/>
        <w:left w:val="none" w:sz="0" w:space="0" w:color="auto"/>
        <w:bottom w:val="none" w:sz="0" w:space="0" w:color="auto"/>
        <w:right w:val="none" w:sz="0" w:space="0" w:color="auto"/>
      </w:divBdr>
    </w:div>
    <w:div w:id="387386748">
      <w:bodyDiv w:val="1"/>
      <w:marLeft w:val="0"/>
      <w:marRight w:val="0"/>
      <w:marTop w:val="0"/>
      <w:marBottom w:val="0"/>
      <w:divBdr>
        <w:top w:val="none" w:sz="0" w:space="0" w:color="auto"/>
        <w:left w:val="none" w:sz="0" w:space="0" w:color="auto"/>
        <w:bottom w:val="none" w:sz="0" w:space="0" w:color="auto"/>
        <w:right w:val="none" w:sz="0" w:space="0" w:color="auto"/>
      </w:divBdr>
    </w:div>
    <w:div w:id="390661325">
      <w:bodyDiv w:val="1"/>
      <w:marLeft w:val="0"/>
      <w:marRight w:val="0"/>
      <w:marTop w:val="0"/>
      <w:marBottom w:val="0"/>
      <w:divBdr>
        <w:top w:val="none" w:sz="0" w:space="0" w:color="auto"/>
        <w:left w:val="none" w:sz="0" w:space="0" w:color="auto"/>
        <w:bottom w:val="none" w:sz="0" w:space="0" w:color="auto"/>
        <w:right w:val="none" w:sz="0" w:space="0" w:color="auto"/>
      </w:divBdr>
    </w:div>
    <w:div w:id="392774204">
      <w:bodyDiv w:val="1"/>
      <w:marLeft w:val="0"/>
      <w:marRight w:val="0"/>
      <w:marTop w:val="0"/>
      <w:marBottom w:val="0"/>
      <w:divBdr>
        <w:top w:val="none" w:sz="0" w:space="0" w:color="auto"/>
        <w:left w:val="none" w:sz="0" w:space="0" w:color="auto"/>
        <w:bottom w:val="none" w:sz="0" w:space="0" w:color="auto"/>
        <w:right w:val="none" w:sz="0" w:space="0" w:color="auto"/>
      </w:divBdr>
    </w:div>
    <w:div w:id="394862226">
      <w:bodyDiv w:val="1"/>
      <w:marLeft w:val="0"/>
      <w:marRight w:val="0"/>
      <w:marTop w:val="0"/>
      <w:marBottom w:val="0"/>
      <w:divBdr>
        <w:top w:val="none" w:sz="0" w:space="0" w:color="auto"/>
        <w:left w:val="none" w:sz="0" w:space="0" w:color="auto"/>
        <w:bottom w:val="none" w:sz="0" w:space="0" w:color="auto"/>
        <w:right w:val="none" w:sz="0" w:space="0" w:color="auto"/>
      </w:divBdr>
    </w:div>
    <w:div w:id="397478902">
      <w:bodyDiv w:val="1"/>
      <w:marLeft w:val="0"/>
      <w:marRight w:val="0"/>
      <w:marTop w:val="0"/>
      <w:marBottom w:val="0"/>
      <w:divBdr>
        <w:top w:val="none" w:sz="0" w:space="0" w:color="auto"/>
        <w:left w:val="none" w:sz="0" w:space="0" w:color="auto"/>
        <w:bottom w:val="none" w:sz="0" w:space="0" w:color="auto"/>
        <w:right w:val="none" w:sz="0" w:space="0" w:color="auto"/>
      </w:divBdr>
    </w:div>
    <w:div w:id="397752972">
      <w:bodyDiv w:val="1"/>
      <w:marLeft w:val="0"/>
      <w:marRight w:val="0"/>
      <w:marTop w:val="0"/>
      <w:marBottom w:val="0"/>
      <w:divBdr>
        <w:top w:val="none" w:sz="0" w:space="0" w:color="auto"/>
        <w:left w:val="none" w:sz="0" w:space="0" w:color="auto"/>
        <w:bottom w:val="none" w:sz="0" w:space="0" w:color="auto"/>
        <w:right w:val="none" w:sz="0" w:space="0" w:color="auto"/>
      </w:divBdr>
    </w:div>
    <w:div w:id="403722934">
      <w:bodyDiv w:val="1"/>
      <w:marLeft w:val="0"/>
      <w:marRight w:val="0"/>
      <w:marTop w:val="0"/>
      <w:marBottom w:val="0"/>
      <w:divBdr>
        <w:top w:val="none" w:sz="0" w:space="0" w:color="auto"/>
        <w:left w:val="none" w:sz="0" w:space="0" w:color="auto"/>
        <w:bottom w:val="none" w:sz="0" w:space="0" w:color="auto"/>
        <w:right w:val="none" w:sz="0" w:space="0" w:color="auto"/>
      </w:divBdr>
    </w:div>
    <w:div w:id="408624712">
      <w:bodyDiv w:val="1"/>
      <w:marLeft w:val="0"/>
      <w:marRight w:val="0"/>
      <w:marTop w:val="0"/>
      <w:marBottom w:val="0"/>
      <w:divBdr>
        <w:top w:val="none" w:sz="0" w:space="0" w:color="auto"/>
        <w:left w:val="none" w:sz="0" w:space="0" w:color="auto"/>
        <w:bottom w:val="none" w:sz="0" w:space="0" w:color="auto"/>
        <w:right w:val="none" w:sz="0" w:space="0" w:color="auto"/>
      </w:divBdr>
    </w:div>
    <w:div w:id="413547807">
      <w:bodyDiv w:val="1"/>
      <w:marLeft w:val="0"/>
      <w:marRight w:val="0"/>
      <w:marTop w:val="0"/>
      <w:marBottom w:val="0"/>
      <w:divBdr>
        <w:top w:val="none" w:sz="0" w:space="0" w:color="auto"/>
        <w:left w:val="none" w:sz="0" w:space="0" w:color="auto"/>
        <w:bottom w:val="none" w:sz="0" w:space="0" w:color="auto"/>
        <w:right w:val="none" w:sz="0" w:space="0" w:color="auto"/>
      </w:divBdr>
    </w:div>
    <w:div w:id="417946386">
      <w:bodyDiv w:val="1"/>
      <w:marLeft w:val="0"/>
      <w:marRight w:val="0"/>
      <w:marTop w:val="0"/>
      <w:marBottom w:val="0"/>
      <w:divBdr>
        <w:top w:val="none" w:sz="0" w:space="0" w:color="auto"/>
        <w:left w:val="none" w:sz="0" w:space="0" w:color="auto"/>
        <w:bottom w:val="none" w:sz="0" w:space="0" w:color="auto"/>
        <w:right w:val="none" w:sz="0" w:space="0" w:color="auto"/>
      </w:divBdr>
    </w:div>
    <w:div w:id="420685734">
      <w:bodyDiv w:val="1"/>
      <w:marLeft w:val="0"/>
      <w:marRight w:val="0"/>
      <w:marTop w:val="0"/>
      <w:marBottom w:val="0"/>
      <w:divBdr>
        <w:top w:val="none" w:sz="0" w:space="0" w:color="auto"/>
        <w:left w:val="none" w:sz="0" w:space="0" w:color="auto"/>
        <w:bottom w:val="none" w:sz="0" w:space="0" w:color="auto"/>
        <w:right w:val="none" w:sz="0" w:space="0" w:color="auto"/>
      </w:divBdr>
    </w:div>
    <w:div w:id="424301982">
      <w:bodyDiv w:val="1"/>
      <w:marLeft w:val="0"/>
      <w:marRight w:val="0"/>
      <w:marTop w:val="0"/>
      <w:marBottom w:val="0"/>
      <w:divBdr>
        <w:top w:val="none" w:sz="0" w:space="0" w:color="auto"/>
        <w:left w:val="none" w:sz="0" w:space="0" w:color="auto"/>
        <w:bottom w:val="none" w:sz="0" w:space="0" w:color="auto"/>
        <w:right w:val="none" w:sz="0" w:space="0" w:color="auto"/>
      </w:divBdr>
    </w:div>
    <w:div w:id="433597432">
      <w:bodyDiv w:val="1"/>
      <w:marLeft w:val="0"/>
      <w:marRight w:val="0"/>
      <w:marTop w:val="0"/>
      <w:marBottom w:val="0"/>
      <w:divBdr>
        <w:top w:val="none" w:sz="0" w:space="0" w:color="auto"/>
        <w:left w:val="none" w:sz="0" w:space="0" w:color="auto"/>
        <w:bottom w:val="none" w:sz="0" w:space="0" w:color="auto"/>
        <w:right w:val="none" w:sz="0" w:space="0" w:color="auto"/>
      </w:divBdr>
    </w:div>
    <w:div w:id="441536990">
      <w:bodyDiv w:val="1"/>
      <w:marLeft w:val="0"/>
      <w:marRight w:val="0"/>
      <w:marTop w:val="0"/>
      <w:marBottom w:val="0"/>
      <w:divBdr>
        <w:top w:val="none" w:sz="0" w:space="0" w:color="auto"/>
        <w:left w:val="none" w:sz="0" w:space="0" w:color="auto"/>
        <w:bottom w:val="none" w:sz="0" w:space="0" w:color="auto"/>
        <w:right w:val="none" w:sz="0" w:space="0" w:color="auto"/>
      </w:divBdr>
    </w:div>
    <w:div w:id="444009105">
      <w:bodyDiv w:val="1"/>
      <w:marLeft w:val="0"/>
      <w:marRight w:val="0"/>
      <w:marTop w:val="0"/>
      <w:marBottom w:val="0"/>
      <w:divBdr>
        <w:top w:val="none" w:sz="0" w:space="0" w:color="auto"/>
        <w:left w:val="none" w:sz="0" w:space="0" w:color="auto"/>
        <w:bottom w:val="none" w:sz="0" w:space="0" w:color="auto"/>
        <w:right w:val="none" w:sz="0" w:space="0" w:color="auto"/>
      </w:divBdr>
    </w:div>
    <w:div w:id="446043458">
      <w:bodyDiv w:val="1"/>
      <w:marLeft w:val="0"/>
      <w:marRight w:val="0"/>
      <w:marTop w:val="0"/>
      <w:marBottom w:val="0"/>
      <w:divBdr>
        <w:top w:val="none" w:sz="0" w:space="0" w:color="auto"/>
        <w:left w:val="none" w:sz="0" w:space="0" w:color="auto"/>
        <w:bottom w:val="none" w:sz="0" w:space="0" w:color="auto"/>
        <w:right w:val="none" w:sz="0" w:space="0" w:color="auto"/>
      </w:divBdr>
    </w:div>
    <w:div w:id="448088984">
      <w:bodyDiv w:val="1"/>
      <w:marLeft w:val="0"/>
      <w:marRight w:val="0"/>
      <w:marTop w:val="0"/>
      <w:marBottom w:val="0"/>
      <w:divBdr>
        <w:top w:val="none" w:sz="0" w:space="0" w:color="auto"/>
        <w:left w:val="none" w:sz="0" w:space="0" w:color="auto"/>
        <w:bottom w:val="none" w:sz="0" w:space="0" w:color="auto"/>
        <w:right w:val="none" w:sz="0" w:space="0" w:color="auto"/>
      </w:divBdr>
    </w:div>
    <w:div w:id="448546223">
      <w:bodyDiv w:val="1"/>
      <w:marLeft w:val="0"/>
      <w:marRight w:val="0"/>
      <w:marTop w:val="0"/>
      <w:marBottom w:val="0"/>
      <w:divBdr>
        <w:top w:val="none" w:sz="0" w:space="0" w:color="auto"/>
        <w:left w:val="none" w:sz="0" w:space="0" w:color="auto"/>
        <w:bottom w:val="none" w:sz="0" w:space="0" w:color="auto"/>
        <w:right w:val="none" w:sz="0" w:space="0" w:color="auto"/>
      </w:divBdr>
    </w:div>
    <w:div w:id="449668966">
      <w:bodyDiv w:val="1"/>
      <w:marLeft w:val="0"/>
      <w:marRight w:val="0"/>
      <w:marTop w:val="0"/>
      <w:marBottom w:val="0"/>
      <w:divBdr>
        <w:top w:val="none" w:sz="0" w:space="0" w:color="auto"/>
        <w:left w:val="none" w:sz="0" w:space="0" w:color="auto"/>
        <w:bottom w:val="none" w:sz="0" w:space="0" w:color="auto"/>
        <w:right w:val="none" w:sz="0" w:space="0" w:color="auto"/>
      </w:divBdr>
    </w:div>
    <w:div w:id="452754677">
      <w:bodyDiv w:val="1"/>
      <w:marLeft w:val="0"/>
      <w:marRight w:val="0"/>
      <w:marTop w:val="0"/>
      <w:marBottom w:val="0"/>
      <w:divBdr>
        <w:top w:val="none" w:sz="0" w:space="0" w:color="auto"/>
        <w:left w:val="none" w:sz="0" w:space="0" w:color="auto"/>
        <w:bottom w:val="none" w:sz="0" w:space="0" w:color="auto"/>
        <w:right w:val="none" w:sz="0" w:space="0" w:color="auto"/>
      </w:divBdr>
    </w:div>
    <w:div w:id="453329139">
      <w:bodyDiv w:val="1"/>
      <w:marLeft w:val="0"/>
      <w:marRight w:val="0"/>
      <w:marTop w:val="0"/>
      <w:marBottom w:val="0"/>
      <w:divBdr>
        <w:top w:val="none" w:sz="0" w:space="0" w:color="auto"/>
        <w:left w:val="none" w:sz="0" w:space="0" w:color="auto"/>
        <w:bottom w:val="none" w:sz="0" w:space="0" w:color="auto"/>
        <w:right w:val="none" w:sz="0" w:space="0" w:color="auto"/>
      </w:divBdr>
    </w:div>
    <w:div w:id="453333232">
      <w:bodyDiv w:val="1"/>
      <w:marLeft w:val="0"/>
      <w:marRight w:val="0"/>
      <w:marTop w:val="0"/>
      <w:marBottom w:val="0"/>
      <w:divBdr>
        <w:top w:val="none" w:sz="0" w:space="0" w:color="auto"/>
        <w:left w:val="none" w:sz="0" w:space="0" w:color="auto"/>
        <w:bottom w:val="none" w:sz="0" w:space="0" w:color="auto"/>
        <w:right w:val="none" w:sz="0" w:space="0" w:color="auto"/>
      </w:divBdr>
    </w:div>
    <w:div w:id="458105975">
      <w:bodyDiv w:val="1"/>
      <w:marLeft w:val="0"/>
      <w:marRight w:val="0"/>
      <w:marTop w:val="0"/>
      <w:marBottom w:val="0"/>
      <w:divBdr>
        <w:top w:val="none" w:sz="0" w:space="0" w:color="auto"/>
        <w:left w:val="none" w:sz="0" w:space="0" w:color="auto"/>
        <w:bottom w:val="none" w:sz="0" w:space="0" w:color="auto"/>
        <w:right w:val="none" w:sz="0" w:space="0" w:color="auto"/>
      </w:divBdr>
    </w:div>
    <w:div w:id="459150603">
      <w:bodyDiv w:val="1"/>
      <w:marLeft w:val="0"/>
      <w:marRight w:val="0"/>
      <w:marTop w:val="0"/>
      <w:marBottom w:val="0"/>
      <w:divBdr>
        <w:top w:val="none" w:sz="0" w:space="0" w:color="auto"/>
        <w:left w:val="none" w:sz="0" w:space="0" w:color="auto"/>
        <w:bottom w:val="none" w:sz="0" w:space="0" w:color="auto"/>
        <w:right w:val="none" w:sz="0" w:space="0" w:color="auto"/>
      </w:divBdr>
    </w:div>
    <w:div w:id="462188979">
      <w:bodyDiv w:val="1"/>
      <w:marLeft w:val="0"/>
      <w:marRight w:val="0"/>
      <w:marTop w:val="0"/>
      <w:marBottom w:val="0"/>
      <w:divBdr>
        <w:top w:val="none" w:sz="0" w:space="0" w:color="auto"/>
        <w:left w:val="none" w:sz="0" w:space="0" w:color="auto"/>
        <w:bottom w:val="none" w:sz="0" w:space="0" w:color="auto"/>
        <w:right w:val="none" w:sz="0" w:space="0" w:color="auto"/>
      </w:divBdr>
    </w:div>
    <w:div w:id="466364019">
      <w:bodyDiv w:val="1"/>
      <w:marLeft w:val="0"/>
      <w:marRight w:val="0"/>
      <w:marTop w:val="0"/>
      <w:marBottom w:val="0"/>
      <w:divBdr>
        <w:top w:val="none" w:sz="0" w:space="0" w:color="auto"/>
        <w:left w:val="none" w:sz="0" w:space="0" w:color="auto"/>
        <w:bottom w:val="none" w:sz="0" w:space="0" w:color="auto"/>
        <w:right w:val="none" w:sz="0" w:space="0" w:color="auto"/>
      </w:divBdr>
    </w:div>
    <w:div w:id="469830147">
      <w:bodyDiv w:val="1"/>
      <w:marLeft w:val="0"/>
      <w:marRight w:val="0"/>
      <w:marTop w:val="0"/>
      <w:marBottom w:val="0"/>
      <w:divBdr>
        <w:top w:val="none" w:sz="0" w:space="0" w:color="auto"/>
        <w:left w:val="none" w:sz="0" w:space="0" w:color="auto"/>
        <w:bottom w:val="none" w:sz="0" w:space="0" w:color="auto"/>
        <w:right w:val="none" w:sz="0" w:space="0" w:color="auto"/>
      </w:divBdr>
    </w:div>
    <w:div w:id="469903669">
      <w:bodyDiv w:val="1"/>
      <w:marLeft w:val="0"/>
      <w:marRight w:val="0"/>
      <w:marTop w:val="0"/>
      <w:marBottom w:val="0"/>
      <w:divBdr>
        <w:top w:val="none" w:sz="0" w:space="0" w:color="auto"/>
        <w:left w:val="none" w:sz="0" w:space="0" w:color="auto"/>
        <w:bottom w:val="none" w:sz="0" w:space="0" w:color="auto"/>
        <w:right w:val="none" w:sz="0" w:space="0" w:color="auto"/>
      </w:divBdr>
    </w:div>
    <w:div w:id="470253493">
      <w:bodyDiv w:val="1"/>
      <w:marLeft w:val="0"/>
      <w:marRight w:val="0"/>
      <w:marTop w:val="0"/>
      <w:marBottom w:val="0"/>
      <w:divBdr>
        <w:top w:val="none" w:sz="0" w:space="0" w:color="auto"/>
        <w:left w:val="none" w:sz="0" w:space="0" w:color="auto"/>
        <w:bottom w:val="none" w:sz="0" w:space="0" w:color="auto"/>
        <w:right w:val="none" w:sz="0" w:space="0" w:color="auto"/>
      </w:divBdr>
    </w:div>
    <w:div w:id="472522651">
      <w:bodyDiv w:val="1"/>
      <w:marLeft w:val="0"/>
      <w:marRight w:val="0"/>
      <w:marTop w:val="0"/>
      <w:marBottom w:val="0"/>
      <w:divBdr>
        <w:top w:val="none" w:sz="0" w:space="0" w:color="auto"/>
        <w:left w:val="none" w:sz="0" w:space="0" w:color="auto"/>
        <w:bottom w:val="none" w:sz="0" w:space="0" w:color="auto"/>
        <w:right w:val="none" w:sz="0" w:space="0" w:color="auto"/>
      </w:divBdr>
    </w:div>
    <w:div w:id="473254064">
      <w:bodyDiv w:val="1"/>
      <w:marLeft w:val="0"/>
      <w:marRight w:val="0"/>
      <w:marTop w:val="0"/>
      <w:marBottom w:val="0"/>
      <w:divBdr>
        <w:top w:val="none" w:sz="0" w:space="0" w:color="auto"/>
        <w:left w:val="none" w:sz="0" w:space="0" w:color="auto"/>
        <w:bottom w:val="none" w:sz="0" w:space="0" w:color="auto"/>
        <w:right w:val="none" w:sz="0" w:space="0" w:color="auto"/>
      </w:divBdr>
    </w:div>
    <w:div w:id="476193969">
      <w:bodyDiv w:val="1"/>
      <w:marLeft w:val="0"/>
      <w:marRight w:val="0"/>
      <w:marTop w:val="0"/>
      <w:marBottom w:val="0"/>
      <w:divBdr>
        <w:top w:val="none" w:sz="0" w:space="0" w:color="auto"/>
        <w:left w:val="none" w:sz="0" w:space="0" w:color="auto"/>
        <w:bottom w:val="none" w:sz="0" w:space="0" w:color="auto"/>
        <w:right w:val="none" w:sz="0" w:space="0" w:color="auto"/>
      </w:divBdr>
    </w:div>
    <w:div w:id="477235416">
      <w:bodyDiv w:val="1"/>
      <w:marLeft w:val="0"/>
      <w:marRight w:val="0"/>
      <w:marTop w:val="0"/>
      <w:marBottom w:val="0"/>
      <w:divBdr>
        <w:top w:val="none" w:sz="0" w:space="0" w:color="auto"/>
        <w:left w:val="none" w:sz="0" w:space="0" w:color="auto"/>
        <w:bottom w:val="none" w:sz="0" w:space="0" w:color="auto"/>
        <w:right w:val="none" w:sz="0" w:space="0" w:color="auto"/>
      </w:divBdr>
    </w:div>
    <w:div w:id="478544683">
      <w:bodyDiv w:val="1"/>
      <w:marLeft w:val="0"/>
      <w:marRight w:val="0"/>
      <w:marTop w:val="0"/>
      <w:marBottom w:val="0"/>
      <w:divBdr>
        <w:top w:val="none" w:sz="0" w:space="0" w:color="auto"/>
        <w:left w:val="none" w:sz="0" w:space="0" w:color="auto"/>
        <w:bottom w:val="none" w:sz="0" w:space="0" w:color="auto"/>
        <w:right w:val="none" w:sz="0" w:space="0" w:color="auto"/>
      </w:divBdr>
    </w:div>
    <w:div w:id="483743634">
      <w:bodyDiv w:val="1"/>
      <w:marLeft w:val="0"/>
      <w:marRight w:val="0"/>
      <w:marTop w:val="0"/>
      <w:marBottom w:val="0"/>
      <w:divBdr>
        <w:top w:val="none" w:sz="0" w:space="0" w:color="auto"/>
        <w:left w:val="none" w:sz="0" w:space="0" w:color="auto"/>
        <w:bottom w:val="none" w:sz="0" w:space="0" w:color="auto"/>
        <w:right w:val="none" w:sz="0" w:space="0" w:color="auto"/>
      </w:divBdr>
    </w:div>
    <w:div w:id="485127534">
      <w:bodyDiv w:val="1"/>
      <w:marLeft w:val="0"/>
      <w:marRight w:val="0"/>
      <w:marTop w:val="0"/>
      <w:marBottom w:val="0"/>
      <w:divBdr>
        <w:top w:val="none" w:sz="0" w:space="0" w:color="auto"/>
        <w:left w:val="none" w:sz="0" w:space="0" w:color="auto"/>
        <w:bottom w:val="none" w:sz="0" w:space="0" w:color="auto"/>
        <w:right w:val="none" w:sz="0" w:space="0" w:color="auto"/>
      </w:divBdr>
    </w:div>
    <w:div w:id="495338565">
      <w:bodyDiv w:val="1"/>
      <w:marLeft w:val="0"/>
      <w:marRight w:val="0"/>
      <w:marTop w:val="0"/>
      <w:marBottom w:val="0"/>
      <w:divBdr>
        <w:top w:val="none" w:sz="0" w:space="0" w:color="auto"/>
        <w:left w:val="none" w:sz="0" w:space="0" w:color="auto"/>
        <w:bottom w:val="none" w:sz="0" w:space="0" w:color="auto"/>
        <w:right w:val="none" w:sz="0" w:space="0" w:color="auto"/>
      </w:divBdr>
    </w:div>
    <w:div w:id="496463534">
      <w:bodyDiv w:val="1"/>
      <w:marLeft w:val="0"/>
      <w:marRight w:val="0"/>
      <w:marTop w:val="0"/>
      <w:marBottom w:val="0"/>
      <w:divBdr>
        <w:top w:val="none" w:sz="0" w:space="0" w:color="auto"/>
        <w:left w:val="none" w:sz="0" w:space="0" w:color="auto"/>
        <w:bottom w:val="none" w:sz="0" w:space="0" w:color="auto"/>
        <w:right w:val="none" w:sz="0" w:space="0" w:color="auto"/>
      </w:divBdr>
    </w:div>
    <w:div w:id="496846279">
      <w:bodyDiv w:val="1"/>
      <w:marLeft w:val="0"/>
      <w:marRight w:val="0"/>
      <w:marTop w:val="0"/>
      <w:marBottom w:val="0"/>
      <w:divBdr>
        <w:top w:val="none" w:sz="0" w:space="0" w:color="auto"/>
        <w:left w:val="none" w:sz="0" w:space="0" w:color="auto"/>
        <w:bottom w:val="none" w:sz="0" w:space="0" w:color="auto"/>
        <w:right w:val="none" w:sz="0" w:space="0" w:color="auto"/>
      </w:divBdr>
    </w:div>
    <w:div w:id="500894043">
      <w:bodyDiv w:val="1"/>
      <w:marLeft w:val="0"/>
      <w:marRight w:val="0"/>
      <w:marTop w:val="0"/>
      <w:marBottom w:val="0"/>
      <w:divBdr>
        <w:top w:val="none" w:sz="0" w:space="0" w:color="auto"/>
        <w:left w:val="none" w:sz="0" w:space="0" w:color="auto"/>
        <w:bottom w:val="none" w:sz="0" w:space="0" w:color="auto"/>
        <w:right w:val="none" w:sz="0" w:space="0" w:color="auto"/>
      </w:divBdr>
    </w:div>
    <w:div w:id="509561702">
      <w:bodyDiv w:val="1"/>
      <w:marLeft w:val="0"/>
      <w:marRight w:val="0"/>
      <w:marTop w:val="0"/>
      <w:marBottom w:val="0"/>
      <w:divBdr>
        <w:top w:val="none" w:sz="0" w:space="0" w:color="auto"/>
        <w:left w:val="none" w:sz="0" w:space="0" w:color="auto"/>
        <w:bottom w:val="none" w:sz="0" w:space="0" w:color="auto"/>
        <w:right w:val="none" w:sz="0" w:space="0" w:color="auto"/>
      </w:divBdr>
    </w:div>
    <w:div w:id="511724597">
      <w:bodyDiv w:val="1"/>
      <w:marLeft w:val="0"/>
      <w:marRight w:val="0"/>
      <w:marTop w:val="0"/>
      <w:marBottom w:val="0"/>
      <w:divBdr>
        <w:top w:val="none" w:sz="0" w:space="0" w:color="auto"/>
        <w:left w:val="none" w:sz="0" w:space="0" w:color="auto"/>
        <w:bottom w:val="none" w:sz="0" w:space="0" w:color="auto"/>
        <w:right w:val="none" w:sz="0" w:space="0" w:color="auto"/>
      </w:divBdr>
    </w:div>
    <w:div w:id="513150178">
      <w:bodyDiv w:val="1"/>
      <w:marLeft w:val="0"/>
      <w:marRight w:val="0"/>
      <w:marTop w:val="0"/>
      <w:marBottom w:val="0"/>
      <w:divBdr>
        <w:top w:val="none" w:sz="0" w:space="0" w:color="auto"/>
        <w:left w:val="none" w:sz="0" w:space="0" w:color="auto"/>
        <w:bottom w:val="none" w:sz="0" w:space="0" w:color="auto"/>
        <w:right w:val="none" w:sz="0" w:space="0" w:color="auto"/>
      </w:divBdr>
    </w:div>
    <w:div w:id="516047641">
      <w:bodyDiv w:val="1"/>
      <w:marLeft w:val="0"/>
      <w:marRight w:val="0"/>
      <w:marTop w:val="0"/>
      <w:marBottom w:val="0"/>
      <w:divBdr>
        <w:top w:val="none" w:sz="0" w:space="0" w:color="auto"/>
        <w:left w:val="none" w:sz="0" w:space="0" w:color="auto"/>
        <w:bottom w:val="none" w:sz="0" w:space="0" w:color="auto"/>
        <w:right w:val="none" w:sz="0" w:space="0" w:color="auto"/>
      </w:divBdr>
    </w:div>
    <w:div w:id="519663690">
      <w:bodyDiv w:val="1"/>
      <w:marLeft w:val="0"/>
      <w:marRight w:val="0"/>
      <w:marTop w:val="0"/>
      <w:marBottom w:val="0"/>
      <w:divBdr>
        <w:top w:val="none" w:sz="0" w:space="0" w:color="auto"/>
        <w:left w:val="none" w:sz="0" w:space="0" w:color="auto"/>
        <w:bottom w:val="none" w:sz="0" w:space="0" w:color="auto"/>
        <w:right w:val="none" w:sz="0" w:space="0" w:color="auto"/>
      </w:divBdr>
    </w:div>
    <w:div w:id="520778868">
      <w:bodyDiv w:val="1"/>
      <w:marLeft w:val="0"/>
      <w:marRight w:val="0"/>
      <w:marTop w:val="0"/>
      <w:marBottom w:val="0"/>
      <w:divBdr>
        <w:top w:val="none" w:sz="0" w:space="0" w:color="auto"/>
        <w:left w:val="none" w:sz="0" w:space="0" w:color="auto"/>
        <w:bottom w:val="none" w:sz="0" w:space="0" w:color="auto"/>
        <w:right w:val="none" w:sz="0" w:space="0" w:color="auto"/>
      </w:divBdr>
    </w:div>
    <w:div w:id="521282531">
      <w:bodyDiv w:val="1"/>
      <w:marLeft w:val="0"/>
      <w:marRight w:val="0"/>
      <w:marTop w:val="0"/>
      <w:marBottom w:val="0"/>
      <w:divBdr>
        <w:top w:val="none" w:sz="0" w:space="0" w:color="auto"/>
        <w:left w:val="none" w:sz="0" w:space="0" w:color="auto"/>
        <w:bottom w:val="none" w:sz="0" w:space="0" w:color="auto"/>
        <w:right w:val="none" w:sz="0" w:space="0" w:color="auto"/>
      </w:divBdr>
    </w:div>
    <w:div w:id="521865510">
      <w:bodyDiv w:val="1"/>
      <w:marLeft w:val="0"/>
      <w:marRight w:val="0"/>
      <w:marTop w:val="0"/>
      <w:marBottom w:val="0"/>
      <w:divBdr>
        <w:top w:val="none" w:sz="0" w:space="0" w:color="auto"/>
        <w:left w:val="none" w:sz="0" w:space="0" w:color="auto"/>
        <w:bottom w:val="none" w:sz="0" w:space="0" w:color="auto"/>
        <w:right w:val="none" w:sz="0" w:space="0" w:color="auto"/>
      </w:divBdr>
    </w:div>
    <w:div w:id="533084261">
      <w:bodyDiv w:val="1"/>
      <w:marLeft w:val="0"/>
      <w:marRight w:val="0"/>
      <w:marTop w:val="0"/>
      <w:marBottom w:val="0"/>
      <w:divBdr>
        <w:top w:val="none" w:sz="0" w:space="0" w:color="auto"/>
        <w:left w:val="none" w:sz="0" w:space="0" w:color="auto"/>
        <w:bottom w:val="none" w:sz="0" w:space="0" w:color="auto"/>
        <w:right w:val="none" w:sz="0" w:space="0" w:color="auto"/>
      </w:divBdr>
    </w:div>
    <w:div w:id="534779706">
      <w:bodyDiv w:val="1"/>
      <w:marLeft w:val="0"/>
      <w:marRight w:val="0"/>
      <w:marTop w:val="0"/>
      <w:marBottom w:val="0"/>
      <w:divBdr>
        <w:top w:val="none" w:sz="0" w:space="0" w:color="auto"/>
        <w:left w:val="none" w:sz="0" w:space="0" w:color="auto"/>
        <w:bottom w:val="none" w:sz="0" w:space="0" w:color="auto"/>
        <w:right w:val="none" w:sz="0" w:space="0" w:color="auto"/>
      </w:divBdr>
    </w:div>
    <w:div w:id="540019306">
      <w:bodyDiv w:val="1"/>
      <w:marLeft w:val="0"/>
      <w:marRight w:val="0"/>
      <w:marTop w:val="0"/>
      <w:marBottom w:val="0"/>
      <w:divBdr>
        <w:top w:val="none" w:sz="0" w:space="0" w:color="auto"/>
        <w:left w:val="none" w:sz="0" w:space="0" w:color="auto"/>
        <w:bottom w:val="none" w:sz="0" w:space="0" w:color="auto"/>
        <w:right w:val="none" w:sz="0" w:space="0" w:color="auto"/>
      </w:divBdr>
    </w:div>
    <w:div w:id="540097305">
      <w:bodyDiv w:val="1"/>
      <w:marLeft w:val="0"/>
      <w:marRight w:val="0"/>
      <w:marTop w:val="0"/>
      <w:marBottom w:val="0"/>
      <w:divBdr>
        <w:top w:val="none" w:sz="0" w:space="0" w:color="auto"/>
        <w:left w:val="none" w:sz="0" w:space="0" w:color="auto"/>
        <w:bottom w:val="none" w:sz="0" w:space="0" w:color="auto"/>
        <w:right w:val="none" w:sz="0" w:space="0" w:color="auto"/>
      </w:divBdr>
    </w:div>
    <w:div w:id="542329137">
      <w:bodyDiv w:val="1"/>
      <w:marLeft w:val="0"/>
      <w:marRight w:val="0"/>
      <w:marTop w:val="0"/>
      <w:marBottom w:val="0"/>
      <w:divBdr>
        <w:top w:val="none" w:sz="0" w:space="0" w:color="auto"/>
        <w:left w:val="none" w:sz="0" w:space="0" w:color="auto"/>
        <w:bottom w:val="none" w:sz="0" w:space="0" w:color="auto"/>
        <w:right w:val="none" w:sz="0" w:space="0" w:color="auto"/>
      </w:divBdr>
    </w:div>
    <w:div w:id="542404505">
      <w:bodyDiv w:val="1"/>
      <w:marLeft w:val="0"/>
      <w:marRight w:val="0"/>
      <w:marTop w:val="0"/>
      <w:marBottom w:val="0"/>
      <w:divBdr>
        <w:top w:val="none" w:sz="0" w:space="0" w:color="auto"/>
        <w:left w:val="none" w:sz="0" w:space="0" w:color="auto"/>
        <w:bottom w:val="none" w:sz="0" w:space="0" w:color="auto"/>
        <w:right w:val="none" w:sz="0" w:space="0" w:color="auto"/>
      </w:divBdr>
    </w:div>
    <w:div w:id="544297841">
      <w:bodyDiv w:val="1"/>
      <w:marLeft w:val="0"/>
      <w:marRight w:val="0"/>
      <w:marTop w:val="0"/>
      <w:marBottom w:val="0"/>
      <w:divBdr>
        <w:top w:val="none" w:sz="0" w:space="0" w:color="auto"/>
        <w:left w:val="none" w:sz="0" w:space="0" w:color="auto"/>
        <w:bottom w:val="none" w:sz="0" w:space="0" w:color="auto"/>
        <w:right w:val="none" w:sz="0" w:space="0" w:color="auto"/>
      </w:divBdr>
    </w:div>
    <w:div w:id="545801173">
      <w:bodyDiv w:val="1"/>
      <w:marLeft w:val="0"/>
      <w:marRight w:val="0"/>
      <w:marTop w:val="0"/>
      <w:marBottom w:val="0"/>
      <w:divBdr>
        <w:top w:val="none" w:sz="0" w:space="0" w:color="auto"/>
        <w:left w:val="none" w:sz="0" w:space="0" w:color="auto"/>
        <w:bottom w:val="none" w:sz="0" w:space="0" w:color="auto"/>
        <w:right w:val="none" w:sz="0" w:space="0" w:color="auto"/>
      </w:divBdr>
    </w:div>
    <w:div w:id="558906856">
      <w:bodyDiv w:val="1"/>
      <w:marLeft w:val="0"/>
      <w:marRight w:val="0"/>
      <w:marTop w:val="0"/>
      <w:marBottom w:val="0"/>
      <w:divBdr>
        <w:top w:val="none" w:sz="0" w:space="0" w:color="auto"/>
        <w:left w:val="none" w:sz="0" w:space="0" w:color="auto"/>
        <w:bottom w:val="none" w:sz="0" w:space="0" w:color="auto"/>
        <w:right w:val="none" w:sz="0" w:space="0" w:color="auto"/>
      </w:divBdr>
    </w:div>
    <w:div w:id="567573420">
      <w:bodyDiv w:val="1"/>
      <w:marLeft w:val="0"/>
      <w:marRight w:val="0"/>
      <w:marTop w:val="0"/>
      <w:marBottom w:val="0"/>
      <w:divBdr>
        <w:top w:val="none" w:sz="0" w:space="0" w:color="auto"/>
        <w:left w:val="none" w:sz="0" w:space="0" w:color="auto"/>
        <w:bottom w:val="none" w:sz="0" w:space="0" w:color="auto"/>
        <w:right w:val="none" w:sz="0" w:space="0" w:color="auto"/>
      </w:divBdr>
    </w:div>
    <w:div w:id="572858658">
      <w:bodyDiv w:val="1"/>
      <w:marLeft w:val="0"/>
      <w:marRight w:val="0"/>
      <w:marTop w:val="0"/>
      <w:marBottom w:val="0"/>
      <w:divBdr>
        <w:top w:val="none" w:sz="0" w:space="0" w:color="auto"/>
        <w:left w:val="none" w:sz="0" w:space="0" w:color="auto"/>
        <w:bottom w:val="none" w:sz="0" w:space="0" w:color="auto"/>
        <w:right w:val="none" w:sz="0" w:space="0" w:color="auto"/>
      </w:divBdr>
    </w:div>
    <w:div w:id="574321337">
      <w:bodyDiv w:val="1"/>
      <w:marLeft w:val="0"/>
      <w:marRight w:val="0"/>
      <w:marTop w:val="0"/>
      <w:marBottom w:val="0"/>
      <w:divBdr>
        <w:top w:val="none" w:sz="0" w:space="0" w:color="auto"/>
        <w:left w:val="none" w:sz="0" w:space="0" w:color="auto"/>
        <w:bottom w:val="none" w:sz="0" w:space="0" w:color="auto"/>
        <w:right w:val="none" w:sz="0" w:space="0" w:color="auto"/>
      </w:divBdr>
    </w:div>
    <w:div w:id="581985566">
      <w:bodyDiv w:val="1"/>
      <w:marLeft w:val="0"/>
      <w:marRight w:val="0"/>
      <w:marTop w:val="0"/>
      <w:marBottom w:val="0"/>
      <w:divBdr>
        <w:top w:val="none" w:sz="0" w:space="0" w:color="auto"/>
        <w:left w:val="none" w:sz="0" w:space="0" w:color="auto"/>
        <w:bottom w:val="none" w:sz="0" w:space="0" w:color="auto"/>
        <w:right w:val="none" w:sz="0" w:space="0" w:color="auto"/>
      </w:divBdr>
    </w:div>
    <w:div w:id="584073430">
      <w:bodyDiv w:val="1"/>
      <w:marLeft w:val="0"/>
      <w:marRight w:val="0"/>
      <w:marTop w:val="0"/>
      <w:marBottom w:val="0"/>
      <w:divBdr>
        <w:top w:val="none" w:sz="0" w:space="0" w:color="auto"/>
        <w:left w:val="none" w:sz="0" w:space="0" w:color="auto"/>
        <w:bottom w:val="none" w:sz="0" w:space="0" w:color="auto"/>
        <w:right w:val="none" w:sz="0" w:space="0" w:color="auto"/>
      </w:divBdr>
    </w:div>
    <w:div w:id="584648117">
      <w:bodyDiv w:val="1"/>
      <w:marLeft w:val="0"/>
      <w:marRight w:val="0"/>
      <w:marTop w:val="0"/>
      <w:marBottom w:val="0"/>
      <w:divBdr>
        <w:top w:val="none" w:sz="0" w:space="0" w:color="auto"/>
        <w:left w:val="none" w:sz="0" w:space="0" w:color="auto"/>
        <w:bottom w:val="none" w:sz="0" w:space="0" w:color="auto"/>
        <w:right w:val="none" w:sz="0" w:space="0" w:color="auto"/>
      </w:divBdr>
    </w:div>
    <w:div w:id="589898874">
      <w:bodyDiv w:val="1"/>
      <w:marLeft w:val="0"/>
      <w:marRight w:val="0"/>
      <w:marTop w:val="0"/>
      <w:marBottom w:val="0"/>
      <w:divBdr>
        <w:top w:val="none" w:sz="0" w:space="0" w:color="auto"/>
        <w:left w:val="none" w:sz="0" w:space="0" w:color="auto"/>
        <w:bottom w:val="none" w:sz="0" w:space="0" w:color="auto"/>
        <w:right w:val="none" w:sz="0" w:space="0" w:color="auto"/>
      </w:divBdr>
    </w:div>
    <w:div w:id="595752554">
      <w:bodyDiv w:val="1"/>
      <w:marLeft w:val="0"/>
      <w:marRight w:val="0"/>
      <w:marTop w:val="0"/>
      <w:marBottom w:val="0"/>
      <w:divBdr>
        <w:top w:val="none" w:sz="0" w:space="0" w:color="auto"/>
        <w:left w:val="none" w:sz="0" w:space="0" w:color="auto"/>
        <w:bottom w:val="none" w:sz="0" w:space="0" w:color="auto"/>
        <w:right w:val="none" w:sz="0" w:space="0" w:color="auto"/>
      </w:divBdr>
    </w:div>
    <w:div w:id="597056810">
      <w:bodyDiv w:val="1"/>
      <w:marLeft w:val="0"/>
      <w:marRight w:val="0"/>
      <w:marTop w:val="0"/>
      <w:marBottom w:val="0"/>
      <w:divBdr>
        <w:top w:val="none" w:sz="0" w:space="0" w:color="auto"/>
        <w:left w:val="none" w:sz="0" w:space="0" w:color="auto"/>
        <w:bottom w:val="none" w:sz="0" w:space="0" w:color="auto"/>
        <w:right w:val="none" w:sz="0" w:space="0" w:color="auto"/>
      </w:divBdr>
    </w:div>
    <w:div w:id="598568248">
      <w:bodyDiv w:val="1"/>
      <w:marLeft w:val="0"/>
      <w:marRight w:val="0"/>
      <w:marTop w:val="0"/>
      <w:marBottom w:val="0"/>
      <w:divBdr>
        <w:top w:val="none" w:sz="0" w:space="0" w:color="auto"/>
        <w:left w:val="none" w:sz="0" w:space="0" w:color="auto"/>
        <w:bottom w:val="none" w:sz="0" w:space="0" w:color="auto"/>
        <w:right w:val="none" w:sz="0" w:space="0" w:color="auto"/>
      </w:divBdr>
    </w:div>
    <w:div w:id="598954027">
      <w:bodyDiv w:val="1"/>
      <w:marLeft w:val="0"/>
      <w:marRight w:val="0"/>
      <w:marTop w:val="0"/>
      <w:marBottom w:val="0"/>
      <w:divBdr>
        <w:top w:val="none" w:sz="0" w:space="0" w:color="auto"/>
        <w:left w:val="none" w:sz="0" w:space="0" w:color="auto"/>
        <w:bottom w:val="none" w:sz="0" w:space="0" w:color="auto"/>
        <w:right w:val="none" w:sz="0" w:space="0" w:color="auto"/>
      </w:divBdr>
    </w:div>
    <w:div w:id="601450922">
      <w:bodyDiv w:val="1"/>
      <w:marLeft w:val="0"/>
      <w:marRight w:val="0"/>
      <w:marTop w:val="0"/>
      <w:marBottom w:val="0"/>
      <w:divBdr>
        <w:top w:val="none" w:sz="0" w:space="0" w:color="auto"/>
        <w:left w:val="none" w:sz="0" w:space="0" w:color="auto"/>
        <w:bottom w:val="none" w:sz="0" w:space="0" w:color="auto"/>
        <w:right w:val="none" w:sz="0" w:space="0" w:color="auto"/>
      </w:divBdr>
    </w:div>
    <w:div w:id="602033419">
      <w:bodyDiv w:val="1"/>
      <w:marLeft w:val="0"/>
      <w:marRight w:val="0"/>
      <w:marTop w:val="0"/>
      <w:marBottom w:val="0"/>
      <w:divBdr>
        <w:top w:val="none" w:sz="0" w:space="0" w:color="auto"/>
        <w:left w:val="none" w:sz="0" w:space="0" w:color="auto"/>
        <w:bottom w:val="none" w:sz="0" w:space="0" w:color="auto"/>
        <w:right w:val="none" w:sz="0" w:space="0" w:color="auto"/>
      </w:divBdr>
    </w:div>
    <w:div w:id="604115154">
      <w:bodyDiv w:val="1"/>
      <w:marLeft w:val="0"/>
      <w:marRight w:val="0"/>
      <w:marTop w:val="0"/>
      <w:marBottom w:val="0"/>
      <w:divBdr>
        <w:top w:val="none" w:sz="0" w:space="0" w:color="auto"/>
        <w:left w:val="none" w:sz="0" w:space="0" w:color="auto"/>
        <w:bottom w:val="none" w:sz="0" w:space="0" w:color="auto"/>
        <w:right w:val="none" w:sz="0" w:space="0" w:color="auto"/>
      </w:divBdr>
    </w:div>
    <w:div w:id="606043458">
      <w:bodyDiv w:val="1"/>
      <w:marLeft w:val="0"/>
      <w:marRight w:val="0"/>
      <w:marTop w:val="0"/>
      <w:marBottom w:val="0"/>
      <w:divBdr>
        <w:top w:val="none" w:sz="0" w:space="0" w:color="auto"/>
        <w:left w:val="none" w:sz="0" w:space="0" w:color="auto"/>
        <w:bottom w:val="none" w:sz="0" w:space="0" w:color="auto"/>
        <w:right w:val="none" w:sz="0" w:space="0" w:color="auto"/>
      </w:divBdr>
    </w:div>
    <w:div w:id="607156691">
      <w:bodyDiv w:val="1"/>
      <w:marLeft w:val="0"/>
      <w:marRight w:val="0"/>
      <w:marTop w:val="0"/>
      <w:marBottom w:val="0"/>
      <w:divBdr>
        <w:top w:val="none" w:sz="0" w:space="0" w:color="auto"/>
        <w:left w:val="none" w:sz="0" w:space="0" w:color="auto"/>
        <w:bottom w:val="none" w:sz="0" w:space="0" w:color="auto"/>
        <w:right w:val="none" w:sz="0" w:space="0" w:color="auto"/>
      </w:divBdr>
    </w:div>
    <w:div w:id="614335798">
      <w:bodyDiv w:val="1"/>
      <w:marLeft w:val="0"/>
      <w:marRight w:val="0"/>
      <w:marTop w:val="0"/>
      <w:marBottom w:val="0"/>
      <w:divBdr>
        <w:top w:val="none" w:sz="0" w:space="0" w:color="auto"/>
        <w:left w:val="none" w:sz="0" w:space="0" w:color="auto"/>
        <w:bottom w:val="none" w:sz="0" w:space="0" w:color="auto"/>
        <w:right w:val="none" w:sz="0" w:space="0" w:color="auto"/>
      </w:divBdr>
    </w:div>
    <w:div w:id="618221880">
      <w:bodyDiv w:val="1"/>
      <w:marLeft w:val="0"/>
      <w:marRight w:val="0"/>
      <w:marTop w:val="0"/>
      <w:marBottom w:val="0"/>
      <w:divBdr>
        <w:top w:val="none" w:sz="0" w:space="0" w:color="auto"/>
        <w:left w:val="none" w:sz="0" w:space="0" w:color="auto"/>
        <w:bottom w:val="none" w:sz="0" w:space="0" w:color="auto"/>
        <w:right w:val="none" w:sz="0" w:space="0" w:color="auto"/>
      </w:divBdr>
    </w:div>
    <w:div w:id="618683274">
      <w:bodyDiv w:val="1"/>
      <w:marLeft w:val="0"/>
      <w:marRight w:val="0"/>
      <w:marTop w:val="0"/>
      <w:marBottom w:val="0"/>
      <w:divBdr>
        <w:top w:val="none" w:sz="0" w:space="0" w:color="auto"/>
        <w:left w:val="none" w:sz="0" w:space="0" w:color="auto"/>
        <w:bottom w:val="none" w:sz="0" w:space="0" w:color="auto"/>
        <w:right w:val="none" w:sz="0" w:space="0" w:color="auto"/>
      </w:divBdr>
    </w:div>
    <w:div w:id="619997139">
      <w:bodyDiv w:val="1"/>
      <w:marLeft w:val="0"/>
      <w:marRight w:val="0"/>
      <w:marTop w:val="0"/>
      <w:marBottom w:val="0"/>
      <w:divBdr>
        <w:top w:val="none" w:sz="0" w:space="0" w:color="auto"/>
        <w:left w:val="none" w:sz="0" w:space="0" w:color="auto"/>
        <w:bottom w:val="none" w:sz="0" w:space="0" w:color="auto"/>
        <w:right w:val="none" w:sz="0" w:space="0" w:color="auto"/>
      </w:divBdr>
    </w:div>
    <w:div w:id="622034192">
      <w:bodyDiv w:val="1"/>
      <w:marLeft w:val="0"/>
      <w:marRight w:val="0"/>
      <w:marTop w:val="0"/>
      <w:marBottom w:val="0"/>
      <w:divBdr>
        <w:top w:val="none" w:sz="0" w:space="0" w:color="auto"/>
        <w:left w:val="none" w:sz="0" w:space="0" w:color="auto"/>
        <w:bottom w:val="none" w:sz="0" w:space="0" w:color="auto"/>
        <w:right w:val="none" w:sz="0" w:space="0" w:color="auto"/>
      </w:divBdr>
    </w:div>
    <w:div w:id="624314070">
      <w:bodyDiv w:val="1"/>
      <w:marLeft w:val="0"/>
      <w:marRight w:val="0"/>
      <w:marTop w:val="0"/>
      <w:marBottom w:val="0"/>
      <w:divBdr>
        <w:top w:val="none" w:sz="0" w:space="0" w:color="auto"/>
        <w:left w:val="none" w:sz="0" w:space="0" w:color="auto"/>
        <w:bottom w:val="none" w:sz="0" w:space="0" w:color="auto"/>
        <w:right w:val="none" w:sz="0" w:space="0" w:color="auto"/>
      </w:divBdr>
    </w:div>
    <w:div w:id="627665702">
      <w:bodyDiv w:val="1"/>
      <w:marLeft w:val="0"/>
      <w:marRight w:val="0"/>
      <w:marTop w:val="0"/>
      <w:marBottom w:val="0"/>
      <w:divBdr>
        <w:top w:val="none" w:sz="0" w:space="0" w:color="auto"/>
        <w:left w:val="none" w:sz="0" w:space="0" w:color="auto"/>
        <w:bottom w:val="none" w:sz="0" w:space="0" w:color="auto"/>
        <w:right w:val="none" w:sz="0" w:space="0" w:color="auto"/>
      </w:divBdr>
    </w:div>
    <w:div w:id="629365436">
      <w:bodyDiv w:val="1"/>
      <w:marLeft w:val="0"/>
      <w:marRight w:val="0"/>
      <w:marTop w:val="0"/>
      <w:marBottom w:val="0"/>
      <w:divBdr>
        <w:top w:val="none" w:sz="0" w:space="0" w:color="auto"/>
        <w:left w:val="none" w:sz="0" w:space="0" w:color="auto"/>
        <w:bottom w:val="none" w:sz="0" w:space="0" w:color="auto"/>
        <w:right w:val="none" w:sz="0" w:space="0" w:color="auto"/>
      </w:divBdr>
    </w:div>
    <w:div w:id="634607538">
      <w:bodyDiv w:val="1"/>
      <w:marLeft w:val="0"/>
      <w:marRight w:val="0"/>
      <w:marTop w:val="0"/>
      <w:marBottom w:val="0"/>
      <w:divBdr>
        <w:top w:val="none" w:sz="0" w:space="0" w:color="auto"/>
        <w:left w:val="none" w:sz="0" w:space="0" w:color="auto"/>
        <w:bottom w:val="none" w:sz="0" w:space="0" w:color="auto"/>
        <w:right w:val="none" w:sz="0" w:space="0" w:color="auto"/>
      </w:divBdr>
    </w:div>
    <w:div w:id="635767788">
      <w:bodyDiv w:val="1"/>
      <w:marLeft w:val="0"/>
      <w:marRight w:val="0"/>
      <w:marTop w:val="0"/>
      <w:marBottom w:val="0"/>
      <w:divBdr>
        <w:top w:val="none" w:sz="0" w:space="0" w:color="auto"/>
        <w:left w:val="none" w:sz="0" w:space="0" w:color="auto"/>
        <w:bottom w:val="none" w:sz="0" w:space="0" w:color="auto"/>
        <w:right w:val="none" w:sz="0" w:space="0" w:color="auto"/>
      </w:divBdr>
    </w:div>
    <w:div w:id="637300867">
      <w:bodyDiv w:val="1"/>
      <w:marLeft w:val="0"/>
      <w:marRight w:val="0"/>
      <w:marTop w:val="0"/>
      <w:marBottom w:val="0"/>
      <w:divBdr>
        <w:top w:val="none" w:sz="0" w:space="0" w:color="auto"/>
        <w:left w:val="none" w:sz="0" w:space="0" w:color="auto"/>
        <w:bottom w:val="none" w:sz="0" w:space="0" w:color="auto"/>
        <w:right w:val="none" w:sz="0" w:space="0" w:color="auto"/>
      </w:divBdr>
    </w:div>
    <w:div w:id="638148797">
      <w:bodyDiv w:val="1"/>
      <w:marLeft w:val="0"/>
      <w:marRight w:val="0"/>
      <w:marTop w:val="0"/>
      <w:marBottom w:val="0"/>
      <w:divBdr>
        <w:top w:val="none" w:sz="0" w:space="0" w:color="auto"/>
        <w:left w:val="none" w:sz="0" w:space="0" w:color="auto"/>
        <w:bottom w:val="none" w:sz="0" w:space="0" w:color="auto"/>
        <w:right w:val="none" w:sz="0" w:space="0" w:color="auto"/>
      </w:divBdr>
    </w:div>
    <w:div w:id="639650753">
      <w:bodyDiv w:val="1"/>
      <w:marLeft w:val="0"/>
      <w:marRight w:val="0"/>
      <w:marTop w:val="0"/>
      <w:marBottom w:val="0"/>
      <w:divBdr>
        <w:top w:val="none" w:sz="0" w:space="0" w:color="auto"/>
        <w:left w:val="none" w:sz="0" w:space="0" w:color="auto"/>
        <w:bottom w:val="none" w:sz="0" w:space="0" w:color="auto"/>
        <w:right w:val="none" w:sz="0" w:space="0" w:color="auto"/>
      </w:divBdr>
    </w:div>
    <w:div w:id="642973850">
      <w:bodyDiv w:val="1"/>
      <w:marLeft w:val="0"/>
      <w:marRight w:val="0"/>
      <w:marTop w:val="0"/>
      <w:marBottom w:val="0"/>
      <w:divBdr>
        <w:top w:val="none" w:sz="0" w:space="0" w:color="auto"/>
        <w:left w:val="none" w:sz="0" w:space="0" w:color="auto"/>
        <w:bottom w:val="none" w:sz="0" w:space="0" w:color="auto"/>
        <w:right w:val="none" w:sz="0" w:space="0" w:color="auto"/>
      </w:divBdr>
    </w:div>
    <w:div w:id="648947845">
      <w:bodyDiv w:val="1"/>
      <w:marLeft w:val="0"/>
      <w:marRight w:val="0"/>
      <w:marTop w:val="0"/>
      <w:marBottom w:val="0"/>
      <w:divBdr>
        <w:top w:val="none" w:sz="0" w:space="0" w:color="auto"/>
        <w:left w:val="none" w:sz="0" w:space="0" w:color="auto"/>
        <w:bottom w:val="none" w:sz="0" w:space="0" w:color="auto"/>
        <w:right w:val="none" w:sz="0" w:space="0" w:color="auto"/>
      </w:divBdr>
    </w:div>
    <w:div w:id="651712382">
      <w:bodyDiv w:val="1"/>
      <w:marLeft w:val="0"/>
      <w:marRight w:val="0"/>
      <w:marTop w:val="0"/>
      <w:marBottom w:val="0"/>
      <w:divBdr>
        <w:top w:val="none" w:sz="0" w:space="0" w:color="auto"/>
        <w:left w:val="none" w:sz="0" w:space="0" w:color="auto"/>
        <w:bottom w:val="none" w:sz="0" w:space="0" w:color="auto"/>
        <w:right w:val="none" w:sz="0" w:space="0" w:color="auto"/>
      </w:divBdr>
    </w:div>
    <w:div w:id="658775430">
      <w:bodyDiv w:val="1"/>
      <w:marLeft w:val="0"/>
      <w:marRight w:val="0"/>
      <w:marTop w:val="0"/>
      <w:marBottom w:val="0"/>
      <w:divBdr>
        <w:top w:val="none" w:sz="0" w:space="0" w:color="auto"/>
        <w:left w:val="none" w:sz="0" w:space="0" w:color="auto"/>
        <w:bottom w:val="none" w:sz="0" w:space="0" w:color="auto"/>
        <w:right w:val="none" w:sz="0" w:space="0" w:color="auto"/>
      </w:divBdr>
    </w:div>
    <w:div w:id="660740262">
      <w:bodyDiv w:val="1"/>
      <w:marLeft w:val="0"/>
      <w:marRight w:val="0"/>
      <w:marTop w:val="0"/>
      <w:marBottom w:val="0"/>
      <w:divBdr>
        <w:top w:val="none" w:sz="0" w:space="0" w:color="auto"/>
        <w:left w:val="none" w:sz="0" w:space="0" w:color="auto"/>
        <w:bottom w:val="none" w:sz="0" w:space="0" w:color="auto"/>
        <w:right w:val="none" w:sz="0" w:space="0" w:color="auto"/>
      </w:divBdr>
    </w:div>
    <w:div w:id="664018796">
      <w:bodyDiv w:val="1"/>
      <w:marLeft w:val="0"/>
      <w:marRight w:val="0"/>
      <w:marTop w:val="0"/>
      <w:marBottom w:val="0"/>
      <w:divBdr>
        <w:top w:val="none" w:sz="0" w:space="0" w:color="auto"/>
        <w:left w:val="none" w:sz="0" w:space="0" w:color="auto"/>
        <w:bottom w:val="none" w:sz="0" w:space="0" w:color="auto"/>
        <w:right w:val="none" w:sz="0" w:space="0" w:color="auto"/>
      </w:divBdr>
    </w:div>
    <w:div w:id="664941245">
      <w:bodyDiv w:val="1"/>
      <w:marLeft w:val="0"/>
      <w:marRight w:val="0"/>
      <w:marTop w:val="0"/>
      <w:marBottom w:val="0"/>
      <w:divBdr>
        <w:top w:val="none" w:sz="0" w:space="0" w:color="auto"/>
        <w:left w:val="none" w:sz="0" w:space="0" w:color="auto"/>
        <w:bottom w:val="none" w:sz="0" w:space="0" w:color="auto"/>
        <w:right w:val="none" w:sz="0" w:space="0" w:color="auto"/>
      </w:divBdr>
    </w:div>
    <w:div w:id="670137421">
      <w:bodyDiv w:val="1"/>
      <w:marLeft w:val="0"/>
      <w:marRight w:val="0"/>
      <w:marTop w:val="0"/>
      <w:marBottom w:val="0"/>
      <w:divBdr>
        <w:top w:val="none" w:sz="0" w:space="0" w:color="auto"/>
        <w:left w:val="none" w:sz="0" w:space="0" w:color="auto"/>
        <w:bottom w:val="none" w:sz="0" w:space="0" w:color="auto"/>
        <w:right w:val="none" w:sz="0" w:space="0" w:color="auto"/>
      </w:divBdr>
    </w:div>
    <w:div w:id="675154405">
      <w:bodyDiv w:val="1"/>
      <w:marLeft w:val="0"/>
      <w:marRight w:val="0"/>
      <w:marTop w:val="0"/>
      <w:marBottom w:val="0"/>
      <w:divBdr>
        <w:top w:val="none" w:sz="0" w:space="0" w:color="auto"/>
        <w:left w:val="none" w:sz="0" w:space="0" w:color="auto"/>
        <w:bottom w:val="none" w:sz="0" w:space="0" w:color="auto"/>
        <w:right w:val="none" w:sz="0" w:space="0" w:color="auto"/>
      </w:divBdr>
    </w:div>
    <w:div w:id="676999573">
      <w:bodyDiv w:val="1"/>
      <w:marLeft w:val="0"/>
      <w:marRight w:val="0"/>
      <w:marTop w:val="0"/>
      <w:marBottom w:val="0"/>
      <w:divBdr>
        <w:top w:val="none" w:sz="0" w:space="0" w:color="auto"/>
        <w:left w:val="none" w:sz="0" w:space="0" w:color="auto"/>
        <w:bottom w:val="none" w:sz="0" w:space="0" w:color="auto"/>
        <w:right w:val="none" w:sz="0" w:space="0" w:color="auto"/>
      </w:divBdr>
    </w:div>
    <w:div w:id="688992750">
      <w:bodyDiv w:val="1"/>
      <w:marLeft w:val="0"/>
      <w:marRight w:val="0"/>
      <w:marTop w:val="0"/>
      <w:marBottom w:val="0"/>
      <w:divBdr>
        <w:top w:val="none" w:sz="0" w:space="0" w:color="auto"/>
        <w:left w:val="none" w:sz="0" w:space="0" w:color="auto"/>
        <w:bottom w:val="none" w:sz="0" w:space="0" w:color="auto"/>
        <w:right w:val="none" w:sz="0" w:space="0" w:color="auto"/>
      </w:divBdr>
    </w:div>
    <w:div w:id="691687692">
      <w:bodyDiv w:val="1"/>
      <w:marLeft w:val="0"/>
      <w:marRight w:val="0"/>
      <w:marTop w:val="0"/>
      <w:marBottom w:val="0"/>
      <w:divBdr>
        <w:top w:val="none" w:sz="0" w:space="0" w:color="auto"/>
        <w:left w:val="none" w:sz="0" w:space="0" w:color="auto"/>
        <w:bottom w:val="none" w:sz="0" w:space="0" w:color="auto"/>
        <w:right w:val="none" w:sz="0" w:space="0" w:color="auto"/>
      </w:divBdr>
    </w:div>
    <w:div w:id="692192126">
      <w:bodyDiv w:val="1"/>
      <w:marLeft w:val="0"/>
      <w:marRight w:val="0"/>
      <w:marTop w:val="0"/>
      <w:marBottom w:val="0"/>
      <w:divBdr>
        <w:top w:val="none" w:sz="0" w:space="0" w:color="auto"/>
        <w:left w:val="none" w:sz="0" w:space="0" w:color="auto"/>
        <w:bottom w:val="none" w:sz="0" w:space="0" w:color="auto"/>
        <w:right w:val="none" w:sz="0" w:space="0" w:color="auto"/>
      </w:divBdr>
    </w:div>
    <w:div w:id="693656331">
      <w:bodyDiv w:val="1"/>
      <w:marLeft w:val="0"/>
      <w:marRight w:val="0"/>
      <w:marTop w:val="0"/>
      <w:marBottom w:val="0"/>
      <w:divBdr>
        <w:top w:val="none" w:sz="0" w:space="0" w:color="auto"/>
        <w:left w:val="none" w:sz="0" w:space="0" w:color="auto"/>
        <w:bottom w:val="none" w:sz="0" w:space="0" w:color="auto"/>
        <w:right w:val="none" w:sz="0" w:space="0" w:color="auto"/>
      </w:divBdr>
    </w:div>
    <w:div w:id="694310073">
      <w:bodyDiv w:val="1"/>
      <w:marLeft w:val="0"/>
      <w:marRight w:val="0"/>
      <w:marTop w:val="0"/>
      <w:marBottom w:val="0"/>
      <w:divBdr>
        <w:top w:val="none" w:sz="0" w:space="0" w:color="auto"/>
        <w:left w:val="none" w:sz="0" w:space="0" w:color="auto"/>
        <w:bottom w:val="none" w:sz="0" w:space="0" w:color="auto"/>
        <w:right w:val="none" w:sz="0" w:space="0" w:color="auto"/>
      </w:divBdr>
    </w:div>
    <w:div w:id="700933709">
      <w:bodyDiv w:val="1"/>
      <w:marLeft w:val="0"/>
      <w:marRight w:val="0"/>
      <w:marTop w:val="0"/>
      <w:marBottom w:val="0"/>
      <w:divBdr>
        <w:top w:val="none" w:sz="0" w:space="0" w:color="auto"/>
        <w:left w:val="none" w:sz="0" w:space="0" w:color="auto"/>
        <w:bottom w:val="none" w:sz="0" w:space="0" w:color="auto"/>
        <w:right w:val="none" w:sz="0" w:space="0" w:color="auto"/>
      </w:divBdr>
    </w:div>
    <w:div w:id="704477308">
      <w:bodyDiv w:val="1"/>
      <w:marLeft w:val="0"/>
      <w:marRight w:val="0"/>
      <w:marTop w:val="0"/>
      <w:marBottom w:val="0"/>
      <w:divBdr>
        <w:top w:val="none" w:sz="0" w:space="0" w:color="auto"/>
        <w:left w:val="none" w:sz="0" w:space="0" w:color="auto"/>
        <w:bottom w:val="none" w:sz="0" w:space="0" w:color="auto"/>
        <w:right w:val="none" w:sz="0" w:space="0" w:color="auto"/>
      </w:divBdr>
    </w:div>
    <w:div w:id="704907126">
      <w:bodyDiv w:val="1"/>
      <w:marLeft w:val="0"/>
      <w:marRight w:val="0"/>
      <w:marTop w:val="0"/>
      <w:marBottom w:val="0"/>
      <w:divBdr>
        <w:top w:val="none" w:sz="0" w:space="0" w:color="auto"/>
        <w:left w:val="none" w:sz="0" w:space="0" w:color="auto"/>
        <w:bottom w:val="none" w:sz="0" w:space="0" w:color="auto"/>
        <w:right w:val="none" w:sz="0" w:space="0" w:color="auto"/>
      </w:divBdr>
    </w:div>
    <w:div w:id="707488099">
      <w:bodyDiv w:val="1"/>
      <w:marLeft w:val="0"/>
      <w:marRight w:val="0"/>
      <w:marTop w:val="0"/>
      <w:marBottom w:val="0"/>
      <w:divBdr>
        <w:top w:val="none" w:sz="0" w:space="0" w:color="auto"/>
        <w:left w:val="none" w:sz="0" w:space="0" w:color="auto"/>
        <w:bottom w:val="none" w:sz="0" w:space="0" w:color="auto"/>
        <w:right w:val="none" w:sz="0" w:space="0" w:color="auto"/>
      </w:divBdr>
    </w:div>
    <w:div w:id="708146067">
      <w:bodyDiv w:val="1"/>
      <w:marLeft w:val="0"/>
      <w:marRight w:val="0"/>
      <w:marTop w:val="0"/>
      <w:marBottom w:val="0"/>
      <w:divBdr>
        <w:top w:val="none" w:sz="0" w:space="0" w:color="auto"/>
        <w:left w:val="none" w:sz="0" w:space="0" w:color="auto"/>
        <w:bottom w:val="none" w:sz="0" w:space="0" w:color="auto"/>
        <w:right w:val="none" w:sz="0" w:space="0" w:color="auto"/>
      </w:divBdr>
    </w:div>
    <w:div w:id="712197754">
      <w:bodyDiv w:val="1"/>
      <w:marLeft w:val="0"/>
      <w:marRight w:val="0"/>
      <w:marTop w:val="0"/>
      <w:marBottom w:val="0"/>
      <w:divBdr>
        <w:top w:val="none" w:sz="0" w:space="0" w:color="auto"/>
        <w:left w:val="none" w:sz="0" w:space="0" w:color="auto"/>
        <w:bottom w:val="none" w:sz="0" w:space="0" w:color="auto"/>
        <w:right w:val="none" w:sz="0" w:space="0" w:color="auto"/>
      </w:divBdr>
    </w:div>
    <w:div w:id="713038219">
      <w:bodyDiv w:val="1"/>
      <w:marLeft w:val="0"/>
      <w:marRight w:val="0"/>
      <w:marTop w:val="0"/>
      <w:marBottom w:val="0"/>
      <w:divBdr>
        <w:top w:val="none" w:sz="0" w:space="0" w:color="auto"/>
        <w:left w:val="none" w:sz="0" w:space="0" w:color="auto"/>
        <w:bottom w:val="none" w:sz="0" w:space="0" w:color="auto"/>
        <w:right w:val="none" w:sz="0" w:space="0" w:color="auto"/>
      </w:divBdr>
    </w:div>
    <w:div w:id="726297200">
      <w:bodyDiv w:val="1"/>
      <w:marLeft w:val="0"/>
      <w:marRight w:val="0"/>
      <w:marTop w:val="0"/>
      <w:marBottom w:val="0"/>
      <w:divBdr>
        <w:top w:val="none" w:sz="0" w:space="0" w:color="auto"/>
        <w:left w:val="none" w:sz="0" w:space="0" w:color="auto"/>
        <w:bottom w:val="none" w:sz="0" w:space="0" w:color="auto"/>
        <w:right w:val="none" w:sz="0" w:space="0" w:color="auto"/>
      </w:divBdr>
    </w:div>
    <w:div w:id="728502864">
      <w:bodyDiv w:val="1"/>
      <w:marLeft w:val="0"/>
      <w:marRight w:val="0"/>
      <w:marTop w:val="0"/>
      <w:marBottom w:val="0"/>
      <w:divBdr>
        <w:top w:val="none" w:sz="0" w:space="0" w:color="auto"/>
        <w:left w:val="none" w:sz="0" w:space="0" w:color="auto"/>
        <w:bottom w:val="none" w:sz="0" w:space="0" w:color="auto"/>
        <w:right w:val="none" w:sz="0" w:space="0" w:color="auto"/>
      </w:divBdr>
    </w:div>
    <w:div w:id="733428025">
      <w:bodyDiv w:val="1"/>
      <w:marLeft w:val="0"/>
      <w:marRight w:val="0"/>
      <w:marTop w:val="0"/>
      <w:marBottom w:val="0"/>
      <w:divBdr>
        <w:top w:val="none" w:sz="0" w:space="0" w:color="auto"/>
        <w:left w:val="none" w:sz="0" w:space="0" w:color="auto"/>
        <w:bottom w:val="none" w:sz="0" w:space="0" w:color="auto"/>
        <w:right w:val="none" w:sz="0" w:space="0" w:color="auto"/>
      </w:divBdr>
    </w:div>
    <w:div w:id="734667541">
      <w:bodyDiv w:val="1"/>
      <w:marLeft w:val="0"/>
      <w:marRight w:val="0"/>
      <w:marTop w:val="0"/>
      <w:marBottom w:val="0"/>
      <w:divBdr>
        <w:top w:val="none" w:sz="0" w:space="0" w:color="auto"/>
        <w:left w:val="none" w:sz="0" w:space="0" w:color="auto"/>
        <w:bottom w:val="none" w:sz="0" w:space="0" w:color="auto"/>
        <w:right w:val="none" w:sz="0" w:space="0" w:color="auto"/>
      </w:divBdr>
    </w:div>
    <w:div w:id="736052301">
      <w:bodyDiv w:val="1"/>
      <w:marLeft w:val="0"/>
      <w:marRight w:val="0"/>
      <w:marTop w:val="0"/>
      <w:marBottom w:val="0"/>
      <w:divBdr>
        <w:top w:val="none" w:sz="0" w:space="0" w:color="auto"/>
        <w:left w:val="none" w:sz="0" w:space="0" w:color="auto"/>
        <w:bottom w:val="none" w:sz="0" w:space="0" w:color="auto"/>
        <w:right w:val="none" w:sz="0" w:space="0" w:color="auto"/>
      </w:divBdr>
    </w:div>
    <w:div w:id="742871589">
      <w:bodyDiv w:val="1"/>
      <w:marLeft w:val="0"/>
      <w:marRight w:val="0"/>
      <w:marTop w:val="0"/>
      <w:marBottom w:val="0"/>
      <w:divBdr>
        <w:top w:val="none" w:sz="0" w:space="0" w:color="auto"/>
        <w:left w:val="none" w:sz="0" w:space="0" w:color="auto"/>
        <w:bottom w:val="none" w:sz="0" w:space="0" w:color="auto"/>
        <w:right w:val="none" w:sz="0" w:space="0" w:color="auto"/>
      </w:divBdr>
    </w:div>
    <w:div w:id="746076006">
      <w:bodyDiv w:val="1"/>
      <w:marLeft w:val="0"/>
      <w:marRight w:val="0"/>
      <w:marTop w:val="0"/>
      <w:marBottom w:val="0"/>
      <w:divBdr>
        <w:top w:val="none" w:sz="0" w:space="0" w:color="auto"/>
        <w:left w:val="none" w:sz="0" w:space="0" w:color="auto"/>
        <w:bottom w:val="none" w:sz="0" w:space="0" w:color="auto"/>
        <w:right w:val="none" w:sz="0" w:space="0" w:color="auto"/>
      </w:divBdr>
    </w:div>
    <w:div w:id="747271677">
      <w:bodyDiv w:val="1"/>
      <w:marLeft w:val="0"/>
      <w:marRight w:val="0"/>
      <w:marTop w:val="0"/>
      <w:marBottom w:val="0"/>
      <w:divBdr>
        <w:top w:val="none" w:sz="0" w:space="0" w:color="auto"/>
        <w:left w:val="none" w:sz="0" w:space="0" w:color="auto"/>
        <w:bottom w:val="none" w:sz="0" w:space="0" w:color="auto"/>
        <w:right w:val="none" w:sz="0" w:space="0" w:color="auto"/>
      </w:divBdr>
    </w:div>
    <w:div w:id="749236338">
      <w:bodyDiv w:val="1"/>
      <w:marLeft w:val="0"/>
      <w:marRight w:val="0"/>
      <w:marTop w:val="0"/>
      <w:marBottom w:val="0"/>
      <w:divBdr>
        <w:top w:val="none" w:sz="0" w:space="0" w:color="auto"/>
        <w:left w:val="none" w:sz="0" w:space="0" w:color="auto"/>
        <w:bottom w:val="none" w:sz="0" w:space="0" w:color="auto"/>
        <w:right w:val="none" w:sz="0" w:space="0" w:color="auto"/>
      </w:divBdr>
    </w:div>
    <w:div w:id="751387729">
      <w:bodyDiv w:val="1"/>
      <w:marLeft w:val="0"/>
      <w:marRight w:val="0"/>
      <w:marTop w:val="0"/>
      <w:marBottom w:val="0"/>
      <w:divBdr>
        <w:top w:val="none" w:sz="0" w:space="0" w:color="auto"/>
        <w:left w:val="none" w:sz="0" w:space="0" w:color="auto"/>
        <w:bottom w:val="none" w:sz="0" w:space="0" w:color="auto"/>
        <w:right w:val="none" w:sz="0" w:space="0" w:color="auto"/>
      </w:divBdr>
    </w:div>
    <w:div w:id="755592284">
      <w:bodyDiv w:val="1"/>
      <w:marLeft w:val="0"/>
      <w:marRight w:val="0"/>
      <w:marTop w:val="0"/>
      <w:marBottom w:val="0"/>
      <w:divBdr>
        <w:top w:val="none" w:sz="0" w:space="0" w:color="auto"/>
        <w:left w:val="none" w:sz="0" w:space="0" w:color="auto"/>
        <w:bottom w:val="none" w:sz="0" w:space="0" w:color="auto"/>
        <w:right w:val="none" w:sz="0" w:space="0" w:color="auto"/>
      </w:divBdr>
    </w:div>
    <w:div w:id="755975584">
      <w:bodyDiv w:val="1"/>
      <w:marLeft w:val="0"/>
      <w:marRight w:val="0"/>
      <w:marTop w:val="0"/>
      <w:marBottom w:val="0"/>
      <w:divBdr>
        <w:top w:val="none" w:sz="0" w:space="0" w:color="auto"/>
        <w:left w:val="none" w:sz="0" w:space="0" w:color="auto"/>
        <w:bottom w:val="none" w:sz="0" w:space="0" w:color="auto"/>
        <w:right w:val="none" w:sz="0" w:space="0" w:color="auto"/>
      </w:divBdr>
    </w:div>
    <w:div w:id="757410696">
      <w:bodyDiv w:val="1"/>
      <w:marLeft w:val="0"/>
      <w:marRight w:val="0"/>
      <w:marTop w:val="0"/>
      <w:marBottom w:val="0"/>
      <w:divBdr>
        <w:top w:val="none" w:sz="0" w:space="0" w:color="auto"/>
        <w:left w:val="none" w:sz="0" w:space="0" w:color="auto"/>
        <w:bottom w:val="none" w:sz="0" w:space="0" w:color="auto"/>
        <w:right w:val="none" w:sz="0" w:space="0" w:color="auto"/>
      </w:divBdr>
    </w:div>
    <w:div w:id="765540740">
      <w:bodyDiv w:val="1"/>
      <w:marLeft w:val="0"/>
      <w:marRight w:val="0"/>
      <w:marTop w:val="0"/>
      <w:marBottom w:val="0"/>
      <w:divBdr>
        <w:top w:val="none" w:sz="0" w:space="0" w:color="auto"/>
        <w:left w:val="none" w:sz="0" w:space="0" w:color="auto"/>
        <w:bottom w:val="none" w:sz="0" w:space="0" w:color="auto"/>
        <w:right w:val="none" w:sz="0" w:space="0" w:color="auto"/>
      </w:divBdr>
    </w:div>
    <w:div w:id="766124397">
      <w:bodyDiv w:val="1"/>
      <w:marLeft w:val="0"/>
      <w:marRight w:val="0"/>
      <w:marTop w:val="0"/>
      <w:marBottom w:val="0"/>
      <w:divBdr>
        <w:top w:val="none" w:sz="0" w:space="0" w:color="auto"/>
        <w:left w:val="none" w:sz="0" w:space="0" w:color="auto"/>
        <w:bottom w:val="none" w:sz="0" w:space="0" w:color="auto"/>
        <w:right w:val="none" w:sz="0" w:space="0" w:color="auto"/>
      </w:divBdr>
    </w:div>
    <w:div w:id="769740242">
      <w:bodyDiv w:val="1"/>
      <w:marLeft w:val="0"/>
      <w:marRight w:val="0"/>
      <w:marTop w:val="0"/>
      <w:marBottom w:val="0"/>
      <w:divBdr>
        <w:top w:val="none" w:sz="0" w:space="0" w:color="auto"/>
        <w:left w:val="none" w:sz="0" w:space="0" w:color="auto"/>
        <w:bottom w:val="none" w:sz="0" w:space="0" w:color="auto"/>
        <w:right w:val="none" w:sz="0" w:space="0" w:color="auto"/>
      </w:divBdr>
    </w:div>
    <w:div w:id="774328597">
      <w:bodyDiv w:val="1"/>
      <w:marLeft w:val="0"/>
      <w:marRight w:val="0"/>
      <w:marTop w:val="0"/>
      <w:marBottom w:val="0"/>
      <w:divBdr>
        <w:top w:val="none" w:sz="0" w:space="0" w:color="auto"/>
        <w:left w:val="none" w:sz="0" w:space="0" w:color="auto"/>
        <w:bottom w:val="none" w:sz="0" w:space="0" w:color="auto"/>
        <w:right w:val="none" w:sz="0" w:space="0" w:color="auto"/>
      </w:divBdr>
    </w:div>
    <w:div w:id="775056805">
      <w:bodyDiv w:val="1"/>
      <w:marLeft w:val="0"/>
      <w:marRight w:val="0"/>
      <w:marTop w:val="0"/>
      <w:marBottom w:val="0"/>
      <w:divBdr>
        <w:top w:val="none" w:sz="0" w:space="0" w:color="auto"/>
        <w:left w:val="none" w:sz="0" w:space="0" w:color="auto"/>
        <w:bottom w:val="none" w:sz="0" w:space="0" w:color="auto"/>
        <w:right w:val="none" w:sz="0" w:space="0" w:color="auto"/>
      </w:divBdr>
    </w:div>
    <w:div w:id="778839969">
      <w:bodyDiv w:val="1"/>
      <w:marLeft w:val="0"/>
      <w:marRight w:val="0"/>
      <w:marTop w:val="0"/>
      <w:marBottom w:val="0"/>
      <w:divBdr>
        <w:top w:val="none" w:sz="0" w:space="0" w:color="auto"/>
        <w:left w:val="none" w:sz="0" w:space="0" w:color="auto"/>
        <w:bottom w:val="none" w:sz="0" w:space="0" w:color="auto"/>
        <w:right w:val="none" w:sz="0" w:space="0" w:color="auto"/>
      </w:divBdr>
    </w:div>
    <w:div w:id="780033771">
      <w:bodyDiv w:val="1"/>
      <w:marLeft w:val="0"/>
      <w:marRight w:val="0"/>
      <w:marTop w:val="0"/>
      <w:marBottom w:val="0"/>
      <w:divBdr>
        <w:top w:val="none" w:sz="0" w:space="0" w:color="auto"/>
        <w:left w:val="none" w:sz="0" w:space="0" w:color="auto"/>
        <w:bottom w:val="none" w:sz="0" w:space="0" w:color="auto"/>
        <w:right w:val="none" w:sz="0" w:space="0" w:color="auto"/>
      </w:divBdr>
    </w:div>
    <w:div w:id="781388896">
      <w:bodyDiv w:val="1"/>
      <w:marLeft w:val="0"/>
      <w:marRight w:val="0"/>
      <w:marTop w:val="0"/>
      <w:marBottom w:val="0"/>
      <w:divBdr>
        <w:top w:val="none" w:sz="0" w:space="0" w:color="auto"/>
        <w:left w:val="none" w:sz="0" w:space="0" w:color="auto"/>
        <w:bottom w:val="none" w:sz="0" w:space="0" w:color="auto"/>
        <w:right w:val="none" w:sz="0" w:space="0" w:color="auto"/>
      </w:divBdr>
    </w:div>
    <w:div w:id="783504465">
      <w:bodyDiv w:val="1"/>
      <w:marLeft w:val="0"/>
      <w:marRight w:val="0"/>
      <w:marTop w:val="0"/>
      <w:marBottom w:val="0"/>
      <w:divBdr>
        <w:top w:val="none" w:sz="0" w:space="0" w:color="auto"/>
        <w:left w:val="none" w:sz="0" w:space="0" w:color="auto"/>
        <w:bottom w:val="none" w:sz="0" w:space="0" w:color="auto"/>
        <w:right w:val="none" w:sz="0" w:space="0" w:color="auto"/>
      </w:divBdr>
    </w:div>
    <w:div w:id="784471345">
      <w:bodyDiv w:val="1"/>
      <w:marLeft w:val="0"/>
      <w:marRight w:val="0"/>
      <w:marTop w:val="0"/>
      <w:marBottom w:val="0"/>
      <w:divBdr>
        <w:top w:val="none" w:sz="0" w:space="0" w:color="auto"/>
        <w:left w:val="none" w:sz="0" w:space="0" w:color="auto"/>
        <w:bottom w:val="none" w:sz="0" w:space="0" w:color="auto"/>
        <w:right w:val="none" w:sz="0" w:space="0" w:color="auto"/>
      </w:divBdr>
    </w:div>
    <w:div w:id="788472405">
      <w:bodyDiv w:val="1"/>
      <w:marLeft w:val="0"/>
      <w:marRight w:val="0"/>
      <w:marTop w:val="0"/>
      <w:marBottom w:val="0"/>
      <w:divBdr>
        <w:top w:val="none" w:sz="0" w:space="0" w:color="auto"/>
        <w:left w:val="none" w:sz="0" w:space="0" w:color="auto"/>
        <w:bottom w:val="none" w:sz="0" w:space="0" w:color="auto"/>
        <w:right w:val="none" w:sz="0" w:space="0" w:color="auto"/>
      </w:divBdr>
    </w:div>
    <w:div w:id="789519697">
      <w:bodyDiv w:val="1"/>
      <w:marLeft w:val="0"/>
      <w:marRight w:val="0"/>
      <w:marTop w:val="0"/>
      <w:marBottom w:val="0"/>
      <w:divBdr>
        <w:top w:val="none" w:sz="0" w:space="0" w:color="auto"/>
        <w:left w:val="none" w:sz="0" w:space="0" w:color="auto"/>
        <w:bottom w:val="none" w:sz="0" w:space="0" w:color="auto"/>
        <w:right w:val="none" w:sz="0" w:space="0" w:color="auto"/>
      </w:divBdr>
    </w:div>
    <w:div w:id="789665609">
      <w:bodyDiv w:val="1"/>
      <w:marLeft w:val="0"/>
      <w:marRight w:val="0"/>
      <w:marTop w:val="0"/>
      <w:marBottom w:val="0"/>
      <w:divBdr>
        <w:top w:val="none" w:sz="0" w:space="0" w:color="auto"/>
        <w:left w:val="none" w:sz="0" w:space="0" w:color="auto"/>
        <w:bottom w:val="none" w:sz="0" w:space="0" w:color="auto"/>
        <w:right w:val="none" w:sz="0" w:space="0" w:color="auto"/>
      </w:divBdr>
    </w:div>
    <w:div w:id="792089904">
      <w:bodyDiv w:val="1"/>
      <w:marLeft w:val="0"/>
      <w:marRight w:val="0"/>
      <w:marTop w:val="0"/>
      <w:marBottom w:val="0"/>
      <w:divBdr>
        <w:top w:val="none" w:sz="0" w:space="0" w:color="auto"/>
        <w:left w:val="none" w:sz="0" w:space="0" w:color="auto"/>
        <w:bottom w:val="none" w:sz="0" w:space="0" w:color="auto"/>
        <w:right w:val="none" w:sz="0" w:space="0" w:color="auto"/>
      </w:divBdr>
    </w:div>
    <w:div w:id="794644292">
      <w:bodyDiv w:val="1"/>
      <w:marLeft w:val="0"/>
      <w:marRight w:val="0"/>
      <w:marTop w:val="0"/>
      <w:marBottom w:val="0"/>
      <w:divBdr>
        <w:top w:val="none" w:sz="0" w:space="0" w:color="auto"/>
        <w:left w:val="none" w:sz="0" w:space="0" w:color="auto"/>
        <w:bottom w:val="none" w:sz="0" w:space="0" w:color="auto"/>
        <w:right w:val="none" w:sz="0" w:space="0" w:color="auto"/>
      </w:divBdr>
    </w:div>
    <w:div w:id="797139304">
      <w:bodyDiv w:val="1"/>
      <w:marLeft w:val="0"/>
      <w:marRight w:val="0"/>
      <w:marTop w:val="0"/>
      <w:marBottom w:val="0"/>
      <w:divBdr>
        <w:top w:val="none" w:sz="0" w:space="0" w:color="auto"/>
        <w:left w:val="none" w:sz="0" w:space="0" w:color="auto"/>
        <w:bottom w:val="none" w:sz="0" w:space="0" w:color="auto"/>
        <w:right w:val="none" w:sz="0" w:space="0" w:color="auto"/>
      </w:divBdr>
    </w:div>
    <w:div w:id="800540649">
      <w:bodyDiv w:val="1"/>
      <w:marLeft w:val="0"/>
      <w:marRight w:val="0"/>
      <w:marTop w:val="0"/>
      <w:marBottom w:val="0"/>
      <w:divBdr>
        <w:top w:val="none" w:sz="0" w:space="0" w:color="auto"/>
        <w:left w:val="none" w:sz="0" w:space="0" w:color="auto"/>
        <w:bottom w:val="none" w:sz="0" w:space="0" w:color="auto"/>
        <w:right w:val="none" w:sz="0" w:space="0" w:color="auto"/>
      </w:divBdr>
    </w:div>
    <w:div w:id="800810097">
      <w:bodyDiv w:val="1"/>
      <w:marLeft w:val="0"/>
      <w:marRight w:val="0"/>
      <w:marTop w:val="0"/>
      <w:marBottom w:val="0"/>
      <w:divBdr>
        <w:top w:val="none" w:sz="0" w:space="0" w:color="auto"/>
        <w:left w:val="none" w:sz="0" w:space="0" w:color="auto"/>
        <w:bottom w:val="none" w:sz="0" w:space="0" w:color="auto"/>
        <w:right w:val="none" w:sz="0" w:space="0" w:color="auto"/>
      </w:divBdr>
    </w:div>
    <w:div w:id="801655988">
      <w:bodyDiv w:val="1"/>
      <w:marLeft w:val="0"/>
      <w:marRight w:val="0"/>
      <w:marTop w:val="0"/>
      <w:marBottom w:val="0"/>
      <w:divBdr>
        <w:top w:val="none" w:sz="0" w:space="0" w:color="auto"/>
        <w:left w:val="none" w:sz="0" w:space="0" w:color="auto"/>
        <w:bottom w:val="none" w:sz="0" w:space="0" w:color="auto"/>
        <w:right w:val="none" w:sz="0" w:space="0" w:color="auto"/>
      </w:divBdr>
    </w:div>
    <w:div w:id="805508451">
      <w:bodyDiv w:val="1"/>
      <w:marLeft w:val="0"/>
      <w:marRight w:val="0"/>
      <w:marTop w:val="0"/>
      <w:marBottom w:val="0"/>
      <w:divBdr>
        <w:top w:val="none" w:sz="0" w:space="0" w:color="auto"/>
        <w:left w:val="none" w:sz="0" w:space="0" w:color="auto"/>
        <w:bottom w:val="none" w:sz="0" w:space="0" w:color="auto"/>
        <w:right w:val="none" w:sz="0" w:space="0" w:color="auto"/>
      </w:divBdr>
    </w:div>
    <w:div w:id="805970617">
      <w:bodyDiv w:val="1"/>
      <w:marLeft w:val="0"/>
      <w:marRight w:val="0"/>
      <w:marTop w:val="0"/>
      <w:marBottom w:val="0"/>
      <w:divBdr>
        <w:top w:val="none" w:sz="0" w:space="0" w:color="auto"/>
        <w:left w:val="none" w:sz="0" w:space="0" w:color="auto"/>
        <w:bottom w:val="none" w:sz="0" w:space="0" w:color="auto"/>
        <w:right w:val="none" w:sz="0" w:space="0" w:color="auto"/>
      </w:divBdr>
    </w:div>
    <w:div w:id="806623760">
      <w:bodyDiv w:val="1"/>
      <w:marLeft w:val="0"/>
      <w:marRight w:val="0"/>
      <w:marTop w:val="0"/>
      <w:marBottom w:val="0"/>
      <w:divBdr>
        <w:top w:val="none" w:sz="0" w:space="0" w:color="auto"/>
        <w:left w:val="none" w:sz="0" w:space="0" w:color="auto"/>
        <w:bottom w:val="none" w:sz="0" w:space="0" w:color="auto"/>
        <w:right w:val="none" w:sz="0" w:space="0" w:color="auto"/>
      </w:divBdr>
    </w:div>
    <w:div w:id="810095516">
      <w:bodyDiv w:val="1"/>
      <w:marLeft w:val="0"/>
      <w:marRight w:val="0"/>
      <w:marTop w:val="0"/>
      <w:marBottom w:val="0"/>
      <w:divBdr>
        <w:top w:val="none" w:sz="0" w:space="0" w:color="auto"/>
        <w:left w:val="none" w:sz="0" w:space="0" w:color="auto"/>
        <w:bottom w:val="none" w:sz="0" w:space="0" w:color="auto"/>
        <w:right w:val="none" w:sz="0" w:space="0" w:color="auto"/>
      </w:divBdr>
    </w:div>
    <w:div w:id="816146614">
      <w:bodyDiv w:val="1"/>
      <w:marLeft w:val="0"/>
      <w:marRight w:val="0"/>
      <w:marTop w:val="0"/>
      <w:marBottom w:val="0"/>
      <w:divBdr>
        <w:top w:val="none" w:sz="0" w:space="0" w:color="auto"/>
        <w:left w:val="none" w:sz="0" w:space="0" w:color="auto"/>
        <w:bottom w:val="none" w:sz="0" w:space="0" w:color="auto"/>
        <w:right w:val="none" w:sz="0" w:space="0" w:color="auto"/>
      </w:divBdr>
    </w:div>
    <w:div w:id="819542135">
      <w:bodyDiv w:val="1"/>
      <w:marLeft w:val="0"/>
      <w:marRight w:val="0"/>
      <w:marTop w:val="0"/>
      <w:marBottom w:val="0"/>
      <w:divBdr>
        <w:top w:val="none" w:sz="0" w:space="0" w:color="auto"/>
        <w:left w:val="none" w:sz="0" w:space="0" w:color="auto"/>
        <w:bottom w:val="none" w:sz="0" w:space="0" w:color="auto"/>
        <w:right w:val="none" w:sz="0" w:space="0" w:color="auto"/>
      </w:divBdr>
    </w:div>
    <w:div w:id="819620184">
      <w:bodyDiv w:val="1"/>
      <w:marLeft w:val="0"/>
      <w:marRight w:val="0"/>
      <w:marTop w:val="0"/>
      <w:marBottom w:val="0"/>
      <w:divBdr>
        <w:top w:val="none" w:sz="0" w:space="0" w:color="auto"/>
        <w:left w:val="none" w:sz="0" w:space="0" w:color="auto"/>
        <w:bottom w:val="none" w:sz="0" w:space="0" w:color="auto"/>
        <w:right w:val="none" w:sz="0" w:space="0" w:color="auto"/>
      </w:divBdr>
    </w:div>
    <w:div w:id="820344651">
      <w:bodyDiv w:val="1"/>
      <w:marLeft w:val="0"/>
      <w:marRight w:val="0"/>
      <w:marTop w:val="0"/>
      <w:marBottom w:val="0"/>
      <w:divBdr>
        <w:top w:val="none" w:sz="0" w:space="0" w:color="auto"/>
        <w:left w:val="none" w:sz="0" w:space="0" w:color="auto"/>
        <w:bottom w:val="none" w:sz="0" w:space="0" w:color="auto"/>
        <w:right w:val="none" w:sz="0" w:space="0" w:color="auto"/>
      </w:divBdr>
    </w:div>
    <w:div w:id="820580248">
      <w:bodyDiv w:val="1"/>
      <w:marLeft w:val="0"/>
      <w:marRight w:val="0"/>
      <w:marTop w:val="0"/>
      <w:marBottom w:val="0"/>
      <w:divBdr>
        <w:top w:val="none" w:sz="0" w:space="0" w:color="auto"/>
        <w:left w:val="none" w:sz="0" w:space="0" w:color="auto"/>
        <w:bottom w:val="none" w:sz="0" w:space="0" w:color="auto"/>
        <w:right w:val="none" w:sz="0" w:space="0" w:color="auto"/>
      </w:divBdr>
    </w:div>
    <w:div w:id="823930688">
      <w:bodyDiv w:val="1"/>
      <w:marLeft w:val="0"/>
      <w:marRight w:val="0"/>
      <w:marTop w:val="0"/>
      <w:marBottom w:val="0"/>
      <w:divBdr>
        <w:top w:val="none" w:sz="0" w:space="0" w:color="auto"/>
        <w:left w:val="none" w:sz="0" w:space="0" w:color="auto"/>
        <w:bottom w:val="none" w:sz="0" w:space="0" w:color="auto"/>
        <w:right w:val="none" w:sz="0" w:space="0" w:color="auto"/>
      </w:divBdr>
    </w:div>
    <w:div w:id="832911731">
      <w:bodyDiv w:val="1"/>
      <w:marLeft w:val="0"/>
      <w:marRight w:val="0"/>
      <w:marTop w:val="0"/>
      <w:marBottom w:val="0"/>
      <w:divBdr>
        <w:top w:val="none" w:sz="0" w:space="0" w:color="auto"/>
        <w:left w:val="none" w:sz="0" w:space="0" w:color="auto"/>
        <w:bottom w:val="none" w:sz="0" w:space="0" w:color="auto"/>
        <w:right w:val="none" w:sz="0" w:space="0" w:color="auto"/>
      </w:divBdr>
    </w:div>
    <w:div w:id="843786257">
      <w:bodyDiv w:val="1"/>
      <w:marLeft w:val="0"/>
      <w:marRight w:val="0"/>
      <w:marTop w:val="0"/>
      <w:marBottom w:val="0"/>
      <w:divBdr>
        <w:top w:val="none" w:sz="0" w:space="0" w:color="auto"/>
        <w:left w:val="none" w:sz="0" w:space="0" w:color="auto"/>
        <w:bottom w:val="none" w:sz="0" w:space="0" w:color="auto"/>
        <w:right w:val="none" w:sz="0" w:space="0" w:color="auto"/>
      </w:divBdr>
    </w:div>
    <w:div w:id="847016168">
      <w:bodyDiv w:val="1"/>
      <w:marLeft w:val="0"/>
      <w:marRight w:val="0"/>
      <w:marTop w:val="0"/>
      <w:marBottom w:val="0"/>
      <w:divBdr>
        <w:top w:val="none" w:sz="0" w:space="0" w:color="auto"/>
        <w:left w:val="none" w:sz="0" w:space="0" w:color="auto"/>
        <w:bottom w:val="none" w:sz="0" w:space="0" w:color="auto"/>
        <w:right w:val="none" w:sz="0" w:space="0" w:color="auto"/>
      </w:divBdr>
    </w:div>
    <w:div w:id="853610666">
      <w:bodyDiv w:val="1"/>
      <w:marLeft w:val="0"/>
      <w:marRight w:val="0"/>
      <w:marTop w:val="0"/>
      <w:marBottom w:val="0"/>
      <w:divBdr>
        <w:top w:val="none" w:sz="0" w:space="0" w:color="auto"/>
        <w:left w:val="none" w:sz="0" w:space="0" w:color="auto"/>
        <w:bottom w:val="none" w:sz="0" w:space="0" w:color="auto"/>
        <w:right w:val="none" w:sz="0" w:space="0" w:color="auto"/>
      </w:divBdr>
    </w:div>
    <w:div w:id="854804744">
      <w:bodyDiv w:val="1"/>
      <w:marLeft w:val="0"/>
      <w:marRight w:val="0"/>
      <w:marTop w:val="0"/>
      <w:marBottom w:val="0"/>
      <w:divBdr>
        <w:top w:val="none" w:sz="0" w:space="0" w:color="auto"/>
        <w:left w:val="none" w:sz="0" w:space="0" w:color="auto"/>
        <w:bottom w:val="none" w:sz="0" w:space="0" w:color="auto"/>
        <w:right w:val="none" w:sz="0" w:space="0" w:color="auto"/>
      </w:divBdr>
    </w:div>
    <w:div w:id="857893681">
      <w:bodyDiv w:val="1"/>
      <w:marLeft w:val="0"/>
      <w:marRight w:val="0"/>
      <w:marTop w:val="0"/>
      <w:marBottom w:val="0"/>
      <w:divBdr>
        <w:top w:val="none" w:sz="0" w:space="0" w:color="auto"/>
        <w:left w:val="none" w:sz="0" w:space="0" w:color="auto"/>
        <w:bottom w:val="none" w:sz="0" w:space="0" w:color="auto"/>
        <w:right w:val="none" w:sz="0" w:space="0" w:color="auto"/>
      </w:divBdr>
    </w:div>
    <w:div w:id="861894699">
      <w:bodyDiv w:val="1"/>
      <w:marLeft w:val="0"/>
      <w:marRight w:val="0"/>
      <w:marTop w:val="0"/>
      <w:marBottom w:val="0"/>
      <w:divBdr>
        <w:top w:val="none" w:sz="0" w:space="0" w:color="auto"/>
        <w:left w:val="none" w:sz="0" w:space="0" w:color="auto"/>
        <w:bottom w:val="none" w:sz="0" w:space="0" w:color="auto"/>
        <w:right w:val="none" w:sz="0" w:space="0" w:color="auto"/>
      </w:divBdr>
    </w:div>
    <w:div w:id="866915630">
      <w:bodyDiv w:val="1"/>
      <w:marLeft w:val="0"/>
      <w:marRight w:val="0"/>
      <w:marTop w:val="0"/>
      <w:marBottom w:val="0"/>
      <w:divBdr>
        <w:top w:val="none" w:sz="0" w:space="0" w:color="auto"/>
        <w:left w:val="none" w:sz="0" w:space="0" w:color="auto"/>
        <w:bottom w:val="none" w:sz="0" w:space="0" w:color="auto"/>
        <w:right w:val="none" w:sz="0" w:space="0" w:color="auto"/>
      </w:divBdr>
    </w:div>
    <w:div w:id="867179660">
      <w:bodyDiv w:val="1"/>
      <w:marLeft w:val="0"/>
      <w:marRight w:val="0"/>
      <w:marTop w:val="0"/>
      <w:marBottom w:val="0"/>
      <w:divBdr>
        <w:top w:val="none" w:sz="0" w:space="0" w:color="auto"/>
        <w:left w:val="none" w:sz="0" w:space="0" w:color="auto"/>
        <w:bottom w:val="none" w:sz="0" w:space="0" w:color="auto"/>
        <w:right w:val="none" w:sz="0" w:space="0" w:color="auto"/>
      </w:divBdr>
    </w:div>
    <w:div w:id="868952301">
      <w:bodyDiv w:val="1"/>
      <w:marLeft w:val="0"/>
      <w:marRight w:val="0"/>
      <w:marTop w:val="0"/>
      <w:marBottom w:val="0"/>
      <w:divBdr>
        <w:top w:val="none" w:sz="0" w:space="0" w:color="auto"/>
        <w:left w:val="none" w:sz="0" w:space="0" w:color="auto"/>
        <w:bottom w:val="none" w:sz="0" w:space="0" w:color="auto"/>
        <w:right w:val="none" w:sz="0" w:space="0" w:color="auto"/>
      </w:divBdr>
    </w:div>
    <w:div w:id="872692746">
      <w:bodyDiv w:val="1"/>
      <w:marLeft w:val="0"/>
      <w:marRight w:val="0"/>
      <w:marTop w:val="0"/>
      <w:marBottom w:val="0"/>
      <w:divBdr>
        <w:top w:val="none" w:sz="0" w:space="0" w:color="auto"/>
        <w:left w:val="none" w:sz="0" w:space="0" w:color="auto"/>
        <w:bottom w:val="none" w:sz="0" w:space="0" w:color="auto"/>
        <w:right w:val="none" w:sz="0" w:space="0" w:color="auto"/>
      </w:divBdr>
    </w:div>
    <w:div w:id="876430258">
      <w:bodyDiv w:val="1"/>
      <w:marLeft w:val="0"/>
      <w:marRight w:val="0"/>
      <w:marTop w:val="0"/>
      <w:marBottom w:val="0"/>
      <w:divBdr>
        <w:top w:val="none" w:sz="0" w:space="0" w:color="auto"/>
        <w:left w:val="none" w:sz="0" w:space="0" w:color="auto"/>
        <w:bottom w:val="none" w:sz="0" w:space="0" w:color="auto"/>
        <w:right w:val="none" w:sz="0" w:space="0" w:color="auto"/>
      </w:divBdr>
    </w:div>
    <w:div w:id="887765252">
      <w:bodyDiv w:val="1"/>
      <w:marLeft w:val="0"/>
      <w:marRight w:val="0"/>
      <w:marTop w:val="0"/>
      <w:marBottom w:val="0"/>
      <w:divBdr>
        <w:top w:val="none" w:sz="0" w:space="0" w:color="auto"/>
        <w:left w:val="none" w:sz="0" w:space="0" w:color="auto"/>
        <w:bottom w:val="none" w:sz="0" w:space="0" w:color="auto"/>
        <w:right w:val="none" w:sz="0" w:space="0" w:color="auto"/>
      </w:divBdr>
    </w:div>
    <w:div w:id="887954627">
      <w:bodyDiv w:val="1"/>
      <w:marLeft w:val="0"/>
      <w:marRight w:val="0"/>
      <w:marTop w:val="0"/>
      <w:marBottom w:val="0"/>
      <w:divBdr>
        <w:top w:val="none" w:sz="0" w:space="0" w:color="auto"/>
        <w:left w:val="none" w:sz="0" w:space="0" w:color="auto"/>
        <w:bottom w:val="none" w:sz="0" w:space="0" w:color="auto"/>
        <w:right w:val="none" w:sz="0" w:space="0" w:color="auto"/>
      </w:divBdr>
    </w:div>
    <w:div w:id="889805877">
      <w:bodyDiv w:val="1"/>
      <w:marLeft w:val="0"/>
      <w:marRight w:val="0"/>
      <w:marTop w:val="0"/>
      <w:marBottom w:val="0"/>
      <w:divBdr>
        <w:top w:val="none" w:sz="0" w:space="0" w:color="auto"/>
        <w:left w:val="none" w:sz="0" w:space="0" w:color="auto"/>
        <w:bottom w:val="none" w:sz="0" w:space="0" w:color="auto"/>
        <w:right w:val="none" w:sz="0" w:space="0" w:color="auto"/>
      </w:divBdr>
    </w:div>
    <w:div w:id="895239838">
      <w:bodyDiv w:val="1"/>
      <w:marLeft w:val="0"/>
      <w:marRight w:val="0"/>
      <w:marTop w:val="0"/>
      <w:marBottom w:val="0"/>
      <w:divBdr>
        <w:top w:val="none" w:sz="0" w:space="0" w:color="auto"/>
        <w:left w:val="none" w:sz="0" w:space="0" w:color="auto"/>
        <w:bottom w:val="none" w:sz="0" w:space="0" w:color="auto"/>
        <w:right w:val="none" w:sz="0" w:space="0" w:color="auto"/>
      </w:divBdr>
    </w:div>
    <w:div w:id="899558325">
      <w:bodyDiv w:val="1"/>
      <w:marLeft w:val="0"/>
      <w:marRight w:val="0"/>
      <w:marTop w:val="0"/>
      <w:marBottom w:val="0"/>
      <w:divBdr>
        <w:top w:val="none" w:sz="0" w:space="0" w:color="auto"/>
        <w:left w:val="none" w:sz="0" w:space="0" w:color="auto"/>
        <w:bottom w:val="none" w:sz="0" w:space="0" w:color="auto"/>
        <w:right w:val="none" w:sz="0" w:space="0" w:color="auto"/>
      </w:divBdr>
    </w:div>
    <w:div w:id="926381196">
      <w:bodyDiv w:val="1"/>
      <w:marLeft w:val="0"/>
      <w:marRight w:val="0"/>
      <w:marTop w:val="0"/>
      <w:marBottom w:val="0"/>
      <w:divBdr>
        <w:top w:val="none" w:sz="0" w:space="0" w:color="auto"/>
        <w:left w:val="none" w:sz="0" w:space="0" w:color="auto"/>
        <w:bottom w:val="none" w:sz="0" w:space="0" w:color="auto"/>
        <w:right w:val="none" w:sz="0" w:space="0" w:color="auto"/>
      </w:divBdr>
    </w:div>
    <w:div w:id="932513027">
      <w:bodyDiv w:val="1"/>
      <w:marLeft w:val="0"/>
      <w:marRight w:val="0"/>
      <w:marTop w:val="0"/>
      <w:marBottom w:val="0"/>
      <w:divBdr>
        <w:top w:val="none" w:sz="0" w:space="0" w:color="auto"/>
        <w:left w:val="none" w:sz="0" w:space="0" w:color="auto"/>
        <w:bottom w:val="none" w:sz="0" w:space="0" w:color="auto"/>
        <w:right w:val="none" w:sz="0" w:space="0" w:color="auto"/>
      </w:divBdr>
    </w:div>
    <w:div w:id="936063948">
      <w:bodyDiv w:val="1"/>
      <w:marLeft w:val="0"/>
      <w:marRight w:val="0"/>
      <w:marTop w:val="0"/>
      <w:marBottom w:val="0"/>
      <w:divBdr>
        <w:top w:val="none" w:sz="0" w:space="0" w:color="auto"/>
        <w:left w:val="none" w:sz="0" w:space="0" w:color="auto"/>
        <w:bottom w:val="none" w:sz="0" w:space="0" w:color="auto"/>
        <w:right w:val="none" w:sz="0" w:space="0" w:color="auto"/>
      </w:divBdr>
    </w:div>
    <w:div w:id="937297983">
      <w:bodyDiv w:val="1"/>
      <w:marLeft w:val="0"/>
      <w:marRight w:val="0"/>
      <w:marTop w:val="0"/>
      <w:marBottom w:val="0"/>
      <w:divBdr>
        <w:top w:val="none" w:sz="0" w:space="0" w:color="auto"/>
        <w:left w:val="none" w:sz="0" w:space="0" w:color="auto"/>
        <w:bottom w:val="none" w:sz="0" w:space="0" w:color="auto"/>
        <w:right w:val="none" w:sz="0" w:space="0" w:color="auto"/>
      </w:divBdr>
    </w:div>
    <w:div w:id="943652874">
      <w:bodyDiv w:val="1"/>
      <w:marLeft w:val="0"/>
      <w:marRight w:val="0"/>
      <w:marTop w:val="0"/>
      <w:marBottom w:val="0"/>
      <w:divBdr>
        <w:top w:val="none" w:sz="0" w:space="0" w:color="auto"/>
        <w:left w:val="none" w:sz="0" w:space="0" w:color="auto"/>
        <w:bottom w:val="none" w:sz="0" w:space="0" w:color="auto"/>
        <w:right w:val="none" w:sz="0" w:space="0" w:color="auto"/>
      </w:divBdr>
    </w:div>
    <w:div w:id="945230206">
      <w:bodyDiv w:val="1"/>
      <w:marLeft w:val="0"/>
      <w:marRight w:val="0"/>
      <w:marTop w:val="0"/>
      <w:marBottom w:val="0"/>
      <w:divBdr>
        <w:top w:val="none" w:sz="0" w:space="0" w:color="auto"/>
        <w:left w:val="none" w:sz="0" w:space="0" w:color="auto"/>
        <w:bottom w:val="none" w:sz="0" w:space="0" w:color="auto"/>
        <w:right w:val="none" w:sz="0" w:space="0" w:color="auto"/>
      </w:divBdr>
    </w:div>
    <w:div w:id="947808384">
      <w:bodyDiv w:val="1"/>
      <w:marLeft w:val="0"/>
      <w:marRight w:val="0"/>
      <w:marTop w:val="0"/>
      <w:marBottom w:val="0"/>
      <w:divBdr>
        <w:top w:val="none" w:sz="0" w:space="0" w:color="auto"/>
        <w:left w:val="none" w:sz="0" w:space="0" w:color="auto"/>
        <w:bottom w:val="none" w:sz="0" w:space="0" w:color="auto"/>
        <w:right w:val="none" w:sz="0" w:space="0" w:color="auto"/>
      </w:divBdr>
    </w:div>
    <w:div w:id="948203481">
      <w:bodyDiv w:val="1"/>
      <w:marLeft w:val="0"/>
      <w:marRight w:val="0"/>
      <w:marTop w:val="0"/>
      <w:marBottom w:val="0"/>
      <w:divBdr>
        <w:top w:val="none" w:sz="0" w:space="0" w:color="auto"/>
        <w:left w:val="none" w:sz="0" w:space="0" w:color="auto"/>
        <w:bottom w:val="none" w:sz="0" w:space="0" w:color="auto"/>
        <w:right w:val="none" w:sz="0" w:space="0" w:color="auto"/>
      </w:divBdr>
    </w:div>
    <w:div w:id="950403091">
      <w:bodyDiv w:val="1"/>
      <w:marLeft w:val="0"/>
      <w:marRight w:val="0"/>
      <w:marTop w:val="0"/>
      <w:marBottom w:val="0"/>
      <w:divBdr>
        <w:top w:val="none" w:sz="0" w:space="0" w:color="auto"/>
        <w:left w:val="none" w:sz="0" w:space="0" w:color="auto"/>
        <w:bottom w:val="none" w:sz="0" w:space="0" w:color="auto"/>
        <w:right w:val="none" w:sz="0" w:space="0" w:color="auto"/>
      </w:divBdr>
    </w:div>
    <w:div w:id="953948685">
      <w:bodyDiv w:val="1"/>
      <w:marLeft w:val="0"/>
      <w:marRight w:val="0"/>
      <w:marTop w:val="0"/>
      <w:marBottom w:val="0"/>
      <w:divBdr>
        <w:top w:val="none" w:sz="0" w:space="0" w:color="auto"/>
        <w:left w:val="none" w:sz="0" w:space="0" w:color="auto"/>
        <w:bottom w:val="none" w:sz="0" w:space="0" w:color="auto"/>
        <w:right w:val="none" w:sz="0" w:space="0" w:color="auto"/>
      </w:divBdr>
    </w:div>
    <w:div w:id="970017249">
      <w:bodyDiv w:val="1"/>
      <w:marLeft w:val="0"/>
      <w:marRight w:val="0"/>
      <w:marTop w:val="0"/>
      <w:marBottom w:val="0"/>
      <w:divBdr>
        <w:top w:val="none" w:sz="0" w:space="0" w:color="auto"/>
        <w:left w:val="none" w:sz="0" w:space="0" w:color="auto"/>
        <w:bottom w:val="none" w:sz="0" w:space="0" w:color="auto"/>
        <w:right w:val="none" w:sz="0" w:space="0" w:color="auto"/>
      </w:divBdr>
    </w:div>
    <w:div w:id="986395329">
      <w:bodyDiv w:val="1"/>
      <w:marLeft w:val="0"/>
      <w:marRight w:val="0"/>
      <w:marTop w:val="0"/>
      <w:marBottom w:val="0"/>
      <w:divBdr>
        <w:top w:val="none" w:sz="0" w:space="0" w:color="auto"/>
        <w:left w:val="none" w:sz="0" w:space="0" w:color="auto"/>
        <w:bottom w:val="none" w:sz="0" w:space="0" w:color="auto"/>
        <w:right w:val="none" w:sz="0" w:space="0" w:color="auto"/>
      </w:divBdr>
    </w:div>
    <w:div w:id="987133000">
      <w:bodyDiv w:val="1"/>
      <w:marLeft w:val="0"/>
      <w:marRight w:val="0"/>
      <w:marTop w:val="0"/>
      <w:marBottom w:val="0"/>
      <w:divBdr>
        <w:top w:val="none" w:sz="0" w:space="0" w:color="auto"/>
        <w:left w:val="none" w:sz="0" w:space="0" w:color="auto"/>
        <w:bottom w:val="none" w:sz="0" w:space="0" w:color="auto"/>
        <w:right w:val="none" w:sz="0" w:space="0" w:color="auto"/>
      </w:divBdr>
    </w:div>
    <w:div w:id="988439659">
      <w:bodyDiv w:val="1"/>
      <w:marLeft w:val="0"/>
      <w:marRight w:val="0"/>
      <w:marTop w:val="0"/>
      <w:marBottom w:val="0"/>
      <w:divBdr>
        <w:top w:val="none" w:sz="0" w:space="0" w:color="auto"/>
        <w:left w:val="none" w:sz="0" w:space="0" w:color="auto"/>
        <w:bottom w:val="none" w:sz="0" w:space="0" w:color="auto"/>
        <w:right w:val="none" w:sz="0" w:space="0" w:color="auto"/>
      </w:divBdr>
    </w:div>
    <w:div w:id="991562064">
      <w:bodyDiv w:val="1"/>
      <w:marLeft w:val="0"/>
      <w:marRight w:val="0"/>
      <w:marTop w:val="0"/>
      <w:marBottom w:val="0"/>
      <w:divBdr>
        <w:top w:val="none" w:sz="0" w:space="0" w:color="auto"/>
        <w:left w:val="none" w:sz="0" w:space="0" w:color="auto"/>
        <w:bottom w:val="none" w:sz="0" w:space="0" w:color="auto"/>
        <w:right w:val="none" w:sz="0" w:space="0" w:color="auto"/>
      </w:divBdr>
    </w:div>
    <w:div w:id="993604291">
      <w:bodyDiv w:val="1"/>
      <w:marLeft w:val="0"/>
      <w:marRight w:val="0"/>
      <w:marTop w:val="0"/>
      <w:marBottom w:val="0"/>
      <w:divBdr>
        <w:top w:val="none" w:sz="0" w:space="0" w:color="auto"/>
        <w:left w:val="none" w:sz="0" w:space="0" w:color="auto"/>
        <w:bottom w:val="none" w:sz="0" w:space="0" w:color="auto"/>
        <w:right w:val="none" w:sz="0" w:space="0" w:color="auto"/>
      </w:divBdr>
    </w:div>
    <w:div w:id="996156474">
      <w:bodyDiv w:val="1"/>
      <w:marLeft w:val="0"/>
      <w:marRight w:val="0"/>
      <w:marTop w:val="0"/>
      <w:marBottom w:val="0"/>
      <w:divBdr>
        <w:top w:val="none" w:sz="0" w:space="0" w:color="auto"/>
        <w:left w:val="none" w:sz="0" w:space="0" w:color="auto"/>
        <w:bottom w:val="none" w:sz="0" w:space="0" w:color="auto"/>
        <w:right w:val="none" w:sz="0" w:space="0" w:color="auto"/>
      </w:divBdr>
    </w:div>
    <w:div w:id="997927630">
      <w:bodyDiv w:val="1"/>
      <w:marLeft w:val="0"/>
      <w:marRight w:val="0"/>
      <w:marTop w:val="0"/>
      <w:marBottom w:val="0"/>
      <w:divBdr>
        <w:top w:val="none" w:sz="0" w:space="0" w:color="auto"/>
        <w:left w:val="none" w:sz="0" w:space="0" w:color="auto"/>
        <w:bottom w:val="none" w:sz="0" w:space="0" w:color="auto"/>
        <w:right w:val="none" w:sz="0" w:space="0" w:color="auto"/>
      </w:divBdr>
    </w:div>
    <w:div w:id="1003237974">
      <w:bodyDiv w:val="1"/>
      <w:marLeft w:val="0"/>
      <w:marRight w:val="0"/>
      <w:marTop w:val="0"/>
      <w:marBottom w:val="0"/>
      <w:divBdr>
        <w:top w:val="none" w:sz="0" w:space="0" w:color="auto"/>
        <w:left w:val="none" w:sz="0" w:space="0" w:color="auto"/>
        <w:bottom w:val="none" w:sz="0" w:space="0" w:color="auto"/>
        <w:right w:val="none" w:sz="0" w:space="0" w:color="auto"/>
      </w:divBdr>
    </w:div>
    <w:div w:id="1008216860">
      <w:bodyDiv w:val="1"/>
      <w:marLeft w:val="0"/>
      <w:marRight w:val="0"/>
      <w:marTop w:val="0"/>
      <w:marBottom w:val="0"/>
      <w:divBdr>
        <w:top w:val="none" w:sz="0" w:space="0" w:color="auto"/>
        <w:left w:val="none" w:sz="0" w:space="0" w:color="auto"/>
        <w:bottom w:val="none" w:sz="0" w:space="0" w:color="auto"/>
        <w:right w:val="none" w:sz="0" w:space="0" w:color="auto"/>
      </w:divBdr>
    </w:div>
    <w:div w:id="1008408161">
      <w:bodyDiv w:val="1"/>
      <w:marLeft w:val="0"/>
      <w:marRight w:val="0"/>
      <w:marTop w:val="0"/>
      <w:marBottom w:val="0"/>
      <w:divBdr>
        <w:top w:val="none" w:sz="0" w:space="0" w:color="auto"/>
        <w:left w:val="none" w:sz="0" w:space="0" w:color="auto"/>
        <w:bottom w:val="none" w:sz="0" w:space="0" w:color="auto"/>
        <w:right w:val="none" w:sz="0" w:space="0" w:color="auto"/>
      </w:divBdr>
    </w:div>
    <w:div w:id="1012535352">
      <w:bodyDiv w:val="1"/>
      <w:marLeft w:val="0"/>
      <w:marRight w:val="0"/>
      <w:marTop w:val="0"/>
      <w:marBottom w:val="0"/>
      <w:divBdr>
        <w:top w:val="none" w:sz="0" w:space="0" w:color="auto"/>
        <w:left w:val="none" w:sz="0" w:space="0" w:color="auto"/>
        <w:bottom w:val="none" w:sz="0" w:space="0" w:color="auto"/>
        <w:right w:val="none" w:sz="0" w:space="0" w:color="auto"/>
      </w:divBdr>
    </w:div>
    <w:div w:id="1018120466">
      <w:bodyDiv w:val="1"/>
      <w:marLeft w:val="0"/>
      <w:marRight w:val="0"/>
      <w:marTop w:val="0"/>
      <w:marBottom w:val="0"/>
      <w:divBdr>
        <w:top w:val="none" w:sz="0" w:space="0" w:color="auto"/>
        <w:left w:val="none" w:sz="0" w:space="0" w:color="auto"/>
        <w:bottom w:val="none" w:sz="0" w:space="0" w:color="auto"/>
        <w:right w:val="none" w:sz="0" w:space="0" w:color="auto"/>
      </w:divBdr>
    </w:div>
    <w:div w:id="1018503277">
      <w:bodyDiv w:val="1"/>
      <w:marLeft w:val="0"/>
      <w:marRight w:val="0"/>
      <w:marTop w:val="0"/>
      <w:marBottom w:val="0"/>
      <w:divBdr>
        <w:top w:val="none" w:sz="0" w:space="0" w:color="auto"/>
        <w:left w:val="none" w:sz="0" w:space="0" w:color="auto"/>
        <w:bottom w:val="none" w:sz="0" w:space="0" w:color="auto"/>
        <w:right w:val="none" w:sz="0" w:space="0" w:color="auto"/>
      </w:divBdr>
    </w:div>
    <w:div w:id="1021855378">
      <w:bodyDiv w:val="1"/>
      <w:marLeft w:val="0"/>
      <w:marRight w:val="0"/>
      <w:marTop w:val="0"/>
      <w:marBottom w:val="0"/>
      <w:divBdr>
        <w:top w:val="none" w:sz="0" w:space="0" w:color="auto"/>
        <w:left w:val="none" w:sz="0" w:space="0" w:color="auto"/>
        <w:bottom w:val="none" w:sz="0" w:space="0" w:color="auto"/>
        <w:right w:val="none" w:sz="0" w:space="0" w:color="auto"/>
      </w:divBdr>
    </w:div>
    <w:div w:id="1024094998">
      <w:bodyDiv w:val="1"/>
      <w:marLeft w:val="0"/>
      <w:marRight w:val="0"/>
      <w:marTop w:val="0"/>
      <w:marBottom w:val="0"/>
      <w:divBdr>
        <w:top w:val="none" w:sz="0" w:space="0" w:color="auto"/>
        <w:left w:val="none" w:sz="0" w:space="0" w:color="auto"/>
        <w:bottom w:val="none" w:sz="0" w:space="0" w:color="auto"/>
        <w:right w:val="none" w:sz="0" w:space="0" w:color="auto"/>
      </w:divBdr>
    </w:div>
    <w:div w:id="1027222793">
      <w:bodyDiv w:val="1"/>
      <w:marLeft w:val="0"/>
      <w:marRight w:val="0"/>
      <w:marTop w:val="0"/>
      <w:marBottom w:val="0"/>
      <w:divBdr>
        <w:top w:val="none" w:sz="0" w:space="0" w:color="auto"/>
        <w:left w:val="none" w:sz="0" w:space="0" w:color="auto"/>
        <w:bottom w:val="none" w:sz="0" w:space="0" w:color="auto"/>
        <w:right w:val="none" w:sz="0" w:space="0" w:color="auto"/>
      </w:divBdr>
    </w:div>
    <w:div w:id="1027566327">
      <w:bodyDiv w:val="1"/>
      <w:marLeft w:val="0"/>
      <w:marRight w:val="0"/>
      <w:marTop w:val="0"/>
      <w:marBottom w:val="0"/>
      <w:divBdr>
        <w:top w:val="none" w:sz="0" w:space="0" w:color="auto"/>
        <w:left w:val="none" w:sz="0" w:space="0" w:color="auto"/>
        <w:bottom w:val="none" w:sz="0" w:space="0" w:color="auto"/>
        <w:right w:val="none" w:sz="0" w:space="0" w:color="auto"/>
      </w:divBdr>
    </w:div>
    <w:div w:id="1029717934">
      <w:bodyDiv w:val="1"/>
      <w:marLeft w:val="0"/>
      <w:marRight w:val="0"/>
      <w:marTop w:val="0"/>
      <w:marBottom w:val="0"/>
      <w:divBdr>
        <w:top w:val="none" w:sz="0" w:space="0" w:color="auto"/>
        <w:left w:val="none" w:sz="0" w:space="0" w:color="auto"/>
        <w:bottom w:val="none" w:sz="0" w:space="0" w:color="auto"/>
        <w:right w:val="none" w:sz="0" w:space="0" w:color="auto"/>
      </w:divBdr>
    </w:div>
    <w:div w:id="1030687621">
      <w:bodyDiv w:val="1"/>
      <w:marLeft w:val="0"/>
      <w:marRight w:val="0"/>
      <w:marTop w:val="0"/>
      <w:marBottom w:val="0"/>
      <w:divBdr>
        <w:top w:val="none" w:sz="0" w:space="0" w:color="auto"/>
        <w:left w:val="none" w:sz="0" w:space="0" w:color="auto"/>
        <w:bottom w:val="none" w:sz="0" w:space="0" w:color="auto"/>
        <w:right w:val="none" w:sz="0" w:space="0" w:color="auto"/>
      </w:divBdr>
    </w:div>
    <w:div w:id="1032799968">
      <w:bodyDiv w:val="1"/>
      <w:marLeft w:val="0"/>
      <w:marRight w:val="0"/>
      <w:marTop w:val="0"/>
      <w:marBottom w:val="0"/>
      <w:divBdr>
        <w:top w:val="none" w:sz="0" w:space="0" w:color="auto"/>
        <w:left w:val="none" w:sz="0" w:space="0" w:color="auto"/>
        <w:bottom w:val="none" w:sz="0" w:space="0" w:color="auto"/>
        <w:right w:val="none" w:sz="0" w:space="0" w:color="auto"/>
      </w:divBdr>
    </w:div>
    <w:div w:id="1035472308">
      <w:bodyDiv w:val="1"/>
      <w:marLeft w:val="0"/>
      <w:marRight w:val="0"/>
      <w:marTop w:val="0"/>
      <w:marBottom w:val="0"/>
      <w:divBdr>
        <w:top w:val="none" w:sz="0" w:space="0" w:color="auto"/>
        <w:left w:val="none" w:sz="0" w:space="0" w:color="auto"/>
        <w:bottom w:val="none" w:sz="0" w:space="0" w:color="auto"/>
        <w:right w:val="none" w:sz="0" w:space="0" w:color="auto"/>
      </w:divBdr>
    </w:div>
    <w:div w:id="1046025718">
      <w:bodyDiv w:val="1"/>
      <w:marLeft w:val="0"/>
      <w:marRight w:val="0"/>
      <w:marTop w:val="0"/>
      <w:marBottom w:val="0"/>
      <w:divBdr>
        <w:top w:val="none" w:sz="0" w:space="0" w:color="auto"/>
        <w:left w:val="none" w:sz="0" w:space="0" w:color="auto"/>
        <w:bottom w:val="none" w:sz="0" w:space="0" w:color="auto"/>
        <w:right w:val="none" w:sz="0" w:space="0" w:color="auto"/>
      </w:divBdr>
    </w:div>
    <w:div w:id="1051002956">
      <w:bodyDiv w:val="1"/>
      <w:marLeft w:val="0"/>
      <w:marRight w:val="0"/>
      <w:marTop w:val="0"/>
      <w:marBottom w:val="0"/>
      <w:divBdr>
        <w:top w:val="none" w:sz="0" w:space="0" w:color="auto"/>
        <w:left w:val="none" w:sz="0" w:space="0" w:color="auto"/>
        <w:bottom w:val="none" w:sz="0" w:space="0" w:color="auto"/>
        <w:right w:val="none" w:sz="0" w:space="0" w:color="auto"/>
      </w:divBdr>
    </w:div>
    <w:div w:id="1053041407">
      <w:bodyDiv w:val="1"/>
      <w:marLeft w:val="0"/>
      <w:marRight w:val="0"/>
      <w:marTop w:val="0"/>
      <w:marBottom w:val="0"/>
      <w:divBdr>
        <w:top w:val="none" w:sz="0" w:space="0" w:color="auto"/>
        <w:left w:val="none" w:sz="0" w:space="0" w:color="auto"/>
        <w:bottom w:val="none" w:sz="0" w:space="0" w:color="auto"/>
        <w:right w:val="none" w:sz="0" w:space="0" w:color="auto"/>
      </w:divBdr>
    </w:div>
    <w:div w:id="1057241143">
      <w:bodyDiv w:val="1"/>
      <w:marLeft w:val="0"/>
      <w:marRight w:val="0"/>
      <w:marTop w:val="0"/>
      <w:marBottom w:val="0"/>
      <w:divBdr>
        <w:top w:val="none" w:sz="0" w:space="0" w:color="auto"/>
        <w:left w:val="none" w:sz="0" w:space="0" w:color="auto"/>
        <w:bottom w:val="none" w:sz="0" w:space="0" w:color="auto"/>
        <w:right w:val="none" w:sz="0" w:space="0" w:color="auto"/>
      </w:divBdr>
    </w:div>
    <w:div w:id="1077049749">
      <w:bodyDiv w:val="1"/>
      <w:marLeft w:val="0"/>
      <w:marRight w:val="0"/>
      <w:marTop w:val="0"/>
      <w:marBottom w:val="0"/>
      <w:divBdr>
        <w:top w:val="none" w:sz="0" w:space="0" w:color="auto"/>
        <w:left w:val="none" w:sz="0" w:space="0" w:color="auto"/>
        <w:bottom w:val="none" w:sz="0" w:space="0" w:color="auto"/>
        <w:right w:val="none" w:sz="0" w:space="0" w:color="auto"/>
      </w:divBdr>
    </w:div>
    <w:div w:id="1081564487">
      <w:bodyDiv w:val="1"/>
      <w:marLeft w:val="0"/>
      <w:marRight w:val="0"/>
      <w:marTop w:val="0"/>
      <w:marBottom w:val="0"/>
      <w:divBdr>
        <w:top w:val="none" w:sz="0" w:space="0" w:color="auto"/>
        <w:left w:val="none" w:sz="0" w:space="0" w:color="auto"/>
        <w:bottom w:val="none" w:sz="0" w:space="0" w:color="auto"/>
        <w:right w:val="none" w:sz="0" w:space="0" w:color="auto"/>
      </w:divBdr>
    </w:div>
    <w:div w:id="1084497391">
      <w:bodyDiv w:val="1"/>
      <w:marLeft w:val="0"/>
      <w:marRight w:val="0"/>
      <w:marTop w:val="0"/>
      <w:marBottom w:val="0"/>
      <w:divBdr>
        <w:top w:val="none" w:sz="0" w:space="0" w:color="auto"/>
        <w:left w:val="none" w:sz="0" w:space="0" w:color="auto"/>
        <w:bottom w:val="none" w:sz="0" w:space="0" w:color="auto"/>
        <w:right w:val="none" w:sz="0" w:space="0" w:color="auto"/>
      </w:divBdr>
    </w:div>
    <w:div w:id="1088499376">
      <w:bodyDiv w:val="1"/>
      <w:marLeft w:val="0"/>
      <w:marRight w:val="0"/>
      <w:marTop w:val="0"/>
      <w:marBottom w:val="0"/>
      <w:divBdr>
        <w:top w:val="none" w:sz="0" w:space="0" w:color="auto"/>
        <w:left w:val="none" w:sz="0" w:space="0" w:color="auto"/>
        <w:bottom w:val="none" w:sz="0" w:space="0" w:color="auto"/>
        <w:right w:val="none" w:sz="0" w:space="0" w:color="auto"/>
      </w:divBdr>
    </w:div>
    <w:div w:id="1088504316">
      <w:bodyDiv w:val="1"/>
      <w:marLeft w:val="0"/>
      <w:marRight w:val="0"/>
      <w:marTop w:val="0"/>
      <w:marBottom w:val="0"/>
      <w:divBdr>
        <w:top w:val="none" w:sz="0" w:space="0" w:color="auto"/>
        <w:left w:val="none" w:sz="0" w:space="0" w:color="auto"/>
        <w:bottom w:val="none" w:sz="0" w:space="0" w:color="auto"/>
        <w:right w:val="none" w:sz="0" w:space="0" w:color="auto"/>
      </w:divBdr>
    </w:div>
    <w:div w:id="1089278402">
      <w:bodyDiv w:val="1"/>
      <w:marLeft w:val="0"/>
      <w:marRight w:val="0"/>
      <w:marTop w:val="0"/>
      <w:marBottom w:val="0"/>
      <w:divBdr>
        <w:top w:val="none" w:sz="0" w:space="0" w:color="auto"/>
        <w:left w:val="none" w:sz="0" w:space="0" w:color="auto"/>
        <w:bottom w:val="none" w:sz="0" w:space="0" w:color="auto"/>
        <w:right w:val="none" w:sz="0" w:space="0" w:color="auto"/>
      </w:divBdr>
    </w:div>
    <w:div w:id="1092778434">
      <w:bodyDiv w:val="1"/>
      <w:marLeft w:val="0"/>
      <w:marRight w:val="0"/>
      <w:marTop w:val="0"/>
      <w:marBottom w:val="0"/>
      <w:divBdr>
        <w:top w:val="none" w:sz="0" w:space="0" w:color="auto"/>
        <w:left w:val="none" w:sz="0" w:space="0" w:color="auto"/>
        <w:bottom w:val="none" w:sz="0" w:space="0" w:color="auto"/>
        <w:right w:val="none" w:sz="0" w:space="0" w:color="auto"/>
      </w:divBdr>
    </w:div>
    <w:div w:id="1092897077">
      <w:bodyDiv w:val="1"/>
      <w:marLeft w:val="0"/>
      <w:marRight w:val="0"/>
      <w:marTop w:val="0"/>
      <w:marBottom w:val="0"/>
      <w:divBdr>
        <w:top w:val="none" w:sz="0" w:space="0" w:color="auto"/>
        <w:left w:val="none" w:sz="0" w:space="0" w:color="auto"/>
        <w:bottom w:val="none" w:sz="0" w:space="0" w:color="auto"/>
        <w:right w:val="none" w:sz="0" w:space="0" w:color="auto"/>
      </w:divBdr>
    </w:div>
    <w:div w:id="1094671432">
      <w:bodyDiv w:val="1"/>
      <w:marLeft w:val="0"/>
      <w:marRight w:val="0"/>
      <w:marTop w:val="0"/>
      <w:marBottom w:val="0"/>
      <w:divBdr>
        <w:top w:val="none" w:sz="0" w:space="0" w:color="auto"/>
        <w:left w:val="none" w:sz="0" w:space="0" w:color="auto"/>
        <w:bottom w:val="none" w:sz="0" w:space="0" w:color="auto"/>
        <w:right w:val="none" w:sz="0" w:space="0" w:color="auto"/>
      </w:divBdr>
    </w:div>
    <w:div w:id="1094861938">
      <w:bodyDiv w:val="1"/>
      <w:marLeft w:val="0"/>
      <w:marRight w:val="0"/>
      <w:marTop w:val="0"/>
      <w:marBottom w:val="0"/>
      <w:divBdr>
        <w:top w:val="none" w:sz="0" w:space="0" w:color="auto"/>
        <w:left w:val="none" w:sz="0" w:space="0" w:color="auto"/>
        <w:bottom w:val="none" w:sz="0" w:space="0" w:color="auto"/>
        <w:right w:val="none" w:sz="0" w:space="0" w:color="auto"/>
      </w:divBdr>
    </w:div>
    <w:div w:id="1107427776">
      <w:bodyDiv w:val="1"/>
      <w:marLeft w:val="0"/>
      <w:marRight w:val="0"/>
      <w:marTop w:val="0"/>
      <w:marBottom w:val="0"/>
      <w:divBdr>
        <w:top w:val="none" w:sz="0" w:space="0" w:color="auto"/>
        <w:left w:val="none" w:sz="0" w:space="0" w:color="auto"/>
        <w:bottom w:val="none" w:sz="0" w:space="0" w:color="auto"/>
        <w:right w:val="none" w:sz="0" w:space="0" w:color="auto"/>
      </w:divBdr>
    </w:div>
    <w:div w:id="1110246576">
      <w:bodyDiv w:val="1"/>
      <w:marLeft w:val="0"/>
      <w:marRight w:val="0"/>
      <w:marTop w:val="0"/>
      <w:marBottom w:val="0"/>
      <w:divBdr>
        <w:top w:val="none" w:sz="0" w:space="0" w:color="auto"/>
        <w:left w:val="none" w:sz="0" w:space="0" w:color="auto"/>
        <w:bottom w:val="none" w:sz="0" w:space="0" w:color="auto"/>
        <w:right w:val="none" w:sz="0" w:space="0" w:color="auto"/>
      </w:divBdr>
    </w:div>
    <w:div w:id="1119253691">
      <w:bodyDiv w:val="1"/>
      <w:marLeft w:val="0"/>
      <w:marRight w:val="0"/>
      <w:marTop w:val="0"/>
      <w:marBottom w:val="0"/>
      <w:divBdr>
        <w:top w:val="none" w:sz="0" w:space="0" w:color="auto"/>
        <w:left w:val="none" w:sz="0" w:space="0" w:color="auto"/>
        <w:bottom w:val="none" w:sz="0" w:space="0" w:color="auto"/>
        <w:right w:val="none" w:sz="0" w:space="0" w:color="auto"/>
      </w:divBdr>
    </w:div>
    <w:div w:id="1121654549">
      <w:bodyDiv w:val="1"/>
      <w:marLeft w:val="0"/>
      <w:marRight w:val="0"/>
      <w:marTop w:val="0"/>
      <w:marBottom w:val="0"/>
      <w:divBdr>
        <w:top w:val="none" w:sz="0" w:space="0" w:color="auto"/>
        <w:left w:val="none" w:sz="0" w:space="0" w:color="auto"/>
        <w:bottom w:val="none" w:sz="0" w:space="0" w:color="auto"/>
        <w:right w:val="none" w:sz="0" w:space="0" w:color="auto"/>
      </w:divBdr>
    </w:div>
    <w:div w:id="1122650256">
      <w:bodyDiv w:val="1"/>
      <w:marLeft w:val="0"/>
      <w:marRight w:val="0"/>
      <w:marTop w:val="0"/>
      <w:marBottom w:val="0"/>
      <w:divBdr>
        <w:top w:val="none" w:sz="0" w:space="0" w:color="auto"/>
        <w:left w:val="none" w:sz="0" w:space="0" w:color="auto"/>
        <w:bottom w:val="none" w:sz="0" w:space="0" w:color="auto"/>
        <w:right w:val="none" w:sz="0" w:space="0" w:color="auto"/>
      </w:divBdr>
    </w:div>
    <w:div w:id="1129322477">
      <w:bodyDiv w:val="1"/>
      <w:marLeft w:val="0"/>
      <w:marRight w:val="0"/>
      <w:marTop w:val="0"/>
      <w:marBottom w:val="0"/>
      <w:divBdr>
        <w:top w:val="none" w:sz="0" w:space="0" w:color="auto"/>
        <w:left w:val="none" w:sz="0" w:space="0" w:color="auto"/>
        <w:bottom w:val="none" w:sz="0" w:space="0" w:color="auto"/>
        <w:right w:val="none" w:sz="0" w:space="0" w:color="auto"/>
      </w:divBdr>
    </w:div>
    <w:div w:id="1133599390">
      <w:bodyDiv w:val="1"/>
      <w:marLeft w:val="0"/>
      <w:marRight w:val="0"/>
      <w:marTop w:val="0"/>
      <w:marBottom w:val="0"/>
      <w:divBdr>
        <w:top w:val="none" w:sz="0" w:space="0" w:color="auto"/>
        <w:left w:val="none" w:sz="0" w:space="0" w:color="auto"/>
        <w:bottom w:val="none" w:sz="0" w:space="0" w:color="auto"/>
        <w:right w:val="none" w:sz="0" w:space="0" w:color="auto"/>
      </w:divBdr>
    </w:div>
    <w:div w:id="1133672118">
      <w:bodyDiv w:val="1"/>
      <w:marLeft w:val="0"/>
      <w:marRight w:val="0"/>
      <w:marTop w:val="0"/>
      <w:marBottom w:val="0"/>
      <w:divBdr>
        <w:top w:val="none" w:sz="0" w:space="0" w:color="auto"/>
        <w:left w:val="none" w:sz="0" w:space="0" w:color="auto"/>
        <w:bottom w:val="none" w:sz="0" w:space="0" w:color="auto"/>
        <w:right w:val="none" w:sz="0" w:space="0" w:color="auto"/>
      </w:divBdr>
    </w:div>
    <w:div w:id="1133865032">
      <w:bodyDiv w:val="1"/>
      <w:marLeft w:val="0"/>
      <w:marRight w:val="0"/>
      <w:marTop w:val="0"/>
      <w:marBottom w:val="0"/>
      <w:divBdr>
        <w:top w:val="none" w:sz="0" w:space="0" w:color="auto"/>
        <w:left w:val="none" w:sz="0" w:space="0" w:color="auto"/>
        <w:bottom w:val="none" w:sz="0" w:space="0" w:color="auto"/>
        <w:right w:val="none" w:sz="0" w:space="0" w:color="auto"/>
      </w:divBdr>
    </w:div>
    <w:div w:id="1134371658">
      <w:bodyDiv w:val="1"/>
      <w:marLeft w:val="0"/>
      <w:marRight w:val="0"/>
      <w:marTop w:val="0"/>
      <w:marBottom w:val="0"/>
      <w:divBdr>
        <w:top w:val="none" w:sz="0" w:space="0" w:color="auto"/>
        <w:left w:val="none" w:sz="0" w:space="0" w:color="auto"/>
        <w:bottom w:val="none" w:sz="0" w:space="0" w:color="auto"/>
        <w:right w:val="none" w:sz="0" w:space="0" w:color="auto"/>
      </w:divBdr>
    </w:div>
    <w:div w:id="1143429819">
      <w:bodyDiv w:val="1"/>
      <w:marLeft w:val="0"/>
      <w:marRight w:val="0"/>
      <w:marTop w:val="0"/>
      <w:marBottom w:val="0"/>
      <w:divBdr>
        <w:top w:val="none" w:sz="0" w:space="0" w:color="auto"/>
        <w:left w:val="none" w:sz="0" w:space="0" w:color="auto"/>
        <w:bottom w:val="none" w:sz="0" w:space="0" w:color="auto"/>
        <w:right w:val="none" w:sz="0" w:space="0" w:color="auto"/>
      </w:divBdr>
    </w:div>
    <w:div w:id="1146900910">
      <w:bodyDiv w:val="1"/>
      <w:marLeft w:val="0"/>
      <w:marRight w:val="0"/>
      <w:marTop w:val="0"/>
      <w:marBottom w:val="0"/>
      <w:divBdr>
        <w:top w:val="none" w:sz="0" w:space="0" w:color="auto"/>
        <w:left w:val="none" w:sz="0" w:space="0" w:color="auto"/>
        <w:bottom w:val="none" w:sz="0" w:space="0" w:color="auto"/>
        <w:right w:val="none" w:sz="0" w:space="0" w:color="auto"/>
      </w:divBdr>
    </w:div>
    <w:div w:id="1148132313">
      <w:bodyDiv w:val="1"/>
      <w:marLeft w:val="0"/>
      <w:marRight w:val="0"/>
      <w:marTop w:val="0"/>
      <w:marBottom w:val="0"/>
      <w:divBdr>
        <w:top w:val="none" w:sz="0" w:space="0" w:color="auto"/>
        <w:left w:val="none" w:sz="0" w:space="0" w:color="auto"/>
        <w:bottom w:val="none" w:sz="0" w:space="0" w:color="auto"/>
        <w:right w:val="none" w:sz="0" w:space="0" w:color="auto"/>
      </w:divBdr>
    </w:div>
    <w:div w:id="1162696862">
      <w:bodyDiv w:val="1"/>
      <w:marLeft w:val="0"/>
      <w:marRight w:val="0"/>
      <w:marTop w:val="0"/>
      <w:marBottom w:val="0"/>
      <w:divBdr>
        <w:top w:val="none" w:sz="0" w:space="0" w:color="auto"/>
        <w:left w:val="none" w:sz="0" w:space="0" w:color="auto"/>
        <w:bottom w:val="none" w:sz="0" w:space="0" w:color="auto"/>
        <w:right w:val="none" w:sz="0" w:space="0" w:color="auto"/>
      </w:divBdr>
    </w:div>
    <w:div w:id="1166751326">
      <w:bodyDiv w:val="1"/>
      <w:marLeft w:val="0"/>
      <w:marRight w:val="0"/>
      <w:marTop w:val="0"/>
      <w:marBottom w:val="0"/>
      <w:divBdr>
        <w:top w:val="none" w:sz="0" w:space="0" w:color="auto"/>
        <w:left w:val="none" w:sz="0" w:space="0" w:color="auto"/>
        <w:bottom w:val="none" w:sz="0" w:space="0" w:color="auto"/>
        <w:right w:val="none" w:sz="0" w:space="0" w:color="auto"/>
      </w:divBdr>
    </w:div>
    <w:div w:id="1177421912">
      <w:bodyDiv w:val="1"/>
      <w:marLeft w:val="0"/>
      <w:marRight w:val="0"/>
      <w:marTop w:val="0"/>
      <w:marBottom w:val="0"/>
      <w:divBdr>
        <w:top w:val="none" w:sz="0" w:space="0" w:color="auto"/>
        <w:left w:val="none" w:sz="0" w:space="0" w:color="auto"/>
        <w:bottom w:val="none" w:sz="0" w:space="0" w:color="auto"/>
        <w:right w:val="none" w:sz="0" w:space="0" w:color="auto"/>
      </w:divBdr>
    </w:div>
    <w:div w:id="1178420742">
      <w:bodyDiv w:val="1"/>
      <w:marLeft w:val="0"/>
      <w:marRight w:val="0"/>
      <w:marTop w:val="0"/>
      <w:marBottom w:val="0"/>
      <w:divBdr>
        <w:top w:val="none" w:sz="0" w:space="0" w:color="auto"/>
        <w:left w:val="none" w:sz="0" w:space="0" w:color="auto"/>
        <w:bottom w:val="none" w:sz="0" w:space="0" w:color="auto"/>
        <w:right w:val="none" w:sz="0" w:space="0" w:color="auto"/>
      </w:divBdr>
    </w:div>
    <w:div w:id="1178538208">
      <w:bodyDiv w:val="1"/>
      <w:marLeft w:val="0"/>
      <w:marRight w:val="0"/>
      <w:marTop w:val="0"/>
      <w:marBottom w:val="0"/>
      <w:divBdr>
        <w:top w:val="none" w:sz="0" w:space="0" w:color="auto"/>
        <w:left w:val="none" w:sz="0" w:space="0" w:color="auto"/>
        <w:bottom w:val="none" w:sz="0" w:space="0" w:color="auto"/>
        <w:right w:val="none" w:sz="0" w:space="0" w:color="auto"/>
      </w:divBdr>
    </w:div>
    <w:div w:id="1186288562">
      <w:bodyDiv w:val="1"/>
      <w:marLeft w:val="0"/>
      <w:marRight w:val="0"/>
      <w:marTop w:val="0"/>
      <w:marBottom w:val="0"/>
      <w:divBdr>
        <w:top w:val="none" w:sz="0" w:space="0" w:color="auto"/>
        <w:left w:val="none" w:sz="0" w:space="0" w:color="auto"/>
        <w:bottom w:val="none" w:sz="0" w:space="0" w:color="auto"/>
        <w:right w:val="none" w:sz="0" w:space="0" w:color="auto"/>
      </w:divBdr>
    </w:div>
    <w:div w:id="1188563019">
      <w:bodyDiv w:val="1"/>
      <w:marLeft w:val="0"/>
      <w:marRight w:val="0"/>
      <w:marTop w:val="0"/>
      <w:marBottom w:val="0"/>
      <w:divBdr>
        <w:top w:val="none" w:sz="0" w:space="0" w:color="auto"/>
        <w:left w:val="none" w:sz="0" w:space="0" w:color="auto"/>
        <w:bottom w:val="none" w:sz="0" w:space="0" w:color="auto"/>
        <w:right w:val="none" w:sz="0" w:space="0" w:color="auto"/>
      </w:divBdr>
    </w:div>
    <w:div w:id="1197347736">
      <w:bodyDiv w:val="1"/>
      <w:marLeft w:val="0"/>
      <w:marRight w:val="0"/>
      <w:marTop w:val="0"/>
      <w:marBottom w:val="0"/>
      <w:divBdr>
        <w:top w:val="none" w:sz="0" w:space="0" w:color="auto"/>
        <w:left w:val="none" w:sz="0" w:space="0" w:color="auto"/>
        <w:bottom w:val="none" w:sz="0" w:space="0" w:color="auto"/>
        <w:right w:val="none" w:sz="0" w:space="0" w:color="auto"/>
      </w:divBdr>
    </w:div>
    <w:div w:id="1197964507">
      <w:bodyDiv w:val="1"/>
      <w:marLeft w:val="0"/>
      <w:marRight w:val="0"/>
      <w:marTop w:val="0"/>
      <w:marBottom w:val="0"/>
      <w:divBdr>
        <w:top w:val="none" w:sz="0" w:space="0" w:color="auto"/>
        <w:left w:val="none" w:sz="0" w:space="0" w:color="auto"/>
        <w:bottom w:val="none" w:sz="0" w:space="0" w:color="auto"/>
        <w:right w:val="none" w:sz="0" w:space="0" w:color="auto"/>
      </w:divBdr>
    </w:div>
    <w:div w:id="1199315749">
      <w:bodyDiv w:val="1"/>
      <w:marLeft w:val="0"/>
      <w:marRight w:val="0"/>
      <w:marTop w:val="0"/>
      <w:marBottom w:val="0"/>
      <w:divBdr>
        <w:top w:val="none" w:sz="0" w:space="0" w:color="auto"/>
        <w:left w:val="none" w:sz="0" w:space="0" w:color="auto"/>
        <w:bottom w:val="none" w:sz="0" w:space="0" w:color="auto"/>
        <w:right w:val="none" w:sz="0" w:space="0" w:color="auto"/>
      </w:divBdr>
    </w:div>
    <w:div w:id="1200053357">
      <w:bodyDiv w:val="1"/>
      <w:marLeft w:val="0"/>
      <w:marRight w:val="0"/>
      <w:marTop w:val="0"/>
      <w:marBottom w:val="0"/>
      <w:divBdr>
        <w:top w:val="none" w:sz="0" w:space="0" w:color="auto"/>
        <w:left w:val="none" w:sz="0" w:space="0" w:color="auto"/>
        <w:bottom w:val="none" w:sz="0" w:space="0" w:color="auto"/>
        <w:right w:val="none" w:sz="0" w:space="0" w:color="auto"/>
      </w:divBdr>
    </w:div>
    <w:div w:id="1207259880">
      <w:bodyDiv w:val="1"/>
      <w:marLeft w:val="0"/>
      <w:marRight w:val="0"/>
      <w:marTop w:val="0"/>
      <w:marBottom w:val="0"/>
      <w:divBdr>
        <w:top w:val="none" w:sz="0" w:space="0" w:color="auto"/>
        <w:left w:val="none" w:sz="0" w:space="0" w:color="auto"/>
        <w:bottom w:val="none" w:sz="0" w:space="0" w:color="auto"/>
        <w:right w:val="none" w:sz="0" w:space="0" w:color="auto"/>
      </w:divBdr>
    </w:div>
    <w:div w:id="1218324710">
      <w:bodyDiv w:val="1"/>
      <w:marLeft w:val="0"/>
      <w:marRight w:val="0"/>
      <w:marTop w:val="0"/>
      <w:marBottom w:val="0"/>
      <w:divBdr>
        <w:top w:val="none" w:sz="0" w:space="0" w:color="auto"/>
        <w:left w:val="none" w:sz="0" w:space="0" w:color="auto"/>
        <w:bottom w:val="none" w:sz="0" w:space="0" w:color="auto"/>
        <w:right w:val="none" w:sz="0" w:space="0" w:color="auto"/>
      </w:divBdr>
    </w:div>
    <w:div w:id="1223178278">
      <w:bodyDiv w:val="1"/>
      <w:marLeft w:val="0"/>
      <w:marRight w:val="0"/>
      <w:marTop w:val="0"/>
      <w:marBottom w:val="0"/>
      <w:divBdr>
        <w:top w:val="none" w:sz="0" w:space="0" w:color="auto"/>
        <w:left w:val="none" w:sz="0" w:space="0" w:color="auto"/>
        <w:bottom w:val="none" w:sz="0" w:space="0" w:color="auto"/>
        <w:right w:val="none" w:sz="0" w:space="0" w:color="auto"/>
      </w:divBdr>
    </w:div>
    <w:div w:id="1225530802">
      <w:bodyDiv w:val="1"/>
      <w:marLeft w:val="0"/>
      <w:marRight w:val="0"/>
      <w:marTop w:val="0"/>
      <w:marBottom w:val="0"/>
      <w:divBdr>
        <w:top w:val="none" w:sz="0" w:space="0" w:color="auto"/>
        <w:left w:val="none" w:sz="0" w:space="0" w:color="auto"/>
        <w:bottom w:val="none" w:sz="0" w:space="0" w:color="auto"/>
        <w:right w:val="none" w:sz="0" w:space="0" w:color="auto"/>
      </w:divBdr>
    </w:div>
    <w:div w:id="1231116861">
      <w:bodyDiv w:val="1"/>
      <w:marLeft w:val="0"/>
      <w:marRight w:val="0"/>
      <w:marTop w:val="0"/>
      <w:marBottom w:val="0"/>
      <w:divBdr>
        <w:top w:val="none" w:sz="0" w:space="0" w:color="auto"/>
        <w:left w:val="none" w:sz="0" w:space="0" w:color="auto"/>
        <w:bottom w:val="none" w:sz="0" w:space="0" w:color="auto"/>
        <w:right w:val="none" w:sz="0" w:space="0" w:color="auto"/>
      </w:divBdr>
    </w:div>
    <w:div w:id="1231573840">
      <w:bodyDiv w:val="1"/>
      <w:marLeft w:val="0"/>
      <w:marRight w:val="0"/>
      <w:marTop w:val="0"/>
      <w:marBottom w:val="0"/>
      <w:divBdr>
        <w:top w:val="none" w:sz="0" w:space="0" w:color="auto"/>
        <w:left w:val="none" w:sz="0" w:space="0" w:color="auto"/>
        <w:bottom w:val="none" w:sz="0" w:space="0" w:color="auto"/>
        <w:right w:val="none" w:sz="0" w:space="0" w:color="auto"/>
      </w:divBdr>
    </w:div>
    <w:div w:id="1234389208">
      <w:bodyDiv w:val="1"/>
      <w:marLeft w:val="0"/>
      <w:marRight w:val="0"/>
      <w:marTop w:val="0"/>
      <w:marBottom w:val="0"/>
      <w:divBdr>
        <w:top w:val="none" w:sz="0" w:space="0" w:color="auto"/>
        <w:left w:val="none" w:sz="0" w:space="0" w:color="auto"/>
        <w:bottom w:val="none" w:sz="0" w:space="0" w:color="auto"/>
        <w:right w:val="none" w:sz="0" w:space="0" w:color="auto"/>
      </w:divBdr>
    </w:div>
    <w:div w:id="1235772861">
      <w:bodyDiv w:val="1"/>
      <w:marLeft w:val="0"/>
      <w:marRight w:val="0"/>
      <w:marTop w:val="0"/>
      <w:marBottom w:val="0"/>
      <w:divBdr>
        <w:top w:val="none" w:sz="0" w:space="0" w:color="auto"/>
        <w:left w:val="none" w:sz="0" w:space="0" w:color="auto"/>
        <w:bottom w:val="none" w:sz="0" w:space="0" w:color="auto"/>
        <w:right w:val="none" w:sz="0" w:space="0" w:color="auto"/>
      </w:divBdr>
    </w:div>
    <w:div w:id="1238712767">
      <w:bodyDiv w:val="1"/>
      <w:marLeft w:val="0"/>
      <w:marRight w:val="0"/>
      <w:marTop w:val="0"/>
      <w:marBottom w:val="0"/>
      <w:divBdr>
        <w:top w:val="none" w:sz="0" w:space="0" w:color="auto"/>
        <w:left w:val="none" w:sz="0" w:space="0" w:color="auto"/>
        <w:bottom w:val="none" w:sz="0" w:space="0" w:color="auto"/>
        <w:right w:val="none" w:sz="0" w:space="0" w:color="auto"/>
      </w:divBdr>
    </w:div>
    <w:div w:id="1242107670">
      <w:bodyDiv w:val="1"/>
      <w:marLeft w:val="0"/>
      <w:marRight w:val="0"/>
      <w:marTop w:val="0"/>
      <w:marBottom w:val="0"/>
      <w:divBdr>
        <w:top w:val="none" w:sz="0" w:space="0" w:color="auto"/>
        <w:left w:val="none" w:sz="0" w:space="0" w:color="auto"/>
        <w:bottom w:val="none" w:sz="0" w:space="0" w:color="auto"/>
        <w:right w:val="none" w:sz="0" w:space="0" w:color="auto"/>
      </w:divBdr>
    </w:div>
    <w:div w:id="1243299344">
      <w:bodyDiv w:val="1"/>
      <w:marLeft w:val="0"/>
      <w:marRight w:val="0"/>
      <w:marTop w:val="0"/>
      <w:marBottom w:val="0"/>
      <w:divBdr>
        <w:top w:val="none" w:sz="0" w:space="0" w:color="auto"/>
        <w:left w:val="none" w:sz="0" w:space="0" w:color="auto"/>
        <w:bottom w:val="none" w:sz="0" w:space="0" w:color="auto"/>
        <w:right w:val="none" w:sz="0" w:space="0" w:color="auto"/>
      </w:divBdr>
    </w:div>
    <w:div w:id="1252160556">
      <w:bodyDiv w:val="1"/>
      <w:marLeft w:val="0"/>
      <w:marRight w:val="0"/>
      <w:marTop w:val="0"/>
      <w:marBottom w:val="0"/>
      <w:divBdr>
        <w:top w:val="none" w:sz="0" w:space="0" w:color="auto"/>
        <w:left w:val="none" w:sz="0" w:space="0" w:color="auto"/>
        <w:bottom w:val="none" w:sz="0" w:space="0" w:color="auto"/>
        <w:right w:val="none" w:sz="0" w:space="0" w:color="auto"/>
      </w:divBdr>
    </w:div>
    <w:div w:id="1253272801">
      <w:bodyDiv w:val="1"/>
      <w:marLeft w:val="0"/>
      <w:marRight w:val="0"/>
      <w:marTop w:val="0"/>
      <w:marBottom w:val="0"/>
      <w:divBdr>
        <w:top w:val="none" w:sz="0" w:space="0" w:color="auto"/>
        <w:left w:val="none" w:sz="0" w:space="0" w:color="auto"/>
        <w:bottom w:val="none" w:sz="0" w:space="0" w:color="auto"/>
        <w:right w:val="none" w:sz="0" w:space="0" w:color="auto"/>
      </w:divBdr>
    </w:div>
    <w:div w:id="1261990560">
      <w:bodyDiv w:val="1"/>
      <w:marLeft w:val="0"/>
      <w:marRight w:val="0"/>
      <w:marTop w:val="0"/>
      <w:marBottom w:val="0"/>
      <w:divBdr>
        <w:top w:val="none" w:sz="0" w:space="0" w:color="auto"/>
        <w:left w:val="none" w:sz="0" w:space="0" w:color="auto"/>
        <w:bottom w:val="none" w:sz="0" w:space="0" w:color="auto"/>
        <w:right w:val="none" w:sz="0" w:space="0" w:color="auto"/>
      </w:divBdr>
    </w:div>
    <w:div w:id="1262181038">
      <w:bodyDiv w:val="1"/>
      <w:marLeft w:val="0"/>
      <w:marRight w:val="0"/>
      <w:marTop w:val="0"/>
      <w:marBottom w:val="0"/>
      <w:divBdr>
        <w:top w:val="none" w:sz="0" w:space="0" w:color="auto"/>
        <w:left w:val="none" w:sz="0" w:space="0" w:color="auto"/>
        <w:bottom w:val="none" w:sz="0" w:space="0" w:color="auto"/>
        <w:right w:val="none" w:sz="0" w:space="0" w:color="auto"/>
      </w:divBdr>
    </w:div>
    <w:div w:id="1275672472">
      <w:bodyDiv w:val="1"/>
      <w:marLeft w:val="0"/>
      <w:marRight w:val="0"/>
      <w:marTop w:val="0"/>
      <w:marBottom w:val="0"/>
      <w:divBdr>
        <w:top w:val="none" w:sz="0" w:space="0" w:color="auto"/>
        <w:left w:val="none" w:sz="0" w:space="0" w:color="auto"/>
        <w:bottom w:val="none" w:sz="0" w:space="0" w:color="auto"/>
        <w:right w:val="none" w:sz="0" w:space="0" w:color="auto"/>
      </w:divBdr>
    </w:div>
    <w:div w:id="1277715914">
      <w:bodyDiv w:val="1"/>
      <w:marLeft w:val="0"/>
      <w:marRight w:val="0"/>
      <w:marTop w:val="0"/>
      <w:marBottom w:val="0"/>
      <w:divBdr>
        <w:top w:val="none" w:sz="0" w:space="0" w:color="auto"/>
        <w:left w:val="none" w:sz="0" w:space="0" w:color="auto"/>
        <w:bottom w:val="none" w:sz="0" w:space="0" w:color="auto"/>
        <w:right w:val="none" w:sz="0" w:space="0" w:color="auto"/>
      </w:divBdr>
    </w:div>
    <w:div w:id="1278174772">
      <w:bodyDiv w:val="1"/>
      <w:marLeft w:val="0"/>
      <w:marRight w:val="0"/>
      <w:marTop w:val="0"/>
      <w:marBottom w:val="0"/>
      <w:divBdr>
        <w:top w:val="none" w:sz="0" w:space="0" w:color="auto"/>
        <w:left w:val="none" w:sz="0" w:space="0" w:color="auto"/>
        <w:bottom w:val="none" w:sz="0" w:space="0" w:color="auto"/>
        <w:right w:val="none" w:sz="0" w:space="0" w:color="auto"/>
      </w:divBdr>
    </w:div>
    <w:div w:id="1278871048">
      <w:bodyDiv w:val="1"/>
      <w:marLeft w:val="0"/>
      <w:marRight w:val="0"/>
      <w:marTop w:val="0"/>
      <w:marBottom w:val="0"/>
      <w:divBdr>
        <w:top w:val="none" w:sz="0" w:space="0" w:color="auto"/>
        <w:left w:val="none" w:sz="0" w:space="0" w:color="auto"/>
        <w:bottom w:val="none" w:sz="0" w:space="0" w:color="auto"/>
        <w:right w:val="none" w:sz="0" w:space="0" w:color="auto"/>
      </w:divBdr>
    </w:div>
    <w:div w:id="1281111644">
      <w:bodyDiv w:val="1"/>
      <w:marLeft w:val="0"/>
      <w:marRight w:val="0"/>
      <w:marTop w:val="0"/>
      <w:marBottom w:val="0"/>
      <w:divBdr>
        <w:top w:val="none" w:sz="0" w:space="0" w:color="auto"/>
        <w:left w:val="none" w:sz="0" w:space="0" w:color="auto"/>
        <w:bottom w:val="none" w:sz="0" w:space="0" w:color="auto"/>
        <w:right w:val="none" w:sz="0" w:space="0" w:color="auto"/>
      </w:divBdr>
    </w:div>
    <w:div w:id="1284071859">
      <w:bodyDiv w:val="1"/>
      <w:marLeft w:val="0"/>
      <w:marRight w:val="0"/>
      <w:marTop w:val="0"/>
      <w:marBottom w:val="0"/>
      <w:divBdr>
        <w:top w:val="none" w:sz="0" w:space="0" w:color="auto"/>
        <w:left w:val="none" w:sz="0" w:space="0" w:color="auto"/>
        <w:bottom w:val="none" w:sz="0" w:space="0" w:color="auto"/>
        <w:right w:val="none" w:sz="0" w:space="0" w:color="auto"/>
      </w:divBdr>
    </w:div>
    <w:div w:id="1286425496">
      <w:bodyDiv w:val="1"/>
      <w:marLeft w:val="0"/>
      <w:marRight w:val="0"/>
      <w:marTop w:val="0"/>
      <w:marBottom w:val="0"/>
      <w:divBdr>
        <w:top w:val="none" w:sz="0" w:space="0" w:color="auto"/>
        <w:left w:val="none" w:sz="0" w:space="0" w:color="auto"/>
        <w:bottom w:val="none" w:sz="0" w:space="0" w:color="auto"/>
        <w:right w:val="none" w:sz="0" w:space="0" w:color="auto"/>
      </w:divBdr>
    </w:div>
    <w:div w:id="1287395376">
      <w:bodyDiv w:val="1"/>
      <w:marLeft w:val="0"/>
      <w:marRight w:val="0"/>
      <w:marTop w:val="0"/>
      <w:marBottom w:val="0"/>
      <w:divBdr>
        <w:top w:val="none" w:sz="0" w:space="0" w:color="auto"/>
        <w:left w:val="none" w:sz="0" w:space="0" w:color="auto"/>
        <w:bottom w:val="none" w:sz="0" w:space="0" w:color="auto"/>
        <w:right w:val="none" w:sz="0" w:space="0" w:color="auto"/>
      </w:divBdr>
    </w:div>
    <w:div w:id="1293245534">
      <w:bodyDiv w:val="1"/>
      <w:marLeft w:val="0"/>
      <w:marRight w:val="0"/>
      <w:marTop w:val="0"/>
      <w:marBottom w:val="0"/>
      <w:divBdr>
        <w:top w:val="none" w:sz="0" w:space="0" w:color="auto"/>
        <w:left w:val="none" w:sz="0" w:space="0" w:color="auto"/>
        <w:bottom w:val="none" w:sz="0" w:space="0" w:color="auto"/>
        <w:right w:val="none" w:sz="0" w:space="0" w:color="auto"/>
      </w:divBdr>
    </w:div>
    <w:div w:id="1297219998">
      <w:bodyDiv w:val="1"/>
      <w:marLeft w:val="0"/>
      <w:marRight w:val="0"/>
      <w:marTop w:val="0"/>
      <w:marBottom w:val="0"/>
      <w:divBdr>
        <w:top w:val="none" w:sz="0" w:space="0" w:color="auto"/>
        <w:left w:val="none" w:sz="0" w:space="0" w:color="auto"/>
        <w:bottom w:val="none" w:sz="0" w:space="0" w:color="auto"/>
        <w:right w:val="none" w:sz="0" w:space="0" w:color="auto"/>
      </w:divBdr>
    </w:div>
    <w:div w:id="1302347205">
      <w:bodyDiv w:val="1"/>
      <w:marLeft w:val="0"/>
      <w:marRight w:val="0"/>
      <w:marTop w:val="0"/>
      <w:marBottom w:val="0"/>
      <w:divBdr>
        <w:top w:val="none" w:sz="0" w:space="0" w:color="auto"/>
        <w:left w:val="none" w:sz="0" w:space="0" w:color="auto"/>
        <w:bottom w:val="none" w:sz="0" w:space="0" w:color="auto"/>
        <w:right w:val="none" w:sz="0" w:space="0" w:color="auto"/>
      </w:divBdr>
    </w:div>
    <w:div w:id="1303970411">
      <w:bodyDiv w:val="1"/>
      <w:marLeft w:val="0"/>
      <w:marRight w:val="0"/>
      <w:marTop w:val="0"/>
      <w:marBottom w:val="0"/>
      <w:divBdr>
        <w:top w:val="none" w:sz="0" w:space="0" w:color="auto"/>
        <w:left w:val="none" w:sz="0" w:space="0" w:color="auto"/>
        <w:bottom w:val="none" w:sz="0" w:space="0" w:color="auto"/>
        <w:right w:val="none" w:sz="0" w:space="0" w:color="auto"/>
      </w:divBdr>
    </w:div>
    <w:div w:id="1305810740">
      <w:bodyDiv w:val="1"/>
      <w:marLeft w:val="0"/>
      <w:marRight w:val="0"/>
      <w:marTop w:val="0"/>
      <w:marBottom w:val="0"/>
      <w:divBdr>
        <w:top w:val="none" w:sz="0" w:space="0" w:color="auto"/>
        <w:left w:val="none" w:sz="0" w:space="0" w:color="auto"/>
        <w:bottom w:val="none" w:sz="0" w:space="0" w:color="auto"/>
        <w:right w:val="none" w:sz="0" w:space="0" w:color="auto"/>
      </w:divBdr>
    </w:div>
    <w:div w:id="1308239231">
      <w:bodyDiv w:val="1"/>
      <w:marLeft w:val="0"/>
      <w:marRight w:val="0"/>
      <w:marTop w:val="0"/>
      <w:marBottom w:val="0"/>
      <w:divBdr>
        <w:top w:val="none" w:sz="0" w:space="0" w:color="auto"/>
        <w:left w:val="none" w:sz="0" w:space="0" w:color="auto"/>
        <w:bottom w:val="none" w:sz="0" w:space="0" w:color="auto"/>
        <w:right w:val="none" w:sz="0" w:space="0" w:color="auto"/>
      </w:divBdr>
    </w:div>
    <w:div w:id="1308824882">
      <w:bodyDiv w:val="1"/>
      <w:marLeft w:val="0"/>
      <w:marRight w:val="0"/>
      <w:marTop w:val="0"/>
      <w:marBottom w:val="0"/>
      <w:divBdr>
        <w:top w:val="none" w:sz="0" w:space="0" w:color="auto"/>
        <w:left w:val="none" w:sz="0" w:space="0" w:color="auto"/>
        <w:bottom w:val="none" w:sz="0" w:space="0" w:color="auto"/>
        <w:right w:val="none" w:sz="0" w:space="0" w:color="auto"/>
      </w:divBdr>
    </w:div>
    <w:div w:id="1310135631">
      <w:bodyDiv w:val="1"/>
      <w:marLeft w:val="0"/>
      <w:marRight w:val="0"/>
      <w:marTop w:val="0"/>
      <w:marBottom w:val="0"/>
      <w:divBdr>
        <w:top w:val="none" w:sz="0" w:space="0" w:color="auto"/>
        <w:left w:val="none" w:sz="0" w:space="0" w:color="auto"/>
        <w:bottom w:val="none" w:sz="0" w:space="0" w:color="auto"/>
        <w:right w:val="none" w:sz="0" w:space="0" w:color="auto"/>
      </w:divBdr>
    </w:div>
    <w:div w:id="1319725315">
      <w:bodyDiv w:val="1"/>
      <w:marLeft w:val="0"/>
      <w:marRight w:val="0"/>
      <w:marTop w:val="0"/>
      <w:marBottom w:val="0"/>
      <w:divBdr>
        <w:top w:val="none" w:sz="0" w:space="0" w:color="auto"/>
        <w:left w:val="none" w:sz="0" w:space="0" w:color="auto"/>
        <w:bottom w:val="none" w:sz="0" w:space="0" w:color="auto"/>
        <w:right w:val="none" w:sz="0" w:space="0" w:color="auto"/>
      </w:divBdr>
    </w:div>
    <w:div w:id="1328093723">
      <w:bodyDiv w:val="1"/>
      <w:marLeft w:val="0"/>
      <w:marRight w:val="0"/>
      <w:marTop w:val="0"/>
      <w:marBottom w:val="0"/>
      <w:divBdr>
        <w:top w:val="none" w:sz="0" w:space="0" w:color="auto"/>
        <w:left w:val="none" w:sz="0" w:space="0" w:color="auto"/>
        <w:bottom w:val="none" w:sz="0" w:space="0" w:color="auto"/>
        <w:right w:val="none" w:sz="0" w:space="0" w:color="auto"/>
      </w:divBdr>
    </w:div>
    <w:div w:id="1329090453">
      <w:bodyDiv w:val="1"/>
      <w:marLeft w:val="0"/>
      <w:marRight w:val="0"/>
      <w:marTop w:val="0"/>
      <w:marBottom w:val="0"/>
      <w:divBdr>
        <w:top w:val="none" w:sz="0" w:space="0" w:color="auto"/>
        <w:left w:val="none" w:sz="0" w:space="0" w:color="auto"/>
        <w:bottom w:val="none" w:sz="0" w:space="0" w:color="auto"/>
        <w:right w:val="none" w:sz="0" w:space="0" w:color="auto"/>
      </w:divBdr>
    </w:div>
    <w:div w:id="1329097717">
      <w:bodyDiv w:val="1"/>
      <w:marLeft w:val="0"/>
      <w:marRight w:val="0"/>
      <w:marTop w:val="0"/>
      <w:marBottom w:val="0"/>
      <w:divBdr>
        <w:top w:val="none" w:sz="0" w:space="0" w:color="auto"/>
        <w:left w:val="none" w:sz="0" w:space="0" w:color="auto"/>
        <w:bottom w:val="none" w:sz="0" w:space="0" w:color="auto"/>
        <w:right w:val="none" w:sz="0" w:space="0" w:color="auto"/>
      </w:divBdr>
    </w:div>
    <w:div w:id="1330403207">
      <w:bodyDiv w:val="1"/>
      <w:marLeft w:val="0"/>
      <w:marRight w:val="0"/>
      <w:marTop w:val="0"/>
      <w:marBottom w:val="0"/>
      <w:divBdr>
        <w:top w:val="none" w:sz="0" w:space="0" w:color="auto"/>
        <w:left w:val="none" w:sz="0" w:space="0" w:color="auto"/>
        <w:bottom w:val="none" w:sz="0" w:space="0" w:color="auto"/>
        <w:right w:val="none" w:sz="0" w:space="0" w:color="auto"/>
      </w:divBdr>
    </w:div>
    <w:div w:id="1333678875">
      <w:bodyDiv w:val="1"/>
      <w:marLeft w:val="0"/>
      <w:marRight w:val="0"/>
      <w:marTop w:val="0"/>
      <w:marBottom w:val="0"/>
      <w:divBdr>
        <w:top w:val="none" w:sz="0" w:space="0" w:color="auto"/>
        <w:left w:val="none" w:sz="0" w:space="0" w:color="auto"/>
        <w:bottom w:val="none" w:sz="0" w:space="0" w:color="auto"/>
        <w:right w:val="none" w:sz="0" w:space="0" w:color="auto"/>
      </w:divBdr>
    </w:div>
    <w:div w:id="1333995587">
      <w:bodyDiv w:val="1"/>
      <w:marLeft w:val="0"/>
      <w:marRight w:val="0"/>
      <w:marTop w:val="0"/>
      <w:marBottom w:val="0"/>
      <w:divBdr>
        <w:top w:val="none" w:sz="0" w:space="0" w:color="auto"/>
        <w:left w:val="none" w:sz="0" w:space="0" w:color="auto"/>
        <w:bottom w:val="none" w:sz="0" w:space="0" w:color="auto"/>
        <w:right w:val="none" w:sz="0" w:space="0" w:color="auto"/>
      </w:divBdr>
    </w:div>
    <w:div w:id="1338385936">
      <w:bodyDiv w:val="1"/>
      <w:marLeft w:val="0"/>
      <w:marRight w:val="0"/>
      <w:marTop w:val="0"/>
      <w:marBottom w:val="0"/>
      <w:divBdr>
        <w:top w:val="none" w:sz="0" w:space="0" w:color="auto"/>
        <w:left w:val="none" w:sz="0" w:space="0" w:color="auto"/>
        <w:bottom w:val="none" w:sz="0" w:space="0" w:color="auto"/>
        <w:right w:val="none" w:sz="0" w:space="0" w:color="auto"/>
      </w:divBdr>
    </w:div>
    <w:div w:id="1339456571">
      <w:bodyDiv w:val="1"/>
      <w:marLeft w:val="0"/>
      <w:marRight w:val="0"/>
      <w:marTop w:val="0"/>
      <w:marBottom w:val="0"/>
      <w:divBdr>
        <w:top w:val="none" w:sz="0" w:space="0" w:color="auto"/>
        <w:left w:val="none" w:sz="0" w:space="0" w:color="auto"/>
        <w:bottom w:val="none" w:sz="0" w:space="0" w:color="auto"/>
        <w:right w:val="none" w:sz="0" w:space="0" w:color="auto"/>
      </w:divBdr>
    </w:div>
    <w:div w:id="1341278042">
      <w:bodyDiv w:val="1"/>
      <w:marLeft w:val="0"/>
      <w:marRight w:val="0"/>
      <w:marTop w:val="0"/>
      <w:marBottom w:val="0"/>
      <w:divBdr>
        <w:top w:val="none" w:sz="0" w:space="0" w:color="auto"/>
        <w:left w:val="none" w:sz="0" w:space="0" w:color="auto"/>
        <w:bottom w:val="none" w:sz="0" w:space="0" w:color="auto"/>
        <w:right w:val="none" w:sz="0" w:space="0" w:color="auto"/>
      </w:divBdr>
    </w:div>
    <w:div w:id="1343360332">
      <w:bodyDiv w:val="1"/>
      <w:marLeft w:val="0"/>
      <w:marRight w:val="0"/>
      <w:marTop w:val="0"/>
      <w:marBottom w:val="0"/>
      <w:divBdr>
        <w:top w:val="none" w:sz="0" w:space="0" w:color="auto"/>
        <w:left w:val="none" w:sz="0" w:space="0" w:color="auto"/>
        <w:bottom w:val="none" w:sz="0" w:space="0" w:color="auto"/>
        <w:right w:val="none" w:sz="0" w:space="0" w:color="auto"/>
      </w:divBdr>
    </w:div>
    <w:div w:id="1345128194">
      <w:bodyDiv w:val="1"/>
      <w:marLeft w:val="0"/>
      <w:marRight w:val="0"/>
      <w:marTop w:val="0"/>
      <w:marBottom w:val="0"/>
      <w:divBdr>
        <w:top w:val="none" w:sz="0" w:space="0" w:color="auto"/>
        <w:left w:val="none" w:sz="0" w:space="0" w:color="auto"/>
        <w:bottom w:val="none" w:sz="0" w:space="0" w:color="auto"/>
        <w:right w:val="none" w:sz="0" w:space="0" w:color="auto"/>
      </w:divBdr>
    </w:div>
    <w:div w:id="1346439404">
      <w:bodyDiv w:val="1"/>
      <w:marLeft w:val="0"/>
      <w:marRight w:val="0"/>
      <w:marTop w:val="0"/>
      <w:marBottom w:val="0"/>
      <w:divBdr>
        <w:top w:val="none" w:sz="0" w:space="0" w:color="auto"/>
        <w:left w:val="none" w:sz="0" w:space="0" w:color="auto"/>
        <w:bottom w:val="none" w:sz="0" w:space="0" w:color="auto"/>
        <w:right w:val="none" w:sz="0" w:space="0" w:color="auto"/>
      </w:divBdr>
    </w:div>
    <w:div w:id="1349988668">
      <w:bodyDiv w:val="1"/>
      <w:marLeft w:val="0"/>
      <w:marRight w:val="0"/>
      <w:marTop w:val="0"/>
      <w:marBottom w:val="0"/>
      <w:divBdr>
        <w:top w:val="none" w:sz="0" w:space="0" w:color="auto"/>
        <w:left w:val="none" w:sz="0" w:space="0" w:color="auto"/>
        <w:bottom w:val="none" w:sz="0" w:space="0" w:color="auto"/>
        <w:right w:val="none" w:sz="0" w:space="0" w:color="auto"/>
      </w:divBdr>
    </w:div>
    <w:div w:id="1354528065">
      <w:bodyDiv w:val="1"/>
      <w:marLeft w:val="0"/>
      <w:marRight w:val="0"/>
      <w:marTop w:val="0"/>
      <w:marBottom w:val="0"/>
      <w:divBdr>
        <w:top w:val="none" w:sz="0" w:space="0" w:color="auto"/>
        <w:left w:val="none" w:sz="0" w:space="0" w:color="auto"/>
        <w:bottom w:val="none" w:sz="0" w:space="0" w:color="auto"/>
        <w:right w:val="none" w:sz="0" w:space="0" w:color="auto"/>
      </w:divBdr>
    </w:div>
    <w:div w:id="1355575140">
      <w:bodyDiv w:val="1"/>
      <w:marLeft w:val="0"/>
      <w:marRight w:val="0"/>
      <w:marTop w:val="0"/>
      <w:marBottom w:val="0"/>
      <w:divBdr>
        <w:top w:val="none" w:sz="0" w:space="0" w:color="auto"/>
        <w:left w:val="none" w:sz="0" w:space="0" w:color="auto"/>
        <w:bottom w:val="none" w:sz="0" w:space="0" w:color="auto"/>
        <w:right w:val="none" w:sz="0" w:space="0" w:color="auto"/>
      </w:divBdr>
    </w:div>
    <w:div w:id="1359237480">
      <w:bodyDiv w:val="1"/>
      <w:marLeft w:val="0"/>
      <w:marRight w:val="0"/>
      <w:marTop w:val="0"/>
      <w:marBottom w:val="0"/>
      <w:divBdr>
        <w:top w:val="none" w:sz="0" w:space="0" w:color="auto"/>
        <w:left w:val="none" w:sz="0" w:space="0" w:color="auto"/>
        <w:bottom w:val="none" w:sz="0" w:space="0" w:color="auto"/>
        <w:right w:val="none" w:sz="0" w:space="0" w:color="auto"/>
      </w:divBdr>
    </w:div>
    <w:div w:id="1359352314">
      <w:bodyDiv w:val="1"/>
      <w:marLeft w:val="0"/>
      <w:marRight w:val="0"/>
      <w:marTop w:val="0"/>
      <w:marBottom w:val="0"/>
      <w:divBdr>
        <w:top w:val="none" w:sz="0" w:space="0" w:color="auto"/>
        <w:left w:val="none" w:sz="0" w:space="0" w:color="auto"/>
        <w:bottom w:val="none" w:sz="0" w:space="0" w:color="auto"/>
        <w:right w:val="none" w:sz="0" w:space="0" w:color="auto"/>
      </w:divBdr>
    </w:div>
    <w:div w:id="1382435236">
      <w:bodyDiv w:val="1"/>
      <w:marLeft w:val="0"/>
      <w:marRight w:val="0"/>
      <w:marTop w:val="0"/>
      <w:marBottom w:val="0"/>
      <w:divBdr>
        <w:top w:val="none" w:sz="0" w:space="0" w:color="auto"/>
        <w:left w:val="none" w:sz="0" w:space="0" w:color="auto"/>
        <w:bottom w:val="none" w:sz="0" w:space="0" w:color="auto"/>
        <w:right w:val="none" w:sz="0" w:space="0" w:color="auto"/>
      </w:divBdr>
    </w:div>
    <w:div w:id="1383335130">
      <w:bodyDiv w:val="1"/>
      <w:marLeft w:val="0"/>
      <w:marRight w:val="0"/>
      <w:marTop w:val="0"/>
      <w:marBottom w:val="0"/>
      <w:divBdr>
        <w:top w:val="none" w:sz="0" w:space="0" w:color="auto"/>
        <w:left w:val="none" w:sz="0" w:space="0" w:color="auto"/>
        <w:bottom w:val="none" w:sz="0" w:space="0" w:color="auto"/>
        <w:right w:val="none" w:sz="0" w:space="0" w:color="auto"/>
      </w:divBdr>
    </w:div>
    <w:div w:id="1383407330">
      <w:bodyDiv w:val="1"/>
      <w:marLeft w:val="0"/>
      <w:marRight w:val="0"/>
      <w:marTop w:val="0"/>
      <w:marBottom w:val="0"/>
      <w:divBdr>
        <w:top w:val="none" w:sz="0" w:space="0" w:color="auto"/>
        <w:left w:val="none" w:sz="0" w:space="0" w:color="auto"/>
        <w:bottom w:val="none" w:sz="0" w:space="0" w:color="auto"/>
        <w:right w:val="none" w:sz="0" w:space="0" w:color="auto"/>
      </w:divBdr>
    </w:div>
    <w:div w:id="1383678154">
      <w:bodyDiv w:val="1"/>
      <w:marLeft w:val="0"/>
      <w:marRight w:val="0"/>
      <w:marTop w:val="0"/>
      <w:marBottom w:val="0"/>
      <w:divBdr>
        <w:top w:val="none" w:sz="0" w:space="0" w:color="auto"/>
        <w:left w:val="none" w:sz="0" w:space="0" w:color="auto"/>
        <w:bottom w:val="none" w:sz="0" w:space="0" w:color="auto"/>
        <w:right w:val="none" w:sz="0" w:space="0" w:color="auto"/>
      </w:divBdr>
    </w:div>
    <w:div w:id="1383754274">
      <w:bodyDiv w:val="1"/>
      <w:marLeft w:val="0"/>
      <w:marRight w:val="0"/>
      <w:marTop w:val="0"/>
      <w:marBottom w:val="0"/>
      <w:divBdr>
        <w:top w:val="none" w:sz="0" w:space="0" w:color="auto"/>
        <w:left w:val="none" w:sz="0" w:space="0" w:color="auto"/>
        <w:bottom w:val="none" w:sz="0" w:space="0" w:color="auto"/>
        <w:right w:val="none" w:sz="0" w:space="0" w:color="auto"/>
      </w:divBdr>
    </w:div>
    <w:div w:id="1384982173">
      <w:bodyDiv w:val="1"/>
      <w:marLeft w:val="0"/>
      <w:marRight w:val="0"/>
      <w:marTop w:val="0"/>
      <w:marBottom w:val="0"/>
      <w:divBdr>
        <w:top w:val="none" w:sz="0" w:space="0" w:color="auto"/>
        <w:left w:val="none" w:sz="0" w:space="0" w:color="auto"/>
        <w:bottom w:val="none" w:sz="0" w:space="0" w:color="auto"/>
        <w:right w:val="none" w:sz="0" w:space="0" w:color="auto"/>
      </w:divBdr>
    </w:div>
    <w:div w:id="1389761319">
      <w:bodyDiv w:val="1"/>
      <w:marLeft w:val="0"/>
      <w:marRight w:val="0"/>
      <w:marTop w:val="0"/>
      <w:marBottom w:val="0"/>
      <w:divBdr>
        <w:top w:val="none" w:sz="0" w:space="0" w:color="auto"/>
        <w:left w:val="none" w:sz="0" w:space="0" w:color="auto"/>
        <w:bottom w:val="none" w:sz="0" w:space="0" w:color="auto"/>
        <w:right w:val="none" w:sz="0" w:space="0" w:color="auto"/>
      </w:divBdr>
    </w:div>
    <w:div w:id="1390614721">
      <w:bodyDiv w:val="1"/>
      <w:marLeft w:val="0"/>
      <w:marRight w:val="0"/>
      <w:marTop w:val="0"/>
      <w:marBottom w:val="0"/>
      <w:divBdr>
        <w:top w:val="none" w:sz="0" w:space="0" w:color="auto"/>
        <w:left w:val="none" w:sz="0" w:space="0" w:color="auto"/>
        <w:bottom w:val="none" w:sz="0" w:space="0" w:color="auto"/>
        <w:right w:val="none" w:sz="0" w:space="0" w:color="auto"/>
      </w:divBdr>
      <w:divsChild>
        <w:div w:id="272061143">
          <w:marLeft w:val="0"/>
          <w:marRight w:val="0"/>
          <w:marTop w:val="0"/>
          <w:marBottom w:val="45"/>
          <w:divBdr>
            <w:top w:val="none" w:sz="0" w:space="0" w:color="auto"/>
            <w:left w:val="none" w:sz="0" w:space="0" w:color="auto"/>
            <w:bottom w:val="none" w:sz="0" w:space="0" w:color="auto"/>
            <w:right w:val="none" w:sz="0" w:space="0" w:color="auto"/>
          </w:divBdr>
          <w:divsChild>
            <w:div w:id="2050759789">
              <w:marLeft w:val="0"/>
              <w:marRight w:val="0"/>
              <w:marTop w:val="75"/>
              <w:marBottom w:val="0"/>
              <w:divBdr>
                <w:top w:val="none" w:sz="0" w:space="0" w:color="auto"/>
                <w:left w:val="none" w:sz="0" w:space="0" w:color="auto"/>
                <w:bottom w:val="none" w:sz="0" w:space="0" w:color="auto"/>
                <w:right w:val="none" w:sz="0" w:space="0" w:color="auto"/>
              </w:divBdr>
            </w:div>
          </w:divsChild>
        </w:div>
        <w:div w:id="1855456030">
          <w:marLeft w:val="0"/>
          <w:marRight w:val="0"/>
          <w:marTop w:val="0"/>
          <w:marBottom w:val="45"/>
          <w:divBdr>
            <w:top w:val="none" w:sz="0" w:space="0" w:color="auto"/>
            <w:left w:val="none" w:sz="0" w:space="0" w:color="auto"/>
            <w:bottom w:val="none" w:sz="0" w:space="0" w:color="auto"/>
            <w:right w:val="none" w:sz="0" w:space="0" w:color="auto"/>
          </w:divBdr>
          <w:divsChild>
            <w:div w:id="698242974">
              <w:marLeft w:val="0"/>
              <w:marRight w:val="0"/>
              <w:marTop w:val="75"/>
              <w:marBottom w:val="0"/>
              <w:divBdr>
                <w:top w:val="none" w:sz="0" w:space="0" w:color="auto"/>
                <w:left w:val="none" w:sz="0" w:space="0" w:color="auto"/>
                <w:bottom w:val="none" w:sz="0" w:space="0" w:color="auto"/>
                <w:right w:val="none" w:sz="0" w:space="0" w:color="auto"/>
              </w:divBdr>
            </w:div>
          </w:divsChild>
        </w:div>
        <w:div w:id="691147298">
          <w:marLeft w:val="0"/>
          <w:marRight w:val="0"/>
          <w:marTop w:val="0"/>
          <w:marBottom w:val="45"/>
          <w:divBdr>
            <w:top w:val="none" w:sz="0" w:space="0" w:color="auto"/>
            <w:left w:val="none" w:sz="0" w:space="0" w:color="auto"/>
            <w:bottom w:val="none" w:sz="0" w:space="0" w:color="auto"/>
            <w:right w:val="none" w:sz="0" w:space="0" w:color="auto"/>
          </w:divBdr>
          <w:divsChild>
            <w:div w:id="609164621">
              <w:marLeft w:val="0"/>
              <w:marRight w:val="0"/>
              <w:marTop w:val="75"/>
              <w:marBottom w:val="0"/>
              <w:divBdr>
                <w:top w:val="none" w:sz="0" w:space="0" w:color="auto"/>
                <w:left w:val="none" w:sz="0" w:space="0" w:color="auto"/>
                <w:bottom w:val="none" w:sz="0" w:space="0" w:color="auto"/>
                <w:right w:val="none" w:sz="0" w:space="0" w:color="auto"/>
              </w:divBdr>
            </w:div>
          </w:divsChild>
        </w:div>
        <w:div w:id="1125778364">
          <w:marLeft w:val="0"/>
          <w:marRight w:val="0"/>
          <w:marTop w:val="0"/>
          <w:marBottom w:val="45"/>
          <w:divBdr>
            <w:top w:val="none" w:sz="0" w:space="0" w:color="auto"/>
            <w:left w:val="none" w:sz="0" w:space="0" w:color="auto"/>
            <w:bottom w:val="none" w:sz="0" w:space="0" w:color="auto"/>
            <w:right w:val="none" w:sz="0" w:space="0" w:color="auto"/>
          </w:divBdr>
          <w:divsChild>
            <w:div w:id="65812261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91072560">
      <w:bodyDiv w:val="1"/>
      <w:marLeft w:val="0"/>
      <w:marRight w:val="0"/>
      <w:marTop w:val="0"/>
      <w:marBottom w:val="0"/>
      <w:divBdr>
        <w:top w:val="none" w:sz="0" w:space="0" w:color="auto"/>
        <w:left w:val="none" w:sz="0" w:space="0" w:color="auto"/>
        <w:bottom w:val="none" w:sz="0" w:space="0" w:color="auto"/>
        <w:right w:val="none" w:sz="0" w:space="0" w:color="auto"/>
      </w:divBdr>
    </w:div>
    <w:div w:id="1406029726">
      <w:bodyDiv w:val="1"/>
      <w:marLeft w:val="0"/>
      <w:marRight w:val="0"/>
      <w:marTop w:val="0"/>
      <w:marBottom w:val="0"/>
      <w:divBdr>
        <w:top w:val="none" w:sz="0" w:space="0" w:color="auto"/>
        <w:left w:val="none" w:sz="0" w:space="0" w:color="auto"/>
        <w:bottom w:val="none" w:sz="0" w:space="0" w:color="auto"/>
        <w:right w:val="none" w:sz="0" w:space="0" w:color="auto"/>
      </w:divBdr>
    </w:div>
    <w:div w:id="1416627021">
      <w:bodyDiv w:val="1"/>
      <w:marLeft w:val="0"/>
      <w:marRight w:val="0"/>
      <w:marTop w:val="0"/>
      <w:marBottom w:val="0"/>
      <w:divBdr>
        <w:top w:val="none" w:sz="0" w:space="0" w:color="auto"/>
        <w:left w:val="none" w:sz="0" w:space="0" w:color="auto"/>
        <w:bottom w:val="none" w:sz="0" w:space="0" w:color="auto"/>
        <w:right w:val="none" w:sz="0" w:space="0" w:color="auto"/>
      </w:divBdr>
    </w:div>
    <w:div w:id="1421636133">
      <w:bodyDiv w:val="1"/>
      <w:marLeft w:val="0"/>
      <w:marRight w:val="0"/>
      <w:marTop w:val="0"/>
      <w:marBottom w:val="0"/>
      <w:divBdr>
        <w:top w:val="none" w:sz="0" w:space="0" w:color="auto"/>
        <w:left w:val="none" w:sz="0" w:space="0" w:color="auto"/>
        <w:bottom w:val="none" w:sz="0" w:space="0" w:color="auto"/>
        <w:right w:val="none" w:sz="0" w:space="0" w:color="auto"/>
      </w:divBdr>
    </w:div>
    <w:div w:id="1425493658">
      <w:bodyDiv w:val="1"/>
      <w:marLeft w:val="0"/>
      <w:marRight w:val="0"/>
      <w:marTop w:val="0"/>
      <w:marBottom w:val="0"/>
      <w:divBdr>
        <w:top w:val="none" w:sz="0" w:space="0" w:color="auto"/>
        <w:left w:val="none" w:sz="0" w:space="0" w:color="auto"/>
        <w:bottom w:val="none" w:sz="0" w:space="0" w:color="auto"/>
        <w:right w:val="none" w:sz="0" w:space="0" w:color="auto"/>
      </w:divBdr>
    </w:div>
    <w:div w:id="1427338474">
      <w:bodyDiv w:val="1"/>
      <w:marLeft w:val="0"/>
      <w:marRight w:val="0"/>
      <w:marTop w:val="0"/>
      <w:marBottom w:val="0"/>
      <w:divBdr>
        <w:top w:val="none" w:sz="0" w:space="0" w:color="auto"/>
        <w:left w:val="none" w:sz="0" w:space="0" w:color="auto"/>
        <w:bottom w:val="none" w:sz="0" w:space="0" w:color="auto"/>
        <w:right w:val="none" w:sz="0" w:space="0" w:color="auto"/>
      </w:divBdr>
    </w:div>
    <w:div w:id="1428192307">
      <w:bodyDiv w:val="1"/>
      <w:marLeft w:val="0"/>
      <w:marRight w:val="0"/>
      <w:marTop w:val="0"/>
      <w:marBottom w:val="0"/>
      <w:divBdr>
        <w:top w:val="none" w:sz="0" w:space="0" w:color="auto"/>
        <w:left w:val="none" w:sz="0" w:space="0" w:color="auto"/>
        <w:bottom w:val="none" w:sz="0" w:space="0" w:color="auto"/>
        <w:right w:val="none" w:sz="0" w:space="0" w:color="auto"/>
      </w:divBdr>
    </w:div>
    <w:div w:id="1428841949">
      <w:bodyDiv w:val="1"/>
      <w:marLeft w:val="0"/>
      <w:marRight w:val="0"/>
      <w:marTop w:val="0"/>
      <w:marBottom w:val="0"/>
      <w:divBdr>
        <w:top w:val="none" w:sz="0" w:space="0" w:color="auto"/>
        <w:left w:val="none" w:sz="0" w:space="0" w:color="auto"/>
        <w:bottom w:val="none" w:sz="0" w:space="0" w:color="auto"/>
        <w:right w:val="none" w:sz="0" w:space="0" w:color="auto"/>
      </w:divBdr>
    </w:div>
    <w:div w:id="1429615523">
      <w:bodyDiv w:val="1"/>
      <w:marLeft w:val="0"/>
      <w:marRight w:val="0"/>
      <w:marTop w:val="0"/>
      <w:marBottom w:val="0"/>
      <w:divBdr>
        <w:top w:val="none" w:sz="0" w:space="0" w:color="auto"/>
        <w:left w:val="none" w:sz="0" w:space="0" w:color="auto"/>
        <w:bottom w:val="none" w:sz="0" w:space="0" w:color="auto"/>
        <w:right w:val="none" w:sz="0" w:space="0" w:color="auto"/>
      </w:divBdr>
    </w:div>
    <w:div w:id="1430351513">
      <w:bodyDiv w:val="1"/>
      <w:marLeft w:val="0"/>
      <w:marRight w:val="0"/>
      <w:marTop w:val="0"/>
      <w:marBottom w:val="0"/>
      <w:divBdr>
        <w:top w:val="none" w:sz="0" w:space="0" w:color="auto"/>
        <w:left w:val="none" w:sz="0" w:space="0" w:color="auto"/>
        <w:bottom w:val="none" w:sz="0" w:space="0" w:color="auto"/>
        <w:right w:val="none" w:sz="0" w:space="0" w:color="auto"/>
      </w:divBdr>
    </w:div>
    <w:div w:id="1432700815">
      <w:bodyDiv w:val="1"/>
      <w:marLeft w:val="0"/>
      <w:marRight w:val="0"/>
      <w:marTop w:val="0"/>
      <w:marBottom w:val="0"/>
      <w:divBdr>
        <w:top w:val="none" w:sz="0" w:space="0" w:color="auto"/>
        <w:left w:val="none" w:sz="0" w:space="0" w:color="auto"/>
        <w:bottom w:val="none" w:sz="0" w:space="0" w:color="auto"/>
        <w:right w:val="none" w:sz="0" w:space="0" w:color="auto"/>
      </w:divBdr>
    </w:div>
    <w:div w:id="1435175781">
      <w:bodyDiv w:val="1"/>
      <w:marLeft w:val="0"/>
      <w:marRight w:val="0"/>
      <w:marTop w:val="0"/>
      <w:marBottom w:val="0"/>
      <w:divBdr>
        <w:top w:val="none" w:sz="0" w:space="0" w:color="auto"/>
        <w:left w:val="none" w:sz="0" w:space="0" w:color="auto"/>
        <w:bottom w:val="none" w:sz="0" w:space="0" w:color="auto"/>
        <w:right w:val="none" w:sz="0" w:space="0" w:color="auto"/>
      </w:divBdr>
    </w:div>
    <w:div w:id="1443570468">
      <w:bodyDiv w:val="1"/>
      <w:marLeft w:val="0"/>
      <w:marRight w:val="0"/>
      <w:marTop w:val="0"/>
      <w:marBottom w:val="0"/>
      <w:divBdr>
        <w:top w:val="none" w:sz="0" w:space="0" w:color="auto"/>
        <w:left w:val="none" w:sz="0" w:space="0" w:color="auto"/>
        <w:bottom w:val="none" w:sz="0" w:space="0" w:color="auto"/>
        <w:right w:val="none" w:sz="0" w:space="0" w:color="auto"/>
      </w:divBdr>
    </w:div>
    <w:div w:id="1447893125">
      <w:bodyDiv w:val="1"/>
      <w:marLeft w:val="0"/>
      <w:marRight w:val="0"/>
      <w:marTop w:val="0"/>
      <w:marBottom w:val="0"/>
      <w:divBdr>
        <w:top w:val="none" w:sz="0" w:space="0" w:color="auto"/>
        <w:left w:val="none" w:sz="0" w:space="0" w:color="auto"/>
        <w:bottom w:val="none" w:sz="0" w:space="0" w:color="auto"/>
        <w:right w:val="none" w:sz="0" w:space="0" w:color="auto"/>
      </w:divBdr>
    </w:div>
    <w:div w:id="1449472486">
      <w:bodyDiv w:val="1"/>
      <w:marLeft w:val="0"/>
      <w:marRight w:val="0"/>
      <w:marTop w:val="0"/>
      <w:marBottom w:val="0"/>
      <w:divBdr>
        <w:top w:val="none" w:sz="0" w:space="0" w:color="auto"/>
        <w:left w:val="none" w:sz="0" w:space="0" w:color="auto"/>
        <w:bottom w:val="none" w:sz="0" w:space="0" w:color="auto"/>
        <w:right w:val="none" w:sz="0" w:space="0" w:color="auto"/>
      </w:divBdr>
    </w:div>
    <w:div w:id="1451706244">
      <w:bodyDiv w:val="1"/>
      <w:marLeft w:val="0"/>
      <w:marRight w:val="0"/>
      <w:marTop w:val="0"/>
      <w:marBottom w:val="0"/>
      <w:divBdr>
        <w:top w:val="none" w:sz="0" w:space="0" w:color="auto"/>
        <w:left w:val="none" w:sz="0" w:space="0" w:color="auto"/>
        <w:bottom w:val="none" w:sz="0" w:space="0" w:color="auto"/>
        <w:right w:val="none" w:sz="0" w:space="0" w:color="auto"/>
      </w:divBdr>
    </w:div>
    <w:div w:id="1452362512">
      <w:bodyDiv w:val="1"/>
      <w:marLeft w:val="0"/>
      <w:marRight w:val="0"/>
      <w:marTop w:val="0"/>
      <w:marBottom w:val="0"/>
      <w:divBdr>
        <w:top w:val="none" w:sz="0" w:space="0" w:color="auto"/>
        <w:left w:val="none" w:sz="0" w:space="0" w:color="auto"/>
        <w:bottom w:val="none" w:sz="0" w:space="0" w:color="auto"/>
        <w:right w:val="none" w:sz="0" w:space="0" w:color="auto"/>
      </w:divBdr>
    </w:div>
    <w:div w:id="1467814584">
      <w:bodyDiv w:val="1"/>
      <w:marLeft w:val="0"/>
      <w:marRight w:val="0"/>
      <w:marTop w:val="0"/>
      <w:marBottom w:val="0"/>
      <w:divBdr>
        <w:top w:val="none" w:sz="0" w:space="0" w:color="auto"/>
        <w:left w:val="none" w:sz="0" w:space="0" w:color="auto"/>
        <w:bottom w:val="none" w:sz="0" w:space="0" w:color="auto"/>
        <w:right w:val="none" w:sz="0" w:space="0" w:color="auto"/>
      </w:divBdr>
    </w:div>
    <w:div w:id="1467968623">
      <w:bodyDiv w:val="1"/>
      <w:marLeft w:val="0"/>
      <w:marRight w:val="0"/>
      <w:marTop w:val="0"/>
      <w:marBottom w:val="0"/>
      <w:divBdr>
        <w:top w:val="none" w:sz="0" w:space="0" w:color="auto"/>
        <w:left w:val="none" w:sz="0" w:space="0" w:color="auto"/>
        <w:bottom w:val="none" w:sz="0" w:space="0" w:color="auto"/>
        <w:right w:val="none" w:sz="0" w:space="0" w:color="auto"/>
      </w:divBdr>
    </w:div>
    <w:div w:id="1470440359">
      <w:bodyDiv w:val="1"/>
      <w:marLeft w:val="0"/>
      <w:marRight w:val="0"/>
      <w:marTop w:val="0"/>
      <w:marBottom w:val="0"/>
      <w:divBdr>
        <w:top w:val="none" w:sz="0" w:space="0" w:color="auto"/>
        <w:left w:val="none" w:sz="0" w:space="0" w:color="auto"/>
        <w:bottom w:val="none" w:sz="0" w:space="0" w:color="auto"/>
        <w:right w:val="none" w:sz="0" w:space="0" w:color="auto"/>
      </w:divBdr>
    </w:div>
    <w:div w:id="1471092161">
      <w:bodyDiv w:val="1"/>
      <w:marLeft w:val="0"/>
      <w:marRight w:val="0"/>
      <w:marTop w:val="0"/>
      <w:marBottom w:val="0"/>
      <w:divBdr>
        <w:top w:val="none" w:sz="0" w:space="0" w:color="auto"/>
        <w:left w:val="none" w:sz="0" w:space="0" w:color="auto"/>
        <w:bottom w:val="none" w:sz="0" w:space="0" w:color="auto"/>
        <w:right w:val="none" w:sz="0" w:space="0" w:color="auto"/>
      </w:divBdr>
    </w:div>
    <w:div w:id="1471631757">
      <w:bodyDiv w:val="1"/>
      <w:marLeft w:val="0"/>
      <w:marRight w:val="0"/>
      <w:marTop w:val="0"/>
      <w:marBottom w:val="0"/>
      <w:divBdr>
        <w:top w:val="none" w:sz="0" w:space="0" w:color="auto"/>
        <w:left w:val="none" w:sz="0" w:space="0" w:color="auto"/>
        <w:bottom w:val="none" w:sz="0" w:space="0" w:color="auto"/>
        <w:right w:val="none" w:sz="0" w:space="0" w:color="auto"/>
      </w:divBdr>
    </w:div>
    <w:div w:id="1473910625">
      <w:bodyDiv w:val="1"/>
      <w:marLeft w:val="0"/>
      <w:marRight w:val="0"/>
      <w:marTop w:val="0"/>
      <w:marBottom w:val="0"/>
      <w:divBdr>
        <w:top w:val="none" w:sz="0" w:space="0" w:color="auto"/>
        <w:left w:val="none" w:sz="0" w:space="0" w:color="auto"/>
        <w:bottom w:val="none" w:sz="0" w:space="0" w:color="auto"/>
        <w:right w:val="none" w:sz="0" w:space="0" w:color="auto"/>
      </w:divBdr>
    </w:div>
    <w:div w:id="1476097060">
      <w:bodyDiv w:val="1"/>
      <w:marLeft w:val="0"/>
      <w:marRight w:val="0"/>
      <w:marTop w:val="0"/>
      <w:marBottom w:val="0"/>
      <w:divBdr>
        <w:top w:val="none" w:sz="0" w:space="0" w:color="auto"/>
        <w:left w:val="none" w:sz="0" w:space="0" w:color="auto"/>
        <w:bottom w:val="none" w:sz="0" w:space="0" w:color="auto"/>
        <w:right w:val="none" w:sz="0" w:space="0" w:color="auto"/>
      </w:divBdr>
    </w:div>
    <w:div w:id="1476794246">
      <w:bodyDiv w:val="1"/>
      <w:marLeft w:val="0"/>
      <w:marRight w:val="0"/>
      <w:marTop w:val="0"/>
      <w:marBottom w:val="0"/>
      <w:divBdr>
        <w:top w:val="none" w:sz="0" w:space="0" w:color="auto"/>
        <w:left w:val="none" w:sz="0" w:space="0" w:color="auto"/>
        <w:bottom w:val="none" w:sz="0" w:space="0" w:color="auto"/>
        <w:right w:val="none" w:sz="0" w:space="0" w:color="auto"/>
      </w:divBdr>
    </w:div>
    <w:div w:id="1477452331">
      <w:bodyDiv w:val="1"/>
      <w:marLeft w:val="0"/>
      <w:marRight w:val="0"/>
      <w:marTop w:val="0"/>
      <w:marBottom w:val="0"/>
      <w:divBdr>
        <w:top w:val="none" w:sz="0" w:space="0" w:color="auto"/>
        <w:left w:val="none" w:sz="0" w:space="0" w:color="auto"/>
        <w:bottom w:val="none" w:sz="0" w:space="0" w:color="auto"/>
        <w:right w:val="none" w:sz="0" w:space="0" w:color="auto"/>
      </w:divBdr>
    </w:div>
    <w:div w:id="1480533465">
      <w:bodyDiv w:val="1"/>
      <w:marLeft w:val="0"/>
      <w:marRight w:val="0"/>
      <w:marTop w:val="0"/>
      <w:marBottom w:val="0"/>
      <w:divBdr>
        <w:top w:val="none" w:sz="0" w:space="0" w:color="auto"/>
        <w:left w:val="none" w:sz="0" w:space="0" w:color="auto"/>
        <w:bottom w:val="none" w:sz="0" w:space="0" w:color="auto"/>
        <w:right w:val="none" w:sz="0" w:space="0" w:color="auto"/>
      </w:divBdr>
    </w:div>
    <w:div w:id="1482236980">
      <w:bodyDiv w:val="1"/>
      <w:marLeft w:val="0"/>
      <w:marRight w:val="0"/>
      <w:marTop w:val="0"/>
      <w:marBottom w:val="0"/>
      <w:divBdr>
        <w:top w:val="none" w:sz="0" w:space="0" w:color="auto"/>
        <w:left w:val="none" w:sz="0" w:space="0" w:color="auto"/>
        <w:bottom w:val="none" w:sz="0" w:space="0" w:color="auto"/>
        <w:right w:val="none" w:sz="0" w:space="0" w:color="auto"/>
      </w:divBdr>
    </w:div>
    <w:div w:id="1482579192">
      <w:bodyDiv w:val="1"/>
      <w:marLeft w:val="0"/>
      <w:marRight w:val="0"/>
      <w:marTop w:val="0"/>
      <w:marBottom w:val="0"/>
      <w:divBdr>
        <w:top w:val="none" w:sz="0" w:space="0" w:color="auto"/>
        <w:left w:val="none" w:sz="0" w:space="0" w:color="auto"/>
        <w:bottom w:val="none" w:sz="0" w:space="0" w:color="auto"/>
        <w:right w:val="none" w:sz="0" w:space="0" w:color="auto"/>
      </w:divBdr>
    </w:div>
    <w:div w:id="1484157746">
      <w:bodyDiv w:val="1"/>
      <w:marLeft w:val="0"/>
      <w:marRight w:val="0"/>
      <w:marTop w:val="0"/>
      <w:marBottom w:val="0"/>
      <w:divBdr>
        <w:top w:val="none" w:sz="0" w:space="0" w:color="auto"/>
        <w:left w:val="none" w:sz="0" w:space="0" w:color="auto"/>
        <w:bottom w:val="none" w:sz="0" w:space="0" w:color="auto"/>
        <w:right w:val="none" w:sz="0" w:space="0" w:color="auto"/>
      </w:divBdr>
    </w:div>
    <w:div w:id="1484470228">
      <w:bodyDiv w:val="1"/>
      <w:marLeft w:val="0"/>
      <w:marRight w:val="0"/>
      <w:marTop w:val="0"/>
      <w:marBottom w:val="0"/>
      <w:divBdr>
        <w:top w:val="none" w:sz="0" w:space="0" w:color="auto"/>
        <w:left w:val="none" w:sz="0" w:space="0" w:color="auto"/>
        <w:bottom w:val="none" w:sz="0" w:space="0" w:color="auto"/>
        <w:right w:val="none" w:sz="0" w:space="0" w:color="auto"/>
      </w:divBdr>
    </w:div>
    <w:div w:id="1485319884">
      <w:bodyDiv w:val="1"/>
      <w:marLeft w:val="0"/>
      <w:marRight w:val="0"/>
      <w:marTop w:val="0"/>
      <w:marBottom w:val="0"/>
      <w:divBdr>
        <w:top w:val="none" w:sz="0" w:space="0" w:color="auto"/>
        <w:left w:val="none" w:sz="0" w:space="0" w:color="auto"/>
        <w:bottom w:val="none" w:sz="0" w:space="0" w:color="auto"/>
        <w:right w:val="none" w:sz="0" w:space="0" w:color="auto"/>
      </w:divBdr>
    </w:div>
    <w:div w:id="1488128743">
      <w:bodyDiv w:val="1"/>
      <w:marLeft w:val="0"/>
      <w:marRight w:val="0"/>
      <w:marTop w:val="0"/>
      <w:marBottom w:val="0"/>
      <w:divBdr>
        <w:top w:val="none" w:sz="0" w:space="0" w:color="auto"/>
        <w:left w:val="none" w:sz="0" w:space="0" w:color="auto"/>
        <w:bottom w:val="none" w:sz="0" w:space="0" w:color="auto"/>
        <w:right w:val="none" w:sz="0" w:space="0" w:color="auto"/>
      </w:divBdr>
    </w:div>
    <w:div w:id="1488326030">
      <w:bodyDiv w:val="1"/>
      <w:marLeft w:val="0"/>
      <w:marRight w:val="0"/>
      <w:marTop w:val="0"/>
      <w:marBottom w:val="0"/>
      <w:divBdr>
        <w:top w:val="none" w:sz="0" w:space="0" w:color="auto"/>
        <w:left w:val="none" w:sz="0" w:space="0" w:color="auto"/>
        <w:bottom w:val="none" w:sz="0" w:space="0" w:color="auto"/>
        <w:right w:val="none" w:sz="0" w:space="0" w:color="auto"/>
      </w:divBdr>
    </w:div>
    <w:div w:id="1488473353">
      <w:bodyDiv w:val="1"/>
      <w:marLeft w:val="0"/>
      <w:marRight w:val="0"/>
      <w:marTop w:val="0"/>
      <w:marBottom w:val="0"/>
      <w:divBdr>
        <w:top w:val="none" w:sz="0" w:space="0" w:color="auto"/>
        <w:left w:val="none" w:sz="0" w:space="0" w:color="auto"/>
        <w:bottom w:val="none" w:sz="0" w:space="0" w:color="auto"/>
        <w:right w:val="none" w:sz="0" w:space="0" w:color="auto"/>
      </w:divBdr>
    </w:div>
    <w:div w:id="1493526674">
      <w:bodyDiv w:val="1"/>
      <w:marLeft w:val="0"/>
      <w:marRight w:val="0"/>
      <w:marTop w:val="0"/>
      <w:marBottom w:val="0"/>
      <w:divBdr>
        <w:top w:val="none" w:sz="0" w:space="0" w:color="auto"/>
        <w:left w:val="none" w:sz="0" w:space="0" w:color="auto"/>
        <w:bottom w:val="none" w:sz="0" w:space="0" w:color="auto"/>
        <w:right w:val="none" w:sz="0" w:space="0" w:color="auto"/>
      </w:divBdr>
    </w:div>
    <w:div w:id="1494376651">
      <w:bodyDiv w:val="1"/>
      <w:marLeft w:val="0"/>
      <w:marRight w:val="0"/>
      <w:marTop w:val="0"/>
      <w:marBottom w:val="0"/>
      <w:divBdr>
        <w:top w:val="none" w:sz="0" w:space="0" w:color="auto"/>
        <w:left w:val="none" w:sz="0" w:space="0" w:color="auto"/>
        <w:bottom w:val="none" w:sz="0" w:space="0" w:color="auto"/>
        <w:right w:val="none" w:sz="0" w:space="0" w:color="auto"/>
      </w:divBdr>
    </w:div>
    <w:div w:id="1504659394">
      <w:bodyDiv w:val="1"/>
      <w:marLeft w:val="0"/>
      <w:marRight w:val="0"/>
      <w:marTop w:val="0"/>
      <w:marBottom w:val="0"/>
      <w:divBdr>
        <w:top w:val="none" w:sz="0" w:space="0" w:color="auto"/>
        <w:left w:val="none" w:sz="0" w:space="0" w:color="auto"/>
        <w:bottom w:val="none" w:sz="0" w:space="0" w:color="auto"/>
        <w:right w:val="none" w:sz="0" w:space="0" w:color="auto"/>
      </w:divBdr>
    </w:div>
    <w:div w:id="1505321786">
      <w:bodyDiv w:val="1"/>
      <w:marLeft w:val="0"/>
      <w:marRight w:val="0"/>
      <w:marTop w:val="0"/>
      <w:marBottom w:val="0"/>
      <w:divBdr>
        <w:top w:val="none" w:sz="0" w:space="0" w:color="auto"/>
        <w:left w:val="none" w:sz="0" w:space="0" w:color="auto"/>
        <w:bottom w:val="none" w:sz="0" w:space="0" w:color="auto"/>
        <w:right w:val="none" w:sz="0" w:space="0" w:color="auto"/>
      </w:divBdr>
    </w:div>
    <w:div w:id="1508059261">
      <w:bodyDiv w:val="1"/>
      <w:marLeft w:val="0"/>
      <w:marRight w:val="0"/>
      <w:marTop w:val="0"/>
      <w:marBottom w:val="0"/>
      <w:divBdr>
        <w:top w:val="none" w:sz="0" w:space="0" w:color="auto"/>
        <w:left w:val="none" w:sz="0" w:space="0" w:color="auto"/>
        <w:bottom w:val="none" w:sz="0" w:space="0" w:color="auto"/>
        <w:right w:val="none" w:sz="0" w:space="0" w:color="auto"/>
      </w:divBdr>
    </w:div>
    <w:div w:id="1508986072">
      <w:bodyDiv w:val="1"/>
      <w:marLeft w:val="0"/>
      <w:marRight w:val="0"/>
      <w:marTop w:val="0"/>
      <w:marBottom w:val="0"/>
      <w:divBdr>
        <w:top w:val="none" w:sz="0" w:space="0" w:color="auto"/>
        <w:left w:val="none" w:sz="0" w:space="0" w:color="auto"/>
        <w:bottom w:val="none" w:sz="0" w:space="0" w:color="auto"/>
        <w:right w:val="none" w:sz="0" w:space="0" w:color="auto"/>
      </w:divBdr>
    </w:div>
    <w:div w:id="1509711487">
      <w:bodyDiv w:val="1"/>
      <w:marLeft w:val="0"/>
      <w:marRight w:val="0"/>
      <w:marTop w:val="0"/>
      <w:marBottom w:val="0"/>
      <w:divBdr>
        <w:top w:val="none" w:sz="0" w:space="0" w:color="auto"/>
        <w:left w:val="none" w:sz="0" w:space="0" w:color="auto"/>
        <w:bottom w:val="none" w:sz="0" w:space="0" w:color="auto"/>
        <w:right w:val="none" w:sz="0" w:space="0" w:color="auto"/>
      </w:divBdr>
    </w:div>
    <w:div w:id="1518615177">
      <w:bodyDiv w:val="1"/>
      <w:marLeft w:val="0"/>
      <w:marRight w:val="0"/>
      <w:marTop w:val="0"/>
      <w:marBottom w:val="0"/>
      <w:divBdr>
        <w:top w:val="none" w:sz="0" w:space="0" w:color="auto"/>
        <w:left w:val="none" w:sz="0" w:space="0" w:color="auto"/>
        <w:bottom w:val="none" w:sz="0" w:space="0" w:color="auto"/>
        <w:right w:val="none" w:sz="0" w:space="0" w:color="auto"/>
      </w:divBdr>
    </w:div>
    <w:div w:id="1518890844">
      <w:bodyDiv w:val="1"/>
      <w:marLeft w:val="0"/>
      <w:marRight w:val="0"/>
      <w:marTop w:val="0"/>
      <w:marBottom w:val="0"/>
      <w:divBdr>
        <w:top w:val="none" w:sz="0" w:space="0" w:color="auto"/>
        <w:left w:val="none" w:sz="0" w:space="0" w:color="auto"/>
        <w:bottom w:val="none" w:sz="0" w:space="0" w:color="auto"/>
        <w:right w:val="none" w:sz="0" w:space="0" w:color="auto"/>
      </w:divBdr>
    </w:div>
    <w:div w:id="1529445920">
      <w:bodyDiv w:val="1"/>
      <w:marLeft w:val="0"/>
      <w:marRight w:val="0"/>
      <w:marTop w:val="0"/>
      <w:marBottom w:val="0"/>
      <w:divBdr>
        <w:top w:val="none" w:sz="0" w:space="0" w:color="auto"/>
        <w:left w:val="none" w:sz="0" w:space="0" w:color="auto"/>
        <w:bottom w:val="none" w:sz="0" w:space="0" w:color="auto"/>
        <w:right w:val="none" w:sz="0" w:space="0" w:color="auto"/>
      </w:divBdr>
    </w:div>
    <w:div w:id="1536380581">
      <w:bodyDiv w:val="1"/>
      <w:marLeft w:val="0"/>
      <w:marRight w:val="0"/>
      <w:marTop w:val="0"/>
      <w:marBottom w:val="0"/>
      <w:divBdr>
        <w:top w:val="none" w:sz="0" w:space="0" w:color="auto"/>
        <w:left w:val="none" w:sz="0" w:space="0" w:color="auto"/>
        <w:bottom w:val="none" w:sz="0" w:space="0" w:color="auto"/>
        <w:right w:val="none" w:sz="0" w:space="0" w:color="auto"/>
      </w:divBdr>
    </w:div>
    <w:div w:id="1541672161">
      <w:bodyDiv w:val="1"/>
      <w:marLeft w:val="0"/>
      <w:marRight w:val="0"/>
      <w:marTop w:val="0"/>
      <w:marBottom w:val="0"/>
      <w:divBdr>
        <w:top w:val="none" w:sz="0" w:space="0" w:color="auto"/>
        <w:left w:val="none" w:sz="0" w:space="0" w:color="auto"/>
        <w:bottom w:val="none" w:sz="0" w:space="0" w:color="auto"/>
        <w:right w:val="none" w:sz="0" w:space="0" w:color="auto"/>
      </w:divBdr>
    </w:div>
    <w:div w:id="1544751095">
      <w:bodyDiv w:val="1"/>
      <w:marLeft w:val="0"/>
      <w:marRight w:val="0"/>
      <w:marTop w:val="0"/>
      <w:marBottom w:val="0"/>
      <w:divBdr>
        <w:top w:val="none" w:sz="0" w:space="0" w:color="auto"/>
        <w:left w:val="none" w:sz="0" w:space="0" w:color="auto"/>
        <w:bottom w:val="none" w:sz="0" w:space="0" w:color="auto"/>
        <w:right w:val="none" w:sz="0" w:space="0" w:color="auto"/>
      </w:divBdr>
    </w:div>
    <w:div w:id="1548108777">
      <w:bodyDiv w:val="1"/>
      <w:marLeft w:val="0"/>
      <w:marRight w:val="0"/>
      <w:marTop w:val="0"/>
      <w:marBottom w:val="0"/>
      <w:divBdr>
        <w:top w:val="none" w:sz="0" w:space="0" w:color="auto"/>
        <w:left w:val="none" w:sz="0" w:space="0" w:color="auto"/>
        <w:bottom w:val="none" w:sz="0" w:space="0" w:color="auto"/>
        <w:right w:val="none" w:sz="0" w:space="0" w:color="auto"/>
      </w:divBdr>
    </w:div>
    <w:div w:id="1548420485">
      <w:bodyDiv w:val="1"/>
      <w:marLeft w:val="0"/>
      <w:marRight w:val="0"/>
      <w:marTop w:val="0"/>
      <w:marBottom w:val="0"/>
      <w:divBdr>
        <w:top w:val="none" w:sz="0" w:space="0" w:color="auto"/>
        <w:left w:val="none" w:sz="0" w:space="0" w:color="auto"/>
        <w:bottom w:val="none" w:sz="0" w:space="0" w:color="auto"/>
        <w:right w:val="none" w:sz="0" w:space="0" w:color="auto"/>
      </w:divBdr>
    </w:div>
    <w:div w:id="1550652110">
      <w:bodyDiv w:val="1"/>
      <w:marLeft w:val="0"/>
      <w:marRight w:val="0"/>
      <w:marTop w:val="0"/>
      <w:marBottom w:val="0"/>
      <w:divBdr>
        <w:top w:val="none" w:sz="0" w:space="0" w:color="auto"/>
        <w:left w:val="none" w:sz="0" w:space="0" w:color="auto"/>
        <w:bottom w:val="none" w:sz="0" w:space="0" w:color="auto"/>
        <w:right w:val="none" w:sz="0" w:space="0" w:color="auto"/>
      </w:divBdr>
    </w:div>
    <w:div w:id="1554466232">
      <w:bodyDiv w:val="1"/>
      <w:marLeft w:val="0"/>
      <w:marRight w:val="0"/>
      <w:marTop w:val="0"/>
      <w:marBottom w:val="0"/>
      <w:divBdr>
        <w:top w:val="none" w:sz="0" w:space="0" w:color="auto"/>
        <w:left w:val="none" w:sz="0" w:space="0" w:color="auto"/>
        <w:bottom w:val="none" w:sz="0" w:space="0" w:color="auto"/>
        <w:right w:val="none" w:sz="0" w:space="0" w:color="auto"/>
      </w:divBdr>
    </w:div>
    <w:div w:id="1558542491">
      <w:bodyDiv w:val="1"/>
      <w:marLeft w:val="0"/>
      <w:marRight w:val="0"/>
      <w:marTop w:val="0"/>
      <w:marBottom w:val="0"/>
      <w:divBdr>
        <w:top w:val="none" w:sz="0" w:space="0" w:color="auto"/>
        <w:left w:val="none" w:sz="0" w:space="0" w:color="auto"/>
        <w:bottom w:val="none" w:sz="0" w:space="0" w:color="auto"/>
        <w:right w:val="none" w:sz="0" w:space="0" w:color="auto"/>
      </w:divBdr>
    </w:div>
    <w:div w:id="1559173100">
      <w:bodyDiv w:val="1"/>
      <w:marLeft w:val="0"/>
      <w:marRight w:val="0"/>
      <w:marTop w:val="0"/>
      <w:marBottom w:val="0"/>
      <w:divBdr>
        <w:top w:val="none" w:sz="0" w:space="0" w:color="auto"/>
        <w:left w:val="none" w:sz="0" w:space="0" w:color="auto"/>
        <w:bottom w:val="none" w:sz="0" w:space="0" w:color="auto"/>
        <w:right w:val="none" w:sz="0" w:space="0" w:color="auto"/>
      </w:divBdr>
    </w:div>
    <w:div w:id="1561667795">
      <w:bodyDiv w:val="1"/>
      <w:marLeft w:val="0"/>
      <w:marRight w:val="0"/>
      <w:marTop w:val="0"/>
      <w:marBottom w:val="0"/>
      <w:divBdr>
        <w:top w:val="none" w:sz="0" w:space="0" w:color="auto"/>
        <w:left w:val="none" w:sz="0" w:space="0" w:color="auto"/>
        <w:bottom w:val="none" w:sz="0" w:space="0" w:color="auto"/>
        <w:right w:val="none" w:sz="0" w:space="0" w:color="auto"/>
      </w:divBdr>
    </w:div>
    <w:div w:id="1562397990">
      <w:bodyDiv w:val="1"/>
      <w:marLeft w:val="0"/>
      <w:marRight w:val="0"/>
      <w:marTop w:val="0"/>
      <w:marBottom w:val="0"/>
      <w:divBdr>
        <w:top w:val="none" w:sz="0" w:space="0" w:color="auto"/>
        <w:left w:val="none" w:sz="0" w:space="0" w:color="auto"/>
        <w:bottom w:val="none" w:sz="0" w:space="0" w:color="auto"/>
        <w:right w:val="none" w:sz="0" w:space="0" w:color="auto"/>
      </w:divBdr>
    </w:div>
    <w:div w:id="1575820743">
      <w:bodyDiv w:val="1"/>
      <w:marLeft w:val="0"/>
      <w:marRight w:val="0"/>
      <w:marTop w:val="0"/>
      <w:marBottom w:val="0"/>
      <w:divBdr>
        <w:top w:val="none" w:sz="0" w:space="0" w:color="auto"/>
        <w:left w:val="none" w:sz="0" w:space="0" w:color="auto"/>
        <w:bottom w:val="none" w:sz="0" w:space="0" w:color="auto"/>
        <w:right w:val="none" w:sz="0" w:space="0" w:color="auto"/>
      </w:divBdr>
    </w:div>
    <w:div w:id="1575968850">
      <w:bodyDiv w:val="1"/>
      <w:marLeft w:val="0"/>
      <w:marRight w:val="0"/>
      <w:marTop w:val="0"/>
      <w:marBottom w:val="0"/>
      <w:divBdr>
        <w:top w:val="none" w:sz="0" w:space="0" w:color="auto"/>
        <w:left w:val="none" w:sz="0" w:space="0" w:color="auto"/>
        <w:bottom w:val="none" w:sz="0" w:space="0" w:color="auto"/>
        <w:right w:val="none" w:sz="0" w:space="0" w:color="auto"/>
      </w:divBdr>
    </w:div>
    <w:div w:id="1577128597">
      <w:bodyDiv w:val="1"/>
      <w:marLeft w:val="0"/>
      <w:marRight w:val="0"/>
      <w:marTop w:val="0"/>
      <w:marBottom w:val="0"/>
      <w:divBdr>
        <w:top w:val="none" w:sz="0" w:space="0" w:color="auto"/>
        <w:left w:val="none" w:sz="0" w:space="0" w:color="auto"/>
        <w:bottom w:val="none" w:sz="0" w:space="0" w:color="auto"/>
        <w:right w:val="none" w:sz="0" w:space="0" w:color="auto"/>
      </w:divBdr>
    </w:div>
    <w:div w:id="1580018089">
      <w:bodyDiv w:val="1"/>
      <w:marLeft w:val="0"/>
      <w:marRight w:val="0"/>
      <w:marTop w:val="0"/>
      <w:marBottom w:val="0"/>
      <w:divBdr>
        <w:top w:val="none" w:sz="0" w:space="0" w:color="auto"/>
        <w:left w:val="none" w:sz="0" w:space="0" w:color="auto"/>
        <w:bottom w:val="none" w:sz="0" w:space="0" w:color="auto"/>
        <w:right w:val="none" w:sz="0" w:space="0" w:color="auto"/>
      </w:divBdr>
    </w:div>
    <w:div w:id="1582057118">
      <w:bodyDiv w:val="1"/>
      <w:marLeft w:val="0"/>
      <w:marRight w:val="0"/>
      <w:marTop w:val="0"/>
      <w:marBottom w:val="0"/>
      <w:divBdr>
        <w:top w:val="none" w:sz="0" w:space="0" w:color="auto"/>
        <w:left w:val="none" w:sz="0" w:space="0" w:color="auto"/>
        <w:bottom w:val="none" w:sz="0" w:space="0" w:color="auto"/>
        <w:right w:val="none" w:sz="0" w:space="0" w:color="auto"/>
      </w:divBdr>
    </w:div>
    <w:div w:id="1589077825">
      <w:bodyDiv w:val="1"/>
      <w:marLeft w:val="0"/>
      <w:marRight w:val="0"/>
      <w:marTop w:val="0"/>
      <w:marBottom w:val="0"/>
      <w:divBdr>
        <w:top w:val="none" w:sz="0" w:space="0" w:color="auto"/>
        <w:left w:val="none" w:sz="0" w:space="0" w:color="auto"/>
        <w:bottom w:val="none" w:sz="0" w:space="0" w:color="auto"/>
        <w:right w:val="none" w:sz="0" w:space="0" w:color="auto"/>
      </w:divBdr>
    </w:div>
    <w:div w:id="1600992463">
      <w:bodyDiv w:val="1"/>
      <w:marLeft w:val="0"/>
      <w:marRight w:val="0"/>
      <w:marTop w:val="0"/>
      <w:marBottom w:val="0"/>
      <w:divBdr>
        <w:top w:val="none" w:sz="0" w:space="0" w:color="auto"/>
        <w:left w:val="none" w:sz="0" w:space="0" w:color="auto"/>
        <w:bottom w:val="none" w:sz="0" w:space="0" w:color="auto"/>
        <w:right w:val="none" w:sz="0" w:space="0" w:color="auto"/>
      </w:divBdr>
    </w:div>
    <w:div w:id="1604724009">
      <w:bodyDiv w:val="1"/>
      <w:marLeft w:val="0"/>
      <w:marRight w:val="0"/>
      <w:marTop w:val="0"/>
      <w:marBottom w:val="0"/>
      <w:divBdr>
        <w:top w:val="none" w:sz="0" w:space="0" w:color="auto"/>
        <w:left w:val="none" w:sz="0" w:space="0" w:color="auto"/>
        <w:bottom w:val="none" w:sz="0" w:space="0" w:color="auto"/>
        <w:right w:val="none" w:sz="0" w:space="0" w:color="auto"/>
      </w:divBdr>
    </w:div>
    <w:div w:id="1606116633">
      <w:bodyDiv w:val="1"/>
      <w:marLeft w:val="0"/>
      <w:marRight w:val="0"/>
      <w:marTop w:val="0"/>
      <w:marBottom w:val="0"/>
      <w:divBdr>
        <w:top w:val="none" w:sz="0" w:space="0" w:color="auto"/>
        <w:left w:val="none" w:sz="0" w:space="0" w:color="auto"/>
        <w:bottom w:val="none" w:sz="0" w:space="0" w:color="auto"/>
        <w:right w:val="none" w:sz="0" w:space="0" w:color="auto"/>
      </w:divBdr>
    </w:div>
    <w:div w:id="1606689940">
      <w:bodyDiv w:val="1"/>
      <w:marLeft w:val="0"/>
      <w:marRight w:val="0"/>
      <w:marTop w:val="0"/>
      <w:marBottom w:val="0"/>
      <w:divBdr>
        <w:top w:val="none" w:sz="0" w:space="0" w:color="auto"/>
        <w:left w:val="none" w:sz="0" w:space="0" w:color="auto"/>
        <w:bottom w:val="none" w:sz="0" w:space="0" w:color="auto"/>
        <w:right w:val="none" w:sz="0" w:space="0" w:color="auto"/>
      </w:divBdr>
    </w:div>
    <w:div w:id="1613198322">
      <w:bodyDiv w:val="1"/>
      <w:marLeft w:val="0"/>
      <w:marRight w:val="0"/>
      <w:marTop w:val="0"/>
      <w:marBottom w:val="0"/>
      <w:divBdr>
        <w:top w:val="none" w:sz="0" w:space="0" w:color="auto"/>
        <w:left w:val="none" w:sz="0" w:space="0" w:color="auto"/>
        <w:bottom w:val="none" w:sz="0" w:space="0" w:color="auto"/>
        <w:right w:val="none" w:sz="0" w:space="0" w:color="auto"/>
      </w:divBdr>
    </w:div>
    <w:div w:id="1615864284">
      <w:bodyDiv w:val="1"/>
      <w:marLeft w:val="0"/>
      <w:marRight w:val="0"/>
      <w:marTop w:val="0"/>
      <w:marBottom w:val="0"/>
      <w:divBdr>
        <w:top w:val="none" w:sz="0" w:space="0" w:color="auto"/>
        <w:left w:val="none" w:sz="0" w:space="0" w:color="auto"/>
        <w:bottom w:val="none" w:sz="0" w:space="0" w:color="auto"/>
        <w:right w:val="none" w:sz="0" w:space="0" w:color="auto"/>
      </w:divBdr>
    </w:div>
    <w:div w:id="1619069905">
      <w:bodyDiv w:val="1"/>
      <w:marLeft w:val="0"/>
      <w:marRight w:val="0"/>
      <w:marTop w:val="0"/>
      <w:marBottom w:val="0"/>
      <w:divBdr>
        <w:top w:val="none" w:sz="0" w:space="0" w:color="auto"/>
        <w:left w:val="none" w:sz="0" w:space="0" w:color="auto"/>
        <w:bottom w:val="none" w:sz="0" w:space="0" w:color="auto"/>
        <w:right w:val="none" w:sz="0" w:space="0" w:color="auto"/>
      </w:divBdr>
    </w:div>
    <w:div w:id="1619947148">
      <w:bodyDiv w:val="1"/>
      <w:marLeft w:val="0"/>
      <w:marRight w:val="0"/>
      <w:marTop w:val="0"/>
      <w:marBottom w:val="0"/>
      <w:divBdr>
        <w:top w:val="none" w:sz="0" w:space="0" w:color="auto"/>
        <w:left w:val="none" w:sz="0" w:space="0" w:color="auto"/>
        <w:bottom w:val="none" w:sz="0" w:space="0" w:color="auto"/>
        <w:right w:val="none" w:sz="0" w:space="0" w:color="auto"/>
      </w:divBdr>
    </w:div>
    <w:div w:id="1623686446">
      <w:bodyDiv w:val="1"/>
      <w:marLeft w:val="0"/>
      <w:marRight w:val="0"/>
      <w:marTop w:val="0"/>
      <w:marBottom w:val="0"/>
      <w:divBdr>
        <w:top w:val="none" w:sz="0" w:space="0" w:color="auto"/>
        <w:left w:val="none" w:sz="0" w:space="0" w:color="auto"/>
        <w:bottom w:val="none" w:sz="0" w:space="0" w:color="auto"/>
        <w:right w:val="none" w:sz="0" w:space="0" w:color="auto"/>
      </w:divBdr>
    </w:div>
    <w:div w:id="1624656171">
      <w:bodyDiv w:val="1"/>
      <w:marLeft w:val="0"/>
      <w:marRight w:val="0"/>
      <w:marTop w:val="0"/>
      <w:marBottom w:val="0"/>
      <w:divBdr>
        <w:top w:val="none" w:sz="0" w:space="0" w:color="auto"/>
        <w:left w:val="none" w:sz="0" w:space="0" w:color="auto"/>
        <w:bottom w:val="none" w:sz="0" w:space="0" w:color="auto"/>
        <w:right w:val="none" w:sz="0" w:space="0" w:color="auto"/>
      </w:divBdr>
    </w:div>
    <w:div w:id="1625041488">
      <w:bodyDiv w:val="1"/>
      <w:marLeft w:val="0"/>
      <w:marRight w:val="0"/>
      <w:marTop w:val="0"/>
      <w:marBottom w:val="0"/>
      <w:divBdr>
        <w:top w:val="none" w:sz="0" w:space="0" w:color="auto"/>
        <w:left w:val="none" w:sz="0" w:space="0" w:color="auto"/>
        <w:bottom w:val="none" w:sz="0" w:space="0" w:color="auto"/>
        <w:right w:val="none" w:sz="0" w:space="0" w:color="auto"/>
      </w:divBdr>
    </w:div>
    <w:div w:id="1627196011">
      <w:bodyDiv w:val="1"/>
      <w:marLeft w:val="0"/>
      <w:marRight w:val="0"/>
      <w:marTop w:val="0"/>
      <w:marBottom w:val="0"/>
      <w:divBdr>
        <w:top w:val="none" w:sz="0" w:space="0" w:color="auto"/>
        <w:left w:val="none" w:sz="0" w:space="0" w:color="auto"/>
        <w:bottom w:val="none" w:sz="0" w:space="0" w:color="auto"/>
        <w:right w:val="none" w:sz="0" w:space="0" w:color="auto"/>
      </w:divBdr>
    </w:div>
    <w:div w:id="1628661761">
      <w:bodyDiv w:val="1"/>
      <w:marLeft w:val="0"/>
      <w:marRight w:val="0"/>
      <w:marTop w:val="0"/>
      <w:marBottom w:val="0"/>
      <w:divBdr>
        <w:top w:val="none" w:sz="0" w:space="0" w:color="auto"/>
        <w:left w:val="none" w:sz="0" w:space="0" w:color="auto"/>
        <w:bottom w:val="none" w:sz="0" w:space="0" w:color="auto"/>
        <w:right w:val="none" w:sz="0" w:space="0" w:color="auto"/>
      </w:divBdr>
    </w:div>
    <w:div w:id="1630893944">
      <w:bodyDiv w:val="1"/>
      <w:marLeft w:val="0"/>
      <w:marRight w:val="0"/>
      <w:marTop w:val="0"/>
      <w:marBottom w:val="0"/>
      <w:divBdr>
        <w:top w:val="none" w:sz="0" w:space="0" w:color="auto"/>
        <w:left w:val="none" w:sz="0" w:space="0" w:color="auto"/>
        <w:bottom w:val="none" w:sz="0" w:space="0" w:color="auto"/>
        <w:right w:val="none" w:sz="0" w:space="0" w:color="auto"/>
      </w:divBdr>
    </w:div>
    <w:div w:id="1631519028">
      <w:bodyDiv w:val="1"/>
      <w:marLeft w:val="0"/>
      <w:marRight w:val="0"/>
      <w:marTop w:val="0"/>
      <w:marBottom w:val="0"/>
      <w:divBdr>
        <w:top w:val="none" w:sz="0" w:space="0" w:color="auto"/>
        <w:left w:val="none" w:sz="0" w:space="0" w:color="auto"/>
        <w:bottom w:val="none" w:sz="0" w:space="0" w:color="auto"/>
        <w:right w:val="none" w:sz="0" w:space="0" w:color="auto"/>
      </w:divBdr>
    </w:div>
    <w:div w:id="1637486302">
      <w:bodyDiv w:val="1"/>
      <w:marLeft w:val="0"/>
      <w:marRight w:val="0"/>
      <w:marTop w:val="0"/>
      <w:marBottom w:val="0"/>
      <w:divBdr>
        <w:top w:val="none" w:sz="0" w:space="0" w:color="auto"/>
        <w:left w:val="none" w:sz="0" w:space="0" w:color="auto"/>
        <w:bottom w:val="none" w:sz="0" w:space="0" w:color="auto"/>
        <w:right w:val="none" w:sz="0" w:space="0" w:color="auto"/>
      </w:divBdr>
    </w:div>
    <w:div w:id="1639187986">
      <w:bodyDiv w:val="1"/>
      <w:marLeft w:val="0"/>
      <w:marRight w:val="0"/>
      <w:marTop w:val="0"/>
      <w:marBottom w:val="0"/>
      <w:divBdr>
        <w:top w:val="none" w:sz="0" w:space="0" w:color="auto"/>
        <w:left w:val="none" w:sz="0" w:space="0" w:color="auto"/>
        <w:bottom w:val="none" w:sz="0" w:space="0" w:color="auto"/>
        <w:right w:val="none" w:sz="0" w:space="0" w:color="auto"/>
      </w:divBdr>
    </w:div>
    <w:div w:id="1639455685">
      <w:bodyDiv w:val="1"/>
      <w:marLeft w:val="0"/>
      <w:marRight w:val="0"/>
      <w:marTop w:val="0"/>
      <w:marBottom w:val="0"/>
      <w:divBdr>
        <w:top w:val="none" w:sz="0" w:space="0" w:color="auto"/>
        <w:left w:val="none" w:sz="0" w:space="0" w:color="auto"/>
        <w:bottom w:val="none" w:sz="0" w:space="0" w:color="auto"/>
        <w:right w:val="none" w:sz="0" w:space="0" w:color="auto"/>
      </w:divBdr>
    </w:div>
    <w:div w:id="1640038668">
      <w:bodyDiv w:val="1"/>
      <w:marLeft w:val="0"/>
      <w:marRight w:val="0"/>
      <w:marTop w:val="0"/>
      <w:marBottom w:val="0"/>
      <w:divBdr>
        <w:top w:val="none" w:sz="0" w:space="0" w:color="auto"/>
        <w:left w:val="none" w:sz="0" w:space="0" w:color="auto"/>
        <w:bottom w:val="none" w:sz="0" w:space="0" w:color="auto"/>
        <w:right w:val="none" w:sz="0" w:space="0" w:color="auto"/>
      </w:divBdr>
    </w:div>
    <w:div w:id="1640039851">
      <w:bodyDiv w:val="1"/>
      <w:marLeft w:val="0"/>
      <w:marRight w:val="0"/>
      <w:marTop w:val="0"/>
      <w:marBottom w:val="0"/>
      <w:divBdr>
        <w:top w:val="none" w:sz="0" w:space="0" w:color="auto"/>
        <w:left w:val="none" w:sz="0" w:space="0" w:color="auto"/>
        <w:bottom w:val="none" w:sz="0" w:space="0" w:color="auto"/>
        <w:right w:val="none" w:sz="0" w:space="0" w:color="auto"/>
      </w:divBdr>
    </w:div>
    <w:div w:id="1640109374">
      <w:bodyDiv w:val="1"/>
      <w:marLeft w:val="0"/>
      <w:marRight w:val="0"/>
      <w:marTop w:val="0"/>
      <w:marBottom w:val="0"/>
      <w:divBdr>
        <w:top w:val="none" w:sz="0" w:space="0" w:color="auto"/>
        <w:left w:val="none" w:sz="0" w:space="0" w:color="auto"/>
        <w:bottom w:val="none" w:sz="0" w:space="0" w:color="auto"/>
        <w:right w:val="none" w:sz="0" w:space="0" w:color="auto"/>
      </w:divBdr>
    </w:div>
    <w:div w:id="1642803045">
      <w:bodyDiv w:val="1"/>
      <w:marLeft w:val="0"/>
      <w:marRight w:val="0"/>
      <w:marTop w:val="0"/>
      <w:marBottom w:val="0"/>
      <w:divBdr>
        <w:top w:val="none" w:sz="0" w:space="0" w:color="auto"/>
        <w:left w:val="none" w:sz="0" w:space="0" w:color="auto"/>
        <w:bottom w:val="none" w:sz="0" w:space="0" w:color="auto"/>
        <w:right w:val="none" w:sz="0" w:space="0" w:color="auto"/>
      </w:divBdr>
    </w:div>
    <w:div w:id="1644507743">
      <w:bodyDiv w:val="1"/>
      <w:marLeft w:val="0"/>
      <w:marRight w:val="0"/>
      <w:marTop w:val="0"/>
      <w:marBottom w:val="0"/>
      <w:divBdr>
        <w:top w:val="none" w:sz="0" w:space="0" w:color="auto"/>
        <w:left w:val="none" w:sz="0" w:space="0" w:color="auto"/>
        <w:bottom w:val="none" w:sz="0" w:space="0" w:color="auto"/>
        <w:right w:val="none" w:sz="0" w:space="0" w:color="auto"/>
      </w:divBdr>
      <w:divsChild>
        <w:div w:id="1784305909">
          <w:marLeft w:val="0"/>
          <w:marRight w:val="0"/>
          <w:marTop w:val="0"/>
          <w:marBottom w:val="0"/>
          <w:divBdr>
            <w:top w:val="none" w:sz="0" w:space="0" w:color="auto"/>
            <w:left w:val="none" w:sz="0" w:space="0" w:color="auto"/>
            <w:bottom w:val="none" w:sz="0" w:space="0" w:color="auto"/>
            <w:right w:val="none" w:sz="0" w:space="0" w:color="auto"/>
          </w:divBdr>
        </w:div>
      </w:divsChild>
    </w:div>
    <w:div w:id="1647929119">
      <w:bodyDiv w:val="1"/>
      <w:marLeft w:val="0"/>
      <w:marRight w:val="0"/>
      <w:marTop w:val="0"/>
      <w:marBottom w:val="0"/>
      <w:divBdr>
        <w:top w:val="none" w:sz="0" w:space="0" w:color="auto"/>
        <w:left w:val="none" w:sz="0" w:space="0" w:color="auto"/>
        <w:bottom w:val="none" w:sz="0" w:space="0" w:color="auto"/>
        <w:right w:val="none" w:sz="0" w:space="0" w:color="auto"/>
      </w:divBdr>
    </w:div>
    <w:div w:id="1648246266">
      <w:bodyDiv w:val="1"/>
      <w:marLeft w:val="0"/>
      <w:marRight w:val="0"/>
      <w:marTop w:val="0"/>
      <w:marBottom w:val="0"/>
      <w:divBdr>
        <w:top w:val="none" w:sz="0" w:space="0" w:color="auto"/>
        <w:left w:val="none" w:sz="0" w:space="0" w:color="auto"/>
        <w:bottom w:val="none" w:sz="0" w:space="0" w:color="auto"/>
        <w:right w:val="none" w:sz="0" w:space="0" w:color="auto"/>
      </w:divBdr>
    </w:div>
    <w:div w:id="1649093287">
      <w:bodyDiv w:val="1"/>
      <w:marLeft w:val="0"/>
      <w:marRight w:val="0"/>
      <w:marTop w:val="0"/>
      <w:marBottom w:val="0"/>
      <w:divBdr>
        <w:top w:val="none" w:sz="0" w:space="0" w:color="auto"/>
        <w:left w:val="none" w:sz="0" w:space="0" w:color="auto"/>
        <w:bottom w:val="none" w:sz="0" w:space="0" w:color="auto"/>
        <w:right w:val="none" w:sz="0" w:space="0" w:color="auto"/>
      </w:divBdr>
    </w:div>
    <w:div w:id="1655068172">
      <w:bodyDiv w:val="1"/>
      <w:marLeft w:val="0"/>
      <w:marRight w:val="0"/>
      <w:marTop w:val="0"/>
      <w:marBottom w:val="0"/>
      <w:divBdr>
        <w:top w:val="none" w:sz="0" w:space="0" w:color="auto"/>
        <w:left w:val="none" w:sz="0" w:space="0" w:color="auto"/>
        <w:bottom w:val="none" w:sz="0" w:space="0" w:color="auto"/>
        <w:right w:val="none" w:sz="0" w:space="0" w:color="auto"/>
      </w:divBdr>
    </w:div>
    <w:div w:id="1656491633">
      <w:bodyDiv w:val="1"/>
      <w:marLeft w:val="0"/>
      <w:marRight w:val="0"/>
      <w:marTop w:val="0"/>
      <w:marBottom w:val="0"/>
      <w:divBdr>
        <w:top w:val="none" w:sz="0" w:space="0" w:color="auto"/>
        <w:left w:val="none" w:sz="0" w:space="0" w:color="auto"/>
        <w:bottom w:val="none" w:sz="0" w:space="0" w:color="auto"/>
        <w:right w:val="none" w:sz="0" w:space="0" w:color="auto"/>
      </w:divBdr>
    </w:div>
    <w:div w:id="1657685332">
      <w:bodyDiv w:val="1"/>
      <w:marLeft w:val="0"/>
      <w:marRight w:val="0"/>
      <w:marTop w:val="0"/>
      <w:marBottom w:val="0"/>
      <w:divBdr>
        <w:top w:val="none" w:sz="0" w:space="0" w:color="auto"/>
        <w:left w:val="none" w:sz="0" w:space="0" w:color="auto"/>
        <w:bottom w:val="none" w:sz="0" w:space="0" w:color="auto"/>
        <w:right w:val="none" w:sz="0" w:space="0" w:color="auto"/>
      </w:divBdr>
    </w:div>
    <w:div w:id="1659530554">
      <w:bodyDiv w:val="1"/>
      <w:marLeft w:val="0"/>
      <w:marRight w:val="0"/>
      <w:marTop w:val="0"/>
      <w:marBottom w:val="0"/>
      <w:divBdr>
        <w:top w:val="none" w:sz="0" w:space="0" w:color="auto"/>
        <w:left w:val="none" w:sz="0" w:space="0" w:color="auto"/>
        <w:bottom w:val="none" w:sz="0" w:space="0" w:color="auto"/>
        <w:right w:val="none" w:sz="0" w:space="0" w:color="auto"/>
      </w:divBdr>
    </w:div>
    <w:div w:id="1659573443">
      <w:bodyDiv w:val="1"/>
      <w:marLeft w:val="0"/>
      <w:marRight w:val="0"/>
      <w:marTop w:val="0"/>
      <w:marBottom w:val="0"/>
      <w:divBdr>
        <w:top w:val="none" w:sz="0" w:space="0" w:color="auto"/>
        <w:left w:val="none" w:sz="0" w:space="0" w:color="auto"/>
        <w:bottom w:val="none" w:sz="0" w:space="0" w:color="auto"/>
        <w:right w:val="none" w:sz="0" w:space="0" w:color="auto"/>
      </w:divBdr>
    </w:div>
    <w:div w:id="1661541922">
      <w:bodyDiv w:val="1"/>
      <w:marLeft w:val="0"/>
      <w:marRight w:val="0"/>
      <w:marTop w:val="0"/>
      <w:marBottom w:val="0"/>
      <w:divBdr>
        <w:top w:val="none" w:sz="0" w:space="0" w:color="auto"/>
        <w:left w:val="none" w:sz="0" w:space="0" w:color="auto"/>
        <w:bottom w:val="none" w:sz="0" w:space="0" w:color="auto"/>
        <w:right w:val="none" w:sz="0" w:space="0" w:color="auto"/>
      </w:divBdr>
    </w:div>
    <w:div w:id="1663268996">
      <w:bodyDiv w:val="1"/>
      <w:marLeft w:val="0"/>
      <w:marRight w:val="0"/>
      <w:marTop w:val="0"/>
      <w:marBottom w:val="0"/>
      <w:divBdr>
        <w:top w:val="none" w:sz="0" w:space="0" w:color="auto"/>
        <w:left w:val="none" w:sz="0" w:space="0" w:color="auto"/>
        <w:bottom w:val="none" w:sz="0" w:space="0" w:color="auto"/>
        <w:right w:val="none" w:sz="0" w:space="0" w:color="auto"/>
      </w:divBdr>
    </w:div>
    <w:div w:id="1666739290">
      <w:bodyDiv w:val="1"/>
      <w:marLeft w:val="0"/>
      <w:marRight w:val="0"/>
      <w:marTop w:val="0"/>
      <w:marBottom w:val="0"/>
      <w:divBdr>
        <w:top w:val="none" w:sz="0" w:space="0" w:color="auto"/>
        <w:left w:val="none" w:sz="0" w:space="0" w:color="auto"/>
        <w:bottom w:val="none" w:sz="0" w:space="0" w:color="auto"/>
        <w:right w:val="none" w:sz="0" w:space="0" w:color="auto"/>
      </w:divBdr>
    </w:div>
    <w:div w:id="1673020529">
      <w:bodyDiv w:val="1"/>
      <w:marLeft w:val="0"/>
      <w:marRight w:val="0"/>
      <w:marTop w:val="0"/>
      <w:marBottom w:val="0"/>
      <w:divBdr>
        <w:top w:val="none" w:sz="0" w:space="0" w:color="auto"/>
        <w:left w:val="none" w:sz="0" w:space="0" w:color="auto"/>
        <w:bottom w:val="none" w:sz="0" w:space="0" w:color="auto"/>
        <w:right w:val="none" w:sz="0" w:space="0" w:color="auto"/>
      </w:divBdr>
    </w:div>
    <w:div w:id="1674145197">
      <w:bodyDiv w:val="1"/>
      <w:marLeft w:val="0"/>
      <w:marRight w:val="0"/>
      <w:marTop w:val="0"/>
      <w:marBottom w:val="0"/>
      <w:divBdr>
        <w:top w:val="none" w:sz="0" w:space="0" w:color="auto"/>
        <w:left w:val="none" w:sz="0" w:space="0" w:color="auto"/>
        <w:bottom w:val="none" w:sz="0" w:space="0" w:color="auto"/>
        <w:right w:val="none" w:sz="0" w:space="0" w:color="auto"/>
      </w:divBdr>
    </w:div>
    <w:div w:id="1678657686">
      <w:bodyDiv w:val="1"/>
      <w:marLeft w:val="0"/>
      <w:marRight w:val="0"/>
      <w:marTop w:val="0"/>
      <w:marBottom w:val="0"/>
      <w:divBdr>
        <w:top w:val="none" w:sz="0" w:space="0" w:color="auto"/>
        <w:left w:val="none" w:sz="0" w:space="0" w:color="auto"/>
        <w:bottom w:val="none" w:sz="0" w:space="0" w:color="auto"/>
        <w:right w:val="none" w:sz="0" w:space="0" w:color="auto"/>
      </w:divBdr>
    </w:div>
    <w:div w:id="1680883475">
      <w:bodyDiv w:val="1"/>
      <w:marLeft w:val="0"/>
      <w:marRight w:val="0"/>
      <w:marTop w:val="0"/>
      <w:marBottom w:val="0"/>
      <w:divBdr>
        <w:top w:val="none" w:sz="0" w:space="0" w:color="auto"/>
        <w:left w:val="none" w:sz="0" w:space="0" w:color="auto"/>
        <w:bottom w:val="none" w:sz="0" w:space="0" w:color="auto"/>
        <w:right w:val="none" w:sz="0" w:space="0" w:color="auto"/>
      </w:divBdr>
    </w:div>
    <w:div w:id="1685857357">
      <w:bodyDiv w:val="1"/>
      <w:marLeft w:val="0"/>
      <w:marRight w:val="0"/>
      <w:marTop w:val="0"/>
      <w:marBottom w:val="0"/>
      <w:divBdr>
        <w:top w:val="none" w:sz="0" w:space="0" w:color="auto"/>
        <w:left w:val="none" w:sz="0" w:space="0" w:color="auto"/>
        <w:bottom w:val="none" w:sz="0" w:space="0" w:color="auto"/>
        <w:right w:val="none" w:sz="0" w:space="0" w:color="auto"/>
      </w:divBdr>
    </w:div>
    <w:div w:id="1690914702">
      <w:bodyDiv w:val="1"/>
      <w:marLeft w:val="0"/>
      <w:marRight w:val="0"/>
      <w:marTop w:val="0"/>
      <w:marBottom w:val="0"/>
      <w:divBdr>
        <w:top w:val="none" w:sz="0" w:space="0" w:color="auto"/>
        <w:left w:val="none" w:sz="0" w:space="0" w:color="auto"/>
        <w:bottom w:val="none" w:sz="0" w:space="0" w:color="auto"/>
        <w:right w:val="none" w:sz="0" w:space="0" w:color="auto"/>
      </w:divBdr>
    </w:div>
    <w:div w:id="1695382144">
      <w:bodyDiv w:val="1"/>
      <w:marLeft w:val="0"/>
      <w:marRight w:val="0"/>
      <w:marTop w:val="0"/>
      <w:marBottom w:val="0"/>
      <w:divBdr>
        <w:top w:val="none" w:sz="0" w:space="0" w:color="auto"/>
        <w:left w:val="none" w:sz="0" w:space="0" w:color="auto"/>
        <w:bottom w:val="none" w:sz="0" w:space="0" w:color="auto"/>
        <w:right w:val="none" w:sz="0" w:space="0" w:color="auto"/>
      </w:divBdr>
    </w:div>
    <w:div w:id="1706250850">
      <w:bodyDiv w:val="1"/>
      <w:marLeft w:val="0"/>
      <w:marRight w:val="0"/>
      <w:marTop w:val="0"/>
      <w:marBottom w:val="0"/>
      <w:divBdr>
        <w:top w:val="none" w:sz="0" w:space="0" w:color="auto"/>
        <w:left w:val="none" w:sz="0" w:space="0" w:color="auto"/>
        <w:bottom w:val="none" w:sz="0" w:space="0" w:color="auto"/>
        <w:right w:val="none" w:sz="0" w:space="0" w:color="auto"/>
      </w:divBdr>
    </w:div>
    <w:div w:id="1706636702">
      <w:bodyDiv w:val="1"/>
      <w:marLeft w:val="0"/>
      <w:marRight w:val="0"/>
      <w:marTop w:val="0"/>
      <w:marBottom w:val="0"/>
      <w:divBdr>
        <w:top w:val="none" w:sz="0" w:space="0" w:color="auto"/>
        <w:left w:val="none" w:sz="0" w:space="0" w:color="auto"/>
        <w:bottom w:val="none" w:sz="0" w:space="0" w:color="auto"/>
        <w:right w:val="none" w:sz="0" w:space="0" w:color="auto"/>
      </w:divBdr>
    </w:div>
    <w:div w:id="1712222587">
      <w:bodyDiv w:val="1"/>
      <w:marLeft w:val="0"/>
      <w:marRight w:val="0"/>
      <w:marTop w:val="0"/>
      <w:marBottom w:val="0"/>
      <w:divBdr>
        <w:top w:val="none" w:sz="0" w:space="0" w:color="auto"/>
        <w:left w:val="none" w:sz="0" w:space="0" w:color="auto"/>
        <w:bottom w:val="none" w:sz="0" w:space="0" w:color="auto"/>
        <w:right w:val="none" w:sz="0" w:space="0" w:color="auto"/>
      </w:divBdr>
    </w:div>
    <w:div w:id="1713337803">
      <w:bodyDiv w:val="1"/>
      <w:marLeft w:val="0"/>
      <w:marRight w:val="0"/>
      <w:marTop w:val="0"/>
      <w:marBottom w:val="0"/>
      <w:divBdr>
        <w:top w:val="none" w:sz="0" w:space="0" w:color="auto"/>
        <w:left w:val="none" w:sz="0" w:space="0" w:color="auto"/>
        <w:bottom w:val="none" w:sz="0" w:space="0" w:color="auto"/>
        <w:right w:val="none" w:sz="0" w:space="0" w:color="auto"/>
      </w:divBdr>
    </w:div>
    <w:div w:id="1713533776">
      <w:bodyDiv w:val="1"/>
      <w:marLeft w:val="0"/>
      <w:marRight w:val="0"/>
      <w:marTop w:val="0"/>
      <w:marBottom w:val="0"/>
      <w:divBdr>
        <w:top w:val="none" w:sz="0" w:space="0" w:color="auto"/>
        <w:left w:val="none" w:sz="0" w:space="0" w:color="auto"/>
        <w:bottom w:val="none" w:sz="0" w:space="0" w:color="auto"/>
        <w:right w:val="none" w:sz="0" w:space="0" w:color="auto"/>
      </w:divBdr>
    </w:div>
    <w:div w:id="1713535548">
      <w:bodyDiv w:val="1"/>
      <w:marLeft w:val="0"/>
      <w:marRight w:val="0"/>
      <w:marTop w:val="0"/>
      <w:marBottom w:val="0"/>
      <w:divBdr>
        <w:top w:val="none" w:sz="0" w:space="0" w:color="auto"/>
        <w:left w:val="none" w:sz="0" w:space="0" w:color="auto"/>
        <w:bottom w:val="none" w:sz="0" w:space="0" w:color="auto"/>
        <w:right w:val="none" w:sz="0" w:space="0" w:color="auto"/>
      </w:divBdr>
    </w:div>
    <w:div w:id="1713650516">
      <w:bodyDiv w:val="1"/>
      <w:marLeft w:val="0"/>
      <w:marRight w:val="0"/>
      <w:marTop w:val="0"/>
      <w:marBottom w:val="0"/>
      <w:divBdr>
        <w:top w:val="none" w:sz="0" w:space="0" w:color="auto"/>
        <w:left w:val="none" w:sz="0" w:space="0" w:color="auto"/>
        <w:bottom w:val="none" w:sz="0" w:space="0" w:color="auto"/>
        <w:right w:val="none" w:sz="0" w:space="0" w:color="auto"/>
      </w:divBdr>
    </w:div>
    <w:div w:id="1713840615">
      <w:bodyDiv w:val="1"/>
      <w:marLeft w:val="0"/>
      <w:marRight w:val="0"/>
      <w:marTop w:val="0"/>
      <w:marBottom w:val="0"/>
      <w:divBdr>
        <w:top w:val="none" w:sz="0" w:space="0" w:color="auto"/>
        <w:left w:val="none" w:sz="0" w:space="0" w:color="auto"/>
        <w:bottom w:val="none" w:sz="0" w:space="0" w:color="auto"/>
        <w:right w:val="none" w:sz="0" w:space="0" w:color="auto"/>
      </w:divBdr>
    </w:div>
    <w:div w:id="1718118920">
      <w:bodyDiv w:val="1"/>
      <w:marLeft w:val="0"/>
      <w:marRight w:val="0"/>
      <w:marTop w:val="0"/>
      <w:marBottom w:val="0"/>
      <w:divBdr>
        <w:top w:val="none" w:sz="0" w:space="0" w:color="auto"/>
        <w:left w:val="none" w:sz="0" w:space="0" w:color="auto"/>
        <w:bottom w:val="none" w:sz="0" w:space="0" w:color="auto"/>
        <w:right w:val="none" w:sz="0" w:space="0" w:color="auto"/>
      </w:divBdr>
    </w:div>
    <w:div w:id="1718318343">
      <w:bodyDiv w:val="1"/>
      <w:marLeft w:val="0"/>
      <w:marRight w:val="0"/>
      <w:marTop w:val="0"/>
      <w:marBottom w:val="0"/>
      <w:divBdr>
        <w:top w:val="none" w:sz="0" w:space="0" w:color="auto"/>
        <w:left w:val="none" w:sz="0" w:space="0" w:color="auto"/>
        <w:bottom w:val="none" w:sz="0" w:space="0" w:color="auto"/>
        <w:right w:val="none" w:sz="0" w:space="0" w:color="auto"/>
      </w:divBdr>
      <w:divsChild>
        <w:div w:id="372652973">
          <w:marLeft w:val="0"/>
          <w:marRight w:val="0"/>
          <w:marTop w:val="0"/>
          <w:marBottom w:val="0"/>
          <w:divBdr>
            <w:top w:val="none" w:sz="0" w:space="0" w:color="auto"/>
            <w:left w:val="none" w:sz="0" w:space="0" w:color="auto"/>
            <w:bottom w:val="none" w:sz="0" w:space="0" w:color="auto"/>
            <w:right w:val="none" w:sz="0" w:space="0" w:color="auto"/>
          </w:divBdr>
        </w:div>
        <w:div w:id="1541939276">
          <w:marLeft w:val="0"/>
          <w:marRight w:val="0"/>
          <w:marTop w:val="75"/>
          <w:marBottom w:val="0"/>
          <w:divBdr>
            <w:top w:val="none" w:sz="0" w:space="0" w:color="auto"/>
            <w:left w:val="none" w:sz="0" w:space="0" w:color="auto"/>
            <w:bottom w:val="none" w:sz="0" w:space="0" w:color="auto"/>
            <w:right w:val="none" w:sz="0" w:space="0" w:color="auto"/>
          </w:divBdr>
        </w:div>
      </w:divsChild>
    </w:div>
    <w:div w:id="1723214049">
      <w:bodyDiv w:val="1"/>
      <w:marLeft w:val="0"/>
      <w:marRight w:val="0"/>
      <w:marTop w:val="0"/>
      <w:marBottom w:val="0"/>
      <w:divBdr>
        <w:top w:val="none" w:sz="0" w:space="0" w:color="auto"/>
        <w:left w:val="none" w:sz="0" w:space="0" w:color="auto"/>
        <w:bottom w:val="none" w:sz="0" w:space="0" w:color="auto"/>
        <w:right w:val="none" w:sz="0" w:space="0" w:color="auto"/>
      </w:divBdr>
    </w:div>
    <w:div w:id="1724910715">
      <w:bodyDiv w:val="1"/>
      <w:marLeft w:val="0"/>
      <w:marRight w:val="0"/>
      <w:marTop w:val="0"/>
      <w:marBottom w:val="0"/>
      <w:divBdr>
        <w:top w:val="none" w:sz="0" w:space="0" w:color="auto"/>
        <w:left w:val="none" w:sz="0" w:space="0" w:color="auto"/>
        <w:bottom w:val="none" w:sz="0" w:space="0" w:color="auto"/>
        <w:right w:val="none" w:sz="0" w:space="0" w:color="auto"/>
      </w:divBdr>
    </w:div>
    <w:div w:id="1725331427">
      <w:bodyDiv w:val="1"/>
      <w:marLeft w:val="0"/>
      <w:marRight w:val="0"/>
      <w:marTop w:val="0"/>
      <w:marBottom w:val="0"/>
      <w:divBdr>
        <w:top w:val="none" w:sz="0" w:space="0" w:color="auto"/>
        <w:left w:val="none" w:sz="0" w:space="0" w:color="auto"/>
        <w:bottom w:val="none" w:sz="0" w:space="0" w:color="auto"/>
        <w:right w:val="none" w:sz="0" w:space="0" w:color="auto"/>
      </w:divBdr>
    </w:div>
    <w:div w:id="1726951822">
      <w:bodyDiv w:val="1"/>
      <w:marLeft w:val="0"/>
      <w:marRight w:val="0"/>
      <w:marTop w:val="0"/>
      <w:marBottom w:val="0"/>
      <w:divBdr>
        <w:top w:val="none" w:sz="0" w:space="0" w:color="auto"/>
        <w:left w:val="none" w:sz="0" w:space="0" w:color="auto"/>
        <w:bottom w:val="none" w:sz="0" w:space="0" w:color="auto"/>
        <w:right w:val="none" w:sz="0" w:space="0" w:color="auto"/>
      </w:divBdr>
    </w:div>
    <w:div w:id="1734693488">
      <w:bodyDiv w:val="1"/>
      <w:marLeft w:val="0"/>
      <w:marRight w:val="0"/>
      <w:marTop w:val="0"/>
      <w:marBottom w:val="0"/>
      <w:divBdr>
        <w:top w:val="none" w:sz="0" w:space="0" w:color="auto"/>
        <w:left w:val="none" w:sz="0" w:space="0" w:color="auto"/>
        <w:bottom w:val="none" w:sz="0" w:space="0" w:color="auto"/>
        <w:right w:val="none" w:sz="0" w:space="0" w:color="auto"/>
      </w:divBdr>
    </w:div>
    <w:div w:id="1737824661">
      <w:bodyDiv w:val="1"/>
      <w:marLeft w:val="0"/>
      <w:marRight w:val="0"/>
      <w:marTop w:val="0"/>
      <w:marBottom w:val="0"/>
      <w:divBdr>
        <w:top w:val="none" w:sz="0" w:space="0" w:color="auto"/>
        <w:left w:val="none" w:sz="0" w:space="0" w:color="auto"/>
        <w:bottom w:val="none" w:sz="0" w:space="0" w:color="auto"/>
        <w:right w:val="none" w:sz="0" w:space="0" w:color="auto"/>
      </w:divBdr>
    </w:div>
    <w:div w:id="1747219243">
      <w:bodyDiv w:val="1"/>
      <w:marLeft w:val="0"/>
      <w:marRight w:val="0"/>
      <w:marTop w:val="0"/>
      <w:marBottom w:val="0"/>
      <w:divBdr>
        <w:top w:val="none" w:sz="0" w:space="0" w:color="auto"/>
        <w:left w:val="none" w:sz="0" w:space="0" w:color="auto"/>
        <w:bottom w:val="none" w:sz="0" w:space="0" w:color="auto"/>
        <w:right w:val="none" w:sz="0" w:space="0" w:color="auto"/>
      </w:divBdr>
    </w:div>
    <w:div w:id="1748305614">
      <w:bodyDiv w:val="1"/>
      <w:marLeft w:val="0"/>
      <w:marRight w:val="0"/>
      <w:marTop w:val="0"/>
      <w:marBottom w:val="0"/>
      <w:divBdr>
        <w:top w:val="none" w:sz="0" w:space="0" w:color="auto"/>
        <w:left w:val="none" w:sz="0" w:space="0" w:color="auto"/>
        <w:bottom w:val="none" w:sz="0" w:space="0" w:color="auto"/>
        <w:right w:val="none" w:sz="0" w:space="0" w:color="auto"/>
      </w:divBdr>
    </w:div>
    <w:div w:id="1759591444">
      <w:bodyDiv w:val="1"/>
      <w:marLeft w:val="0"/>
      <w:marRight w:val="0"/>
      <w:marTop w:val="0"/>
      <w:marBottom w:val="0"/>
      <w:divBdr>
        <w:top w:val="none" w:sz="0" w:space="0" w:color="auto"/>
        <w:left w:val="none" w:sz="0" w:space="0" w:color="auto"/>
        <w:bottom w:val="none" w:sz="0" w:space="0" w:color="auto"/>
        <w:right w:val="none" w:sz="0" w:space="0" w:color="auto"/>
      </w:divBdr>
    </w:div>
    <w:div w:id="1761028649">
      <w:bodyDiv w:val="1"/>
      <w:marLeft w:val="0"/>
      <w:marRight w:val="0"/>
      <w:marTop w:val="0"/>
      <w:marBottom w:val="0"/>
      <w:divBdr>
        <w:top w:val="none" w:sz="0" w:space="0" w:color="auto"/>
        <w:left w:val="none" w:sz="0" w:space="0" w:color="auto"/>
        <w:bottom w:val="none" w:sz="0" w:space="0" w:color="auto"/>
        <w:right w:val="none" w:sz="0" w:space="0" w:color="auto"/>
      </w:divBdr>
    </w:div>
    <w:div w:id="1763143300">
      <w:bodyDiv w:val="1"/>
      <w:marLeft w:val="0"/>
      <w:marRight w:val="0"/>
      <w:marTop w:val="0"/>
      <w:marBottom w:val="0"/>
      <w:divBdr>
        <w:top w:val="none" w:sz="0" w:space="0" w:color="auto"/>
        <w:left w:val="none" w:sz="0" w:space="0" w:color="auto"/>
        <w:bottom w:val="none" w:sz="0" w:space="0" w:color="auto"/>
        <w:right w:val="none" w:sz="0" w:space="0" w:color="auto"/>
      </w:divBdr>
    </w:div>
    <w:div w:id="1766803307">
      <w:bodyDiv w:val="1"/>
      <w:marLeft w:val="0"/>
      <w:marRight w:val="0"/>
      <w:marTop w:val="0"/>
      <w:marBottom w:val="0"/>
      <w:divBdr>
        <w:top w:val="none" w:sz="0" w:space="0" w:color="auto"/>
        <w:left w:val="none" w:sz="0" w:space="0" w:color="auto"/>
        <w:bottom w:val="none" w:sz="0" w:space="0" w:color="auto"/>
        <w:right w:val="none" w:sz="0" w:space="0" w:color="auto"/>
      </w:divBdr>
    </w:div>
    <w:div w:id="1768502864">
      <w:bodyDiv w:val="1"/>
      <w:marLeft w:val="0"/>
      <w:marRight w:val="0"/>
      <w:marTop w:val="0"/>
      <w:marBottom w:val="0"/>
      <w:divBdr>
        <w:top w:val="none" w:sz="0" w:space="0" w:color="auto"/>
        <w:left w:val="none" w:sz="0" w:space="0" w:color="auto"/>
        <w:bottom w:val="none" w:sz="0" w:space="0" w:color="auto"/>
        <w:right w:val="none" w:sz="0" w:space="0" w:color="auto"/>
      </w:divBdr>
    </w:div>
    <w:div w:id="1769421547">
      <w:bodyDiv w:val="1"/>
      <w:marLeft w:val="0"/>
      <w:marRight w:val="0"/>
      <w:marTop w:val="0"/>
      <w:marBottom w:val="0"/>
      <w:divBdr>
        <w:top w:val="none" w:sz="0" w:space="0" w:color="auto"/>
        <w:left w:val="none" w:sz="0" w:space="0" w:color="auto"/>
        <w:bottom w:val="none" w:sz="0" w:space="0" w:color="auto"/>
        <w:right w:val="none" w:sz="0" w:space="0" w:color="auto"/>
      </w:divBdr>
    </w:div>
    <w:div w:id="1774940149">
      <w:bodyDiv w:val="1"/>
      <w:marLeft w:val="0"/>
      <w:marRight w:val="0"/>
      <w:marTop w:val="0"/>
      <w:marBottom w:val="0"/>
      <w:divBdr>
        <w:top w:val="none" w:sz="0" w:space="0" w:color="auto"/>
        <w:left w:val="none" w:sz="0" w:space="0" w:color="auto"/>
        <w:bottom w:val="none" w:sz="0" w:space="0" w:color="auto"/>
        <w:right w:val="none" w:sz="0" w:space="0" w:color="auto"/>
      </w:divBdr>
    </w:div>
    <w:div w:id="1776169984">
      <w:bodyDiv w:val="1"/>
      <w:marLeft w:val="0"/>
      <w:marRight w:val="0"/>
      <w:marTop w:val="0"/>
      <w:marBottom w:val="0"/>
      <w:divBdr>
        <w:top w:val="none" w:sz="0" w:space="0" w:color="auto"/>
        <w:left w:val="none" w:sz="0" w:space="0" w:color="auto"/>
        <w:bottom w:val="none" w:sz="0" w:space="0" w:color="auto"/>
        <w:right w:val="none" w:sz="0" w:space="0" w:color="auto"/>
      </w:divBdr>
    </w:div>
    <w:div w:id="1781487101">
      <w:bodyDiv w:val="1"/>
      <w:marLeft w:val="0"/>
      <w:marRight w:val="0"/>
      <w:marTop w:val="0"/>
      <w:marBottom w:val="0"/>
      <w:divBdr>
        <w:top w:val="none" w:sz="0" w:space="0" w:color="auto"/>
        <w:left w:val="none" w:sz="0" w:space="0" w:color="auto"/>
        <w:bottom w:val="none" w:sz="0" w:space="0" w:color="auto"/>
        <w:right w:val="none" w:sz="0" w:space="0" w:color="auto"/>
      </w:divBdr>
    </w:div>
    <w:div w:id="1783187406">
      <w:bodyDiv w:val="1"/>
      <w:marLeft w:val="0"/>
      <w:marRight w:val="0"/>
      <w:marTop w:val="0"/>
      <w:marBottom w:val="0"/>
      <w:divBdr>
        <w:top w:val="none" w:sz="0" w:space="0" w:color="auto"/>
        <w:left w:val="none" w:sz="0" w:space="0" w:color="auto"/>
        <w:bottom w:val="none" w:sz="0" w:space="0" w:color="auto"/>
        <w:right w:val="none" w:sz="0" w:space="0" w:color="auto"/>
      </w:divBdr>
    </w:div>
    <w:div w:id="1783382031">
      <w:bodyDiv w:val="1"/>
      <w:marLeft w:val="0"/>
      <w:marRight w:val="0"/>
      <w:marTop w:val="0"/>
      <w:marBottom w:val="0"/>
      <w:divBdr>
        <w:top w:val="none" w:sz="0" w:space="0" w:color="auto"/>
        <w:left w:val="none" w:sz="0" w:space="0" w:color="auto"/>
        <w:bottom w:val="none" w:sz="0" w:space="0" w:color="auto"/>
        <w:right w:val="none" w:sz="0" w:space="0" w:color="auto"/>
      </w:divBdr>
    </w:div>
    <w:div w:id="1787312325">
      <w:bodyDiv w:val="1"/>
      <w:marLeft w:val="0"/>
      <w:marRight w:val="0"/>
      <w:marTop w:val="0"/>
      <w:marBottom w:val="0"/>
      <w:divBdr>
        <w:top w:val="none" w:sz="0" w:space="0" w:color="auto"/>
        <w:left w:val="none" w:sz="0" w:space="0" w:color="auto"/>
        <w:bottom w:val="none" w:sz="0" w:space="0" w:color="auto"/>
        <w:right w:val="none" w:sz="0" w:space="0" w:color="auto"/>
      </w:divBdr>
    </w:div>
    <w:div w:id="1790275310">
      <w:bodyDiv w:val="1"/>
      <w:marLeft w:val="0"/>
      <w:marRight w:val="0"/>
      <w:marTop w:val="0"/>
      <w:marBottom w:val="0"/>
      <w:divBdr>
        <w:top w:val="none" w:sz="0" w:space="0" w:color="auto"/>
        <w:left w:val="none" w:sz="0" w:space="0" w:color="auto"/>
        <w:bottom w:val="none" w:sz="0" w:space="0" w:color="auto"/>
        <w:right w:val="none" w:sz="0" w:space="0" w:color="auto"/>
      </w:divBdr>
    </w:div>
    <w:div w:id="1790970669">
      <w:bodyDiv w:val="1"/>
      <w:marLeft w:val="0"/>
      <w:marRight w:val="0"/>
      <w:marTop w:val="0"/>
      <w:marBottom w:val="0"/>
      <w:divBdr>
        <w:top w:val="none" w:sz="0" w:space="0" w:color="auto"/>
        <w:left w:val="none" w:sz="0" w:space="0" w:color="auto"/>
        <w:bottom w:val="none" w:sz="0" w:space="0" w:color="auto"/>
        <w:right w:val="none" w:sz="0" w:space="0" w:color="auto"/>
      </w:divBdr>
    </w:div>
    <w:div w:id="1791701884">
      <w:bodyDiv w:val="1"/>
      <w:marLeft w:val="0"/>
      <w:marRight w:val="0"/>
      <w:marTop w:val="0"/>
      <w:marBottom w:val="0"/>
      <w:divBdr>
        <w:top w:val="none" w:sz="0" w:space="0" w:color="auto"/>
        <w:left w:val="none" w:sz="0" w:space="0" w:color="auto"/>
        <w:bottom w:val="none" w:sz="0" w:space="0" w:color="auto"/>
        <w:right w:val="none" w:sz="0" w:space="0" w:color="auto"/>
      </w:divBdr>
    </w:div>
    <w:div w:id="1794135256">
      <w:bodyDiv w:val="1"/>
      <w:marLeft w:val="0"/>
      <w:marRight w:val="0"/>
      <w:marTop w:val="0"/>
      <w:marBottom w:val="0"/>
      <w:divBdr>
        <w:top w:val="none" w:sz="0" w:space="0" w:color="auto"/>
        <w:left w:val="none" w:sz="0" w:space="0" w:color="auto"/>
        <w:bottom w:val="none" w:sz="0" w:space="0" w:color="auto"/>
        <w:right w:val="none" w:sz="0" w:space="0" w:color="auto"/>
      </w:divBdr>
    </w:div>
    <w:div w:id="1795325571">
      <w:bodyDiv w:val="1"/>
      <w:marLeft w:val="0"/>
      <w:marRight w:val="0"/>
      <w:marTop w:val="0"/>
      <w:marBottom w:val="0"/>
      <w:divBdr>
        <w:top w:val="none" w:sz="0" w:space="0" w:color="auto"/>
        <w:left w:val="none" w:sz="0" w:space="0" w:color="auto"/>
        <w:bottom w:val="none" w:sz="0" w:space="0" w:color="auto"/>
        <w:right w:val="none" w:sz="0" w:space="0" w:color="auto"/>
      </w:divBdr>
    </w:div>
    <w:div w:id="1801605835">
      <w:bodyDiv w:val="1"/>
      <w:marLeft w:val="0"/>
      <w:marRight w:val="0"/>
      <w:marTop w:val="0"/>
      <w:marBottom w:val="0"/>
      <w:divBdr>
        <w:top w:val="none" w:sz="0" w:space="0" w:color="auto"/>
        <w:left w:val="none" w:sz="0" w:space="0" w:color="auto"/>
        <w:bottom w:val="none" w:sz="0" w:space="0" w:color="auto"/>
        <w:right w:val="none" w:sz="0" w:space="0" w:color="auto"/>
      </w:divBdr>
    </w:div>
    <w:div w:id="1804807256">
      <w:bodyDiv w:val="1"/>
      <w:marLeft w:val="0"/>
      <w:marRight w:val="0"/>
      <w:marTop w:val="0"/>
      <w:marBottom w:val="0"/>
      <w:divBdr>
        <w:top w:val="none" w:sz="0" w:space="0" w:color="auto"/>
        <w:left w:val="none" w:sz="0" w:space="0" w:color="auto"/>
        <w:bottom w:val="none" w:sz="0" w:space="0" w:color="auto"/>
        <w:right w:val="none" w:sz="0" w:space="0" w:color="auto"/>
      </w:divBdr>
    </w:div>
    <w:div w:id="1805192067">
      <w:bodyDiv w:val="1"/>
      <w:marLeft w:val="0"/>
      <w:marRight w:val="0"/>
      <w:marTop w:val="0"/>
      <w:marBottom w:val="0"/>
      <w:divBdr>
        <w:top w:val="none" w:sz="0" w:space="0" w:color="auto"/>
        <w:left w:val="none" w:sz="0" w:space="0" w:color="auto"/>
        <w:bottom w:val="none" w:sz="0" w:space="0" w:color="auto"/>
        <w:right w:val="none" w:sz="0" w:space="0" w:color="auto"/>
      </w:divBdr>
    </w:div>
    <w:div w:id="1813214629">
      <w:bodyDiv w:val="1"/>
      <w:marLeft w:val="0"/>
      <w:marRight w:val="0"/>
      <w:marTop w:val="0"/>
      <w:marBottom w:val="0"/>
      <w:divBdr>
        <w:top w:val="none" w:sz="0" w:space="0" w:color="auto"/>
        <w:left w:val="none" w:sz="0" w:space="0" w:color="auto"/>
        <w:bottom w:val="none" w:sz="0" w:space="0" w:color="auto"/>
        <w:right w:val="none" w:sz="0" w:space="0" w:color="auto"/>
      </w:divBdr>
    </w:div>
    <w:div w:id="1817718576">
      <w:bodyDiv w:val="1"/>
      <w:marLeft w:val="0"/>
      <w:marRight w:val="0"/>
      <w:marTop w:val="0"/>
      <w:marBottom w:val="0"/>
      <w:divBdr>
        <w:top w:val="none" w:sz="0" w:space="0" w:color="auto"/>
        <w:left w:val="none" w:sz="0" w:space="0" w:color="auto"/>
        <w:bottom w:val="none" w:sz="0" w:space="0" w:color="auto"/>
        <w:right w:val="none" w:sz="0" w:space="0" w:color="auto"/>
      </w:divBdr>
    </w:div>
    <w:div w:id="1819571976">
      <w:bodyDiv w:val="1"/>
      <w:marLeft w:val="0"/>
      <w:marRight w:val="0"/>
      <w:marTop w:val="0"/>
      <w:marBottom w:val="0"/>
      <w:divBdr>
        <w:top w:val="none" w:sz="0" w:space="0" w:color="auto"/>
        <w:left w:val="none" w:sz="0" w:space="0" w:color="auto"/>
        <w:bottom w:val="none" w:sz="0" w:space="0" w:color="auto"/>
        <w:right w:val="none" w:sz="0" w:space="0" w:color="auto"/>
      </w:divBdr>
    </w:div>
    <w:div w:id="1820993646">
      <w:bodyDiv w:val="1"/>
      <w:marLeft w:val="0"/>
      <w:marRight w:val="0"/>
      <w:marTop w:val="0"/>
      <w:marBottom w:val="0"/>
      <w:divBdr>
        <w:top w:val="none" w:sz="0" w:space="0" w:color="auto"/>
        <w:left w:val="none" w:sz="0" w:space="0" w:color="auto"/>
        <w:bottom w:val="none" w:sz="0" w:space="0" w:color="auto"/>
        <w:right w:val="none" w:sz="0" w:space="0" w:color="auto"/>
      </w:divBdr>
    </w:div>
    <w:div w:id="1821002244">
      <w:bodyDiv w:val="1"/>
      <w:marLeft w:val="0"/>
      <w:marRight w:val="0"/>
      <w:marTop w:val="0"/>
      <w:marBottom w:val="0"/>
      <w:divBdr>
        <w:top w:val="none" w:sz="0" w:space="0" w:color="auto"/>
        <w:left w:val="none" w:sz="0" w:space="0" w:color="auto"/>
        <w:bottom w:val="none" w:sz="0" w:space="0" w:color="auto"/>
        <w:right w:val="none" w:sz="0" w:space="0" w:color="auto"/>
      </w:divBdr>
    </w:div>
    <w:div w:id="1824394770">
      <w:bodyDiv w:val="1"/>
      <w:marLeft w:val="0"/>
      <w:marRight w:val="0"/>
      <w:marTop w:val="0"/>
      <w:marBottom w:val="0"/>
      <w:divBdr>
        <w:top w:val="none" w:sz="0" w:space="0" w:color="auto"/>
        <w:left w:val="none" w:sz="0" w:space="0" w:color="auto"/>
        <w:bottom w:val="none" w:sz="0" w:space="0" w:color="auto"/>
        <w:right w:val="none" w:sz="0" w:space="0" w:color="auto"/>
      </w:divBdr>
    </w:div>
    <w:div w:id="1830518427">
      <w:bodyDiv w:val="1"/>
      <w:marLeft w:val="0"/>
      <w:marRight w:val="0"/>
      <w:marTop w:val="0"/>
      <w:marBottom w:val="0"/>
      <w:divBdr>
        <w:top w:val="none" w:sz="0" w:space="0" w:color="auto"/>
        <w:left w:val="none" w:sz="0" w:space="0" w:color="auto"/>
        <w:bottom w:val="none" w:sz="0" w:space="0" w:color="auto"/>
        <w:right w:val="none" w:sz="0" w:space="0" w:color="auto"/>
      </w:divBdr>
    </w:div>
    <w:div w:id="1835029761">
      <w:bodyDiv w:val="1"/>
      <w:marLeft w:val="0"/>
      <w:marRight w:val="0"/>
      <w:marTop w:val="0"/>
      <w:marBottom w:val="0"/>
      <w:divBdr>
        <w:top w:val="none" w:sz="0" w:space="0" w:color="auto"/>
        <w:left w:val="none" w:sz="0" w:space="0" w:color="auto"/>
        <w:bottom w:val="none" w:sz="0" w:space="0" w:color="auto"/>
        <w:right w:val="none" w:sz="0" w:space="0" w:color="auto"/>
      </w:divBdr>
    </w:div>
    <w:div w:id="1842041150">
      <w:bodyDiv w:val="1"/>
      <w:marLeft w:val="0"/>
      <w:marRight w:val="0"/>
      <w:marTop w:val="0"/>
      <w:marBottom w:val="0"/>
      <w:divBdr>
        <w:top w:val="none" w:sz="0" w:space="0" w:color="auto"/>
        <w:left w:val="none" w:sz="0" w:space="0" w:color="auto"/>
        <w:bottom w:val="none" w:sz="0" w:space="0" w:color="auto"/>
        <w:right w:val="none" w:sz="0" w:space="0" w:color="auto"/>
      </w:divBdr>
    </w:div>
    <w:div w:id="1842116638">
      <w:bodyDiv w:val="1"/>
      <w:marLeft w:val="0"/>
      <w:marRight w:val="0"/>
      <w:marTop w:val="0"/>
      <w:marBottom w:val="0"/>
      <w:divBdr>
        <w:top w:val="none" w:sz="0" w:space="0" w:color="auto"/>
        <w:left w:val="none" w:sz="0" w:space="0" w:color="auto"/>
        <w:bottom w:val="none" w:sz="0" w:space="0" w:color="auto"/>
        <w:right w:val="none" w:sz="0" w:space="0" w:color="auto"/>
      </w:divBdr>
    </w:div>
    <w:div w:id="1842499013">
      <w:bodyDiv w:val="1"/>
      <w:marLeft w:val="0"/>
      <w:marRight w:val="0"/>
      <w:marTop w:val="0"/>
      <w:marBottom w:val="0"/>
      <w:divBdr>
        <w:top w:val="none" w:sz="0" w:space="0" w:color="auto"/>
        <w:left w:val="none" w:sz="0" w:space="0" w:color="auto"/>
        <w:bottom w:val="none" w:sz="0" w:space="0" w:color="auto"/>
        <w:right w:val="none" w:sz="0" w:space="0" w:color="auto"/>
      </w:divBdr>
    </w:div>
    <w:div w:id="1845709441">
      <w:bodyDiv w:val="1"/>
      <w:marLeft w:val="0"/>
      <w:marRight w:val="0"/>
      <w:marTop w:val="0"/>
      <w:marBottom w:val="0"/>
      <w:divBdr>
        <w:top w:val="none" w:sz="0" w:space="0" w:color="auto"/>
        <w:left w:val="none" w:sz="0" w:space="0" w:color="auto"/>
        <w:bottom w:val="none" w:sz="0" w:space="0" w:color="auto"/>
        <w:right w:val="none" w:sz="0" w:space="0" w:color="auto"/>
      </w:divBdr>
    </w:div>
    <w:div w:id="1847596551">
      <w:bodyDiv w:val="1"/>
      <w:marLeft w:val="0"/>
      <w:marRight w:val="0"/>
      <w:marTop w:val="0"/>
      <w:marBottom w:val="0"/>
      <w:divBdr>
        <w:top w:val="none" w:sz="0" w:space="0" w:color="auto"/>
        <w:left w:val="none" w:sz="0" w:space="0" w:color="auto"/>
        <w:bottom w:val="none" w:sz="0" w:space="0" w:color="auto"/>
        <w:right w:val="none" w:sz="0" w:space="0" w:color="auto"/>
      </w:divBdr>
    </w:div>
    <w:div w:id="1851868922">
      <w:bodyDiv w:val="1"/>
      <w:marLeft w:val="0"/>
      <w:marRight w:val="0"/>
      <w:marTop w:val="0"/>
      <w:marBottom w:val="0"/>
      <w:divBdr>
        <w:top w:val="none" w:sz="0" w:space="0" w:color="auto"/>
        <w:left w:val="none" w:sz="0" w:space="0" w:color="auto"/>
        <w:bottom w:val="none" w:sz="0" w:space="0" w:color="auto"/>
        <w:right w:val="none" w:sz="0" w:space="0" w:color="auto"/>
      </w:divBdr>
    </w:div>
    <w:div w:id="1860585421">
      <w:bodyDiv w:val="1"/>
      <w:marLeft w:val="0"/>
      <w:marRight w:val="0"/>
      <w:marTop w:val="0"/>
      <w:marBottom w:val="0"/>
      <w:divBdr>
        <w:top w:val="none" w:sz="0" w:space="0" w:color="auto"/>
        <w:left w:val="none" w:sz="0" w:space="0" w:color="auto"/>
        <w:bottom w:val="none" w:sz="0" w:space="0" w:color="auto"/>
        <w:right w:val="none" w:sz="0" w:space="0" w:color="auto"/>
      </w:divBdr>
    </w:div>
    <w:div w:id="1863469507">
      <w:bodyDiv w:val="1"/>
      <w:marLeft w:val="0"/>
      <w:marRight w:val="0"/>
      <w:marTop w:val="0"/>
      <w:marBottom w:val="0"/>
      <w:divBdr>
        <w:top w:val="none" w:sz="0" w:space="0" w:color="auto"/>
        <w:left w:val="none" w:sz="0" w:space="0" w:color="auto"/>
        <w:bottom w:val="none" w:sz="0" w:space="0" w:color="auto"/>
        <w:right w:val="none" w:sz="0" w:space="0" w:color="auto"/>
      </w:divBdr>
    </w:div>
    <w:div w:id="1867133077">
      <w:bodyDiv w:val="1"/>
      <w:marLeft w:val="0"/>
      <w:marRight w:val="0"/>
      <w:marTop w:val="0"/>
      <w:marBottom w:val="0"/>
      <w:divBdr>
        <w:top w:val="none" w:sz="0" w:space="0" w:color="auto"/>
        <w:left w:val="none" w:sz="0" w:space="0" w:color="auto"/>
        <w:bottom w:val="none" w:sz="0" w:space="0" w:color="auto"/>
        <w:right w:val="none" w:sz="0" w:space="0" w:color="auto"/>
      </w:divBdr>
    </w:div>
    <w:div w:id="1878228206">
      <w:bodyDiv w:val="1"/>
      <w:marLeft w:val="0"/>
      <w:marRight w:val="0"/>
      <w:marTop w:val="0"/>
      <w:marBottom w:val="0"/>
      <w:divBdr>
        <w:top w:val="none" w:sz="0" w:space="0" w:color="auto"/>
        <w:left w:val="none" w:sz="0" w:space="0" w:color="auto"/>
        <w:bottom w:val="none" w:sz="0" w:space="0" w:color="auto"/>
        <w:right w:val="none" w:sz="0" w:space="0" w:color="auto"/>
      </w:divBdr>
    </w:div>
    <w:div w:id="1878856000">
      <w:bodyDiv w:val="1"/>
      <w:marLeft w:val="0"/>
      <w:marRight w:val="0"/>
      <w:marTop w:val="0"/>
      <w:marBottom w:val="0"/>
      <w:divBdr>
        <w:top w:val="none" w:sz="0" w:space="0" w:color="auto"/>
        <w:left w:val="none" w:sz="0" w:space="0" w:color="auto"/>
        <w:bottom w:val="none" w:sz="0" w:space="0" w:color="auto"/>
        <w:right w:val="none" w:sz="0" w:space="0" w:color="auto"/>
      </w:divBdr>
    </w:div>
    <w:div w:id="1880778489">
      <w:bodyDiv w:val="1"/>
      <w:marLeft w:val="0"/>
      <w:marRight w:val="0"/>
      <w:marTop w:val="0"/>
      <w:marBottom w:val="0"/>
      <w:divBdr>
        <w:top w:val="none" w:sz="0" w:space="0" w:color="auto"/>
        <w:left w:val="none" w:sz="0" w:space="0" w:color="auto"/>
        <w:bottom w:val="none" w:sz="0" w:space="0" w:color="auto"/>
        <w:right w:val="none" w:sz="0" w:space="0" w:color="auto"/>
      </w:divBdr>
    </w:div>
    <w:div w:id="1882939324">
      <w:bodyDiv w:val="1"/>
      <w:marLeft w:val="0"/>
      <w:marRight w:val="0"/>
      <w:marTop w:val="0"/>
      <w:marBottom w:val="0"/>
      <w:divBdr>
        <w:top w:val="none" w:sz="0" w:space="0" w:color="auto"/>
        <w:left w:val="none" w:sz="0" w:space="0" w:color="auto"/>
        <w:bottom w:val="none" w:sz="0" w:space="0" w:color="auto"/>
        <w:right w:val="none" w:sz="0" w:space="0" w:color="auto"/>
      </w:divBdr>
    </w:div>
    <w:div w:id="1886286087">
      <w:bodyDiv w:val="1"/>
      <w:marLeft w:val="0"/>
      <w:marRight w:val="0"/>
      <w:marTop w:val="0"/>
      <w:marBottom w:val="0"/>
      <w:divBdr>
        <w:top w:val="none" w:sz="0" w:space="0" w:color="auto"/>
        <w:left w:val="none" w:sz="0" w:space="0" w:color="auto"/>
        <w:bottom w:val="none" w:sz="0" w:space="0" w:color="auto"/>
        <w:right w:val="none" w:sz="0" w:space="0" w:color="auto"/>
      </w:divBdr>
    </w:div>
    <w:div w:id="1887834267">
      <w:bodyDiv w:val="1"/>
      <w:marLeft w:val="0"/>
      <w:marRight w:val="0"/>
      <w:marTop w:val="0"/>
      <w:marBottom w:val="0"/>
      <w:divBdr>
        <w:top w:val="none" w:sz="0" w:space="0" w:color="auto"/>
        <w:left w:val="none" w:sz="0" w:space="0" w:color="auto"/>
        <w:bottom w:val="none" w:sz="0" w:space="0" w:color="auto"/>
        <w:right w:val="none" w:sz="0" w:space="0" w:color="auto"/>
      </w:divBdr>
    </w:div>
    <w:div w:id="1887910642">
      <w:bodyDiv w:val="1"/>
      <w:marLeft w:val="0"/>
      <w:marRight w:val="0"/>
      <w:marTop w:val="0"/>
      <w:marBottom w:val="0"/>
      <w:divBdr>
        <w:top w:val="none" w:sz="0" w:space="0" w:color="auto"/>
        <w:left w:val="none" w:sz="0" w:space="0" w:color="auto"/>
        <w:bottom w:val="none" w:sz="0" w:space="0" w:color="auto"/>
        <w:right w:val="none" w:sz="0" w:space="0" w:color="auto"/>
      </w:divBdr>
    </w:div>
    <w:div w:id="1889411985">
      <w:bodyDiv w:val="1"/>
      <w:marLeft w:val="0"/>
      <w:marRight w:val="0"/>
      <w:marTop w:val="0"/>
      <w:marBottom w:val="0"/>
      <w:divBdr>
        <w:top w:val="none" w:sz="0" w:space="0" w:color="auto"/>
        <w:left w:val="none" w:sz="0" w:space="0" w:color="auto"/>
        <w:bottom w:val="none" w:sz="0" w:space="0" w:color="auto"/>
        <w:right w:val="none" w:sz="0" w:space="0" w:color="auto"/>
      </w:divBdr>
    </w:div>
    <w:div w:id="1895114466">
      <w:bodyDiv w:val="1"/>
      <w:marLeft w:val="0"/>
      <w:marRight w:val="0"/>
      <w:marTop w:val="0"/>
      <w:marBottom w:val="0"/>
      <w:divBdr>
        <w:top w:val="none" w:sz="0" w:space="0" w:color="auto"/>
        <w:left w:val="none" w:sz="0" w:space="0" w:color="auto"/>
        <w:bottom w:val="none" w:sz="0" w:space="0" w:color="auto"/>
        <w:right w:val="none" w:sz="0" w:space="0" w:color="auto"/>
      </w:divBdr>
    </w:div>
    <w:div w:id="1899124471">
      <w:bodyDiv w:val="1"/>
      <w:marLeft w:val="0"/>
      <w:marRight w:val="0"/>
      <w:marTop w:val="0"/>
      <w:marBottom w:val="0"/>
      <w:divBdr>
        <w:top w:val="none" w:sz="0" w:space="0" w:color="auto"/>
        <w:left w:val="none" w:sz="0" w:space="0" w:color="auto"/>
        <w:bottom w:val="none" w:sz="0" w:space="0" w:color="auto"/>
        <w:right w:val="none" w:sz="0" w:space="0" w:color="auto"/>
      </w:divBdr>
    </w:div>
    <w:div w:id="1907181582">
      <w:bodyDiv w:val="1"/>
      <w:marLeft w:val="0"/>
      <w:marRight w:val="0"/>
      <w:marTop w:val="0"/>
      <w:marBottom w:val="0"/>
      <w:divBdr>
        <w:top w:val="none" w:sz="0" w:space="0" w:color="auto"/>
        <w:left w:val="none" w:sz="0" w:space="0" w:color="auto"/>
        <w:bottom w:val="none" w:sz="0" w:space="0" w:color="auto"/>
        <w:right w:val="none" w:sz="0" w:space="0" w:color="auto"/>
      </w:divBdr>
    </w:div>
    <w:div w:id="1912882612">
      <w:bodyDiv w:val="1"/>
      <w:marLeft w:val="0"/>
      <w:marRight w:val="0"/>
      <w:marTop w:val="0"/>
      <w:marBottom w:val="0"/>
      <w:divBdr>
        <w:top w:val="none" w:sz="0" w:space="0" w:color="auto"/>
        <w:left w:val="none" w:sz="0" w:space="0" w:color="auto"/>
        <w:bottom w:val="none" w:sz="0" w:space="0" w:color="auto"/>
        <w:right w:val="none" w:sz="0" w:space="0" w:color="auto"/>
      </w:divBdr>
    </w:div>
    <w:div w:id="1913926736">
      <w:bodyDiv w:val="1"/>
      <w:marLeft w:val="0"/>
      <w:marRight w:val="0"/>
      <w:marTop w:val="0"/>
      <w:marBottom w:val="0"/>
      <w:divBdr>
        <w:top w:val="none" w:sz="0" w:space="0" w:color="auto"/>
        <w:left w:val="none" w:sz="0" w:space="0" w:color="auto"/>
        <w:bottom w:val="none" w:sz="0" w:space="0" w:color="auto"/>
        <w:right w:val="none" w:sz="0" w:space="0" w:color="auto"/>
      </w:divBdr>
    </w:div>
    <w:div w:id="1916238201">
      <w:bodyDiv w:val="1"/>
      <w:marLeft w:val="0"/>
      <w:marRight w:val="0"/>
      <w:marTop w:val="0"/>
      <w:marBottom w:val="0"/>
      <w:divBdr>
        <w:top w:val="none" w:sz="0" w:space="0" w:color="auto"/>
        <w:left w:val="none" w:sz="0" w:space="0" w:color="auto"/>
        <w:bottom w:val="none" w:sz="0" w:space="0" w:color="auto"/>
        <w:right w:val="none" w:sz="0" w:space="0" w:color="auto"/>
      </w:divBdr>
    </w:div>
    <w:div w:id="1920019705">
      <w:bodyDiv w:val="1"/>
      <w:marLeft w:val="0"/>
      <w:marRight w:val="0"/>
      <w:marTop w:val="0"/>
      <w:marBottom w:val="0"/>
      <w:divBdr>
        <w:top w:val="none" w:sz="0" w:space="0" w:color="auto"/>
        <w:left w:val="none" w:sz="0" w:space="0" w:color="auto"/>
        <w:bottom w:val="none" w:sz="0" w:space="0" w:color="auto"/>
        <w:right w:val="none" w:sz="0" w:space="0" w:color="auto"/>
      </w:divBdr>
    </w:div>
    <w:div w:id="1931966245">
      <w:bodyDiv w:val="1"/>
      <w:marLeft w:val="0"/>
      <w:marRight w:val="0"/>
      <w:marTop w:val="0"/>
      <w:marBottom w:val="0"/>
      <w:divBdr>
        <w:top w:val="none" w:sz="0" w:space="0" w:color="auto"/>
        <w:left w:val="none" w:sz="0" w:space="0" w:color="auto"/>
        <w:bottom w:val="none" w:sz="0" w:space="0" w:color="auto"/>
        <w:right w:val="none" w:sz="0" w:space="0" w:color="auto"/>
      </w:divBdr>
    </w:div>
    <w:div w:id="1938556254">
      <w:bodyDiv w:val="1"/>
      <w:marLeft w:val="0"/>
      <w:marRight w:val="0"/>
      <w:marTop w:val="0"/>
      <w:marBottom w:val="0"/>
      <w:divBdr>
        <w:top w:val="none" w:sz="0" w:space="0" w:color="auto"/>
        <w:left w:val="none" w:sz="0" w:space="0" w:color="auto"/>
        <w:bottom w:val="none" w:sz="0" w:space="0" w:color="auto"/>
        <w:right w:val="none" w:sz="0" w:space="0" w:color="auto"/>
      </w:divBdr>
    </w:div>
    <w:div w:id="1942757838">
      <w:bodyDiv w:val="1"/>
      <w:marLeft w:val="0"/>
      <w:marRight w:val="0"/>
      <w:marTop w:val="0"/>
      <w:marBottom w:val="0"/>
      <w:divBdr>
        <w:top w:val="none" w:sz="0" w:space="0" w:color="auto"/>
        <w:left w:val="none" w:sz="0" w:space="0" w:color="auto"/>
        <w:bottom w:val="none" w:sz="0" w:space="0" w:color="auto"/>
        <w:right w:val="none" w:sz="0" w:space="0" w:color="auto"/>
      </w:divBdr>
    </w:div>
    <w:div w:id="1943949586">
      <w:bodyDiv w:val="1"/>
      <w:marLeft w:val="0"/>
      <w:marRight w:val="0"/>
      <w:marTop w:val="0"/>
      <w:marBottom w:val="0"/>
      <w:divBdr>
        <w:top w:val="none" w:sz="0" w:space="0" w:color="auto"/>
        <w:left w:val="none" w:sz="0" w:space="0" w:color="auto"/>
        <w:bottom w:val="none" w:sz="0" w:space="0" w:color="auto"/>
        <w:right w:val="none" w:sz="0" w:space="0" w:color="auto"/>
      </w:divBdr>
    </w:div>
    <w:div w:id="1948004292">
      <w:bodyDiv w:val="1"/>
      <w:marLeft w:val="0"/>
      <w:marRight w:val="0"/>
      <w:marTop w:val="0"/>
      <w:marBottom w:val="0"/>
      <w:divBdr>
        <w:top w:val="none" w:sz="0" w:space="0" w:color="auto"/>
        <w:left w:val="none" w:sz="0" w:space="0" w:color="auto"/>
        <w:bottom w:val="none" w:sz="0" w:space="0" w:color="auto"/>
        <w:right w:val="none" w:sz="0" w:space="0" w:color="auto"/>
      </w:divBdr>
    </w:div>
    <w:div w:id="1950039764">
      <w:bodyDiv w:val="1"/>
      <w:marLeft w:val="0"/>
      <w:marRight w:val="0"/>
      <w:marTop w:val="0"/>
      <w:marBottom w:val="0"/>
      <w:divBdr>
        <w:top w:val="none" w:sz="0" w:space="0" w:color="auto"/>
        <w:left w:val="none" w:sz="0" w:space="0" w:color="auto"/>
        <w:bottom w:val="none" w:sz="0" w:space="0" w:color="auto"/>
        <w:right w:val="none" w:sz="0" w:space="0" w:color="auto"/>
      </w:divBdr>
    </w:div>
    <w:div w:id="1950163173">
      <w:bodyDiv w:val="1"/>
      <w:marLeft w:val="0"/>
      <w:marRight w:val="0"/>
      <w:marTop w:val="0"/>
      <w:marBottom w:val="0"/>
      <w:divBdr>
        <w:top w:val="none" w:sz="0" w:space="0" w:color="auto"/>
        <w:left w:val="none" w:sz="0" w:space="0" w:color="auto"/>
        <w:bottom w:val="none" w:sz="0" w:space="0" w:color="auto"/>
        <w:right w:val="none" w:sz="0" w:space="0" w:color="auto"/>
      </w:divBdr>
    </w:div>
    <w:div w:id="1951157363">
      <w:bodyDiv w:val="1"/>
      <w:marLeft w:val="0"/>
      <w:marRight w:val="0"/>
      <w:marTop w:val="0"/>
      <w:marBottom w:val="0"/>
      <w:divBdr>
        <w:top w:val="none" w:sz="0" w:space="0" w:color="auto"/>
        <w:left w:val="none" w:sz="0" w:space="0" w:color="auto"/>
        <w:bottom w:val="none" w:sz="0" w:space="0" w:color="auto"/>
        <w:right w:val="none" w:sz="0" w:space="0" w:color="auto"/>
      </w:divBdr>
    </w:div>
    <w:div w:id="1953437143">
      <w:bodyDiv w:val="1"/>
      <w:marLeft w:val="0"/>
      <w:marRight w:val="0"/>
      <w:marTop w:val="0"/>
      <w:marBottom w:val="0"/>
      <w:divBdr>
        <w:top w:val="none" w:sz="0" w:space="0" w:color="auto"/>
        <w:left w:val="none" w:sz="0" w:space="0" w:color="auto"/>
        <w:bottom w:val="none" w:sz="0" w:space="0" w:color="auto"/>
        <w:right w:val="none" w:sz="0" w:space="0" w:color="auto"/>
      </w:divBdr>
    </w:div>
    <w:div w:id="1953897467">
      <w:bodyDiv w:val="1"/>
      <w:marLeft w:val="0"/>
      <w:marRight w:val="0"/>
      <w:marTop w:val="0"/>
      <w:marBottom w:val="0"/>
      <w:divBdr>
        <w:top w:val="none" w:sz="0" w:space="0" w:color="auto"/>
        <w:left w:val="none" w:sz="0" w:space="0" w:color="auto"/>
        <w:bottom w:val="none" w:sz="0" w:space="0" w:color="auto"/>
        <w:right w:val="none" w:sz="0" w:space="0" w:color="auto"/>
      </w:divBdr>
    </w:div>
    <w:div w:id="1958833916">
      <w:bodyDiv w:val="1"/>
      <w:marLeft w:val="0"/>
      <w:marRight w:val="0"/>
      <w:marTop w:val="0"/>
      <w:marBottom w:val="0"/>
      <w:divBdr>
        <w:top w:val="none" w:sz="0" w:space="0" w:color="auto"/>
        <w:left w:val="none" w:sz="0" w:space="0" w:color="auto"/>
        <w:bottom w:val="none" w:sz="0" w:space="0" w:color="auto"/>
        <w:right w:val="none" w:sz="0" w:space="0" w:color="auto"/>
      </w:divBdr>
    </w:div>
    <w:div w:id="1960139392">
      <w:bodyDiv w:val="1"/>
      <w:marLeft w:val="0"/>
      <w:marRight w:val="0"/>
      <w:marTop w:val="0"/>
      <w:marBottom w:val="0"/>
      <w:divBdr>
        <w:top w:val="none" w:sz="0" w:space="0" w:color="auto"/>
        <w:left w:val="none" w:sz="0" w:space="0" w:color="auto"/>
        <w:bottom w:val="none" w:sz="0" w:space="0" w:color="auto"/>
        <w:right w:val="none" w:sz="0" w:space="0" w:color="auto"/>
      </w:divBdr>
    </w:div>
    <w:div w:id="1964533887">
      <w:bodyDiv w:val="1"/>
      <w:marLeft w:val="0"/>
      <w:marRight w:val="0"/>
      <w:marTop w:val="0"/>
      <w:marBottom w:val="0"/>
      <w:divBdr>
        <w:top w:val="none" w:sz="0" w:space="0" w:color="auto"/>
        <w:left w:val="none" w:sz="0" w:space="0" w:color="auto"/>
        <w:bottom w:val="none" w:sz="0" w:space="0" w:color="auto"/>
        <w:right w:val="none" w:sz="0" w:space="0" w:color="auto"/>
      </w:divBdr>
    </w:div>
    <w:div w:id="1964998050">
      <w:bodyDiv w:val="1"/>
      <w:marLeft w:val="0"/>
      <w:marRight w:val="0"/>
      <w:marTop w:val="0"/>
      <w:marBottom w:val="0"/>
      <w:divBdr>
        <w:top w:val="none" w:sz="0" w:space="0" w:color="auto"/>
        <w:left w:val="none" w:sz="0" w:space="0" w:color="auto"/>
        <w:bottom w:val="none" w:sz="0" w:space="0" w:color="auto"/>
        <w:right w:val="none" w:sz="0" w:space="0" w:color="auto"/>
      </w:divBdr>
    </w:div>
    <w:div w:id="1965959141">
      <w:bodyDiv w:val="1"/>
      <w:marLeft w:val="0"/>
      <w:marRight w:val="0"/>
      <w:marTop w:val="0"/>
      <w:marBottom w:val="0"/>
      <w:divBdr>
        <w:top w:val="none" w:sz="0" w:space="0" w:color="auto"/>
        <w:left w:val="none" w:sz="0" w:space="0" w:color="auto"/>
        <w:bottom w:val="none" w:sz="0" w:space="0" w:color="auto"/>
        <w:right w:val="none" w:sz="0" w:space="0" w:color="auto"/>
      </w:divBdr>
    </w:div>
    <w:div w:id="1966934215">
      <w:bodyDiv w:val="1"/>
      <w:marLeft w:val="0"/>
      <w:marRight w:val="0"/>
      <w:marTop w:val="0"/>
      <w:marBottom w:val="0"/>
      <w:divBdr>
        <w:top w:val="none" w:sz="0" w:space="0" w:color="auto"/>
        <w:left w:val="none" w:sz="0" w:space="0" w:color="auto"/>
        <w:bottom w:val="none" w:sz="0" w:space="0" w:color="auto"/>
        <w:right w:val="none" w:sz="0" w:space="0" w:color="auto"/>
      </w:divBdr>
    </w:div>
    <w:div w:id="1972175944">
      <w:bodyDiv w:val="1"/>
      <w:marLeft w:val="0"/>
      <w:marRight w:val="0"/>
      <w:marTop w:val="0"/>
      <w:marBottom w:val="0"/>
      <w:divBdr>
        <w:top w:val="none" w:sz="0" w:space="0" w:color="auto"/>
        <w:left w:val="none" w:sz="0" w:space="0" w:color="auto"/>
        <w:bottom w:val="none" w:sz="0" w:space="0" w:color="auto"/>
        <w:right w:val="none" w:sz="0" w:space="0" w:color="auto"/>
      </w:divBdr>
    </w:div>
    <w:div w:id="1974824461">
      <w:bodyDiv w:val="1"/>
      <w:marLeft w:val="0"/>
      <w:marRight w:val="0"/>
      <w:marTop w:val="0"/>
      <w:marBottom w:val="0"/>
      <w:divBdr>
        <w:top w:val="none" w:sz="0" w:space="0" w:color="auto"/>
        <w:left w:val="none" w:sz="0" w:space="0" w:color="auto"/>
        <w:bottom w:val="none" w:sz="0" w:space="0" w:color="auto"/>
        <w:right w:val="none" w:sz="0" w:space="0" w:color="auto"/>
      </w:divBdr>
    </w:div>
    <w:div w:id="1975285026">
      <w:bodyDiv w:val="1"/>
      <w:marLeft w:val="0"/>
      <w:marRight w:val="0"/>
      <w:marTop w:val="0"/>
      <w:marBottom w:val="0"/>
      <w:divBdr>
        <w:top w:val="none" w:sz="0" w:space="0" w:color="auto"/>
        <w:left w:val="none" w:sz="0" w:space="0" w:color="auto"/>
        <w:bottom w:val="none" w:sz="0" w:space="0" w:color="auto"/>
        <w:right w:val="none" w:sz="0" w:space="0" w:color="auto"/>
      </w:divBdr>
    </w:div>
    <w:div w:id="1980452880">
      <w:bodyDiv w:val="1"/>
      <w:marLeft w:val="0"/>
      <w:marRight w:val="0"/>
      <w:marTop w:val="0"/>
      <w:marBottom w:val="0"/>
      <w:divBdr>
        <w:top w:val="none" w:sz="0" w:space="0" w:color="auto"/>
        <w:left w:val="none" w:sz="0" w:space="0" w:color="auto"/>
        <w:bottom w:val="none" w:sz="0" w:space="0" w:color="auto"/>
        <w:right w:val="none" w:sz="0" w:space="0" w:color="auto"/>
      </w:divBdr>
    </w:div>
    <w:div w:id="1984311163">
      <w:bodyDiv w:val="1"/>
      <w:marLeft w:val="0"/>
      <w:marRight w:val="0"/>
      <w:marTop w:val="0"/>
      <w:marBottom w:val="0"/>
      <w:divBdr>
        <w:top w:val="none" w:sz="0" w:space="0" w:color="auto"/>
        <w:left w:val="none" w:sz="0" w:space="0" w:color="auto"/>
        <w:bottom w:val="none" w:sz="0" w:space="0" w:color="auto"/>
        <w:right w:val="none" w:sz="0" w:space="0" w:color="auto"/>
      </w:divBdr>
    </w:div>
    <w:div w:id="1985817314">
      <w:bodyDiv w:val="1"/>
      <w:marLeft w:val="0"/>
      <w:marRight w:val="0"/>
      <w:marTop w:val="0"/>
      <w:marBottom w:val="0"/>
      <w:divBdr>
        <w:top w:val="none" w:sz="0" w:space="0" w:color="auto"/>
        <w:left w:val="none" w:sz="0" w:space="0" w:color="auto"/>
        <w:bottom w:val="none" w:sz="0" w:space="0" w:color="auto"/>
        <w:right w:val="none" w:sz="0" w:space="0" w:color="auto"/>
      </w:divBdr>
    </w:div>
    <w:div w:id="1989630758">
      <w:bodyDiv w:val="1"/>
      <w:marLeft w:val="0"/>
      <w:marRight w:val="0"/>
      <w:marTop w:val="0"/>
      <w:marBottom w:val="0"/>
      <w:divBdr>
        <w:top w:val="none" w:sz="0" w:space="0" w:color="auto"/>
        <w:left w:val="none" w:sz="0" w:space="0" w:color="auto"/>
        <w:bottom w:val="none" w:sz="0" w:space="0" w:color="auto"/>
        <w:right w:val="none" w:sz="0" w:space="0" w:color="auto"/>
      </w:divBdr>
    </w:div>
    <w:div w:id="1991252966">
      <w:bodyDiv w:val="1"/>
      <w:marLeft w:val="0"/>
      <w:marRight w:val="0"/>
      <w:marTop w:val="0"/>
      <w:marBottom w:val="0"/>
      <w:divBdr>
        <w:top w:val="none" w:sz="0" w:space="0" w:color="auto"/>
        <w:left w:val="none" w:sz="0" w:space="0" w:color="auto"/>
        <w:bottom w:val="none" w:sz="0" w:space="0" w:color="auto"/>
        <w:right w:val="none" w:sz="0" w:space="0" w:color="auto"/>
      </w:divBdr>
    </w:div>
    <w:div w:id="1994599679">
      <w:bodyDiv w:val="1"/>
      <w:marLeft w:val="0"/>
      <w:marRight w:val="0"/>
      <w:marTop w:val="0"/>
      <w:marBottom w:val="0"/>
      <w:divBdr>
        <w:top w:val="none" w:sz="0" w:space="0" w:color="auto"/>
        <w:left w:val="none" w:sz="0" w:space="0" w:color="auto"/>
        <w:bottom w:val="none" w:sz="0" w:space="0" w:color="auto"/>
        <w:right w:val="none" w:sz="0" w:space="0" w:color="auto"/>
      </w:divBdr>
    </w:div>
    <w:div w:id="1995210009">
      <w:bodyDiv w:val="1"/>
      <w:marLeft w:val="0"/>
      <w:marRight w:val="0"/>
      <w:marTop w:val="0"/>
      <w:marBottom w:val="0"/>
      <w:divBdr>
        <w:top w:val="none" w:sz="0" w:space="0" w:color="auto"/>
        <w:left w:val="none" w:sz="0" w:space="0" w:color="auto"/>
        <w:bottom w:val="none" w:sz="0" w:space="0" w:color="auto"/>
        <w:right w:val="none" w:sz="0" w:space="0" w:color="auto"/>
      </w:divBdr>
    </w:div>
    <w:div w:id="1997218832">
      <w:bodyDiv w:val="1"/>
      <w:marLeft w:val="0"/>
      <w:marRight w:val="0"/>
      <w:marTop w:val="0"/>
      <w:marBottom w:val="0"/>
      <w:divBdr>
        <w:top w:val="none" w:sz="0" w:space="0" w:color="auto"/>
        <w:left w:val="none" w:sz="0" w:space="0" w:color="auto"/>
        <w:bottom w:val="none" w:sz="0" w:space="0" w:color="auto"/>
        <w:right w:val="none" w:sz="0" w:space="0" w:color="auto"/>
      </w:divBdr>
    </w:div>
    <w:div w:id="1998459892">
      <w:bodyDiv w:val="1"/>
      <w:marLeft w:val="0"/>
      <w:marRight w:val="0"/>
      <w:marTop w:val="0"/>
      <w:marBottom w:val="0"/>
      <w:divBdr>
        <w:top w:val="none" w:sz="0" w:space="0" w:color="auto"/>
        <w:left w:val="none" w:sz="0" w:space="0" w:color="auto"/>
        <w:bottom w:val="none" w:sz="0" w:space="0" w:color="auto"/>
        <w:right w:val="none" w:sz="0" w:space="0" w:color="auto"/>
      </w:divBdr>
    </w:div>
    <w:div w:id="2001763741">
      <w:bodyDiv w:val="1"/>
      <w:marLeft w:val="0"/>
      <w:marRight w:val="0"/>
      <w:marTop w:val="0"/>
      <w:marBottom w:val="0"/>
      <w:divBdr>
        <w:top w:val="none" w:sz="0" w:space="0" w:color="auto"/>
        <w:left w:val="none" w:sz="0" w:space="0" w:color="auto"/>
        <w:bottom w:val="none" w:sz="0" w:space="0" w:color="auto"/>
        <w:right w:val="none" w:sz="0" w:space="0" w:color="auto"/>
      </w:divBdr>
    </w:div>
    <w:div w:id="2015573007">
      <w:bodyDiv w:val="1"/>
      <w:marLeft w:val="0"/>
      <w:marRight w:val="0"/>
      <w:marTop w:val="0"/>
      <w:marBottom w:val="0"/>
      <w:divBdr>
        <w:top w:val="none" w:sz="0" w:space="0" w:color="auto"/>
        <w:left w:val="none" w:sz="0" w:space="0" w:color="auto"/>
        <w:bottom w:val="none" w:sz="0" w:space="0" w:color="auto"/>
        <w:right w:val="none" w:sz="0" w:space="0" w:color="auto"/>
      </w:divBdr>
    </w:div>
    <w:div w:id="2016805620">
      <w:bodyDiv w:val="1"/>
      <w:marLeft w:val="0"/>
      <w:marRight w:val="0"/>
      <w:marTop w:val="0"/>
      <w:marBottom w:val="0"/>
      <w:divBdr>
        <w:top w:val="none" w:sz="0" w:space="0" w:color="auto"/>
        <w:left w:val="none" w:sz="0" w:space="0" w:color="auto"/>
        <w:bottom w:val="none" w:sz="0" w:space="0" w:color="auto"/>
        <w:right w:val="none" w:sz="0" w:space="0" w:color="auto"/>
      </w:divBdr>
    </w:div>
    <w:div w:id="2017728063">
      <w:bodyDiv w:val="1"/>
      <w:marLeft w:val="0"/>
      <w:marRight w:val="0"/>
      <w:marTop w:val="0"/>
      <w:marBottom w:val="0"/>
      <w:divBdr>
        <w:top w:val="none" w:sz="0" w:space="0" w:color="auto"/>
        <w:left w:val="none" w:sz="0" w:space="0" w:color="auto"/>
        <w:bottom w:val="none" w:sz="0" w:space="0" w:color="auto"/>
        <w:right w:val="none" w:sz="0" w:space="0" w:color="auto"/>
      </w:divBdr>
    </w:div>
    <w:div w:id="2020348177">
      <w:bodyDiv w:val="1"/>
      <w:marLeft w:val="0"/>
      <w:marRight w:val="0"/>
      <w:marTop w:val="0"/>
      <w:marBottom w:val="0"/>
      <w:divBdr>
        <w:top w:val="none" w:sz="0" w:space="0" w:color="auto"/>
        <w:left w:val="none" w:sz="0" w:space="0" w:color="auto"/>
        <w:bottom w:val="none" w:sz="0" w:space="0" w:color="auto"/>
        <w:right w:val="none" w:sz="0" w:space="0" w:color="auto"/>
      </w:divBdr>
    </w:div>
    <w:div w:id="2021271534">
      <w:bodyDiv w:val="1"/>
      <w:marLeft w:val="0"/>
      <w:marRight w:val="0"/>
      <w:marTop w:val="0"/>
      <w:marBottom w:val="0"/>
      <w:divBdr>
        <w:top w:val="none" w:sz="0" w:space="0" w:color="auto"/>
        <w:left w:val="none" w:sz="0" w:space="0" w:color="auto"/>
        <w:bottom w:val="none" w:sz="0" w:space="0" w:color="auto"/>
        <w:right w:val="none" w:sz="0" w:space="0" w:color="auto"/>
      </w:divBdr>
    </w:div>
    <w:div w:id="2022512100">
      <w:bodyDiv w:val="1"/>
      <w:marLeft w:val="0"/>
      <w:marRight w:val="0"/>
      <w:marTop w:val="0"/>
      <w:marBottom w:val="0"/>
      <w:divBdr>
        <w:top w:val="none" w:sz="0" w:space="0" w:color="auto"/>
        <w:left w:val="none" w:sz="0" w:space="0" w:color="auto"/>
        <w:bottom w:val="none" w:sz="0" w:space="0" w:color="auto"/>
        <w:right w:val="none" w:sz="0" w:space="0" w:color="auto"/>
      </w:divBdr>
    </w:div>
    <w:div w:id="2024550410">
      <w:bodyDiv w:val="1"/>
      <w:marLeft w:val="0"/>
      <w:marRight w:val="0"/>
      <w:marTop w:val="0"/>
      <w:marBottom w:val="0"/>
      <w:divBdr>
        <w:top w:val="none" w:sz="0" w:space="0" w:color="auto"/>
        <w:left w:val="none" w:sz="0" w:space="0" w:color="auto"/>
        <w:bottom w:val="none" w:sz="0" w:space="0" w:color="auto"/>
        <w:right w:val="none" w:sz="0" w:space="0" w:color="auto"/>
      </w:divBdr>
    </w:div>
    <w:div w:id="2026131622">
      <w:bodyDiv w:val="1"/>
      <w:marLeft w:val="0"/>
      <w:marRight w:val="0"/>
      <w:marTop w:val="0"/>
      <w:marBottom w:val="0"/>
      <w:divBdr>
        <w:top w:val="none" w:sz="0" w:space="0" w:color="auto"/>
        <w:left w:val="none" w:sz="0" w:space="0" w:color="auto"/>
        <w:bottom w:val="none" w:sz="0" w:space="0" w:color="auto"/>
        <w:right w:val="none" w:sz="0" w:space="0" w:color="auto"/>
      </w:divBdr>
    </w:div>
    <w:div w:id="2037848918">
      <w:bodyDiv w:val="1"/>
      <w:marLeft w:val="0"/>
      <w:marRight w:val="0"/>
      <w:marTop w:val="0"/>
      <w:marBottom w:val="0"/>
      <w:divBdr>
        <w:top w:val="none" w:sz="0" w:space="0" w:color="auto"/>
        <w:left w:val="none" w:sz="0" w:space="0" w:color="auto"/>
        <w:bottom w:val="none" w:sz="0" w:space="0" w:color="auto"/>
        <w:right w:val="none" w:sz="0" w:space="0" w:color="auto"/>
      </w:divBdr>
    </w:div>
    <w:div w:id="2042969528">
      <w:bodyDiv w:val="1"/>
      <w:marLeft w:val="0"/>
      <w:marRight w:val="0"/>
      <w:marTop w:val="0"/>
      <w:marBottom w:val="0"/>
      <w:divBdr>
        <w:top w:val="none" w:sz="0" w:space="0" w:color="auto"/>
        <w:left w:val="none" w:sz="0" w:space="0" w:color="auto"/>
        <w:bottom w:val="none" w:sz="0" w:space="0" w:color="auto"/>
        <w:right w:val="none" w:sz="0" w:space="0" w:color="auto"/>
      </w:divBdr>
    </w:div>
    <w:div w:id="2055888725">
      <w:bodyDiv w:val="1"/>
      <w:marLeft w:val="0"/>
      <w:marRight w:val="0"/>
      <w:marTop w:val="0"/>
      <w:marBottom w:val="0"/>
      <w:divBdr>
        <w:top w:val="none" w:sz="0" w:space="0" w:color="auto"/>
        <w:left w:val="none" w:sz="0" w:space="0" w:color="auto"/>
        <w:bottom w:val="none" w:sz="0" w:space="0" w:color="auto"/>
        <w:right w:val="none" w:sz="0" w:space="0" w:color="auto"/>
      </w:divBdr>
    </w:div>
    <w:div w:id="2056346914">
      <w:bodyDiv w:val="1"/>
      <w:marLeft w:val="0"/>
      <w:marRight w:val="0"/>
      <w:marTop w:val="0"/>
      <w:marBottom w:val="0"/>
      <w:divBdr>
        <w:top w:val="none" w:sz="0" w:space="0" w:color="auto"/>
        <w:left w:val="none" w:sz="0" w:space="0" w:color="auto"/>
        <w:bottom w:val="none" w:sz="0" w:space="0" w:color="auto"/>
        <w:right w:val="none" w:sz="0" w:space="0" w:color="auto"/>
      </w:divBdr>
    </w:div>
    <w:div w:id="2057268282">
      <w:bodyDiv w:val="1"/>
      <w:marLeft w:val="0"/>
      <w:marRight w:val="0"/>
      <w:marTop w:val="0"/>
      <w:marBottom w:val="0"/>
      <w:divBdr>
        <w:top w:val="none" w:sz="0" w:space="0" w:color="auto"/>
        <w:left w:val="none" w:sz="0" w:space="0" w:color="auto"/>
        <w:bottom w:val="none" w:sz="0" w:space="0" w:color="auto"/>
        <w:right w:val="none" w:sz="0" w:space="0" w:color="auto"/>
      </w:divBdr>
    </w:div>
    <w:div w:id="2057311773">
      <w:bodyDiv w:val="1"/>
      <w:marLeft w:val="0"/>
      <w:marRight w:val="0"/>
      <w:marTop w:val="0"/>
      <w:marBottom w:val="0"/>
      <w:divBdr>
        <w:top w:val="none" w:sz="0" w:space="0" w:color="auto"/>
        <w:left w:val="none" w:sz="0" w:space="0" w:color="auto"/>
        <w:bottom w:val="none" w:sz="0" w:space="0" w:color="auto"/>
        <w:right w:val="none" w:sz="0" w:space="0" w:color="auto"/>
      </w:divBdr>
    </w:div>
    <w:div w:id="2057973097">
      <w:bodyDiv w:val="1"/>
      <w:marLeft w:val="0"/>
      <w:marRight w:val="0"/>
      <w:marTop w:val="0"/>
      <w:marBottom w:val="0"/>
      <w:divBdr>
        <w:top w:val="none" w:sz="0" w:space="0" w:color="auto"/>
        <w:left w:val="none" w:sz="0" w:space="0" w:color="auto"/>
        <w:bottom w:val="none" w:sz="0" w:space="0" w:color="auto"/>
        <w:right w:val="none" w:sz="0" w:space="0" w:color="auto"/>
      </w:divBdr>
    </w:div>
    <w:div w:id="2064863548">
      <w:bodyDiv w:val="1"/>
      <w:marLeft w:val="0"/>
      <w:marRight w:val="0"/>
      <w:marTop w:val="0"/>
      <w:marBottom w:val="0"/>
      <w:divBdr>
        <w:top w:val="none" w:sz="0" w:space="0" w:color="auto"/>
        <w:left w:val="none" w:sz="0" w:space="0" w:color="auto"/>
        <w:bottom w:val="none" w:sz="0" w:space="0" w:color="auto"/>
        <w:right w:val="none" w:sz="0" w:space="0" w:color="auto"/>
      </w:divBdr>
    </w:div>
    <w:div w:id="2065132354">
      <w:bodyDiv w:val="1"/>
      <w:marLeft w:val="0"/>
      <w:marRight w:val="0"/>
      <w:marTop w:val="0"/>
      <w:marBottom w:val="0"/>
      <w:divBdr>
        <w:top w:val="none" w:sz="0" w:space="0" w:color="auto"/>
        <w:left w:val="none" w:sz="0" w:space="0" w:color="auto"/>
        <w:bottom w:val="none" w:sz="0" w:space="0" w:color="auto"/>
        <w:right w:val="none" w:sz="0" w:space="0" w:color="auto"/>
      </w:divBdr>
    </w:div>
    <w:div w:id="2066371639">
      <w:bodyDiv w:val="1"/>
      <w:marLeft w:val="0"/>
      <w:marRight w:val="0"/>
      <w:marTop w:val="0"/>
      <w:marBottom w:val="0"/>
      <w:divBdr>
        <w:top w:val="none" w:sz="0" w:space="0" w:color="auto"/>
        <w:left w:val="none" w:sz="0" w:space="0" w:color="auto"/>
        <w:bottom w:val="none" w:sz="0" w:space="0" w:color="auto"/>
        <w:right w:val="none" w:sz="0" w:space="0" w:color="auto"/>
      </w:divBdr>
    </w:div>
    <w:div w:id="2066487372">
      <w:bodyDiv w:val="1"/>
      <w:marLeft w:val="0"/>
      <w:marRight w:val="0"/>
      <w:marTop w:val="0"/>
      <w:marBottom w:val="0"/>
      <w:divBdr>
        <w:top w:val="none" w:sz="0" w:space="0" w:color="auto"/>
        <w:left w:val="none" w:sz="0" w:space="0" w:color="auto"/>
        <w:bottom w:val="none" w:sz="0" w:space="0" w:color="auto"/>
        <w:right w:val="none" w:sz="0" w:space="0" w:color="auto"/>
      </w:divBdr>
    </w:div>
    <w:div w:id="2066563720">
      <w:bodyDiv w:val="1"/>
      <w:marLeft w:val="0"/>
      <w:marRight w:val="0"/>
      <w:marTop w:val="0"/>
      <w:marBottom w:val="0"/>
      <w:divBdr>
        <w:top w:val="none" w:sz="0" w:space="0" w:color="auto"/>
        <w:left w:val="none" w:sz="0" w:space="0" w:color="auto"/>
        <w:bottom w:val="none" w:sz="0" w:space="0" w:color="auto"/>
        <w:right w:val="none" w:sz="0" w:space="0" w:color="auto"/>
      </w:divBdr>
    </w:div>
    <w:div w:id="2073502116">
      <w:bodyDiv w:val="1"/>
      <w:marLeft w:val="0"/>
      <w:marRight w:val="0"/>
      <w:marTop w:val="0"/>
      <w:marBottom w:val="0"/>
      <w:divBdr>
        <w:top w:val="none" w:sz="0" w:space="0" w:color="auto"/>
        <w:left w:val="none" w:sz="0" w:space="0" w:color="auto"/>
        <w:bottom w:val="none" w:sz="0" w:space="0" w:color="auto"/>
        <w:right w:val="none" w:sz="0" w:space="0" w:color="auto"/>
      </w:divBdr>
    </w:div>
    <w:div w:id="2073850770">
      <w:bodyDiv w:val="1"/>
      <w:marLeft w:val="0"/>
      <w:marRight w:val="0"/>
      <w:marTop w:val="0"/>
      <w:marBottom w:val="0"/>
      <w:divBdr>
        <w:top w:val="none" w:sz="0" w:space="0" w:color="auto"/>
        <w:left w:val="none" w:sz="0" w:space="0" w:color="auto"/>
        <w:bottom w:val="none" w:sz="0" w:space="0" w:color="auto"/>
        <w:right w:val="none" w:sz="0" w:space="0" w:color="auto"/>
      </w:divBdr>
    </w:div>
    <w:div w:id="2076974624">
      <w:bodyDiv w:val="1"/>
      <w:marLeft w:val="0"/>
      <w:marRight w:val="0"/>
      <w:marTop w:val="0"/>
      <w:marBottom w:val="0"/>
      <w:divBdr>
        <w:top w:val="none" w:sz="0" w:space="0" w:color="auto"/>
        <w:left w:val="none" w:sz="0" w:space="0" w:color="auto"/>
        <w:bottom w:val="none" w:sz="0" w:space="0" w:color="auto"/>
        <w:right w:val="none" w:sz="0" w:space="0" w:color="auto"/>
      </w:divBdr>
    </w:div>
    <w:div w:id="2078090060">
      <w:bodyDiv w:val="1"/>
      <w:marLeft w:val="0"/>
      <w:marRight w:val="0"/>
      <w:marTop w:val="0"/>
      <w:marBottom w:val="0"/>
      <w:divBdr>
        <w:top w:val="none" w:sz="0" w:space="0" w:color="auto"/>
        <w:left w:val="none" w:sz="0" w:space="0" w:color="auto"/>
        <w:bottom w:val="none" w:sz="0" w:space="0" w:color="auto"/>
        <w:right w:val="none" w:sz="0" w:space="0" w:color="auto"/>
      </w:divBdr>
    </w:div>
    <w:div w:id="2081099224">
      <w:bodyDiv w:val="1"/>
      <w:marLeft w:val="0"/>
      <w:marRight w:val="0"/>
      <w:marTop w:val="0"/>
      <w:marBottom w:val="0"/>
      <w:divBdr>
        <w:top w:val="none" w:sz="0" w:space="0" w:color="auto"/>
        <w:left w:val="none" w:sz="0" w:space="0" w:color="auto"/>
        <w:bottom w:val="none" w:sz="0" w:space="0" w:color="auto"/>
        <w:right w:val="none" w:sz="0" w:space="0" w:color="auto"/>
      </w:divBdr>
    </w:div>
    <w:div w:id="2081099617">
      <w:bodyDiv w:val="1"/>
      <w:marLeft w:val="0"/>
      <w:marRight w:val="0"/>
      <w:marTop w:val="0"/>
      <w:marBottom w:val="0"/>
      <w:divBdr>
        <w:top w:val="none" w:sz="0" w:space="0" w:color="auto"/>
        <w:left w:val="none" w:sz="0" w:space="0" w:color="auto"/>
        <w:bottom w:val="none" w:sz="0" w:space="0" w:color="auto"/>
        <w:right w:val="none" w:sz="0" w:space="0" w:color="auto"/>
      </w:divBdr>
    </w:div>
    <w:div w:id="2094352140">
      <w:bodyDiv w:val="1"/>
      <w:marLeft w:val="0"/>
      <w:marRight w:val="0"/>
      <w:marTop w:val="0"/>
      <w:marBottom w:val="0"/>
      <w:divBdr>
        <w:top w:val="none" w:sz="0" w:space="0" w:color="auto"/>
        <w:left w:val="none" w:sz="0" w:space="0" w:color="auto"/>
        <w:bottom w:val="none" w:sz="0" w:space="0" w:color="auto"/>
        <w:right w:val="none" w:sz="0" w:space="0" w:color="auto"/>
      </w:divBdr>
    </w:div>
    <w:div w:id="2095013278">
      <w:bodyDiv w:val="1"/>
      <w:marLeft w:val="0"/>
      <w:marRight w:val="0"/>
      <w:marTop w:val="0"/>
      <w:marBottom w:val="0"/>
      <w:divBdr>
        <w:top w:val="none" w:sz="0" w:space="0" w:color="auto"/>
        <w:left w:val="none" w:sz="0" w:space="0" w:color="auto"/>
        <w:bottom w:val="none" w:sz="0" w:space="0" w:color="auto"/>
        <w:right w:val="none" w:sz="0" w:space="0" w:color="auto"/>
      </w:divBdr>
    </w:div>
    <w:div w:id="2095977435">
      <w:bodyDiv w:val="1"/>
      <w:marLeft w:val="0"/>
      <w:marRight w:val="0"/>
      <w:marTop w:val="0"/>
      <w:marBottom w:val="0"/>
      <w:divBdr>
        <w:top w:val="none" w:sz="0" w:space="0" w:color="auto"/>
        <w:left w:val="none" w:sz="0" w:space="0" w:color="auto"/>
        <w:bottom w:val="none" w:sz="0" w:space="0" w:color="auto"/>
        <w:right w:val="none" w:sz="0" w:space="0" w:color="auto"/>
      </w:divBdr>
    </w:div>
    <w:div w:id="2096896634">
      <w:bodyDiv w:val="1"/>
      <w:marLeft w:val="0"/>
      <w:marRight w:val="0"/>
      <w:marTop w:val="0"/>
      <w:marBottom w:val="0"/>
      <w:divBdr>
        <w:top w:val="none" w:sz="0" w:space="0" w:color="auto"/>
        <w:left w:val="none" w:sz="0" w:space="0" w:color="auto"/>
        <w:bottom w:val="none" w:sz="0" w:space="0" w:color="auto"/>
        <w:right w:val="none" w:sz="0" w:space="0" w:color="auto"/>
      </w:divBdr>
    </w:div>
    <w:div w:id="2098865797">
      <w:bodyDiv w:val="1"/>
      <w:marLeft w:val="0"/>
      <w:marRight w:val="0"/>
      <w:marTop w:val="0"/>
      <w:marBottom w:val="0"/>
      <w:divBdr>
        <w:top w:val="none" w:sz="0" w:space="0" w:color="auto"/>
        <w:left w:val="none" w:sz="0" w:space="0" w:color="auto"/>
        <w:bottom w:val="none" w:sz="0" w:space="0" w:color="auto"/>
        <w:right w:val="none" w:sz="0" w:space="0" w:color="auto"/>
      </w:divBdr>
    </w:div>
    <w:div w:id="2099866800">
      <w:bodyDiv w:val="1"/>
      <w:marLeft w:val="0"/>
      <w:marRight w:val="0"/>
      <w:marTop w:val="0"/>
      <w:marBottom w:val="0"/>
      <w:divBdr>
        <w:top w:val="none" w:sz="0" w:space="0" w:color="auto"/>
        <w:left w:val="none" w:sz="0" w:space="0" w:color="auto"/>
        <w:bottom w:val="none" w:sz="0" w:space="0" w:color="auto"/>
        <w:right w:val="none" w:sz="0" w:space="0" w:color="auto"/>
      </w:divBdr>
    </w:div>
    <w:div w:id="2111271588">
      <w:bodyDiv w:val="1"/>
      <w:marLeft w:val="0"/>
      <w:marRight w:val="0"/>
      <w:marTop w:val="0"/>
      <w:marBottom w:val="0"/>
      <w:divBdr>
        <w:top w:val="none" w:sz="0" w:space="0" w:color="auto"/>
        <w:left w:val="none" w:sz="0" w:space="0" w:color="auto"/>
        <w:bottom w:val="none" w:sz="0" w:space="0" w:color="auto"/>
        <w:right w:val="none" w:sz="0" w:space="0" w:color="auto"/>
      </w:divBdr>
    </w:div>
    <w:div w:id="2116901313">
      <w:bodyDiv w:val="1"/>
      <w:marLeft w:val="0"/>
      <w:marRight w:val="0"/>
      <w:marTop w:val="0"/>
      <w:marBottom w:val="0"/>
      <w:divBdr>
        <w:top w:val="none" w:sz="0" w:space="0" w:color="auto"/>
        <w:left w:val="none" w:sz="0" w:space="0" w:color="auto"/>
        <w:bottom w:val="none" w:sz="0" w:space="0" w:color="auto"/>
        <w:right w:val="none" w:sz="0" w:space="0" w:color="auto"/>
      </w:divBdr>
    </w:div>
    <w:div w:id="2117557038">
      <w:bodyDiv w:val="1"/>
      <w:marLeft w:val="0"/>
      <w:marRight w:val="0"/>
      <w:marTop w:val="0"/>
      <w:marBottom w:val="0"/>
      <w:divBdr>
        <w:top w:val="none" w:sz="0" w:space="0" w:color="auto"/>
        <w:left w:val="none" w:sz="0" w:space="0" w:color="auto"/>
        <w:bottom w:val="none" w:sz="0" w:space="0" w:color="auto"/>
        <w:right w:val="none" w:sz="0" w:space="0" w:color="auto"/>
      </w:divBdr>
    </w:div>
    <w:div w:id="2118477473">
      <w:bodyDiv w:val="1"/>
      <w:marLeft w:val="0"/>
      <w:marRight w:val="0"/>
      <w:marTop w:val="0"/>
      <w:marBottom w:val="0"/>
      <w:divBdr>
        <w:top w:val="none" w:sz="0" w:space="0" w:color="auto"/>
        <w:left w:val="none" w:sz="0" w:space="0" w:color="auto"/>
        <w:bottom w:val="none" w:sz="0" w:space="0" w:color="auto"/>
        <w:right w:val="none" w:sz="0" w:space="0" w:color="auto"/>
      </w:divBdr>
    </w:div>
    <w:div w:id="2119059903">
      <w:bodyDiv w:val="1"/>
      <w:marLeft w:val="0"/>
      <w:marRight w:val="0"/>
      <w:marTop w:val="0"/>
      <w:marBottom w:val="0"/>
      <w:divBdr>
        <w:top w:val="none" w:sz="0" w:space="0" w:color="auto"/>
        <w:left w:val="none" w:sz="0" w:space="0" w:color="auto"/>
        <w:bottom w:val="none" w:sz="0" w:space="0" w:color="auto"/>
        <w:right w:val="none" w:sz="0" w:space="0" w:color="auto"/>
      </w:divBdr>
    </w:div>
    <w:div w:id="2122141167">
      <w:bodyDiv w:val="1"/>
      <w:marLeft w:val="0"/>
      <w:marRight w:val="0"/>
      <w:marTop w:val="0"/>
      <w:marBottom w:val="0"/>
      <w:divBdr>
        <w:top w:val="none" w:sz="0" w:space="0" w:color="auto"/>
        <w:left w:val="none" w:sz="0" w:space="0" w:color="auto"/>
        <w:bottom w:val="none" w:sz="0" w:space="0" w:color="auto"/>
        <w:right w:val="none" w:sz="0" w:space="0" w:color="auto"/>
      </w:divBdr>
    </w:div>
    <w:div w:id="2125230004">
      <w:bodyDiv w:val="1"/>
      <w:marLeft w:val="0"/>
      <w:marRight w:val="0"/>
      <w:marTop w:val="0"/>
      <w:marBottom w:val="0"/>
      <w:divBdr>
        <w:top w:val="none" w:sz="0" w:space="0" w:color="auto"/>
        <w:left w:val="none" w:sz="0" w:space="0" w:color="auto"/>
        <w:bottom w:val="none" w:sz="0" w:space="0" w:color="auto"/>
        <w:right w:val="none" w:sz="0" w:space="0" w:color="auto"/>
      </w:divBdr>
    </w:div>
    <w:div w:id="2127042259">
      <w:bodyDiv w:val="1"/>
      <w:marLeft w:val="0"/>
      <w:marRight w:val="0"/>
      <w:marTop w:val="0"/>
      <w:marBottom w:val="0"/>
      <w:divBdr>
        <w:top w:val="none" w:sz="0" w:space="0" w:color="auto"/>
        <w:left w:val="none" w:sz="0" w:space="0" w:color="auto"/>
        <w:bottom w:val="none" w:sz="0" w:space="0" w:color="auto"/>
        <w:right w:val="none" w:sz="0" w:space="0" w:color="auto"/>
      </w:divBdr>
    </w:div>
    <w:div w:id="2127961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chart" Target="charts/chart12.xml"/><Relationship Id="rId7" Type="http://schemas.openxmlformats.org/officeDocument/2006/relationships/footnotes" Target="footnot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chart" Target="charts/chart1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chart" Target="charts/chart6.xml"/><Relationship Id="rId23" Type="http://schemas.openxmlformats.org/officeDocument/2006/relationships/header" Target="header1.xml"/><Relationship Id="rId10" Type="http://schemas.openxmlformats.org/officeDocument/2006/relationships/chart" Target="charts/chart1.xml"/><Relationship Id="rId19" Type="http://schemas.openxmlformats.org/officeDocument/2006/relationships/chart" Target="charts/chart10.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chart" Target="charts/chart5.xml"/><Relationship Id="rId22" Type="http://schemas.openxmlformats.org/officeDocument/2006/relationships/chart" Target="charts/chart13.xm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charts/_rels/chart1.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8\Q1\2018Q1data.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8\Q1\2018Q1data.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8\Q1\2018Q1data.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8\Q1\2018Q1data.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8\Q1\2018Q1data.xlsx"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D:\Documents%20and%20Settings\My%20Documents\&#1088;&#1072;&#1073;&#1086;&#1090;&#1085;&#1072;%20-%20&#1055;&#1054;&#1042;&#1045;&#1056;&#1048;&#1058;&#1045;&#1051;&#1053;&#1054;\DVI\2018\Q1\2018Q1data.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D:\Documents%20and%20Settings\My%20Documents\&#1088;&#1072;&#1073;&#1086;&#1090;&#1085;&#1072;%20-%20&#1055;&#1054;&#1042;&#1045;&#1056;&#1048;&#1058;&#1045;&#1051;&#1053;&#1054;\DVI\2018\Q1\2018Q1data.xlsx"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D:\Documents%20and%20Settings\My%20Documents\&#1088;&#1072;&#1073;&#1086;&#1090;&#1085;&#1072;%20-%20&#1055;&#1054;&#1042;&#1045;&#1056;&#1048;&#1058;&#1045;&#1051;&#1053;&#1054;\DVI\2018\Q1\2018Q1data.xlsx" TargetMode="External"/></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D:\Documents%20and%20Settings\My%20Documents\&#1088;&#1072;&#1073;&#1086;&#1090;&#1085;&#1072;%20-%20&#1055;&#1054;&#1042;&#1045;&#1056;&#1048;&#1058;&#1045;&#1051;&#1053;&#1054;\DVI\2018\Q1\2018Q1data.xlsx" TargetMode="External"/></Relationships>
</file>

<file path=word/charts/_rels/chart10.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O:\work\reports\2018\Q1\2018Q1data.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O:\work\reports\2018\Q1\2018Q1data.xlsx" TargetMode="External"/></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O:\work\reports\2018\Q1\2018Q1data.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8\Q1\2018Q1dat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596879777555878E-2"/>
          <c:y val="1.8744434749717945E-2"/>
          <c:w val="0.95769648147830044"/>
          <c:h val="0.82751480097016028"/>
        </c:manualLayout>
      </c:layout>
      <c:barChart>
        <c:barDir val="col"/>
        <c:grouping val="clustered"/>
        <c:varyColors val="0"/>
        <c:ser>
          <c:idx val="0"/>
          <c:order val="0"/>
          <c:tx>
            <c:strRef>
              <c:f>'2.1'!$R$1</c:f>
              <c:strCache>
                <c:ptCount val="1"/>
                <c:pt idx="0">
                  <c:v>Q4'17</c:v>
                </c:pt>
              </c:strCache>
            </c:strRef>
          </c:tx>
          <c:spPr>
            <a:solidFill>
              <a:srgbClr val="0070C0"/>
            </a:solidFill>
          </c:spPr>
          <c:invertIfNegative val="0"/>
          <c:dLbls>
            <c:dLbl>
              <c:idx val="0"/>
              <c:layout>
                <c:manualLayout>
                  <c:x val="0"/>
                  <c:y val="7.7327512459167122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9873979751802818E-2"/>
                  <c:y val="2.3047997126465006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7.1076026822287173E-3"/>
                  <c:y val="1.1864918896612455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1121590322939528E-2"/>
                  <c:y val="1.7388273944862708E-2"/>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1.2041962922132433E-2"/>
                  <c:y val="1.7251905811510718E-2"/>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1.6584406258533673E-2"/>
                  <c:y val="1.1864918896612455E-2"/>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8.0279752814216218E-3"/>
                  <c:y val="1.1319446363204491E-2"/>
                </c:manualLayout>
              </c:layout>
              <c:numFmt formatCode="#,##0.00" sourceLinked="0"/>
              <c:spPr>
                <a:noFill/>
                <a:ln>
                  <a:noFill/>
                </a:ln>
                <a:effectLst/>
              </c:spPr>
              <c:txPr>
                <a:bodyPr/>
                <a:lstStyle/>
                <a:p>
                  <a:pPr>
                    <a:defRPr sz="500">
                      <a:solidFill>
                        <a:sysClr val="windowText" lastClr="000000"/>
                      </a:solidFill>
                    </a:defRPr>
                  </a:pPr>
                  <a:endParaRPr lang="en-US"/>
                </a:p>
              </c:txPr>
              <c:showLegendKey val="0"/>
              <c:showVal val="1"/>
              <c:showCatName val="0"/>
              <c:showSerName val="0"/>
              <c:showPercent val="0"/>
              <c:showBubbleSize val="0"/>
              <c:extLst>
                <c:ext xmlns:c15="http://schemas.microsoft.com/office/drawing/2012/chart" uri="{CE6537A1-D6FC-4f65-9D91-7224C49458BB}"/>
              </c:extLst>
            </c:dLbl>
            <c:numFmt formatCode="#,##0.00" sourceLinked="0"/>
            <c:spPr>
              <a:noFill/>
              <a:ln>
                <a:noFill/>
              </a:ln>
              <a:effectLst/>
            </c:spPr>
            <c:txPr>
              <a:bodyPr/>
              <a:lstStyle/>
              <a:p>
                <a:pPr>
                  <a:defRPr>
                    <a:solidFill>
                      <a:sysClr val="windowText" lastClr="000000"/>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'2.1'!$P$3:$P$9</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'2.1'!$R$3:$R$9</c:f>
              <c:numCache>
                <c:formatCode>#,##0</c:formatCode>
                <c:ptCount val="7"/>
                <c:pt idx="0">
                  <c:v>149507008.39199999</c:v>
                </c:pt>
                <c:pt idx="1">
                  <c:v>10701430.256999999</c:v>
                </c:pt>
                <c:pt idx="2">
                  <c:v>46497763.984999999</c:v>
                </c:pt>
                <c:pt idx="3">
                  <c:v>246994.90700000001</c:v>
                </c:pt>
                <c:pt idx="4">
                  <c:v>664692.522</c:v>
                </c:pt>
                <c:pt idx="5">
                  <c:v>2082326.0149999999</c:v>
                </c:pt>
                <c:pt idx="6">
                  <c:v>139363.77499999999</c:v>
                </c:pt>
              </c:numCache>
            </c:numRef>
          </c:val>
        </c:ser>
        <c:ser>
          <c:idx val="1"/>
          <c:order val="1"/>
          <c:tx>
            <c:strRef>
              <c:f>'2.1'!$S$1</c:f>
              <c:strCache>
                <c:ptCount val="1"/>
                <c:pt idx="0">
                  <c:v>Q1'18</c:v>
                </c:pt>
              </c:strCache>
            </c:strRef>
          </c:tx>
          <c:spPr>
            <a:solidFill>
              <a:srgbClr val="FF0000"/>
            </a:solidFill>
          </c:spPr>
          <c:invertIfNegative val="0"/>
          <c:dLbls>
            <c:dLbl>
              <c:idx val="0"/>
              <c:layout>
                <c:manualLayout>
                  <c:x val="2.132262190271661E-2"/>
                  <c:y val="8.2850906206250477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2.0069938203554055E-2"/>
                  <c:y val="6.3411182008675862E-3"/>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4.9343602399037146E-3"/>
                  <c:y val="6.3415638483621493E-3"/>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8.0279752814216947E-3"/>
                  <c:y val="6.6138544675715689E-3"/>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2.5648432838085221E-3"/>
                  <c:y val="8.1776315261738422E-4"/>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1.3490791217015768E-2"/>
                  <c:y val="1.7796487049929453E-2"/>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8.0279752814216218E-3"/>
                  <c:y val="1.1319446363204491E-2"/>
                </c:manualLayout>
              </c:layout>
              <c:numFmt formatCode="#,##0.00" sourceLinked="0"/>
              <c:spPr>
                <a:noFill/>
                <a:ln>
                  <a:noFill/>
                </a:ln>
                <a:effectLst/>
              </c:spPr>
              <c:txPr>
                <a:bodyPr/>
                <a:lstStyle/>
                <a:p>
                  <a:pPr>
                    <a:defRPr sz="500">
                      <a:solidFill>
                        <a:sysClr val="windowText" lastClr="000000"/>
                      </a:solidFill>
                    </a:defRPr>
                  </a:pPr>
                  <a:endParaRPr lang="en-US"/>
                </a:p>
              </c:txPr>
              <c:showLegendKey val="0"/>
              <c:showVal val="1"/>
              <c:showCatName val="0"/>
              <c:showSerName val="0"/>
              <c:showPercent val="0"/>
              <c:showBubbleSize val="0"/>
              <c:extLst>
                <c:ext xmlns:c15="http://schemas.microsoft.com/office/drawing/2012/chart" uri="{CE6537A1-D6FC-4f65-9D91-7224C49458BB}"/>
              </c:extLst>
            </c:dLbl>
            <c:numFmt formatCode="#,##0.00" sourceLinked="0"/>
            <c:spPr>
              <a:noFill/>
              <a:ln>
                <a:noFill/>
              </a:ln>
              <a:effectLst/>
            </c:spPr>
            <c:txPr>
              <a:bodyPr/>
              <a:lstStyle/>
              <a:p>
                <a:pPr>
                  <a:defRPr>
                    <a:solidFill>
                      <a:sysClr val="windowText" lastClr="000000"/>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'2.1'!$P$3:$P$9</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'2.1'!$S$3:$S$9</c:f>
              <c:numCache>
                <c:formatCode>#,##0</c:formatCode>
                <c:ptCount val="7"/>
                <c:pt idx="0">
                  <c:v>82480467.18599999</c:v>
                </c:pt>
                <c:pt idx="1">
                  <c:v>12061349.366</c:v>
                </c:pt>
                <c:pt idx="2">
                  <c:v>11138717.486</c:v>
                </c:pt>
                <c:pt idx="3">
                  <c:v>1106435.838</c:v>
                </c:pt>
                <c:pt idx="4">
                  <c:v>3043011.5550000002</c:v>
                </c:pt>
                <c:pt idx="5">
                  <c:v>1235446.98</c:v>
                </c:pt>
                <c:pt idx="6">
                  <c:v>135988.48300000001</c:v>
                </c:pt>
              </c:numCache>
            </c:numRef>
          </c:val>
        </c:ser>
        <c:dLbls>
          <c:showLegendKey val="0"/>
          <c:showVal val="0"/>
          <c:showCatName val="0"/>
          <c:showSerName val="0"/>
          <c:showPercent val="0"/>
          <c:showBubbleSize val="0"/>
        </c:dLbls>
        <c:gapWidth val="150"/>
        <c:axId val="439278976"/>
        <c:axId val="439809152"/>
      </c:barChart>
      <c:catAx>
        <c:axId val="439278976"/>
        <c:scaling>
          <c:orientation val="minMax"/>
        </c:scaling>
        <c:delete val="0"/>
        <c:axPos val="b"/>
        <c:numFmt formatCode="General" sourceLinked="0"/>
        <c:majorTickMark val="out"/>
        <c:minorTickMark val="none"/>
        <c:tickLblPos val="nextTo"/>
        <c:spPr>
          <a:ln>
            <a:noFill/>
          </a:ln>
        </c:spPr>
        <c:txPr>
          <a:bodyPr rot="-5400000" vert="horz"/>
          <a:lstStyle/>
          <a:p>
            <a:pPr>
              <a:defRPr/>
            </a:pPr>
            <a:endParaRPr lang="en-US"/>
          </a:p>
        </c:txPr>
        <c:crossAx val="439809152"/>
        <c:crosses val="autoZero"/>
        <c:auto val="1"/>
        <c:lblAlgn val="ctr"/>
        <c:lblOffset val="100"/>
        <c:noMultiLvlLbl val="0"/>
      </c:catAx>
      <c:valAx>
        <c:axId val="439809152"/>
        <c:scaling>
          <c:orientation val="minMax"/>
        </c:scaling>
        <c:delete val="0"/>
        <c:axPos val="l"/>
        <c:majorGridlines>
          <c:spPr>
            <a:ln>
              <a:solidFill>
                <a:schemeClr val="bg1">
                  <a:lumMod val="85000"/>
                </a:schemeClr>
              </a:solidFill>
            </a:ln>
          </c:spPr>
        </c:majorGridlines>
        <c:numFmt formatCode="#,##0" sourceLinked="1"/>
        <c:majorTickMark val="out"/>
        <c:minorTickMark val="none"/>
        <c:tickLblPos val="nextTo"/>
        <c:spPr>
          <a:ln>
            <a:noFill/>
          </a:ln>
        </c:spPr>
        <c:crossAx val="439278976"/>
        <c:crosses val="autoZero"/>
        <c:crossBetween val="between"/>
        <c:dispUnits>
          <c:builtInUnit val="millions"/>
          <c:dispUnitsLbl>
            <c:layout>
              <c:manualLayout>
                <c:xMode val="edge"/>
                <c:yMode val="edge"/>
                <c:x val="5.1625570175882193E-2"/>
                <c:y val="0.12304236100122357"/>
              </c:manualLayout>
            </c:layout>
            <c:tx>
              <c:rich>
                <a:bodyPr/>
                <a:lstStyle/>
                <a:p>
                  <a:pPr>
                    <a:defRPr/>
                  </a:pPr>
                  <a:r>
                    <a:rPr lang="bg-BG"/>
                    <a:t>Милиона </a:t>
                  </a:r>
                  <a:r>
                    <a:rPr lang="en-US"/>
                    <a:t>BGN</a:t>
                  </a:r>
                  <a:endParaRPr lang="bg-BG"/>
                </a:p>
              </c:rich>
            </c:tx>
          </c:dispUnitsLbl>
        </c:dispUnits>
      </c:valAx>
    </c:plotArea>
    <c:legend>
      <c:legendPos val="t"/>
      <c:layout>
        <c:manualLayout>
          <c:xMode val="edge"/>
          <c:yMode val="edge"/>
          <c:x val="0.68071450924114207"/>
          <c:y val="1.6455868292432878E-2"/>
          <c:w val="0.28316639199169868"/>
          <c:h val="7.4584480559474961E-2"/>
        </c:manualLayout>
      </c:layout>
      <c:overlay val="0"/>
      <c:txPr>
        <a:bodyPr/>
        <a:lstStyle/>
        <a:p>
          <a:pPr>
            <a:defRPr sz="600"/>
          </a:pPr>
          <a:endParaRPr lang="en-US"/>
        </a:p>
      </c:txPr>
    </c:legend>
    <c:plotVisOnly val="1"/>
    <c:dispBlanksAs val="gap"/>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2403328622992836E-2"/>
          <c:y val="4.7808764940239043E-2"/>
          <c:w val="0.88989384084971745"/>
          <c:h val="0.4803605525404942"/>
        </c:manualLayout>
      </c:layout>
      <c:barChart>
        <c:barDir val="col"/>
        <c:grouping val="clustered"/>
        <c:varyColors val="0"/>
        <c:ser>
          <c:idx val="0"/>
          <c:order val="0"/>
          <c:tx>
            <c:strRef>
              <c:f>'2.1'!$R$1</c:f>
              <c:strCache>
                <c:ptCount val="1"/>
                <c:pt idx="0">
                  <c:v>Q4'17</c:v>
                </c:pt>
              </c:strCache>
            </c:strRef>
          </c:tx>
          <c:spPr>
            <a:solidFill>
              <a:srgbClr val="0070C0"/>
            </a:solid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'2.1'!$P$19:$P$25</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'2.1'!$R$19:$R$25</c:f>
              <c:numCache>
                <c:formatCode>#,##0</c:formatCode>
                <c:ptCount val="7"/>
                <c:pt idx="0">
                  <c:v>13730</c:v>
                </c:pt>
                <c:pt idx="1">
                  <c:v>1587</c:v>
                </c:pt>
                <c:pt idx="2">
                  <c:v>75</c:v>
                </c:pt>
                <c:pt idx="3">
                  <c:v>182</c:v>
                </c:pt>
                <c:pt idx="4">
                  <c:v>3</c:v>
                </c:pt>
                <c:pt idx="5">
                  <c:v>611</c:v>
                </c:pt>
                <c:pt idx="6">
                  <c:v>135</c:v>
                </c:pt>
              </c:numCache>
            </c:numRef>
          </c:val>
        </c:ser>
        <c:ser>
          <c:idx val="1"/>
          <c:order val="1"/>
          <c:tx>
            <c:strRef>
              <c:f>'2.1'!$S$1</c:f>
              <c:strCache>
                <c:ptCount val="1"/>
                <c:pt idx="0">
                  <c:v>Q1'18</c:v>
                </c:pt>
              </c:strCache>
            </c:strRef>
          </c:tx>
          <c:spPr>
            <a:solidFill>
              <a:srgbClr val="FF0000"/>
            </a:solid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'2.1'!$P$19:$P$25</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'2.1'!$S$19:$S$25</c:f>
              <c:numCache>
                <c:formatCode>#,##0</c:formatCode>
                <c:ptCount val="7"/>
                <c:pt idx="0">
                  <c:v>14918</c:v>
                </c:pt>
                <c:pt idx="1">
                  <c:v>1841</c:v>
                </c:pt>
                <c:pt idx="2">
                  <c:v>67</c:v>
                </c:pt>
                <c:pt idx="3">
                  <c:v>463</c:v>
                </c:pt>
                <c:pt idx="4">
                  <c:v>5</c:v>
                </c:pt>
                <c:pt idx="5">
                  <c:v>408</c:v>
                </c:pt>
                <c:pt idx="6">
                  <c:v>291</c:v>
                </c:pt>
              </c:numCache>
            </c:numRef>
          </c:val>
        </c:ser>
        <c:dLbls>
          <c:showLegendKey val="0"/>
          <c:showVal val="0"/>
          <c:showCatName val="0"/>
          <c:showSerName val="0"/>
          <c:showPercent val="0"/>
          <c:showBubbleSize val="0"/>
        </c:dLbls>
        <c:gapWidth val="150"/>
        <c:axId val="439978624"/>
        <c:axId val="440164736"/>
      </c:barChart>
      <c:catAx>
        <c:axId val="439978624"/>
        <c:scaling>
          <c:orientation val="minMax"/>
        </c:scaling>
        <c:delete val="0"/>
        <c:axPos val="b"/>
        <c:numFmt formatCode="General" sourceLinked="0"/>
        <c:majorTickMark val="out"/>
        <c:minorTickMark val="none"/>
        <c:tickLblPos val="nextTo"/>
        <c:spPr>
          <a:ln>
            <a:noFill/>
          </a:ln>
        </c:spPr>
        <c:txPr>
          <a:bodyPr rot="-5400000" vert="horz"/>
          <a:lstStyle/>
          <a:p>
            <a:pPr>
              <a:defRPr/>
            </a:pPr>
            <a:endParaRPr lang="en-US"/>
          </a:p>
        </c:txPr>
        <c:crossAx val="440164736"/>
        <c:crosses val="autoZero"/>
        <c:auto val="1"/>
        <c:lblAlgn val="ctr"/>
        <c:lblOffset val="100"/>
        <c:noMultiLvlLbl val="0"/>
      </c:catAx>
      <c:valAx>
        <c:axId val="440164736"/>
        <c:scaling>
          <c:orientation val="minMax"/>
        </c:scaling>
        <c:delete val="0"/>
        <c:axPos val="l"/>
        <c:majorGridlines>
          <c:spPr>
            <a:ln>
              <a:solidFill>
                <a:schemeClr val="bg1">
                  <a:lumMod val="85000"/>
                </a:schemeClr>
              </a:solidFill>
            </a:ln>
          </c:spPr>
        </c:majorGridlines>
        <c:numFmt formatCode="#,##0" sourceLinked="1"/>
        <c:majorTickMark val="out"/>
        <c:minorTickMark val="none"/>
        <c:tickLblPos val="nextTo"/>
        <c:spPr>
          <a:ln>
            <a:noFill/>
          </a:ln>
        </c:spPr>
        <c:txPr>
          <a:bodyPr rot="0" vert="horz"/>
          <a:lstStyle/>
          <a:p>
            <a:pPr>
              <a:defRPr/>
            </a:pPr>
            <a:endParaRPr lang="en-US"/>
          </a:p>
        </c:txPr>
        <c:crossAx val="439978624"/>
        <c:crosses val="autoZero"/>
        <c:crossBetween val="between"/>
      </c:valAx>
    </c:plotArea>
    <c:legend>
      <c:legendPos val="t"/>
      <c:layout>
        <c:manualLayout>
          <c:xMode val="edge"/>
          <c:yMode val="edge"/>
          <c:x val="0.38216882031958194"/>
          <c:y val="3.2407407407407419E-2"/>
          <c:w val="0.39461172037468228"/>
          <c:h val="8.2752663885141853E-2"/>
        </c:manualLayout>
      </c:layout>
      <c:overlay val="1"/>
      <c:txPr>
        <a:bodyPr/>
        <a:lstStyle/>
        <a:p>
          <a:pPr>
            <a:defRPr sz="800"/>
          </a:pPr>
          <a:endParaRPr lang="en-US"/>
        </a:p>
      </c:txPr>
    </c:legend>
    <c:plotVisOnly val="1"/>
    <c:dispBlanksAs val="gap"/>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6933918982387348E-2"/>
          <c:y val="0.10888558029231117"/>
          <c:w val="0.94246091873004501"/>
          <c:h val="0.88902633998161396"/>
        </c:manualLayout>
      </c:layout>
      <c:pie3DChart>
        <c:varyColors val="1"/>
        <c:ser>
          <c:idx val="0"/>
          <c:order val="0"/>
          <c:explosion val="25"/>
          <c:dLbls>
            <c:dLbl>
              <c:idx val="0"/>
              <c:layout>
                <c:manualLayout>
                  <c:x val="-0.17682954793860661"/>
                  <c:y val="7.5766046969731299E-2"/>
                </c:manualLayout>
              </c:layout>
              <c:numFmt formatCode="#,##0" sourceLinked="0"/>
              <c:spPr/>
              <c:txPr>
                <a:bodyPr/>
                <a:lstStyle/>
                <a:p>
                  <a:pPr>
                    <a:defRPr>
                      <a:solidFill>
                        <a:schemeClr val="bg1"/>
                      </a:solidFill>
                    </a:defRPr>
                  </a:pPr>
                  <a:endParaRPr lang="en-US"/>
                </a:p>
              </c:txPr>
              <c:showLegendKey val="0"/>
              <c:showVal val="1"/>
              <c:showCatName val="1"/>
              <c:showSerName val="0"/>
              <c:showPercent val="0"/>
              <c:showBubbleSize val="0"/>
              <c:separator>
</c:separator>
              <c:extLst>
                <c:ext xmlns:c15="http://schemas.microsoft.com/office/drawing/2012/chart" uri="{CE6537A1-D6FC-4f65-9D91-7224C49458BB}"/>
              </c:extLst>
            </c:dLbl>
            <c:dLbl>
              <c:idx val="1"/>
              <c:numFmt formatCode="#,##0" sourceLinked="0"/>
              <c:spPr/>
              <c:txPr>
                <a:bodyPr/>
                <a:lstStyle/>
                <a:p>
                  <a:pPr>
                    <a:defRPr>
                      <a:solidFill>
                        <a:schemeClr val="bg1"/>
                      </a:solidFill>
                    </a:defRPr>
                  </a:pPr>
                  <a:endParaRPr lang="en-US"/>
                </a:p>
              </c:txPr>
              <c:showLegendKey val="0"/>
              <c:showVal val="1"/>
              <c:showCatName val="1"/>
              <c:showSerName val="0"/>
              <c:showPercent val="0"/>
              <c:showBubbleSize val="0"/>
              <c:extLst>
                <c:ext xmlns:c15="http://schemas.microsoft.com/office/drawing/2012/chart" uri="{CE6537A1-D6FC-4f65-9D91-7224C49458BB}"/>
              </c:extLst>
            </c:dLbl>
            <c:dLbl>
              <c:idx val="2"/>
              <c:layout>
                <c:manualLayout>
                  <c:x val="4.6093751830711224E-2"/>
                  <c:y val="-0.1547444199953886"/>
                </c:manualLayout>
              </c:layout>
              <c:numFmt formatCode="#,##0" sourceLinked="0"/>
              <c:spPr/>
              <c:txPr>
                <a:bodyPr/>
                <a:lstStyle/>
                <a:p>
                  <a:pPr>
                    <a:defRPr>
                      <a:solidFill>
                        <a:schemeClr val="bg1"/>
                      </a:solidFill>
                    </a:defRPr>
                  </a:pPr>
                  <a:endParaRPr lang="en-US"/>
                </a:p>
              </c:txPr>
              <c:showLegendKey val="0"/>
              <c:showVal val="1"/>
              <c:showCatName val="1"/>
              <c:showSerName val="0"/>
              <c:showPercent val="0"/>
              <c:showBubbleSize val="0"/>
              <c:extLst>
                <c:ext xmlns:c15="http://schemas.microsoft.com/office/drawing/2012/chart" uri="{CE6537A1-D6FC-4f65-9D91-7224C49458BB}"/>
              </c:extLst>
            </c:dLbl>
            <c:dLbl>
              <c:idx val="3"/>
              <c:layout>
                <c:manualLayout>
                  <c:x val="0.12017550055620145"/>
                  <c:y val="-0.22029639630394249"/>
                </c:manualLayout>
              </c:layout>
              <c:numFmt formatCode="#,##0" sourceLinked="0"/>
              <c:spPr/>
              <c:txPr>
                <a:bodyPr/>
                <a:lstStyle/>
                <a:p>
                  <a:pPr>
                    <a:defRPr>
                      <a:solidFill>
                        <a:schemeClr val="bg1"/>
                      </a:solidFill>
                    </a:defRPr>
                  </a:pPr>
                  <a:endParaRPr lang="en-US"/>
                </a:p>
              </c:txPr>
              <c:showLegendKey val="0"/>
              <c:showVal val="1"/>
              <c:showCatName val="1"/>
              <c:showSerName val="0"/>
              <c:showPercent val="0"/>
              <c:showBubbleSize val="0"/>
              <c:extLst>
                <c:ext xmlns:c15="http://schemas.microsoft.com/office/drawing/2012/chart" uri="{CE6537A1-D6FC-4f65-9D91-7224C49458BB}"/>
              </c:extLst>
            </c:dLbl>
            <c:dLbl>
              <c:idx val="4"/>
              <c:layout>
                <c:manualLayout>
                  <c:x val="0.13470820931921143"/>
                  <c:y val="-0.15563971302643037"/>
                </c:manualLayout>
              </c:layout>
              <c:numFmt formatCode="#,##0" sourceLinked="0"/>
              <c:spPr/>
              <c:txPr>
                <a:bodyPr/>
                <a:lstStyle/>
                <a:p>
                  <a:pPr>
                    <a:defRPr>
                      <a:solidFill>
                        <a:schemeClr val="bg1"/>
                      </a:solidFill>
                    </a:defRPr>
                  </a:pPr>
                  <a:endParaRPr lang="en-US"/>
                </a:p>
              </c:txPr>
              <c:showLegendKey val="0"/>
              <c:showVal val="1"/>
              <c:showCatName val="1"/>
              <c:showSerName val="0"/>
              <c:showPercent val="0"/>
              <c:showBubbleSize val="0"/>
              <c:extLst>
                <c:ext xmlns:c15="http://schemas.microsoft.com/office/drawing/2012/chart" uri="{CE6537A1-D6FC-4f65-9D91-7224C49458BB}"/>
              </c:extLst>
            </c:dLbl>
            <c:dLbl>
              <c:idx val="6"/>
              <c:layout>
                <c:manualLayout>
                  <c:x val="0.10714920560104739"/>
                  <c:y val="5.4796464941964218E-2"/>
                </c:manualLayout>
              </c:layout>
              <c:showLegendKey val="0"/>
              <c:showVal val="1"/>
              <c:showCatName val="1"/>
              <c:showSerName val="0"/>
              <c:showPercent val="0"/>
              <c:showBubbleSize val="0"/>
              <c:separator>
</c:separator>
              <c:extLst>
                <c:ext xmlns:c15="http://schemas.microsoft.com/office/drawing/2012/chart" uri="{CE6537A1-D6FC-4f65-9D91-7224C49458BB}"/>
              </c:extLst>
            </c:dLbl>
            <c:numFmt formatCode="#,##0" sourceLinked="0"/>
            <c:spPr>
              <a:noFill/>
              <a:ln>
                <a:noFill/>
              </a:ln>
              <a:effectLst/>
            </c:spPr>
            <c:txPr>
              <a:bodyPr/>
              <a:lstStyle/>
              <a:p>
                <a:pPr>
                  <a:defRPr>
                    <a:solidFill>
                      <a:sysClr val="windowText" lastClr="000000"/>
                    </a:solidFill>
                  </a:defRPr>
                </a:pPr>
                <a:endParaRPr lang="en-US"/>
              </a:p>
            </c:txPr>
            <c:showLegendKey val="0"/>
            <c:showVal val="1"/>
            <c:showCatName val="1"/>
            <c:showSerName val="0"/>
            <c:showPercent val="0"/>
            <c:showBubbleSize val="0"/>
            <c:separator>
</c:separator>
            <c:showLeaderLines val="1"/>
            <c:extLst>
              <c:ext xmlns:c15="http://schemas.microsoft.com/office/drawing/2012/chart" uri="{CE6537A1-D6FC-4f65-9D91-7224C49458BB}"/>
            </c:extLst>
          </c:dLbls>
          <c:cat>
            <c:strRef>
              <c:f>'2.1 pie'!$C$3:$C$12</c:f>
              <c:strCache>
                <c:ptCount val="10"/>
                <c:pt idx="0">
                  <c:v>Химимпорт АД</c:v>
                </c:pt>
                <c:pt idx="1">
                  <c:v>Велграф Асет Мениджмънт АД</c:v>
                </c:pt>
                <c:pt idx="2">
                  <c:v>Св. Св. Константин и Елена Холдинг АД</c:v>
                </c:pt>
                <c:pt idx="3">
                  <c:v>Холдинг Варна АД</c:v>
                </c:pt>
                <c:pt idx="4">
                  <c:v>Индустриален Холдинг България АД</c:v>
                </c:pt>
                <c:pt idx="5">
                  <c:v>Софарма АД</c:v>
                </c:pt>
                <c:pt idx="6">
                  <c:v>Инвестор.БГ АД</c:v>
                </c:pt>
                <c:pt idx="7">
                  <c:v>ТБ Централна кооперативна банка АД</c:v>
                </c:pt>
                <c:pt idx="8">
                  <c:v>Атоменергоремонт АД</c:v>
                </c:pt>
                <c:pt idx="9">
                  <c:v>М+С хидравлик АД-Казанлък</c:v>
                </c:pt>
              </c:strCache>
            </c:strRef>
          </c:cat>
          <c:val>
            <c:numRef>
              <c:f>'2.1 pie'!$E$3:$E$12</c:f>
              <c:numCache>
                <c:formatCode>#,##0.00</c:formatCode>
                <c:ptCount val="10"/>
                <c:pt idx="0">
                  <c:v>15762514.800000001</c:v>
                </c:pt>
                <c:pt idx="1">
                  <c:v>9426750.8399999999</c:v>
                </c:pt>
                <c:pt idx="2">
                  <c:v>6161116.5</c:v>
                </c:pt>
                <c:pt idx="3">
                  <c:v>5248627.8</c:v>
                </c:pt>
                <c:pt idx="4">
                  <c:v>4402585.95</c:v>
                </c:pt>
                <c:pt idx="5">
                  <c:v>4047620.31</c:v>
                </c:pt>
                <c:pt idx="6">
                  <c:v>3361643</c:v>
                </c:pt>
                <c:pt idx="7">
                  <c:v>2534652.89</c:v>
                </c:pt>
                <c:pt idx="8">
                  <c:v>2156464</c:v>
                </c:pt>
                <c:pt idx="9">
                  <c:v>2088836.95</c:v>
                </c:pt>
              </c:numCache>
            </c:numRef>
          </c:val>
        </c:ser>
        <c:dLbls>
          <c:showLegendKey val="0"/>
          <c:showVal val="0"/>
          <c:showCatName val="0"/>
          <c:showSerName val="0"/>
          <c:showPercent val="0"/>
          <c:showBubbleSize val="0"/>
          <c:showLeaderLines val="1"/>
        </c:dLbls>
      </c:pie3DChart>
    </c:plotArea>
    <c:plotVisOnly val="1"/>
    <c:dispBlanksAs val="zero"/>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
          <c:y val="3.1127438131173472E-2"/>
          <c:w val="1"/>
          <c:h val="0.95618054211528858"/>
        </c:manualLayout>
      </c:layout>
      <c:ofPieChart>
        <c:ofPieType val="pie"/>
        <c:varyColors val="1"/>
        <c:ser>
          <c:idx val="0"/>
          <c:order val="0"/>
          <c:tx>
            <c:strRef>
              <c:f>'2.2'!$O$4</c:f>
              <c:strCache>
                <c:ptCount val="1"/>
                <c:pt idx="0">
                  <c:v>Turnover BGN</c:v>
                </c:pt>
              </c:strCache>
            </c:strRef>
          </c:tx>
          <c:dLbls>
            <c:dLbl>
              <c:idx val="0"/>
              <c:layout>
                <c:manualLayout>
                  <c:x val="0.12085250594963011"/>
                  <c:y val="-0.21792932230264483"/>
                </c:manualLayout>
              </c:layout>
              <c:numFmt formatCode="0.00%" sourceLinked="0"/>
              <c:spPr/>
              <c:txPr>
                <a:bodyPr/>
                <a:lstStyle/>
                <a:p>
                  <a:pPr>
                    <a:defRPr/>
                  </a:pPr>
                  <a:endParaRPr lang="en-US"/>
                </a:p>
              </c:txPr>
              <c:showLegendKey val="0"/>
              <c:showVal val="0"/>
              <c:showCatName val="1"/>
              <c:showSerName val="0"/>
              <c:showPercent val="1"/>
              <c:showBubbleSize val="0"/>
              <c:extLst>
                <c:ext xmlns:c15="http://schemas.microsoft.com/office/drawing/2012/chart" uri="{CE6537A1-D6FC-4f65-9D91-7224C49458BB}"/>
              </c:extLst>
            </c:dLbl>
            <c:dLbl>
              <c:idx val="1"/>
              <c:numFmt formatCode="0.00%" sourceLinked="0"/>
              <c:spPr/>
              <c:txPr>
                <a:bodyPr/>
                <a:lstStyle/>
                <a:p>
                  <a:pPr>
                    <a:defRPr/>
                  </a:pPr>
                  <a:endParaRPr lang="en-US"/>
                </a:p>
              </c:txPr>
              <c:showLegendKey val="0"/>
              <c:showVal val="0"/>
              <c:showCatName val="1"/>
              <c:showSerName val="0"/>
              <c:showPercent val="1"/>
              <c:showBubbleSize val="0"/>
            </c:dLbl>
            <c:dLbl>
              <c:idx val="2"/>
              <c:numFmt formatCode="0.00%" sourceLinked="0"/>
              <c:spPr/>
              <c:txPr>
                <a:bodyPr/>
                <a:lstStyle/>
                <a:p>
                  <a:pPr>
                    <a:defRPr/>
                  </a:pPr>
                  <a:endParaRPr lang="en-US"/>
                </a:p>
              </c:txPr>
              <c:showLegendKey val="0"/>
              <c:showVal val="0"/>
              <c:showCatName val="1"/>
              <c:showSerName val="0"/>
              <c:showPercent val="1"/>
              <c:showBubbleSize val="0"/>
            </c:dLbl>
            <c:dLbl>
              <c:idx val="3"/>
              <c:layout>
                <c:manualLayout>
                  <c:x val="-3.1849354065081006E-2"/>
                  <c:y val="-0.14411678806882164"/>
                </c:manualLayout>
              </c:layout>
              <c:showLegendKey val="0"/>
              <c:showVal val="0"/>
              <c:showCatName val="1"/>
              <c:showSerName val="0"/>
              <c:showPercent val="1"/>
              <c:showBubbleSize val="0"/>
              <c:extLst>
                <c:ext xmlns:c15="http://schemas.microsoft.com/office/drawing/2012/chart" uri="{CE6537A1-D6FC-4f65-9D91-7224C49458BB}"/>
              </c:extLst>
            </c:dLbl>
            <c:dLbl>
              <c:idx val="4"/>
              <c:layout>
                <c:manualLayout>
                  <c:x val="7.5669969743557705E-2"/>
                  <c:y val="-0.10468590591023887"/>
                </c:manualLayout>
              </c:layout>
              <c:showLegendKey val="0"/>
              <c:showVal val="0"/>
              <c:showCatName val="1"/>
              <c:showSerName val="0"/>
              <c:showPercent val="1"/>
              <c:showBubbleSize val="0"/>
              <c:extLst>
                <c:ext xmlns:c15="http://schemas.microsoft.com/office/drawing/2012/chart" uri="{CE6537A1-D6FC-4f65-9D91-7224C49458BB}"/>
              </c:extLst>
            </c:dLbl>
            <c:dLbl>
              <c:idx val="5"/>
              <c:layout>
                <c:manualLayout>
                  <c:x val="4.9352828052755766E-2"/>
                  <c:y val="-2.3083635143159951E-2"/>
                </c:manualLayout>
              </c:layout>
              <c:showLegendKey val="0"/>
              <c:showVal val="0"/>
              <c:showCatName val="1"/>
              <c:showSerName val="0"/>
              <c:showPercent val="1"/>
              <c:showBubbleSize val="0"/>
              <c:extLst>
                <c:ext xmlns:c15="http://schemas.microsoft.com/office/drawing/2012/chart" uri="{CE6537A1-D6FC-4f65-9D91-7224C49458BB}"/>
              </c:extLst>
            </c:dLbl>
            <c:dLbl>
              <c:idx val="6"/>
              <c:layout>
                <c:manualLayout>
                  <c:x val="7.7844903539540183E-2"/>
                  <c:y val="1.6777613523212411E-2"/>
                </c:manualLayout>
              </c:layout>
              <c:showLegendKey val="0"/>
              <c:showVal val="0"/>
              <c:showCatName val="1"/>
              <c:showSerName val="0"/>
              <c:showPercent val="1"/>
              <c:showBubbleSize val="0"/>
              <c:extLst>
                <c:ext xmlns:c15="http://schemas.microsoft.com/office/drawing/2012/chart" uri="{CE6537A1-D6FC-4f65-9D91-7224C49458BB}"/>
              </c:extLst>
            </c:dLbl>
            <c:dLbl>
              <c:idx val="7"/>
              <c:layout>
                <c:manualLayout>
                  <c:x val="-9.4525134986743184E-2"/>
                  <c:y val="-0.17912936883003422"/>
                </c:manualLayout>
              </c:layout>
              <c:showLegendKey val="0"/>
              <c:showVal val="0"/>
              <c:showCatName val="1"/>
              <c:showSerName val="0"/>
              <c:showPercent val="1"/>
              <c:showBubbleSize val="0"/>
              <c:extLst>
                <c:ext xmlns:c15="http://schemas.microsoft.com/office/drawing/2012/chart" uri="{CE6537A1-D6FC-4f65-9D91-7224C49458BB}"/>
              </c:extLst>
            </c:dLbl>
            <c:dLbl>
              <c:idx val="10"/>
              <c:layout>
                <c:manualLayout>
                  <c:x val="-8.5028690487867174E-3"/>
                  <c:y val="0.11463518105315539"/>
                </c:manualLayout>
              </c:layout>
              <c:showLegendKey val="0"/>
              <c:showVal val="0"/>
              <c:showCatName val="1"/>
              <c:showSerName val="0"/>
              <c:showPercent val="1"/>
              <c:showBubbleSize val="0"/>
              <c:extLst>
                <c:ext xmlns:c15="http://schemas.microsoft.com/office/drawing/2012/chart" uri="{CE6537A1-D6FC-4f65-9D91-7224C49458BB}"/>
              </c:extLst>
            </c:dLbl>
            <c:dLbl>
              <c:idx val="11"/>
              <c:delete val="1"/>
              <c:extLst>
                <c:ext xmlns:c15="http://schemas.microsoft.com/office/drawing/2012/chart" uri="{CE6537A1-D6FC-4f65-9D91-7224C49458BB}"/>
              </c:extLst>
            </c:dLbl>
            <c:numFmt formatCode="0.00%" sourceLinked="0"/>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Ref>
              <c:f>'2.2'!$K$5:$K$15</c:f>
              <c:strCache>
                <c:ptCount val="11"/>
                <c:pt idx="0">
                  <c:v>Финансови и застрахователни дейности</c:v>
                </c:pt>
                <c:pt idx="1">
                  <c:v>Операции с недвижими имоти</c:v>
                </c:pt>
                <c:pt idx="2">
                  <c:v>Преработваща промишленост</c:v>
                </c:pt>
                <c:pt idx="3">
                  <c:v>Създаване и разпространение на информация и творчески продукти; далекосъобщения</c:v>
                </c:pt>
                <c:pt idx="4">
                  <c:v>Производство и разпределение на електрическа и топлинна енергия и на газообразни горива</c:v>
                </c:pt>
                <c:pt idx="5">
                  <c:v>Професионални дейности и научни изследвания</c:v>
                </c:pt>
                <c:pt idx="6">
                  <c:v>Строителство</c:v>
                </c:pt>
                <c:pt idx="7">
                  <c:v>Търговия; ремонт на автомобили и мотоциклети</c:v>
                </c:pt>
                <c:pt idx="8">
                  <c:v>Хотелиерство и ресторантьорство</c:v>
                </c:pt>
                <c:pt idx="9">
                  <c:v>Добивна промишленост</c:v>
                </c:pt>
                <c:pt idx="10">
                  <c:v>Транспорт, складиране и пощи</c:v>
                </c:pt>
              </c:strCache>
            </c:strRef>
          </c:cat>
          <c:val>
            <c:numRef>
              <c:f>'2.2'!$O$5:$O$15</c:f>
              <c:numCache>
                <c:formatCode>#,##0</c:formatCode>
                <c:ptCount val="11"/>
                <c:pt idx="0">
                  <c:v>53238533.228</c:v>
                </c:pt>
                <c:pt idx="1">
                  <c:v>18429561.844000001</c:v>
                </c:pt>
                <c:pt idx="2">
                  <c:v>12096131.255000001</c:v>
                </c:pt>
                <c:pt idx="3">
                  <c:v>3424361.2</c:v>
                </c:pt>
                <c:pt idx="4">
                  <c:v>2132058</c:v>
                </c:pt>
                <c:pt idx="5">
                  <c:v>1496785.7139999999</c:v>
                </c:pt>
                <c:pt idx="6">
                  <c:v>1380726.87</c:v>
                </c:pt>
                <c:pt idx="7">
                  <c:v>858907.22600000002</c:v>
                </c:pt>
                <c:pt idx="8">
                  <c:v>681415.63</c:v>
                </c:pt>
                <c:pt idx="9">
                  <c:v>430877</c:v>
                </c:pt>
                <c:pt idx="10">
                  <c:v>372458.58500000002</c:v>
                </c:pt>
              </c:numCache>
            </c:numRef>
          </c:val>
        </c:ser>
        <c:dLbls>
          <c:showLegendKey val="0"/>
          <c:showVal val="0"/>
          <c:showCatName val="0"/>
          <c:showSerName val="0"/>
          <c:showPercent val="0"/>
          <c:showBubbleSize val="0"/>
          <c:showLeaderLines val="1"/>
        </c:dLbls>
        <c:gapWidth val="100"/>
        <c:secondPieSize val="75"/>
        <c:serLines>
          <c:spPr>
            <a:ln>
              <a:solidFill>
                <a:schemeClr val="bg1">
                  <a:lumMod val="85000"/>
                </a:schemeClr>
              </a:solidFill>
            </a:ln>
          </c:spPr>
        </c:serLines>
      </c:ofPieChart>
    </c:plotArea>
    <c:plotVisOnly val="1"/>
    <c:dispBlanksAs val="zero"/>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4.9474878753015004E-2"/>
          <c:y val="0.18617387008383332"/>
          <c:w val="0.9441658823327157"/>
          <c:h val="0.77281708515507641"/>
        </c:manualLayout>
      </c:layout>
      <c:barChart>
        <c:barDir val="col"/>
        <c:grouping val="stacked"/>
        <c:varyColors val="0"/>
        <c:ser>
          <c:idx val="0"/>
          <c:order val="0"/>
          <c:tx>
            <c:strRef>
              <c:f>'3'!$B$3</c:f>
              <c:strCache>
                <c:ptCount val="1"/>
                <c:pt idx="0">
                  <c:v>Сегмент акции Premium, пазар BSE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'3'!$D$2:$E$2</c:f>
              <c:numCache>
                <c:formatCode>m/d/yyyy</c:formatCode>
                <c:ptCount val="2"/>
                <c:pt idx="0">
                  <c:v>43100</c:v>
                </c:pt>
                <c:pt idx="1">
                  <c:v>43190</c:v>
                </c:pt>
              </c:numCache>
            </c:numRef>
          </c:cat>
          <c:val>
            <c:numRef>
              <c:f>'3'!$D$3:$E$3</c:f>
              <c:numCache>
                <c:formatCode>General</c:formatCode>
                <c:ptCount val="2"/>
                <c:pt idx="0">
                  <c:v>6</c:v>
                </c:pt>
                <c:pt idx="1">
                  <c:v>6</c:v>
                </c:pt>
              </c:numCache>
            </c:numRef>
          </c:val>
        </c:ser>
        <c:ser>
          <c:idx val="1"/>
          <c:order val="1"/>
          <c:tx>
            <c:strRef>
              <c:f>'3'!$B$4</c:f>
              <c:strCache>
                <c:ptCount val="1"/>
                <c:pt idx="0">
                  <c:v>Сегмент акции Standard, пазар BSE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'3'!$D$2:$E$2</c:f>
              <c:numCache>
                <c:formatCode>m/d/yyyy</c:formatCode>
                <c:ptCount val="2"/>
                <c:pt idx="0">
                  <c:v>43100</c:v>
                </c:pt>
                <c:pt idx="1">
                  <c:v>43190</c:v>
                </c:pt>
              </c:numCache>
            </c:numRef>
          </c:cat>
          <c:val>
            <c:numRef>
              <c:f>'3'!$D$4:$E$4</c:f>
              <c:numCache>
                <c:formatCode>General</c:formatCode>
                <c:ptCount val="2"/>
                <c:pt idx="0">
                  <c:v>80</c:v>
                </c:pt>
                <c:pt idx="1">
                  <c:v>79</c:v>
                </c:pt>
              </c:numCache>
            </c:numRef>
          </c:val>
        </c:ser>
        <c:ser>
          <c:idx val="3"/>
          <c:order val="2"/>
          <c:tx>
            <c:strRef>
              <c:f>'3'!$B$6</c:f>
              <c:strCache>
                <c:ptCount val="1"/>
                <c:pt idx="0">
                  <c:v>Сегмент за АДСИЦ, пазар BSE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'3'!$D$2:$E$2</c:f>
              <c:numCache>
                <c:formatCode>m/d/yyyy</c:formatCode>
                <c:ptCount val="2"/>
                <c:pt idx="0">
                  <c:v>43100</c:v>
                </c:pt>
                <c:pt idx="1">
                  <c:v>43190</c:v>
                </c:pt>
              </c:numCache>
            </c:numRef>
          </c:cat>
          <c:val>
            <c:numRef>
              <c:f>'3'!$D$6:$E$6</c:f>
              <c:numCache>
                <c:formatCode>General</c:formatCode>
                <c:ptCount val="2"/>
                <c:pt idx="0">
                  <c:v>14</c:v>
                </c:pt>
                <c:pt idx="1">
                  <c:v>14</c:v>
                </c:pt>
              </c:numCache>
            </c:numRef>
          </c:val>
        </c:ser>
        <c:ser>
          <c:idx val="4"/>
          <c:order val="3"/>
          <c:tx>
            <c:strRef>
              <c:f>'3'!$B$7</c:f>
              <c:strCache>
                <c:ptCount val="1"/>
                <c:pt idx="0">
                  <c:v>Сегмент за ДЦК, пазар BSE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'3'!$D$2:$E$2</c:f>
              <c:numCache>
                <c:formatCode>m/d/yyyy</c:formatCode>
                <c:ptCount val="2"/>
                <c:pt idx="0">
                  <c:v>43100</c:v>
                </c:pt>
                <c:pt idx="1">
                  <c:v>43190</c:v>
                </c:pt>
              </c:numCache>
            </c:numRef>
          </c:cat>
          <c:val>
            <c:numRef>
              <c:f>'3'!$D$7:$E$7</c:f>
              <c:numCache>
                <c:formatCode>General</c:formatCode>
                <c:ptCount val="2"/>
                <c:pt idx="0">
                  <c:v>20</c:v>
                </c:pt>
                <c:pt idx="1">
                  <c:v>20</c:v>
                </c:pt>
              </c:numCache>
            </c:numRef>
          </c:val>
        </c:ser>
        <c:ser>
          <c:idx val="2"/>
          <c:order val="4"/>
          <c:tx>
            <c:strRef>
              <c:f>'3'!$B$5</c:f>
              <c:strCache>
                <c:ptCount val="1"/>
                <c:pt idx="0">
                  <c:v>Сегмент за борсово търгувани продукти, пазар BSE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'3'!$D$2:$E$2</c:f>
              <c:numCache>
                <c:formatCode>m/d/yyyy</c:formatCode>
                <c:ptCount val="2"/>
                <c:pt idx="0">
                  <c:v>43100</c:v>
                </c:pt>
                <c:pt idx="1">
                  <c:v>43190</c:v>
                </c:pt>
              </c:numCache>
            </c:numRef>
          </c:cat>
          <c:val>
            <c:numRef>
              <c:f>'3'!$D$5:$E$5</c:f>
              <c:numCache>
                <c:formatCode>General</c:formatCode>
                <c:ptCount val="2"/>
                <c:pt idx="0">
                  <c:v>3</c:v>
                </c:pt>
                <c:pt idx="1">
                  <c:v>10</c:v>
                </c:pt>
              </c:numCache>
            </c:numRef>
          </c:val>
        </c:ser>
        <c:ser>
          <c:idx val="6"/>
          <c:order val="5"/>
          <c:tx>
            <c:strRef>
              <c:f>'3'!$B$9</c:f>
              <c:strCache>
                <c:ptCount val="1"/>
                <c:pt idx="0">
                  <c:v>Сегмент за облигации, пазар BSE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'3'!$D$2:$E$2</c:f>
              <c:numCache>
                <c:formatCode>m/d/yyyy</c:formatCode>
                <c:ptCount val="2"/>
                <c:pt idx="0">
                  <c:v>43100</c:v>
                </c:pt>
                <c:pt idx="1">
                  <c:v>43190</c:v>
                </c:pt>
              </c:numCache>
            </c:numRef>
          </c:cat>
          <c:val>
            <c:numRef>
              <c:f>'3'!$D$9:$E$9</c:f>
              <c:numCache>
                <c:formatCode>General</c:formatCode>
                <c:ptCount val="2"/>
                <c:pt idx="0">
                  <c:v>55</c:v>
                </c:pt>
                <c:pt idx="1">
                  <c:v>54</c:v>
                </c:pt>
              </c:numCache>
            </c:numRef>
          </c:val>
        </c:ser>
        <c:ser>
          <c:idx val="5"/>
          <c:order val="6"/>
          <c:tx>
            <c:strRef>
              <c:f>'3'!$B$8</c:f>
              <c:strCache>
                <c:ptCount val="1"/>
                <c:pt idx="0">
                  <c:v>Сегмент за компенсаторни инструменти, пазар BSE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'3'!$D$2:$E$2</c:f>
              <c:numCache>
                <c:formatCode>m/d/yyyy</c:formatCode>
                <c:ptCount val="2"/>
                <c:pt idx="0">
                  <c:v>43100</c:v>
                </c:pt>
                <c:pt idx="1">
                  <c:v>43190</c:v>
                </c:pt>
              </c:numCache>
            </c:numRef>
          </c:cat>
          <c:val>
            <c:numRef>
              <c:f>'3'!$D$8:$E$8</c:f>
              <c:numCache>
                <c:formatCode>General</c:formatCode>
                <c:ptCount val="2"/>
                <c:pt idx="0">
                  <c:v>3</c:v>
                </c:pt>
                <c:pt idx="1">
                  <c:v>3</c:v>
                </c:pt>
              </c:numCache>
            </c:numRef>
          </c:val>
        </c:ser>
        <c:ser>
          <c:idx val="9"/>
          <c:order val="7"/>
          <c:tx>
            <c:strRef>
              <c:f>'3'!$B$12</c:f>
              <c:strCache>
                <c:ptCount val="1"/>
                <c:pt idx="0">
                  <c:v>Сегмент акции, пазар BаSE</c:v>
                </c:pt>
              </c:strCache>
            </c:strRef>
          </c:tx>
          <c:spPr>
            <a:solidFill>
              <a:srgbClr val="FFFF00"/>
            </a:solid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'3'!$D$2:$E$2</c:f>
              <c:numCache>
                <c:formatCode>m/d/yyyy</c:formatCode>
                <c:ptCount val="2"/>
                <c:pt idx="0">
                  <c:v>43100</c:v>
                </c:pt>
                <c:pt idx="1">
                  <c:v>43190</c:v>
                </c:pt>
              </c:numCache>
            </c:numRef>
          </c:cat>
          <c:val>
            <c:numRef>
              <c:f>'3'!$D$12:$E$12</c:f>
              <c:numCache>
                <c:formatCode>General</c:formatCode>
                <c:ptCount val="2"/>
                <c:pt idx="0">
                  <c:v>186</c:v>
                </c:pt>
                <c:pt idx="1">
                  <c:v>170</c:v>
                </c:pt>
              </c:numCache>
            </c:numRef>
          </c:val>
        </c:ser>
        <c:ser>
          <c:idx val="7"/>
          <c:order val="8"/>
          <c:tx>
            <c:strRef>
              <c:f>'3'!$B$10</c:f>
              <c:strCache>
                <c:ptCount val="1"/>
                <c:pt idx="0">
                  <c:v>Сегмент за права, пазар BSE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'3'!$D$2:$E$2</c:f>
              <c:numCache>
                <c:formatCode>m/d/yyyy</c:formatCode>
                <c:ptCount val="2"/>
                <c:pt idx="0">
                  <c:v>43100</c:v>
                </c:pt>
                <c:pt idx="1">
                  <c:v>43190</c:v>
                </c:pt>
              </c:numCache>
            </c:numRef>
          </c:cat>
          <c:val>
            <c:numRef>
              <c:f>'3'!$D$10:$E$10</c:f>
              <c:numCache>
                <c:formatCode>General</c:formatCode>
                <c:ptCount val="2"/>
                <c:pt idx="0">
                  <c:v>1</c:v>
                </c:pt>
                <c:pt idx="1">
                  <c:v>0</c:v>
                </c:pt>
              </c:numCache>
            </c:numRef>
          </c:val>
        </c:ser>
        <c:ser>
          <c:idx val="10"/>
          <c:order val="9"/>
          <c:tx>
            <c:strRef>
              <c:f>'3'!$B$13</c:f>
              <c:strCache>
                <c:ptCount val="1"/>
                <c:pt idx="0">
                  <c:v>Сегмент за АДСИЦ, пазар BаSE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'3'!$D$2:$E$2</c:f>
              <c:numCache>
                <c:formatCode>m/d/yyyy</c:formatCode>
                <c:ptCount val="2"/>
                <c:pt idx="0">
                  <c:v>43100</c:v>
                </c:pt>
                <c:pt idx="1">
                  <c:v>43190</c:v>
                </c:pt>
              </c:numCache>
            </c:numRef>
          </c:cat>
          <c:val>
            <c:numRef>
              <c:f>'3'!$D$13:$E$13</c:f>
              <c:numCache>
                <c:formatCode>General</c:formatCode>
                <c:ptCount val="2"/>
                <c:pt idx="0">
                  <c:v>41</c:v>
                </c:pt>
                <c:pt idx="1">
                  <c:v>41</c:v>
                </c:pt>
              </c:numCache>
            </c:numRef>
          </c:val>
        </c:ser>
        <c:ser>
          <c:idx val="8"/>
          <c:order val="10"/>
          <c:tx>
            <c:strRef>
              <c:f>'3'!$B$11</c:f>
              <c:strCache>
                <c:ptCount val="1"/>
                <c:pt idx="0">
                  <c:v>Сегмент за първично публично предлагане, BSE Market</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'3'!$D$2:$E$2</c:f>
              <c:numCache>
                <c:formatCode>m/d/yyyy</c:formatCode>
                <c:ptCount val="2"/>
                <c:pt idx="0">
                  <c:v>43100</c:v>
                </c:pt>
                <c:pt idx="1">
                  <c:v>43190</c:v>
                </c:pt>
              </c:numCache>
            </c:numRef>
          </c:cat>
          <c:val>
            <c:numRef>
              <c:f>'3'!$D$11:$E$11</c:f>
              <c:numCache>
                <c:formatCode>General</c:formatCode>
                <c:ptCount val="2"/>
                <c:pt idx="0">
                  <c:v>0</c:v>
                </c:pt>
                <c:pt idx="1">
                  <c:v>0</c:v>
                </c:pt>
              </c:numCache>
            </c:numRef>
          </c:val>
        </c:ser>
        <c:dLbls>
          <c:showLegendKey val="0"/>
          <c:showVal val="0"/>
          <c:showCatName val="0"/>
          <c:showSerName val="0"/>
          <c:showPercent val="0"/>
          <c:showBubbleSize val="0"/>
        </c:dLbls>
        <c:gapWidth val="150"/>
        <c:overlap val="100"/>
        <c:axId val="442048512"/>
        <c:axId val="442050048"/>
      </c:barChart>
      <c:catAx>
        <c:axId val="442048512"/>
        <c:scaling>
          <c:orientation val="minMax"/>
        </c:scaling>
        <c:delete val="0"/>
        <c:axPos val="b"/>
        <c:numFmt formatCode="m/d/yyyy" sourceLinked="1"/>
        <c:majorTickMark val="out"/>
        <c:minorTickMark val="none"/>
        <c:tickLblPos val="nextTo"/>
        <c:crossAx val="442050048"/>
        <c:crosses val="autoZero"/>
        <c:auto val="0"/>
        <c:lblAlgn val="ctr"/>
        <c:lblOffset val="100"/>
        <c:noMultiLvlLbl val="0"/>
      </c:catAx>
      <c:valAx>
        <c:axId val="442050048"/>
        <c:scaling>
          <c:orientation val="minMax"/>
        </c:scaling>
        <c:delete val="0"/>
        <c:axPos val="l"/>
        <c:majorGridlines/>
        <c:numFmt formatCode="General" sourceLinked="1"/>
        <c:majorTickMark val="out"/>
        <c:minorTickMark val="none"/>
        <c:tickLblPos val="nextTo"/>
        <c:crossAx val="442048512"/>
        <c:crosses val="autoZero"/>
        <c:crossBetween val="between"/>
      </c:valAx>
    </c:plotArea>
    <c:legend>
      <c:legendPos val="t"/>
      <c:layout>
        <c:manualLayout>
          <c:xMode val="edge"/>
          <c:yMode val="edge"/>
          <c:x val="1.1435057104348444E-3"/>
          <c:y val="1.2182823848183272E-3"/>
          <c:w val="0.99673665791776023"/>
          <c:h val="0.18526633546149085"/>
        </c:manualLayout>
      </c:layout>
      <c:overlay val="0"/>
    </c:legend>
    <c:plotVisOnly val="1"/>
    <c:dispBlanksAs val="gap"/>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3356395717249792E-2"/>
          <c:y val="1.9874119353501866E-2"/>
          <c:w val="0.90264"/>
          <c:h val="0.85312543168945998"/>
        </c:manualLayout>
      </c:layout>
      <c:areaChart>
        <c:grouping val="standard"/>
        <c:varyColors val="0"/>
        <c:ser>
          <c:idx val="0"/>
          <c:order val="0"/>
          <c:tx>
            <c:strRef>
              <c:f>'6'!$B$7</c:f>
              <c:strCache>
                <c:ptCount val="1"/>
                <c:pt idx="0">
                  <c:v>SOFIX</c:v>
                </c:pt>
              </c:strCache>
            </c:strRef>
          </c:tx>
          <c:spPr>
            <a:pattFill prst="pct75">
              <a:fgClr>
                <a:schemeClr val="accent1"/>
              </a:fgClr>
              <a:bgClr>
                <a:schemeClr val="bg1"/>
              </a:bgClr>
            </a:pattFill>
          </c:spPr>
          <c:cat>
            <c:numRef>
              <c:f>'6'!$C$7:$C$129</c:f>
              <c:numCache>
                <c:formatCode>m/d/yyyy</c:formatCode>
                <c:ptCount val="123"/>
                <c:pt idx="0">
                  <c:v>43010.71875</c:v>
                </c:pt>
                <c:pt idx="1">
                  <c:v>43011.71875</c:v>
                </c:pt>
                <c:pt idx="2">
                  <c:v>43012.71875</c:v>
                </c:pt>
                <c:pt idx="3">
                  <c:v>43013.71875</c:v>
                </c:pt>
                <c:pt idx="4">
                  <c:v>43014.71875</c:v>
                </c:pt>
                <c:pt idx="5">
                  <c:v>43017.71875</c:v>
                </c:pt>
                <c:pt idx="6">
                  <c:v>43018.71875</c:v>
                </c:pt>
                <c:pt idx="7">
                  <c:v>43019.71875</c:v>
                </c:pt>
                <c:pt idx="8">
                  <c:v>43020.71875</c:v>
                </c:pt>
                <c:pt idx="9">
                  <c:v>43021.71875</c:v>
                </c:pt>
                <c:pt idx="10">
                  <c:v>43024.71875</c:v>
                </c:pt>
                <c:pt idx="11">
                  <c:v>43025.71875</c:v>
                </c:pt>
                <c:pt idx="12">
                  <c:v>43026.71875</c:v>
                </c:pt>
                <c:pt idx="13">
                  <c:v>43027.71875</c:v>
                </c:pt>
                <c:pt idx="14">
                  <c:v>43028.71875</c:v>
                </c:pt>
                <c:pt idx="15">
                  <c:v>43031.71875</c:v>
                </c:pt>
                <c:pt idx="16">
                  <c:v>43032.71875</c:v>
                </c:pt>
                <c:pt idx="17">
                  <c:v>43033.71875</c:v>
                </c:pt>
                <c:pt idx="18">
                  <c:v>43034.71875</c:v>
                </c:pt>
                <c:pt idx="19">
                  <c:v>43035.71875</c:v>
                </c:pt>
                <c:pt idx="20">
                  <c:v>43038.71875</c:v>
                </c:pt>
                <c:pt idx="21">
                  <c:v>43039.71875</c:v>
                </c:pt>
                <c:pt idx="22">
                  <c:v>43040.71875</c:v>
                </c:pt>
                <c:pt idx="23">
                  <c:v>43041.71875</c:v>
                </c:pt>
                <c:pt idx="24">
                  <c:v>43042.71875</c:v>
                </c:pt>
                <c:pt idx="25">
                  <c:v>43045.71875</c:v>
                </c:pt>
                <c:pt idx="26">
                  <c:v>43046.71875</c:v>
                </c:pt>
                <c:pt idx="27">
                  <c:v>43047.71875</c:v>
                </c:pt>
                <c:pt idx="28">
                  <c:v>43048.71875</c:v>
                </c:pt>
                <c:pt idx="29">
                  <c:v>43049.71875</c:v>
                </c:pt>
                <c:pt idx="30">
                  <c:v>43052.71875</c:v>
                </c:pt>
                <c:pt idx="31">
                  <c:v>43053.71875</c:v>
                </c:pt>
                <c:pt idx="32">
                  <c:v>43054.71875</c:v>
                </c:pt>
                <c:pt idx="33">
                  <c:v>43055.71875</c:v>
                </c:pt>
                <c:pt idx="34">
                  <c:v>43056.71875</c:v>
                </c:pt>
                <c:pt idx="35">
                  <c:v>43059.71875</c:v>
                </c:pt>
                <c:pt idx="36">
                  <c:v>43060.71875</c:v>
                </c:pt>
                <c:pt idx="37">
                  <c:v>43061.71875</c:v>
                </c:pt>
                <c:pt idx="38">
                  <c:v>43062.71875</c:v>
                </c:pt>
                <c:pt idx="39">
                  <c:v>43063.71875</c:v>
                </c:pt>
                <c:pt idx="40">
                  <c:v>43066.71875</c:v>
                </c:pt>
                <c:pt idx="41">
                  <c:v>43067.71875</c:v>
                </c:pt>
                <c:pt idx="42">
                  <c:v>43068.71875</c:v>
                </c:pt>
                <c:pt idx="43">
                  <c:v>43069.71875</c:v>
                </c:pt>
                <c:pt idx="44">
                  <c:v>43070.71875</c:v>
                </c:pt>
                <c:pt idx="45">
                  <c:v>43073.71875</c:v>
                </c:pt>
                <c:pt idx="46">
                  <c:v>43074.71875</c:v>
                </c:pt>
                <c:pt idx="47">
                  <c:v>43075.71875</c:v>
                </c:pt>
                <c:pt idx="48">
                  <c:v>43076.71875</c:v>
                </c:pt>
                <c:pt idx="49">
                  <c:v>43077.71875</c:v>
                </c:pt>
                <c:pt idx="50">
                  <c:v>43080.71875</c:v>
                </c:pt>
                <c:pt idx="51">
                  <c:v>43081.71875</c:v>
                </c:pt>
                <c:pt idx="52">
                  <c:v>43082.71875</c:v>
                </c:pt>
                <c:pt idx="53">
                  <c:v>43083.71875</c:v>
                </c:pt>
                <c:pt idx="54">
                  <c:v>43084.71875</c:v>
                </c:pt>
                <c:pt idx="55">
                  <c:v>43087.71875</c:v>
                </c:pt>
                <c:pt idx="56">
                  <c:v>43088.71875</c:v>
                </c:pt>
                <c:pt idx="57">
                  <c:v>43089.71875</c:v>
                </c:pt>
                <c:pt idx="58">
                  <c:v>43090.71875</c:v>
                </c:pt>
                <c:pt idx="59">
                  <c:v>43091.71875</c:v>
                </c:pt>
                <c:pt idx="60">
                  <c:v>43097.71875</c:v>
                </c:pt>
                <c:pt idx="61">
                  <c:v>43098.760416666664</c:v>
                </c:pt>
                <c:pt idx="62">
                  <c:v>43102.71875</c:v>
                </c:pt>
                <c:pt idx="63">
                  <c:v>43103.71875</c:v>
                </c:pt>
                <c:pt idx="64">
                  <c:v>43104.71875</c:v>
                </c:pt>
                <c:pt idx="65">
                  <c:v>43105.71875</c:v>
                </c:pt>
                <c:pt idx="66">
                  <c:v>43108.71875</c:v>
                </c:pt>
                <c:pt idx="67">
                  <c:v>43109.71875</c:v>
                </c:pt>
                <c:pt idx="68">
                  <c:v>43110.71875</c:v>
                </c:pt>
                <c:pt idx="69">
                  <c:v>43111.71875</c:v>
                </c:pt>
                <c:pt idx="70">
                  <c:v>43112.71875</c:v>
                </c:pt>
                <c:pt idx="71">
                  <c:v>43115.71875</c:v>
                </c:pt>
                <c:pt idx="72">
                  <c:v>43116.71875</c:v>
                </c:pt>
                <c:pt idx="73">
                  <c:v>43117.71875</c:v>
                </c:pt>
                <c:pt idx="74">
                  <c:v>43118.71875</c:v>
                </c:pt>
                <c:pt idx="75">
                  <c:v>43119.71875</c:v>
                </c:pt>
                <c:pt idx="76">
                  <c:v>43122.71875</c:v>
                </c:pt>
                <c:pt idx="77">
                  <c:v>43123.71875</c:v>
                </c:pt>
                <c:pt idx="78">
                  <c:v>43124.71875</c:v>
                </c:pt>
                <c:pt idx="79">
                  <c:v>43125.71875</c:v>
                </c:pt>
                <c:pt idx="80">
                  <c:v>43126.71875</c:v>
                </c:pt>
                <c:pt idx="81">
                  <c:v>43129.71875</c:v>
                </c:pt>
                <c:pt idx="82">
                  <c:v>43130.71875</c:v>
                </c:pt>
                <c:pt idx="83">
                  <c:v>43131.71875</c:v>
                </c:pt>
                <c:pt idx="84">
                  <c:v>43132.71875</c:v>
                </c:pt>
                <c:pt idx="85">
                  <c:v>43133.71875</c:v>
                </c:pt>
                <c:pt idx="86">
                  <c:v>43136.71875</c:v>
                </c:pt>
                <c:pt idx="87">
                  <c:v>43137.71875</c:v>
                </c:pt>
                <c:pt idx="88">
                  <c:v>43138.71875</c:v>
                </c:pt>
                <c:pt idx="89">
                  <c:v>43139.71875</c:v>
                </c:pt>
                <c:pt idx="90">
                  <c:v>43140.71875</c:v>
                </c:pt>
                <c:pt idx="91">
                  <c:v>43143.71875</c:v>
                </c:pt>
                <c:pt idx="92">
                  <c:v>43144.71875</c:v>
                </c:pt>
                <c:pt idx="93">
                  <c:v>43145.71875</c:v>
                </c:pt>
                <c:pt idx="94">
                  <c:v>43146.71875</c:v>
                </c:pt>
                <c:pt idx="95">
                  <c:v>43147.71875</c:v>
                </c:pt>
                <c:pt idx="96">
                  <c:v>43150.71875</c:v>
                </c:pt>
                <c:pt idx="97">
                  <c:v>43151.71875</c:v>
                </c:pt>
                <c:pt idx="98">
                  <c:v>43152.71875</c:v>
                </c:pt>
                <c:pt idx="99">
                  <c:v>43153.71875</c:v>
                </c:pt>
                <c:pt idx="100">
                  <c:v>43154.71875</c:v>
                </c:pt>
                <c:pt idx="101">
                  <c:v>43157.71875</c:v>
                </c:pt>
                <c:pt idx="102">
                  <c:v>43158.71875</c:v>
                </c:pt>
                <c:pt idx="103">
                  <c:v>43159.71875</c:v>
                </c:pt>
                <c:pt idx="104">
                  <c:v>43160.71875</c:v>
                </c:pt>
                <c:pt idx="105">
                  <c:v>43161.71875</c:v>
                </c:pt>
                <c:pt idx="106">
                  <c:v>43166.71875</c:v>
                </c:pt>
                <c:pt idx="107">
                  <c:v>43167.71875</c:v>
                </c:pt>
                <c:pt idx="108">
                  <c:v>43168.71875</c:v>
                </c:pt>
                <c:pt idx="109">
                  <c:v>43171.71875</c:v>
                </c:pt>
                <c:pt idx="110">
                  <c:v>43172.71875</c:v>
                </c:pt>
                <c:pt idx="111">
                  <c:v>43173.71875</c:v>
                </c:pt>
                <c:pt idx="112">
                  <c:v>43174.71875</c:v>
                </c:pt>
                <c:pt idx="113">
                  <c:v>43175.71875</c:v>
                </c:pt>
                <c:pt idx="114">
                  <c:v>43178.71875</c:v>
                </c:pt>
                <c:pt idx="115">
                  <c:v>43179.71875</c:v>
                </c:pt>
                <c:pt idx="116">
                  <c:v>43180.71875</c:v>
                </c:pt>
                <c:pt idx="117">
                  <c:v>43181.71875</c:v>
                </c:pt>
                <c:pt idx="118">
                  <c:v>43182.71875</c:v>
                </c:pt>
                <c:pt idx="119">
                  <c:v>43185.71875</c:v>
                </c:pt>
                <c:pt idx="120">
                  <c:v>43186.71875</c:v>
                </c:pt>
                <c:pt idx="121">
                  <c:v>43187.71875</c:v>
                </c:pt>
                <c:pt idx="122">
                  <c:v>43188.71875</c:v>
                </c:pt>
              </c:numCache>
            </c:numRef>
          </c:cat>
          <c:val>
            <c:numRef>
              <c:f>'6'!$D$7:$D$129</c:f>
              <c:numCache>
                <c:formatCode>0.00</c:formatCode>
                <c:ptCount val="123"/>
                <c:pt idx="0">
                  <c:v>687.75</c:v>
                </c:pt>
                <c:pt idx="1">
                  <c:v>680.67</c:v>
                </c:pt>
                <c:pt idx="2">
                  <c:v>677.35</c:v>
                </c:pt>
                <c:pt idx="3">
                  <c:v>672.93</c:v>
                </c:pt>
                <c:pt idx="4">
                  <c:v>679.5</c:v>
                </c:pt>
                <c:pt idx="5">
                  <c:v>679.41</c:v>
                </c:pt>
                <c:pt idx="6">
                  <c:v>676.26</c:v>
                </c:pt>
                <c:pt idx="7">
                  <c:v>672.8</c:v>
                </c:pt>
                <c:pt idx="8">
                  <c:v>668.31</c:v>
                </c:pt>
                <c:pt idx="9">
                  <c:v>669.17</c:v>
                </c:pt>
                <c:pt idx="10">
                  <c:v>670.28</c:v>
                </c:pt>
                <c:pt idx="11">
                  <c:v>671.11</c:v>
                </c:pt>
                <c:pt idx="12">
                  <c:v>670.55</c:v>
                </c:pt>
                <c:pt idx="13">
                  <c:v>668.18</c:v>
                </c:pt>
                <c:pt idx="14">
                  <c:v>667.82</c:v>
                </c:pt>
                <c:pt idx="15">
                  <c:v>667.48</c:v>
                </c:pt>
                <c:pt idx="16">
                  <c:v>652.54999999999995</c:v>
                </c:pt>
                <c:pt idx="17">
                  <c:v>654.37</c:v>
                </c:pt>
                <c:pt idx="18">
                  <c:v>655.9</c:v>
                </c:pt>
                <c:pt idx="19">
                  <c:v>665.73</c:v>
                </c:pt>
                <c:pt idx="20">
                  <c:v>669.99</c:v>
                </c:pt>
                <c:pt idx="21">
                  <c:v>671.41</c:v>
                </c:pt>
                <c:pt idx="22">
                  <c:v>670.9</c:v>
                </c:pt>
                <c:pt idx="23">
                  <c:v>670.13</c:v>
                </c:pt>
                <c:pt idx="24">
                  <c:v>675.28</c:v>
                </c:pt>
                <c:pt idx="25">
                  <c:v>672.79</c:v>
                </c:pt>
                <c:pt idx="26">
                  <c:v>674.34</c:v>
                </c:pt>
                <c:pt idx="27">
                  <c:v>672.49</c:v>
                </c:pt>
                <c:pt idx="28">
                  <c:v>671.73</c:v>
                </c:pt>
                <c:pt idx="29">
                  <c:v>671.78</c:v>
                </c:pt>
                <c:pt idx="30">
                  <c:v>669.22</c:v>
                </c:pt>
                <c:pt idx="31">
                  <c:v>670.66</c:v>
                </c:pt>
                <c:pt idx="32">
                  <c:v>669.04</c:v>
                </c:pt>
                <c:pt idx="33">
                  <c:v>668.91</c:v>
                </c:pt>
                <c:pt idx="34">
                  <c:v>668.87</c:v>
                </c:pt>
                <c:pt idx="35">
                  <c:v>669.14</c:v>
                </c:pt>
                <c:pt idx="36">
                  <c:v>669.97</c:v>
                </c:pt>
                <c:pt idx="37">
                  <c:v>669.38</c:v>
                </c:pt>
                <c:pt idx="38">
                  <c:v>667.91</c:v>
                </c:pt>
                <c:pt idx="39">
                  <c:v>667.37</c:v>
                </c:pt>
                <c:pt idx="40">
                  <c:v>666.01</c:v>
                </c:pt>
                <c:pt idx="41">
                  <c:v>667.39</c:v>
                </c:pt>
                <c:pt idx="42">
                  <c:v>667.27</c:v>
                </c:pt>
                <c:pt idx="43">
                  <c:v>665.03</c:v>
                </c:pt>
                <c:pt idx="44">
                  <c:v>667.02</c:v>
                </c:pt>
                <c:pt idx="45">
                  <c:v>669.53</c:v>
                </c:pt>
                <c:pt idx="46">
                  <c:v>668.19</c:v>
                </c:pt>
                <c:pt idx="47">
                  <c:v>666.31</c:v>
                </c:pt>
                <c:pt idx="48">
                  <c:v>665.37</c:v>
                </c:pt>
                <c:pt idx="49">
                  <c:v>665.29</c:v>
                </c:pt>
                <c:pt idx="50">
                  <c:v>665.47</c:v>
                </c:pt>
                <c:pt idx="51">
                  <c:v>666.99</c:v>
                </c:pt>
                <c:pt idx="52">
                  <c:v>666.74</c:v>
                </c:pt>
                <c:pt idx="53">
                  <c:v>663.57</c:v>
                </c:pt>
                <c:pt idx="54">
                  <c:v>664.67</c:v>
                </c:pt>
                <c:pt idx="55">
                  <c:v>662.19</c:v>
                </c:pt>
                <c:pt idx="56">
                  <c:v>662.8</c:v>
                </c:pt>
                <c:pt idx="57">
                  <c:v>663.79</c:v>
                </c:pt>
                <c:pt idx="58">
                  <c:v>665.76</c:v>
                </c:pt>
                <c:pt idx="59">
                  <c:v>671.84</c:v>
                </c:pt>
                <c:pt idx="60">
                  <c:v>675.57</c:v>
                </c:pt>
                <c:pt idx="61">
                  <c:v>677.45</c:v>
                </c:pt>
                <c:pt idx="62">
                  <c:v>684.71</c:v>
                </c:pt>
                <c:pt idx="63">
                  <c:v>685.09</c:v>
                </c:pt>
                <c:pt idx="64">
                  <c:v>691.01</c:v>
                </c:pt>
                <c:pt idx="65">
                  <c:v>692.24</c:v>
                </c:pt>
                <c:pt idx="66">
                  <c:v>688.88</c:v>
                </c:pt>
                <c:pt idx="67">
                  <c:v>688.11</c:v>
                </c:pt>
                <c:pt idx="68">
                  <c:v>697.93</c:v>
                </c:pt>
                <c:pt idx="69">
                  <c:v>702.78</c:v>
                </c:pt>
                <c:pt idx="70">
                  <c:v>710.02</c:v>
                </c:pt>
                <c:pt idx="71">
                  <c:v>714.31</c:v>
                </c:pt>
                <c:pt idx="72">
                  <c:v>715.4</c:v>
                </c:pt>
                <c:pt idx="73">
                  <c:v>709.86</c:v>
                </c:pt>
                <c:pt idx="74">
                  <c:v>711.2</c:v>
                </c:pt>
                <c:pt idx="75">
                  <c:v>711.69</c:v>
                </c:pt>
                <c:pt idx="76">
                  <c:v>708.02</c:v>
                </c:pt>
                <c:pt idx="77">
                  <c:v>709.28</c:v>
                </c:pt>
                <c:pt idx="78">
                  <c:v>706.89</c:v>
                </c:pt>
                <c:pt idx="79">
                  <c:v>708.17</c:v>
                </c:pt>
                <c:pt idx="80">
                  <c:v>709.62</c:v>
                </c:pt>
                <c:pt idx="81">
                  <c:v>709.45</c:v>
                </c:pt>
                <c:pt idx="82">
                  <c:v>710.8</c:v>
                </c:pt>
                <c:pt idx="83">
                  <c:v>712.73</c:v>
                </c:pt>
                <c:pt idx="84">
                  <c:v>711.82</c:v>
                </c:pt>
                <c:pt idx="85">
                  <c:v>719.71</c:v>
                </c:pt>
                <c:pt idx="86">
                  <c:v>716.12</c:v>
                </c:pt>
                <c:pt idx="87">
                  <c:v>690.59</c:v>
                </c:pt>
                <c:pt idx="88">
                  <c:v>701.4</c:v>
                </c:pt>
                <c:pt idx="89">
                  <c:v>698.71</c:v>
                </c:pt>
                <c:pt idx="90">
                  <c:v>693.87</c:v>
                </c:pt>
                <c:pt idx="91">
                  <c:v>696.71</c:v>
                </c:pt>
                <c:pt idx="92">
                  <c:v>698.05</c:v>
                </c:pt>
                <c:pt idx="93">
                  <c:v>697.24</c:v>
                </c:pt>
                <c:pt idx="94">
                  <c:v>693.64</c:v>
                </c:pt>
                <c:pt idx="95">
                  <c:v>696.4</c:v>
                </c:pt>
                <c:pt idx="96">
                  <c:v>692.02</c:v>
                </c:pt>
                <c:pt idx="97">
                  <c:v>694.36</c:v>
                </c:pt>
                <c:pt idx="98">
                  <c:v>691.71</c:v>
                </c:pt>
                <c:pt idx="99">
                  <c:v>687.83</c:v>
                </c:pt>
                <c:pt idx="100">
                  <c:v>687.26</c:v>
                </c:pt>
                <c:pt idx="101">
                  <c:v>686.16</c:v>
                </c:pt>
                <c:pt idx="102">
                  <c:v>687.57</c:v>
                </c:pt>
                <c:pt idx="103">
                  <c:v>686.43</c:v>
                </c:pt>
                <c:pt idx="104">
                  <c:v>684.74</c:v>
                </c:pt>
                <c:pt idx="105">
                  <c:v>683.12</c:v>
                </c:pt>
                <c:pt idx="106">
                  <c:v>687.42</c:v>
                </c:pt>
                <c:pt idx="107">
                  <c:v>682.94</c:v>
                </c:pt>
                <c:pt idx="108">
                  <c:v>685.86</c:v>
                </c:pt>
                <c:pt idx="109">
                  <c:v>681.36</c:v>
                </c:pt>
                <c:pt idx="110">
                  <c:v>679.82</c:v>
                </c:pt>
                <c:pt idx="111">
                  <c:v>679.68</c:v>
                </c:pt>
                <c:pt idx="112">
                  <c:v>679.21</c:v>
                </c:pt>
                <c:pt idx="113">
                  <c:v>679.98</c:v>
                </c:pt>
                <c:pt idx="114">
                  <c:v>671.8</c:v>
                </c:pt>
                <c:pt idx="115">
                  <c:v>660.72</c:v>
                </c:pt>
                <c:pt idx="116">
                  <c:v>669.62</c:v>
                </c:pt>
                <c:pt idx="117">
                  <c:v>667.67</c:v>
                </c:pt>
                <c:pt idx="118">
                  <c:v>661.77</c:v>
                </c:pt>
                <c:pt idx="119">
                  <c:v>653.82000000000005</c:v>
                </c:pt>
                <c:pt idx="120">
                  <c:v>655.25</c:v>
                </c:pt>
                <c:pt idx="121">
                  <c:v>654.09</c:v>
                </c:pt>
                <c:pt idx="122">
                  <c:v>649.16999999999996</c:v>
                </c:pt>
              </c:numCache>
            </c:numRef>
          </c:val>
        </c:ser>
        <c:dLbls>
          <c:showLegendKey val="0"/>
          <c:showVal val="0"/>
          <c:showCatName val="0"/>
          <c:showSerName val="0"/>
          <c:showPercent val="0"/>
          <c:showBubbleSize val="0"/>
        </c:dLbls>
        <c:axId val="442074240"/>
        <c:axId val="442075776"/>
      </c:areaChart>
      <c:dateAx>
        <c:axId val="442074240"/>
        <c:scaling>
          <c:orientation val="minMax"/>
        </c:scaling>
        <c:delete val="0"/>
        <c:axPos val="b"/>
        <c:numFmt formatCode="dd/mm" sourceLinked="0"/>
        <c:majorTickMark val="out"/>
        <c:minorTickMark val="none"/>
        <c:tickLblPos val="nextTo"/>
        <c:txPr>
          <a:bodyPr rot="-5400000" vert="horz"/>
          <a:lstStyle/>
          <a:p>
            <a:pPr>
              <a:defRPr/>
            </a:pPr>
            <a:endParaRPr lang="en-US"/>
          </a:p>
        </c:txPr>
        <c:crossAx val="442075776"/>
        <c:crosses val="autoZero"/>
        <c:auto val="1"/>
        <c:lblOffset val="100"/>
        <c:baseTimeUnit val="days"/>
        <c:majorUnit val="7"/>
        <c:majorTimeUnit val="days"/>
      </c:dateAx>
      <c:valAx>
        <c:axId val="442075776"/>
        <c:scaling>
          <c:orientation val="minMax"/>
        </c:scaling>
        <c:delete val="0"/>
        <c:axPos val="l"/>
        <c:majorGridlines/>
        <c:numFmt formatCode="#,##0" sourceLinked="0"/>
        <c:majorTickMark val="out"/>
        <c:minorTickMark val="none"/>
        <c:tickLblPos val="nextTo"/>
        <c:crossAx val="442074240"/>
        <c:crosses val="autoZero"/>
        <c:crossBetween val="midCat"/>
      </c:valAx>
    </c:plotArea>
    <c:plotVisOnly val="1"/>
    <c:dispBlanksAs val="gap"/>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6043435108522475E-2"/>
          <c:y val="1.6782589676290465E-2"/>
          <c:w val="0.89907866899992162"/>
          <c:h val="0.86162980298063596"/>
        </c:manualLayout>
      </c:layout>
      <c:areaChart>
        <c:grouping val="standard"/>
        <c:varyColors val="0"/>
        <c:ser>
          <c:idx val="0"/>
          <c:order val="0"/>
          <c:spPr>
            <a:pattFill prst="pct75">
              <a:fgClr>
                <a:schemeClr val="accent6"/>
              </a:fgClr>
              <a:bgClr>
                <a:schemeClr val="bg1"/>
              </a:bgClr>
            </a:pattFill>
            <a:ln>
              <a:noFill/>
            </a:ln>
          </c:spPr>
          <c:cat>
            <c:numRef>
              <c:f>'6'!$I$7:$I$129</c:f>
              <c:numCache>
                <c:formatCode>m/d/yyyy</c:formatCode>
                <c:ptCount val="123"/>
                <c:pt idx="0">
                  <c:v>43010.71875</c:v>
                </c:pt>
                <c:pt idx="1">
                  <c:v>43011.71875</c:v>
                </c:pt>
                <c:pt idx="2">
                  <c:v>43012.71875</c:v>
                </c:pt>
                <c:pt idx="3">
                  <c:v>43013.71875</c:v>
                </c:pt>
                <c:pt idx="4">
                  <c:v>43014.71875</c:v>
                </c:pt>
                <c:pt idx="5">
                  <c:v>43017.71875</c:v>
                </c:pt>
                <c:pt idx="6">
                  <c:v>43018.71875</c:v>
                </c:pt>
                <c:pt idx="7">
                  <c:v>43019.71875</c:v>
                </c:pt>
                <c:pt idx="8">
                  <c:v>43020.71875</c:v>
                </c:pt>
                <c:pt idx="9">
                  <c:v>43021.71875</c:v>
                </c:pt>
                <c:pt idx="10">
                  <c:v>43024.71875</c:v>
                </c:pt>
                <c:pt idx="11">
                  <c:v>43025.71875</c:v>
                </c:pt>
                <c:pt idx="12">
                  <c:v>43026.71875</c:v>
                </c:pt>
                <c:pt idx="13">
                  <c:v>43027.71875</c:v>
                </c:pt>
                <c:pt idx="14">
                  <c:v>43028.71875</c:v>
                </c:pt>
                <c:pt idx="15">
                  <c:v>43031.71875</c:v>
                </c:pt>
                <c:pt idx="16">
                  <c:v>43032.71875</c:v>
                </c:pt>
                <c:pt idx="17">
                  <c:v>43033.71875</c:v>
                </c:pt>
                <c:pt idx="18">
                  <c:v>43034.71875</c:v>
                </c:pt>
                <c:pt idx="19">
                  <c:v>43035.71875</c:v>
                </c:pt>
                <c:pt idx="20">
                  <c:v>43038.71875</c:v>
                </c:pt>
                <c:pt idx="21">
                  <c:v>43039.71875</c:v>
                </c:pt>
                <c:pt idx="22">
                  <c:v>43040.71875</c:v>
                </c:pt>
                <c:pt idx="23">
                  <c:v>43041.71875</c:v>
                </c:pt>
                <c:pt idx="24">
                  <c:v>43042.71875</c:v>
                </c:pt>
                <c:pt idx="25">
                  <c:v>43045.71875</c:v>
                </c:pt>
                <c:pt idx="26">
                  <c:v>43046.71875</c:v>
                </c:pt>
                <c:pt idx="27">
                  <c:v>43047.71875</c:v>
                </c:pt>
                <c:pt idx="28">
                  <c:v>43048.71875</c:v>
                </c:pt>
                <c:pt idx="29">
                  <c:v>43049.71875</c:v>
                </c:pt>
                <c:pt idx="30">
                  <c:v>43052.71875</c:v>
                </c:pt>
                <c:pt idx="31">
                  <c:v>43053.71875</c:v>
                </c:pt>
                <c:pt idx="32">
                  <c:v>43054.71875</c:v>
                </c:pt>
                <c:pt idx="33">
                  <c:v>43055.71875</c:v>
                </c:pt>
                <c:pt idx="34">
                  <c:v>43056.71875</c:v>
                </c:pt>
                <c:pt idx="35">
                  <c:v>43059.71875</c:v>
                </c:pt>
                <c:pt idx="36">
                  <c:v>43060.71875</c:v>
                </c:pt>
                <c:pt idx="37">
                  <c:v>43061.71875</c:v>
                </c:pt>
                <c:pt idx="38">
                  <c:v>43062.71875</c:v>
                </c:pt>
                <c:pt idx="39">
                  <c:v>43063.71875</c:v>
                </c:pt>
                <c:pt idx="40">
                  <c:v>43066.71875</c:v>
                </c:pt>
                <c:pt idx="41">
                  <c:v>43067.71875</c:v>
                </c:pt>
                <c:pt idx="42">
                  <c:v>43068.71875</c:v>
                </c:pt>
                <c:pt idx="43">
                  <c:v>43069.71875</c:v>
                </c:pt>
                <c:pt idx="44">
                  <c:v>43070.71875</c:v>
                </c:pt>
                <c:pt idx="45">
                  <c:v>43073.71875</c:v>
                </c:pt>
                <c:pt idx="46">
                  <c:v>43074.71875</c:v>
                </c:pt>
                <c:pt idx="47">
                  <c:v>43075.71875</c:v>
                </c:pt>
                <c:pt idx="48">
                  <c:v>43076.71875</c:v>
                </c:pt>
                <c:pt idx="49">
                  <c:v>43077.71875</c:v>
                </c:pt>
                <c:pt idx="50">
                  <c:v>43080.71875</c:v>
                </c:pt>
                <c:pt idx="51">
                  <c:v>43081.71875</c:v>
                </c:pt>
                <c:pt idx="52">
                  <c:v>43082.71875</c:v>
                </c:pt>
                <c:pt idx="53">
                  <c:v>43083.71875</c:v>
                </c:pt>
                <c:pt idx="54">
                  <c:v>43084.71875</c:v>
                </c:pt>
                <c:pt idx="55">
                  <c:v>43087.71875</c:v>
                </c:pt>
                <c:pt idx="56">
                  <c:v>43088.71875</c:v>
                </c:pt>
                <c:pt idx="57">
                  <c:v>43089.71875</c:v>
                </c:pt>
                <c:pt idx="58">
                  <c:v>43090.71875</c:v>
                </c:pt>
                <c:pt idx="59">
                  <c:v>43091.71875</c:v>
                </c:pt>
                <c:pt idx="60">
                  <c:v>43097.71875</c:v>
                </c:pt>
                <c:pt idx="61">
                  <c:v>43098.760416666664</c:v>
                </c:pt>
                <c:pt idx="62">
                  <c:v>43102.71875</c:v>
                </c:pt>
                <c:pt idx="63">
                  <c:v>43103.71875</c:v>
                </c:pt>
                <c:pt idx="64">
                  <c:v>43104.71875</c:v>
                </c:pt>
                <c:pt idx="65">
                  <c:v>43105.71875</c:v>
                </c:pt>
                <c:pt idx="66">
                  <c:v>43108.71875</c:v>
                </c:pt>
                <c:pt idx="67">
                  <c:v>43109.71875</c:v>
                </c:pt>
                <c:pt idx="68">
                  <c:v>43110.71875</c:v>
                </c:pt>
                <c:pt idx="69">
                  <c:v>43111.71875</c:v>
                </c:pt>
                <c:pt idx="70">
                  <c:v>43112.71875</c:v>
                </c:pt>
                <c:pt idx="71">
                  <c:v>43115.71875</c:v>
                </c:pt>
                <c:pt idx="72">
                  <c:v>43116.71875</c:v>
                </c:pt>
                <c:pt idx="73">
                  <c:v>43117.71875</c:v>
                </c:pt>
                <c:pt idx="74">
                  <c:v>43118.71875</c:v>
                </c:pt>
                <c:pt idx="75">
                  <c:v>43119.71875</c:v>
                </c:pt>
                <c:pt idx="76">
                  <c:v>43122.71875</c:v>
                </c:pt>
                <c:pt idx="77">
                  <c:v>43123.71875</c:v>
                </c:pt>
                <c:pt idx="78">
                  <c:v>43124.71875</c:v>
                </c:pt>
                <c:pt idx="79">
                  <c:v>43125.71875</c:v>
                </c:pt>
                <c:pt idx="80">
                  <c:v>43126.71875</c:v>
                </c:pt>
                <c:pt idx="81">
                  <c:v>43129.71875</c:v>
                </c:pt>
                <c:pt idx="82">
                  <c:v>43130.71875</c:v>
                </c:pt>
                <c:pt idx="83">
                  <c:v>43131.71875</c:v>
                </c:pt>
                <c:pt idx="84">
                  <c:v>43132.71875</c:v>
                </c:pt>
                <c:pt idx="85">
                  <c:v>43133.71875</c:v>
                </c:pt>
                <c:pt idx="86">
                  <c:v>43136.71875</c:v>
                </c:pt>
                <c:pt idx="87">
                  <c:v>43137.71875</c:v>
                </c:pt>
                <c:pt idx="88">
                  <c:v>43138.71875</c:v>
                </c:pt>
                <c:pt idx="89">
                  <c:v>43139.71875</c:v>
                </c:pt>
                <c:pt idx="90">
                  <c:v>43140.71875</c:v>
                </c:pt>
                <c:pt idx="91">
                  <c:v>43143.71875</c:v>
                </c:pt>
                <c:pt idx="92">
                  <c:v>43144.71875</c:v>
                </c:pt>
                <c:pt idx="93">
                  <c:v>43145.71875</c:v>
                </c:pt>
                <c:pt idx="94">
                  <c:v>43146.71875</c:v>
                </c:pt>
                <c:pt idx="95">
                  <c:v>43147.71875</c:v>
                </c:pt>
                <c:pt idx="96">
                  <c:v>43150.71875</c:v>
                </c:pt>
                <c:pt idx="97">
                  <c:v>43151.71875</c:v>
                </c:pt>
                <c:pt idx="98">
                  <c:v>43152.71875</c:v>
                </c:pt>
                <c:pt idx="99">
                  <c:v>43153.71875</c:v>
                </c:pt>
                <c:pt idx="100">
                  <c:v>43154.71875</c:v>
                </c:pt>
                <c:pt idx="101">
                  <c:v>43157.71875</c:v>
                </c:pt>
                <c:pt idx="102">
                  <c:v>43158.71875</c:v>
                </c:pt>
                <c:pt idx="103">
                  <c:v>43159.71875</c:v>
                </c:pt>
                <c:pt idx="104">
                  <c:v>43160.71875</c:v>
                </c:pt>
                <c:pt idx="105">
                  <c:v>43161.71875</c:v>
                </c:pt>
                <c:pt idx="106">
                  <c:v>43165.726064814815</c:v>
                </c:pt>
                <c:pt idx="107">
                  <c:v>43166.71875</c:v>
                </c:pt>
                <c:pt idx="108">
                  <c:v>43167.71875</c:v>
                </c:pt>
                <c:pt idx="109">
                  <c:v>43168.71875</c:v>
                </c:pt>
                <c:pt idx="110">
                  <c:v>43171.71875</c:v>
                </c:pt>
                <c:pt idx="111">
                  <c:v>43172.71875</c:v>
                </c:pt>
                <c:pt idx="112">
                  <c:v>43173.71875</c:v>
                </c:pt>
                <c:pt idx="113">
                  <c:v>43174.71875</c:v>
                </c:pt>
                <c:pt idx="114">
                  <c:v>43175.71875</c:v>
                </c:pt>
                <c:pt idx="115">
                  <c:v>43178.71875</c:v>
                </c:pt>
                <c:pt idx="116">
                  <c:v>43179.71875</c:v>
                </c:pt>
                <c:pt idx="117">
                  <c:v>43180.71875</c:v>
                </c:pt>
                <c:pt idx="118">
                  <c:v>43181.71875</c:v>
                </c:pt>
                <c:pt idx="119">
                  <c:v>43182.71875</c:v>
                </c:pt>
                <c:pt idx="120">
                  <c:v>43185.71875</c:v>
                </c:pt>
                <c:pt idx="121">
                  <c:v>43186.71875</c:v>
                </c:pt>
                <c:pt idx="122">
                  <c:v>43187.71875</c:v>
                </c:pt>
              </c:numCache>
            </c:numRef>
          </c:cat>
          <c:val>
            <c:numRef>
              <c:f>'6'!$J$7:$J$129</c:f>
              <c:numCache>
                <c:formatCode>0.00</c:formatCode>
                <c:ptCount val="123"/>
                <c:pt idx="0">
                  <c:v>556.02</c:v>
                </c:pt>
                <c:pt idx="1">
                  <c:v>553.03</c:v>
                </c:pt>
                <c:pt idx="2">
                  <c:v>553.5</c:v>
                </c:pt>
                <c:pt idx="3">
                  <c:v>550.70000000000005</c:v>
                </c:pt>
                <c:pt idx="4">
                  <c:v>553.69000000000005</c:v>
                </c:pt>
                <c:pt idx="5">
                  <c:v>552.11</c:v>
                </c:pt>
                <c:pt idx="6">
                  <c:v>551.46</c:v>
                </c:pt>
                <c:pt idx="7">
                  <c:v>549.79999999999995</c:v>
                </c:pt>
                <c:pt idx="8">
                  <c:v>546.36</c:v>
                </c:pt>
                <c:pt idx="9">
                  <c:v>546.01</c:v>
                </c:pt>
                <c:pt idx="10">
                  <c:v>546.66</c:v>
                </c:pt>
                <c:pt idx="11">
                  <c:v>546.51</c:v>
                </c:pt>
                <c:pt idx="12">
                  <c:v>546.98</c:v>
                </c:pt>
                <c:pt idx="13">
                  <c:v>546.26</c:v>
                </c:pt>
                <c:pt idx="14">
                  <c:v>547.12</c:v>
                </c:pt>
                <c:pt idx="15">
                  <c:v>544.66</c:v>
                </c:pt>
                <c:pt idx="16">
                  <c:v>538.74</c:v>
                </c:pt>
                <c:pt idx="17">
                  <c:v>537.26</c:v>
                </c:pt>
                <c:pt idx="18">
                  <c:v>537.61</c:v>
                </c:pt>
                <c:pt idx="19">
                  <c:v>544.33000000000004</c:v>
                </c:pt>
                <c:pt idx="20">
                  <c:v>548.03</c:v>
                </c:pt>
                <c:pt idx="21">
                  <c:v>547.08000000000004</c:v>
                </c:pt>
                <c:pt idx="22">
                  <c:v>548.49</c:v>
                </c:pt>
                <c:pt idx="23">
                  <c:v>547.91999999999996</c:v>
                </c:pt>
                <c:pt idx="24">
                  <c:v>547.42999999999995</c:v>
                </c:pt>
                <c:pt idx="25">
                  <c:v>546.48</c:v>
                </c:pt>
                <c:pt idx="26">
                  <c:v>546.03</c:v>
                </c:pt>
                <c:pt idx="27">
                  <c:v>551.07000000000005</c:v>
                </c:pt>
                <c:pt idx="28">
                  <c:v>550.85</c:v>
                </c:pt>
                <c:pt idx="29">
                  <c:v>550.44000000000005</c:v>
                </c:pt>
                <c:pt idx="30">
                  <c:v>548.34</c:v>
                </c:pt>
                <c:pt idx="31">
                  <c:v>549.04</c:v>
                </c:pt>
                <c:pt idx="32">
                  <c:v>546.63</c:v>
                </c:pt>
                <c:pt idx="33">
                  <c:v>548.66999999999996</c:v>
                </c:pt>
                <c:pt idx="34">
                  <c:v>547.64</c:v>
                </c:pt>
                <c:pt idx="35">
                  <c:v>545.92999999999995</c:v>
                </c:pt>
                <c:pt idx="36">
                  <c:v>547.38</c:v>
                </c:pt>
                <c:pt idx="37">
                  <c:v>546.16</c:v>
                </c:pt>
                <c:pt idx="38">
                  <c:v>544.84</c:v>
                </c:pt>
                <c:pt idx="39">
                  <c:v>544.92999999999995</c:v>
                </c:pt>
                <c:pt idx="40">
                  <c:v>544.08000000000004</c:v>
                </c:pt>
                <c:pt idx="41">
                  <c:v>545.46</c:v>
                </c:pt>
                <c:pt idx="42">
                  <c:v>547.34</c:v>
                </c:pt>
                <c:pt idx="43">
                  <c:v>547.89</c:v>
                </c:pt>
                <c:pt idx="44">
                  <c:v>547.14</c:v>
                </c:pt>
                <c:pt idx="45">
                  <c:v>550.14</c:v>
                </c:pt>
                <c:pt idx="46">
                  <c:v>548.79</c:v>
                </c:pt>
                <c:pt idx="47">
                  <c:v>547.65</c:v>
                </c:pt>
                <c:pt idx="48">
                  <c:v>546.41</c:v>
                </c:pt>
                <c:pt idx="49">
                  <c:v>547.85</c:v>
                </c:pt>
                <c:pt idx="50">
                  <c:v>548.74</c:v>
                </c:pt>
                <c:pt idx="51">
                  <c:v>548.49</c:v>
                </c:pt>
                <c:pt idx="52">
                  <c:v>549.46</c:v>
                </c:pt>
                <c:pt idx="53">
                  <c:v>549.27</c:v>
                </c:pt>
                <c:pt idx="54">
                  <c:v>548.98</c:v>
                </c:pt>
                <c:pt idx="55">
                  <c:v>546.54</c:v>
                </c:pt>
                <c:pt idx="56">
                  <c:v>546.63</c:v>
                </c:pt>
                <c:pt idx="57">
                  <c:v>548.62</c:v>
                </c:pt>
                <c:pt idx="58">
                  <c:v>549.4</c:v>
                </c:pt>
                <c:pt idx="59">
                  <c:v>547.58000000000004</c:v>
                </c:pt>
                <c:pt idx="60">
                  <c:v>552.49</c:v>
                </c:pt>
                <c:pt idx="61">
                  <c:v>555.98</c:v>
                </c:pt>
                <c:pt idx="62">
                  <c:v>560.27</c:v>
                </c:pt>
                <c:pt idx="63">
                  <c:v>559.79</c:v>
                </c:pt>
                <c:pt idx="64">
                  <c:v>564.4</c:v>
                </c:pt>
                <c:pt idx="65">
                  <c:v>566.95000000000005</c:v>
                </c:pt>
                <c:pt idx="66">
                  <c:v>564.55999999999995</c:v>
                </c:pt>
                <c:pt idx="67">
                  <c:v>564.36</c:v>
                </c:pt>
                <c:pt idx="68">
                  <c:v>568.66999999999996</c:v>
                </c:pt>
                <c:pt idx="69">
                  <c:v>570.95000000000005</c:v>
                </c:pt>
                <c:pt idx="70">
                  <c:v>574.78</c:v>
                </c:pt>
                <c:pt idx="71">
                  <c:v>574.44000000000005</c:v>
                </c:pt>
                <c:pt idx="72">
                  <c:v>575.59</c:v>
                </c:pt>
                <c:pt idx="73">
                  <c:v>573.04999999999995</c:v>
                </c:pt>
                <c:pt idx="74">
                  <c:v>573.49</c:v>
                </c:pt>
                <c:pt idx="75">
                  <c:v>573.64</c:v>
                </c:pt>
                <c:pt idx="76">
                  <c:v>569.48</c:v>
                </c:pt>
                <c:pt idx="77">
                  <c:v>570.89</c:v>
                </c:pt>
                <c:pt idx="78">
                  <c:v>568.47</c:v>
                </c:pt>
                <c:pt idx="79">
                  <c:v>568.09</c:v>
                </c:pt>
                <c:pt idx="80">
                  <c:v>567.66999999999996</c:v>
                </c:pt>
                <c:pt idx="81">
                  <c:v>565.95000000000005</c:v>
                </c:pt>
                <c:pt idx="82">
                  <c:v>568.6</c:v>
                </c:pt>
                <c:pt idx="83">
                  <c:v>571.59</c:v>
                </c:pt>
                <c:pt idx="84">
                  <c:v>570.07000000000005</c:v>
                </c:pt>
                <c:pt idx="85">
                  <c:v>572.52</c:v>
                </c:pt>
                <c:pt idx="86">
                  <c:v>569.59</c:v>
                </c:pt>
                <c:pt idx="87">
                  <c:v>559.4</c:v>
                </c:pt>
                <c:pt idx="88">
                  <c:v>564.04999999999995</c:v>
                </c:pt>
                <c:pt idx="89">
                  <c:v>561.55999999999995</c:v>
                </c:pt>
                <c:pt idx="90">
                  <c:v>559.26</c:v>
                </c:pt>
                <c:pt idx="91">
                  <c:v>561.55999999999995</c:v>
                </c:pt>
                <c:pt idx="92">
                  <c:v>561.99</c:v>
                </c:pt>
                <c:pt idx="93">
                  <c:v>560.92999999999995</c:v>
                </c:pt>
                <c:pt idx="94">
                  <c:v>559.80999999999995</c:v>
                </c:pt>
                <c:pt idx="95">
                  <c:v>559.39</c:v>
                </c:pt>
                <c:pt idx="96">
                  <c:v>556.15</c:v>
                </c:pt>
                <c:pt idx="97">
                  <c:v>556.46</c:v>
                </c:pt>
                <c:pt idx="98">
                  <c:v>554.79</c:v>
                </c:pt>
                <c:pt idx="99">
                  <c:v>557.33000000000004</c:v>
                </c:pt>
                <c:pt idx="100">
                  <c:v>557.91999999999996</c:v>
                </c:pt>
                <c:pt idx="101">
                  <c:v>557.04999999999995</c:v>
                </c:pt>
                <c:pt idx="102">
                  <c:v>559.57000000000005</c:v>
                </c:pt>
                <c:pt idx="103">
                  <c:v>557.97</c:v>
                </c:pt>
                <c:pt idx="104">
                  <c:v>556.91</c:v>
                </c:pt>
                <c:pt idx="105">
                  <c:v>554.29</c:v>
                </c:pt>
                <c:pt idx="106">
                  <c:v>553.48</c:v>
                </c:pt>
                <c:pt idx="107">
                  <c:v>556.41999999999996</c:v>
                </c:pt>
                <c:pt idx="108">
                  <c:v>553.25</c:v>
                </c:pt>
                <c:pt idx="109">
                  <c:v>553.86</c:v>
                </c:pt>
                <c:pt idx="110">
                  <c:v>551.16999999999996</c:v>
                </c:pt>
                <c:pt idx="111">
                  <c:v>550.27</c:v>
                </c:pt>
                <c:pt idx="112">
                  <c:v>547.29999999999995</c:v>
                </c:pt>
                <c:pt idx="113">
                  <c:v>548.69000000000005</c:v>
                </c:pt>
                <c:pt idx="114">
                  <c:v>550.29</c:v>
                </c:pt>
                <c:pt idx="115">
                  <c:v>548.69000000000005</c:v>
                </c:pt>
                <c:pt idx="116">
                  <c:v>541.07000000000005</c:v>
                </c:pt>
                <c:pt idx="117">
                  <c:v>544.48</c:v>
                </c:pt>
                <c:pt idx="118">
                  <c:v>543.5</c:v>
                </c:pt>
                <c:pt idx="119">
                  <c:v>542.44000000000005</c:v>
                </c:pt>
                <c:pt idx="120">
                  <c:v>538.82000000000005</c:v>
                </c:pt>
                <c:pt idx="121">
                  <c:v>538.08000000000004</c:v>
                </c:pt>
                <c:pt idx="122">
                  <c:v>537.34</c:v>
                </c:pt>
              </c:numCache>
            </c:numRef>
          </c:val>
          <c:extLst/>
        </c:ser>
        <c:dLbls>
          <c:showLegendKey val="0"/>
          <c:showVal val="0"/>
          <c:showCatName val="0"/>
          <c:showSerName val="0"/>
          <c:showPercent val="0"/>
          <c:showBubbleSize val="0"/>
        </c:dLbls>
        <c:axId val="443182080"/>
        <c:axId val="443204352"/>
      </c:areaChart>
      <c:dateAx>
        <c:axId val="443182080"/>
        <c:scaling>
          <c:orientation val="minMax"/>
        </c:scaling>
        <c:delete val="0"/>
        <c:axPos val="b"/>
        <c:numFmt formatCode="dd/mm" sourceLinked="0"/>
        <c:majorTickMark val="out"/>
        <c:minorTickMark val="none"/>
        <c:tickLblPos val="nextTo"/>
        <c:txPr>
          <a:bodyPr rot="-5400000" vert="horz"/>
          <a:lstStyle/>
          <a:p>
            <a:pPr>
              <a:defRPr/>
            </a:pPr>
            <a:endParaRPr lang="en-US"/>
          </a:p>
        </c:txPr>
        <c:crossAx val="443204352"/>
        <c:crosses val="autoZero"/>
        <c:auto val="1"/>
        <c:lblOffset val="100"/>
        <c:baseTimeUnit val="days"/>
        <c:majorUnit val="7"/>
        <c:majorTimeUnit val="days"/>
      </c:dateAx>
      <c:valAx>
        <c:axId val="443204352"/>
        <c:scaling>
          <c:orientation val="minMax"/>
        </c:scaling>
        <c:delete val="0"/>
        <c:axPos val="l"/>
        <c:majorGridlines/>
        <c:numFmt formatCode="#,##0" sourceLinked="0"/>
        <c:majorTickMark val="out"/>
        <c:minorTickMark val="none"/>
        <c:tickLblPos val="nextTo"/>
        <c:crossAx val="443182080"/>
        <c:crosses val="autoZero"/>
        <c:crossBetween val="midCat"/>
      </c:valAx>
    </c:plotArea>
    <c:plotVisOnly val="1"/>
    <c:dispBlanksAs val="gap"/>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7306820299397477E-2"/>
          <c:y val="1.6782589676290465E-2"/>
          <c:w val="0.8980374011703437"/>
          <c:h val="0.8713429571303587"/>
        </c:manualLayout>
      </c:layout>
      <c:areaChart>
        <c:grouping val="standard"/>
        <c:varyColors val="0"/>
        <c:ser>
          <c:idx val="0"/>
          <c:order val="0"/>
          <c:spPr>
            <a:pattFill prst="pct75">
              <a:fgClr>
                <a:schemeClr val="accent4"/>
              </a:fgClr>
              <a:bgClr>
                <a:schemeClr val="bg1"/>
              </a:bgClr>
            </a:pattFill>
            <a:ln>
              <a:noFill/>
            </a:ln>
          </c:spPr>
          <c:cat>
            <c:numRef>
              <c:f>'6'!$L$7:$L$129</c:f>
              <c:numCache>
                <c:formatCode>m/d/yyyy</c:formatCode>
                <c:ptCount val="123"/>
                <c:pt idx="0">
                  <c:v>43010.71875</c:v>
                </c:pt>
                <c:pt idx="1">
                  <c:v>43011.71875</c:v>
                </c:pt>
                <c:pt idx="2">
                  <c:v>43012.71875</c:v>
                </c:pt>
                <c:pt idx="3">
                  <c:v>43013.71875</c:v>
                </c:pt>
                <c:pt idx="4">
                  <c:v>43014.71875</c:v>
                </c:pt>
                <c:pt idx="5">
                  <c:v>43017.71875</c:v>
                </c:pt>
                <c:pt idx="6">
                  <c:v>43018.71875</c:v>
                </c:pt>
                <c:pt idx="7">
                  <c:v>43019.71875</c:v>
                </c:pt>
                <c:pt idx="8">
                  <c:v>43020.71875</c:v>
                </c:pt>
                <c:pt idx="9">
                  <c:v>43021.71875</c:v>
                </c:pt>
                <c:pt idx="10">
                  <c:v>43024.71875</c:v>
                </c:pt>
                <c:pt idx="11">
                  <c:v>43025.71875</c:v>
                </c:pt>
                <c:pt idx="12">
                  <c:v>43026.71875</c:v>
                </c:pt>
                <c:pt idx="13">
                  <c:v>43027.71875</c:v>
                </c:pt>
                <c:pt idx="14">
                  <c:v>43028.71875</c:v>
                </c:pt>
                <c:pt idx="15">
                  <c:v>43031.71875</c:v>
                </c:pt>
                <c:pt idx="16">
                  <c:v>43032.71875</c:v>
                </c:pt>
                <c:pt idx="17">
                  <c:v>43033.71875</c:v>
                </c:pt>
                <c:pt idx="18">
                  <c:v>43034.71875</c:v>
                </c:pt>
                <c:pt idx="19">
                  <c:v>43035.71875</c:v>
                </c:pt>
                <c:pt idx="20">
                  <c:v>43038.71875</c:v>
                </c:pt>
                <c:pt idx="21">
                  <c:v>43039.71875</c:v>
                </c:pt>
                <c:pt idx="22">
                  <c:v>43040.71875</c:v>
                </c:pt>
                <c:pt idx="23">
                  <c:v>43041.71875</c:v>
                </c:pt>
                <c:pt idx="24">
                  <c:v>43042.71875</c:v>
                </c:pt>
                <c:pt idx="25">
                  <c:v>43045.71875</c:v>
                </c:pt>
                <c:pt idx="26">
                  <c:v>43046.71875</c:v>
                </c:pt>
                <c:pt idx="27">
                  <c:v>43047.71875</c:v>
                </c:pt>
                <c:pt idx="28">
                  <c:v>43048.71875</c:v>
                </c:pt>
                <c:pt idx="29">
                  <c:v>43049.71875</c:v>
                </c:pt>
                <c:pt idx="30">
                  <c:v>43052.71875</c:v>
                </c:pt>
                <c:pt idx="31">
                  <c:v>43053.71875</c:v>
                </c:pt>
                <c:pt idx="32">
                  <c:v>43054.71875</c:v>
                </c:pt>
                <c:pt idx="33">
                  <c:v>43055.71875</c:v>
                </c:pt>
                <c:pt idx="34">
                  <c:v>43056.71875</c:v>
                </c:pt>
                <c:pt idx="35">
                  <c:v>43059.71875</c:v>
                </c:pt>
                <c:pt idx="36">
                  <c:v>43060.71875</c:v>
                </c:pt>
                <c:pt idx="37">
                  <c:v>43061.71875</c:v>
                </c:pt>
                <c:pt idx="38">
                  <c:v>43062.71875</c:v>
                </c:pt>
                <c:pt idx="39">
                  <c:v>43063.71875</c:v>
                </c:pt>
                <c:pt idx="40">
                  <c:v>43066.71875</c:v>
                </c:pt>
                <c:pt idx="41">
                  <c:v>43067.71875</c:v>
                </c:pt>
                <c:pt idx="42">
                  <c:v>43068.71875</c:v>
                </c:pt>
                <c:pt idx="43">
                  <c:v>43069.71875</c:v>
                </c:pt>
                <c:pt idx="44">
                  <c:v>43070.71875</c:v>
                </c:pt>
                <c:pt idx="45">
                  <c:v>43073.71875</c:v>
                </c:pt>
                <c:pt idx="46">
                  <c:v>43074.71875</c:v>
                </c:pt>
                <c:pt idx="47">
                  <c:v>43075.71875</c:v>
                </c:pt>
                <c:pt idx="48">
                  <c:v>43076.71875</c:v>
                </c:pt>
                <c:pt idx="49">
                  <c:v>43077.71875</c:v>
                </c:pt>
                <c:pt idx="50">
                  <c:v>43080.71875</c:v>
                </c:pt>
                <c:pt idx="51">
                  <c:v>43081.71875</c:v>
                </c:pt>
                <c:pt idx="52">
                  <c:v>43082.71875</c:v>
                </c:pt>
                <c:pt idx="53">
                  <c:v>43083.71875</c:v>
                </c:pt>
                <c:pt idx="54">
                  <c:v>43084.71875</c:v>
                </c:pt>
                <c:pt idx="55">
                  <c:v>43087.71875</c:v>
                </c:pt>
                <c:pt idx="56">
                  <c:v>43088.71875</c:v>
                </c:pt>
                <c:pt idx="57">
                  <c:v>43089.71875</c:v>
                </c:pt>
                <c:pt idx="58">
                  <c:v>43090.71875</c:v>
                </c:pt>
                <c:pt idx="59">
                  <c:v>43091.71875</c:v>
                </c:pt>
                <c:pt idx="60">
                  <c:v>43097.71875</c:v>
                </c:pt>
                <c:pt idx="61">
                  <c:v>43098.760416666664</c:v>
                </c:pt>
                <c:pt idx="62">
                  <c:v>43102.71875</c:v>
                </c:pt>
                <c:pt idx="63">
                  <c:v>43103.71875</c:v>
                </c:pt>
                <c:pt idx="64">
                  <c:v>43104.71875</c:v>
                </c:pt>
                <c:pt idx="65">
                  <c:v>43105.71875</c:v>
                </c:pt>
                <c:pt idx="66">
                  <c:v>43108.71875</c:v>
                </c:pt>
                <c:pt idx="67">
                  <c:v>43109.71875</c:v>
                </c:pt>
                <c:pt idx="68">
                  <c:v>43110.71875</c:v>
                </c:pt>
                <c:pt idx="69">
                  <c:v>43111.71875</c:v>
                </c:pt>
                <c:pt idx="70">
                  <c:v>43112.71875</c:v>
                </c:pt>
                <c:pt idx="71">
                  <c:v>43115.71875</c:v>
                </c:pt>
                <c:pt idx="72">
                  <c:v>43116.71875</c:v>
                </c:pt>
                <c:pt idx="73">
                  <c:v>43117.71875</c:v>
                </c:pt>
                <c:pt idx="74">
                  <c:v>43118.71875</c:v>
                </c:pt>
                <c:pt idx="75">
                  <c:v>43119.71875</c:v>
                </c:pt>
                <c:pt idx="76">
                  <c:v>43122.71875</c:v>
                </c:pt>
                <c:pt idx="77">
                  <c:v>43123.71875</c:v>
                </c:pt>
                <c:pt idx="78">
                  <c:v>43124.71875</c:v>
                </c:pt>
                <c:pt idx="79">
                  <c:v>43125.71875</c:v>
                </c:pt>
                <c:pt idx="80">
                  <c:v>43126.71875</c:v>
                </c:pt>
                <c:pt idx="81">
                  <c:v>43129.71875</c:v>
                </c:pt>
                <c:pt idx="82">
                  <c:v>43130.71875</c:v>
                </c:pt>
                <c:pt idx="83">
                  <c:v>43131.71875</c:v>
                </c:pt>
                <c:pt idx="84">
                  <c:v>43132.71875</c:v>
                </c:pt>
                <c:pt idx="85">
                  <c:v>43133.71875</c:v>
                </c:pt>
                <c:pt idx="86">
                  <c:v>43136.71875</c:v>
                </c:pt>
                <c:pt idx="87">
                  <c:v>43137.71875</c:v>
                </c:pt>
                <c:pt idx="88">
                  <c:v>43138.71875</c:v>
                </c:pt>
                <c:pt idx="89">
                  <c:v>43139.71875</c:v>
                </c:pt>
                <c:pt idx="90">
                  <c:v>43140.71875</c:v>
                </c:pt>
                <c:pt idx="91">
                  <c:v>43143.71875</c:v>
                </c:pt>
                <c:pt idx="92">
                  <c:v>43144.71875</c:v>
                </c:pt>
                <c:pt idx="93">
                  <c:v>43145.71875</c:v>
                </c:pt>
                <c:pt idx="94">
                  <c:v>43146.71875</c:v>
                </c:pt>
                <c:pt idx="95">
                  <c:v>43147.71875</c:v>
                </c:pt>
                <c:pt idx="96">
                  <c:v>43150.71875</c:v>
                </c:pt>
                <c:pt idx="97">
                  <c:v>43151.71875</c:v>
                </c:pt>
                <c:pt idx="98">
                  <c:v>43152.71875</c:v>
                </c:pt>
                <c:pt idx="99">
                  <c:v>43153.71875</c:v>
                </c:pt>
                <c:pt idx="100">
                  <c:v>43154.71875</c:v>
                </c:pt>
                <c:pt idx="101">
                  <c:v>43157.71875</c:v>
                </c:pt>
                <c:pt idx="102">
                  <c:v>43158.71875</c:v>
                </c:pt>
                <c:pt idx="103">
                  <c:v>43159.71875</c:v>
                </c:pt>
                <c:pt idx="104">
                  <c:v>43160.71875</c:v>
                </c:pt>
                <c:pt idx="105">
                  <c:v>43161.71875</c:v>
                </c:pt>
                <c:pt idx="106">
                  <c:v>43166.71875</c:v>
                </c:pt>
                <c:pt idx="107">
                  <c:v>43167.71875</c:v>
                </c:pt>
                <c:pt idx="108">
                  <c:v>43168.71875</c:v>
                </c:pt>
                <c:pt idx="109">
                  <c:v>43171.71875</c:v>
                </c:pt>
                <c:pt idx="110">
                  <c:v>43172.71875</c:v>
                </c:pt>
                <c:pt idx="111">
                  <c:v>43173.71875</c:v>
                </c:pt>
                <c:pt idx="112">
                  <c:v>43174.71875</c:v>
                </c:pt>
                <c:pt idx="113">
                  <c:v>43175.71875</c:v>
                </c:pt>
                <c:pt idx="114">
                  <c:v>43178.71875</c:v>
                </c:pt>
                <c:pt idx="115">
                  <c:v>43179.71875</c:v>
                </c:pt>
                <c:pt idx="116">
                  <c:v>43180.71875</c:v>
                </c:pt>
                <c:pt idx="117">
                  <c:v>43181.71875</c:v>
                </c:pt>
                <c:pt idx="118">
                  <c:v>43182.71875</c:v>
                </c:pt>
                <c:pt idx="119">
                  <c:v>43185.71875</c:v>
                </c:pt>
                <c:pt idx="120">
                  <c:v>43186.71875</c:v>
                </c:pt>
                <c:pt idx="121">
                  <c:v>43187.71875</c:v>
                </c:pt>
                <c:pt idx="122">
                  <c:v>43188.71875</c:v>
                </c:pt>
              </c:numCache>
            </c:numRef>
          </c:cat>
          <c:val>
            <c:numRef>
              <c:f>'6'!$M$7:$M$129</c:f>
              <c:numCache>
                <c:formatCode>0.00</c:formatCode>
                <c:ptCount val="123"/>
                <c:pt idx="0">
                  <c:v>133.69</c:v>
                </c:pt>
                <c:pt idx="1">
                  <c:v>132.99</c:v>
                </c:pt>
                <c:pt idx="2">
                  <c:v>132.75</c:v>
                </c:pt>
                <c:pt idx="3">
                  <c:v>131.99</c:v>
                </c:pt>
                <c:pt idx="4">
                  <c:v>132.83000000000001</c:v>
                </c:pt>
                <c:pt idx="5">
                  <c:v>132.36000000000001</c:v>
                </c:pt>
                <c:pt idx="6">
                  <c:v>132.31</c:v>
                </c:pt>
                <c:pt idx="7">
                  <c:v>131.97999999999999</c:v>
                </c:pt>
                <c:pt idx="8">
                  <c:v>131.18</c:v>
                </c:pt>
                <c:pt idx="9">
                  <c:v>131.24</c:v>
                </c:pt>
                <c:pt idx="10">
                  <c:v>131.31</c:v>
                </c:pt>
                <c:pt idx="11">
                  <c:v>131.35</c:v>
                </c:pt>
                <c:pt idx="12">
                  <c:v>130.97999999999999</c:v>
                </c:pt>
                <c:pt idx="13">
                  <c:v>130.72</c:v>
                </c:pt>
                <c:pt idx="14">
                  <c:v>130.79</c:v>
                </c:pt>
                <c:pt idx="15">
                  <c:v>130.47</c:v>
                </c:pt>
                <c:pt idx="16">
                  <c:v>128.06</c:v>
                </c:pt>
                <c:pt idx="17">
                  <c:v>128.06</c:v>
                </c:pt>
                <c:pt idx="18">
                  <c:v>128.32</c:v>
                </c:pt>
                <c:pt idx="19">
                  <c:v>129.97</c:v>
                </c:pt>
                <c:pt idx="20">
                  <c:v>131.13999999999999</c:v>
                </c:pt>
                <c:pt idx="21">
                  <c:v>131.19</c:v>
                </c:pt>
                <c:pt idx="22">
                  <c:v>131.32</c:v>
                </c:pt>
                <c:pt idx="23">
                  <c:v>131.16</c:v>
                </c:pt>
                <c:pt idx="24">
                  <c:v>131.21</c:v>
                </c:pt>
                <c:pt idx="25">
                  <c:v>130.66</c:v>
                </c:pt>
                <c:pt idx="26">
                  <c:v>130.72999999999999</c:v>
                </c:pt>
                <c:pt idx="27">
                  <c:v>132.38</c:v>
                </c:pt>
                <c:pt idx="28">
                  <c:v>132.1</c:v>
                </c:pt>
                <c:pt idx="29">
                  <c:v>132.02000000000001</c:v>
                </c:pt>
                <c:pt idx="30">
                  <c:v>131.55000000000001</c:v>
                </c:pt>
                <c:pt idx="31">
                  <c:v>131.84</c:v>
                </c:pt>
                <c:pt idx="32">
                  <c:v>131.38999999999999</c:v>
                </c:pt>
                <c:pt idx="33">
                  <c:v>131.41</c:v>
                </c:pt>
                <c:pt idx="34">
                  <c:v>131.37</c:v>
                </c:pt>
                <c:pt idx="35">
                  <c:v>130.97</c:v>
                </c:pt>
                <c:pt idx="36">
                  <c:v>131.11000000000001</c:v>
                </c:pt>
                <c:pt idx="37">
                  <c:v>130.75</c:v>
                </c:pt>
                <c:pt idx="38">
                  <c:v>130.55000000000001</c:v>
                </c:pt>
                <c:pt idx="39">
                  <c:v>130.63</c:v>
                </c:pt>
                <c:pt idx="40">
                  <c:v>130.24</c:v>
                </c:pt>
                <c:pt idx="41">
                  <c:v>130.56</c:v>
                </c:pt>
                <c:pt idx="42">
                  <c:v>130.86000000000001</c:v>
                </c:pt>
                <c:pt idx="43">
                  <c:v>130.49</c:v>
                </c:pt>
                <c:pt idx="44">
                  <c:v>130.53</c:v>
                </c:pt>
                <c:pt idx="45">
                  <c:v>130.97</c:v>
                </c:pt>
                <c:pt idx="46">
                  <c:v>130.52000000000001</c:v>
                </c:pt>
                <c:pt idx="47">
                  <c:v>130.31</c:v>
                </c:pt>
                <c:pt idx="48">
                  <c:v>130.09</c:v>
                </c:pt>
                <c:pt idx="49">
                  <c:v>130.24</c:v>
                </c:pt>
                <c:pt idx="50">
                  <c:v>130.22999999999999</c:v>
                </c:pt>
                <c:pt idx="51">
                  <c:v>130.4</c:v>
                </c:pt>
                <c:pt idx="52">
                  <c:v>130.46</c:v>
                </c:pt>
                <c:pt idx="53">
                  <c:v>129.99</c:v>
                </c:pt>
                <c:pt idx="54">
                  <c:v>130.16</c:v>
                </c:pt>
                <c:pt idx="55">
                  <c:v>129.47999999999999</c:v>
                </c:pt>
                <c:pt idx="56">
                  <c:v>129.4</c:v>
                </c:pt>
                <c:pt idx="57">
                  <c:v>129.76</c:v>
                </c:pt>
                <c:pt idx="58">
                  <c:v>130.25</c:v>
                </c:pt>
                <c:pt idx="59">
                  <c:v>130.87</c:v>
                </c:pt>
                <c:pt idx="60">
                  <c:v>131.86000000000001</c:v>
                </c:pt>
                <c:pt idx="61">
                  <c:v>132</c:v>
                </c:pt>
                <c:pt idx="62">
                  <c:v>133</c:v>
                </c:pt>
                <c:pt idx="63">
                  <c:v>132.66999999999999</c:v>
                </c:pt>
                <c:pt idx="64">
                  <c:v>134.38</c:v>
                </c:pt>
                <c:pt idx="65">
                  <c:v>134.97999999999999</c:v>
                </c:pt>
                <c:pt idx="66">
                  <c:v>134.56</c:v>
                </c:pt>
                <c:pt idx="67">
                  <c:v>134.19999999999999</c:v>
                </c:pt>
                <c:pt idx="68">
                  <c:v>135.59</c:v>
                </c:pt>
                <c:pt idx="69">
                  <c:v>136.34</c:v>
                </c:pt>
                <c:pt idx="70">
                  <c:v>137.47999999999999</c:v>
                </c:pt>
                <c:pt idx="71">
                  <c:v>137.71</c:v>
                </c:pt>
                <c:pt idx="72">
                  <c:v>138.25</c:v>
                </c:pt>
                <c:pt idx="73">
                  <c:v>137.4</c:v>
                </c:pt>
                <c:pt idx="74">
                  <c:v>137.63</c:v>
                </c:pt>
                <c:pt idx="75">
                  <c:v>137.78</c:v>
                </c:pt>
                <c:pt idx="76">
                  <c:v>137.29</c:v>
                </c:pt>
                <c:pt idx="77">
                  <c:v>137.51</c:v>
                </c:pt>
                <c:pt idx="78">
                  <c:v>137.66</c:v>
                </c:pt>
                <c:pt idx="79">
                  <c:v>137.68</c:v>
                </c:pt>
                <c:pt idx="80">
                  <c:v>137.91</c:v>
                </c:pt>
                <c:pt idx="81">
                  <c:v>137.81</c:v>
                </c:pt>
                <c:pt idx="82">
                  <c:v>137.85</c:v>
                </c:pt>
                <c:pt idx="83">
                  <c:v>138.22999999999999</c:v>
                </c:pt>
                <c:pt idx="84">
                  <c:v>137.82</c:v>
                </c:pt>
                <c:pt idx="85">
                  <c:v>138.82</c:v>
                </c:pt>
                <c:pt idx="86">
                  <c:v>137.69999999999999</c:v>
                </c:pt>
                <c:pt idx="87">
                  <c:v>133.83000000000001</c:v>
                </c:pt>
                <c:pt idx="88">
                  <c:v>135.62</c:v>
                </c:pt>
                <c:pt idx="89">
                  <c:v>135.37</c:v>
                </c:pt>
                <c:pt idx="90">
                  <c:v>134.57</c:v>
                </c:pt>
                <c:pt idx="91">
                  <c:v>135.05000000000001</c:v>
                </c:pt>
                <c:pt idx="92">
                  <c:v>135.09</c:v>
                </c:pt>
                <c:pt idx="93">
                  <c:v>134.74</c:v>
                </c:pt>
                <c:pt idx="94">
                  <c:v>134.22</c:v>
                </c:pt>
                <c:pt idx="95">
                  <c:v>134.80000000000001</c:v>
                </c:pt>
                <c:pt idx="96">
                  <c:v>133.94999999999999</c:v>
                </c:pt>
                <c:pt idx="97">
                  <c:v>134.29</c:v>
                </c:pt>
                <c:pt idx="98">
                  <c:v>134.02000000000001</c:v>
                </c:pt>
                <c:pt idx="99">
                  <c:v>134.1</c:v>
                </c:pt>
                <c:pt idx="100">
                  <c:v>133.71</c:v>
                </c:pt>
                <c:pt idx="101">
                  <c:v>133.66999999999999</c:v>
                </c:pt>
                <c:pt idx="102">
                  <c:v>134.21</c:v>
                </c:pt>
                <c:pt idx="103">
                  <c:v>133.30000000000001</c:v>
                </c:pt>
                <c:pt idx="104">
                  <c:v>134.15</c:v>
                </c:pt>
                <c:pt idx="105">
                  <c:v>133.61000000000001</c:v>
                </c:pt>
                <c:pt idx="106">
                  <c:v>134.01</c:v>
                </c:pt>
                <c:pt idx="107">
                  <c:v>133.36000000000001</c:v>
                </c:pt>
                <c:pt idx="108">
                  <c:v>133.54</c:v>
                </c:pt>
                <c:pt idx="109">
                  <c:v>132.56</c:v>
                </c:pt>
                <c:pt idx="110">
                  <c:v>132.1</c:v>
                </c:pt>
                <c:pt idx="111">
                  <c:v>131.63</c:v>
                </c:pt>
                <c:pt idx="112">
                  <c:v>131.78</c:v>
                </c:pt>
                <c:pt idx="113">
                  <c:v>132.94999999999999</c:v>
                </c:pt>
                <c:pt idx="114">
                  <c:v>131.74</c:v>
                </c:pt>
                <c:pt idx="115">
                  <c:v>130.21</c:v>
                </c:pt>
                <c:pt idx="116">
                  <c:v>131.52000000000001</c:v>
                </c:pt>
                <c:pt idx="117">
                  <c:v>131.16</c:v>
                </c:pt>
                <c:pt idx="118">
                  <c:v>130.52000000000001</c:v>
                </c:pt>
                <c:pt idx="119">
                  <c:v>129.72</c:v>
                </c:pt>
                <c:pt idx="120">
                  <c:v>129.96</c:v>
                </c:pt>
                <c:pt idx="121">
                  <c:v>129.46</c:v>
                </c:pt>
                <c:pt idx="122">
                  <c:v>128.54</c:v>
                </c:pt>
              </c:numCache>
            </c:numRef>
          </c:val>
          <c:extLst/>
        </c:ser>
        <c:dLbls>
          <c:showLegendKey val="0"/>
          <c:showVal val="0"/>
          <c:showCatName val="0"/>
          <c:showSerName val="0"/>
          <c:showPercent val="0"/>
          <c:showBubbleSize val="0"/>
        </c:dLbls>
        <c:axId val="444454016"/>
        <c:axId val="444455552"/>
      </c:areaChart>
      <c:dateAx>
        <c:axId val="444454016"/>
        <c:scaling>
          <c:orientation val="minMax"/>
        </c:scaling>
        <c:delete val="0"/>
        <c:axPos val="b"/>
        <c:numFmt formatCode="dd/mm" sourceLinked="0"/>
        <c:majorTickMark val="out"/>
        <c:minorTickMark val="none"/>
        <c:tickLblPos val="nextTo"/>
        <c:txPr>
          <a:bodyPr rot="-5400000" vert="horz"/>
          <a:lstStyle/>
          <a:p>
            <a:pPr>
              <a:defRPr/>
            </a:pPr>
            <a:endParaRPr lang="en-US"/>
          </a:p>
        </c:txPr>
        <c:crossAx val="444455552"/>
        <c:crosses val="autoZero"/>
        <c:auto val="1"/>
        <c:lblOffset val="100"/>
        <c:baseTimeUnit val="days"/>
        <c:majorUnit val="7"/>
        <c:majorTimeUnit val="days"/>
      </c:dateAx>
      <c:valAx>
        <c:axId val="444455552"/>
        <c:scaling>
          <c:orientation val="minMax"/>
        </c:scaling>
        <c:delete val="0"/>
        <c:axPos val="l"/>
        <c:majorGridlines/>
        <c:numFmt formatCode="#,##0" sourceLinked="0"/>
        <c:majorTickMark val="out"/>
        <c:minorTickMark val="none"/>
        <c:tickLblPos val="nextTo"/>
        <c:crossAx val="444454016"/>
        <c:crosses val="autoZero"/>
        <c:crossBetween val="midCat"/>
      </c:valAx>
    </c:plotArea>
    <c:plotVisOnly val="1"/>
    <c:dispBlanksAs val="gap"/>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6772217765748496E-2"/>
          <c:y val="1.6782589676290465E-2"/>
          <c:w val="0.89879732919362187"/>
          <c:h val="0.8713429571303587"/>
        </c:manualLayout>
      </c:layout>
      <c:areaChart>
        <c:grouping val="standard"/>
        <c:varyColors val="0"/>
        <c:ser>
          <c:idx val="0"/>
          <c:order val="0"/>
          <c:spPr>
            <a:pattFill prst="pct75">
              <a:fgClr>
                <a:schemeClr val="accent3"/>
              </a:fgClr>
              <a:bgClr>
                <a:schemeClr val="bg1"/>
              </a:bgClr>
            </a:pattFill>
            <a:ln>
              <a:noFill/>
            </a:ln>
          </c:spPr>
          <c:cat>
            <c:numRef>
              <c:f>'6'!$F$7:$F$129</c:f>
              <c:numCache>
                <c:formatCode>m/d/yyyy</c:formatCode>
                <c:ptCount val="123"/>
                <c:pt idx="0">
                  <c:v>43010.71875</c:v>
                </c:pt>
                <c:pt idx="1">
                  <c:v>43011.71875</c:v>
                </c:pt>
                <c:pt idx="2">
                  <c:v>43012.71875</c:v>
                </c:pt>
                <c:pt idx="3">
                  <c:v>43013.71875</c:v>
                </c:pt>
                <c:pt idx="4">
                  <c:v>43014.71875</c:v>
                </c:pt>
                <c:pt idx="5">
                  <c:v>43017.71875</c:v>
                </c:pt>
                <c:pt idx="6">
                  <c:v>43018.71875</c:v>
                </c:pt>
                <c:pt idx="7">
                  <c:v>43019.71875</c:v>
                </c:pt>
                <c:pt idx="8">
                  <c:v>43020.71875</c:v>
                </c:pt>
                <c:pt idx="9">
                  <c:v>43021.71875</c:v>
                </c:pt>
                <c:pt idx="10">
                  <c:v>43024.71875</c:v>
                </c:pt>
                <c:pt idx="11">
                  <c:v>43025.71875</c:v>
                </c:pt>
                <c:pt idx="12">
                  <c:v>43026.71875</c:v>
                </c:pt>
                <c:pt idx="13">
                  <c:v>43027.71875</c:v>
                </c:pt>
                <c:pt idx="14">
                  <c:v>43028.71875</c:v>
                </c:pt>
                <c:pt idx="15">
                  <c:v>43031.71875</c:v>
                </c:pt>
                <c:pt idx="16">
                  <c:v>43032.71875</c:v>
                </c:pt>
                <c:pt idx="17">
                  <c:v>43033.71875</c:v>
                </c:pt>
                <c:pt idx="18">
                  <c:v>43034.71875</c:v>
                </c:pt>
                <c:pt idx="19">
                  <c:v>43035.71875</c:v>
                </c:pt>
                <c:pt idx="20">
                  <c:v>43038.71875</c:v>
                </c:pt>
                <c:pt idx="21">
                  <c:v>43039.71875</c:v>
                </c:pt>
                <c:pt idx="22">
                  <c:v>43040.71875</c:v>
                </c:pt>
                <c:pt idx="23">
                  <c:v>43041.71875</c:v>
                </c:pt>
                <c:pt idx="24">
                  <c:v>43042.71875</c:v>
                </c:pt>
                <c:pt idx="25">
                  <c:v>43045.71875</c:v>
                </c:pt>
                <c:pt idx="26">
                  <c:v>43046.71875</c:v>
                </c:pt>
                <c:pt idx="27">
                  <c:v>43047.71875</c:v>
                </c:pt>
                <c:pt idx="28">
                  <c:v>43048.71875</c:v>
                </c:pt>
                <c:pt idx="29">
                  <c:v>43049.71875</c:v>
                </c:pt>
                <c:pt idx="30">
                  <c:v>43052.71875</c:v>
                </c:pt>
                <c:pt idx="31">
                  <c:v>43053.71875</c:v>
                </c:pt>
                <c:pt idx="32">
                  <c:v>43054.71875</c:v>
                </c:pt>
                <c:pt idx="33">
                  <c:v>43055.71875</c:v>
                </c:pt>
                <c:pt idx="34">
                  <c:v>43056.71875</c:v>
                </c:pt>
                <c:pt idx="35">
                  <c:v>43059.71875</c:v>
                </c:pt>
                <c:pt idx="36">
                  <c:v>43060.71875</c:v>
                </c:pt>
                <c:pt idx="37">
                  <c:v>43061.71875</c:v>
                </c:pt>
                <c:pt idx="38">
                  <c:v>43062.71875</c:v>
                </c:pt>
                <c:pt idx="39">
                  <c:v>43063.71875</c:v>
                </c:pt>
                <c:pt idx="40">
                  <c:v>43066.71875</c:v>
                </c:pt>
                <c:pt idx="41">
                  <c:v>43067.71875</c:v>
                </c:pt>
                <c:pt idx="42">
                  <c:v>43068.71875</c:v>
                </c:pt>
                <c:pt idx="43">
                  <c:v>43069.71875</c:v>
                </c:pt>
                <c:pt idx="44">
                  <c:v>43070.71875</c:v>
                </c:pt>
                <c:pt idx="45">
                  <c:v>43073.71875</c:v>
                </c:pt>
                <c:pt idx="46">
                  <c:v>43074.71875</c:v>
                </c:pt>
                <c:pt idx="47">
                  <c:v>43075.71875</c:v>
                </c:pt>
                <c:pt idx="48">
                  <c:v>43076.71875</c:v>
                </c:pt>
                <c:pt idx="49">
                  <c:v>43077.71875</c:v>
                </c:pt>
                <c:pt idx="50">
                  <c:v>43080.71875</c:v>
                </c:pt>
                <c:pt idx="51">
                  <c:v>43081.71875</c:v>
                </c:pt>
                <c:pt idx="52">
                  <c:v>43082.71875</c:v>
                </c:pt>
                <c:pt idx="53">
                  <c:v>43083.71875</c:v>
                </c:pt>
                <c:pt idx="54">
                  <c:v>43084.71875</c:v>
                </c:pt>
                <c:pt idx="55">
                  <c:v>43087.71875</c:v>
                </c:pt>
                <c:pt idx="56">
                  <c:v>43088.71875</c:v>
                </c:pt>
                <c:pt idx="57">
                  <c:v>43089.71875</c:v>
                </c:pt>
                <c:pt idx="58">
                  <c:v>43090.71875</c:v>
                </c:pt>
                <c:pt idx="59">
                  <c:v>43091.71875</c:v>
                </c:pt>
                <c:pt idx="60">
                  <c:v>43097.71875</c:v>
                </c:pt>
                <c:pt idx="61">
                  <c:v>43098.760416666664</c:v>
                </c:pt>
                <c:pt idx="62">
                  <c:v>43102.71875</c:v>
                </c:pt>
                <c:pt idx="63">
                  <c:v>43103.71875</c:v>
                </c:pt>
                <c:pt idx="64">
                  <c:v>43104.71875</c:v>
                </c:pt>
                <c:pt idx="65">
                  <c:v>43105.71875</c:v>
                </c:pt>
                <c:pt idx="66">
                  <c:v>43108.71875</c:v>
                </c:pt>
                <c:pt idx="67">
                  <c:v>43109.71875</c:v>
                </c:pt>
                <c:pt idx="68">
                  <c:v>43110.71875</c:v>
                </c:pt>
                <c:pt idx="69">
                  <c:v>43111.71875</c:v>
                </c:pt>
                <c:pt idx="70">
                  <c:v>43112.71875</c:v>
                </c:pt>
                <c:pt idx="71">
                  <c:v>43115.71875</c:v>
                </c:pt>
                <c:pt idx="72">
                  <c:v>43116.71875</c:v>
                </c:pt>
                <c:pt idx="73">
                  <c:v>43117.71875</c:v>
                </c:pt>
                <c:pt idx="74">
                  <c:v>43118.71875</c:v>
                </c:pt>
                <c:pt idx="75">
                  <c:v>43119.71875</c:v>
                </c:pt>
                <c:pt idx="76">
                  <c:v>43122.71875</c:v>
                </c:pt>
                <c:pt idx="77">
                  <c:v>43123.71875</c:v>
                </c:pt>
                <c:pt idx="78">
                  <c:v>43124.71875</c:v>
                </c:pt>
                <c:pt idx="79">
                  <c:v>43125.71875</c:v>
                </c:pt>
                <c:pt idx="80">
                  <c:v>43126.71875</c:v>
                </c:pt>
                <c:pt idx="81">
                  <c:v>43129.71875</c:v>
                </c:pt>
                <c:pt idx="82">
                  <c:v>43130.71875</c:v>
                </c:pt>
                <c:pt idx="83">
                  <c:v>43131.71875</c:v>
                </c:pt>
                <c:pt idx="84">
                  <c:v>43132.71875</c:v>
                </c:pt>
                <c:pt idx="85">
                  <c:v>43133.71875</c:v>
                </c:pt>
                <c:pt idx="86">
                  <c:v>43136.71875</c:v>
                </c:pt>
                <c:pt idx="87">
                  <c:v>43137.71875</c:v>
                </c:pt>
                <c:pt idx="88">
                  <c:v>43138.71875</c:v>
                </c:pt>
                <c:pt idx="89">
                  <c:v>43139.71875</c:v>
                </c:pt>
                <c:pt idx="90">
                  <c:v>43140.71875</c:v>
                </c:pt>
                <c:pt idx="91">
                  <c:v>43143.71875</c:v>
                </c:pt>
                <c:pt idx="92">
                  <c:v>43144.71875</c:v>
                </c:pt>
                <c:pt idx="93">
                  <c:v>43145.71875</c:v>
                </c:pt>
                <c:pt idx="94">
                  <c:v>43146.71875</c:v>
                </c:pt>
                <c:pt idx="95">
                  <c:v>43147.71875</c:v>
                </c:pt>
                <c:pt idx="96">
                  <c:v>43150.71875</c:v>
                </c:pt>
                <c:pt idx="97">
                  <c:v>43151.71875</c:v>
                </c:pt>
                <c:pt idx="98">
                  <c:v>43152.71875</c:v>
                </c:pt>
                <c:pt idx="99">
                  <c:v>43153.71875</c:v>
                </c:pt>
                <c:pt idx="100">
                  <c:v>43154.71875</c:v>
                </c:pt>
                <c:pt idx="101">
                  <c:v>43157.71875</c:v>
                </c:pt>
                <c:pt idx="102">
                  <c:v>43158.71875</c:v>
                </c:pt>
                <c:pt idx="103">
                  <c:v>43159.71875</c:v>
                </c:pt>
                <c:pt idx="104">
                  <c:v>43160.71875</c:v>
                </c:pt>
                <c:pt idx="105">
                  <c:v>43161.71875</c:v>
                </c:pt>
                <c:pt idx="106">
                  <c:v>43166.71875</c:v>
                </c:pt>
                <c:pt idx="107">
                  <c:v>43167.71875</c:v>
                </c:pt>
                <c:pt idx="108">
                  <c:v>43168.71875</c:v>
                </c:pt>
                <c:pt idx="109">
                  <c:v>43171.71875</c:v>
                </c:pt>
                <c:pt idx="110">
                  <c:v>43172.71875</c:v>
                </c:pt>
                <c:pt idx="111">
                  <c:v>43173.71875</c:v>
                </c:pt>
                <c:pt idx="112">
                  <c:v>43174.71875</c:v>
                </c:pt>
                <c:pt idx="113">
                  <c:v>43175.71875</c:v>
                </c:pt>
                <c:pt idx="114">
                  <c:v>43178.71875</c:v>
                </c:pt>
                <c:pt idx="115">
                  <c:v>43179.71875</c:v>
                </c:pt>
                <c:pt idx="116">
                  <c:v>43180.71875</c:v>
                </c:pt>
                <c:pt idx="117">
                  <c:v>43181.71875</c:v>
                </c:pt>
                <c:pt idx="118">
                  <c:v>43182.71875</c:v>
                </c:pt>
                <c:pt idx="119">
                  <c:v>43185.71875</c:v>
                </c:pt>
                <c:pt idx="120">
                  <c:v>43186.71875</c:v>
                </c:pt>
                <c:pt idx="121">
                  <c:v>43187.71875</c:v>
                </c:pt>
                <c:pt idx="122">
                  <c:v>43188.71875</c:v>
                </c:pt>
              </c:numCache>
            </c:numRef>
          </c:cat>
          <c:val>
            <c:numRef>
              <c:f>'6'!$G$7:$G$129</c:f>
              <c:numCache>
                <c:formatCode>0.00</c:formatCode>
                <c:ptCount val="123"/>
                <c:pt idx="0">
                  <c:v>115.34</c:v>
                </c:pt>
                <c:pt idx="1">
                  <c:v>114.85</c:v>
                </c:pt>
                <c:pt idx="2">
                  <c:v>114.63</c:v>
                </c:pt>
                <c:pt idx="3">
                  <c:v>114.6</c:v>
                </c:pt>
                <c:pt idx="4">
                  <c:v>115.85</c:v>
                </c:pt>
                <c:pt idx="5">
                  <c:v>115.66</c:v>
                </c:pt>
                <c:pt idx="6">
                  <c:v>115.66</c:v>
                </c:pt>
                <c:pt idx="7">
                  <c:v>115.33</c:v>
                </c:pt>
                <c:pt idx="8">
                  <c:v>115.23</c:v>
                </c:pt>
                <c:pt idx="9">
                  <c:v>114.99</c:v>
                </c:pt>
                <c:pt idx="10">
                  <c:v>115.13</c:v>
                </c:pt>
                <c:pt idx="11">
                  <c:v>114.98</c:v>
                </c:pt>
                <c:pt idx="12">
                  <c:v>114.77</c:v>
                </c:pt>
                <c:pt idx="13">
                  <c:v>114.3</c:v>
                </c:pt>
                <c:pt idx="14">
                  <c:v>114.35</c:v>
                </c:pt>
                <c:pt idx="15">
                  <c:v>114.49</c:v>
                </c:pt>
                <c:pt idx="16">
                  <c:v>113.59</c:v>
                </c:pt>
                <c:pt idx="17">
                  <c:v>113.29</c:v>
                </c:pt>
                <c:pt idx="18">
                  <c:v>113.64</c:v>
                </c:pt>
                <c:pt idx="19">
                  <c:v>113.69</c:v>
                </c:pt>
                <c:pt idx="20">
                  <c:v>113.5</c:v>
                </c:pt>
                <c:pt idx="21">
                  <c:v>115.88</c:v>
                </c:pt>
                <c:pt idx="22">
                  <c:v>115.57</c:v>
                </c:pt>
                <c:pt idx="23">
                  <c:v>115.39</c:v>
                </c:pt>
                <c:pt idx="24">
                  <c:v>115.45</c:v>
                </c:pt>
                <c:pt idx="25">
                  <c:v>115.33</c:v>
                </c:pt>
                <c:pt idx="26">
                  <c:v>115.11</c:v>
                </c:pt>
                <c:pt idx="27">
                  <c:v>115.1</c:v>
                </c:pt>
                <c:pt idx="28">
                  <c:v>115.15</c:v>
                </c:pt>
                <c:pt idx="29">
                  <c:v>114.78</c:v>
                </c:pt>
                <c:pt idx="30">
                  <c:v>114.49</c:v>
                </c:pt>
                <c:pt idx="31">
                  <c:v>115.11</c:v>
                </c:pt>
                <c:pt idx="32">
                  <c:v>114.8</c:v>
                </c:pt>
                <c:pt idx="33">
                  <c:v>114.05</c:v>
                </c:pt>
                <c:pt idx="34">
                  <c:v>113.62</c:v>
                </c:pt>
                <c:pt idx="35">
                  <c:v>113.82</c:v>
                </c:pt>
                <c:pt idx="36">
                  <c:v>113.8</c:v>
                </c:pt>
                <c:pt idx="37">
                  <c:v>113.86</c:v>
                </c:pt>
                <c:pt idx="38">
                  <c:v>113.56</c:v>
                </c:pt>
                <c:pt idx="39">
                  <c:v>113.62</c:v>
                </c:pt>
                <c:pt idx="40">
                  <c:v>113.68</c:v>
                </c:pt>
                <c:pt idx="41">
                  <c:v>113.72</c:v>
                </c:pt>
                <c:pt idx="42">
                  <c:v>113.76</c:v>
                </c:pt>
                <c:pt idx="43">
                  <c:v>113.99</c:v>
                </c:pt>
                <c:pt idx="44">
                  <c:v>114.07</c:v>
                </c:pt>
                <c:pt idx="45">
                  <c:v>114.1</c:v>
                </c:pt>
                <c:pt idx="46">
                  <c:v>113.98</c:v>
                </c:pt>
                <c:pt idx="47">
                  <c:v>113.99</c:v>
                </c:pt>
                <c:pt idx="48">
                  <c:v>114.3</c:v>
                </c:pt>
                <c:pt idx="49">
                  <c:v>114.17</c:v>
                </c:pt>
                <c:pt idx="50">
                  <c:v>114.52</c:v>
                </c:pt>
                <c:pt idx="51">
                  <c:v>114.76</c:v>
                </c:pt>
                <c:pt idx="52">
                  <c:v>114.65</c:v>
                </c:pt>
                <c:pt idx="53">
                  <c:v>114.37</c:v>
                </c:pt>
                <c:pt idx="54">
                  <c:v>114.49</c:v>
                </c:pt>
                <c:pt idx="55">
                  <c:v>114.64</c:v>
                </c:pt>
                <c:pt idx="56">
                  <c:v>114.47</c:v>
                </c:pt>
                <c:pt idx="57">
                  <c:v>114.32</c:v>
                </c:pt>
                <c:pt idx="58">
                  <c:v>114.26</c:v>
                </c:pt>
                <c:pt idx="59">
                  <c:v>114.5</c:v>
                </c:pt>
                <c:pt idx="60">
                  <c:v>114.96</c:v>
                </c:pt>
                <c:pt idx="61">
                  <c:v>116.1</c:v>
                </c:pt>
                <c:pt idx="62">
                  <c:v>116.48</c:v>
                </c:pt>
                <c:pt idx="63">
                  <c:v>116.27</c:v>
                </c:pt>
                <c:pt idx="64">
                  <c:v>116.69</c:v>
                </c:pt>
                <c:pt idx="65">
                  <c:v>116.57</c:v>
                </c:pt>
                <c:pt idx="66">
                  <c:v>116.67</c:v>
                </c:pt>
                <c:pt idx="67">
                  <c:v>116.67</c:v>
                </c:pt>
                <c:pt idx="68">
                  <c:v>116.88</c:v>
                </c:pt>
                <c:pt idx="69">
                  <c:v>117.19</c:v>
                </c:pt>
                <c:pt idx="70">
                  <c:v>116.36</c:v>
                </c:pt>
                <c:pt idx="71">
                  <c:v>117.01</c:v>
                </c:pt>
                <c:pt idx="72">
                  <c:v>117.16</c:v>
                </c:pt>
                <c:pt idx="73">
                  <c:v>116.95</c:v>
                </c:pt>
                <c:pt idx="74">
                  <c:v>116.95</c:v>
                </c:pt>
                <c:pt idx="75">
                  <c:v>116.95</c:v>
                </c:pt>
                <c:pt idx="76">
                  <c:v>116.72</c:v>
                </c:pt>
                <c:pt idx="77">
                  <c:v>116.2</c:v>
                </c:pt>
                <c:pt idx="78">
                  <c:v>116.2</c:v>
                </c:pt>
                <c:pt idx="79">
                  <c:v>116.09</c:v>
                </c:pt>
                <c:pt idx="80">
                  <c:v>116.09</c:v>
                </c:pt>
                <c:pt idx="81">
                  <c:v>116.2</c:v>
                </c:pt>
                <c:pt idx="82">
                  <c:v>116.09</c:v>
                </c:pt>
                <c:pt idx="83">
                  <c:v>115.41</c:v>
                </c:pt>
                <c:pt idx="84">
                  <c:v>114.58</c:v>
                </c:pt>
                <c:pt idx="85">
                  <c:v>115.2</c:v>
                </c:pt>
                <c:pt idx="86">
                  <c:v>115.23</c:v>
                </c:pt>
                <c:pt idx="87">
                  <c:v>114.5</c:v>
                </c:pt>
                <c:pt idx="88">
                  <c:v>114.5</c:v>
                </c:pt>
                <c:pt idx="89">
                  <c:v>114.4</c:v>
                </c:pt>
                <c:pt idx="90">
                  <c:v>114.19</c:v>
                </c:pt>
                <c:pt idx="91">
                  <c:v>114.02</c:v>
                </c:pt>
                <c:pt idx="92">
                  <c:v>114.97</c:v>
                </c:pt>
                <c:pt idx="93">
                  <c:v>115.2</c:v>
                </c:pt>
                <c:pt idx="94">
                  <c:v>115.09</c:v>
                </c:pt>
                <c:pt idx="95">
                  <c:v>115.6</c:v>
                </c:pt>
                <c:pt idx="96">
                  <c:v>115.71</c:v>
                </c:pt>
                <c:pt idx="97">
                  <c:v>114.98</c:v>
                </c:pt>
                <c:pt idx="98">
                  <c:v>115.59</c:v>
                </c:pt>
                <c:pt idx="99">
                  <c:v>114.86</c:v>
                </c:pt>
                <c:pt idx="100">
                  <c:v>114.65</c:v>
                </c:pt>
                <c:pt idx="101">
                  <c:v>114.9</c:v>
                </c:pt>
                <c:pt idx="102">
                  <c:v>116.36</c:v>
                </c:pt>
                <c:pt idx="103">
                  <c:v>116.52</c:v>
                </c:pt>
                <c:pt idx="104">
                  <c:v>116</c:v>
                </c:pt>
                <c:pt idx="105">
                  <c:v>115.69</c:v>
                </c:pt>
                <c:pt idx="106">
                  <c:v>116.52</c:v>
                </c:pt>
                <c:pt idx="107">
                  <c:v>116.21</c:v>
                </c:pt>
                <c:pt idx="108">
                  <c:v>116.32</c:v>
                </c:pt>
                <c:pt idx="109">
                  <c:v>116.73</c:v>
                </c:pt>
                <c:pt idx="110">
                  <c:v>116.32</c:v>
                </c:pt>
                <c:pt idx="111">
                  <c:v>116.69</c:v>
                </c:pt>
                <c:pt idx="112">
                  <c:v>116.69</c:v>
                </c:pt>
                <c:pt idx="113">
                  <c:v>116.69</c:v>
                </c:pt>
                <c:pt idx="114">
                  <c:v>116.41</c:v>
                </c:pt>
                <c:pt idx="115">
                  <c:v>116</c:v>
                </c:pt>
                <c:pt idx="116">
                  <c:v>116.37</c:v>
                </c:pt>
                <c:pt idx="117">
                  <c:v>116.7</c:v>
                </c:pt>
                <c:pt idx="118">
                  <c:v>115.92</c:v>
                </c:pt>
                <c:pt idx="119">
                  <c:v>115.8</c:v>
                </c:pt>
                <c:pt idx="120">
                  <c:v>115.61</c:v>
                </c:pt>
                <c:pt idx="121">
                  <c:v>115.38</c:v>
                </c:pt>
                <c:pt idx="122">
                  <c:v>114.93</c:v>
                </c:pt>
              </c:numCache>
            </c:numRef>
          </c:val>
          <c:extLst/>
        </c:ser>
        <c:dLbls>
          <c:showLegendKey val="0"/>
          <c:showVal val="0"/>
          <c:showCatName val="0"/>
          <c:showSerName val="0"/>
          <c:showPercent val="0"/>
          <c:showBubbleSize val="0"/>
        </c:dLbls>
        <c:axId val="445008896"/>
        <c:axId val="446284544"/>
      </c:areaChart>
      <c:dateAx>
        <c:axId val="445008896"/>
        <c:scaling>
          <c:orientation val="minMax"/>
        </c:scaling>
        <c:delete val="0"/>
        <c:axPos val="b"/>
        <c:numFmt formatCode="dd/mm" sourceLinked="0"/>
        <c:majorTickMark val="out"/>
        <c:minorTickMark val="none"/>
        <c:tickLblPos val="nextTo"/>
        <c:txPr>
          <a:bodyPr rot="-5400000" vert="horz"/>
          <a:lstStyle/>
          <a:p>
            <a:pPr>
              <a:defRPr/>
            </a:pPr>
            <a:endParaRPr lang="en-US"/>
          </a:p>
        </c:txPr>
        <c:crossAx val="446284544"/>
        <c:crosses val="autoZero"/>
        <c:auto val="1"/>
        <c:lblOffset val="100"/>
        <c:baseTimeUnit val="days"/>
        <c:majorUnit val="7"/>
        <c:majorTimeUnit val="days"/>
      </c:dateAx>
      <c:valAx>
        <c:axId val="446284544"/>
        <c:scaling>
          <c:orientation val="minMax"/>
        </c:scaling>
        <c:delete val="0"/>
        <c:axPos val="l"/>
        <c:majorGridlines/>
        <c:numFmt formatCode="#,##0" sourceLinked="0"/>
        <c:majorTickMark val="out"/>
        <c:minorTickMark val="none"/>
        <c:tickLblPos val="nextTo"/>
        <c:crossAx val="445008896"/>
        <c:crosses val="autoZero"/>
        <c:crossBetween val="midCat"/>
      </c:valAx>
    </c:plotArea>
    <c:plotVisOnly val="1"/>
    <c:dispBlanksAs val="gap"/>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5140216019740992E-2"/>
          <c:y val="1.6782589676290472E-2"/>
          <c:w val="0.88763012318182555"/>
          <c:h val="0.82106517935258094"/>
        </c:manualLayout>
      </c:layout>
      <c:barChart>
        <c:barDir val="col"/>
        <c:grouping val="clustered"/>
        <c:varyColors val="0"/>
        <c:ser>
          <c:idx val="0"/>
          <c:order val="0"/>
          <c:tx>
            <c:strRef>
              <c:f>BSO!$D$2</c:f>
              <c:strCache>
                <c:ptCount val="1"/>
                <c:pt idx="0">
                  <c:v>Обем (лотове)</c:v>
                </c:pt>
              </c:strCache>
            </c:strRef>
          </c:tx>
          <c:invertIfNegative val="0"/>
          <c:cat>
            <c:numRef>
              <c:f>BSO!$C$4:$C$185</c:f>
              <c:numCache>
                <c:formatCode>m/d/yyyy</c:formatCode>
                <c:ptCount val="182"/>
                <c:pt idx="0">
                  <c:v>43009</c:v>
                </c:pt>
                <c:pt idx="1">
                  <c:v>43010</c:v>
                </c:pt>
                <c:pt idx="2">
                  <c:v>43011</c:v>
                </c:pt>
                <c:pt idx="3">
                  <c:v>43012</c:v>
                </c:pt>
                <c:pt idx="4">
                  <c:v>43013</c:v>
                </c:pt>
                <c:pt idx="5">
                  <c:v>43014</c:v>
                </c:pt>
                <c:pt idx="6">
                  <c:v>43015</c:v>
                </c:pt>
                <c:pt idx="7">
                  <c:v>43016</c:v>
                </c:pt>
                <c:pt idx="8">
                  <c:v>43017</c:v>
                </c:pt>
                <c:pt idx="9">
                  <c:v>43018</c:v>
                </c:pt>
                <c:pt idx="10">
                  <c:v>43019</c:v>
                </c:pt>
                <c:pt idx="11">
                  <c:v>43020</c:v>
                </c:pt>
                <c:pt idx="12">
                  <c:v>43021</c:v>
                </c:pt>
                <c:pt idx="13">
                  <c:v>43022</c:v>
                </c:pt>
                <c:pt idx="14">
                  <c:v>43023</c:v>
                </c:pt>
                <c:pt idx="15">
                  <c:v>43024</c:v>
                </c:pt>
                <c:pt idx="16">
                  <c:v>43025</c:v>
                </c:pt>
                <c:pt idx="17">
                  <c:v>43026</c:v>
                </c:pt>
                <c:pt idx="18">
                  <c:v>43027</c:v>
                </c:pt>
                <c:pt idx="19">
                  <c:v>43028</c:v>
                </c:pt>
                <c:pt idx="20">
                  <c:v>43029</c:v>
                </c:pt>
                <c:pt idx="21">
                  <c:v>43030</c:v>
                </c:pt>
                <c:pt idx="22">
                  <c:v>43031</c:v>
                </c:pt>
                <c:pt idx="23">
                  <c:v>43032</c:v>
                </c:pt>
                <c:pt idx="24">
                  <c:v>43033</c:v>
                </c:pt>
                <c:pt idx="25">
                  <c:v>43034</c:v>
                </c:pt>
                <c:pt idx="26">
                  <c:v>43035</c:v>
                </c:pt>
                <c:pt idx="27">
                  <c:v>43036</c:v>
                </c:pt>
                <c:pt idx="28">
                  <c:v>43037</c:v>
                </c:pt>
                <c:pt idx="29">
                  <c:v>43038</c:v>
                </c:pt>
                <c:pt idx="30">
                  <c:v>43039</c:v>
                </c:pt>
                <c:pt idx="31">
                  <c:v>43040</c:v>
                </c:pt>
                <c:pt idx="32">
                  <c:v>43041</c:v>
                </c:pt>
                <c:pt idx="33">
                  <c:v>43042</c:v>
                </c:pt>
                <c:pt idx="34">
                  <c:v>43043</c:v>
                </c:pt>
                <c:pt idx="35">
                  <c:v>43044</c:v>
                </c:pt>
                <c:pt idx="36">
                  <c:v>43045</c:v>
                </c:pt>
                <c:pt idx="37">
                  <c:v>43046</c:v>
                </c:pt>
                <c:pt idx="38">
                  <c:v>43047</c:v>
                </c:pt>
                <c:pt idx="39">
                  <c:v>43048</c:v>
                </c:pt>
                <c:pt idx="40">
                  <c:v>43049</c:v>
                </c:pt>
                <c:pt idx="41">
                  <c:v>43050</c:v>
                </c:pt>
                <c:pt idx="42">
                  <c:v>43051</c:v>
                </c:pt>
                <c:pt idx="43">
                  <c:v>43052</c:v>
                </c:pt>
                <c:pt idx="44">
                  <c:v>43053</c:v>
                </c:pt>
                <c:pt idx="45">
                  <c:v>43054</c:v>
                </c:pt>
                <c:pt idx="46">
                  <c:v>43055</c:v>
                </c:pt>
                <c:pt idx="47">
                  <c:v>43056</c:v>
                </c:pt>
                <c:pt idx="48">
                  <c:v>43057</c:v>
                </c:pt>
                <c:pt idx="49">
                  <c:v>43058</c:v>
                </c:pt>
                <c:pt idx="50">
                  <c:v>43059</c:v>
                </c:pt>
                <c:pt idx="51">
                  <c:v>43060</c:v>
                </c:pt>
                <c:pt idx="52">
                  <c:v>43061</c:v>
                </c:pt>
                <c:pt idx="53">
                  <c:v>43062</c:v>
                </c:pt>
                <c:pt idx="54">
                  <c:v>43063</c:v>
                </c:pt>
                <c:pt idx="55">
                  <c:v>43064</c:v>
                </c:pt>
                <c:pt idx="56">
                  <c:v>43065</c:v>
                </c:pt>
                <c:pt idx="57">
                  <c:v>43066</c:v>
                </c:pt>
                <c:pt idx="58">
                  <c:v>43067</c:v>
                </c:pt>
                <c:pt idx="59">
                  <c:v>43068</c:v>
                </c:pt>
                <c:pt idx="60">
                  <c:v>43069</c:v>
                </c:pt>
                <c:pt idx="61">
                  <c:v>43070</c:v>
                </c:pt>
                <c:pt idx="62">
                  <c:v>43071</c:v>
                </c:pt>
                <c:pt idx="63">
                  <c:v>43072</c:v>
                </c:pt>
                <c:pt idx="64">
                  <c:v>43073</c:v>
                </c:pt>
                <c:pt idx="65">
                  <c:v>43074</c:v>
                </c:pt>
                <c:pt idx="66">
                  <c:v>43075</c:v>
                </c:pt>
                <c:pt idx="67">
                  <c:v>43076</c:v>
                </c:pt>
                <c:pt idx="68">
                  <c:v>43077</c:v>
                </c:pt>
                <c:pt idx="69">
                  <c:v>43078</c:v>
                </c:pt>
                <c:pt idx="70">
                  <c:v>43079</c:v>
                </c:pt>
                <c:pt idx="71">
                  <c:v>43080</c:v>
                </c:pt>
                <c:pt idx="72">
                  <c:v>43081</c:v>
                </c:pt>
                <c:pt idx="73">
                  <c:v>43082</c:v>
                </c:pt>
                <c:pt idx="74">
                  <c:v>43083</c:v>
                </c:pt>
                <c:pt idx="75">
                  <c:v>43084</c:v>
                </c:pt>
                <c:pt idx="76">
                  <c:v>43085</c:v>
                </c:pt>
                <c:pt idx="77">
                  <c:v>43086</c:v>
                </c:pt>
                <c:pt idx="78">
                  <c:v>43087</c:v>
                </c:pt>
                <c:pt idx="79">
                  <c:v>43088</c:v>
                </c:pt>
                <c:pt idx="80">
                  <c:v>43089</c:v>
                </c:pt>
                <c:pt idx="81">
                  <c:v>43090</c:v>
                </c:pt>
                <c:pt idx="82">
                  <c:v>43091</c:v>
                </c:pt>
                <c:pt idx="83">
                  <c:v>43092</c:v>
                </c:pt>
                <c:pt idx="84">
                  <c:v>43093</c:v>
                </c:pt>
                <c:pt idx="85">
                  <c:v>43094</c:v>
                </c:pt>
                <c:pt idx="86">
                  <c:v>43095</c:v>
                </c:pt>
                <c:pt idx="87">
                  <c:v>43096</c:v>
                </c:pt>
                <c:pt idx="88">
                  <c:v>43097</c:v>
                </c:pt>
                <c:pt idx="89">
                  <c:v>43098</c:v>
                </c:pt>
                <c:pt idx="90">
                  <c:v>43099</c:v>
                </c:pt>
                <c:pt idx="91">
                  <c:v>43100</c:v>
                </c:pt>
                <c:pt idx="92">
                  <c:v>43101</c:v>
                </c:pt>
                <c:pt idx="93">
                  <c:v>43102</c:v>
                </c:pt>
                <c:pt idx="94">
                  <c:v>43103</c:v>
                </c:pt>
                <c:pt idx="95">
                  <c:v>43104</c:v>
                </c:pt>
                <c:pt idx="96">
                  <c:v>43105</c:v>
                </c:pt>
                <c:pt idx="97">
                  <c:v>43106</c:v>
                </c:pt>
                <c:pt idx="98">
                  <c:v>43107</c:v>
                </c:pt>
                <c:pt idx="99">
                  <c:v>43108</c:v>
                </c:pt>
                <c:pt idx="100">
                  <c:v>43109</c:v>
                </c:pt>
                <c:pt idx="101">
                  <c:v>43110</c:v>
                </c:pt>
                <c:pt idx="102">
                  <c:v>43111</c:v>
                </c:pt>
                <c:pt idx="103">
                  <c:v>43112</c:v>
                </c:pt>
                <c:pt idx="104">
                  <c:v>43113</c:v>
                </c:pt>
                <c:pt idx="105">
                  <c:v>43114</c:v>
                </c:pt>
                <c:pt idx="106">
                  <c:v>43115</c:v>
                </c:pt>
                <c:pt idx="107">
                  <c:v>43116</c:v>
                </c:pt>
                <c:pt idx="108">
                  <c:v>43117</c:v>
                </c:pt>
                <c:pt idx="109">
                  <c:v>43118</c:v>
                </c:pt>
                <c:pt idx="110">
                  <c:v>43119</c:v>
                </c:pt>
                <c:pt idx="111">
                  <c:v>43120</c:v>
                </c:pt>
                <c:pt idx="112">
                  <c:v>43121</c:v>
                </c:pt>
                <c:pt idx="113">
                  <c:v>43122</c:v>
                </c:pt>
                <c:pt idx="114">
                  <c:v>43123</c:v>
                </c:pt>
                <c:pt idx="115">
                  <c:v>43124</c:v>
                </c:pt>
                <c:pt idx="116">
                  <c:v>43125</c:v>
                </c:pt>
                <c:pt idx="117">
                  <c:v>43126</c:v>
                </c:pt>
                <c:pt idx="118">
                  <c:v>43127</c:v>
                </c:pt>
                <c:pt idx="119">
                  <c:v>43128</c:v>
                </c:pt>
                <c:pt idx="120">
                  <c:v>43129</c:v>
                </c:pt>
                <c:pt idx="121">
                  <c:v>43130</c:v>
                </c:pt>
                <c:pt idx="122">
                  <c:v>43131</c:v>
                </c:pt>
                <c:pt idx="123">
                  <c:v>43132</c:v>
                </c:pt>
                <c:pt idx="124">
                  <c:v>43133</c:v>
                </c:pt>
                <c:pt idx="125">
                  <c:v>43134</c:v>
                </c:pt>
                <c:pt idx="126">
                  <c:v>43135</c:v>
                </c:pt>
                <c:pt idx="127">
                  <c:v>43136</c:v>
                </c:pt>
                <c:pt idx="128">
                  <c:v>43137</c:v>
                </c:pt>
                <c:pt idx="129">
                  <c:v>43138</c:v>
                </c:pt>
                <c:pt idx="130">
                  <c:v>43139</c:v>
                </c:pt>
                <c:pt idx="131">
                  <c:v>43140</c:v>
                </c:pt>
                <c:pt idx="132">
                  <c:v>43141</c:v>
                </c:pt>
                <c:pt idx="133">
                  <c:v>43142</c:v>
                </c:pt>
                <c:pt idx="134">
                  <c:v>43143</c:v>
                </c:pt>
                <c:pt idx="135">
                  <c:v>43144</c:v>
                </c:pt>
                <c:pt idx="136">
                  <c:v>43145</c:v>
                </c:pt>
                <c:pt idx="137">
                  <c:v>43146</c:v>
                </c:pt>
                <c:pt idx="138">
                  <c:v>43147</c:v>
                </c:pt>
                <c:pt idx="139">
                  <c:v>43148</c:v>
                </c:pt>
                <c:pt idx="140">
                  <c:v>43149</c:v>
                </c:pt>
                <c:pt idx="141">
                  <c:v>43150</c:v>
                </c:pt>
                <c:pt idx="142">
                  <c:v>43151</c:v>
                </c:pt>
                <c:pt idx="143">
                  <c:v>43152</c:v>
                </c:pt>
                <c:pt idx="144">
                  <c:v>43153</c:v>
                </c:pt>
                <c:pt idx="145">
                  <c:v>43154</c:v>
                </c:pt>
                <c:pt idx="146">
                  <c:v>43155</c:v>
                </c:pt>
                <c:pt idx="147">
                  <c:v>43156</c:v>
                </c:pt>
                <c:pt idx="148">
                  <c:v>43157</c:v>
                </c:pt>
                <c:pt idx="149">
                  <c:v>43158</c:v>
                </c:pt>
                <c:pt idx="150">
                  <c:v>43159</c:v>
                </c:pt>
                <c:pt idx="151">
                  <c:v>43160</c:v>
                </c:pt>
                <c:pt idx="152">
                  <c:v>43161</c:v>
                </c:pt>
                <c:pt idx="153">
                  <c:v>43162</c:v>
                </c:pt>
                <c:pt idx="154">
                  <c:v>43163</c:v>
                </c:pt>
                <c:pt idx="155">
                  <c:v>43164</c:v>
                </c:pt>
                <c:pt idx="156">
                  <c:v>43165</c:v>
                </c:pt>
                <c:pt idx="157">
                  <c:v>43166</c:v>
                </c:pt>
                <c:pt idx="158">
                  <c:v>43167</c:v>
                </c:pt>
                <c:pt idx="159">
                  <c:v>43168</c:v>
                </c:pt>
                <c:pt idx="160">
                  <c:v>43169</c:v>
                </c:pt>
                <c:pt idx="161">
                  <c:v>43170</c:v>
                </c:pt>
                <c:pt idx="162">
                  <c:v>43171</c:v>
                </c:pt>
                <c:pt idx="163">
                  <c:v>43172</c:v>
                </c:pt>
                <c:pt idx="164">
                  <c:v>43173</c:v>
                </c:pt>
                <c:pt idx="165">
                  <c:v>43174</c:v>
                </c:pt>
                <c:pt idx="166">
                  <c:v>43175</c:v>
                </c:pt>
                <c:pt idx="167">
                  <c:v>43176</c:v>
                </c:pt>
                <c:pt idx="168">
                  <c:v>43177</c:v>
                </c:pt>
                <c:pt idx="169">
                  <c:v>43178</c:v>
                </c:pt>
                <c:pt idx="170">
                  <c:v>43179</c:v>
                </c:pt>
                <c:pt idx="171">
                  <c:v>43180</c:v>
                </c:pt>
                <c:pt idx="172">
                  <c:v>43181</c:v>
                </c:pt>
                <c:pt idx="173">
                  <c:v>43182</c:v>
                </c:pt>
                <c:pt idx="174">
                  <c:v>43183</c:v>
                </c:pt>
                <c:pt idx="175">
                  <c:v>43184</c:v>
                </c:pt>
                <c:pt idx="176">
                  <c:v>43185</c:v>
                </c:pt>
                <c:pt idx="177">
                  <c:v>43186</c:v>
                </c:pt>
                <c:pt idx="178">
                  <c:v>43187</c:v>
                </c:pt>
                <c:pt idx="179">
                  <c:v>43188</c:v>
                </c:pt>
                <c:pt idx="180">
                  <c:v>43189</c:v>
                </c:pt>
                <c:pt idx="181">
                  <c:v>43190</c:v>
                </c:pt>
              </c:numCache>
            </c:numRef>
          </c:cat>
          <c:val>
            <c:numRef>
              <c:f>BSO!$D$4:$D$185</c:f>
              <c:numCache>
                <c:formatCode>#,##0</c:formatCode>
                <c:ptCount val="182"/>
                <c:pt idx="0">
                  <c:v>0</c:v>
                </c:pt>
                <c:pt idx="1">
                  <c:v>495</c:v>
                </c:pt>
                <c:pt idx="2">
                  <c:v>0</c:v>
                </c:pt>
                <c:pt idx="3">
                  <c:v>0</c:v>
                </c:pt>
                <c:pt idx="4">
                  <c:v>1350</c:v>
                </c:pt>
                <c:pt idx="5">
                  <c:v>0</c:v>
                </c:pt>
                <c:pt idx="6">
                  <c:v>0</c:v>
                </c:pt>
                <c:pt idx="7">
                  <c:v>0</c:v>
                </c:pt>
                <c:pt idx="8">
                  <c:v>713</c:v>
                </c:pt>
                <c:pt idx="9">
                  <c:v>1495</c:v>
                </c:pt>
                <c:pt idx="10">
                  <c:v>100</c:v>
                </c:pt>
                <c:pt idx="11">
                  <c:v>600</c:v>
                </c:pt>
                <c:pt idx="12">
                  <c:v>1450</c:v>
                </c:pt>
                <c:pt idx="13">
                  <c:v>0</c:v>
                </c:pt>
                <c:pt idx="14">
                  <c:v>0</c:v>
                </c:pt>
                <c:pt idx="15">
                  <c:v>2777</c:v>
                </c:pt>
                <c:pt idx="16">
                  <c:v>2570</c:v>
                </c:pt>
                <c:pt idx="17">
                  <c:v>8360</c:v>
                </c:pt>
                <c:pt idx="18">
                  <c:v>0</c:v>
                </c:pt>
                <c:pt idx="19">
                  <c:v>500</c:v>
                </c:pt>
                <c:pt idx="20">
                  <c:v>0</c:v>
                </c:pt>
                <c:pt idx="21">
                  <c:v>0</c:v>
                </c:pt>
                <c:pt idx="22">
                  <c:v>1790</c:v>
                </c:pt>
                <c:pt idx="23">
                  <c:v>4280</c:v>
                </c:pt>
                <c:pt idx="24">
                  <c:v>135</c:v>
                </c:pt>
                <c:pt idx="25">
                  <c:v>650</c:v>
                </c:pt>
                <c:pt idx="26">
                  <c:v>3075</c:v>
                </c:pt>
                <c:pt idx="27">
                  <c:v>0</c:v>
                </c:pt>
                <c:pt idx="28">
                  <c:v>0</c:v>
                </c:pt>
                <c:pt idx="29">
                  <c:v>100</c:v>
                </c:pt>
                <c:pt idx="30">
                  <c:v>4585</c:v>
                </c:pt>
                <c:pt idx="31">
                  <c:v>4685</c:v>
                </c:pt>
                <c:pt idx="32">
                  <c:v>0</c:v>
                </c:pt>
                <c:pt idx="33">
                  <c:v>530</c:v>
                </c:pt>
                <c:pt idx="34">
                  <c:v>0</c:v>
                </c:pt>
                <c:pt idx="35">
                  <c:v>0</c:v>
                </c:pt>
                <c:pt idx="36">
                  <c:v>850</c:v>
                </c:pt>
                <c:pt idx="37">
                  <c:v>150</c:v>
                </c:pt>
                <c:pt idx="38">
                  <c:v>2825</c:v>
                </c:pt>
                <c:pt idx="39">
                  <c:v>82</c:v>
                </c:pt>
                <c:pt idx="40">
                  <c:v>104</c:v>
                </c:pt>
                <c:pt idx="41">
                  <c:v>0</c:v>
                </c:pt>
                <c:pt idx="42">
                  <c:v>0</c:v>
                </c:pt>
                <c:pt idx="43">
                  <c:v>1000</c:v>
                </c:pt>
                <c:pt idx="44">
                  <c:v>1144</c:v>
                </c:pt>
                <c:pt idx="45">
                  <c:v>0</c:v>
                </c:pt>
                <c:pt idx="46">
                  <c:v>0</c:v>
                </c:pt>
                <c:pt idx="47">
                  <c:v>18084</c:v>
                </c:pt>
                <c:pt idx="48">
                  <c:v>0</c:v>
                </c:pt>
                <c:pt idx="49">
                  <c:v>0</c:v>
                </c:pt>
                <c:pt idx="50">
                  <c:v>0</c:v>
                </c:pt>
                <c:pt idx="51">
                  <c:v>500</c:v>
                </c:pt>
                <c:pt idx="52">
                  <c:v>0</c:v>
                </c:pt>
                <c:pt idx="53">
                  <c:v>0</c:v>
                </c:pt>
                <c:pt idx="54">
                  <c:v>0</c:v>
                </c:pt>
                <c:pt idx="55">
                  <c:v>0</c:v>
                </c:pt>
                <c:pt idx="56">
                  <c:v>0</c:v>
                </c:pt>
                <c:pt idx="57">
                  <c:v>600</c:v>
                </c:pt>
                <c:pt idx="58">
                  <c:v>0</c:v>
                </c:pt>
                <c:pt idx="59">
                  <c:v>158</c:v>
                </c:pt>
                <c:pt idx="60">
                  <c:v>100</c:v>
                </c:pt>
                <c:pt idx="61">
                  <c:v>1550</c:v>
                </c:pt>
                <c:pt idx="62">
                  <c:v>0</c:v>
                </c:pt>
                <c:pt idx="63">
                  <c:v>0</c:v>
                </c:pt>
                <c:pt idx="64">
                  <c:v>90</c:v>
                </c:pt>
                <c:pt idx="65">
                  <c:v>0</c:v>
                </c:pt>
                <c:pt idx="66">
                  <c:v>80</c:v>
                </c:pt>
                <c:pt idx="67">
                  <c:v>1437</c:v>
                </c:pt>
                <c:pt idx="68">
                  <c:v>8252</c:v>
                </c:pt>
                <c:pt idx="69">
                  <c:v>0</c:v>
                </c:pt>
                <c:pt idx="70">
                  <c:v>0</c:v>
                </c:pt>
                <c:pt idx="71">
                  <c:v>13520</c:v>
                </c:pt>
                <c:pt idx="72">
                  <c:v>142</c:v>
                </c:pt>
                <c:pt idx="73">
                  <c:v>950</c:v>
                </c:pt>
                <c:pt idx="74">
                  <c:v>7977</c:v>
                </c:pt>
                <c:pt idx="75">
                  <c:v>15</c:v>
                </c:pt>
                <c:pt idx="76">
                  <c:v>0</c:v>
                </c:pt>
                <c:pt idx="77">
                  <c:v>0</c:v>
                </c:pt>
                <c:pt idx="78">
                  <c:v>270</c:v>
                </c:pt>
                <c:pt idx="79">
                  <c:v>1300</c:v>
                </c:pt>
                <c:pt idx="80">
                  <c:v>1575</c:v>
                </c:pt>
                <c:pt idx="81">
                  <c:v>278</c:v>
                </c:pt>
                <c:pt idx="82">
                  <c:v>1500</c:v>
                </c:pt>
                <c:pt idx="83">
                  <c:v>0</c:v>
                </c:pt>
                <c:pt idx="84">
                  <c:v>0</c:v>
                </c:pt>
                <c:pt idx="85">
                  <c:v>0</c:v>
                </c:pt>
                <c:pt idx="86">
                  <c:v>0</c:v>
                </c:pt>
                <c:pt idx="87">
                  <c:v>0</c:v>
                </c:pt>
                <c:pt idx="88">
                  <c:v>700</c:v>
                </c:pt>
                <c:pt idx="89">
                  <c:v>500</c:v>
                </c:pt>
                <c:pt idx="90">
                  <c:v>0</c:v>
                </c:pt>
                <c:pt idx="91">
                  <c:v>0</c:v>
                </c:pt>
                <c:pt idx="92">
                  <c:v>0</c:v>
                </c:pt>
                <c:pt idx="93">
                  <c:v>5</c:v>
                </c:pt>
                <c:pt idx="94">
                  <c:v>470</c:v>
                </c:pt>
                <c:pt idx="95">
                  <c:v>3503</c:v>
                </c:pt>
                <c:pt idx="96">
                  <c:v>800</c:v>
                </c:pt>
                <c:pt idx="97">
                  <c:v>0</c:v>
                </c:pt>
                <c:pt idx="98">
                  <c:v>0</c:v>
                </c:pt>
                <c:pt idx="99">
                  <c:v>2200</c:v>
                </c:pt>
                <c:pt idx="100">
                  <c:v>7606</c:v>
                </c:pt>
                <c:pt idx="101">
                  <c:v>900</c:v>
                </c:pt>
                <c:pt idx="102">
                  <c:v>5955</c:v>
                </c:pt>
                <c:pt idx="103">
                  <c:v>2770</c:v>
                </c:pt>
                <c:pt idx="104">
                  <c:v>0</c:v>
                </c:pt>
                <c:pt idx="105">
                  <c:v>0</c:v>
                </c:pt>
                <c:pt idx="106">
                  <c:v>1175</c:v>
                </c:pt>
                <c:pt idx="107">
                  <c:v>2085</c:v>
                </c:pt>
                <c:pt idx="108">
                  <c:v>0</c:v>
                </c:pt>
                <c:pt idx="109">
                  <c:v>15</c:v>
                </c:pt>
                <c:pt idx="110">
                  <c:v>0</c:v>
                </c:pt>
                <c:pt idx="111">
                  <c:v>0</c:v>
                </c:pt>
                <c:pt idx="112">
                  <c:v>0</c:v>
                </c:pt>
                <c:pt idx="113">
                  <c:v>0</c:v>
                </c:pt>
                <c:pt idx="114">
                  <c:v>0</c:v>
                </c:pt>
                <c:pt idx="115">
                  <c:v>0</c:v>
                </c:pt>
                <c:pt idx="116">
                  <c:v>5</c:v>
                </c:pt>
                <c:pt idx="117">
                  <c:v>300</c:v>
                </c:pt>
                <c:pt idx="118">
                  <c:v>0</c:v>
                </c:pt>
                <c:pt idx="119">
                  <c:v>0</c:v>
                </c:pt>
                <c:pt idx="120">
                  <c:v>1100</c:v>
                </c:pt>
                <c:pt idx="121">
                  <c:v>100</c:v>
                </c:pt>
                <c:pt idx="122">
                  <c:v>3162</c:v>
                </c:pt>
                <c:pt idx="123">
                  <c:v>1765</c:v>
                </c:pt>
                <c:pt idx="124">
                  <c:v>350</c:v>
                </c:pt>
                <c:pt idx="125">
                  <c:v>0</c:v>
                </c:pt>
                <c:pt idx="126">
                  <c:v>0</c:v>
                </c:pt>
                <c:pt idx="127">
                  <c:v>1482</c:v>
                </c:pt>
                <c:pt idx="128">
                  <c:v>5100</c:v>
                </c:pt>
                <c:pt idx="129">
                  <c:v>4000</c:v>
                </c:pt>
                <c:pt idx="130">
                  <c:v>600</c:v>
                </c:pt>
                <c:pt idx="131">
                  <c:v>28897</c:v>
                </c:pt>
                <c:pt idx="132">
                  <c:v>0</c:v>
                </c:pt>
                <c:pt idx="133">
                  <c:v>0</c:v>
                </c:pt>
                <c:pt idx="134">
                  <c:v>2500</c:v>
                </c:pt>
                <c:pt idx="135">
                  <c:v>3536</c:v>
                </c:pt>
                <c:pt idx="136">
                  <c:v>0</c:v>
                </c:pt>
                <c:pt idx="137">
                  <c:v>1343</c:v>
                </c:pt>
                <c:pt idx="138">
                  <c:v>0</c:v>
                </c:pt>
                <c:pt idx="139">
                  <c:v>0</c:v>
                </c:pt>
                <c:pt idx="140">
                  <c:v>0</c:v>
                </c:pt>
                <c:pt idx="141">
                  <c:v>3210</c:v>
                </c:pt>
                <c:pt idx="142">
                  <c:v>5000</c:v>
                </c:pt>
                <c:pt idx="143">
                  <c:v>0</c:v>
                </c:pt>
                <c:pt idx="144">
                  <c:v>0</c:v>
                </c:pt>
                <c:pt idx="145">
                  <c:v>200</c:v>
                </c:pt>
                <c:pt idx="146">
                  <c:v>0</c:v>
                </c:pt>
                <c:pt idx="147">
                  <c:v>0</c:v>
                </c:pt>
                <c:pt idx="148">
                  <c:v>4400</c:v>
                </c:pt>
                <c:pt idx="149">
                  <c:v>757</c:v>
                </c:pt>
                <c:pt idx="150">
                  <c:v>0</c:v>
                </c:pt>
                <c:pt idx="151">
                  <c:v>0</c:v>
                </c:pt>
                <c:pt idx="152">
                  <c:v>0</c:v>
                </c:pt>
                <c:pt idx="153">
                  <c:v>0</c:v>
                </c:pt>
                <c:pt idx="154">
                  <c:v>0</c:v>
                </c:pt>
                <c:pt idx="155">
                  <c:v>0</c:v>
                </c:pt>
                <c:pt idx="156">
                  <c:v>200</c:v>
                </c:pt>
                <c:pt idx="157">
                  <c:v>250</c:v>
                </c:pt>
                <c:pt idx="158">
                  <c:v>0</c:v>
                </c:pt>
                <c:pt idx="159">
                  <c:v>4295</c:v>
                </c:pt>
                <c:pt idx="160">
                  <c:v>0</c:v>
                </c:pt>
                <c:pt idx="161">
                  <c:v>0</c:v>
                </c:pt>
                <c:pt idx="162">
                  <c:v>0</c:v>
                </c:pt>
                <c:pt idx="163">
                  <c:v>169</c:v>
                </c:pt>
                <c:pt idx="164">
                  <c:v>40</c:v>
                </c:pt>
                <c:pt idx="165">
                  <c:v>0</c:v>
                </c:pt>
                <c:pt idx="166">
                  <c:v>0</c:v>
                </c:pt>
                <c:pt idx="167">
                  <c:v>0</c:v>
                </c:pt>
                <c:pt idx="168">
                  <c:v>0</c:v>
                </c:pt>
                <c:pt idx="169">
                  <c:v>165</c:v>
                </c:pt>
                <c:pt idx="170">
                  <c:v>285</c:v>
                </c:pt>
                <c:pt idx="171">
                  <c:v>0</c:v>
                </c:pt>
                <c:pt idx="172">
                  <c:v>799</c:v>
                </c:pt>
                <c:pt idx="173">
                  <c:v>350</c:v>
                </c:pt>
                <c:pt idx="174">
                  <c:v>0</c:v>
                </c:pt>
                <c:pt idx="175">
                  <c:v>0</c:v>
                </c:pt>
                <c:pt idx="176">
                  <c:v>460</c:v>
                </c:pt>
                <c:pt idx="177">
                  <c:v>250</c:v>
                </c:pt>
                <c:pt idx="178">
                  <c:v>200</c:v>
                </c:pt>
                <c:pt idx="179">
                  <c:v>200</c:v>
                </c:pt>
                <c:pt idx="180">
                  <c:v>0</c:v>
                </c:pt>
                <c:pt idx="181">
                  <c:v>0</c:v>
                </c:pt>
              </c:numCache>
            </c:numRef>
          </c:val>
        </c:ser>
        <c:dLbls>
          <c:showLegendKey val="0"/>
          <c:showVal val="0"/>
          <c:showCatName val="0"/>
          <c:showSerName val="0"/>
          <c:showPercent val="0"/>
          <c:showBubbleSize val="0"/>
        </c:dLbls>
        <c:gapWidth val="150"/>
        <c:axId val="446518016"/>
        <c:axId val="446487168"/>
      </c:barChart>
      <c:lineChart>
        <c:grouping val="standard"/>
        <c:varyColors val="0"/>
        <c:ser>
          <c:idx val="1"/>
          <c:order val="1"/>
          <c:tx>
            <c:strRef>
              <c:f>BSO!$E$2</c:f>
              <c:strCache>
                <c:ptCount val="1"/>
                <c:pt idx="0">
                  <c:v>Цена</c:v>
                </c:pt>
              </c:strCache>
            </c:strRef>
          </c:tx>
          <c:marker>
            <c:symbol val="none"/>
          </c:marker>
          <c:cat>
            <c:numRef>
              <c:f>BSO!$C$4:$C$185</c:f>
              <c:numCache>
                <c:formatCode>m/d/yyyy</c:formatCode>
                <c:ptCount val="182"/>
                <c:pt idx="0">
                  <c:v>43009</c:v>
                </c:pt>
                <c:pt idx="1">
                  <c:v>43010</c:v>
                </c:pt>
                <c:pt idx="2">
                  <c:v>43011</c:v>
                </c:pt>
                <c:pt idx="3">
                  <c:v>43012</c:v>
                </c:pt>
                <c:pt idx="4">
                  <c:v>43013</c:v>
                </c:pt>
                <c:pt idx="5">
                  <c:v>43014</c:v>
                </c:pt>
                <c:pt idx="6">
                  <c:v>43015</c:v>
                </c:pt>
                <c:pt idx="7">
                  <c:v>43016</c:v>
                </c:pt>
                <c:pt idx="8">
                  <c:v>43017</c:v>
                </c:pt>
                <c:pt idx="9">
                  <c:v>43018</c:v>
                </c:pt>
                <c:pt idx="10">
                  <c:v>43019</c:v>
                </c:pt>
                <c:pt idx="11">
                  <c:v>43020</c:v>
                </c:pt>
                <c:pt idx="12">
                  <c:v>43021</c:v>
                </c:pt>
                <c:pt idx="13">
                  <c:v>43022</c:v>
                </c:pt>
                <c:pt idx="14">
                  <c:v>43023</c:v>
                </c:pt>
                <c:pt idx="15">
                  <c:v>43024</c:v>
                </c:pt>
                <c:pt idx="16">
                  <c:v>43025</c:v>
                </c:pt>
                <c:pt idx="17">
                  <c:v>43026</c:v>
                </c:pt>
                <c:pt idx="18">
                  <c:v>43027</c:v>
                </c:pt>
                <c:pt idx="19">
                  <c:v>43028</c:v>
                </c:pt>
                <c:pt idx="20">
                  <c:v>43029</c:v>
                </c:pt>
                <c:pt idx="21">
                  <c:v>43030</c:v>
                </c:pt>
                <c:pt idx="22">
                  <c:v>43031</c:v>
                </c:pt>
                <c:pt idx="23">
                  <c:v>43032</c:v>
                </c:pt>
                <c:pt idx="24">
                  <c:v>43033</c:v>
                </c:pt>
                <c:pt idx="25">
                  <c:v>43034</c:v>
                </c:pt>
                <c:pt idx="26">
                  <c:v>43035</c:v>
                </c:pt>
                <c:pt idx="27">
                  <c:v>43036</c:v>
                </c:pt>
                <c:pt idx="28">
                  <c:v>43037</c:v>
                </c:pt>
                <c:pt idx="29">
                  <c:v>43038</c:v>
                </c:pt>
                <c:pt idx="30">
                  <c:v>43039</c:v>
                </c:pt>
                <c:pt idx="31">
                  <c:v>43040</c:v>
                </c:pt>
                <c:pt idx="32">
                  <c:v>43041</c:v>
                </c:pt>
                <c:pt idx="33">
                  <c:v>43042</c:v>
                </c:pt>
                <c:pt idx="34">
                  <c:v>43043</c:v>
                </c:pt>
                <c:pt idx="35">
                  <c:v>43044</c:v>
                </c:pt>
                <c:pt idx="36">
                  <c:v>43045</c:v>
                </c:pt>
                <c:pt idx="37">
                  <c:v>43046</c:v>
                </c:pt>
                <c:pt idx="38">
                  <c:v>43047</c:v>
                </c:pt>
                <c:pt idx="39">
                  <c:v>43048</c:v>
                </c:pt>
                <c:pt idx="40">
                  <c:v>43049</c:v>
                </c:pt>
                <c:pt idx="41">
                  <c:v>43050</c:v>
                </c:pt>
                <c:pt idx="42">
                  <c:v>43051</c:v>
                </c:pt>
                <c:pt idx="43">
                  <c:v>43052</c:v>
                </c:pt>
                <c:pt idx="44">
                  <c:v>43053</c:v>
                </c:pt>
                <c:pt idx="45">
                  <c:v>43054</c:v>
                </c:pt>
                <c:pt idx="46">
                  <c:v>43055</c:v>
                </c:pt>
                <c:pt idx="47">
                  <c:v>43056</c:v>
                </c:pt>
                <c:pt idx="48">
                  <c:v>43057</c:v>
                </c:pt>
                <c:pt idx="49">
                  <c:v>43058</c:v>
                </c:pt>
                <c:pt idx="50">
                  <c:v>43059</c:v>
                </c:pt>
                <c:pt idx="51">
                  <c:v>43060</c:v>
                </c:pt>
                <c:pt idx="52">
                  <c:v>43061</c:v>
                </c:pt>
                <c:pt idx="53">
                  <c:v>43062</c:v>
                </c:pt>
                <c:pt idx="54">
                  <c:v>43063</c:v>
                </c:pt>
                <c:pt idx="55">
                  <c:v>43064</c:v>
                </c:pt>
                <c:pt idx="56">
                  <c:v>43065</c:v>
                </c:pt>
                <c:pt idx="57">
                  <c:v>43066</c:v>
                </c:pt>
                <c:pt idx="58">
                  <c:v>43067</c:v>
                </c:pt>
                <c:pt idx="59">
                  <c:v>43068</c:v>
                </c:pt>
                <c:pt idx="60">
                  <c:v>43069</c:v>
                </c:pt>
                <c:pt idx="61">
                  <c:v>43070</c:v>
                </c:pt>
                <c:pt idx="62">
                  <c:v>43071</c:v>
                </c:pt>
                <c:pt idx="63">
                  <c:v>43072</c:v>
                </c:pt>
                <c:pt idx="64">
                  <c:v>43073</c:v>
                </c:pt>
                <c:pt idx="65">
                  <c:v>43074</c:v>
                </c:pt>
                <c:pt idx="66">
                  <c:v>43075</c:v>
                </c:pt>
                <c:pt idx="67">
                  <c:v>43076</c:v>
                </c:pt>
                <c:pt idx="68">
                  <c:v>43077</c:v>
                </c:pt>
                <c:pt idx="69">
                  <c:v>43078</c:v>
                </c:pt>
                <c:pt idx="70">
                  <c:v>43079</c:v>
                </c:pt>
                <c:pt idx="71">
                  <c:v>43080</c:v>
                </c:pt>
                <c:pt idx="72">
                  <c:v>43081</c:v>
                </c:pt>
                <c:pt idx="73">
                  <c:v>43082</c:v>
                </c:pt>
                <c:pt idx="74">
                  <c:v>43083</c:v>
                </c:pt>
                <c:pt idx="75">
                  <c:v>43084</c:v>
                </c:pt>
                <c:pt idx="76">
                  <c:v>43085</c:v>
                </c:pt>
                <c:pt idx="77">
                  <c:v>43086</c:v>
                </c:pt>
                <c:pt idx="78">
                  <c:v>43087</c:v>
                </c:pt>
                <c:pt idx="79">
                  <c:v>43088</c:v>
                </c:pt>
                <c:pt idx="80">
                  <c:v>43089</c:v>
                </c:pt>
                <c:pt idx="81">
                  <c:v>43090</c:v>
                </c:pt>
                <c:pt idx="82">
                  <c:v>43091</c:v>
                </c:pt>
                <c:pt idx="83">
                  <c:v>43092</c:v>
                </c:pt>
                <c:pt idx="84">
                  <c:v>43093</c:v>
                </c:pt>
                <c:pt idx="85">
                  <c:v>43094</c:v>
                </c:pt>
                <c:pt idx="86">
                  <c:v>43095</c:v>
                </c:pt>
                <c:pt idx="87">
                  <c:v>43096</c:v>
                </c:pt>
                <c:pt idx="88">
                  <c:v>43097</c:v>
                </c:pt>
                <c:pt idx="89">
                  <c:v>43098</c:v>
                </c:pt>
                <c:pt idx="90">
                  <c:v>43099</c:v>
                </c:pt>
                <c:pt idx="91">
                  <c:v>43100</c:v>
                </c:pt>
                <c:pt idx="92">
                  <c:v>43101</c:v>
                </c:pt>
                <c:pt idx="93">
                  <c:v>43102</c:v>
                </c:pt>
                <c:pt idx="94">
                  <c:v>43103</c:v>
                </c:pt>
                <c:pt idx="95">
                  <c:v>43104</c:v>
                </c:pt>
                <c:pt idx="96">
                  <c:v>43105</c:v>
                </c:pt>
                <c:pt idx="97">
                  <c:v>43106</c:v>
                </c:pt>
                <c:pt idx="98">
                  <c:v>43107</c:v>
                </c:pt>
                <c:pt idx="99">
                  <c:v>43108</c:v>
                </c:pt>
                <c:pt idx="100">
                  <c:v>43109</c:v>
                </c:pt>
                <c:pt idx="101">
                  <c:v>43110</c:v>
                </c:pt>
                <c:pt idx="102">
                  <c:v>43111</c:v>
                </c:pt>
                <c:pt idx="103">
                  <c:v>43112</c:v>
                </c:pt>
                <c:pt idx="104">
                  <c:v>43113</c:v>
                </c:pt>
                <c:pt idx="105">
                  <c:v>43114</c:v>
                </c:pt>
                <c:pt idx="106">
                  <c:v>43115</c:v>
                </c:pt>
                <c:pt idx="107">
                  <c:v>43116</c:v>
                </c:pt>
                <c:pt idx="108">
                  <c:v>43117</c:v>
                </c:pt>
                <c:pt idx="109">
                  <c:v>43118</c:v>
                </c:pt>
                <c:pt idx="110">
                  <c:v>43119</c:v>
                </c:pt>
                <c:pt idx="111">
                  <c:v>43120</c:v>
                </c:pt>
                <c:pt idx="112">
                  <c:v>43121</c:v>
                </c:pt>
                <c:pt idx="113">
                  <c:v>43122</c:v>
                </c:pt>
                <c:pt idx="114">
                  <c:v>43123</c:v>
                </c:pt>
                <c:pt idx="115">
                  <c:v>43124</c:v>
                </c:pt>
                <c:pt idx="116">
                  <c:v>43125</c:v>
                </c:pt>
                <c:pt idx="117">
                  <c:v>43126</c:v>
                </c:pt>
                <c:pt idx="118">
                  <c:v>43127</c:v>
                </c:pt>
                <c:pt idx="119">
                  <c:v>43128</c:v>
                </c:pt>
                <c:pt idx="120">
                  <c:v>43129</c:v>
                </c:pt>
                <c:pt idx="121">
                  <c:v>43130</c:v>
                </c:pt>
                <c:pt idx="122">
                  <c:v>43131</c:v>
                </c:pt>
                <c:pt idx="123">
                  <c:v>43132</c:v>
                </c:pt>
                <c:pt idx="124">
                  <c:v>43133</c:v>
                </c:pt>
                <c:pt idx="125">
                  <c:v>43134</c:v>
                </c:pt>
                <c:pt idx="126">
                  <c:v>43135</c:v>
                </c:pt>
                <c:pt idx="127">
                  <c:v>43136</c:v>
                </c:pt>
                <c:pt idx="128">
                  <c:v>43137</c:v>
                </c:pt>
                <c:pt idx="129">
                  <c:v>43138</c:v>
                </c:pt>
                <c:pt idx="130">
                  <c:v>43139</c:v>
                </c:pt>
                <c:pt idx="131">
                  <c:v>43140</c:v>
                </c:pt>
                <c:pt idx="132">
                  <c:v>43141</c:v>
                </c:pt>
                <c:pt idx="133">
                  <c:v>43142</c:v>
                </c:pt>
                <c:pt idx="134">
                  <c:v>43143</c:v>
                </c:pt>
                <c:pt idx="135">
                  <c:v>43144</c:v>
                </c:pt>
                <c:pt idx="136">
                  <c:v>43145</c:v>
                </c:pt>
                <c:pt idx="137">
                  <c:v>43146</c:v>
                </c:pt>
                <c:pt idx="138">
                  <c:v>43147</c:v>
                </c:pt>
                <c:pt idx="139">
                  <c:v>43148</c:v>
                </c:pt>
                <c:pt idx="140">
                  <c:v>43149</c:v>
                </c:pt>
                <c:pt idx="141">
                  <c:v>43150</c:v>
                </c:pt>
                <c:pt idx="142">
                  <c:v>43151</c:v>
                </c:pt>
                <c:pt idx="143">
                  <c:v>43152</c:v>
                </c:pt>
                <c:pt idx="144">
                  <c:v>43153</c:v>
                </c:pt>
                <c:pt idx="145">
                  <c:v>43154</c:v>
                </c:pt>
                <c:pt idx="146">
                  <c:v>43155</c:v>
                </c:pt>
                <c:pt idx="147">
                  <c:v>43156</c:v>
                </c:pt>
                <c:pt idx="148">
                  <c:v>43157</c:v>
                </c:pt>
                <c:pt idx="149">
                  <c:v>43158</c:v>
                </c:pt>
                <c:pt idx="150">
                  <c:v>43159</c:v>
                </c:pt>
                <c:pt idx="151">
                  <c:v>43160</c:v>
                </c:pt>
                <c:pt idx="152">
                  <c:v>43161</c:v>
                </c:pt>
                <c:pt idx="153">
                  <c:v>43162</c:v>
                </c:pt>
                <c:pt idx="154">
                  <c:v>43163</c:v>
                </c:pt>
                <c:pt idx="155">
                  <c:v>43164</c:v>
                </c:pt>
                <c:pt idx="156">
                  <c:v>43165</c:v>
                </c:pt>
                <c:pt idx="157">
                  <c:v>43166</c:v>
                </c:pt>
                <c:pt idx="158">
                  <c:v>43167</c:v>
                </c:pt>
                <c:pt idx="159">
                  <c:v>43168</c:v>
                </c:pt>
                <c:pt idx="160">
                  <c:v>43169</c:v>
                </c:pt>
                <c:pt idx="161">
                  <c:v>43170</c:v>
                </c:pt>
                <c:pt idx="162">
                  <c:v>43171</c:v>
                </c:pt>
                <c:pt idx="163">
                  <c:v>43172</c:v>
                </c:pt>
                <c:pt idx="164">
                  <c:v>43173</c:v>
                </c:pt>
                <c:pt idx="165">
                  <c:v>43174</c:v>
                </c:pt>
                <c:pt idx="166">
                  <c:v>43175</c:v>
                </c:pt>
                <c:pt idx="167">
                  <c:v>43176</c:v>
                </c:pt>
                <c:pt idx="168">
                  <c:v>43177</c:v>
                </c:pt>
                <c:pt idx="169">
                  <c:v>43178</c:v>
                </c:pt>
                <c:pt idx="170">
                  <c:v>43179</c:v>
                </c:pt>
                <c:pt idx="171">
                  <c:v>43180</c:v>
                </c:pt>
                <c:pt idx="172">
                  <c:v>43181</c:v>
                </c:pt>
                <c:pt idx="173">
                  <c:v>43182</c:v>
                </c:pt>
                <c:pt idx="174">
                  <c:v>43183</c:v>
                </c:pt>
                <c:pt idx="175">
                  <c:v>43184</c:v>
                </c:pt>
                <c:pt idx="176">
                  <c:v>43185</c:v>
                </c:pt>
                <c:pt idx="177">
                  <c:v>43186</c:v>
                </c:pt>
                <c:pt idx="178">
                  <c:v>43187</c:v>
                </c:pt>
                <c:pt idx="179">
                  <c:v>43188</c:v>
                </c:pt>
                <c:pt idx="180">
                  <c:v>43189</c:v>
                </c:pt>
                <c:pt idx="181">
                  <c:v>43190</c:v>
                </c:pt>
              </c:numCache>
            </c:numRef>
          </c:cat>
          <c:val>
            <c:numRef>
              <c:f>BSO!$E$4:$E$185</c:f>
              <c:numCache>
                <c:formatCode>#\ ##0.000\ "лв."</c:formatCode>
                <c:ptCount val="182"/>
                <c:pt idx="0">
                  <c:v>4.84</c:v>
                </c:pt>
                <c:pt idx="1">
                  <c:v>4.84</c:v>
                </c:pt>
                <c:pt idx="2">
                  <c:v>4.84</c:v>
                </c:pt>
                <c:pt idx="3">
                  <c:v>4.84</c:v>
                </c:pt>
                <c:pt idx="4">
                  <c:v>4.8</c:v>
                </c:pt>
                <c:pt idx="5">
                  <c:v>4.8</c:v>
                </c:pt>
                <c:pt idx="6">
                  <c:v>4.8</c:v>
                </c:pt>
                <c:pt idx="7">
                  <c:v>4.8</c:v>
                </c:pt>
                <c:pt idx="8">
                  <c:v>4.8</c:v>
                </c:pt>
                <c:pt idx="9">
                  <c:v>4.83</c:v>
                </c:pt>
                <c:pt idx="10">
                  <c:v>4.819</c:v>
                </c:pt>
                <c:pt idx="11">
                  <c:v>4.75</c:v>
                </c:pt>
                <c:pt idx="12">
                  <c:v>4.7</c:v>
                </c:pt>
                <c:pt idx="13">
                  <c:v>4.7</c:v>
                </c:pt>
                <c:pt idx="14">
                  <c:v>4.7</c:v>
                </c:pt>
                <c:pt idx="15">
                  <c:v>4.78</c:v>
                </c:pt>
                <c:pt idx="16">
                  <c:v>4.7009999999999996</c:v>
                </c:pt>
                <c:pt idx="17">
                  <c:v>4.75</c:v>
                </c:pt>
                <c:pt idx="18">
                  <c:v>4.75</c:v>
                </c:pt>
                <c:pt idx="19">
                  <c:v>4.75</c:v>
                </c:pt>
                <c:pt idx="20">
                  <c:v>4.75</c:v>
                </c:pt>
                <c:pt idx="21">
                  <c:v>4.75</c:v>
                </c:pt>
                <c:pt idx="22">
                  <c:v>4.5599999999999996</c:v>
                </c:pt>
                <c:pt idx="23">
                  <c:v>4.53</c:v>
                </c:pt>
                <c:pt idx="24">
                  <c:v>4.62</c:v>
                </c:pt>
                <c:pt idx="25">
                  <c:v>4.5199999999999996</c:v>
                </c:pt>
                <c:pt idx="26">
                  <c:v>4.8</c:v>
                </c:pt>
                <c:pt idx="27">
                  <c:v>4.8</c:v>
                </c:pt>
                <c:pt idx="28">
                  <c:v>4.8</c:v>
                </c:pt>
                <c:pt idx="29">
                  <c:v>4.7009999999999996</c:v>
                </c:pt>
                <c:pt idx="30">
                  <c:v>4.5999999999999996</c:v>
                </c:pt>
                <c:pt idx="31">
                  <c:v>4.75</c:v>
                </c:pt>
                <c:pt idx="32">
                  <c:v>4.75</c:v>
                </c:pt>
                <c:pt idx="33">
                  <c:v>4.75</c:v>
                </c:pt>
                <c:pt idx="34">
                  <c:v>4.75</c:v>
                </c:pt>
                <c:pt idx="35">
                  <c:v>4.75</c:v>
                </c:pt>
                <c:pt idx="36">
                  <c:v>4.6500000000000004</c:v>
                </c:pt>
                <c:pt idx="37">
                  <c:v>4.75</c:v>
                </c:pt>
                <c:pt idx="38">
                  <c:v>4.83</c:v>
                </c:pt>
                <c:pt idx="39">
                  <c:v>4.83</c:v>
                </c:pt>
                <c:pt idx="40">
                  <c:v>4.83</c:v>
                </c:pt>
                <c:pt idx="41">
                  <c:v>4.83</c:v>
                </c:pt>
                <c:pt idx="42">
                  <c:v>4.83</c:v>
                </c:pt>
                <c:pt idx="43">
                  <c:v>4.83</c:v>
                </c:pt>
                <c:pt idx="44">
                  <c:v>4.9400000000000004</c:v>
                </c:pt>
                <c:pt idx="45">
                  <c:v>4.9400000000000004</c:v>
                </c:pt>
                <c:pt idx="46">
                  <c:v>4.9400000000000004</c:v>
                </c:pt>
                <c:pt idx="47">
                  <c:v>4.8010000000000002</c:v>
                </c:pt>
                <c:pt idx="48">
                  <c:v>4.8010000000000002</c:v>
                </c:pt>
                <c:pt idx="49">
                  <c:v>4.8010000000000002</c:v>
                </c:pt>
                <c:pt idx="50">
                  <c:v>4.8010000000000002</c:v>
                </c:pt>
                <c:pt idx="51">
                  <c:v>4.8</c:v>
                </c:pt>
                <c:pt idx="52">
                  <c:v>4.8</c:v>
                </c:pt>
                <c:pt idx="53">
                  <c:v>4.8</c:v>
                </c:pt>
                <c:pt idx="54">
                  <c:v>4.8</c:v>
                </c:pt>
                <c:pt idx="55">
                  <c:v>4.8</c:v>
                </c:pt>
                <c:pt idx="56">
                  <c:v>4.8</c:v>
                </c:pt>
                <c:pt idx="57">
                  <c:v>4.7539999999999996</c:v>
                </c:pt>
                <c:pt idx="58">
                  <c:v>4.7539999999999996</c:v>
                </c:pt>
                <c:pt idx="59">
                  <c:v>4.9820000000000002</c:v>
                </c:pt>
                <c:pt idx="60">
                  <c:v>4.9000000000000004</c:v>
                </c:pt>
                <c:pt idx="61">
                  <c:v>4.75</c:v>
                </c:pt>
                <c:pt idx="62">
                  <c:v>4.75</c:v>
                </c:pt>
                <c:pt idx="63">
                  <c:v>4.75</c:v>
                </c:pt>
                <c:pt idx="64">
                  <c:v>4.9790000000000001</c:v>
                </c:pt>
                <c:pt idx="65">
                  <c:v>4.9790000000000001</c:v>
                </c:pt>
                <c:pt idx="66">
                  <c:v>4.9480000000000004</c:v>
                </c:pt>
                <c:pt idx="67">
                  <c:v>4.8499999999999996</c:v>
                </c:pt>
                <c:pt idx="68">
                  <c:v>4.9000000000000004</c:v>
                </c:pt>
                <c:pt idx="69">
                  <c:v>4.9000000000000004</c:v>
                </c:pt>
                <c:pt idx="70">
                  <c:v>4.9000000000000004</c:v>
                </c:pt>
                <c:pt idx="71">
                  <c:v>5</c:v>
                </c:pt>
                <c:pt idx="72">
                  <c:v>5.0999999999999996</c:v>
                </c:pt>
                <c:pt idx="73">
                  <c:v>5.0990000000000002</c:v>
                </c:pt>
                <c:pt idx="74">
                  <c:v>5.3</c:v>
                </c:pt>
                <c:pt idx="75">
                  <c:v>5.399</c:v>
                </c:pt>
                <c:pt idx="76">
                  <c:v>5.399</c:v>
                </c:pt>
                <c:pt idx="77">
                  <c:v>5.399</c:v>
                </c:pt>
                <c:pt idx="78">
                  <c:v>5.0999999999999996</c:v>
                </c:pt>
                <c:pt idx="79">
                  <c:v>5.0510000000000002</c:v>
                </c:pt>
                <c:pt idx="80">
                  <c:v>5.3949999999999996</c:v>
                </c:pt>
                <c:pt idx="81">
                  <c:v>5.38</c:v>
                </c:pt>
                <c:pt idx="82">
                  <c:v>5.15</c:v>
                </c:pt>
                <c:pt idx="83">
                  <c:v>5.15</c:v>
                </c:pt>
                <c:pt idx="84">
                  <c:v>5.15</c:v>
                </c:pt>
                <c:pt idx="85">
                  <c:v>5.15</c:v>
                </c:pt>
                <c:pt idx="86">
                  <c:v>5.15</c:v>
                </c:pt>
                <c:pt idx="87">
                  <c:v>5.15</c:v>
                </c:pt>
                <c:pt idx="88">
                  <c:v>5.359</c:v>
                </c:pt>
                <c:pt idx="89">
                  <c:v>5.0609999999999999</c:v>
                </c:pt>
                <c:pt idx="90">
                  <c:v>5.0609999999999999</c:v>
                </c:pt>
                <c:pt idx="91">
                  <c:v>5.0609999999999999</c:v>
                </c:pt>
                <c:pt idx="92">
                  <c:v>5.0609999999999999</c:v>
                </c:pt>
                <c:pt idx="93">
                  <c:v>6</c:v>
                </c:pt>
                <c:pt idx="94">
                  <c:v>5.45</c:v>
                </c:pt>
                <c:pt idx="95">
                  <c:v>5.8</c:v>
                </c:pt>
                <c:pt idx="96">
                  <c:v>5.85</c:v>
                </c:pt>
                <c:pt idx="97">
                  <c:v>5.85</c:v>
                </c:pt>
                <c:pt idx="98">
                  <c:v>5.85</c:v>
                </c:pt>
                <c:pt idx="99">
                  <c:v>5.65</c:v>
                </c:pt>
                <c:pt idx="100">
                  <c:v>5.85</c:v>
                </c:pt>
                <c:pt idx="101">
                  <c:v>5.95</c:v>
                </c:pt>
                <c:pt idx="102">
                  <c:v>5.85</c:v>
                </c:pt>
                <c:pt idx="103">
                  <c:v>5.75</c:v>
                </c:pt>
                <c:pt idx="104">
                  <c:v>5.75</c:v>
                </c:pt>
                <c:pt idx="105">
                  <c:v>5.75</c:v>
                </c:pt>
                <c:pt idx="106">
                  <c:v>5.9</c:v>
                </c:pt>
                <c:pt idx="107">
                  <c:v>5.75</c:v>
                </c:pt>
                <c:pt idx="108">
                  <c:v>5.75</c:v>
                </c:pt>
                <c:pt idx="109">
                  <c:v>5.85</c:v>
                </c:pt>
                <c:pt idx="110">
                  <c:v>5.85</c:v>
                </c:pt>
                <c:pt idx="111">
                  <c:v>5.85</c:v>
                </c:pt>
                <c:pt idx="112">
                  <c:v>5.85</c:v>
                </c:pt>
                <c:pt idx="113">
                  <c:v>5.85</c:v>
                </c:pt>
                <c:pt idx="114">
                  <c:v>5.85</c:v>
                </c:pt>
                <c:pt idx="115">
                  <c:v>5.85</c:v>
                </c:pt>
                <c:pt idx="116">
                  <c:v>5.6</c:v>
                </c:pt>
                <c:pt idx="117">
                  <c:v>5.8</c:v>
                </c:pt>
                <c:pt idx="118">
                  <c:v>5.8</c:v>
                </c:pt>
                <c:pt idx="119">
                  <c:v>5.8</c:v>
                </c:pt>
                <c:pt idx="120">
                  <c:v>5.75</c:v>
                </c:pt>
                <c:pt idx="121">
                  <c:v>5.7</c:v>
                </c:pt>
                <c:pt idx="122">
                  <c:v>6</c:v>
                </c:pt>
                <c:pt idx="123">
                  <c:v>6</c:v>
                </c:pt>
                <c:pt idx="124">
                  <c:v>5.9</c:v>
                </c:pt>
                <c:pt idx="125">
                  <c:v>5.9</c:v>
                </c:pt>
                <c:pt idx="126">
                  <c:v>5.9</c:v>
                </c:pt>
                <c:pt idx="127">
                  <c:v>6</c:v>
                </c:pt>
                <c:pt idx="128">
                  <c:v>5.8</c:v>
                </c:pt>
                <c:pt idx="129">
                  <c:v>5.8</c:v>
                </c:pt>
                <c:pt idx="130">
                  <c:v>5.75</c:v>
                </c:pt>
                <c:pt idx="131">
                  <c:v>5.5</c:v>
                </c:pt>
                <c:pt idx="132">
                  <c:v>5.5</c:v>
                </c:pt>
                <c:pt idx="133">
                  <c:v>5.5</c:v>
                </c:pt>
                <c:pt idx="134">
                  <c:v>5.55</c:v>
                </c:pt>
                <c:pt idx="135">
                  <c:v>5.8</c:v>
                </c:pt>
                <c:pt idx="136">
                  <c:v>5.8</c:v>
                </c:pt>
                <c:pt idx="137">
                  <c:v>5.75</c:v>
                </c:pt>
                <c:pt idx="138">
                  <c:v>5.75</c:v>
                </c:pt>
                <c:pt idx="139">
                  <c:v>5.75</c:v>
                </c:pt>
                <c:pt idx="140">
                  <c:v>5.75</c:v>
                </c:pt>
                <c:pt idx="141">
                  <c:v>5.75</c:v>
                </c:pt>
                <c:pt idx="142">
                  <c:v>5.75</c:v>
                </c:pt>
                <c:pt idx="143">
                  <c:v>5.75</c:v>
                </c:pt>
                <c:pt idx="144">
                  <c:v>5.75</c:v>
                </c:pt>
                <c:pt idx="145">
                  <c:v>5.75</c:v>
                </c:pt>
                <c:pt idx="146">
                  <c:v>5.75</c:v>
                </c:pt>
                <c:pt idx="147">
                  <c:v>5.75</c:v>
                </c:pt>
                <c:pt idx="148">
                  <c:v>5.75</c:v>
                </c:pt>
                <c:pt idx="149">
                  <c:v>5.85</c:v>
                </c:pt>
                <c:pt idx="150">
                  <c:v>5.85</c:v>
                </c:pt>
                <c:pt idx="151">
                  <c:v>5.85</c:v>
                </c:pt>
                <c:pt idx="152">
                  <c:v>5.85</c:v>
                </c:pt>
                <c:pt idx="153">
                  <c:v>5.85</c:v>
                </c:pt>
                <c:pt idx="154">
                  <c:v>5.85</c:v>
                </c:pt>
                <c:pt idx="155">
                  <c:v>5.85</c:v>
                </c:pt>
                <c:pt idx="156">
                  <c:v>5.75</c:v>
                </c:pt>
                <c:pt idx="157">
                  <c:v>5.85</c:v>
                </c:pt>
                <c:pt idx="158">
                  <c:v>5.85</c:v>
                </c:pt>
                <c:pt idx="159">
                  <c:v>5.7</c:v>
                </c:pt>
                <c:pt idx="160">
                  <c:v>5.7</c:v>
                </c:pt>
                <c:pt idx="161">
                  <c:v>5.7</c:v>
                </c:pt>
                <c:pt idx="162">
                  <c:v>5.7</c:v>
                </c:pt>
                <c:pt idx="163">
                  <c:v>5.8</c:v>
                </c:pt>
                <c:pt idx="164">
                  <c:v>5.7</c:v>
                </c:pt>
                <c:pt idx="165">
                  <c:v>5.7</c:v>
                </c:pt>
                <c:pt idx="166">
                  <c:v>5.7</c:v>
                </c:pt>
                <c:pt idx="167">
                  <c:v>5.7</c:v>
                </c:pt>
                <c:pt idx="168">
                  <c:v>5.7</c:v>
                </c:pt>
                <c:pt idx="169">
                  <c:v>5.6</c:v>
                </c:pt>
                <c:pt idx="170">
                  <c:v>5.65</c:v>
                </c:pt>
                <c:pt idx="171">
                  <c:v>5.65</c:v>
                </c:pt>
                <c:pt idx="172">
                  <c:v>5.7</c:v>
                </c:pt>
                <c:pt idx="173">
                  <c:v>5.85</c:v>
                </c:pt>
                <c:pt idx="174">
                  <c:v>5.85</c:v>
                </c:pt>
                <c:pt idx="175">
                  <c:v>5.85</c:v>
                </c:pt>
                <c:pt idx="176">
                  <c:v>5.85</c:v>
                </c:pt>
                <c:pt idx="177">
                  <c:v>5.8</c:v>
                </c:pt>
                <c:pt idx="178">
                  <c:v>5.8</c:v>
                </c:pt>
                <c:pt idx="179">
                  <c:v>5.8</c:v>
                </c:pt>
                <c:pt idx="180">
                  <c:v>5.8</c:v>
                </c:pt>
                <c:pt idx="181">
                  <c:v>5.8</c:v>
                </c:pt>
              </c:numCache>
            </c:numRef>
          </c:val>
          <c:smooth val="0"/>
        </c:ser>
        <c:dLbls>
          <c:showLegendKey val="0"/>
          <c:showVal val="0"/>
          <c:showCatName val="0"/>
          <c:showSerName val="0"/>
          <c:showPercent val="0"/>
          <c:showBubbleSize val="0"/>
        </c:dLbls>
        <c:marker val="1"/>
        <c:smooth val="0"/>
        <c:axId val="446442880"/>
        <c:axId val="446485632"/>
      </c:lineChart>
      <c:dateAx>
        <c:axId val="446442880"/>
        <c:scaling>
          <c:orientation val="minMax"/>
        </c:scaling>
        <c:delete val="0"/>
        <c:axPos val="b"/>
        <c:numFmt formatCode="dd/mm/yy" sourceLinked="0"/>
        <c:majorTickMark val="out"/>
        <c:minorTickMark val="none"/>
        <c:tickLblPos val="nextTo"/>
        <c:txPr>
          <a:bodyPr rot="-5400000" vert="horz" anchor="t" anchorCtr="0"/>
          <a:lstStyle/>
          <a:p>
            <a:pPr>
              <a:defRPr/>
            </a:pPr>
            <a:endParaRPr lang="en-US"/>
          </a:p>
        </c:txPr>
        <c:crossAx val="446485632"/>
        <c:crosses val="autoZero"/>
        <c:auto val="0"/>
        <c:lblOffset val="100"/>
        <c:baseTimeUnit val="days"/>
        <c:majorUnit val="7"/>
        <c:majorTimeUnit val="days"/>
      </c:dateAx>
      <c:valAx>
        <c:axId val="446485632"/>
        <c:scaling>
          <c:orientation val="minMax"/>
          <c:min val="2.6"/>
        </c:scaling>
        <c:delete val="0"/>
        <c:axPos val="l"/>
        <c:majorGridlines/>
        <c:numFmt formatCode="#,##0.0" sourceLinked="0"/>
        <c:majorTickMark val="out"/>
        <c:minorTickMark val="none"/>
        <c:tickLblPos val="nextTo"/>
        <c:crossAx val="446442880"/>
        <c:crosses val="autoZero"/>
        <c:crossBetween val="between"/>
      </c:valAx>
      <c:valAx>
        <c:axId val="446487168"/>
        <c:scaling>
          <c:orientation val="minMax"/>
        </c:scaling>
        <c:delete val="0"/>
        <c:axPos val="r"/>
        <c:numFmt formatCode="#,##0" sourceLinked="1"/>
        <c:majorTickMark val="out"/>
        <c:minorTickMark val="none"/>
        <c:tickLblPos val="nextTo"/>
        <c:crossAx val="446518016"/>
        <c:crosses val="max"/>
        <c:crossBetween val="between"/>
        <c:dispUnits>
          <c:builtInUnit val="thousands"/>
          <c:dispUnitsLbl>
            <c:layout>
              <c:manualLayout>
                <c:xMode val="edge"/>
                <c:yMode val="edge"/>
                <c:x val="0.90662721748732711"/>
                <c:y val="0.22974555263925342"/>
              </c:manualLayout>
            </c:layout>
            <c:tx>
              <c:rich>
                <a:bodyPr/>
                <a:lstStyle/>
                <a:p>
                  <a:pPr>
                    <a:defRPr/>
                  </a:pPr>
                  <a:r>
                    <a:rPr lang="bg-BG"/>
                    <a:t>хиляди</a:t>
                  </a:r>
                  <a:endParaRPr lang="en-US"/>
                </a:p>
              </c:rich>
            </c:tx>
          </c:dispUnitsLbl>
        </c:dispUnits>
      </c:valAx>
      <c:dateAx>
        <c:axId val="446518016"/>
        <c:scaling>
          <c:orientation val="minMax"/>
        </c:scaling>
        <c:delete val="1"/>
        <c:axPos val="b"/>
        <c:numFmt formatCode="m/d/yyyy" sourceLinked="1"/>
        <c:majorTickMark val="out"/>
        <c:minorTickMark val="none"/>
        <c:tickLblPos val="none"/>
        <c:crossAx val="446487168"/>
        <c:crosses val="autoZero"/>
        <c:auto val="1"/>
        <c:lblOffset val="100"/>
        <c:baseTimeUnit val="days"/>
      </c:dateAx>
    </c:plotArea>
    <c:legend>
      <c:legendPos val="t"/>
      <c:layout>
        <c:manualLayout>
          <c:xMode val="edge"/>
          <c:yMode val="edge"/>
          <c:x val="0.25772661768009686"/>
          <c:y val="2.777778792967658E-2"/>
          <c:w val="0.40100284977179684"/>
          <c:h val="6.1006853310002919E-2"/>
        </c:manualLayout>
      </c:layout>
      <c:overlay val="1"/>
    </c:legend>
    <c:plotVisOnly val="1"/>
    <c:dispBlanksAs val="gap"/>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userShapes r:id="rId2"/>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4.8495064835637328E-2"/>
          <c:y val="1.6782589676290472E-2"/>
          <c:w val="0.91180742633319989"/>
          <c:h val="0.79386592300962378"/>
        </c:manualLayout>
      </c:layout>
      <c:barChart>
        <c:barDir val="col"/>
        <c:grouping val="clustered"/>
        <c:varyColors val="0"/>
        <c:ser>
          <c:idx val="0"/>
          <c:order val="0"/>
          <c:tx>
            <c:strRef>
              <c:f>'BSO1'!$J$1</c:f>
              <c:strCache>
                <c:ptCount val="1"/>
                <c:pt idx="0">
                  <c:v>Обем (лотове)</c:v>
                </c:pt>
              </c:strCache>
            </c:strRef>
          </c:tx>
          <c:invertIfNegative val="0"/>
          <c:cat>
            <c:numRef>
              <c:f>'BSO1'!$I$5:$I$578</c:f>
              <c:numCache>
                <c:formatCode>yyyy/mm/dd\ hh:mm/ss</c:formatCode>
                <c:ptCount val="574"/>
                <c:pt idx="0">
                  <c:v>43102.444560185184</c:v>
                </c:pt>
                <c:pt idx="1">
                  <c:v>43103.511932870373</c:v>
                </c:pt>
                <c:pt idx="2">
                  <c:v>43103.511932870373</c:v>
                </c:pt>
                <c:pt idx="3">
                  <c:v>43103.695462962962</c:v>
                </c:pt>
                <c:pt idx="4">
                  <c:v>43104.430717592593</c:v>
                </c:pt>
                <c:pt idx="5">
                  <c:v>43104.44804398148</c:v>
                </c:pt>
                <c:pt idx="6">
                  <c:v>43104.559849537036</c:v>
                </c:pt>
                <c:pt idx="7">
                  <c:v>43104.559849537036</c:v>
                </c:pt>
                <c:pt idx="8">
                  <c:v>43104.559849537036</c:v>
                </c:pt>
                <c:pt idx="9">
                  <c:v>43104.559849537036</c:v>
                </c:pt>
                <c:pt idx="10">
                  <c:v>43104.559849537036</c:v>
                </c:pt>
                <c:pt idx="11">
                  <c:v>43104.570034722223</c:v>
                </c:pt>
                <c:pt idx="12">
                  <c:v>43104.570034722223</c:v>
                </c:pt>
                <c:pt idx="13">
                  <c:v>43104.58421296296</c:v>
                </c:pt>
                <c:pt idx="14">
                  <c:v>43104.646944444445</c:v>
                </c:pt>
                <c:pt idx="15">
                  <c:v>43105.508217592593</c:v>
                </c:pt>
                <c:pt idx="16">
                  <c:v>43105.699143518519</c:v>
                </c:pt>
                <c:pt idx="17">
                  <c:v>43105.699143518519</c:v>
                </c:pt>
                <c:pt idx="18">
                  <c:v>43108.456307870372</c:v>
                </c:pt>
                <c:pt idx="19">
                  <c:v>43108.582766203705</c:v>
                </c:pt>
                <c:pt idx="20">
                  <c:v>43108.602939814817</c:v>
                </c:pt>
                <c:pt idx="21">
                  <c:v>43108.602939814817</c:v>
                </c:pt>
                <c:pt idx="22">
                  <c:v>43108.602939814817</c:v>
                </c:pt>
                <c:pt idx="23">
                  <c:v>43108.624826388892</c:v>
                </c:pt>
                <c:pt idx="24">
                  <c:v>43109.428159722222</c:v>
                </c:pt>
                <c:pt idx="25">
                  <c:v>43109.429618055554</c:v>
                </c:pt>
                <c:pt idx="26">
                  <c:v>43109.430856481478</c:v>
                </c:pt>
                <c:pt idx="27">
                  <c:v>43109.441192129627</c:v>
                </c:pt>
                <c:pt idx="28">
                  <c:v>43109.443078703705</c:v>
                </c:pt>
                <c:pt idx="29">
                  <c:v>43109.443958333337</c:v>
                </c:pt>
                <c:pt idx="30">
                  <c:v>43109.444212962961</c:v>
                </c:pt>
                <c:pt idx="31">
                  <c:v>43109.445115740738</c:v>
                </c:pt>
                <c:pt idx="32">
                  <c:v>43109.557800925926</c:v>
                </c:pt>
                <c:pt idx="33">
                  <c:v>43109.630266203705</c:v>
                </c:pt>
                <c:pt idx="34">
                  <c:v>43109.654594907406</c:v>
                </c:pt>
                <c:pt idx="35">
                  <c:v>43109.655115740738</c:v>
                </c:pt>
                <c:pt idx="36">
                  <c:v>43109.669641203705</c:v>
                </c:pt>
                <c:pt idx="37">
                  <c:v>43109.669641203705</c:v>
                </c:pt>
                <c:pt idx="38">
                  <c:v>43109.701932870368</c:v>
                </c:pt>
                <c:pt idx="39">
                  <c:v>43109.708402777775</c:v>
                </c:pt>
                <c:pt idx="40">
                  <c:v>43109.708402777775</c:v>
                </c:pt>
                <c:pt idx="41">
                  <c:v>43110.45208333333</c:v>
                </c:pt>
                <c:pt idx="42">
                  <c:v>43110.45208333333</c:v>
                </c:pt>
                <c:pt idx="43">
                  <c:v>43110.554282407407</c:v>
                </c:pt>
                <c:pt idx="44">
                  <c:v>43111.467407407406</c:v>
                </c:pt>
                <c:pt idx="45">
                  <c:v>43111.562881944446</c:v>
                </c:pt>
                <c:pt idx="46">
                  <c:v>43111.633425925924</c:v>
                </c:pt>
                <c:pt idx="47">
                  <c:v>43111.633425925924</c:v>
                </c:pt>
                <c:pt idx="48">
                  <c:v>43112.547013888892</c:v>
                </c:pt>
                <c:pt idx="49">
                  <c:v>43112.604097222225</c:v>
                </c:pt>
                <c:pt idx="50">
                  <c:v>43112.696458333332</c:v>
                </c:pt>
                <c:pt idx="51">
                  <c:v>43112.696458333332</c:v>
                </c:pt>
                <c:pt idx="52">
                  <c:v>43112.697476851848</c:v>
                </c:pt>
                <c:pt idx="53">
                  <c:v>43115.459247685183</c:v>
                </c:pt>
                <c:pt idx="54">
                  <c:v>43115.464317129627</c:v>
                </c:pt>
                <c:pt idx="55">
                  <c:v>43115.50403935185</c:v>
                </c:pt>
                <c:pt idx="56">
                  <c:v>43116.428136574075</c:v>
                </c:pt>
                <c:pt idx="57">
                  <c:v>43116.428136574075</c:v>
                </c:pt>
                <c:pt idx="58">
                  <c:v>43116.428136574075</c:v>
                </c:pt>
                <c:pt idx="59">
                  <c:v>43116.428136574075</c:v>
                </c:pt>
                <c:pt idx="60">
                  <c:v>43116.430219907408</c:v>
                </c:pt>
                <c:pt idx="61">
                  <c:v>43116.430219907408</c:v>
                </c:pt>
                <c:pt idx="62">
                  <c:v>43116.463263888887</c:v>
                </c:pt>
                <c:pt idx="63">
                  <c:v>43116.48940972222</c:v>
                </c:pt>
                <c:pt idx="64">
                  <c:v>43116.48940972222</c:v>
                </c:pt>
                <c:pt idx="65">
                  <c:v>43116.492361111108</c:v>
                </c:pt>
                <c:pt idx="66">
                  <c:v>43116.521099537036</c:v>
                </c:pt>
                <c:pt idx="67">
                  <c:v>43118.459629629629</c:v>
                </c:pt>
                <c:pt idx="68">
                  <c:v>43125.434074074074</c:v>
                </c:pt>
                <c:pt idx="69">
                  <c:v>43126.687291666669</c:v>
                </c:pt>
                <c:pt idx="70">
                  <c:v>43126.703287037039</c:v>
                </c:pt>
                <c:pt idx="71">
                  <c:v>43126.708402777775</c:v>
                </c:pt>
                <c:pt idx="72">
                  <c:v>43129.519189814811</c:v>
                </c:pt>
                <c:pt idx="73">
                  <c:v>43129.699432870373</c:v>
                </c:pt>
                <c:pt idx="74">
                  <c:v>43130.426388888889</c:v>
                </c:pt>
                <c:pt idx="75">
                  <c:v>43131.464328703703</c:v>
                </c:pt>
                <c:pt idx="76">
                  <c:v>43131.527951388889</c:v>
                </c:pt>
                <c:pt idx="77">
                  <c:v>43131.527951388889</c:v>
                </c:pt>
                <c:pt idx="78">
                  <c:v>43131.527951388889</c:v>
                </c:pt>
                <c:pt idx="79">
                  <c:v>43131.598564814813</c:v>
                </c:pt>
                <c:pt idx="80">
                  <c:v>43131.598564814813</c:v>
                </c:pt>
                <c:pt idx="81">
                  <c:v>43131.624803240738</c:v>
                </c:pt>
                <c:pt idx="82">
                  <c:v>43131.624803240738</c:v>
                </c:pt>
                <c:pt idx="83">
                  <c:v>43131.624803240738</c:v>
                </c:pt>
                <c:pt idx="84">
                  <c:v>43131.624803240738</c:v>
                </c:pt>
                <c:pt idx="85">
                  <c:v>43131.624803240738</c:v>
                </c:pt>
                <c:pt idx="86">
                  <c:v>43132.423703703702</c:v>
                </c:pt>
                <c:pt idx="87">
                  <c:v>43132.423703703702</c:v>
                </c:pt>
                <c:pt idx="88">
                  <c:v>43132.423703703702</c:v>
                </c:pt>
                <c:pt idx="89">
                  <c:v>43132.423703703702</c:v>
                </c:pt>
                <c:pt idx="90">
                  <c:v>43132.423703703702</c:v>
                </c:pt>
                <c:pt idx="91">
                  <c:v>43132.465578703705</c:v>
                </c:pt>
                <c:pt idx="92">
                  <c:v>43132.571620370371</c:v>
                </c:pt>
                <c:pt idx="93">
                  <c:v>43132.571620370371</c:v>
                </c:pt>
                <c:pt idx="94">
                  <c:v>43133.572118055556</c:v>
                </c:pt>
                <c:pt idx="95">
                  <c:v>43136.45621527778</c:v>
                </c:pt>
                <c:pt idx="96">
                  <c:v>43136.506377314814</c:v>
                </c:pt>
                <c:pt idx="97">
                  <c:v>43136.532754629632</c:v>
                </c:pt>
                <c:pt idx="98">
                  <c:v>43136.607523148145</c:v>
                </c:pt>
                <c:pt idx="99">
                  <c:v>43136.69630787037</c:v>
                </c:pt>
                <c:pt idx="100">
                  <c:v>43137.423680555556</c:v>
                </c:pt>
                <c:pt idx="101">
                  <c:v>43137.432002314818</c:v>
                </c:pt>
                <c:pt idx="102">
                  <c:v>43137.432002314818</c:v>
                </c:pt>
                <c:pt idx="103">
                  <c:v>43137.432314814818</c:v>
                </c:pt>
                <c:pt idx="104">
                  <c:v>43137.433587962965</c:v>
                </c:pt>
                <c:pt idx="105">
                  <c:v>43137.446076388886</c:v>
                </c:pt>
                <c:pt idx="106">
                  <c:v>43137.539224537039</c:v>
                </c:pt>
                <c:pt idx="107">
                  <c:v>43137.575023148151</c:v>
                </c:pt>
                <c:pt idx="108">
                  <c:v>43137.575879629629</c:v>
                </c:pt>
                <c:pt idx="109">
                  <c:v>43137.610763888886</c:v>
                </c:pt>
                <c:pt idx="110">
                  <c:v>43137.610763888886</c:v>
                </c:pt>
                <c:pt idx="111">
                  <c:v>43138.554108796299</c:v>
                </c:pt>
                <c:pt idx="112">
                  <c:v>43138.55672453704</c:v>
                </c:pt>
                <c:pt idx="113">
                  <c:v>43139.568518518521</c:v>
                </c:pt>
                <c:pt idx="114">
                  <c:v>43139.585648148146</c:v>
                </c:pt>
                <c:pt idx="115">
                  <c:v>43139.644571759258</c:v>
                </c:pt>
                <c:pt idx="116">
                  <c:v>43139.690393518518</c:v>
                </c:pt>
                <c:pt idx="117">
                  <c:v>43139.698078703703</c:v>
                </c:pt>
                <c:pt idx="118">
                  <c:v>43140.428495370368</c:v>
                </c:pt>
                <c:pt idx="119">
                  <c:v>43140.428495370368</c:v>
                </c:pt>
                <c:pt idx="120">
                  <c:v>43140.428738425922</c:v>
                </c:pt>
                <c:pt idx="121">
                  <c:v>43140.44734953704</c:v>
                </c:pt>
                <c:pt idx="122">
                  <c:v>43140.44734953704</c:v>
                </c:pt>
                <c:pt idx="123">
                  <c:v>43140.459444444445</c:v>
                </c:pt>
                <c:pt idx="124">
                  <c:v>43140.463576388887</c:v>
                </c:pt>
                <c:pt idx="125">
                  <c:v>43140.463576388887</c:v>
                </c:pt>
                <c:pt idx="126">
                  <c:v>43140.464930555558</c:v>
                </c:pt>
                <c:pt idx="127">
                  <c:v>43140.465127314812</c:v>
                </c:pt>
                <c:pt idx="128">
                  <c:v>43140.465868055559</c:v>
                </c:pt>
                <c:pt idx="129">
                  <c:v>43143.604270833333</c:v>
                </c:pt>
                <c:pt idx="130">
                  <c:v>43143.604270833333</c:v>
                </c:pt>
                <c:pt idx="131">
                  <c:v>43143.604270833333</c:v>
                </c:pt>
                <c:pt idx="132">
                  <c:v>43144.433969907404</c:v>
                </c:pt>
                <c:pt idx="133">
                  <c:v>43144.453622685185</c:v>
                </c:pt>
                <c:pt idx="134">
                  <c:v>43144.460694444446</c:v>
                </c:pt>
                <c:pt idx="135">
                  <c:v>43144.461759259262</c:v>
                </c:pt>
                <c:pt idx="136">
                  <c:v>43144.479780092595</c:v>
                </c:pt>
                <c:pt idx="137">
                  <c:v>43144.494756944441</c:v>
                </c:pt>
                <c:pt idx="138">
                  <c:v>43144.498067129629</c:v>
                </c:pt>
                <c:pt idx="139">
                  <c:v>43144.522627314815</c:v>
                </c:pt>
                <c:pt idx="140">
                  <c:v>43144.695347222223</c:v>
                </c:pt>
                <c:pt idx="141">
                  <c:v>43146.53125</c:v>
                </c:pt>
                <c:pt idx="142">
                  <c:v>43146.53125</c:v>
                </c:pt>
                <c:pt idx="143">
                  <c:v>43146.534583333334</c:v>
                </c:pt>
                <c:pt idx="144">
                  <c:v>43150.689791666664</c:v>
                </c:pt>
                <c:pt idx="145">
                  <c:v>43150.690023148149</c:v>
                </c:pt>
                <c:pt idx="146">
                  <c:v>43150.708518518521</c:v>
                </c:pt>
                <c:pt idx="147">
                  <c:v>43150.708518518521</c:v>
                </c:pt>
                <c:pt idx="148">
                  <c:v>43151.564363425925</c:v>
                </c:pt>
                <c:pt idx="149">
                  <c:v>43151.656273148146</c:v>
                </c:pt>
                <c:pt idx="150">
                  <c:v>43154.681493055556</c:v>
                </c:pt>
                <c:pt idx="151">
                  <c:v>43157.462824074071</c:v>
                </c:pt>
                <c:pt idx="152">
                  <c:v>43157.491770833331</c:v>
                </c:pt>
                <c:pt idx="153">
                  <c:v>43157.519305555557</c:v>
                </c:pt>
                <c:pt idx="154">
                  <c:v>43157.519305555557</c:v>
                </c:pt>
                <c:pt idx="155">
                  <c:v>43157.519305555557</c:v>
                </c:pt>
                <c:pt idx="156">
                  <c:v>43157.586134259262</c:v>
                </c:pt>
                <c:pt idx="157">
                  <c:v>43158.474861111114</c:v>
                </c:pt>
                <c:pt idx="158">
                  <c:v>43158.522523148145</c:v>
                </c:pt>
                <c:pt idx="159">
                  <c:v>43165.503275462965</c:v>
                </c:pt>
                <c:pt idx="160">
                  <c:v>43166.45113425926</c:v>
                </c:pt>
                <c:pt idx="161">
                  <c:v>43168.441817129627</c:v>
                </c:pt>
                <c:pt idx="162">
                  <c:v>43168.579664351855</c:v>
                </c:pt>
                <c:pt idx="163">
                  <c:v>43168.579664351855</c:v>
                </c:pt>
                <c:pt idx="164">
                  <c:v>43168.579664351855</c:v>
                </c:pt>
                <c:pt idx="165">
                  <c:v>43168.601898148147</c:v>
                </c:pt>
                <c:pt idx="166">
                  <c:v>43168.627060185187</c:v>
                </c:pt>
                <c:pt idx="167">
                  <c:v>43168.68037037037</c:v>
                </c:pt>
                <c:pt idx="168">
                  <c:v>43172.515428240738</c:v>
                </c:pt>
                <c:pt idx="169">
                  <c:v>43173.708541666667</c:v>
                </c:pt>
                <c:pt idx="170">
                  <c:v>43178.46634259259</c:v>
                </c:pt>
                <c:pt idx="171">
                  <c:v>43178.672476851854</c:v>
                </c:pt>
                <c:pt idx="172">
                  <c:v>43179.606956018521</c:v>
                </c:pt>
                <c:pt idx="173">
                  <c:v>43181.700046296297</c:v>
                </c:pt>
                <c:pt idx="174">
                  <c:v>43182.548437500001</c:v>
                </c:pt>
                <c:pt idx="175">
                  <c:v>43182.548437500001</c:v>
                </c:pt>
                <c:pt idx="176">
                  <c:v>43185.600219907406</c:v>
                </c:pt>
                <c:pt idx="177">
                  <c:v>43185.600219907406</c:v>
                </c:pt>
                <c:pt idx="178">
                  <c:v>43186.538981481484</c:v>
                </c:pt>
                <c:pt idx="179">
                  <c:v>43187.477256944447</c:v>
                </c:pt>
                <c:pt idx="180">
                  <c:v>43188.588865740741</c:v>
                </c:pt>
              </c:numCache>
            </c:numRef>
          </c:cat>
          <c:val>
            <c:numRef>
              <c:f>'BSO1'!$J$5:$J$578</c:f>
              <c:numCache>
                <c:formatCode>#,##0</c:formatCode>
                <c:ptCount val="574"/>
                <c:pt idx="0">
                  <c:v>5</c:v>
                </c:pt>
                <c:pt idx="1">
                  <c:v>200</c:v>
                </c:pt>
                <c:pt idx="2">
                  <c:v>170</c:v>
                </c:pt>
                <c:pt idx="3">
                  <c:v>100</c:v>
                </c:pt>
                <c:pt idx="4">
                  <c:v>422</c:v>
                </c:pt>
                <c:pt idx="5">
                  <c:v>200</c:v>
                </c:pt>
                <c:pt idx="6">
                  <c:v>1488</c:v>
                </c:pt>
                <c:pt idx="7">
                  <c:v>100</c:v>
                </c:pt>
                <c:pt idx="8">
                  <c:v>200</c:v>
                </c:pt>
                <c:pt idx="9">
                  <c:v>112</c:v>
                </c:pt>
                <c:pt idx="10">
                  <c:v>100</c:v>
                </c:pt>
                <c:pt idx="11">
                  <c:v>458</c:v>
                </c:pt>
                <c:pt idx="12">
                  <c:v>262</c:v>
                </c:pt>
                <c:pt idx="13">
                  <c:v>61</c:v>
                </c:pt>
                <c:pt idx="14">
                  <c:v>100</c:v>
                </c:pt>
                <c:pt idx="15">
                  <c:v>100</c:v>
                </c:pt>
                <c:pt idx="16">
                  <c:v>200</c:v>
                </c:pt>
                <c:pt idx="17">
                  <c:v>500</c:v>
                </c:pt>
                <c:pt idx="18">
                  <c:v>200</c:v>
                </c:pt>
                <c:pt idx="19">
                  <c:v>100</c:v>
                </c:pt>
                <c:pt idx="20">
                  <c:v>500</c:v>
                </c:pt>
                <c:pt idx="21">
                  <c:v>100</c:v>
                </c:pt>
                <c:pt idx="22">
                  <c:v>1000</c:v>
                </c:pt>
                <c:pt idx="23">
                  <c:v>300</c:v>
                </c:pt>
                <c:pt idx="24">
                  <c:v>250</c:v>
                </c:pt>
                <c:pt idx="25">
                  <c:v>100</c:v>
                </c:pt>
                <c:pt idx="26">
                  <c:v>650</c:v>
                </c:pt>
                <c:pt idx="27">
                  <c:v>700</c:v>
                </c:pt>
                <c:pt idx="28">
                  <c:v>110</c:v>
                </c:pt>
                <c:pt idx="29">
                  <c:v>500</c:v>
                </c:pt>
                <c:pt idx="30">
                  <c:v>4</c:v>
                </c:pt>
                <c:pt idx="31">
                  <c:v>226</c:v>
                </c:pt>
                <c:pt idx="32">
                  <c:v>800</c:v>
                </c:pt>
                <c:pt idx="33">
                  <c:v>40</c:v>
                </c:pt>
                <c:pt idx="34">
                  <c:v>500</c:v>
                </c:pt>
                <c:pt idx="35">
                  <c:v>226</c:v>
                </c:pt>
                <c:pt idx="36">
                  <c:v>100</c:v>
                </c:pt>
                <c:pt idx="37">
                  <c:v>3200</c:v>
                </c:pt>
                <c:pt idx="38">
                  <c:v>100</c:v>
                </c:pt>
                <c:pt idx="39">
                  <c:v>66</c:v>
                </c:pt>
                <c:pt idx="40">
                  <c:v>34</c:v>
                </c:pt>
                <c:pt idx="41">
                  <c:v>100</c:v>
                </c:pt>
                <c:pt idx="42">
                  <c:v>600</c:v>
                </c:pt>
                <c:pt idx="43">
                  <c:v>200</c:v>
                </c:pt>
                <c:pt idx="44">
                  <c:v>85</c:v>
                </c:pt>
                <c:pt idx="45">
                  <c:v>2500</c:v>
                </c:pt>
                <c:pt idx="46">
                  <c:v>3220</c:v>
                </c:pt>
                <c:pt idx="47">
                  <c:v>150</c:v>
                </c:pt>
                <c:pt idx="48">
                  <c:v>60</c:v>
                </c:pt>
                <c:pt idx="49">
                  <c:v>850</c:v>
                </c:pt>
                <c:pt idx="50">
                  <c:v>850</c:v>
                </c:pt>
                <c:pt idx="51">
                  <c:v>1000</c:v>
                </c:pt>
                <c:pt idx="52">
                  <c:v>10</c:v>
                </c:pt>
                <c:pt idx="53">
                  <c:v>100</c:v>
                </c:pt>
                <c:pt idx="54">
                  <c:v>1000</c:v>
                </c:pt>
                <c:pt idx="55">
                  <c:v>75</c:v>
                </c:pt>
                <c:pt idx="56">
                  <c:v>266</c:v>
                </c:pt>
                <c:pt idx="57">
                  <c:v>100</c:v>
                </c:pt>
                <c:pt idx="58">
                  <c:v>200</c:v>
                </c:pt>
                <c:pt idx="59">
                  <c:v>70</c:v>
                </c:pt>
                <c:pt idx="60">
                  <c:v>230</c:v>
                </c:pt>
                <c:pt idx="61">
                  <c:v>134</c:v>
                </c:pt>
                <c:pt idx="62">
                  <c:v>50</c:v>
                </c:pt>
                <c:pt idx="63">
                  <c:v>500</c:v>
                </c:pt>
                <c:pt idx="64">
                  <c:v>100</c:v>
                </c:pt>
                <c:pt idx="65">
                  <c:v>350</c:v>
                </c:pt>
                <c:pt idx="66">
                  <c:v>85</c:v>
                </c:pt>
                <c:pt idx="67">
                  <c:v>15</c:v>
                </c:pt>
                <c:pt idx="68">
                  <c:v>5</c:v>
                </c:pt>
                <c:pt idx="69">
                  <c:v>90</c:v>
                </c:pt>
                <c:pt idx="70">
                  <c:v>80</c:v>
                </c:pt>
                <c:pt idx="71">
                  <c:v>130</c:v>
                </c:pt>
                <c:pt idx="72">
                  <c:v>1000</c:v>
                </c:pt>
                <c:pt idx="73">
                  <c:v>100</c:v>
                </c:pt>
                <c:pt idx="74">
                  <c:v>100</c:v>
                </c:pt>
                <c:pt idx="75">
                  <c:v>134</c:v>
                </c:pt>
                <c:pt idx="76">
                  <c:v>150</c:v>
                </c:pt>
                <c:pt idx="77">
                  <c:v>100</c:v>
                </c:pt>
                <c:pt idx="78">
                  <c:v>250</c:v>
                </c:pt>
                <c:pt idx="79">
                  <c:v>750</c:v>
                </c:pt>
                <c:pt idx="80">
                  <c:v>150</c:v>
                </c:pt>
                <c:pt idx="81">
                  <c:v>78</c:v>
                </c:pt>
                <c:pt idx="82">
                  <c:v>100</c:v>
                </c:pt>
                <c:pt idx="83">
                  <c:v>500</c:v>
                </c:pt>
                <c:pt idx="84">
                  <c:v>600</c:v>
                </c:pt>
                <c:pt idx="85">
                  <c:v>350</c:v>
                </c:pt>
                <c:pt idx="86">
                  <c:v>100</c:v>
                </c:pt>
                <c:pt idx="87">
                  <c:v>200</c:v>
                </c:pt>
                <c:pt idx="88">
                  <c:v>300</c:v>
                </c:pt>
                <c:pt idx="89">
                  <c:v>200</c:v>
                </c:pt>
                <c:pt idx="90">
                  <c:v>400</c:v>
                </c:pt>
                <c:pt idx="91">
                  <c:v>15</c:v>
                </c:pt>
                <c:pt idx="92">
                  <c:v>500</c:v>
                </c:pt>
                <c:pt idx="93">
                  <c:v>50</c:v>
                </c:pt>
                <c:pt idx="94">
                  <c:v>350</c:v>
                </c:pt>
                <c:pt idx="95">
                  <c:v>50</c:v>
                </c:pt>
                <c:pt idx="96">
                  <c:v>700</c:v>
                </c:pt>
                <c:pt idx="97">
                  <c:v>260</c:v>
                </c:pt>
                <c:pt idx="98">
                  <c:v>140</c:v>
                </c:pt>
                <c:pt idx="99">
                  <c:v>332</c:v>
                </c:pt>
                <c:pt idx="100">
                  <c:v>200</c:v>
                </c:pt>
                <c:pt idx="101">
                  <c:v>50</c:v>
                </c:pt>
                <c:pt idx="102">
                  <c:v>40</c:v>
                </c:pt>
                <c:pt idx="103">
                  <c:v>410</c:v>
                </c:pt>
                <c:pt idx="104">
                  <c:v>100</c:v>
                </c:pt>
                <c:pt idx="105">
                  <c:v>2000</c:v>
                </c:pt>
                <c:pt idx="106">
                  <c:v>400</c:v>
                </c:pt>
                <c:pt idx="107">
                  <c:v>250</c:v>
                </c:pt>
                <c:pt idx="108">
                  <c:v>600</c:v>
                </c:pt>
                <c:pt idx="109">
                  <c:v>300</c:v>
                </c:pt>
                <c:pt idx="110">
                  <c:v>750</c:v>
                </c:pt>
                <c:pt idx="111">
                  <c:v>495</c:v>
                </c:pt>
                <c:pt idx="112">
                  <c:v>3505</c:v>
                </c:pt>
                <c:pt idx="113">
                  <c:v>60</c:v>
                </c:pt>
                <c:pt idx="114">
                  <c:v>40</c:v>
                </c:pt>
                <c:pt idx="115">
                  <c:v>200</c:v>
                </c:pt>
                <c:pt idx="116">
                  <c:v>100</c:v>
                </c:pt>
                <c:pt idx="117">
                  <c:v>200</c:v>
                </c:pt>
                <c:pt idx="118">
                  <c:v>2000</c:v>
                </c:pt>
                <c:pt idx="119">
                  <c:v>17992</c:v>
                </c:pt>
                <c:pt idx="120">
                  <c:v>900</c:v>
                </c:pt>
                <c:pt idx="121">
                  <c:v>500</c:v>
                </c:pt>
                <c:pt idx="122">
                  <c:v>475</c:v>
                </c:pt>
                <c:pt idx="123">
                  <c:v>700</c:v>
                </c:pt>
                <c:pt idx="124">
                  <c:v>500</c:v>
                </c:pt>
                <c:pt idx="125">
                  <c:v>1000</c:v>
                </c:pt>
                <c:pt idx="126">
                  <c:v>2000</c:v>
                </c:pt>
                <c:pt idx="127">
                  <c:v>2370</c:v>
                </c:pt>
                <c:pt idx="128">
                  <c:v>460</c:v>
                </c:pt>
                <c:pt idx="129">
                  <c:v>500</c:v>
                </c:pt>
                <c:pt idx="130">
                  <c:v>1600</c:v>
                </c:pt>
                <c:pt idx="131">
                  <c:v>400</c:v>
                </c:pt>
                <c:pt idx="132">
                  <c:v>200</c:v>
                </c:pt>
                <c:pt idx="133">
                  <c:v>300</c:v>
                </c:pt>
                <c:pt idx="134">
                  <c:v>100</c:v>
                </c:pt>
                <c:pt idx="135">
                  <c:v>303</c:v>
                </c:pt>
                <c:pt idx="136">
                  <c:v>55</c:v>
                </c:pt>
                <c:pt idx="137">
                  <c:v>500</c:v>
                </c:pt>
                <c:pt idx="138">
                  <c:v>42</c:v>
                </c:pt>
                <c:pt idx="139">
                  <c:v>700</c:v>
                </c:pt>
                <c:pt idx="140">
                  <c:v>1336</c:v>
                </c:pt>
                <c:pt idx="141">
                  <c:v>143</c:v>
                </c:pt>
                <c:pt idx="142">
                  <c:v>600</c:v>
                </c:pt>
                <c:pt idx="143">
                  <c:v>600</c:v>
                </c:pt>
                <c:pt idx="144">
                  <c:v>100</c:v>
                </c:pt>
                <c:pt idx="145">
                  <c:v>780</c:v>
                </c:pt>
                <c:pt idx="146">
                  <c:v>2000</c:v>
                </c:pt>
                <c:pt idx="147">
                  <c:v>330</c:v>
                </c:pt>
                <c:pt idx="148">
                  <c:v>2000</c:v>
                </c:pt>
                <c:pt idx="149">
                  <c:v>3000</c:v>
                </c:pt>
                <c:pt idx="150">
                  <c:v>200</c:v>
                </c:pt>
                <c:pt idx="151">
                  <c:v>400</c:v>
                </c:pt>
                <c:pt idx="152">
                  <c:v>1870</c:v>
                </c:pt>
                <c:pt idx="153">
                  <c:v>400</c:v>
                </c:pt>
                <c:pt idx="154">
                  <c:v>500</c:v>
                </c:pt>
                <c:pt idx="155">
                  <c:v>100</c:v>
                </c:pt>
                <c:pt idx="156">
                  <c:v>1130</c:v>
                </c:pt>
                <c:pt idx="157">
                  <c:v>657</c:v>
                </c:pt>
                <c:pt idx="158">
                  <c:v>100</c:v>
                </c:pt>
                <c:pt idx="159">
                  <c:v>200</c:v>
                </c:pt>
                <c:pt idx="160">
                  <c:v>250</c:v>
                </c:pt>
                <c:pt idx="161">
                  <c:v>1200</c:v>
                </c:pt>
                <c:pt idx="162">
                  <c:v>115</c:v>
                </c:pt>
                <c:pt idx="163">
                  <c:v>435</c:v>
                </c:pt>
                <c:pt idx="164">
                  <c:v>200</c:v>
                </c:pt>
                <c:pt idx="165">
                  <c:v>1000</c:v>
                </c:pt>
                <c:pt idx="166">
                  <c:v>345</c:v>
                </c:pt>
                <c:pt idx="167">
                  <c:v>1000</c:v>
                </c:pt>
                <c:pt idx="168">
                  <c:v>169</c:v>
                </c:pt>
                <c:pt idx="169">
                  <c:v>40</c:v>
                </c:pt>
                <c:pt idx="170">
                  <c:v>65</c:v>
                </c:pt>
                <c:pt idx="171">
                  <c:v>100</c:v>
                </c:pt>
                <c:pt idx="172">
                  <c:v>285</c:v>
                </c:pt>
                <c:pt idx="173">
                  <c:v>799</c:v>
                </c:pt>
                <c:pt idx="174">
                  <c:v>250</c:v>
                </c:pt>
                <c:pt idx="175">
                  <c:v>100</c:v>
                </c:pt>
                <c:pt idx="176">
                  <c:v>250</c:v>
                </c:pt>
                <c:pt idx="177">
                  <c:v>210</c:v>
                </c:pt>
                <c:pt idx="178">
                  <c:v>250</c:v>
                </c:pt>
                <c:pt idx="179">
                  <c:v>200</c:v>
                </c:pt>
                <c:pt idx="180">
                  <c:v>200</c:v>
                </c:pt>
              </c:numCache>
            </c:numRef>
          </c:val>
        </c:ser>
        <c:dLbls>
          <c:showLegendKey val="0"/>
          <c:showVal val="0"/>
          <c:showCatName val="0"/>
          <c:showSerName val="0"/>
          <c:showPercent val="0"/>
          <c:showBubbleSize val="0"/>
        </c:dLbls>
        <c:gapWidth val="30"/>
        <c:axId val="446681856"/>
        <c:axId val="446659200"/>
      </c:barChart>
      <c:lineChart>
        <c:grouping val="standard"/>
        <c:varyColors val="0"/>
        <c:ser>
          <c:idx val="1"/>
          <c:order val="1"/>
          <c:tx>
            <c:strRef>
              <c:f>'BSO1'!$K$3</c:f>
              <c:strCache>
                <c:ptCount val="1"/>
                <c:pt idx="0">
                  <c:v>Цена</c:v>
                </c:pt>
              </c:strCache>
            </c:strRef>
          </c:tx>
          <c:marker>
            <c:symbol val="none"/>
          </c:marker>
          <c:cat>
            <c:numRef>
              <c:f>'BSO1'!$I$5:$I$578</c:f>
              <c:numCache>
                <c:formatCode>yyyy/mm/dd\ hh:mm/ss</c:formatCode>
                <c:ptCount val="574"/>
                <c:pt idx="0">
                  <c:v>43102.444560185184</c:v>
                </c:pt>
                <c:pt idx="1">
                  <c:v>43103.511932870373</c:v>
                </c:pt>
                <c:pt idx="2">
                  <c:v>43103.511932870373</c:v>
                </c:pt>
                <c:pt idx="3">
                  <c:v>43103.695462962962</c:v>
                </c:pt>
                <c:pt idx="4">
                  <c:v>43104.430717592593</c:v>
                </c:pt>
                <c:pt idx="5">
                  <c:v>43104.44804398148</c:v>
                </c:pt>
                <c:pt idx="6">
                  <c:v>43104.559849537036</c:v>
                </c:pt>
                <c:pt idx="7">
                  <c:v>43104.559849537036</c:v>
                </c:pt>
                <c:pt idx="8">
                  <c:v>43104.559849537036</c:v>
                </c:pt>
                <c:pt idx="9">
                  <c:v>43104.559849537036</c:v>
                </c:pt>
                <c:pt idx="10">
                  <c:v>43104.559849537036</c:v>
                </c:pt>
                <c:pt idx="11">
                  <c:v>43104.570034722223</c:v>
                </c:pt>
                <c:pt idx="12">
                  <c:v>43104.570034722223</c:v>
                </c:pt>
                <c:pt idx="13">
                  <c:v>43104.58421296296</c:v>
                </c:pt>
                <c:pt idx="14">
                  <c:v>43104.646944444445</c:v>
                </c:pt>
                <c:pt idx="15">
                  <c:v>43105.508217592593</c:v>
                </c:pt>
                <c:pt idx="16">
                  <c:v>43105.699143518519</c:v>
                </c:pt>
                <c:pt idx="17">
                  <c:v>43105.699143518519</c:v>
                </c:pt>
                <c:pt idx="18">
                  <c:v>43108.456307870372</c:v>
                </c:pt>
                <c:pt idx="19">
                  <c:v>43108.582766203705</c:v>
                </c:pt>
                <c:pt idx="20">
                  <c:v>43108.602939814817</c:v>
                </c:pt>
                <c:pt idx="21">
                  <c:v>43108.602939814817</c:v>
                </c:pt>
                <c:pt idx="22">
                  <c:v>43108.602939814817</c:v>
                </c:pt>
                <c:pt idx="23">
                  <c:v>43108.624826388892</c:v>
                </c:pt>
                <c:pt idx="24">
                  <c:v>43109.428159722222</c:v>
                </c:pt>
                <c:pt idx="25">
                  <c:v>43109.429618055554</c:v>
                </c:pt>
                <c:pt idx="26">
                  <c:v>43109.430856481478</c:v>
                </c:pt>
                <c:pt idx="27">
                  <c:v>43109.441192129627</c:v>
                </c:pt>
                <c:pt idx="28">
                  <c:v>43109.443078703705</c:v>
                </c:pt>
                <c:pt idx="29">
                  <c:v>43109.443958333337</c:v>
                </c:pt>
                <c:pt idx="30">
                  <c:v>43109.444212962961</c:v>
                </c:pt>
                <c:pt idx="31">
                  <c:v>43109.445115740738</c:v>
                </c:pt>
                <c:pt idx="32">
                  <c:v>43109.557800925926</c:v>
                </c:pt>
                <c:pt idx="33">
                  <c:v>43109.630266203705</c:v>
                </c:pt>
                <c:pt idx="34">
                  <c:v>43109.654594907406</c:v>
                </c:pt>
                <c:pt idx="35">
                  <c:v>43109.655115740738</c:v>
                </c:pt>
                <c:pt idx="36">
                  <c:v>43109.669641203705</c:v>
                </c:pt>
                <c:pt idx="37">
                  <c:v>43109.669641203705</c:v>
                </c:pt>
                <c:pt idx="38">
                  <c:v>43109.701932870368</c:v>
                </c:pt>
                <c:pt idx="39">
                  <c:v>43109.708402777775</c:v>
                </c:pt>
                <c:pt idx="40">
                  <c:v>43109.708402777775</c:v>
                </c:pt>
                <c:pt idx="41">
                  <c:v>43110.45208333333</c:v>
                </c:pt>
                <c:pt idx="42">
                  <c:v>43110.45208333333</c:v>
                </c:pt>
                <c:pt idx="43">
                  <c:v>43110.554282407407</c:v>
                </c:pt>
                <c:pt idx="44">
                  <c:v>43111.467407407406</c:v>
                </c:pt>
                <c:pt idx="45">
                  <c:v>43111.562881944446</c:v>
                </c:pt>
                <c:pt idx="46">
                  <c:v>43111.633425925924</c:v>
                </c:pt>
                <c:pt idx="47">
                  <c:v>43111.633425925924</c:v>
                </c:pt>
                <c:pt idx="48">
                  <c:v>43112.547013888892</c:v>
                </c:pt>
                <c:pt idx="49">
                  <c:v>43112.604097222225</c:v>
                </c:pt>
                <c:pt idx="50">
                  <c:v>43112.696458333332</c:v>
                </c:pt>
                <c:pt idx="51">
                  <c:v>43112.696458333332</c:v>
                </c:pt>
                <c:pt idx="52">
                  <c:v>43112.697476851848</c:v>
                </c:pt>
                <c:pt idx="53">
                  <c:v>43115.459247685183</c:v>
                </c:pt>
                <c:pt idx="54">
                  <c:v>43115.464317129627</c:v>
                </c:pt>
                <c:pt idx="55">
                  <c:v>43115.50403935185</c:v>
                </c:pt>
                <c:pt idx="56">
                  <c:v>43116.428136574075</c:v>
                </c:pt>
                <c:pt idx="57">
                  <c:v>43116.428136574075</c:v>
                </c:pt>
                <c:pt idx="58">
                  <c:v>43116.428136574075</c:v>
                </c:pt>
                <c:pt idx="59">
                  <c:v>43116.428136574075</c:v>
                </c:pt>
                <c:pt idx="60">
                  <c:v>43116.430219907408</c:v>
                </c:pt>
                <c:pt idx="61">
                  <c:v>43116.430219907408</c:v>
                </c:pt>
                <c:pt idx="62">
                  <c:v>43116.463263888887</c:v>
                </c:pt>
                <c:pt idx="63">
                  <c:v>43116.48940972222</c:v>
                </c:pt>
                <c:pt idx="64">
                  <c:v>43116.48940972222</c:v>
                </c:pt>
                <c:pt idx="65">
                  <c:v>43116.492361111108</c:v>
                </c:pt>
                <c:pt idx="66">
                  <c:v>43116.521099537036</c:v>
                </c:pt>
                <c:pt idx="67">
                  <c:v>43118.459629629629</c:v>
                </c:pt>
                <c:pt idx="68">
                  <c:v>43125.434074074074</c:v>
                </c:pt>
                <c:pt idx="69">
                  <c:v>43126.687291666669</c:v>
                </c:pt>
                <c:pt idx="70">
                  <c:v>43126.703287037039</c:v>
                </c:pt>
                <c:pt idx="71">
                  <c:v>43126.708402777775</c:v>
                </c:pt>
                <c:pt idx="72">
                  <c:v>43129.519189814811</c:v>
                </c:pt>
                <c:pt idx="73">
                  <c:v>43129.699432870373</c:v>
                </c:pt>
                <c:pt idx="74">
                  <c:v>43130.426388888889</c:v>
                </c:pt>
                <c:pt idx="75">
                  <c:v>43131.464328703703</c:v>
                </c:pt>
                <c:pt idx="76">
                  <c:v>43131.527951388889</c:v>
                </c:pt>
                <c:pt idx="77">
                  <c:v>43131.527951388889</c:v>
                </c:pt>
                <c:pt idx="78">
                  <c:v>43131.527951388889</c:v>
                </c:pt>
                <c:pt idx="79">
                  <c:v>43131.598564814813</c:v>
                </c:pt>
                <c:pt idx="80">
                  <c:v>43131.598564814813</c:v>
                </c:pt>
                <c:pt idx="81">
                  <c:v>43131.624803240738</c:v>
                </c:pt>
                <c:pt idx="82">
                  <c:v>43131.624803240738</c:v>
                </c:pt>
                <c:pt idx="83">
                  <c:v>43131.624803240738</c:v>
                </c:pt>
                <c:pt idx="84">
                  <c:v>43131.624803240738</c:v>
                </c:pt>
                <c:pt idx="85">
                  <c:v>43131.624803240738</c:v>
                </c:pt>
                <c:pt idx="86">
                  <c:v>43132.423703703702</c:v>
                </c:pt>
                <c:pt idx="87">
                  <c:v>43132.423703703702</c:v>
                </c:pt>
                <c:pt idx="88">
                  <c:v>43132.423703703702</c:v>
                </c:pt>
                <c:pt idx="89">
                  <c:v>43132.423703703702</c:v>
                </c:pt>
                <c:pt idx="90">
                  <c:v>43132.423703703702</c:v>
                </c:pt>
                <c:pt idx="91">
                  <c:v>43132.465578703705</c:v>
                </c:pt>
                <c:pt idx="92">
                  <c:v>43132.571620370371</c:v>
                </c:pt>
                <c:pt idx="93">
                  <c:v>43132.571620370371</c:v>
                </c:pt>
                <c:pt idx="94">
                  <c:v>43133.572118055556</c:v>
                </c:pt>
                <c:pt idx="95">
                  <c:v>43136.45621527778</c:v>
                </c:pt>
                <c:pt idx="96">
                  <c:v>43136.506377314814</c:v>
                </c:pt>
                <c:pt idx="97">
                  <c:v>43136.532754629632</c:v>
                </c:pt>
                <c:pt idx="98">
                  <c:v>43136.607523148145</c:v>
                </c:pt>
                <c:pt idx="99">
                  <c:v>43136.69630787037</c:v>
                </c:pt>
                <c:pt idx="100">
                  <c:v>43137.423680555556</c:v>
                </c:pt>
                <c:pt idx="101">
                  <c:v>43137.432002314818</c:v>
                </c:pt>
                <c:pt idx="102">
                  <c:v>43137.432002314818</c:v>
                </c:pt>
                <c:pt idx="103">
                  <c:v>43137.432314814818</c:v>
                </c:pt>
                <c:pt idx="104">
                  <c:v>43137.433587962965</c:v>
                </c:pt>
                <c:pt idx="105">
                  <c:v>43137.446076388886</c:v>
                </c:pt>
                <c:pt idx="106">
                  <c:v>43137.539224537039</c:v>
                </c:pt>
                <c:pt idx="107">
                  <c:v>43137.575023148151</c:v>
                </c:pt>
                <c:pt idx="108">
                  <c:v>43137.575879629629</c:v>
                </c:pt>
                <c:pt idx="109">
                  <c:v>43137.610763888886</c:v>
                </c:pt>
                <c:pt idx="110">
                  <c:v>43137.610763888886</c:v>
                </c:pt>
                <c:pt idx="111">
                  <c:v>43138.554108796299</c:v>
                </c:pt>
                <c:pt idx="112">
                  <c:v>43138.55672453704</c:v>
                </c:pt>
                <c:pt idx="113">
                  <c:v>43139.568518518521</c:v>
                </c:pt>
                <c:pt idx="114">
                  <c:v>43139.585648148146</c:v>
                </c:pt>
                <c:pt idx="115">
                  <c:v>43139.644571759258</c:v>
                </c:pt>
                <c:pt idx="116">
                  <c:v>43139.690393518518</c:v>
                </c:pt>
                <c:pt idx="117">
                  <c:v>43139.698078703703</c:v>
                </c:pt>
                <c:pt idx="118">
                  <c:v>43140.428495370368</c:v>
                </c:pt>
                <c:pt idx="119">
                  <c:v>43140.428495370368</c:v>
                </c:pt>
                <c:pt idx="120">
                  <c:v>43140.428738425922</c:v>
                </c:pt>
                <c:pt idx="121">
                  <c:v>43140.44734953704</c:v>
                </c:pt>
                <c:pt idx="122">
                  <c:v>43140.44734953704</c:v>
                </c:pt>
                <c:pt idx="123">
                  <c:v>43140.459444444445</c:v>
                </c:pt>
                <c:pt idx="124">
                  <c:v>43140.463576388887</c:v>
                </c:pt>
                <c:pt idx="125">
                  <c:v>43140.463576388887</c:v>
                </c:pt>
                <c:pt idx="126">
                  <c:v>43140.464930555558</c:v>
                </c:pt>
                <c:pt idx="127">
                  <c:v>43140.465127314812</c:v>
                </c:pt>
                <c:pt idx="128">
                  <c:v>43140.465868055559</c:v>
                </c:pt>
                <c:pt idx="129">
                  <c:v>43143.604270833333</c:v>
                </c:pt>
                <c:pt idx="130">
                  <c:v>43143.604270833333</c:v>
                </c:pt>
                <c:pt idx="131">
                  <c:v>43143.604270833333</c:v>
                </c:pt>
                <c:pt idx="132">
                  <c:v>43144.433969907404</c:v>
                </c:pt>
                <c:pt idx="133">
                  <c:v>43144.453622685185</c:v>
                </c:pt>
                <c:pt idx="134">
                  <c:v>43144.460694444446</c:v>
                </c:pt>
                <c:pt idx="135">
                  <c:v>43144.461759259262</c:v>
                </c:pt>
                <c:pt idx="136">
                  <c:v>43144.479780092595</c:v>
                </c:pt>
                <c:pt idx="137">
                  <c:v>43144.494756944441</c:v>
                </c:pt>
                <c:pt idx="138">
                  <c:v>43144.498067129629</c:v>
                </c:pt>
                <c:pt idx="139">
                  <c:v>43144.522627314815</c:v>
                </c:pt>
                <c:pt idx="140">
                  <c:v>43144.695347222223</c:v>
                </c:pt>
                <c:pt idx="141">
                  <c:v>43146.53125</c:v>
                </c:pt>
                <c:pt idx="142">
                  <c:v>43146.53125</c:v>
                </c:pt>
                <c:pt idx="143">
                  <c:v>43146.534583333334</c:v>
                </c:pt>
                <c:pt idx="144">
                  <c:v>43150.689791666664</c:v>
                </c:pt>
                <c:pt idx="145">
                  <c:v>43150.690023148149</c:v>
                </c:pt>
                <c:pt idx="146">
                  <c:v>43150.708518518521</c:v>
                </c:pt>
                <c:pt idx="147">
                  <c:v>43150.708518518521</c:v>
                </c:pt>
                <c:pt idx="148">
                  <c:v>43151.564363425925</c:v>
                </c:pt>
                <c:pt idx="149">
                  <c:v>43151.656273148146</c:v>
                </c:pt>
                <c:pt idx="150">
                  <c:v>43154.681493055556</c:v>
                </c:pt>
                <c:pt idx="151">
                  <c:v>43157.462824074071</c:v>
                </c:pt>
                <c:pt idx="152">
                  <c:v>43157.491770833331</c:v>
                </c:pt>
                <c:pt idx="153">
                  <c:v>43157.519305555557</c:v>
                </c:pt>
                <c:pt idx="154">
                  <c:v>43157.519305555557</c:v>
                </c:pt>
                <c:pt idx="155">
                  <c:v>43157.519305555557</c:v>
                </c:pt>
                <c:pt idx="156">
                  <c:v>43157.586134259262</c:v>
                </c:pt>
                <c:pt idx="157">
                  <c:v>43158.474861111114</c:v>
                </c:pt>
                <c:pt idx="158">
                  <c:v>43158.522523148145</c:v>
                </c:pt>
                <c:pt idx="159">
                  <c:v>43165.503275462965</c:v>
                </c:pt>
                <c:pt idx="160">
                  <c:v>43166.45113425926</c:v>
                </c:pt>
                <c:pt idx="161">
                  <c:v>43168.441817129627</c:v>
                </c:pt>
                <c:pt idx="162">
                  <c:v>43168.579664351855</c:v>
                </c:pt>
                <c:pt idx="163">
                  <c:v>43168.579664351855</c:v>
                </c:pt>
                <c:pt idx="164">
                  <c:v>43168.579664351855</c:v>
                </c:pt>
                <c:pt idx="165">
                  <c:v>43168.601898148147</c:v>
                </c:pt>
                <c:pt idx="166">
                  <c:v>43168.627060185187</c:v>
                </c:pt>
                <c:pt idx="167">
                  <c:v>43168.68037037037</c:v>
                </c:pt>
                <c:pt idx="168">
                  <c:v>43172.515428240738</c:v>
                </c:pt>
                <c:pt idx="169">
                  <c:v>43173.708541666667</c:v>
                </c:pt>
                <c:pt idx="170">
                  <c:v>43178.46634259259</c:v>
                </c:pt>
                <c:pt idx="171">
                  <c:v>43178.672476851854</c:v>
                </c:pt>
                <c:pt idx="172">
                  <c:v>43179.606956018521</c:v>
                </c:pt>
                <c:pt idx="173">
                  <c:v>43181.700046296297</c:v>
                </c:pt>
                <c:pt idx="174">
                  <c:v>43182.548437500001</c:v>
                </c:pt>
                <c:pt idx="175">
                  <c:v>43182.548437500001</c:v>
                </c:pt>
                <c:pt idx="176">
                  <c:v>43185.600219907406</c:v>
                </c:pt>
                <c:pt idx="177">
                  <c:v>43185.600219907406</c:v>
                </c:pt>
                <c:pt idx="178">
                  <c:v>43186.538981481484</c:v>
                </c:pt>
                <c:pt idx="179">
                  <c:v>43187.477256944447</c:v>
                </c:pt>
                <c:pt idx="180">
                  <c:v>43188.588865740741</c:v>
                </c:pt>
              </c:numCache>
            </c:numRef>
          </c:cat>
          <c:val>
            <c:numRef>
              <c:f>'BSO1'!$K$5:$K$578</c:f>
              <c:numCache>
                <c:formatCode>#\ ##0.000\ "лв."</c:formatCode>
                <c:ptCount val="574"/>
                <c:pt idx="0">
                  <c:v>6</c:v>
                </c:pt>
                <c:pt idx="1">
                  <c:v>5.45</c:v>
                </c:pt>
                <c:pt idx="2">
                  <c:v>5.5</c:v>
                </c:pt>
                <c:pt idx="3">
                  <c:v>5.45</c:v>
                </c:pt>
                <c:pt idx="4">
                  <c:v>5.5</c:v>
                </c:pt>
                <c:pt idx="5">
                  <c:v>5.6</c:v>
                </c:pt>
                <c:pt idx="6">
                  <c:v>5.75</c:v>
                </c:pt>
                <c:pt idx="7">
                  <c:v>5.7</c:v>
                </c:pt>
                <c:pt idx="8">
                  <c:v>5.75</c:v>
                </c:pt>
                <c:pt idx="9">
                  <c:v>5.75</c:v>
                </c:pt>
                <c:pt idx="10">
                  <c:v>5.7</c:v>
                </c:pt>
                <c:pt idx="11">
                  <c:v>5.75</c:v>
                </c:pt>
                <c:pt idx="12">
                  <c:v>5.75</c:v>
                </c:pt>
                <c:pt idx="13">
                  <c:v>5.75</c:v>
                </c:pt>
                <c:pt idx="14">
                  <c:v>5.8</c:v>
                </c:pt>
                <c:pt idx="15">
                  <c:v>5.8</c:v>
                </c:pt>
                <c:pt idx="16">
                  <c:v>5.85</c:v>
                </c:pt>
                <c:pt idx="17">
                  <c:v>5.85</c:v>
                </c:pt>
                <c:pt idx="18">
                  <c:v>5.85</c:v>
                </c:pt>
                <c:pt idx="19">
                  <c:v>5.9</c:v>
                </c:pt>
                <c:pt idx="20">
                  <c:v>5.95</c:v>
                </c:pt>
                <c:pt idx="21">
                  <c:v>5.95</c:v>
                </c:pt>
                <c:pt idx="22">
                  <c:v>6</c:v>
                </c:pt>
                <c:pt idx="23">
                  <c:v>5.65</c:v>
                </c:pt>
                <c:pt idx="24">
                  <c:v>5.75</c:v>
                </c:pt>
                <c:pt idx="25">
                  <c:v>5.75</c:v>
                </c:pt>
                <c:pt idx="26">
                  <c:v>5.75</c:v>
                </c:pt>
                <c:pt idx="27">
                  <c:v>5.75</c:v>
                </c:pt>
                <c:pt idx="28">
                  <c:v>5.75</c:v>
                </c:pt>
                <c:pt idx="29">
                  <c:v>5.75</c:v>
                </c:pt>
                <c:pt idx="30">
                  <c:v>5.75</c:v>
                </c:pt>
                <c:pt idx="31">
                  <c:v>5.75</c:v>
                </c:pt>
                <c:pt idx="32">
                  <c:v>5.85</c:v>
                </c:pt>
                <c:pt idx="33">
                  <c:v>5.85</c:v>
                </c:pt>
                <c:pt idx="34">
                  <c:v>5.85</c:v>
                </c:pt>
                <c:pt idx="35">
                  <c:v>5.85</c:v>
                </c:pt>
                <c:pt idx="36">
                  <c:v>5.9</c:v>
                </c:pt>
                <c:pt idx="37">
                  <c:v>5.9</c:v>
                </c:pt>
                <c:pt idx="38">
                  <c:v>5.9</c:v>
                </c:pt>
                <c:pt idx="39">
                  <c:v>5.85</c:v>
                </c:pt>
                <c:pt idx="40">
                  <c:v>5.85</c:v>
                </c:pt>
                <c:pt idx="41">
                  <c:v>5.95</c:v>
                </c:pt>
                <c:pt idx="42">
                  <c:v>5.95</c:v>
                </c:pt>
                <c:pt idx="43">
                  <c:v>5.95</c:v>
                </c:pt>
                <c:pt idx="44">
                  <c:v>6</c:v>
                </c:pt>
                <c:pt idx="45">
                  <c:v>5.9</c:v>
                </c:pt>
                <c:pt idx="46">
                  <c:v>5.85</c:v>
                </c:pt>
                <c:pt idx="47">
                  <c:v>5.85</c:v>
                </c:pt>
                <c:pt idx="48">
                  <c:v>5.9</c:v>
                </c:pt>
                <c:pt idx="49">
                  <c:v>5.9</c:v>
                </c:pt>
                <c:pt idx="50">
                  <c:v>5.9</c:v>
                </c:pt>
                <c:pt idx="51">
                  <c:v>5.85</c:v>
                </c:pt>
                <c:pt idx="52">
                  <c:v>5.75</c:v>
                </c:pt>
                <c:pt idx="53">
                  <c:v>5.6</c:v>
                </c:pt>
                <c:pt idx="54">
                  <c:v>5.65</c:v>
                </c:pt>
                <c:pt idx="55">
                  <c:v>5.9</c:v>
                </c:pt>
                <c:pt idx="56">
                  <c:v>5.6</c:v>
                </c:pt>
                <c:pt idx="57">
                  <c:v>5.6</c:v>
                </c:pt>
                <c:pt idx="58">
                  <c:v>5.55</c:v>
                </c:pt>
                <c:pt idx="59">
                  <c:v>5.6</c:v>
                </c:pt>
                <c:pt idx="60">
                  <c:v>5.55</c:v>
                </c:pt>
                <c:pt idx="61">
                  <c:v>5.55</c:v>
                </c:pt>
                <c:pt idx="62">
                  <c:v>5.85</c:v>
                </c:pt>
                <c:pt idx="63">
                  <c:v>5.5</c:v>
                </c:pt>
                <c:pt idx="64">
                  <c:v>5.5</c:v>
                </c:pt>
                <c:pt idx="65">
                  <c:v>5.45</c:v>
                </c:pt>
                <c:pt idx="66">
                  <c:v>5.75</c:v>
                </c:pt>
                <c:pt idx="67">
                  <c:v>5.85</c:v>
                </c:pt>
                <c:pt idx="68">
                  <c:v>5.6</c:v>
                </c:pt>
                <c:pt idx="69">
                  <c:v>5.8</c:v>
                </c:pt>
                <c:pt idx="70">
                  <c:v>5.8</c:v>
                </c:pt>
                <c:pt idx="71">
                  <c:v>5.8</c:v>
                </c:pt>
                <c:pt idx="72">
                  <c:v>5.8</c:v>
                </c:pt>
                <c:pt idx="73">
                  <c:v>5.75</c:v>
                </c:pt>
                <c:pt idx="74">
                  <c:v>5.7</c:v>
                </c:pt>
                <c:pt idx="75">
                  <c:v>5.8</c:v>
                </c:pt>
                <c:pt idx="76">
                  <c:v>5.9</c:v>
                </c:pt>
                <c:pt idx="77">
                  <c:v>5.9</c:v>
                </c:pt>
                <c:pt idx="78">
                  <c:v>5.95</c:v>
                </c:pt>
                <c:pt idx="79">
                  <c:v>5.95</c:v>
                </c:pt>
                <c:pt idx="80">
                  <c:v>5.95</c:v>
                </c:pt>
                <c:pt idx="81">
                  <c:v>5.95</c:v>
                </c:pt>
                <c:pt idx="82">
                  <c:v>5.95</c:v>
                </c:pt>
                <c:pt idx="83">
                  <c:v>5.95</c:v>
                </c:pt>
                <c:pt idx="84">
                  <c:v>6</c:v>
                </c:pt>
                <c:pt idx="85">
                  <c:v>5.95</c:v>
                </c:pt>
                <c:pt idx="86">
                  <c:v>6</c:v>
                </c:pt>
                <c:pt idx="87">
                  <c:v>6</c:v>
                </c:pt>
                <c:pt idx="88">
                  <c:v>6</c:v>
                </c:pt>
                <c:pt idx="89">
                  <c:v>6</c:v>
                </c:pt>
                <c:pt idx="90">
                  <c:v>6</c:v>
                </c:pt>
                <c:pt idx="91">
                  <c:v>6.15</c:v>
                </c:pt>
                <c:pt idx="92">
                  <c:v>6</c:v>
                </c:pt>
                <c:pt idx="93">
                  <c:v>6</c:v>
                </c:pt>
                <c:pt idx="94">
                  <c:v>5.9</c:v>
                </c:pt>
                <c:pt idx="95">
                  <c:v>6</c:v>
                </c:pt>
                <c:pt idx="96">
                  <c:v>5.9</c:v>
                </c:pt>
                <c:pt idx="97">
                  <c:v>5.9</c:v>
                </c:pt>
                <c:pt idx="98">
                  <c:v>5.9</c:v>
                </c:pt>
                <c:pt idx="99">
                  <c:v>6</c:v>
                </c:pt>
                <c:pt idx="100">
                  <c:v>5.8</c:v>
                </c:pt>
                <c:pt idx="101">
                  <c:v>5.8</c:v>
                </c:pt>
                <c:pt idx="102">
                  <c:v>5.8</c:v>
                </c:pt>
                <c:pt idx="103">
                  <c:v>5.8</c:v>
                </c:pt>
                <c:pt idx="104">
                  <c:v>5.75</c:v>
                </c:pt>
                <c:pt idx="105">
                  <c:v>5.8</c:v>
                </c:pt>
                <c:pt idx="106">
                  <c:v>5.8</c:v>
                </c:pt>
                <c:pt idx="107">
                  <c:v>5.8</c:v>
                </c:pt>
                <c:pt idx="108">
                  <c:v>5.8</c:v>
                </c:pt>
                <c:pt idx="109">
                  <c:v>5.8</c:v>
                </c:pt>
                <c:pt idx="110">
                  <c:v>5.8</c:v>
                </c:pt>
                <c:pt idx="111">
                  <c:v>5.8</c:v>
                </c:pt>
                <c:pt idx="112">
                  <c:v>5.8</c:v>
                </c:pt>
                <c:pt idx="113">
                  <c:v>5.75</c:v>
                </c:pt>
                <c:pt idx="114">
                  <c:v>5.75</c:v>
                </c:pt>
                <c:pt idx="115">
                  <c:v>5.65</c:v>
                </c:pt>
                <c:pt idx="116">
                  <c:v>5.7</c:v>
                </c:pt>
                <c:pt idx="117">
                  <c:v>5.75</c:v>
                </c:pt>
                <c:pt idx="118">
                  <c:v>5.75</c:v>
                </c:pt>
                <c:pt idx="119">
                  <c:v>5.75</c:v>
                </c:pt>
                <c:pt idx="120">
                  <c:v>5.7</c:v>
                </c:pt>
                <c:pt idx="121">
                  <c:v>5.7</c:v>
                </c:pt>
                <c:pt idx="122">
                  <c:v>5.7</c:v>
                </c:pt>
                <c:pt idx="123">
                  <c:v>5.65</c:v>
                </c:pt>
                <c:pt idx="124">
                  <c:v>5.6</c:v>
                </c:pt>
                <c:pt idx="125">
                  <c:v>5.65</c:v>
                </c:pt>
                <c:pt idx="126">
                  <c:v>5.6</c:v>
                </c:pt>
                <c:pt idx="127">
                  <c:v>5.6</c:v>
                </c:pt>
                <c:pt idx="128">
                  <c:v>5.5</c:v>
                </c:pt>
                <c:pt idx="129">
                  <c:v>5.65</c:v>
                </c:pt>
                <c:pt idx="130">
                  <c:v>5.55</c:v>
                </c:pt>
                <c:pt idx="131">
                  <c:v>5.6</c:v>
                </c:pt>
                <c:pt idx="132">
                  <c:v>5.85</c:v>
                </c:pt>
                <c:pt idx="133">
                  <c:v>5.85</c:v>
                </c:pt>
                <c:pt idx="134">
                  <c:v>5.85</c:v>
                </c:pt>
                <c:pt idx="135">
                  <c:v>5.85</c:v>
                </c:pt>
                <c:pt idx="136">
                  <c:v>5.85</c:v>
                </c:pt>
                <c:pt idx="137">
                  <c:v>5.85</c:v>
                </c:pt>
                <c:pt idx="138">
                  <c:v>5.85</c:v>
                </c:pt>
                <c:pt idx="139">
                  <c:v>5.85</c:v>
                </c:pt>
                <c:pt idx="140">
                  <c:v>5.8</c:v>
                </c:pt>
                <c:pt idx="141">
                  <c:v>5.8</c:v>
                </c:pt>
                <c:pt idx="142">
                  <c:v>5.8</c:v>
                </c:pt>
                <c:pt idx="143">
                  <c:v>5.75</c:v>
                </c:pt>
                <c:pt idx="144">
                  <c:v>5.75</c:v>
                </c:pt>
                <c:pt idx="145">
                  <c:v>5.75</c:v>
                </c:pt>
                <c:pt idx="146">
                  <c:v>5.75</c:v>
                </c:pt>
                <c:pt idx="147">
                  <c:v>5.75</c:v>
                </c:pt>
                <c:pt idx="148">
                  <c:v>5.75</c:v>
                </c:pt>
                <c:pt idx="149">
                  <c:v>5.75</c:v>
                </c:pt>
                <c:pt idx="150">
                  <c:v>5.75</c:v>
                </c:pt>
                <c:pt idx="151">
                  <c:v>5.7</c:v>
                </c:pt>
                <c:pt idx="152">
                  <c:v>5.75</c:v>
                </c:pt>
                <c:pt idx="153">
                  <c:v>5.7</c:v>
                </c:pt>
                <c:pt idx="154">
                  <c:v>5.7</c:v>
                </c:pt>
                <c:pt idx="155">
                  <c:v>5.7</c:v>
                </c:pt>
                <c:pt idx="156">
                  <c:v>5.75</c:v>
                </c:pt>
                <c:pt idx="157">
                  <c:v>5.85</c:v>
                </c:pt>
                <c:pt idx="158">
                  <c:v>5.85</c:v>
                </c:pt>
                <c:pt idx="159">
                  <c:v>5.75</c:v>
                </c:pt>
                <c:pt idx="160">
                  <c:v>5.85</c:v>
                </c:pt>
                <c:pt idx="161">
                  <c:v>5.75</c:v>
                </c:pt>
                <c:pt idx="162">
                  <c:v>5.7</c:v>
                </c:pt>
                <c:pt idx="163">
                  <c:v>5.7</c:v>
                </c:pt>
                <c:pt idx="164">
                  <c:v>5.7</c:v>
                </c:pt>
                <c:pt idx="165">
                  <c:v>5.7</c:v>
                </c:pt>
                <c:pt idx="166">
                  <c:v>5.7</c:v>
                </c:pt>
                <c:pt idx="167">
                  <c:v>5.7</c:v>
                </c:pt>
                <c:pt idx="168">
                  <c:v>5.8</c:v>
                </c:pt>
                <c:pt idx="169">
                  <c:v>5.7</c:v>
                </c:pt>
                <c:pt idx="170">
                  <c:v>5.65</c:v>
                </c:pt>
                <c:pt idx="171">
                  <c:v>5.6</c:v>
                </c:pt>
                <c:pt idx="172">
                  <c:v>5.65</c:v>
                </c:pt>
                <c:pt idx="173">
                  <c:v>5.7</c:v>
                </c:pt>
                <c:pt idx="174">
                  <c:v>5.85</c:v>
                </c:pt>
                <c:pt idx="175">
                  <c:v>5.85</c:v>
                </c:pt>
                <c:pt idx="176">
                  <c:v>5.85</c:v>
                </c:pt>
                <c:pt idx="177">
                  <c:v>5.85</c:v>
                </c:pt>
                <c:pt idx="178">
                  <c:v>5.8</c:v>
                </c:pt>
                <c:pt idx="179">
                  <c:v>5.8</c:v>
                </c:pt>
                <c:pt idx="180">
                  <c:v>5.8</c:v>
                </c:pt>
              </c:numCache>
            </c:numRef>
          </c:val>
          <c:smooth val="0"/>
        </c:ser>
        <c:dLbls>
          <c:showLegendKey val="0"/>
          <c:showVal val="0"/>
          <c:showCatName val="0"/>
          <c:showSerName val="0"/>
          <c:showPercent val="0"/>
          <c:showBubbleSize val="0"/>
        </c:dLbls>
        <c:marker val="1"/>
        <c:smooth val="0"/>
        <c:axId val="446651776"/>
        <c:axId val="446657664"/>
      </c:lineChart>
      <c:dateAx>
        <c:axId val="446651776"/>
        <c:scaling>
          <c:orientation val="minMax"/>
        </c:scaling>
        <c:delete val="0"/>
        <c:axPos val="b"/>
        <c:numFmt formatCode="d/mm/yyyy" sourceLinked="0"/>
        <c:majorTickMark val="out"/>
        <c:minorTickMark val="none"/>
        <c:tickLblPos val="nextTo"/>
        <c:txPr>
          <a:bodyPr rot="-5400000" vert="horz"/>
          <a:lstStyle/>
          <a:p>
            <a:pPr>
              <a:defRPr/>
            </a:pPr>
            <a:endParaRPr lang="en-US"/>
          </a:p>
        </c:txPr>
        <c:crossAx val="446657664"/>
        <c:crosses val="autoZero"/>
        <c:auto val="0"/>
        <c:lblOffset val="100"/>
        <c:baseTimeUnit val="days"/>
        <c:majorUnit val="2"/>
        <c:majorTimeUnit val="days"/>
      </c:dateAx>
      <c:valAx>
        <c:axId val="446657664"/>
        <c:scaling>
          <c:orientation val="minMax"/>
        </c:scaling>
        <c:delete val="0"/>
        <c:axPos val="l"/>
        <c:majorGridlines>
          <c:spPr>
            <a:ln>
              <a:solidFill>
                <a:schemeClr val="bg1">
                  <a:lumMod val="85000"/>
                </a:schemeClr>
              </a:solidFill>
            </a:ln>
          </c:spPr>
        </c:majorGridlines>
        <c:numFmt formatCode="#,##0.0" sourceLinked="0"/>
        <c:majorTickMark val="out"/>
        <c:minorTickMark val="none"/>
        <c:tickLblPos val="nextTo"/>
        <c:crossAx val="446651776"/>
        <c:crosses val="autoZero"/>
        <c:crossBetween val="between"/>
      </c:valAx>
      <c:valAx>
        <c:axId val="446659200"/>
        <c:scaling>
          <c:orientation val="minMax"/>
        </c:scaling>
        <c:delete val="0"/>
        <c:axPos val="r"/>
        <c:numFmt formatCode="#,##0" sourceLinked="1"/>
        <c:majorTickMark val="out"/>
        <c:minorTickMark val="none"/>
        <c:tickLblPos val="nextTo"/>
        <c:crossAx val="446681856"/>
        <c:crosses val="max"/>
        <c:crossBetween val="between"/>
        <c:dispUnits>
          <c:builtInUnit val="thousands"/>
          <c:dispUnitsLbl>
            <c:layout>
              <c:manualLayout>
                <c:xMode val="edge"/>
                <c:yMode val="edge"/>
                <c:x val="0.90570608161159349"/>
                <c:y val="3.9930737824438609E-2"/>
              </c:manualLayout>
            </c:layout>
            <c:tx>
              <c:rich>
                <a:bodyPr/>
                <a:lstStyle/>
                <a:p>
                  <a:pPr>
                    <a:defRPr/>
                  </a:pPr>
                  <a:r>
                    <a:rPr lang="bg-BG"/>
                    <a:t>хиляди лота</a:t>
                  </a:r>
                  <a:endParaRPr lang="en-US"/>
                </a:p>
              </c:rich>
            </c:tx>
          </c:dispUnitsLbl>
        </c:dispUnits>
      </c:valAx>
      <c:dateAx>
        <c:axId val="446681856"/>
        <c:scaling>
          <c:orientation val="minMax"/>
        </c:scaling>
        <c:delete val="1"/>
        <c:axPos val="b"/>
        <c:numFmt formatCode="yyyy/mm/dd\ hh:mm/ss" sourceLinked="1"/>
        <c:majorTickMark val="out"/>
        <c:minorTickMark val="none"/>
        <c:tickLblPos val="none"/>
        <c:crossAx val="446659200"/>
        <c:crosses val="autoZero"/>
        <c:auto val="1"/>
        <c:lblOffset val="100"/>
        <c:baseTimeUnit val="days"/>
      </c:dateAx>
    </c:plotArea>
    <c:legend>
      <c:legendPos val="t"/>
      <c:layout>
        <c:manualLayout>
          <c:xMode val="edge"/>
          <c:yMode val="edge"/>
          <c:x val="0.29368037328667246"/>
          <c:y val="4.6296296296296294E-3"/>
          <c:w val="0.36951829224306787"/>
          <c:h val="6.1006853310002905E-2"/>
        </c:manualLayout>
      </c:layout>
      <c:overlay val="1"/>
    </c:legend>
    <c:plotVisOnly val="1"/>
    <c:dispBlanksAs val="gap"/>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6179775280898865E-2"/>
          <c:y val="1.6143573235710265E-2"/>
          <c:w val="0.90134831460674159"/>
          <c:h val="0.86733501999624796"/>
        </c:manualLayout>
      </c:layout>
      <c:areaChart>
        <c:grouping val="standard"/>
        <c:varyColors val="0"/>
        <c:ser>
          <c:idx val="0"/>
          <c:order val="0"/>
          <c:spPr>
            <a:pattFill prst="pct75">
              <a:fgClr>
                <a:srgbClr val="C00000"/>
              </a:fgClr>
              <a:bgClr>
                <a:schemeClr val="bg1"/>
              </a:bgClr>
            </a:pattFill>
            <a:ln>
              <a:solidFill>
                <a:srgbClr val="C00000"/>
              </a:solidFill>
            </a:ln>
          </c:spPr>
          <c:cat>
            <c:numRef>
              <c:f>'6'!$P$7:$P$186</c:f>
              <c:numCache>
                <c:formatCode>m/d/yyyy</c:formatCode>
                <c:ptCount val="180"/>
                <c:pt idx="0">
                  <c:v>43009.71875</c:v>
                </c:pt>
                <c:pt idx="1">
                  <c:v>43010.71875</c:v>
                </c:pt>
                <c:pt idx="2">
                  <c:v>43011.71875</c:v>
                </c:pt>
                <c:pt idx="3">
                  <c:v>43012.71875</c:v>
                </c:pt>
                <c:pt idx="4">
                  <c:v>43013.71875</c:v>
                </c:pt>
                <c:pt idx="5">
                  <c:v>43014.71875</c:v>
                </c:pt>
                <c:pt idx="6">
                  <c:v>43015.71875</c:v>
                </c:pt>
                <c:pt idx="7">
                  <c:v>43016.71875</c:v>
                </c:pt>
                <c:pt idx="8">
                  <c:v>43017.71875</c:v>
                </c:pt>
                <c:pt idx="9">
                  <c:v>43018.71875</c:v>
                </c:pt>
                <c:pt idx="10">
                  <c:v>43019.71875</c:v>
                </c:pt>
                <c:pt idx="11">
                  <c:v>43020.71875</c:v>
                </c:pt>
                <c:pt idx="12">
                  <c:v>43021.71875</c:v>
                </c:pt>
                <c:pt idx="13">
                  <c:v>43022.71875</c:v>
                </c:pt>
                <c:pt idx="14">
                  <c:v>43023.71875</c:v>
                </c:pt>
                <c:pt idx="15">
                  <c:v>43024.71875</c:v>
                </c:pt>
                <c:pt idx="16">
                  <c:v>43025.71875</c:v>
                </c:pt>
                <c:pt idx="17">
                  <c:v>43026.71875</c:v>
                </c:pt>
                <c:pt idx="18">
                  <c:v>43027.71875</c:v>
                </c:pt>
                <c:pt idx="19">
                  <c:v>43028.71875</c:v>
                </c:pt>
                <c:pt idx="20">
                  <c:v>43029.71875</c:v>
                </c:pt>
                <c:pt idx="21">
                  <c:v>43030.71875</c:v>
                </c:pt>
                <c:pt idx="22">
                  <c:v>43031.71875</c:v>
                </c:pt>
                <c:pt idx="23">
                  <c:v>43032.71875</c:v>
                </c:pt>
                <c:pt idx="24">
                  <c:v>43033.71875</c:v>
                </c:pt>
                <c:pt idx="25">
                  <c:v>43034.71875</c:v>
                </c:pt>
                <c:pt idx="26">
                  <c:v>43035.71875</c:v>
                </c:pt>
                <c:pt idx="27">
                  <c:v>43036.71875</c:v>
                </c:pt>
                <c:pt idx="28">
                  <c:v>43037.71875</c:v>
                </c:pt>
                <c:pt idx="29">
                  <c:v>43038.71875</c:v>
                </c:pt>
                <c:pt idx="30">
                  <c:v>43039.71875</c:v>
                </c:pt>
                <c:pt idx="31">
                  <c:v>43040.71875</c:v>
                </c:pt>
                <c:pt idx="32">
                  <c:v>43041.71875</c:v>
                </c:pt>
                <c:pt idx="33">
                  <c:v>43042.71875</c:v>
                </c:pt>
                <c:pt idx="34">
                  <c:v>43043.71875</c:v>
                </c:pt>
                <c:pt idx="35">
                  <c:v>43044.71875</c:v>
                </c:pt>
                <c:pt idx="36">
                  <c:v>43045.71875</c:v>
                </c:pt>
                <c:pt idx="37">
                  <c:v>43046.71875</c:v>
                </c:pt>
                <c:pt idx="38">
                  <c:v>43047.71875</c:v>
                </c:pt>
                <c:pt idx="39">
                  <c:v>43048.71875</c:v>
                </c:pt>
                <c:pt idx="40">
                  <c:v>43049.71875</c:v>
                </c:pt>
                <c:pt idx="41">
                  <c:v>43050.71875</c:v>
                </c:pt>
                <c:pt idx="42">
                  <c:v>43051.71875</c:v>
                </c:pt>
                <c:pt idx="43">
                  <c:v>43052.71875</c:v>
                </c:pt>
                <c:pt idx="44">
                  <c:v>43053.71875</c:v>
                </c:pt>
                <c:pt idx="45">
                  <c:v>43054.71875</c:v>
                </c:pt>
                <c:pt idx="46">
                  <c:v>43055.71875</c:v>
                </c:pt>
                <c:pt idx="47">
                  <c:v>43056.71875</c:v>
                </c:pt>
                <c:pt idx="48">
                  <c:v>43057.71875</c:v>
                </c:pt>
                <c:pt idx="49">
                  <c:v>43058.71875</c:v>
                </c:pt>
                <c:pt idx="50">
                  <c:v>43059.71875</c:v>
                </c:pt>
                <c:pt idx="51">
                  <c:v>43060.71875</c:v>
                </c:pt>
                <c:pt idx="52">
                  <c:v>43061.71875</c:v>
                </c:pt>
                <c:pt idx="53">
                  <c:v>43062.71875</c:v>
                </c:pt>
                <c:pt idx="54">
                  <c:v>43063.71875</c:v>
                </c:pt>
                <c:pt idx="55">
                  <c:v>43064.71875</c:v>
                </c:pt>
                <c:pt idx="56">
                  <c:v>43065.71875</c:v>
                </c:pt>
                <c:pt idx="57">
                  <c:v>43066.71875</c:v>
                </c:pt>
                <c:pt idx="58">
                  <c:v>43067.71875</c:v>
                </c:pt>
                <c:pt idx="59">
                  <c:v>43068.71875</c:v>
                </c:pt>
                <c:pt idx="60">
                  <c:v>43069.71875</c:v>
                </c:pt>
                <c:pt idx="61">
                  <c:v>43070.71875</c:v>
                </c:pt>
                <c:pt idx="62">
                  <c:v>43071.71875</c:v>
                </c:pt>
                <c:pt idx="63">
                  <c:v>43072.71875</c:v>
                </c:pt>
                <c:pt idx="64">
                  <c:v>43073.71875</c:v>
                </c:pt>
                <c:pt idx="65">
                  <c:v>43074.71875</c:v>
                </c:pt>
                <c:pt idx="66">
                  <c:v>43075.71875</c:v>
                </c:pt>
                <c:pt idx="67">
                  <c:v>43076.71875</c:v>
                </c:pt>
                <c:pt idx="68">
                  <c:v>43077.71875</c:v>
                </c:pt>
                <c:pt idx="69">
                  <c:v>43078.71875</c:v>
                </c:pt>
                <c:pt idx="70">
                  <c:v>43079.71875</c:v>
                </c:pt>
                <c:pt idx="71">
                  <c:v>43080.71875</c:v>
                </c:pt>
                <c:pt idx="72">
                  <c:v>43081.71875</c:v>
                </c:pt>
                <c:pt idx="73">
                  <c:v>43082.71875</c:v>
                </c:pt>
                <c:pt idx="74">
                  <c:v>43083.71875</c:v>
                </c:pt>
                <c:pt idx="75">
                  <c:v>43084.71875</c:v>
                </c:pt>
                <c:pt idx="76">
                  <c:v>43085.71875</c:v>
                </c:pt>
                <c:pt idx="77">
                  <c:v>43086.71875</c:v>
                </c:pt>
                <c:pt idx="78">
                  <c:v>43087.71875</c:v>
                </c:pt>
                <c:pt idx="79">
                  <c:v>43088.71875</c:v>
                </c:pt>
                <c:pt idx="80">
                  <c:v>43089.71875</c:v>
                </c:pt>
                <c:pt idx="81">
                  <c:v>43090.71875</c:v>
                </c:pt>
                <c:pt idx="82">
                  <c:v>43091.71875</c:v>
                </c:pt>
                <c:pt idx="83">
                  <c:v>43092.71875</c:v>
                </c:pt>
                <c:pt idx="84">
                  <c:v>43093.71875</c:v>
                </c:pt>
                <c:pt idx="85">
                  <c:v>43094.71875</c:v>
                </c:pt>
                <c:pt idx="86">
                  <c:v>43095.71875</c:v>
                </c:pt>
                <c:pt idx="87">
                  <c:v>43096.71875</c:v>
                </c:pt>
                <c:pt idx="88">
                  <c:v>43097.71875</c:v>
                </c:pt>
                <c:pt idx="89">
                  <c:v>43099.71875</c:v>
                </c:pt>
                <c:pt idx="90">
                  <c:v>43100.71875</c:v>
                </c:pt>
                <c:pt idx="91">
                  <c:v>43101.71875</c:v>
                </c:pt>
                <c:pt idx="92">
                  <c:v>43102.71875</c:v>
                </c:pt>
                <c:pt idx="93">
                  <c:v>43103.71875</c:v>
                </c:pt>
                <c:pt idx="94">
                  <c:v>43104.71875</c:v>
                </c:pt>
                <c:pt idx="95">
                  <c:v>43105.71875</c:v>
                </c:pt>
                <c:pt idx="96">
                  <c:v>43106.71875</c:v>
                </c:pt>
                <c:pt idx="97">
                  <c:v>43107.71875</c:v>
                </c:pt>
                <c:pt idx="98">
                  <c:v>43108.71875</c:v>
                </c:pt>
                <c:pt idx="99">
                  <c:v>43109.71875</c:v>
                </c:pt>
                <c:pt idx="100">
                  <c:v>43110.71875</c:v>
                </c:pt>
                <c:pt idx="101">
                  <c:v>43111.71875</c:v>
                </c:pt>
                <c:pt idx="102">
                  <c:v>43112.71875</c:v>
                </c:pt>
                <c:pt idx="103">
                  <c:v>43113.71875</c:v>
                </c:pt>
                <c:pt idx="104">
                  <c:v>43114.71875</c:v>
                </c:pt>
                <c:pt idx="105">
                  <c:v>43115.71875</c:v>
                </c:pt>
                <c:pt idx="106">
                  <c:v>43116.71875</c:v>
                </c:pt>
                <c:pt idx="107">
                  <c:v>43117.71875</c:v>
                </c:pt>
                <c:pt idx="108">
                  <c:v>43118.71875</c:v>
                </c:pt>
                <c:pt idx="109">
                  <c:v>43119.71875</c:v>
                </c:pt>
                <c:pt idx="110">
                  <c:v>43120.71875</c:v>
                </c:pt>
                <c:pt idx="111">
                  <c:v>43121.71875</c:v>
                </c:pt>
                <c:pt idx="112">
                  <c:v>43122.71875</c:v>
                </c:pt>
                <c:pt idx="113">
                  <c:v>43123.71875</c:v>
                </c:pt>
                <c:pt idx="114">
                  <c:v>43124.71875</c:v>
                </c:pt>
                <c:pt idx="115">
                  <c:v>43125.71875</c:v>
                </c:pt>
                <c:pt idx="116">
                  <c:v>43126.71875</c:v>
                </c:pt>
                <c:pt idx="117">
                  <c:v>43127.71875</c:v>
                </c:pt>
                <c:pt idx="118">
                  <c:v>43128.71875</c:v>
                </c:pt>
                <c:pt idx="119">
                  <c:v>43129.71875</c:v>
                </c:pt>
                <c:pt idx="120">
                  <c:v>43130.71875</c:v>
                </c:pt>
                <c:pt idx="121">
                  <c:v>43131.71875</c:v>
                </c:pt>
                <c:pt idx="122">
                  <c:v>43132.71875</c:v>
                </c:pt>
                <c:pt idx="123">
                  <c:v>43133.71875</c:v>
                </c:pt>
                <c:pt idx="124">
                  <c:v>43134.71875</c:v>
                </c:pt>
                <c:pt idx="125">
                  <c:v>43135.71875</c:v>
                </c:pt>
                <c:pt idx="126">
                  <c:v>43136.71875</c:v>
                </c:pt>
                <c:pt idx="127">
                  <c:v>43137.71875</c:v>
                </c:pt>
                <c:pt idx="128">
                  <c:v>43138.71875</c:v>
                </c:pt>
                <c:pt idx="129">
                  <c:v>43139.71875</c:v>
                </c:pt>
                <c:pt idx="130">
                  <c:v>43140.71875</c:v>
                </c:pt>
                <c:pt idx="131">
                  <c:v>43141.71875</c:v>
                </c:pt>
                <c:pt idx="132">
                  <c:v>43142.71875</c:v>
                </c:pt>
                <c:pt idx="133">
                  <c:v>43143.71875</c:v>
                </c:pt>
                <c:pt idx="134">
                  <c:v>43144.71875</c:v>
                </c:pt>
                <c:pt idx="135">
                  <c:v>43145.71875</c:v>
                </c:pt>
                <c:pt idx="136">
                  <c:v>43146.71875</c:v>
                </c:pt>
                <c:pt idx="137">
                  <c:v>43147.71875</c:v>
                </c:pt>
                <c:pt idx="138">
                  <c:v>43148.71875</c:v>
                </c:pt>
                <c:pt idx="139">
                  <c:v>43149.71875</c:v>
                </c:pt>
                <c:pt idx="140">
                  <c:v>43150.71875</c:v>
                </c:pt>
                <c:pt idx="141">
                  <c:v>43151.71875</c:v>
                </c:pt>
                <c:pt idx="142">
                  <c:v>43152.71875</c:v>
                </c:pt>
                <c:pt idx="143">
                  <c:v>43153.71875</c:v>
                </c:pt>
                <c:pt idx="144">
                  <c:v>43154.71875</c:v>
                </c:pt>
                <c:pt idx="145">
                  <c:v>43155.71875</c:v>
                </c:pt>
                <c:pt idx="146">
                  <c:v>43156.71875</c:v>
                </c:pt>
                <c:pt idx="147">
                  <c:v>43157.71875</c:v>
                </c:pt>
                <c:pt idx="148">
                  <c:v>43158.71875</c:v>
                </c:pt>
                <c:pt idx="149">
                  <c:v>43159.71875</c:v>
                </c:pt>
                <c:pt idx="150">
                  <c:v>43160.71875</c:v>
                </c:pt>
                <c:pt idx="151">
                  <c:v>43161.71875</c:v>
                </c:pt>
                <c:pt idx="152">
                  <c:v>43162.71875</c:v>
                </c:pt>
                <c:pt idx="153">
                  <c:v>43163.71875</c:v>
                </c:pt>
                <c:pt idx="154">
                  <c:v>43164.71875</c:v>
                </c:pt>
                <c:pt idx="155">
                  <c:v>43166.71875</c:v>
                </c:pt>
                <c:pt idx="156">
                  <c:v>43167.71875</c:v>
                </c:pt>
                <c:pt idx="157">
                  <c:v>43168.71875</c:v>
                </c:pt>
                <c:pt idx="158">
                  <c:v>43169.71875</c:v>
                </c:pt>
                <c:pt idx="159">
                  <c:v>43170.71875</c:v>
                </c:pt>
                <c:pt idx="160">
                  <c:v>43171.71875</c:v>
                </c:pt>
                <c:pt idx="161">
                  <c:v>43172.71875</c:v>
                </c:pt>
                <c:pt idx="162">
                  <c:v>43173.71875</c:v>
                </c:pt>
                <c:pt idx="163">
                  <c:v>43174.71875</c:v>
                </c:pt>
                <c:pt idx="164">
                  <c:v>43175.71875</c:v>
                </c:pt>
                <c:pt idx="165">
                  <c:v>43176.71875</c:v>
                </c:pt>
                <c:pt idx="166">
                  <c:v>43177.71875</c:v>
                </c:pt>
                <c:pt idx="167">
                  <c:v>43178.71875</c:v>
                </c:pt>
                <c:pt idx="168">
                  <c:v>43179.71875</c:v>
                </c:pt>
                <c:pt idx="169">
                  <c:v>43180.71875</c:v>
                </c:pt>
                <c:pt idx="170">
                  <c:v>43181.71875</c:v>
                </c:pt>
                <c:pt idx="171">
                  <c:v>43182.71875</c:v>
                </c:pt>
                <c:pt idx="172">
                  <c:v>43183.71875</c:v>
                </c:pt>
                <c:pt idx="173">
                  <c:v>43184.71875</c:v>
                </c:pt>
                <c:pt idx="174">
                  <c:v>43185.71875</c:v>
                </c:pt>
                <c:pt idx="175">
                  <c:v>43186.71875</c:v>
                </c:pt>
                <c:pt idx="176">
                  <c:v>43187.71875</c:v>
                </c:pt>
                <c:pt idx="177">
                  <c:v>43188.71875</c:v>
                </c:pt>
                <c:pt idx="178">
                  <c:v>43189.71875</c:v>
                </c:pt>
                <c:pt idx="179">
                  <c:v>43190.71875</c:v>
                </c:pt>
              </c:numCache>
            </c:numRef>
          </c:cat>
          <c:val>
            <c:numRef>
              <c:f>'6'!$Q$7:$Q$186</c:f>
              <c:numCache>
                <c:formatCode>0.00</c:formatCode>
                <c:ptCount val="180"/>
                <c:pt idx="0">
                  <c:v>184.86</c:v>
                </c:pt>
                <c:pt idx="1">
                  <c:v>184.54</c:v>
                </c:pt>
                <c:pt idx="2">
                  <c:v>182.98</c:v>
                </c:pt>
                <c:pt idx="3">
                  <c:v>182.62</c:v>
                </c:pt>
                <c:pt idx="4">
                  <c:v>180.26</c:v>
                </c:pt>
                <c:pt idx="5">
                  <c:v>181.01</c:v>
                </c:pt>
                <c:pt idx="6">
                  <c:v>181.01</c:v>
                </c:pt>
                <c:pt idx="7">
                  <c:v>181.01</c:v>
                </c:pt>
                <c:pt idx="8">
                  <c:v>181.24</c:v>
                </c:pt>
                <c:pt idx="9">
                  <c:v>180.87</c:v>
                </c:pt>
                <c:pt idx="10">
                  <c:v>180.55</c:v>
                </c:pt>
                <c:pt idx="11">
                  <c:v>178.29</c:v>
                </c:pt>
                <c:pt idx="12">
                  <c:v>179.92</c:v>
                </c:pt>
                <c:pt idx="13">
                  <c:v>179.92</c:v>
                </c:pt>
                <c:pt idx="14">
                  <c:v>179.92</c:v>
                </c:pt>
                <c:pt idx="15">
                  <c:v>179.45</c:v>
                </c:pt>
                <c:pt idx="16">
                  <c:v>179.15</c:v>
                </c:pt>
                <c:pt idx="17">
                  <c:v>179.41</c:v>
                </c:pt>
                <c:pt idx="18">
                  <c:v>178.43</c:v>
                </c:pt>
                <c:pt idx="19">
                  <c:v>178.34</c:v>
                </c:pt>
                <c:pt idx="20">
                  <c:v>178.34</c:v>
                </c:pt>
                <c:pt idx="21">
                  <c:v>178.34</c:v>
                </c:pt>
                <c:pt idx="22">
                  <c:v>177.53</c:v>
                </c:pt>
                <c:pt idx="23">
                  <c:v>173.03</c:v>
                </c:pt>
                <c:pt idx="24">
                  <c:v>173.9</c:v>
                </c:pt>
                <c:pt idx="25">
                  <c:v>173.84</c:v>
                </c:pt>
                <c:pt idx="26">
                  <c:v>177.58</c:v>
                </c:pt>
                <c:pt idx="27">
                  <c:v>177.58</c:v>
                </c:pt>
                <c:pt idx="28">
                  <c:v>177.58</c:v>
                </c:pt>
                <c:pt idx="29">
                  <c:v>179.28</c:v>
                </c:pt>
                <c:pt idx="30">
                  <c:v>179.13</c:v>
                </c:pt>
                <c:pt idx="31">
                  <c:v>178.63</c:v>
                </c:pt>
                <c:pt idx="32">
                  <c:v>178.7</c:v>
                </c:pt>
                <c:pt idx="33">
                  <c:v>181.29</c:v>
                </c:pt>
                <c:pt idx="34">
                  <c:v>181.29</c:v>
                </c:pt>
                <c:pt idx="35">
                  <c:v>181.29</c:v>
                </c:pt>
                <c:pt idx="36">
                  <c:v>178.61</c:v>
                </c:pt>
                <c:pt idx="37">
                  <c:v>181.09</c:v>
                </c:pt>
                <c:pt idx="38">
                  <c:v>180.08</c:v>
                </c:pt>
                <c:pt idx="39">
                  <c:v>179.7</c:v>
                </c:pt>
                <c:pt idx="40">
                  <c:v>180.33</c:v>
                </c:pt>
                <c:pt idx="41">
                  <c:v>180.33</c:v>
                </c:pt>
                <c:pt idx="42">
                  <c:v>180.33</c:v>
                </c:pt>
                <c:pt idx="43">
                  <c:v>180.45</c:v>
                </c:pt>
                <c:pt idx="44">
                  <c:v>180.92</c:v>
                </c:pt>
                <c:pt idx="45">
                  <c:v>180.8</c:v>
                </c:pt>
                <c:pt idx="46">
                  <c:v>180.41</c:v>
                </c:pt>
                <c:pt idx="47">
                  <c:v>179.25</c:v>
                </c:pt>
                <c:pt idx="48">
                  <c:v>179.25</c:v>
                </c:pt>
                <c:pt idx="49">
                  <c:v>179.25</c:v>
                </c:pt>
                <c:pt idx="50">
                  <c:v>179.16</c:v>
                </c:pt>
                <c:pt idx="51">
                  <c:v>178.89</c:v>
                </c:pt>
                <c:pt idx="52">
                  <c:v>179</c:v>
                </c:pt>
                <c:pt idx="53">
                  <c:v>179.28</c:v>
                </c:pt>
                <c:pt idx="54">
                  <c:v>178.87</c:v>
                </c:pt>
                <c:pt idx="55">
                  <c:v>178.87</c:v>
                </c:pt>
                <c:pt idx="56">
                  <c:v>178.87</c:v>
                </c:pt>
                <c:pt idx="57">
                  <c:v>178.99</c:v>
                </c:pt>
                <c:pt idx="58">
                  <c:v>179.01</c:v>
                </c:pt>
                <c:pt idx="59">
                  <c:v>179.95</c:v>
                </c:pt>
                <c:pt idx="60">
                  <c:v>178.95</c:v>
                </c:pt>
                <c:pt idx="61">
                  <c:v>180.25</c:v>
                </c:pt>
                <c:pt idx="62">
                  <c:v>180.25</c:v>
                </c:pt>
                <c:pt idx="63">
                  <c:v>180.25</c:v>
                </c:pt>
                <c:pt idx="64">
                  <c:v>180.97</c:v>
                </c:pt>
                <c:pt idx="65">
                  <c:v>180.78</c:v>
                </c:pt>
                <c:pt idx="66">
                  <c:v>179.57</c:v>
                </c:pt>
                <c:pt idx="67">
                  <c:v>179.6</c:v>
                </c:pt>
                <c:pt idx="68">
                  <c:v>179.08</c:v>
                </c:pt>
                <c:pt idx="69">
                  <c:v>179.08</c:v>
                </c:pt>
                <c:pt idx="70">
                  <c:v>179.08</c:v>
                </c:pt>
                <c:pt idx="71">
                  <c:v>180.31</c:v>
                </c:pt>
                <c:pt idx="72">
                  <c:v>180.96</c:v>
                </c:pt>
                <c:pt idx="73">
                  <c:v>179.74</c:v>
                </c:pt>
                <c:pt idx="74">
                  <c:v>180.06</c:v>
                </c:pt>
                <c:pt idx="75">
                  <c:v>179.63</c:v>
                </c:pt>
                <c:pt idx="76">
                  <c:v>179.63</c:v>
                </c:pt>
                <c:pt idx="77">
                  <c:v>179.63</c:v>
                </c:pt>
                <c:pt idx="78">
                  <c:v>179.25</c:v>
                </c:pt>
                <c:pt idx="79">
                  <c:v>179.18</c:v>
                </c:pt>
                <c:pt idx="80">
                  <c:v>179.19</c:v>
                </c:pt>
                <c:pt idx="81">
                  <c:v>179.05</c:v>
                </c:pt>
                <c:pt idx="82">
                  <c:v>179.18</c:v>
                </c:pt>
                <c:pt idx="83">
                  <c:v>179.18</c:v>
                </c:pt>
                <c:pt idx="84">
                  <c:v>179.18</c:v>
                </c:pt>
                <c:pt idx="85">
                  <c:v>179.18</c:v>
                </c:pt>
                <c:pt idx="86">
                  <c:v>179.18</c:v>
                </c:pt>
                <c:pt idx="87">
                  <c:v>179.18</c:v>
                </c:pt>
                <c:pt idx="88">
                  <c:v>178.55</c:v>
                </c:pt>
                <c:pt idx="89">
                  <c:v>177.07</c:v>
                </c:pt>
                <c:pt idx="90">
                  <c:v>177.07</c:v>
                </c:pt>
                <c:pt idx="91">
                  <c:v>177.07</c:v>
                </c:pt>
                <c:pt idx="92">
                  <c:v>180.43</c:v>
                </c:pt>
                <c:pt idx="93">
                  <c:v>179.48</c:v>
                </c:pt>
                <c:pt idx="94">
                  <c:v>182.08</c:v>
                </c:pt>
                <c:pt idx="95">
                  <c:v>182.56</c:v>
                </c:pt>
                <c:pt idx="96">
                  <c:v>182.56</c:v>
                </c:pt>
                <c:pt idx="97">
                  <c:v>182.56</c:v>
                </c:pt>
                <c:pt idx="98">
                  <c:v>182.27</c:v>
                </c:pt>
                <c:pt idx="99">
                  <c:v>180.93</c:v>
                </c:pt>
                <c:pt idx="100">
                  <c:v>184.1</c:v>
                </c:pt>
                <c:pt idx="101">
                  <c:v>184.68</c:v>
                </c:pt>
                <c:pt idx="102">
                  <c:v>188.22</c:v>
                </c:pt>
                <c:pt idx="103">
                  <c:v>188.22</c:v>
                </c:pt>
                <c:pt idx="104">
                  <c:v>188.22</c:v>
                </c:pt>
                <c:pt idx="105">
                  <c:v>188.02</c:v>
                </c:pt>
                <c:pt idx="106">
                  <c:v>187.73</c:v>
                </c:pt>
                <c:pt idx="107">
                  <c:v>186.13</c:v>
                </c:pt>
                <c:pt idx="108">
                  <c:v>185.69</c:v>
                </c:pt>
                <c:pt idx="109">
                  <c:v>186.47</c:v>
                </c:pt>
                <c:pt idx="110">
                  <c:v>186.47</c:v>
                </c:pt>
                <c:pt idx="111">
                  <c:v>186.47</c:v>
                </c:pt>
                <c:pt idx="112">
                  <c:v>185.76</c:v>
                </c:pt>
                <c:pt idx="113">
                  <c:v>185.99</c:v>
                </c:pt>
                <c:pt idx="114">
                  <c:v>185.95</c:v>
                </c:pt>
                <c:pt idx="115">
                  <c:v>185.89</c:v>
                </c:pt>
                <c:pt idx="116">
                  <c:v>185.2</c:v>
                </c:pt>
                <c:pt idx="117">
                  <c:v>185.2</c:v>
                </c:pt>
                <c:pt idx="118">
                  <c:v>185.2</c:v>
                </c:pt>
                <c:pt idx="119">
                  <c:v>185.85</c:v>
                </c:pt>
                <c:pt idx="120">
                  <c:v>186.23</c:v>
                </c:pt>
                <c:pt idx="121">
                  <c:v>188.01</c:v>
                </c:pt>
                <c:pt idx="122">
                  <c:v>186.8</c:v>
                </c:pt>
                <c:pt idx="123">
                  <c:v>187.83</c:v>
                </c:pt>
                <c:pt idx="124">
                  <c:v>187.83</c:v>
                </c:pt>
                <c:pt idx="125">
                  <c:v>187.83</c:v>
                </c:pt>
                <c:pt idx="126">
                  <c:v>186</c:v>
                </c:pt>
                <c:pt idx="127">
                  <c:v>179.38</c:v>
                </c:pt>
                <c:pt idx="128">
                  <c:v>182.2</c:v>
                </c:pt>
                <c:pt idx="129">
                  <c:v>181</c:v>
                </c:pt>
                <c:pt idx="130">
                  <c:v>179.45</c:v>
                </c:pt>
                <c:pt idx="131">
                  <c:v>179.45</c:v>
                </c:pt>
                <c:pt idx="132">
                  <c:v>179.45</c:v>
                </c:pt>
                <c:pt idx="133">
                  <c:v>181.94</c:v>
                </c:pt>
                <c:pt idx="134">
                  <c:v>182.22</c:v>
                </c:pt>
                <c:pt idx="135">
                  <c:v>180.73</c:v>
                </c:pt>
                <c:pt idx="136">
                  <c:v>181.09</c:v>
                </c:pt>
                <c:pt idx="137">
                  <c:v>181.57</c:v>
                </c:pt>
                <c:pt idx="138">
                  <c:v>181.57</c:v>
                </c:pt>
                <c:pt idx="139">
                  <c:v>181.57</c:v>
                </c:pt>
                <c:pt idx="140">
                  <c:v>180.4</c:v>
                </c:pt>
                <c:pt idx="141">
                  <c:v>181.1</c:v>
                </c:pt>
                <c:pt idx="142">
                  <c:v>180.92</c:v>
                </c:pt>
                <c:pt idx="143">
                  <c:v>179.82</c:v>
                </c:pt>
                <c:pt idx="144">
                  <c:v>178.11</c:v>
                </c:pt>
                <c:pt idx="145">
                  <c:v>178.11</c:v>
                </c:pt>
                <c:pt idx="146">
                  <c:v>178.11</c:v>
                </c:pt>
                <c:pt idx="147">
                  <c:v>178.39</c:v>
                </c:pt>
                <c:pt idx="148">
                  <c:v>179.63</c:v>
                </c:pt>
                <c:pt idx="149">
                  <c:v>180.03</c:v>
                </c:pt>
                <c:pt idx="150">
                  <c:v>179.49</c:v>
                </c:pt>
                <c:pt idx="151">
                  <c:v>179.35</c:v>
                </c:pt>
                <c:pt idx="152">
                  <c:v>179.35</c:v>
                </c:pt>
                <c:pt idx="153">
                  <c:v>179.35</c:v>
                </c:pt>
                <c:pt idx="154">
                  <c:v>179.35</c:v>
                </c:pt>
                <c:pt idx="155">
                  <c:v>179.27</c:v>
                </c:pt>
                <c:pt idx="156">
                  <c:v>177.98</c:v>
                </c:pt>
                <c:pt idx="157">
                  <c:v>180.24</c:v>
                </c:pt>
                <c:pt idx="158">
                  <c:v>180.24</c:v>
                </c:pt>
                <c:pt idx="159">
                  <c:v>180.24</c:v>
                </c:pt>
                <c:pt idx="160">
                  <c:v>178.79</c:v>
                </c:pt>
                <c:pt idx="161">
                  <c:v>178.24</c:v>
                </c:pt>
                <c:pt idx="162">
                  <c:v>179.45</c:v>
                </c:pt>
                <c:pt idx="163">
                  <c:v>178.05</c:v>
                </c:pt>
                <c:pt idx="164">
                  <c:v>178.84</c:v>
                </c:pt>
                <c:pt idx="165">
                  <c:v>178.84</c:v>
                </c:pt>
                <c:pt idx="166">
                  <c:v>178.84</c:v>
                </c:pt>
                <c:pt idx="167">
                  <c:v>177.47</c:v>
                </c:pt>
                <c:pt idx="168">
                  <c:v>173.79</c:v>
                </c:pt>
                <c:pt idx="169">
                  <c:v>174.44</c:v>
                </c:pt>
                <c:pt idx="170">
                  <c:v>173.11</c:v>
                </c:pt>
                <c:pt idx="171">
                  <c:v>172.48</c:v>
                </c:pt>
                <c:pt idx="172">
                  <c:v>172.48</c:v>
                </c:pt>
                <c:pt idx="173">
                  <c:v>172.48</c:v>
                </c:pt>
                <c:pt idx="174">
                  <c:v>171.68</c:v>
                </c:pt>
                <c:pt idx="175">
                  <c:v>173.24</c:v>
                </c:pt>
                <c:pt idx="176">
                  <c:v>172.54</c:v>
                </c:pt>
                <c:pt idx="177">
                  <c:v>170.8</c:v>
                </c:pt>
                <c:pt idx="178">
                  <c:v>170.8</c:v>
                </c:pt>
                <c:pt idx="179">
                  <c:v>170.8</c:v>
                </c:pt>
              </c:numCache>
            </c:numRef>
          </c:val>
          <c:extLst/>
        </c:ser>
        <c:dLbls>
          <c:showLegendKey val="0"/>
          <c:showVal val="0"/>
          <c:showCatName val="0"/>
          <c:showSerName val="0"/>
          <c:showPercent val="0"/>
          <c:showBubbleSize val="0"/>
        </c:dLbls>
        <c:axId val="446841216"/>
        <c:axId val="446842752"/>
      </c:areaChart>
      <c:dateAx>
        <c:axId val="446841216"/>
        <c:scaling>
          <c:orientation val="minMax"/>
        </c:scaling>
        <c:delete val="0"/>
        <c:axPos val="b"/>
        <c:numFmt formatCode="dd/mm" sourceLinked="0"/>
        <c:majorTickMark val="out"/>
        <c:minorTickMark val="none"/>
        <c:tickLblPos val="nextTo"/>
        <c:txPr>
          <a:bodyPr rot="-5400000" vert="horz"/>
          <a:lstStyle/>
          <a:p>
            <a:pPr>
              <a:defRPr/>
            </a:pPr>
            <a:endParaRPr lang="en-US"/>
          </a:p>
        </c:txPr>
        <c:crossAx val="446842752"/>
        <c:crosses val="autoZero"/>
        <c:auto val="0"/>
        <c:lblOffset val="100"/>
        <c:baseTimeUnit val="days"/>
        <c:majorUnit val="7"/>
        <c:majorTimeUnit val="days"/>
      </c:dateAx>
      <c:valAx>
        <c:axId val="446842752"/>
        <c:scaling>
          <c:orientation val="minMax"/>
        </c:scaling>
        <c:delete val="0"/>
        <c:axPos val="l"/>
        <c:majorGridlines/>
        <c:numFmt formatCode="#,##0" sourceLinked="0"/>
        <c:majorTickMark val="out"/>
        <c:minorTickMark val="none"/>
        <c:tickLblPos val="nextTo"/>
        <c:crossAx val="446841216"/>
        <c:crosses val="autoZero"/>
        <c:crossBetween val="midCat"/>
        <c:majorUnit val="10"/>
      </c:valAx>
    </c:plotArea>
    <c:plotVisOnly val="1"/>
    <c:dispBlanksAs val="gap"/>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userShapes r:id="rId2"/>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
          <c:y val="2.5462962962962968E-2"/>
          <c:w val="1"/>
          <c:h val="0.95370370370370372"/>
        </c:manualLayout>
      </c:layout>
      <c:pie3DChart>
        <c:varyColors val="1"/>
        <c:ser>
          <c:idx val="0"/>
          <c:order val="0"/>
          <c:explosion val="25"/>
          <c:dLbls>
            <c:dLbl>
              <c:idx val="1"/>
              <c:showLegendKey val="0"/>
              <c:showVal val="1"/>
              <c:showCatName val="1"/>
              <c:showSerName val="0"/>
              <c:showPercent val="1"/>
              <c:showBubbleSize val="0"/>
              <c:extLst>
                <c:ext xmlns:c15="http://schemas.microsoft.com/office/drawing/2012/chart" uri="{CE6537A1-D6FC-4f65-9D91-7224C49458BB}"/>
              </c:extLst>
            </c:dLbl>
            <c:numFmt formatCode="0.00%" sourceLinked="0"/>
            <c:spPr>
              <a:noFill/>
              <a:ln>
                <a:noFill/>
              </a:ln>
              <a:effectLst/>
            </c:spPr>
            <c:txPr>
              <a:bodyPr/>
              <a:lstStyle/>
              <a:p>
                <a:pPr>
                  <a:defRPr>
                    <a:solidFill>
                      <a:schemeClr val="bg1"/>
                    </a:solidFill>
                  </a:defRPr>
                </a:pPr>
                <a:endParaRPr lang="en-US"/>
              </a:p>
            </c:txPr>
            <c:showLegendKey val="0"/>
            <c:showVal val="1"/>
            <c:showCatName val="1"/>
            <c:showSerName val="0"/>
            <c:showPercent val="1"/>
            <c:showBubbleSize val="0"/>
            <c:separator>
</c:separator>
            <c:showLeaderLines val="1"/>
            <c:extLst>
              <c:ext xmlns:c15="http://schemas.microsoft.com/office/drawing/2012/chart" uri="{CE6537A1-D6FC-4f65-9D91-7224C49458BB}"/>
            </c:extLst>
          </c:dLbls>
          <c:cat>
            <c:strRef>
              <c:f>shareholder!$C$3:$C$6</c:f>
              <c:strCache>
                <c:ptCount val="4"/>
                <c:pt idx="0">
                  <c:v>Министерство на финансите</c:v>
                </c:pt>
                <c:pt idx="1">
                  <c:v>Инвестиционни посредници и търговски банки</c:v>
                </c:pt>
                <c:pt idx="2">
                  <c:v>Други юридически лица</c:v>
                </c:pt>
                <c:pt idx="3">
                  <c:v>Физически лица</c:v>
                </c:pt>
              </c:strCache>
            </c:strRef>
          </c:cat>
          <c:val>
            <c:numRef>
              <c:f>shareholder!$D$3:$D$6</c:f>
              <c:numCache>
                <c:formatCode>#,##0</c:formatCode>
                <c:ptCount val="4"/>
                <c:pt idx="0">
                  <c:v>3295000</c:v>
                </c:pt>
                <c:pt idx="1">
                  <c:v>1147457</c:v>
                </c:pt>
                <c:pt idx="2">
                  <c:v>1250857</c:v>
                </c:pt>
                <c:pt idx="3">
                  <c:v>889546</c:v>
                </c:pt>
              </c:numCache>
            </c:numRef>
          </c:val>
        </c:ser>
        <c:dLbls>
          <c:showLegendKey val="0"/>
          <c:showVal val="0"/>
          <c:showCatName val="0"/>
          <c:showSerName val="0"/>
          <c:showPercent val="0"/>
          <c:showBubbleSize val="0"/>
          <c:showLeaderLines val="1"/>
        </c:dLbls>
      </c:pie3DChart>
    </c:plotArea>
    <c:plotVisOnly val="1"/>
    <c:dispBlanksAs val="zero"/>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0.52972</cdr:x>
      <cdr:y>0.01937</cdr:y>
    </cdr:from>
    <cdr:to>
      <cdr:x>0.97708</cdr:x>
      <cdr:y>0.87181</cdr:y>
    </cdr:to>
    <cdr:sp macro="" textlink="">
      <cdr:nvSpPr>
        <cdr:cNvPr id="2" name="Rectangle 1"/>
        <cdr:cNvSpPr/>
      </cdr:nvSpPr>
      <cdr:spPr>
        <a:xfrm xmlns:a="http://schemas.openxmlformats.org/drawingml/2006/main">
          <a:off x="1681852" y="44880"/>
          <a:ext cx="1420375" cy="1974654"/>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0.07588</cdr:x>
      <cdr:y>0.02368</cdr:y>
    </cdr:from>
    <cdr:to>
      <cdr:x>0.21733</cdr:x>
      <cdr:y>0.13789</cdr:y>
    </cdr:to>
    <cdr:sp macro="" textlink="">
      <cdr:nvSpPr>
        <cdr:cNvPr id="3" name="TextBox 6"/>
        <cdr:cNvSpPr txBox="1"/>
      </cdr:nvSpPr>
      <cdr:spPr>
        <a:xfrm xmlns:a="http://schemas.openxmlformats.org/drawingml/2006/main">
          <a:off x="240933" y="54853"/>
          <a:ext cx="449074" cy="264560"/>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squar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US" sz="1100"/>
            <a:t>Q4</a:t>
          </a:r>
          <a:endParaRPr lang="bg-BG" sz="1100"/>
        </a:p>
      </cdr:txBody>
    </cdr:sp>
  </cdr:relSizeAnchor>
  <cdr:relSizeAnchor xmlns:cdr="http://schemas.openxmlformats.org/drawingml/2006/chartDrawing">
    <cdr:from>
      <cdr:x>0.85163</cdr:x>
      <cdr:y>0.02462</cdr:y>
    </cdr:from>
    <cdr:to>
      <cdr:x>0.97708</cdr:x>
      <cdr:y>0.13883</cdr:y>
    </cdr:to>
    <cdr:sp macro="" textlink="">
      <cdr:nvSpPr>
        <cdr:cNvPr id="4" name="TextBox 6"/>
        <cdr:cNvSpPr txBox="1"/>
      </cdr:nvSpPr>
      <cdr:spPr>
        <a:xfrm xmlns:a="http://schemas.openxmlformats.org/drawingml/2006/main">
          <a:off x="2703931" y="57034"/>
          <a:ext cx="398297" cy="264560"/>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squar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US" sz="1100"/>
            <a:t>Q1</a:t>
          </a:r>
          <a:endParaRPr lang="bg-BG" sz="1100"/>
        </a:p>
      </cdr:txBody>
    </cdr:sp>
  </cdr:relSizeAnchor>
</c:userShapes>
</file>

<file path=word/drawings/drawing2.xml><?xml version="1.0" encoding="utf-8"?>
<c:userShapes xmlns:c="http://schemas.openxmlformats.org/drawingml/2006/chart">
  <cdr:relSizeAnchor xmlns:cdr="http://schemas.openxmlformats.org/drawingml/2006/chartDrawing">
    <cdr:from>
      <cdr:x>0.53669</cdr:x>
      <cdr:y>0.0187</cdr:y>
    </cdr:from>
    <cdr:to>
      <cdr:x>0.97592</cdr:x>
      <cdr:y>0.88</cdr:y>
    </cdr:to>
    <cdr:sp macro="" textlink="">
      <cdr:nvSpPr>
        <cdr:cNvPr id="2" name="Rectangle 1"/>
        <cdr:cNvSpPr/>
      </cdr:nvSpPr>
      <cdr:spPr>
        <a:xfrm xmlns:a="http://schemas.openxmlformats.org/drawingml/2006/main">
          <a:off x="1643677" y="42802"/>
          <a:ext cx="1345176" cy="1971121"/>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0.07231</cdr:x>
      <cdr:y>0.02237</cdr:y>
    </cdr:from>
    <cdr:to>
      <cdr:x>0.22896</cdr:x>
      <cdr:y>0.13798</cdr:y>
    </cdr:to>
    <cdr:sp macro="" textlink="">
      <cdr:nvSpPr>
        <cdr:cNvPr id="3" name="TextBox 6"/>
        <cdr:cNvSpPr txBox="1"/>
      </cdr:nvSpPr>
      <cdr:spPr>
        <a:xfrm xmlns:a="http://schemas.openxmlformats.org/drawingml/2006/main">
          <a:off x="221448" y="51205"/>
          <a:ext cx="479779" cy="264560"/>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squar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US" sz="1100"/>
            <a:t>Q4</a:t>
          </a:r>
          <a:endParaRPr lang="bg-BG" sz="1100"/>
        </a:p>
      </cdr:txBody>
    </cdr:sp>
  </cdr:relSizeAnchor>
  <cdr:relSizeAnchor xmlns:cdr="http://schemas.openxmlformats.org/drawingml/2006/chartDrawing">
    <cdr:from>
      <cdr:x>0.85258</cdr:x>
      <cdr:y>0.02259</cdr:y>
    </cdr:from>
    <cdr:to>
      <cdr:x>0.9763</cdr:x>
      <cdr:y>0.1382</cdr:y>
    </cdr:to>
    <cdr:sp macro="" textlink="">
      <cdr:nvSpPr>
        <cdr:cNvPr id="4" name="TextBox 7"/>
        <cdr:cNvSpPr txBox="1"/>
      </cdr:nvSpPr>
      <cdr:spPr>
        <a:xfrm xmlns:a="http://schemas.openxmlformats.org/drawingml/2006/main">
          <a:off x="2611101" y="51706"/>
          <a:ext cx="378931" cy="264560"/>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squar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US" sz="1100"/>
            <a:t>Q1</a:t>
          </a:r>
          <a:endParaRPr lang="bg-BG" sz="1100"/>
        </a:p>
      </cdr:txBody>
    </cdr:sp>
  </cdr:relSizeAnchor>
</c:userShapes>
</file>

<file path=word/drawings/drawing3.xml><?xml version="1.0" encoding="utf-8"?>
<c:userShapes xmlns:c="http://schemas.openxmlformats.org/drawingml/2006/chart">
  <cdr:relSizeAnchor xmlns:cdr="http://schemas.openxmlformats.org/drawingml/2006/chartDrawing">
    <cdr:from>
      <cdr:x>0.53366</cdr:x>
      <cdr:y>0.01636</cdr:y>
    </cdr:from>
    <cdr:to>
      <cdr:x>0.97655</cdr:x>
      <cdr:y>0.88957</cdr:y>
    </cdr:to>
    <cdr:sp macro="" textlink="">
      <cdr:nvSpPr>
        <cdr:cNvPr id="2" name="Rectangle 1"/>
        <cdr:cNvSpPr/>
      </cdr:nvSpPr>
      <cdr:spPr>
        <a:xfrm xmlns:a="http://schemas.openxmlformats.org/drawingml/2006/main">
          <a:off x="1649286" y="44879"/>
          <a:ext cx="1368795" cy="2395391"/>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0.08262</cdr:x>
      <cdr:y>0.02127</cdr:y>
    </cdr:from>
    <cdr:to>
      <cdr:x>0.23779</cdr:x>
      <cdr:y>0.11771</cdr:y>
    </cdr:to>
    <cdr:sp macro="" textlink="">
      <cdr:nvSpPr>
        <cdr:cNvPr id="3" name="TextBox 6"/>
        <cdr:cNvSpPr txBox="1"/>
      </cdr:nvSpPr>
      <cdr:spPr>
        <a:xfrm xmlns:a="http://schemas.openxmlformats.org/drawingml/2006/main">
          <a:off x="255348" y="58335"/>
          <a:ext cx="479538" cy="264554"/>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squar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US" sz="1100"/>
            <a:t>Q4</a:t>
          </a:r>
          <a:endParaRPr lang="bg-BG" sz="1100"/>
        </a:p>
      </cdr:txBody>
    </cdr:sp>
  </cdr:relSizeAnchor>
  <cdr:relSizeAnchor xmlns:cdr="http://schemas.openxmlformats.org/drawingml/2006/chartDrawing">
    <cdr:from>
      <cdr:x>0.83278</cdr:x>
      <cdr:y>0.01594</cdr:y>
    </cdr:from>
    <cdr:to>
      <cdr:x>0.96929</cdr:x>
      <cdr:y>0.11238</cdr:y>
    </cdr:to>
    <cdr:sp macro="" textlink="">
      <cdr:nvSpPr>
        <cdr:cNvPr id="4" name="TextBox 7"/>
        <cdr:cNvSpPr txBox="1"/>
      </cdr:nvSpPr>
      <cdr:spPr>
        <a:xfrm xmlns:a="http://schemas.openxmlformats.org/drawingml/2006/main">
          <a:off x="2573751" y="43727"/>
          <a:ext cx="421890" cy="264554"/>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squar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US" sz="1100"/>
            <a:t>Q1</a:t>
          </a:r>
          <a:endParaRPr lang="bg-BG" sz="1100"/>
        </a:p>
      </cdr:txBody>
    </cdr:sp>
  </cdr:relSizeAnchor>
</c:userShapes>
</file>

<file path=word/drawings/drawing4.xml><?xml version="1.0" encoding="utf-8"?>
<c:userShapes xmlns:c="http://schemas.openxmlformats.org/drawingml/2006/chart">
  <cdr:relSizeAnchor xmlns:cdr="http://schemas.openxmlformats.org/drawingml/2006/chartDrawing">
    <cdr:from>
      <cdr:x>0.53607</cdr:x>
      <cdr:y>0.0166</cdr:y>
    </cdr:from>
    <cdr:to>
      <cdr:x>0.9732</cdr:x>
      <cdr:y>0.88753</cdr:y>
    </cdr:to>
    <cdr:sp macro="" textlink="">
      <cdr:nvSpPr>
        <cdr:cNvPr id="2" name="Rectangle 1"/>
        <cdr:cNvSpPr/>
      </cdr:nvSpPr>
      <cdr:spPr>
        <a:xfrm xmlns:a="http://schemas.openxmlformats.org/drawingml/2006/main">
          <a:off x="1671726" y="45538"/>
          <a:ext cx="1363185" cy="2389122"/>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0.07743</cdr:x>
      <cdr:y>0.02051</cdr:y>
    </cdr:from>
    <cdr:to>
      <cdr:x>0.23206</cdr:x>
      <cdr:y>0.11695</cdr:y>
    </cdr:to>
    <cdr:sp macro="" textlink="">
      <cdr:nvSpPr>
        <cdr:cNvPr id="3" name="TextBox 6"/>
        <cdr:cNvSpPr txBox="1"/>
      </cdr:nvSpPr>
      <cdr:spPr>
        <a:xfrm xmlns:a="http://schemas.openxmlformats.org/drawingml/2006/main">
          <a:off x="241467" y="56250"/>
          <a:ext cx="482200" cy="264554"/>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squar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US" sz="1100"/>
            <a:t>Q4</a:t>
          </a:r>
          <a:endParaRPr lang="bg-BG" sz="1100"/>
        </a:p>
      </cdr:txBody>
    </cdr:sp>
  </cdr:relSizeAnchor>
  <cdr:relSizeAnchor xmlns:cdr="http://schemas.openxmlformats.org/drawingml/2006/chartDrawing">
    <cdr:from>
      <cdr:x>0.82262</cdr:x>
      <cdr:y>0.01909</cdr:y>
    </cdr:from>
    <cdr:to>
      <cdr:x>0.9714</cdr:x>
      <cdr:y>0.11553</cdr:y>
    </cdr:to>
    <cdr:sp macro="" textlink="">
      <cdr:nvSpPr>
        <cdr:cNvPr id="4" name="TextBox 7"/>
        <cdr:cNvSpPr txBox="1"/>
      </cdr:nvSpPr>
      <cdr:spPr>
        <a:xfrm xmlns:a="http://schemas.openxmlformats.org/drawingml/2006/main">
          <a:off x="2565329" y="52355"/>
          <a:ext cx="463972" cy="264555"/>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squar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US" sz="1100"/>
            <a:t>Q1</a:t>
          </a:r>
          <a:endParaRPr lang="bg-BG" sz="1100"/>
        </a:p>
      </cdr:txBody>
    </cdr:sp>
  </cdr:relSizeAnchor>
</c:userShapes>
</file>

<file path=word/drawings/drawing5.xml><?xml version="1.0" encoding="utf-8"?>
<c:userShapes xmlns:c="http://schemas.openxmlformats.org/drawingml/2006/chart">
  <cdr:relSizeAnchor xmlns:cdr="http://schemas.openxmlformats.org/drawingml/2006/chartDrawing">
    <cdr:from>
      <cdr:x>0.50325</cdr:x>
      <cdr:y>0.01298</cdr:y>
    </cdr:from>
    <cdr:to>
      <cdr:x>0.94484</cdr:x>
      <cdr:y>0.83676</cdr:y>
    </cdr:to>
    <cdr:sp macro="" textlink="">
      <cdr:nvSpPr>
        <cdr:cNvPr id="2" name="Rectangle 1"/>
        <cdr:cNvSpPr/>
      </cdr:nvSpPr>
      <cdr:spPr>
        <a:xfrm xmlns:a="http://schemas.openxmlformats.org/drawingml/2006/main">
          <a:off x="2386673" y="35612"/>
          <a:ext cx="2094235" cy="2259801"/>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0.07448</cdr:x>
      <cdr:y>0.01173</cdr:y>
    </cdr:from>
    <cdr:to>
      <cdr:x>0.14852</cdr:x>
      <cdr:y>0.10817</cdr:y>
    </cdr:to>
    <cdr:sp macro="" textlink="">
      <cdr:nvSpPr>
        <cdr:cNvPr id="3" name="TextBox 6"/>
        <cdr:cNvSpPr txBox="1"/>
      </cdr:nvSpPr>
      <cdr:spPr>
        <a:xfrm xmlns:a="http://schemas.openxmlformats.org/drawingml/2006/main">
          <a:off x="353150" y="32165"/>
          <a:ext cx="351070" cy="264554"/>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US" sz="1100"/>
            <a:t>Q4</a:t>
          </a:r>
          <a:endParaRPr lang="bg-BG" sz="1100"/>
        </a:p>
      </cdr:txBody>
    </cdr:sp>
  </cdr:relSizeAnchor>
  <cdr:relSizeAnchor xmlns:cdr="http://schemas.openxmlformats.org/drawingml/2006/chartDrawing">
    <cdr:from>
      <cdr:x>0.81859</cdr:x>
      <cdr:y>0.01001</cdr:y>
    </cdr:from>
    <cdr:to>
      <cdr:x>0.89263</cdr:x>
      <cdr:y>0.10645</cdr:y>
    </cdr:to>
    <cdr:sp macro="" textlink="">
      <cdr:nvSpPr>
        <cdr:cNvPr id="4" name="TextBox 7"/>
        <cdr:cNvSpPr txBox="1"/>
      </cdr:nvSpPr>
      <cdr:spPr>
        <a:xfrm xmlns:a="http://schemas.openxmlformats.org/drawingml/2006/main">
          <a:off x="3881463" y="27473"/>
          <a:ext cx="351070" cy="264554"/>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US" sz="1100"/>
            <a:t>Q1</a:t>
          </a:r>
          <a:endParaRPr lang="bg-BG" sz="1100"/>
        </a:p>
      </cdr:txBody>
    </cdr:sp>
  </cdr:relSizeAnchor>
</c:userShapes>
</file>

<file path=word/drawings/drawing6.xml><?xml version="1.0" encoding="utf-8"?>
<c:userShapes xmlns:c="http://schemas.openxmlformats.org/drawingml/2006/chart">
  <cdr:relSizeAnchor xmlns:cdr="http://schemas.openxmlformats.org/drawingml/2006/chartDrawing">
    <cdr:from>
      <cdr:x>0.53933</cdr:x>
      <cdr:y>0.01685</cdr:y>
    </cdr:from>
    <cdr:to>
      <cdr:x>0.97803</cdr:x>
      <cdr:y>0.88296</cdr:y>
    </cdr:to>
    <cdr:sp macro="" textlink="">
      <cdr:nvSpPr>
        <cdr:cNvPr id="2" name="Rectangle 1"/>
        <cdr:cNvSpPr/>
      </cdr:nvSpPr>
      <cdr:spPr>
        <a:xfrm xmlns:a="http://schemas.openxmlformats.org/drawingml/2006/main">
          <a:off x="1828800" y="48053"/>
          <a:ext cx="1487605" cy="2469959"/>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0.09633</cdr:x>
      <cdr:y>0.0412</cdr:y>
    </cdr:from>
    <cdr:to>
      <cdr:x>0.25155</cdr:x>
      <cdr:y>0.13764</cdr:y>
    </cdr:to>
    <cdr:sp macro="" textlink="">
      <cdr:nvSpPr>
        <cdr:cNvPr id="3" name="TextBox 6"/>
        <cdr:cNvSpPr txBox="1"/>
      </cdr:nvSpPr>
      <cdr:spPr>
        <a:xfrm xmlns:a="http://schemas.openxmlformats.org/drawingml/2006/main">
          <a:off x="326631" y="117489"/>
          <a:ext cx="526353" cy="275026"/>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squar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US" sz="1100"/>
            <a:t>Q4</a:t>
          </a:r>
          <a:endParaRPr lang="bg-BG" sz="1100"/>
        </a:p>
      </cdr:txBody>
    </cdr:sp>
  </cdr:relSizeAnchor>
  <cdr:relSizeAnchor xmlns:cdr="http://schemas.openxmlformats.org/drawingml/2006/chartDrawing">
    <cdr:from>
      <cdr:x>0.87115</cdr:x>
      <cdr:y>0.04188</cdr:y>
    </cdr:from>
    <cdr:to>
      <cdr:x>0.94569</cdr:x>
      <cdr:y>0.13832</cdr:y>
    </cdr:to>
    <cdr:sp macro="" textlink="">
      <cdr:nvSpPr>
        <cdr:cNvPr id="4" name="TextBox 7"/>
        <cdr:cNvSpPr txBox="1"/>
      </cdr:nvSpPr>
      <cdr:spPr>
        <a:xfrm xmlns:a="http://schemas.openxmlformats.org/drawingml/2006/main">
          <a:off x="2953989" y="119429"/>
          <a:ext cx="252758" cy="275026"/>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US" sz="1100"/>
            <a:t>Q1</a:t>
          </a:r>
          <a:endParaRPr lang="bg-BG" sz="1100"/>
        </a:p>
      </cdr:txBody>
    </cdr:sp>
  </cdr:relSizeAnchor>
</c:userShape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32C8CD-E000-4E9B-BEDC-0B507A5A06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5915</TotalTime>
  <Pages>27</Pages>
  <Words>7267</Words>
  <Characters>41426</Characters>
  <Application>Microsoft Office Word</Application>
  <DocSecurity>0</DocSecurity>
  <Lines>345</Lines>
  <Paragraphs>97</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Доклад за дейността за Q4 2015</vt:lpstr>
      <vt:lpstr>През първите шест месеца на 2006г</vt:lpstr>
    </vt:vector>
  </TitlesOfParts>
  <Company/>
  <LinksUpToDate>false</LinksUpToDate>
  <CharactersWithSpaces>48596</CharactersWithSpaces>
  <SharedDoc>false</SharedDoc>
  <HLinks>
    <vt:vector size="186" baseType="variant">
      <vt:variant>
        <vt:i4>1835059</vt:i4>
      </vt:variant>
      <vt:variant>
        <vt:i4>182</vt:i4>
      </vt:variant>
      <vt:variant>
        <vt:i4>0</vt:i4>
      </vt:variant>
      <vt:variant>
        <vt:i4>5</vt:i4>
      </vt:variant>
      <vt:variant>
        <vt:lpwstr/>
      </vt:variant>
      <vt:variant>
        <vt:lpwstr>_Toc291160636</vt:lpwstr>
      </vt:variant>
      <vt:variant>
        <vt:i4>1835059</vt:i4>
      </vt:variant>
      <vt:variant>
        <vt:i4>176</vt:i4>
      </vt:variant>
      <vt:variant>
        <vt:i4>0</vt:i4>
      </vt:variant>
      <vt:variant>
        <vt:i4>5</vt:i4>
      </vt:variant>
      <vt:variant>
        <vt:lpwstr/>
      </vt:variant>
      <vt:variant>
        <vt:lpwstr>_Toc291160635</vt:lpwstr>
      </vt:variant>
      <vt:variant>
        <vt:i4>1835059</vt:i4>
      </vt:variant>
      <vt:variant>
        <vt:i4>170</vt:i4>
      </vt:variant>
      <vt:variant>
        <vt:i4>0</vt:i4>
      </vt:variant>
      <vt:variant>
        <vt:i4>5</vt:i4>
      </vt:variant>
      <vt:variant>
        <vt:lpwstr/>
      </vt:variant>
      <vt:variant>
        <vt:lpwstr>_Toc291160634</vt:lpwstr>
      </vt:variant>
      <vt:variant>
        <vt:i4>1835059</vt:i4>
      </vt:variant>
      <vt:variant>
        <vt:i4>164</vt:i4>
      </vt:variant>
      <vt:variant>
        <vt:i4>0</vt:i4>
      </vt:variant>
      <vt:variant>
        <vt:i4>5</vt:i4>
      </vt:variant>
      <vt:variant>
        <vt:lpwstr/>
      </vt:variant>
      <vt:variant>
        <vt:lpwstr>_Toc291160633</vt:lpwstr>
      </vt:variant>
      <vt:variant>
        <vt:i4>1835059</vt:i4>
      </vt:variant>
      <vt:variant>
        <vt:i4>158</vt:i4>
      </vt:variant>
      <vt:variant>
        <vt:i4>0</vt:i4>
      </vt:variant>
      <vt:variant>
        <vt:i4>5</vt:i4>
      </vt:variant>
      <vt:variant>
        <vt:lpwstr/>
      </vt:variant>
      <vt:variant>
        <vt:lpwstr>_Toc291160632</vt:lpwstr>
      </vt:variant>
      <vt:variant>
        <vt:i4>1835059</vt:i4>
      </vt:variant>
      <vt:variant>
        <vt:i4>152</vt:i4>
      </vt:variant>
      <vt:variant>
        <vt:i4>0</vt:i4>
      </vt:variant>
      <vt:variant>
        <vt:i4>5</vt:i4>
      </vt:variant>
      <vt:variant>
        <vt:lpwstr/>
      </vt:variant>
      <vt:variant>
        <vt:lpwstr>_Toc291160631</vt:lpwstr>
      </vt:variant>
      <vt:variant>
        <vt:i4>1835059</vt:i4>
      </vt:variant>
      <vt:variant>
        <vt:i4>146</vt:i4>
      </vt:variant>
      <vt:variant>
        <vt:i4>0</vt:i4>
      </vt:variant>
      <vt:variant>
        <vt:i4>5</vt:i4>
      </vt:variant>
      <vt:variant>
        <vt:lpwstr/>
      </vt:variant>
      <vt:variant>
        <vt:lpwstr>_Toc291160630</vt:lpwstr>
      </vt:variant>
      <vt:variant>
        <vt:i4>1900595</vt:i4>
      </vt:variant>
      <vt:variant>
        <vt:i4>140</vt:i4>
      </vt:variant>
      <vt:variant>
        <vt:i4>0</vt:i4>
      </vt:variant>
      <vt:variant>
        <vt:i4>5</vt:i4>
      </vt:variant>
      <vt:variant>
        <vt:lpwstr/>
      </vt:variant>
      <vt:variant>
        <vt:lpwstr>_Toc291160629</vt:lpwstr>
      </vt:variant>
      <vt:variant>
        <vt:i4>1900595</vt:i4>
      </vt:variant>
      <vt:variant>
        <vt:i4>134</vt:i4>
      </vt:variant>
      <vt:variant>
        <vt:i4>0</vt:i4>
      </vt:variant>
      <vt:variant>
        <vt:i4>5</vt:i4>
      </vt:variant>
      <vt:variant>
        <vt:lpwstr/>
      </vt:variant>
      <vt:variant>
        <vt:lpwstr>_Toc291160628</vt:lpwstr>
      </vt:variant>
      <vt:variant>
        <vt:i4>1900595</vt:i4>
      </vt:variant>
      <vt:variant>
        <vt:i4>128</vt:i4>
      </vt:variant>
      <vt:variant>
        <vt:i4>0</vt:i4>
      </vt:variant>
      <vt:variant>
        <vt:i4>5</vt:i4>
      </vt:variant>
      <vt:variant>
        <vt:lpwstr/>
      </vt:variant>
      <vt:variant>
        <vt:lpwstr>_Toc291160627</vt:lpwstr>
      </vt:variant>
      <vt:variant>
        <vt:i4>1900595</vt:i4>
      </vt:variant>
      <vt:variant>
        <vt:i4>122</vt:i4>
      </vt:variant>
      <vt:variant>
        <vt:i4>0</vt:i4>
      </vt:variant>
      <vt:variant>
        <vt:i4>5</vt:i4>
      </vt:variant>
      <vt:variant>
        <vt:lpwstr/>
      </vt:variant>
      <vt:variant>
        <vt:lpwstr>_Toc291160626</vt:lpwstr>
      </vt:variant>
      <vt:variant>
        <vt:i4>1900595</vt:i4>
      </vt:variant>
      <vt:variant>
        <vt:i4>116</vt:i4>
      </vt:variant>
      <vt:variant>
        <vt:i4>0</vt:i4>
      </vt:variant>
      <vt:variant>
        <vt:i4>5</vt:i4>
      </vt:variant>
      <vt:variant>
        <vt:lpwstr/>
      </vt:variant>
      <vt:variant>
        <vt:lpwstr>_Toc291160625</vt:lpwstr>
      </vt:variant>
      <vt:variant>
        <vt:i4>1900595</vt:i4>
      </vt:variant>
      <vt:variant>
        <vt:i4>110</vt:i4>
      </vt:variant>
      <vt:variant>
        <vt:i4>0</vt:i4>
      </vt:variant>
      <vt:variant>
        <vt:i4>5</vt:i4>
      </vt:variant>
      <vt:variant>
        <vt:lpwstr/>
      </vt:variant>
      <vt:variant>
        <vt:lpwstr>_Toc291160624</vt:lpwstr>
      </vt:variant>
      <vt:variant>
        <vt:i4>1900595</vt:i4>
      </vt:variant>
      <vt:variant>
        <vt:i4>104</vt:i4>
      </vt:variant>
      <vt:variant>
        <vt:i4>0</vt:i4>
      </vt:variant>
      <vt:variant>
        <vt:i4>5</vt:i4>
      </vt:variant>
      <vt:variant>
        <vt:lpwstr/>
      </vt:variant>
      <vt:variant>
        <vt:lpwstr>_Toc291160623</vt:lpwstr>
      </vt:variant>
      <vt:variant>
        <vt:i4>1900595</vt:i4>
      </vt:variant>
      <vt:variant>
        <vt:i4>98</vt:i4>
      </vt:variant>
      <vt:variant>
        <vt:i4>0</vt:i4>
      </vt:variant>
      <vt:variant>
        <vt:i4>5</vt:i4>
      </vt:variant>
      <vt:variant>
        <vt:lpwstr/>
      </vt:variant>
      <vt:variant>
        <vt:lpwstr>_Toc291160622</vt:lpwstr>
      </vt:variant>
      <vt:variant>
        <vt:i4>1900595</vt:i4>
      </vt:variant>
      <vt:variant>
        <vt:i4>92</vt:i4>
      </vt:variant>
      <vt:variant>
        <vt:i4>0</vt:i4>
      </vt:variant>
      <vt:variant>
        <vt:i4>5</vt:i4>
      </vt:variant>
      <vt:variant>
        <vt:lpwstr/>
      </vt:variant>
      <vt:variant>
        <vt:lpwstr>_Toc291160621</vt:lpwstr>
      </vt:variant>
      <vt:variant>
        <vt:i4>1900595</vt:i4>
      </vt:variant>
      <vt:variant>
        <vt:i4>86</vt:i4>
      </vt:variant>
      <vt:variant>
        <vt:i4>0</vt:i4>
      </vt:variant>
      <vt:variant>
        <vt:i4>5</vt:i4>
      </vt:variant>
      <vt:variant>
        <vt:lpwstr/>
      </vt:variant>
      <vt:variant>
        <vt:lpwstr>_Toc291160620</vt:lpwstr>
      </vt:variant>
      <vt:variant>
        <vt:i4>1966131</vt:i4>
      </vt:variant>
      <vt:variant>
        <vt:i4>80</vt:i4>
      </vt:variant>
      <vt:variant>
        <vt:i4>0</vt:i4>
      </vt:variant>
      <vt:variant>
        <vt:i4>5</vt:i4>
      </vt:variant>
      <vt:variant>
        <vt:lpwstr/>
      </vt:variant>
      <vt:variant>
        <vt:lpwstr>_Toc291160619</vt:lpwstr>
      </vt:variant>
      <vt:variant>
        <vt:i4>1966131</vt:i4>
      </vt:variant>
      <vt:variant>
        <vt:i4>74</vt:i4>
      </vt:variant>
      <vt:variant>
        <vt:i4>0</vt:i4>
      </vt:variant>
      <vt:variant>
        <vt:i4>5</vt:i4>
      </vt:variant>
      <vt:variant>
        <vt:lpwstr/>
      </vt:variant>
      <vt:variant>
        <vt:lpwstr>_Toc291160618</vt:lpwstr>
      </vt:variant>
      <vt:variant>
        <vt:i4>1966131</vt:i4>
      </vt:variant>
      <vt:variant>
        <vt:i4>68</vt:i4>
      </vt:variant>
      <vt:variant>
        <vt:i4>0</vt:i4>
      </vt:variant>
      <vt:variant>
        <vt:i4>5</vt:i4>
      </vt:variant>
      <vt:variant>
        <vt:lpwstr/>
      </vt:variant>
      <vt:variant>
        <vt:lpwstr>_Toc291160617</vt:lpwstr>
      </vt:variant>
      <vt:variant>
        <vt:i4>1966131</vt:i4>
      </vt:variant>
      <vt:variant>
        <vt:i4>62</vt:i4>
      </vt:variant>
      <vt:variant>
        <vt:i4>0</vt:i4>
      </vt:variant>
      <vt:variant>
        <vt:i4>5</vt:i4>
      </vt:variant>
      <vt:variant>
        <vt:lpwstr/>
      </vt:variant>
      <vt:variant>
        <vt:lpwstr>_Toc291160616</vt:lpwstr>
      </vt:variant>
      <vt:variant>
        <vt:i4>1966131</vt:i4>
      </vt:variant>
      <vt:variant>
        <vt:i4>56</vt:i4>
      </vt:variant>
      <vt:variant>
        <vt:i4>0</vt:i4>
      </vt:variant>
      <vt:variant>
        <vt:i4>5</vt:i4>
      </vt:variant>
      <vt:variant>
        <vt:lpwstr/>
      </vt:variant>
      <vt:variant>
        <vt:lpwstr>_Toc291160615</vt:lpwstr>
      </vt:variant>
      <vt:variant>
        <vt:i4>1966131</vt:i4>
      </vt:variant>
      <vt:variant>
        <vt:i4>50</vt:i4>
      </vt:variant>
      <vt:variant>
        <vt:i4>0</vt:i4>
      </vt:variant>
      <vt:variant>
        <vt:i4>5</vt:i4>
      </vt:variant>
      <vt:variant>
        <vt:lpwstr/>
      </vt:variant>
      <vt:variant>
        <vt:lpwstr>_Toc291160614</vt:lpwstr>
      </vt:variant>
      <vt:variant>
        <vt:i4>1966131</vt:i4>
      </vt:variant>
      <vt:variant>
        <vt:i4>44</vt:i4>
      </vt:variant>
      <vt:variant>
        <vt:i4>0</vt:i4>
      </vt:variant>
      <vt:variant>
        <vt:i4>5</vt:i4>
      </vt:variant>
      <vt:variant>
        <vt:lpwstr/>
      </vt:variant>
      <vt:variant>
        <vt:lpwstr>_Toc291160613</vt:lpwstr>
      </vt:variant>
      <vt:variant>
        <vt:i4>1966131</vt:i4>
      </vt:variant>
      <vt:variant>
        <vt:i4>38</vt:i4>
      </vt:variant>
      <vt:variant>
        <vt:i4>0</vt:i4>
      </vt:variant>
      <vt:variant>
        <vt:i4>5</vt:i4>
      </vt:variant>
      <vt:variant>
        <vt:lpwstr/>
      </vt:variant>
      <vt:variant>
        <vt:lpwstr>_Toc291160612</vt:lpwstr>
      </vt:variant>
      <vt:variant>
        <vt:i4>1966131</vt:i4>
      </vt:variant>
      <vt:variant>
        <vt:i4>32</vt:i4>
      </vt:variant>
      <vt:variant>
        <vt:i4>0</vt:i4>
      </vt:variant>
      <vt:variant>
        <vt:i4>5</vt:i4>
      </vt:variant>
      <vt:variant>
        <vt:lpwstr/>
      </vt:variant>
      <vt:variant>
        <vt:lpwstr>_Toc291160611</vt:lpwstr>
      </vt:variant>
      <vt:variant>
        <vt:i4>1966131</vt:i4>
      </vt:variant>
      <vt:variant>
        <vt:i4>26</vt:i4>
      </vt:variant>
      <vt:variant>
        <vt:i4>0</vt:i4>
      </vt:variant>
      <vt:variant>
        <vt:i4>5</vt:i4>
      </vt:variant>
      <vt:variant>
        <vt:lpwstr/>
      </vt:variant>
      <vt:variant>
        <vt:lpwstr>_Toc291160610</vt:lpwstr>
      </vt:variant>
      <vt:variant>
        <vt:i4>2031667</vt:i4>
      </vt:variant>
      <vt:variant>
        <vt:i4>20</vt:i4>
      </vt:variant>
      <vt:variant>
        <vt:i4>0</vt:i4>
      </vt:variant>
      <vt:variant>
        <vt:i4>5</vt:i4>
      </vt:variant>
      <vt:variant>
        <vt:lpwstr/>
      </vt:variant>
      <vt:variant>
        <vt:lpwstr>_Toc291160609</vt:lpwstr>
      </vt:variant>
      <vt:variant>
        <vt:i4>2031667</vt:i4>
      </vt:variant>
      <vt:variant>
        <vt:i4>14</vt:i4>
      </vt:variant>
      <vt:variant>
        <vt:i4>0</vt:i4>
      </vt:variant>
      <vt:variant>
        <vt:i4>5</vt:i4>
      </vt:variant>
      <vt:variant>
        <vt:lpwstr/>
      </vt:variant>
      <vt:variant>
        <vt:lpwstr>_Toc291160608</vt:lpwstr>
      </vt:variant>
      <vt:variant>
        <vt:i4>2031667</vt:i4>
      </vt:variant>
      <vt:variant>
        <vt:i4>8</vt:i4>
      </vt:variant>
      <vt:variant>
        <vt:i4>0</vt:i4>
      </vt:variant>
      <vt:variant>
        <vt:i4>5</vt:i4>
      </vt:variant>
      <vt:variant>
        <vt:lpwstr/>
      </vt:variant>
      <vt:variant>
        <vt:lpwstr>_Toc291160607</vt:lpwstr>
      </vt:variant>
      <vt:variant>
        <vt:i4>2031667</vt:i4>
      </vt:variant>
      <vt:variant>
        <vt:i4>2</vt:i4>
      </vt:variant>
      <vt:variant>
        <vt:i4>0</vt:i4>
      </vt:variant>
      <vt:variant>
        <vt:i4>5</vt:i4>
      </vt:variant>
      <vt:variant>
        <vt:lpwstr/>
      </vt:variant>
      <vt:variant>
        <vt:lpwstr>_Toc291160606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Доклад за дейността за Q4 2015</dc:title>
  <dc:creator>ivo stankov</dc:creator>
  <cp:lastModifiedBy>Иво Станков</cp:lastModifiedBy>
  <cp:revision>207</cp:revision>
  <cp:lastPrinted>2015-10-28T12:37:00Z</cp:lastPrinted>
  <dcterms:created xsi:type="dcterms:W3CDTF">2015-10-28T14:09:00Z</dcterms:created>
  <dcterms:modified xsi:type="dcterms:W3CDTF">2018-04-30T13:23:00Z</dcterms:modified>
</cp:coreProperties>
</file>