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drawings/drawing1.xml" ContentType="application/vnd.openxmlformats-officedocument.drawingml.chartshap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F3EC6" w:rsidRPr="00D6142E" w:rsidRDefault="00A130BD" w:rsidP="00291456">
      <w:pPr>
        <w:pStyle w:val="Title"/>
        <w:spacing w:line="276" w:lineRule="auto"/>
        <w:ind w:left="0"/>
        <w:outlineLvl w:val="0"/>
      </w:pPr>
      <w:bookmarkStart w:id="0" w:name="_GoBack"/>
      <w:bookmarkEnd w:id="0"/>
      <w:r w:rsidRPr="00D6142E">
        <w:t>„</w:t>
      </w:r>
      <w:r w:rsidR="006B7124" w:rsidRPr="00D6142E">
        <w:t xml:space="preserve">ХОЛДИНГ </w:t>
      </w:r>
      <w:r w:rsidR="002F3EC6" w:rsidRPr="00D6142E">
        <w:t>БДЖ</w:t>
      </w:r>
      <w:r w:rsidRPr="00D6142E">
        <w:t>”</w:t>
      </w:r>
      <w:r w:rsidR="002F3EC6" w:rsidRPr="00D6142E">
        <w:t xml:space="preserve"> – ЕАД  Г</w:t>
      </w:r>
      <w:r w:rsidR="001756BC" w:rsidRPr="00D6142E">
        <w:t>РУПА</w:t>
      </w:r>
    </w:p>
    <w:p w:rsidR="00263373" w:rsidRPr="00D6142E" w:rsidRDefault="002F3EC6" w:rsidP="00A61DF8">
      <w:pPr>
        <w:pStyle w:val="Title"/>
        <w:spacing w:line="276" w:lineRule="auto"/>
      </w:pPr>
      <w:r w:rsidRPr="00D6142E">
        <w:t xml:space="preserve">КОНСОЛИДИРАН ОТЧЕТ ЗА ОСНОВНИТЕ ОБЕМНИ И ИКОНОМИЧЕСКИ ПОКАЗАТЕЛИ </w:t>
      </w:r>
      <w:r w:rsidR="00574809" w:rsidRPr="00D6142E">
        <w:t xml:space="preserve">ЗА </w:t>
      </w:r>
      <w:r w:rsidR="00847598" w:rsidRPr="00D6142E">
        <w:t>201</w:t>
      </w:r>
      <w:r w:rsidR="00736EF2" w:rsidRPr="00D6142E">
        <w:t>7</w:t>
      </w:r>
      <w:r w:rsidRPr="00D6142E">
        <w:t xml:space="preserve"> </w:t>
      </w:r>
      <w:r w:rsidR="00574809" w:rsidRPr="00D6142E">
        <w:t>ГОДИНА</w:t>
      </w:r>
    </w:p>
    <w:p w:rsidR="0056524E" w:rsidRPr="00A4480E" w:rsidRDefault="0056524E" w:rsidP="00A61DF8">
      <w:pPr>
        <w:pStyle w:val="Title"/>
        <w:spacing w:line="276" w:lineRule="auto"/>
      </w:pPr>
    </w:p>
    <w:p w:rsidR="00D1014F" w:rsidRPr="00D6142E" w:rsidRDefault="00007DE5" w:rsidP="00197139">
      <w:pPr>
        <w:numPr>
          <w:ilvl w:val="0"/>
          <w:numId w:val="10"/>
        </w:numPr>
        <w:spacing w:line="276" w:lineRule="auto"/>
        <w:jc w:val="both"/>
        <w:rPr>
          <w:b/>
        </w:rPr>
      </w:pPr>
      <w:r w:rsidRPr="00D6142E">
        <w:rPr>
          <w:b/>
        </w:rPr>
        <w:t>Основни финансови показатели</w:t>
      </w:r>
    </w:p>
    <w:p w:rsidR="00836A12" w:rsidRDefault="00836A12" w:rsidP="001A358A">
      <w:pPr>
        <w:spacing w:line="276" w:lineRule="auto"/>
        <w:jc w:val="both"/>
        <w:rPr>
          <w:szCs w:val="28"/>
        </w:rPr>
      </w:pPr>
      <w:r w:rsidRPr="00836A12">
        <w:rPr>
          <w:noProof/>
          <w:szCs w:val="28"/>
          <w:lang w:eastAsia="bg-BG"/>
        </w:rPr>
        <w:drawing>
          <wp:inline distT="0" distB="0" distL="0" distR="0">
            <wp:extent cx="6301105" cy="8211546"/>
            <wp:effectExtent l="19050" t="0" r="4445" b="0"/>
            <wp:docPr id="9"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srcRect/>
                    <a:stretch>
                      <a:fillRect/>
                    </a:stretch>
                  </pic:blipFill>
                  <pic:spPr bwMode="auto">
                    <a:xfrm>
                      <a:off x="0" y="0"/>
                      <a:ext cx="6301105" cy="8211546"/>
                    </a:xfrm>
                    <a:prstGeom prst="rect">
                      <a:avLst/>
                    </a:prstGeom>
                    <a:noFill/>
                    <a:ln w="9525">
                      <a:noFill/>
                      <a:miter lim="800000"/>
                      <a:headEnd/>
                      <a:tailEnd/>
                    </a:ln>
                  </pic:spPr>
                </pic:pic>
              </a:graphicData>
            </a:graphic>
          </wp:inline>
        </w:drawing>
      </w:r>
    </w:p>
    <w:p w:rsidR="00D0268B" w:rsidRPr="009A175B" w:rsidRDefault="00C605ED" w:rsidP="00737763">
      <w:pPr>
        <w:spacing w:after="120"/>
        <w:jc w:val="both"/>
        <w:rPr>
          <w:color w:val="000000"/>
          <w:lang w:val="en-US"/>
        </w:rPr>
      </w:pPr>
      <w:r w:rsidRPr="000C0AE7">
        <w:rPr>
          <w:b/>
          <w:color w:val="000000"/>
        </w:rPr>
        <w:lastRenderedPageBreak/>
        <w:t xml:space="preserve">Приходите </w:t>
      </w:r>
      <w:r w:rsidRPr="00DA65C7">
        <w:rPr>
          <w:color w:val="000000"/>
        </w:rPr>
        <w:t>на</w:t>
      </w:r>
      <w:r w:rsidRPr="000C0AE7">
        <w:rPr>
          <w:b/>
          <w:color w:val="000000"/>
        </w:rPr>
        <w:t xml:space="preserve"> “</w:t>
      </w:r>
      <w:r w:rsidR="005A1555" w:rsidRPr="000C0AE7">
        <w:rPr>
          <w:color w:val="000000"/>
        </w:rPr>
        <w:t>Х</w:t>
      </w:r>
      <w:r w:rsidR="003C1AF2">
        <w:rPr>
          <w:color w:val="000000"/>
        </w:rPr>
        <w:t xml:space="preserve">олдинг </w:t>
      </w:r>
      <w:r w:rsidRPr="000C0AE7">
        <w:rPr>
          <w:color w:val="000000"/>
        </w:rPr>
        <w:t xml:space="preserve">БДЖ” ЕАД Група </w:t>
      </w:r>
      <w:r w:rsidR="00A129C2">
        <w:rPr>
          <w:color w:val="000000"/>
        </w:rPr>
        <w:t xml:space="preserve">за </w:t>
      </w:r>
      <w:r w:rsidR="009330C2" w:rsidRPr="000C0AE7">
        <w:rPr>
          <w:color w:val="000000"/>
        </w:rPr>
        <w:t>201</w:t>
      </w:r>
      <w:r w:rsidR="00946A78">
        <w:rPr>
          <w:color w:val="000000"/>
        </w:rPr>
        <w:t>7</w:t>
      </w:r>
      <w:r w:rsidRPr="000C0AE7">
        <w:rPr>
          <w:color w:val="000000"/>
        </w:rPr>
        <w:t xml:space="preserve"> г. спрямо 201</w:t>
      </w:r>
      <w:r w:rsidR="00946A78">
        <w:rPr>
          <w:color w:val="000000"/>
        </w:rPr>
        <w:t>6</w:t>
      </w:r>
      <w:r w:rsidRPr="000C0AE7">
        <w:rPr>
          <w:color w:val="000000"/>
        </w:rPr>
        <w:t xml:space="preserve"> г. </w:t>
      </w:r>
      <w:r w:rsidR="00AE25A7">
        <w:rPr>
          <w:color w:val="000000"/>
        </w:rPr>
        <w:t xml:space="preserve">се </w:t>
      </w:r>
      <w:r w:rsidR="00054699">
        <w:rPr>
          <w:color w:val="000000"/>
        </w:rPr>
        <w:t xml:space="preserve">увеличават </w:t>
      </w:r>
      <w:r w:rsidR="00AD68CF" w:rsidRPr="000C0AE7">
        <w:rPr>
          <w:color w:val="000000"/>
        </w:rPr>
        <w:t>с</w:t>
      </w:r>
      <w:r w:rsidR="00054699">
        <w:rPr>
          <w:color w:val="000000"/>
        </w:rPr>
        <w:t>ъс 7 962</w:t>
      </w:r>
      <w:r w:rsidR="00377761">
        <w:rPr>
          <w:color w:val="000000"/>
        </w:rPr>
        <w:t xml:space="preserve"> </w:t>
      </w:r>
      <w:r w:rsidRPr="000C0AE7">
        <w:rPr>
          <w:color w:val="000000"/>
        </w:rPr>
        <w:t xml:space="preserve">хил. лева </w:t>
      </w:r>
      <w:r w:rsidRPr="00A73616">
        <w:rPr>
          <w:color w:val="000000"/>
        </w:rPr>
        <w:t xml:space="preserve">от </w:t>
      </w:r>
      <w:r w:rsidR="00054699">
        <w:rPr>
          <w:color w:val="000000"/>
        </w:rPr>
        <w:t>338 161</w:t>
      </w:r>
      <w:r w:rsidR="000E6C83" w:rsidRPr="00A73616">
        <w:rPr>
          <w:color w:val="000000"/>
        </w:rPr>
        <w:t xml:space="preserve"> </w:t>
      </w:r>
      <w:r w:rsidRPr="00A73616">
        <w:rPr>
          <w:color w:val="000000"/>
        </w:rPr>
        <w:t xml:space="preserve"> хил. лева през 201</w:t>
      </w:r>
      <w:r w:rsidR="00946A78">
        <w:rPr>
          <w:color w:val="000000"/>
        </w:rPr>
        <w:t>6</w:t>
      </w:r>
      <w:r w:rsidRPr="00A73616">
        <w:rPr>
          <w:color w:val="000000"/>
        </w:rPr>
        <w:t xml:space="preserve"> г. на </w:t>
      </w:r>
      <w:r w:rsidR="00E94489">
        <w:rPr>
          <w:color w:val="000000"/>
        </w:rPr>
        <w:t>3</w:t>
      </w:r>
      <w:r w:rsidR="00054699">
        <w:rPr>
          <w:color w:val="000000"/>
        </w:rPr>
        <w:t>46 123</w:t>
      </w:r>
      <w:r w:rsidR="00527ABE" w:rsidRPr="00A73616">
        <w:rPr>
          <w:color w:val="000000"/>
        </w:rPr>
        <w:t xml:space="preserve"> </w:t>
      </w:r>
      <w:r w:rsidRPr="00A73616">
        <w:rPr>
          <w:color w:val="000000"/>
        </w:rPr>
        <w:t>хил. лева</w:t>
      </w:r>
      <w:r w:rsidR="00E81DD1" w:rsidRPr="00A73616">
        <w:rPr>
          <w:color w:val="000000"/>
        </w:rPr>
        <w:t xml:space="preserve"> през отчетния период</w:t>
      </w:r>
      <w:r w:rsidR="00AD68CF" w:rsidRPr="00B827F4">
        <w:rPr>
          <w:color w:val="000000"/>
        </w:rPr>
        <w:t xml:space="preserve">. </w:t>
      </w:r>
      <w:r w:rsidR="009C75AB" w:rsidRPr="00B827F4">
        <w:rPr>
          <w:color w:val="000000"/>
        </w:rPr>
        <w:t>Увели</w:t>
      </w:r>
      <w:r w:rsidR="00946A78" w:rsidRPr="00B827F4">
        <w:rPr>
          <w:color w:val="000000"/>
        </w:rPr>
        <w:t xml:space="preserve">чени </w:t>
      </w:r>
      <w:r w:rsidR="009C75AB" w:rsidRPr="00B827F4">
        <w:rPr>
          <w:color w:val="000000"/>
        </w:rPr>
        <w:t xml:space="preserve">са </w:t>
      </w:r>
      <w:r w:rsidR="00946A78" w:rsidRPr="00B827F4">
        <w:rPr>
          <w:color w:val="000000"/>
        </w:rPr>
        <w:t xml:space="preserve">други приходи </w:t>
      </w:r>
      <w:r w:rsidR="00DA65C7" w:rsidRPr="00B827F4">
        <w:rPr>
          <w:color w:val="000000"/>
        </w:rPr>
        <w:t>от отдадени под наем сгради, отдадени под наем локомотив</w:t>
      </w:r>
      <w:r w:rsidR="00881504" w:rsidRPr="00B827F4">
        <w:rPr>
          <w:color w:val="000000"/>
        </w:rPr>
        <w:t>и</w:t>
      </w:r>
      <w:r w:rsidR="00DA65C7" w:rsidRPr="00B827F4">
        <w:rPr>
          <w:color w:val="000000"/>
        </w:rPr>
        <w:t xml:space="preserve"> - </w:t>
      </w:r>
      <w:r w:rsidR="00946A78" w:rsidRPr="00B827F4">
        <w:rPr>
          <w:color w:val="000000"/>
        </w:rPr>
        <w:t xml:space="preserve">сключен </w:t>
      </w:r>
      <w:r w:rsidR="00881504" w:rsidRPr="00B827F4">
        <w:rPr>
          <w:color w:val="000000"/>
        </w:rPr>
        <w:t xml:space="preserve">е </w:t>
      </w:r>
      <w:r w:rsidR="00946A78" w:rsidRPr="00B827F4">
        <w:rPr>
          <w:color w:val="000000"/>
        </w:rPr>
        <w:t xml:space="preserve">договор от „БДЖ – Товарни превози” ЕООД с </w:t>
      </w:r>
      <w:r w:rsidR="00946A78" w:rsidRPr="00B827F4">
        <w:t>„</w:t>
      </w:r>
      <w:r w:rsidR="00D5386E" w:rsidRPr="00B827F4">
        <w:t xml:space="preserve">ТБД </w:t>
      </w:r>
      <w:r w:rsidR="00D5386E" w:rsidRPr="00B827F4">
        <w:rPr>
          <w:color w:val="000000"/>
        </w:rPr>
        <w:t>–</w:t>
      </w:r>
      <w:r w:rsidR="00D5386E" w:rsidRPr="00B827F4">
        <w:t xml:space="preserve"> Товарни превози” ЕАД</w:t>
      </w:r>
      <w:r w:rsidR="00946A78" w:rsidRPr="00B827F4">
        <w:rPr>
          <w:color w:val="000000"/>
        </w:rPr>
        <w:t xml:space="preserve"> за отдаване на локомотиви под наем</w:t>
      </w:r>
      <w:r w:rsidR="00486BF1" w:rsidRPr="00B827F4">
        <w:rPr>
          <w:color w:val="000000"/>
        </w:rPr>
        <w:t xml:space="preserve"> (</w:t>
      </w:r>
      <w:r w:rsidR="00B03737" w:rsidRPr="00B827F4">
        <w:rPr>
          <w:color w:val="000000"/>
        </w:rPr>
        <w:t xml:space="preserve">3 </w:t>
      </w:r>
      <w:r w:rsidR="00B827F4" w:rsidRPr="00B827F4">
        <w:rPr>
          <w:color w:val="000000"/>
        </w:rPr>
        <w:t>54</w:t>
      </w:r>
      <w:r w:rsidR="00B03737" w:rsidRPr="00B827F4">
        <w:rPr>
          <w:color w:val="000000"/>
        </w:rPr>
        <w:t>1</w:t>
      </w:r>
      <w:r w:rsidR="00486BF1" w:rsidRPr="00B827F4">
        <w:rPr>
          <w:color w:val="000000"/>
        </w:rPr>
        <w:t xml:space="preserve"> хил. лева)</w:t>
      </w:r>
      <w:r w:rsidR="00093719" w:rsidRPr="00B827F4">
        <w:rPr>
          <w:color w:val="000000"/>
        </w:rPr>
        <w:t>, таксите от чужди ЖП администрации за наем на товарни вагони.</w:t>
      </w:r>
      <w:r w:rsidR="00A7654E" w:rsidRPr="00B827F4">
        <w:rPr>
          <w:color w:val="000000"/>
        </w:rPr>
        <w:t xml:space="preserve"> През 2017 г. са отчетени обезщетения за прекъсване на движението на влаковете от ДП „НК ЖИ“</w:t>
      </w:r>
      <w:r w:rsidR="007A3BD1" w:rsidRPr="00B827F4">
        <w:rPr>
          <w:color w:val="000000"/>
        </w:rPr>
        <w:t xml:space="preserve"> </w:t>
      </w:r>
      <w:r w:rsidR="00A7654E" w:rsidRPr="00B827F4">
        <w:rPr>
          <w:color w:val="000000"/>
        </w:rPr>
        <w:t xml:space="preserve">( в общ размер 4 107 хил. лева). </w:t>
      </w:r>
      <w:r w:rsidR="00967E75" w:rsidRPr="00B827F4">
        <w:rPr>
          <w:color w:val="000000"/>
        </w:rPr>
        <w:t>Намалени са реализираните приходи от товари и от пътници.</w:t>
      </w:r>
    </w:p>
    <w:p w:rsidR="0085207F" w:rsidRPr="00B22961" w:rsidRDefault="00275269" w:rsidP="00737763">
      <w:pPr>
        <w:numPr>
          <w:ilvl w:val="0"/>
          <w:numId w:val="16"/>
        </w:numPr>
        <w:tabs>
          <w:tab w:val="num" w:pos="851"/>
        </w:tabs>
        <w:spacing w:after="120"/>
        <w:ind w:left="850" w:hanging="425"/>
        <w:jc w:val="both"/>
      </w:pPr>
      <w:r w:rsidRPr="00341A01">
        <w:t xml:space="preserve">Приходи от превоз на товари – по отчет </w:t>
      </w:r>
      <w:r w:rsidR="0088045A" w:rsidRPr="00341A01">
        <w:rPr>
          <w:lang w:val="ru-RU"/>
        </w:rPr>
        <w:t xml:space="preserve">са </w:t>
      </w:r>
      <w:r w:rsidR="00054699">
        <w:rPr>
          <w:lang w:val="ru-RU"/>
        </w:rPr>
        <w:t>95 936</w:t>
      </w:r>
      <w:r w:rsidRPr="00341A01">
        <w:rPr>
          <w:lang w:val="ru-RU"/>
        </w:rPr>
        <w:t xml:space="preserve"> хил</w:t>
      </w:r>
      <w:r w:rsidRPr="00341A01">
        <w:t xml:space="preserve">. лева. В сравнение със същия период на предходната година се отчита намаление на приходите в размер на </w:t>
      </w:r>
      <w:r w:rsidR="00054699">
        <w:t>301</w:t>
      </w:r>
      <w:r w:rsidRPr="00341A01">
        <w:t xml:space="preserve"> хил. лева. </w:t>
      </w:r>
      <w:r w:rsidR="00853D7B" w:rsidRPr="00B22961">
        <w:t xml:space="preserve">Влияние за намалението на приходите оказва </w:t>
      </w:r>
      <w:r w:rsidR="00847966" w:rsidRPr="00B22961">
        <w:t xml:space="preserve">намалението на превозените </w:t>
      </w:r>
      <w:r w:rsidR="00853D7B" w:rsidRPr="00B22961">
        <w:t xml:space="preserve">количества товари </w:t>
      </w:r>
      <w:r w:rsidR="00847966" w:rsidRPr="00B22961">
        <w:t xml:space="preserve"> от „</w:t>
      </w:r>
      <w:r w:rsidR="00853D7B" w:rsidRPr="00B22961">
        <w:t xml:space="preserve">ТИ БИ ЕЛ” ЕООД, </w:t>
      </w:r>
      <w:r w:rsidR="00271498" w:rsidRPr="00B22961">
        <w:t>„Девня цимент”, „Шенкер” ЕООД</w:t>
      </w:r>
      <w:r w:rsidR="00271498" w:rsidRPr="00B22961">
        <w:rPr>
          <w:lang w:val="en-US"/>
        </w:rPr>
        <w:t>,</w:t>
      </w:r>
      <w:r w:rsidR="00847966" w:rsidRPr="00B22961">
        <w:t xml:space="preserve"> „Прайм спед” АД и др.</w:t>
      </w:r>
      <w:r w:rsidR="00853D7B" w:rsidRPr="00B22961">
        <w:t xml:space="preserve"> </w:t>
      </w:r>
      <w:r w:rsidRPr="00B22961">
        <w:t xml:space="preserve">Спрямо бизнес плана приходите от превоз на товари са </w:t>
      </w:r>
      <w:r w:rsidR="0085207F" w:rsidRPr="00B22961">
        <w:t>с</w:t>
      </w:r>
      <w:r w:rsidR="00054699" w:rsidRPr="00B22961">
        <w:t xml:space="preserve"> 1 085</w:t>
      </w:r>
      <w:r w:rsidRPr="00B22961">
        <w:t xml:space="preserve"> хил. лева</w:t>
      </w:r>
      <w:r w:rsidR="00192BCC" w:rsidRPr="00B22961">
        <w:t xml:space="preserve"> по</w:t>
      </w:r>
      <w:r w:rsidR="009C75AB" w:rsidRPr="00B22961">
        <w:t>-малко</w:t>
      </w:r>
      <w:r w:rsidR="00847966" w:rsidRPr="00B22961">
        <w:t>.</w:t>
      </w:r>
      <w:r w:rsidRPr="00B22961">
        <w:t xml:space="preserve"> </w:t>
      </w:r>
    </w:p>
    <w:p w:rsidR="00B50013" w:rsidRPr="00F3564D" w:rsidRDefault="00B50013" w:rsidP="00D5386E">
      <w:pPr>
        <w:numPr>
          <w:ilvl w:val="0"/>
          <w:numId w:val="16"/>
        </w:numPr>
        <w:tabs>
          <w:tab w:val="num" w:pos="851"/>
        </w:tabs>
        <w:spacing w:after="120"/>
        <w:ind w:left="850" w:hanging="425"/>
        <w:jc w:val="both"/>
      </w:pPr>
      <w:r w:rsidRPr="00E54FDF">
        <w:t>В сравнение с</w:t>
      </w:r>
      <w:r w:rsidR="00662432">
        <w:t xml:space="preserve"> </w:t>
      </w:r>
      <w:r>
        <w:t>201</w:t>
      </w:r>
      <w:r w:rsidR="00847966">
        <w:t>6</w:t>
      </w:r>
      <w:r w:rsidR="002E1163" w:rsidRPr="0063644C">
        <w:rPr>
          <w:lang w:val="en-US"/>
        </w:rPr>
        <w:t xml:space="preserve"> </w:t>
      </w:r>
      <w:r>
        <w:t xml:space="preserve">г. през </w:t>
      </w:r>
      <w:r w:rsidR="00847966">
        <w:t xml:space="preserve">отчетния период на </w:t>
      </w:r>
      <w:r>
        <w:t>201</w:t>
      </w:r>
      <w:r w:rsidR="00847966">
        <w:t>7</w:t>
      </w:r>
      <w:r w:rsidR="002E1163" w:rsidRPr="0063644C">
        <w:rPr>
          <w:lang w:val="en-US"/>
        </w:rPr>
        <w:t xml:space="preserve"> </w:t>
      </w:r>
      <w:r w:rsidRPr="00E54FDF">
        <w:t>г</w:t>
      </w:r>
      <w:r w:rsidRPr="00F3564D">
        <w:t>. приходи</w:t>
      </w:r>
      <w:r w:rsidR="0085207F">
        <w:t xml:space="preserve">те </w:t>
      </w:r>
      <w:r w:rsidRPr="00F3564D">
        <w:t xml:space="preserve">от </w:t>
      </w:r>
      <w:r w:rsidR="0085207F">
        <w:t>превоз на пътници</w:t>
      </w:r>
      <w:r w:rsidRPr="00F3564D">
        <w:t xml:space="preserve"> са намалени с </w:t>
      </w:r>
      <w:r w:rsidR="00377761">
        <w:t>1 </w:t>
      </w:r>
      <w:r w:rsidR="00054699">
        <w:t>146</w:t>
      </w:r>
      <w:r w:rsidR="00967E75">
        <w:t xml:space="preserve"> </w:t>
      </w:r>
      <w:r w:rsidRPr="00F3564D">
        <w:t>хил. лева</w:t>
      </w:r>
      <w:r w:rsidR="0085207F">
        <w:t xml:space="preserve"> от </w:t>
      </w:r>
      <w:r w:rsidR="0085207F" w:rsidRPr="00A7654E">
        <w:t>намаления обем пътниккилометри</w:t>
      </w:r>
      <w:r w:rsidR="00A7654E">
        <w:t xml:space="preserve"> с 1,4%</w:t>
      </w:r>
      <w:r w:rsidR="0085207F">
        <w:t xml:space="preserve">. </w:t>
      </w:r>
      <w:r w:rsidR="0063644C">
        <w:t>С</w:t>
      </w:r>
      <w:r w:rsidR="00A60FB2">
        <w:t xml:space="preserve">прямо бизнес плана </w:t>
      </w:r>
      <w:r w:rsidR="00847966">
        <w:t xml:space="preserve">са </w:t>
      </w:r>
      <w:r w:rsidR="00A60FB2">
        <w:t>с</w:t>
      </w:r>
      <w:r w:rsidR="00967E75">
        <w:t xml:space="preserve"> </w:t>
      </w:r>
      <w:r w:rsidR="00377761">
        <w:t xml:space="preserve">1 </w:t>
      </w:r>
      <w:r w:rsidR="00054699">
        <w:t>223</w:t>
      </w:r>
      <w:r w:rsidR="00A60FB2">
        <w:t xml:space="preserve"> хил. лева</w:t>
      </w:r>
      <w:r w:rsidR="00847966">
        <w:t xml:space="preserve"> по</w:t>
      </w:r>
      <w:r w:rsidR="00063653">
        <w:t>-малко</w:t>
      </w:r>
      <w:r w:rsidR="00377761">
        <w:t>.</w:t>
      </w:r>
    </w:p>
    <w:p w:rsidR="00B50013" w:rsidRPr="00F3564D" w:rsidRDefault="0085207F" w:rsidP="00737763">
      <w:pPr>
        <w:numPr>
          <w:ilvl w:val="0"/>
          <w:numId w:val="16"/>
        </w:numPr>
        <w:tabs>
          <w:tab w:val="num" w:pos="851"/>
        </w:tabs>
        <w:spacing w:after="120"/>
        <w:ind w:left="850" w:hanging="425"/>
        <w:jc w:val="both"/>
      </w:pPr>
      <w:r>
        <w:t>Компенсациите по договор за ЗОУ</w:t>
      </w:r>
      <w:r w:rsidR="00E94489">
        <w:t xml:space="preserve"> </w:t>
      </w:r>
      <w:r w:rsidR="00847966">
        <w:t xml:space="preserve">са на нивото на </w:t>
      </w:r>
      <w:r w:rsidR="00B50013" w:rsidRPr="00F3564D">
        <w:t>201</w:t>
      </w:r>
      <w:r w:rsidR="00847966">
        <w:t>6</w:t>
      </w:r>
      <w:r w:rsidR="002E1163">
        <w:rPr>
          <w:lang w:val="en-US"/>
        </w:rPr>
        <w:t xml:space="preserve"> </w:t>
      </w:r>
      <w:r w:rsidR="00A53F63">
        <w:t xml:space="preserve">г., т.е. 175 000 лева през двете години. </w:t>
      </w:r>
    </w:p>
    <w:p w:rsidR="007138CB" w:rsidRDefault="00C605ED" w:rsidP="00737763">
      <w:pPr>
        <w:spacing w:after="120"/>
        <w:jc w:val="both"/>
        <w:rPr>
          <w:color w:val="000000"/>
        </w:rPr>
      </w:pPr>
      <w:r w:rsidRPr="000C0AE7">
        <w:rPr>
          <w:b/>
          <w:color w:val="000000"/>
        </w:rPr>
        <w:t>Оперативните разходи</w:t>
      </w:r>
      <w:r w:rsidRPr="000C0AE7">
        <w:rPr>
          <w:color w:val="000000"/>
        </w:rPr>
        <w:t xml:space="preserve"> </w:t>
      </w:r>
      <w:r w:rsidR="00847966">
        <w:rPr>
          <w:color w:val="000000"/>
        </w:rPr>
        <w:t xml:space="preserve">за </w:t>
      </w:r>
      <w:r w:rsidRPr="000C0AE7">
        <w:rPr>
          <w:color w:val="000000"/>
        </w:rPr>
        <w:t>201</w:t>
      </w:r>
      <w:r w:rsidR="00847966">
        <w:rPr>
          <w:color w:val="000000"/>
        </w:rPr>
        <w:t>7</w:t>
      </w:r>
      <w:r w:rsidRPr="000C0AE7">
        <w:rPr>
          <w:color w:val="000000"/>
        </w:rPr>
        <w:t xml:space="preserve"> г. са </w:t>
      </w:r>
      <w:r w:rsidR="00A53F63">
        <w:rPr>
          <w:color w:val="000000"/>
        </w:rPr>
        <w:t>334 367</w:t>
      </w:r>
      <w:r w:rsidRPr="000C0AE7">
        <w:rPr>
          <w:color w:val="000000"/>
        </w:rPr>
        <w:t xml:space="preserve"> хил. лева</w:t>
      </w:r>
      <w:r w:rsidR="00847966">
        <w:rPr>
          <w:color w:val="000000"/>
        </w:rPr>
        <w:t xml:space="preserve"> при </w:t>
      </w:r>
      <w:r w:rsidR="00A53F63">
        <w:rPr>
          <w:color w:val="000000"/>
        </w:rPr>
        <w:t>328 908</w:t>
      </w:r>
      <w:r w:rsidR="00093719">
        <w:rPr>
          <w:color w:val="000000"/>
        </w:rPr>
        <w:t xml:space="preserve"> </w:t>
      </w:r>
      <w:r w:rsidR="00847966">
        <w:rPr>
          <w:color w:val="000000"/>
        </w:rPr>
        <w:t>хил. лева за 2016 г.</w:t>
      </w:r>
      <w:r w:rsidR="004C0B47" w:rsidRPr="000C0AE7">
        <w:rPr>
          <w:color w:val="000000"/>
        </w:rPr>
        <w:t xml:space="preserve"> </w:t>
      </w:r>
      <w:r w:rsidR="0085207F">
        <w:rPr>
          <w:color w:val="000000"/>
        </w:rPr>
        <w:t xml:space="preserve">или </w:t>
      </w:r>
      <w:r w:rsidR="00EA339D">
        <w:rPr>
          <w:color w:val="000000"/>
        </w:rPr>
        <w:t xml:space="preserve">има </w:t>
      </w:r>
      <w:r w:rsidR="002E1163">
        <w:rPr>
          <w:color w:val="000000"/>
        </w:rPr>
        <w:t xml:space="preserve">увеличение </w:t>
      </w:r>
      <w:r w:rsidR="0085207F">
        <w:rPr>
          <w:color w:val="000000"/>
        </w:rPr>
        <w:t>с</w:t>
      </w:r>
      <w:r w:rsidR="00527ABE">
        <w:rPr>
          <w:color w:val="000000"/>
        </w:rPr>
        <w:t xml:space="preserve"> </w:t>
      </w:r>
      <w:r w:rsidR="005F2713">
        <w:rPr>
          <w:color w:val="000000"/>
        </w:rPr>
        <w:t>5 459</w:t>
      </w:r>
      <w:r w:rsidR="0057368C" w:rsidRPr="000C0AE7">
        <w:rPr>
          <w:color w:val="000000"/>
        </w:rPr>
        <w:t xml:space="preserve"> </w:t>
      </w:r>
      <w:r w:rsidR="004C0B47" w:rsidRPr="000C0AE7">
        <w:rPr>
          <w:color w:val="000000"/>
        </w:rPr>
        <w:t xml:space="preserve">хил. лева. </w:t>
      </w:r>
      <w:r w:rsidR="00A10F59">
        <w:rPr>
          <w:color w:val="000000"/>
        </w:rPr>
        <w:t xml:space="preserve">Дължи се предимно на увеличението на разходите за персонал от привеждането </w:t>
      </w:r>
      <w:r w:rsidR="00093719">
        <w:rPr>
          <w:color w:val="000000"/>
        </w:rPr>
        <w:t xml:space="preserve">на възнагражденията </w:t>
      </w:r>
      <w:r w:rsidR="00A10F59">
        <w:rPr>
          <w:color w:val="000000"/>
        </w:rPr>
        <w:t xml:space="preserve">в съответствие </w:t>
      </w:r>
      <w:r w:rsidR="00881504">
        <w:rPr>
          <w:color w:val="000000"/>
        </w:rPr>
        <w:t>с</w:t>
      </w:r>
      <w:r w:rsidR="00A10F59">
        <w:rPr>
          <w:color w:val="000000"/>
        </w:rPr>
        <w:t xml:space="preserve"> увеличената минимална работна заплата за страната от 01.01.2017 г.</w:t>
      </w:r>
      <w:r w:rsidR="0063644C">
        <w:rPr>
          <w:color w:val="000000"/>
        </w:rPr>
        <w:t xml:space="preserve"> </w:t>
      </w:r>
      <w:r w:rsidR="004C0B47" w:rsidRPr="000C0AE7">
        <w:rPr>
          <w:color w:val="000000"/>
        </w:rPr>
        <w:t>С</w:t>
      </w:r>
      <w:r w:rsidR="0057368C" w:rsidRPr="000C0AE7">
        <w:rPr>
          <w:color w:val="000000"/>
        </w:rPr>
        <w:t>прямо бизнес плана с</w:t>
      </w:r>
      <w:r w:rsidR="006F78CD">
        <w:rPr>
          <w:color w:val="000000"/>
        </w:rPr>
        <w:t>е отчитат</w:t>
      </w:r>
      <w:r w:rsidR="00527ABE">
        <w:rPr>
          <w:color w:val="000000"/>
        </w:rPr>
        <w:t xml:space="preserve"> </w:t>
      </w:r>
      <w:r w:rsidR="007138CB">
        <w:rPr>
          <w:color w:val="000000"/>
        </w:rPr>
        <w:t xml:space="preserve">14 053 хил. лева  повече разходи, предимно от отчетената обезценка на активи със 7 429 хил. лева, увеличени разходи за персонал с </w:t>
      </w:r>
      <w:r w:rsidR="005F2713">
        <w:rPr>
          <w:color w:val="000000"/>
        </w:rPr>
        <w:t>4 795</w:t>
      </w:r>
      <w:r w:rsidR="000317D5">
        <w:rPr>
          <w:color w:val="000000"/>
        </w:rPr>
        <w:t xml:space="preserve"> </w:t>
      </w:r>
      <w:r w:rsidR="004C0B47" w:rsidRPr="000C0AE7">
        <w:rPr>
          <w:color w:val="000000"/>
        </w:rPr>
        <w:t>хил. лева</w:t>
      </w:r>
      <w:r w:rsidR="006F78CD">
        <w:rPr>
          <w:color w:val="000000"/>
        </w:rPr>
        <w:t xml:space="preserve"> </w:t>
      </w:r>
      <w:r w:rsidR="007138CB">
        <w:rPr>
          <w:color w:val="000000"/>
        </w:rPr>
        <w:t>и увеличени разходи за ел. енергия с 3 959 хил. лева.</w:t>
      </w:r>
      <w:r w:rsidR="0063644C">
        <w:rPr>
          <w:color w:val="000000"/>
        </w:rPr>
        <w:t xml:space="preserve"> Направените разходи за </w:t>
      </w:r>
      <w:r w:rsidR="006A7994">
        <w:rPr>
          <w:color w:val="000000"/>
        </w:rPr>
        <w:t xml:space="preserve">горива, </w:t>
      </w:r>
      <w:r w:rsidR="0063644C">
        <w:rPr>
          <w:color w:val="000000"/>
        </w:rPr>
        <w:t>външни услуги</w:t>
      </w:r>
      <w:r w:rsidR="005F2713">
        <w:rPr>
          <w:color w:val="000000"/>
        </w:rPr>
        <w:t xml:space="preserve"> </w:t>
      </w:r>
      <w:r w:rsidR="00C84095">
        <w:rPr>
          <w:color w:val="000000"/>
        </w:rPr>
        <w:t xml:space="preserve">и други разходи </w:t>
      </w:r>
      <w:r w:rsidR="0063644C">
        <w:rPr>
          <w:color w:val="000000"/>
        </w:rPr>
        <w:t>са по-малко спрямо планираните.</w:t>
      </w:r>
      <w:r w:rsidR="00720746">
        <w:rPr>
          <w:color w:val="000000"/>
        </w:rPr>
        <w:t xml:space="preserve"> </w:t>
      </w:r>
    </w:p>
    <w:p w:rsidR="00887C9B" w:rsidRPr="000C0AE7" w:rsidRDefault="00B2634E" w:rsidP="00737763">
      <w:pPr>
        <w:spacing w:after="120"/>
        <w:jc w:val="both"/>
        <w:rPr>
          <w:color w:val="000000"/>
        </w:rPr>
      </w:pPr>
      <w:r w:rsidRPr="000C0AE7">
        <w:rPr>
          <w:b/>
          <w:color w:val="000000"/>
        </w:rPr>
        <w:t xml:space="preserve">EBITDA </w:t>
      </w:r>
      <w:r w:rsidRPr="000C0AE7">
        <w:rPr>
          <w:color w:val="000000"/>
        </w:rPr>
        <w:t>–</w:t>
      </w:r>
      <w:r w:rsidR="006F78CD">
        <w:rPr>
          <w:color w:val="000000"/>
        </w:rPr>
        <w:t xml:space="preserve"> </w:t>
      </w:r>
      <w:r w:rsidR="00105E5A" w:rsidRPr="000C0AE7">
        <w:rPr>
          <w:color w:val="000000"/>
        </w:rPr>
        <w:t>за</w:t>
      </w:r>
      <w:r w:rsidR="006F78CD">
        <w:rPr>
          <w:color w:val="000000"/>
        </w:rPr>
        <w:t xml:space="preserve"> </w:t>
      </w:r>
      <w:r w:rsidR="00006724" w:rsidRPr="000C0AE7">
        <w:rPr>
          <w:color w:val="000000"/>
        </w:rPr>
        <w:t>201</w:t>
      </w:r>
      <w:r w:rsidR="006F78CD">
        <w:rPr>
          <w:color w:val="000000"/>
        </w:rPr>
        <w:t>7</w:t>
      </w:r>
      <w:r w:rsidRPr="000C0AE7">
        <w:rPr>
          <w:color w:val="000000"/>
        </w:rPr>
        <w:t xml:space="preserve"> г. е</w:t>
      </w:r>
      <w:r w:rsidR="007D7B85">
        <w:rPr>
          <w:color w:val="000000"/>
        </w:rPr>
        <w:t xml:space="preserve"> </w:t>
      </w:r>
      <w:r w:rsidR="006F78CD">
        <w:rPr>
          <w:color w:val="000000"/>
        </w:rPr>
        <w:t xml:space="preserve">в размер на </w:t>
      </w:r>
      <w:r w:rsidR="005F2713">
        <w:rPr>
          <w:color w:val="000000"/>
        </w:rPr>
        <w:t>11 756</w:t>
      </w:r>
      <w:r w:rsidR="00C84095">
        <w:rPr>
          <w:color w:val="000000"/>
        </w:rPr>
        <w:t xml:space="preserve"> </w:t>
      </w:r>
      <w:r w:rsidR="008C32B5" w:rsidRPr="000C0AE7">
        <w:rPr>
          <w:color w:val="000000"/>
        </w:rPr>
        <w:t>хил. лева</w:t>
      </w:r>
      <w:r w:rsidRPr="000C0AE7">
        <w:rPr>
          <w:color w:val="000000"/>
        </w:rPr>
        <w:t xml:space="preserve">, при </w:t>
      </w:r>
      <w:r w:rsidR="005F2713">
        <w:rPr>
          <w:color w:val="000000"/>
        </w:rPr>
        <w:t>9 253</w:t>
      </w:r>
      <w:r w:rsidR="00AA28D1" w:rsidRPr="000C0AE7">
        <w:rPr>
          <w:color w:val="000000"/>
        </w:rPr>
        <w:t xml:space="preserve"> </w:t>
      </w:r>
      <w:r w:rsidRPr="000C0AE7">
        <w:rPr>
          <w:color w:val="000000"/>
        </w:rPr>
        <w:t>хил. л</w:t>
      </w:r>
      <w:r w:rsidR="000616A8">
        <w:rPr>
          <w:color w:val="000000"/>
        </w:rPr>
        <w:t>ева</w:t>
      </w:r>
      <w:r w:rsidRPr="000C0AE7">
        <w:rPr>
          <w:color w:val="000000"/>
        </w:rPr>
        <w:t xml:space="preserve"> за</w:t>
      </w:r>
      <w:r w:rsidR="006F78CD">
        <w:rPr>
          <w:color w:val="000000"/>
        </w:rPr>
        <w:t xml:space="preserve"> </w:t>
      </w:r>
      <w:r w:rsidRPr="000C0AE7">
        <w:rPr>
          <w:color w:val="000000"/>
        </w:rPr>
        <w:t>201</w:t>
      </w:r>
      <w:r w:rsidR="006F78CD">
        <w:rPr>
          <w:color w:val="000000"/>
        </w:rPr>
        <w:t>6</w:t>
      </w:r>
      <w:r w:rsidRPr="000C0AE7">
        <w:rPr>
          <w:color w:val="000000"/>
        </w:rPr>
        <w:t xml:space="preserve"> г.</w:t>
      </w:r>
      <w:r w:rsidR="000346C9" w:rsidRPr="000C0AE7">
        <w:rPr>
          <w:color w:val="000000"/>
        </w:rPr>
        <w:t xml:space="preserve"> </w:t>
      </w:r>
      <w:r w:rsidR="000346C9" w:rsidRPr="005D1B03">
        <w:rPr>
          <w:color w:val="000000"/>
        </w:rPr>
        <w:t xml:space="preserve">Наблюдава се </w:t>
      </w:r>
      <w:r w:rsidR="005F2713" w:rsidRPr="005D1B03">
        <w:rPr>
          <w:color w:val="000000"/>
        </w:rPr>
        <w:t xml:space="preserve">подобряване </w:t>
      </w:r>
      <w:r w:rsidR="00093719" w:rsidRPr="005D1B03">
        <w:rPr>
          <w:color w:val="000000"/>
        </w:rPr>
        <w:t>с</w:t>
      </w:r>
      <w:r w:rsidR="00B8243E" w:rsidRPr="005D1B03">
        <w:rPr>
          <w:color w:val="000000"/>
        </w:rPr>
        <w:t xml:space="preserve"> </w:t>
      </w:r>
      <w:r w:rsidR="005F2713" w:rsidRPr="005D1B03">
        <w:rPr>
          <w:color w:val="000000"/>
        </w:rPr>
        <w:t>2 503</w:t>
      </w:r>
      <w:r w:rsidR="00AD7AA3" w:rsidRPr="005D1B03">
        <w:rPr>
          <w:color w:val="000000"/>
        </w:rPr>
        <w:t xml:space="preserve"> </w:t>
      </w:r>
      <w:r w:rsidR="008C32B5" w:rsidRPr="005D1B03">
        <w:rPr>
          <w:color w:val="000000"/>
        </w:rPr>
        <w:t>хил. лева</w:t>
      </w:r>
      <w:r w:rsidR="00C06FCE" w:rsidRPr="005D1B03">
        <w:rPr>
          <w:color w:val="000000"/>
        </w:rPr>
        <w:t>, поради</w:t>
      </w:r>
      <w:r w:rsidR="000346C9" w:rsidRPr="005D1B03">
        <w:rPr>
          <w:color w:val="000000"/>
        </w:rPr>
        <w:t xml:space="preserve"> </w:t>
      </w:r>
      <w:r w:rsidR="005D1B03">
        <w:rPr>
          <w:color w:val="000000"/>
        </w:rPr>
        <w:t xml:space="preserve">по-голямото </w:t>
      </w:r>
      <w:r w:rsidR="007D7B85" w:rsidRPr="005D1B03">
        <w:rPr>
          <w:color w:val="000000"/>
        </w:rPr>
        <w:t>увеличени</w:t>
      </w:r>
      <w:r w:rsidR="005D1B03">
        <w:rPr>
          <w:color w:val="000000"/>
        </w:rPr>
        <w:t>е на</w:t>
      </w:r>
      <w:r w:rsidR="007D7B85" w:rsidRPr="005D1B03">
        <w:rPr>
          <w:color w:val="000000"/>
        </w:rPr>
        <w:t xml:space="preserve"> </w:t>
      </w:r>
      <w:r w:rsidR="005F2713" w:rsidRPr="005D1B03">
        <w:rPr>
          <w:color w:val="000000"/>
        </w:rPr>
        <w:t>приходи</w:t>
      </w:r>
      <w:r w:rsidR="005D1B03">
        <w:rPr>
          <w:color w:val="000000"/>
        </w:rPr>
        <w:t>те от увеличението на разходите.</w:t>
      </w:r>
    </w:p>
    <w:p w:rsidR="0096308C" w:rsidRPr="000C0AE7" w:rsidRDefault="00B2634E" w:rsidP="00737763">
      <w:pPr>
        <w:spacing w:after="120"/>
        <w:jc w:val="both"/>
        <w:rPr>
          <w:color w:val="000000"/>
        </w:rPr>
      </w:pPr>
      <w:r w:rsidRPr="000C0AE7">
        <w:rPr>
          <w:color w:val="000000"/>
        </w:rPr>
        <w:t xml:space="preserve">По бизнес план EBITDA е </w:t>
      </w:r>
      <w:r w:rsidR="00004B54">
        <w:rPr>
          <w:color w:val="000000"/>
        </w:rPr>
        <w:t>19 311</w:t>
      </w:r>
      <w:r w:rsidR="0014748B">
        <w:rPr>
          <w:color w:val="000000"/>
        </w:rPr>
        <w:t xml:space="preserve"> </w:t>
      </w:r>
      <w:r w:rsidR="000346C9" w:rsidRPr="000C0AE7">
        <w:rPr>
          <w:color w:val="000000"/>
        </w:rPr>
        <w:t xml:space="preserve">хил. лева и </w:t>
      </w:r>
      <w:r w:rsidR="00F95CFF" w:rsidRPr="000C0AE7">
        <w:rPr>
          <w:color w:val="000000"/>
        </w:rPr>
        <w:t>през отчетния период</w:t>
      </w:r>
      <w:r w:rsidR="00887C9B" w:rsidRPr="000C0AE7">
        <w:rPr>
          <w:color w:val="000000"/>
        </w:rPr>
        <w:t xml:space="preserve"> </w:t>
      </w:r>
      <w:r w:rsidR="00926479">
        <w:rPr>
          <w:color w:val="000000"/>
        </w:rPr>
        <w:t xml:space="preserve">се </w:t>
      </w:r>
      <w:r w:rsidR="00004B54">
        <w:rPr>
          <w:color w:val="000000"/>
        </w:rPr>
        <w:t xml:space="preserve">влошава </w:t>
      </w:r>
      <w:r w:rsidR="006F78CD">
        <w:rPr>
          <w:color w:val="000000"/>
        </w:rPr>
        <w:t>с</w:t>
      </w:r>
      <w:r w:rsidR="00004B54">
        <w:rPr>
          <w:color w:val="000000"/>
        </w:rPr>
        <w:t>ъс 7 555</w:t>
      </w:r>
      <w:r w:rsidR="000346C9" w:rsidRPr="000C0AE7">
        <w:rPr>
          <w:color w:val="000000"/>
        </w:rPr>
        <w:t xml:space="preserve"> </w:t>
      </w:r>
      <w:r w:rsidR="00A3712B" w:rsidRPr="000C0AE7">
        <w:rPr>
          <w:color w:val="000000"/>
        </w:rPr>
        <w:t>хил. лева</w:t>
      </w:r>
      <w:r w:rsidR="001756BC" w:rsidRPr="000C0AE7">
        <w:rPr>
          <w:color w:val="000000"/>
        </w:rPr>
        <w:t xml:space="preserve">, поради </w:t>
      </w:r>
      <w:r w:rsidR="00004B54">
        <w:rPr>
          <w:color w:val="000000"/>
        </w:rPr>
        <w:t xml:space="preserve">увеличението </w:t>
      </w:r>
      <w:r w:rsidR="00E64560">
        <w:rPr>
          <w:color w:val="000000"/>
        </w:rPr>
        <w:t>на направе</w:t>
      </w:r>
      <w:r w:rsidR="006A7994">
        <w:rPr>
          <w:color w:val="000000"/>
        </w:rPr>
        <w:t xml:space="preserve">ните </w:t>
      </w:r>
      <w:r w:rsidR="00E64560">
        <w:rPr>
          <w:color w:val="000000"/>
        </w:rPr>
        <w:t xml:space="preserve">разходи </w:t>
      </w:r>
      <w:r w:rsidR="00004B54">
        <w:rPr>
          <w:color w:val="000000"/>
        </w:rPr>
        <w:t xml:space="preserve">с 15 053 хил. лева и </w:t>
      </w:r>
      <w:r w:rsidR="00C84095">
        <w:rPr>
          <w:color w:val="000000"/>
        </w:rPr>
        <w:t xml:space="preserve">увеличението на </w:t>
      </w:r>
      <w:r w:rsidR="00E64560">
        <w:rPr>
          <w:color w:val="000000"/>
        </w:rPr>
        <w:t xml:space="preserve">реализираните </w:t>
      </w:r>
      <w:r w:rsidR="006A7994">
        <w:rPr>
          <w:color w:val="000000"/>
        </w:rPr>
        <w:t>приходи</w:t>
      </w:r>
      <w:r w:rsidR="0063644C">
        <w:rPr>
          <w:color w:val="000000"/>
        </w:rPr>
        <w:t xml:space="preserve"> в сравнение с планираните</w:t>
      </w:r>
      <w:r w:rsidR="00004B54">
        <w:rPr>
          <w:color w:val="000000"/>
        </w:rPr>
        <w:t xml:space="preserve"> със 7 499 хил. лева</w:t>
      </w:r>
      <w:r w:rsidR="006F78CD">
        <w:rPr>
          <w:color w:val="000000"/>
        </w:rPr>
        <w:t>.</w:t>
      </w:r>
      <w:r w:rsidR="00A87C49" w:rsidRPr="000C0AE7">
        <w:rPr>
          <w:color w:val="000000"/>
        </w:rPr>
        <w:t xml:space="preserve"> </w:t>
      </w:r>
    </w:p>
    <w:p w:rsidR="00B2634E" w:rsidRPr="000C0AE7" w:rsidRDefault="00B2634E" w:rsidP="00737763">
      <w:pPr>
        <w:spacing w:after="120"/>
        <w:jc w:val="both"/>
        <w:rPr>
          <w:color w:val="000000"/>
        </w:rPr>
      </w:pPr>
      <w:r w:rsidRPr="000C0AE7">
        <w:rPr>
          <w:b/>
          <w:color w:val="000000"/>
        </w:rPr>
        <w:t xml:space="preserve">EBIT  - </w:t>
      </w:r>
      <w:r w:rsidR="00F16323" w:rsidRPr="000C0AE7">
        <w:rPr>
          <w:b/>
          <w:color w:val="000000"/>
        </w:rPr>
        <w:t xml:space="preserve"> </w:t>
      </w:r>
      <w:r w:rsidR="00F16323" w:rsidRPr="000C0AE7">
        <w:rPr>
          <w:color w:val="000000"/>
        </w:rPr>
        <w:t xml:space="preserve">за </w:t>
      </w:r>
      <w:r w:rsidRPr="000C0AE7">
        <w:rPr>
          <w:color w:val="000000"/>
        </w:rPr>
        <w:t>201</w:t>
      </w:r>
      <w:r w:rsidR="006F78CD">
        <w:rPr>
          <w:color w:val="000000"/>
        </w:rPr>
        <w:t>7</w:t>
      </w:r>
      <w:r w:rsidRPr="000C0AE7">
        <w:rPr>
          <w:color w:val="000000"/>
        </w:rPr>
        <w:t xml:space="preserve"> г. е </w:t>
      </w:r>
      <w:r w:rsidR="00610D17">
        <w:rPr>
          <w:color w:val="000000"/>
        </w:rPr>
        <w:t xml:space="preserve">отрицателна величина в размер на </w:t>
      </w:r>
      <w:r w:rsidR="00D15E30">
        <w:rPr>
          <w:color w:val="000000"/>
        </w:rPr>
        <w:t>20 633</w:t>
      </w:r>
      <w:r w:rsidR="00963C39">
        <w:rPr>
          <w:color w:val="000000"/>
        </w:rPr>
        <w:t xml:space="preserve"> х</w:t>
      </w:r>
      <w:r w:rsidRPr="000C0AE7">
        <w:rPr>
          <w:color w:val="000000"/>
        </w:rPr>
        <w:t xml:space="preserve">ил. лева, а </w:t>
      </w:r>
      <w:r w:rsidR="002C021E">
        <w:rPr>
          <w:color w:val="000000"/>
        </w:rPr>
        <w:t xml:space="preserve">за </w:t>
      </w:r>
      <w:r w:rsidR="000C0489">
        <w:rPr>
          <w:color w:val="000000"/>
        </w:rPr>
        <w:t>2016</w:t>
      </w:r>
      <w:r w:rsidR="00D03A7F">
        <w:rPr>
          <w:color w:val="000000"/>
        </w:rPr>
        <w:t xml:space="preserve"> г.</w:t>
      </w:r>
      <w:r w:rsidR="000616A8">
        <w:rPr>
          <w:color w:val="000000"/>
        </w:rPr>
        <w:t xml:space="preserve"> е бил отрицателна величина от </w:t>
      </w:r>
      <w:r w:rsidR="00E13FB7">
        <w:rPr>
          <w:color w:val="000000"/>
        </w:rPr>
        <w:t>36 066</w:t>
      </w:r>
      <w:r w:rsidR="000616A8">
        <w:rPr>
          <w:color w:val="000000"/>
        </w:rPr>
        <w:t xml:space="preserve"> хил. лева</w:t>
      </w:r>
      <w:r w:rsidR="00D03A7F">
        <w:rPr>
          <w:color w:val="000000"/>
        </w:rPr>
        <w:t xml:space="preserve"> или </w:t>
      </w:r>
      <w:r w:rsidR="00963C39">
        <w:rPr>
          <w:color w:val="000000"/>
        </w:rPr>
        <w:t xml:space="preserve">подобряване </w:t>
      </w:r>
      <w:r w:rsidRPr="000C0AE7">
        <w:rPr>
          <w:color w:val="000000"/>
        </w:rPr>
        <w:t xml:space="preserve">с </w:t>
      </w:r>
      <w:r w:rsidR="00E13FB7">
        <w:rPr>
          <w:color w:val="000000"/>
        </w:rPr>
        <w:t xml:space="preserve">15 433 </w:t>
      </w:r>
      <w:r w:rsidRPr="000C0AE7">
        <w:rPr>
          <w:color w:val="000000"/>
        </w:rPr>
        <w:t>хил. лева</w:t>
      </w:r>
      <w:r w:rsidR="006E4F47" w:rsidRPr="000C0AE7">
        <w:rPr>
          <w:color w:val="000000"/>
        </w:rPr>
        <w:t>.</w:t>
      </w:r>
      <w:r w:rsidR="00A4480E" w:rsidRPr="000C0AE7">
        <w:rPr>
          <w:color w:val="000000"/>
        </w:rPr>
        <w:t xml:space="preserve"> </w:t>
      </w:r>
      <w:r w:rsidR="00C63E01" w:rsidRPr="00C63E01">
        <w:rPr>
          <w:color w:val="000000"/>
        </w:rPr>
        <w:t xml:space="preserve">Дължи се на </w:t>
      </w:r>
      <w:r w:rsidR="00E13FB7">
        <w:rPr>
          <w:color w:val="000000"/>
        </w:rPr>
        <w:t xml:space="preserve">намалените </w:t>
      </w:r>
      <w:r w:rsidR="00C63E01" w:rsidRPr="00C63E01">
        <w:rPr>
          <w:color w:val="000000"/>
        </w:rPr>
        <w:t>амортизации с</w:t>
      </w:r>
      <w:r w:rsidR="00B8243E">
        <w:rPr>
          <w:color w:val="000000"/>
        </w:rPr>
        <w:t xml:space="preserve"> </w:t>
      </w:r>
      <w:r w:rsidR="00E13FB7">
        <w:rPr>
          <w:color w:val="000000"/>
        </w:rPr>
        <w:t>2 208</w:t>
      </w:r>
      <w:r w:rsidR="00963C39">
        <w:rPr>
          <w:color w:val="000000"/>
        </w:rPr>
        <w:t xml:space="preserve"> </w:t>
      </w:r>
      <w:r w:rsidR="00C63E01" w:rsidRPr="00C63E01">
        <w:rPr>
          <w:color w:val="000000"/>
        </w:rPr>
        <w:t xml:space="preserve">хил. </w:t>
      </w:r>
      <w:r w:rsidR="00AE0F98">
        <w:rPr>
          <w:color w:val="000000"/>
        </w:rPr>
        <w:t>лева и увеличените приходи от амортизиране на други финансирания от ДБ</w:t>
      </w:r>
      <w:r w:rsidR="00E64560">
        <w:rPr>
          <w:color w:val="000000"/>
        </w:rPr>
        <w:t xml:space="preserve"> с </w:t>
      </w:r>
      <w:r w:rsidR="00E13FB7">
        <w:rPr>
          <w:color w:val="000000"/>
        </w:rPr>
        <w:t>10 722</w:t>
      </w:r>
      <w:r w:rsidR="00E64560">
        <w:rPr>
          <w:color w:val="000000"/>
        </w:rPr>
        <w:t xml:space="preserve"> хил. лева</w:t>
      </w:r>
      <w:r w:rsidR="00E07F63">
        <w:rPr>
          <w:color w:val="000000"/>
        </w:rPr>
        <w:t>.</w:t>
      </w:r>
      <w:r w:rsidR="006D5034">
        <w:rPr>
          <w:color w:val="000000"/>
        </w:rPr>
        <w:t xml:space="preserve"> </w:t>
      </w:r>
      <w:r w:rsidR="006C56D8" w:rsidRPr="00DB49CE">
        <w:t>Отчетените п</w:t>
      </w:r>
      <w:r w:rsidR="006C56D8" w:rsidRPr="00DB49CE">
        <w:rPr>
          <w:lang w:eastAsia="bg-BG"/>
        </w:rPr>
        <w:t>риходи от амортизиране на други финансирания от ДБ</w:t>
      </w:r>
      <w:r w:rsidR="006C56D8" w:rsidRPr="00DB49CE">
        <w:t xml:space="preserve"> </w:t>
      </w:r>
      <w:r w:rsidR="006C56D8">
        <w:t>се увеличават</w:t>
      </w:r>
      <w:r w:rsidR="006C56D8" w:rsidRPr="00DB49CE">
        <w:t xml:space="preserve"> </w:t>
      </w:r>
      <w:r w:rsidR="006C56D8">
        <w:t>за</w:t>
      </w:r>
      <w:r w:rsidR="006C56D8" w:rsidRPr="00DB49CE">
        <w:t xml:space="preserve"> </w:t>
      </w:r>
      <w:r w:rsidR="006C56D8">
        <w:t xml:space="preserve">отчетния период на </w:t>
      </w:r>
      <w:r w:rsidR="006C56D8" w:rsidRPr="00DB49CE">
        <w:t>201</w:t>
      </w:r>
      <w:r w:rsidR="006C56D8">
        <w:t>7</w:t>
      </w:r>
      <w:r w:rsidR="006C56D8" w:rsidRPr="00DB49CE">
        <w:t xml:space="preserve"> г. спрямо отчета за миналата година </w:t>
      </w:r>
      <w:r w:rsidR="00E07F63">
        <w:t xml:space="preserve">с </w:t>
      </w:r>
      <w:r w:rsidR="00F64F98">
        <w:t>10 722</w:t>
      </w:r>
      <w:r w:rsidR="00963C39">
        <w:rPr>
          <w:color w:val="000000"/>
        </w:rPr>
        <w:t xml:space="preserve"> </w:t>
      </w:r>
      <w:r w:rsidR="006C56D8" w:rsidRPr="00DB49CE">
        <w:t xml:space="preserve">хил. лева </w:t>
      </w:r>
      <w:r w:rsidR="006C56D8" w:rsidRPr="00B827F4">
        <w:t xml:space="preserve">от изписване финансиране на бракувани ДМА </w:t>
      </w:r>
      <w:r w:rsidR="006C56D8" w:rsidRPr="00BF156D">
        <w:t>в размер на 2 </w:t>
      </w:r>
      <w:r w:rsidR="006E10E2" w:rsidRPr="00BF156D">
        <w:t>420</w:t>
      </w:r>
      <w:r w:rsidR="006C56D8" w:rsidRPr="00BF156D">
        <w:t xml:space="preserve"> хил. лева, брак на Алтракс на стойност </w:t>
      </w:r>
      <w:r w:rsidR="00BF156D" w:rsidRPr="00BF156D">
        <w:t>1 845</w:t>
      </w:r>
      <w:r w:rsidR="006C56D8" w:rsidRPr="00BF156D">
        <w:t xml:space="preserve"> хил. лева</w:t>
      </w:r>
      <w:r w:rsidR="00C84095" w:rsidRPr="00BF156D">
        <w:t>,</w:t>
      </w:r>
      <w:r w:rsidR="006E10E2" w:rsidRPr="00BF156D">
        <w:t xml:space="preserve"> </w:t>
      </w:r>
      <w:r w:rsidR="006C56D8" w:rsidRPr="00BF156D">
        <w:t xml:space="preserve">капиталовия трансфер от месец февруари </w:t>
      </w:r>
      <w:r w:rsidR="00A0088B" w:rsidRPr="00BF156D">
        <w:t xml:space="preserve">и м. </w:t>
      </w:r>
      <w:r w:rsidR="00BF156D" w:rsidRPr="00BF156D">
        <w:t>юли</w:t>
      </w:r>
      <w:r w:rsidR="00A0088B" w:rsidRPr="00BF156D">
        <w:t xml:space="preserve"> </w:t>
      </w:r>
      <w:r w:rsidR="006C56D8" w:rsidRPr="00BF156D">
        <w:t>2017 г. за разплащане на финансови задължения за доставката на ЕМВ</w:t>
      </w:r>
      <w:r w:rsidR="00C84095" w:rsidRPr="00BF156D">
        <w:t xml:space="preserve"> и Еврофима</w:t>
      </w:r>
      <w:r w:rsidR="006C56D8" w:rsidRPr="00BF156D">
        <w:t>.</w:t>
      </w:r>
      <w:r w:rsidR="00F719DC" w:rsidRPr="00BF156D">
        <w:t xml:space="preserve"> </w:t>
      </w:r>
      <w:r w:rsidRPr="00BF156D">
        <w:rPr>
          <w:color w:val="000000"/>
        </w:rPr>
        <w:t xml:space="preserve">Спрямо бизнес плана </w:t>
      </w:r>
      <w:r w:rsidR="00F16323" w:rsidRPr="00BF156D">
        <w:rPr>
          <w:color w:val="000000"/>
        </w:rPr>
        <w:t>показателя</w:t>
      </w:r>
      <w:r w:rsidR="00E2720B" w:rsidRPr="00BF156D">
        <w:rPr>
          <w:color w:val="000000"/>
        </w:rPr>
        <w:t xml:space="preserve"> </w:t>
      </w:r>
      <w:r w:rsidR="00D03A7F" w:rsidRPr="00BF156D">
        <w:rPr>
          <w:color w:val="000000"/>
        </w:rPr>
        <w:t xml:space="preserve">се </w:t>
      </w:r>
      <w:r w:rsidR="00E07F63" w:rsidRPr="00BF156D">
        <w:rPr>
          <w:color w:val="000000"/>
        </w:rPr>
        <w:t xml:space="preserve">влошава </w:t>
      </w:r>
      <w:r w:rsidRPr="00BF156D">
        <w:rPr>
          <w:color w:val="000000"/>
        </w:rPr>
        <w:t>с</w:t>
      </w:r>
      <w:r w:rsidR="00E07F63" w:rsidRPr="00BF156D">
        <w:rPr>
          <w:color w:val="000000"/>
        </w:rPr>
        <w:t>ъс 778</w:t>
      </w:r>
      <w:r w:rsidRPr="00BF156D">
        <w:rPr>
          <w:color w:val="000000"/>
        </w:rPr>
        <w:t xml:space="preserve"> хил. лева.</w:t>
      </w:r>
    </w:p>
    <w:p w:rsidR="00F97CA2" w:rsidRPr="00216D6D" w:rsidRDefault="00C605ED" w:rsidP="00CF393E">
      <w:pPr>
        <w:tabs>
          <w:tab w:val="left" w:pos="5940"/>
        </w:tabs>
        <w:spacing w:after="120"/>
        <w:jc w:val="both"/>
      </w:pPr>
      <w:r w:rsidRPr="00A00F46">
        <w:rPr>
          <w:b/>
          <w:color w:val="000000"/>
        </w:rPr>
        <w:t xml:space="preserve">Нетна печалба (загуба) – </w:t>
      </w:r>
      <w:r w:rsidRPr="00A00F46">
        <w:rPr>
          <w:color w:val="000000"/>
        </w:rPr>
        <w:t xml:space="preserve"> </w:t>
      </w:r>
      <w:r w:rsidR="00DE7612" w:rsidRPr="00A00F46">
        <w:rPr>
          <w:color w:val="000000"/>
        </w:rPr>
        <w:t>„Холдинг БДЖ</w:t>
      </w:r>
      <w:r w:rsidR="006D5034" w:rsidRPr="00A00F46">
        <w:rPr>
          <w:color w:val="000000"/>
        </w:rPr>
        <w:t>”</w:t>
      </w:r>
      <w:r w:rsidR="00DE7612" w:rsidRPr="00A00F46">
        <w:rPr>
          <w:color w:val="000000"/>
        </w:rPr>
        <w:t xml:space="preserve"> ЕАД Група</w:t>
      </w:r>
      <w:r w:rsidR="00DE7612" w:rsidRPr="00987146">
        <w:rPr>
          <w:color w:val="000000"/>
        </w:rPr>
        <w:t xml:space="preserve"> приключи </w:t>
      </w:r>
      <w:r w:rsidR="006D3A7C" w:rsidRPr="00987146">
        <w:rPr>
          <w:color w:val="000000"/>
        </w:rPr>
        <w:t xml:space="preserve">2017 г. </w:t>
      </w:r>
      <w:r w:rsidR="00DF239B" w:rsidRPr="00987146">
        <w:rPr>
          <w:color w:val="000000"/>
        </w:rPr>
        <w:t>с</w:t>
      </w:r>
      <w:r w:rsidR="00D03A7F" w:rsidRPr="00987146">
        <w:rPr>
          <w:color w:val="000000"/>
        </w:rPr>
        <w:t xml:space="preserve">ъс загуба </w:t>
      </w:r>
      <w:r w:rsidRPr="00987146">
        <w:rPr>
          <w:color w:val="000000"/>
        </w:rPr>
        <w:t>в ра</w:t>
      </w:r>
      <w:r w:rsidR="00426306" w:rsidRPr="00987146">
        <w:rPr>
          <w:color w:val="000000"/>
        </w:rPr>
        <w:t>з</w:t>
      </w:r>
      <w:r w:rsidRPr="00987146">
        <w:rPr>
          <w:color w:val="000000"/>
        </w:rPr>
        <w:t>мер на</w:t>
      </w:r>
      <w:r w:rsidR="00D62D6C">
        <w:rPr>
          <w:color w:val="000000"/>
        </w:rPr>
        <w:t xml:space="preserve"> </w:t>
      </w:r>
      <w:r w:rsidR="005C7B7B">
        <w:rPr>
          <w:color w:val="000000"/>
        </w:rPr>
        <w:t xml:space="preserve">16 914 </w:t>
      </w:r>
      <w:r w:rsidRPr="00987146">
        <w:rPr>
          <w:color w:val="000000"/>
        </w:rPr>
        <w:t xml:space="preserve">хил. </w:t>
      </w:r>
      <w:r w:rsidR="004F723A" w:rsidRPr="00987146">
        <w:rPr>
          <w:color w:val="000000"/>
        </w:rPr>
        <w:t>лева</w:t>
      </w:r>
      <w:r w:rsidRPr="00987146">
        <w:rPr>
          <w:color w:val="000000"/>
        </w:rPr>
        <w:t xml:space="preserve">, при отчетена </w:t>
      </w:r>
      <w:r w:rsidR="00135430">
        <w:rPr>
          <w:color w:val="000000"/>
        </w:rPr>
        <w:t xml:space="preserve">загуба </w:t>
      </w:r>
      <w:r w:rsidR="0012650D" w:rsidRPr="00987146">
        <w:rPr>
          <w:color w:val="000000"/>
        </w:rPr>
        <w:t xml:space="preserve">от </w:t>
      </w:r>
      <w:r w:rsidR="00135430">
        <w:rPr>
          <w:color w:val="000000"/>
        </w:rPr>
        <w:t>23 066</w:t>
      </w:r>
      <w:r w:rsidR="000616A8" w:rsidRPr="00987146">
        <w:rPr>
          <w:color w:val="000000"/>
        </w:rPr>
        <w:t xml:space="preserve"> хил. лева </w:t>
      </w:r>
      <w:r w:rsidRPr="00987146">
        <w:rPr>
          <w:color w:val="000000"/>
        </w:rPr>
        <w:t xml:space="preserve">за </w:t>
      </w:r>
      <w:r w:rsidR="00135430">
        <w:rPr>
          <w:color w:val="000000"/>
        </w:rPr>
        <w:t>предходната гождина</w:t>
      </w:r>
      <w:r w:rsidR="00267635" w:rsidRPr="00987146">
        <w:rPr>
          <w:color w:val="000000"/>
        </w:rPr>
        <w:t>,</w:t>
      </w:r>
      <w:r w:rsidRPr="00987146">
        <w:rPr>
          <w:color w:val="000000"/>
        </w:rPr>
        <w:t xml:space="preserve"> </w:t>
      </w:r>
      <w:r w:rsidR="00267635" w:rsidRPr="00987146">
        <w:rPr>
          <w:color w:val="000000"/>
        </w:rPr>
        <w:t xml:space="preserve">т.е. </w:t>
      </w:r>
      <w:r w:rsidR="005458BC" w:rsidRPr="00987146">
        <w:rPr>
          <w:color w:val="000000"/>
        </w:rPr>
        <w:t>финансовият резултат</w:t>
      </w:r>
      <w:r w:rsidR="005458BC" w:rsidRPr="000C0AE7">
        <w:rPr>
          <w:color w:val="000000"/>
        </w:rPr>
        <w:t xml:space="preserve"> </w:t>
      </w:r>
      <w:r w:rsidR="00926479">
        <w:rPr>
          <w:color w:val="000000"/>
        </w:rPr>
        <w:t xml:space="preserve">е </w:t>
      </w:r>
      <w:r w:rsidR="00135430">
        <w:rPr>
          <w:color w:val="000000"/>
        </w:rPr>
        <w:t xml:space="preserve">подобрен </w:t>
      </w:r>
      <w:r w:rsidR="005B13EF">
        <w:rPr>
          <w:color w:val="000000"/>
        </w:rPr>
        <w:t>с</w:t>
      </w:r>
      <w:r w:rsidR="00B453DB">
        <w:rPr>
          <w:color w:val="000000"/>
        </w:rPr>
        <w:t xml:space="preserve"> </w:t>
      </w:r>
      <w:r w:rsidR="00135430">
        <w:rPr>
          <w:color w:val="000000"/>
        </w:rPr>
        <w:t xml:space="preserve">6 152 </w:t>
      </w:r>
      <w:r w:rsidR="00267635" w:rsidRPr="000C0AE7">
        <w:rPr>
          <w:color w:val="000000"/>
        </w:rPr>
        <w:t>хил. лева</w:t>
      </w:r>
      <w:r w:rsidR="0057368C" w:rsidRPr="000C0AE7">
        <w:rPr>
          <w:color w:val="000000"/>
        </w:rPr>
        <w:t>.</w:t>
      </w:r>
      <w:r w:rsidR="00466F41" w:rsidRPr="000C0AE7">
        <w:rPr>
          <w:color w:val="000000"/>
        </w:rPr>
        <w:t xml:space="preserve"> </w:t>
      </w:r>
      <w:r w:rsidR="00F97CA2">
        <w:rPr>
          <w:color w:val="000000"/>
        </w:rPr>
        <w:t>Ф</w:t>
      </w:r>
      <w:r w:rsidR="00466F41" w:rsidRPr="000C0AE7">
        <w:rPr>
          <w:color w:val="000000"/>
        </w:rPr>
        <w:t>актор</w:t>
      </w:r>
      <w:r w:rsidR="00F97CA2">
        <w:rPr>
          <w:color w:val="000000"/>
        </w:rPr>
        <w:t>и повлияли на изменението на финансовия резултат са</w:t>
      </w:r>
      <w:r w:rsidR="005B13EF">
        <w:rPr>
          <w:color w:val="000000"/>
        </w:rPr>
        <w:t>:</w:t>
      </w:r>
      <w:r w:rsidR="008E5AAC" w:rsidRPr="000C0AE7">
        <w:rPr>
          <w:color w:val="000000"/>
        </w:rPr>
        <w:t xml:space="preserve"> </w:t>
      </w:r>
      <w:r w:rsidR="00135430">
        <w:rPr>
          <w:color w:val="000000"/>
        </w:rPr>
        <w:t xml:space="preserve">увеличените </w:t>
      </w:r>
      <w:r w:rsidR="00A10F59">
        <w:rPr>
          <w:color w:val="000000"/>
        </w:rPr>
        <w:t>приходи</w:t>
      </w:r>
      <w:r w:rsidR="00135430">
        <w:rPr>
          <w:color w:val="000000"/>
        </w:rPr>
        <w:t xml:space="preserve"> от продажби</w:t>
      </w:r>
      <w:r w:rsidR="00261EEB">
        <w:rPr>
          <w:color w:val="000000"/>
        </w:rPr>
        <w:t xml:space="preserve"> </w:t>
      </w:r>
      <w:r w:rsidR="00D13113">
        <w:rPr>
          <w:color w:val="000000"/>
        </w:rPr>
        <w:t>с</w:t>
      </w:r>
      <w:r w:rsidR="00135430">
        <w:rPr>
          <w:color w:val="000000"/>
        </w:rPr>
        <w:t>ъс 7 962</w:t>
      </w:r>
      <w:r w:rsidR="00D13113">
        <w:rPr>
          <w:color w:val="000000"/>
        </w:rPr>
        <w:t xml:space="preserve"> хил. лева</w:t>
      </w:r>
      <w:r w:rsidR="00261EEB">
        <w:rPr>
          <w:color w:val="000000"/>
        </w:rPr>
        <w:t xml:space="preserve">, </w:t>
      </w:r>
      <w:r w:rsidR="0038342C">
        <w:rPr>
          <w:color w:val="000000"/>
        </w:rPr>
        <w:t xml:space="preserve">намалените </w:t>
      </w:r>
      <w:r w:rsidR="0038342C" w:rsidRPr="00A0088B">
        <w:rPr>
          <w:color w:val="000000"/>
        </w:rPr>
        <w:t xml:space="preserve">приходи с еднократен характер представляващи </w:t>
      </w:r>
      <w:r w:rsidR="0038342C" w:rsidRPr="00A0088B">
        <w:t>изплатени от ЗАД „Булстрад Виена Иншуранс Груп” към KfW IPEX Bank Германия застрахователни обезщетения в размер на 5 000 хил. лева през 2016 г.</w:t>
      </w:r>
      <w:r w:rsidR="00D13113" w:rsidRPr="00A0088B">
        <w:rPr>
          <w:color w:val="000000"/>
        </w:rPr>
        <w:t>;</w:t>
      </w:r>
      <w:r w:rsidR="00A10F59">
        <w:rPr>
          <w:color w:val="000000"/>
        </w:rPr>
        <w:t xml:space="preserve"> увеличени</w:t>
      </w:r>
      <w:r w:rsidR="00D13113">
        <w:rPr>
          <w:color w:val="000000"/>
        </w:rPr>
        <w:t>ето на</w:t>
      </w:r>
      <w:r w:rsidR="00A10F59">
        <w:rPr>
          <w:color w:val="000000"/>
        </w:rPr>
        <w:t xml:space="preserve"> оперативни</w:t>
      </w:r>
      <w:r w:rsidR="00D13113">
        <w:rPr>
          <w:color w:val="000000"/>
        </w:rPr>
        <w:t>те</w:t>
      </w:r>
      <w:r w:rsidR="00A10F59">
        <w:rPr>
          <w:color w:val="000000"/>
        </w:rPr>
        <w:t xml:space="preserve"> разходи</w:t>
      </w:r>
      <w:r w:rsidR="00051C37">
        <w:rPr>
          <w:color w:val="000000"/>
        </w:rPr>
        <w:t xml:space="preserve"> с</w:t>
      </w:r>
      <w:r w:rsidR="00417C72">
        <w:rPr>
          <w:color w:val="000000"/>
        </w:rPr>
        <w:t xml:space="preserve"> </w:t>
      </w:r>
      <w:r w:rsidR="00135430">
        <w:rPr>
          <w:color w:val="000000"/>
        </w:rPr>
        <w:t>5 459</w:t>
      </w:r>
      <w:r w:rsidR="00D13113">
        <w:rPr>
          <w:color w:val="000000"/>
        </w:rPr>
        <w:t xml:space="preserve"> хил. лева;</w:t>
      </w:r>
      <w:r w:rsidR="00A10F59">
        <w:rPr>
          <w:color w:val="000000"/>
        </w:rPr>
        <w:t xml:space="preserve"> </w:t>
      </w:r>
      <w:r w:rsidR="00C63E01">
        <w:rPr>
          <w:color w:val="000000"/>
        </w:rPr>
        <w:t>увеличе</w:t>
      </w:r>
      <w:r w:rsidR="00F97CA2">
        <w:rPr>
          <w:color w:val="000000"/>
        </w:rPr>
        <w:t xml:space="preserve">нието на приходите от амортизиране на други финансирания от ДБ </w:t>
      </w:r>
      <w:r w:rsidR="005B13EF">
        <w:rPr>
          <w:color w:val="000000"/>
        </w:rPr>
        <w:t>с</w:t>
      </w:r>
      <w:r w:rsidR="00261EEB">
        <w:rPr>
          <w:color w:val="000000"/>
        </w:rPr>
        <w:t xml:space="preserve"> </w:t>
      </w:r>
      <w:r w:rsidR="00CD2E4C">
        <w:rPr>
          <w:color w:val="000000"/>
          <w:lang w:val="en-US"/>
        </w:rPr>
        <w:t>10 7</w:t>
      </w:r>
      <w:r w:rsidR="00135430">
        <w:rPr>
          <w:color w:val="000000"/>
        </w:rPr>
        <w:t>22</w:t>
      </w:r>
      <w:r w:rsidR="005B13EF">
        <w:rPr>
          <w:color w:val="000000"/>
        </w:rPr>
        <w:t xml:space="preserve"> хил. лева</w:t>
      </w:r>
      <w:r w:rsidR="00417C72">
        <w:rPr>
          <w:color w:val="000000"/>
        </w:rPr>
        <w:t>,</w:t>
      </w:r>
      <w:r w:rsidR="00987146">
        <w:rPr>
          <w:color w:val="000000"/>
        </w:rPr>
        <w:t xml:space="preserve"> </w:t>
      </w:r>
      <w:r w:rsidR="00CF393E">
        <w:rPr>
          <w:color w:val="000000"/>
        </w:rPr>
        <w:t xml:space="preserve">увеличението на финансовите приходи с </w:t>
      </w:r>
      <w:r w:rsidR="00135430">
        <w:rPr>
          <w:color w:val="000000"/>
        </w:rPr>
        <w:t>983</w:t>
      </w:r>
      <w:r w:rsidR="00CF393E">
        <w:rPr>
          <w:color w:val="000000"/>
        </w:rPr>
        <w:t xml:space="preserve"> хил. лева от </w:t>
      </w:r>
      <w:r w:rsidR="0012650D">
        <w:rPr>
          <w:color w:val="000000"/>
        </w:rPr>
        <w:t xml:space="preserve">печалбата на осъществената публична продан на </w:t>
      </w:r>
      <w:r w:rsidR="00CF393E">
        <w:rPr>
          <w:color w:val="000000"/>
        </w:rPr>
        <w:t xml:space="preserve">притежаваните 202 500 </w:t>
      </w:r>
      <w:r w:rsidR="00CF393E">
        <w:rPr>
          <w:color w:val="000000"/>
        </w:rPr>
        <w:lastRenderedPageBreak/>
        <w:t>бр. акции, представляващи 2,80% от капитала на ЗАД „Алианц България” и</w:t>
      </w:r>
      <w:r w:rsidR="00F97CA2">
        <w:rPr>
          <w:color w:val="000000"/>
        </w:rPr>
        <w:t xml:space="preserve"> </w:t>
      </w:r>
      <w:r w:rsidR="00CD2E4C">
        <w:t>на реализираните по-малко</w:t>
      </w:r>
      <w:r w:rsidR="005B13EF">
        <w:t xml:space="preserve"> </w:t>
      </w:r>
      <w:r w:rsidR="00C43A71">
        <w:t xml:space="preserve">печалби </w:t>
      </w:r>
      <w:r w:rsidR="00C43A71" w:rsidRPr="00A0088B">
        <w:t xml:space="preserve">от продажба на активи с </w:t>
      </w:r>
      <w:r w:rsidR="00A0088B" w:rsidRPr="00A0088B">
        <w:t>2 381</w:t>
      </w:r>
      <w:r w:rsidR="005B13EF" w:rsidRPr="00A0088B">
        <w:t xml:space="preserve"> хил. лева</w:t>
      </w:r>
      <w:r w:rsidR="00CF393E" w:rsidRPr="00A0088B">
        <w:t>.</w:t>
      </w:r>
    </w:p>
    <w:p w:rsidR="00466F41" w:rsidRDefault="008E5AAC" w:rsidP="00737763">
      <w:pPr>
        <w:spacing w:after="120"/>
        <w:jc w:val="both"/>
        <w:rPr>
          <w:color w:val="000000"/>
        </w:rPr>
      </w:pPr>
      <w:r w:rsidRPr="00A136B1">
        <w:rPr>
          <w:color w:val="000000"/>
        </w:rPr>
        <w:t>Планираният</w:t>
      </w:r>
      <w:r w:rsidR="0057368C" w:rsidRPr="00A136B1">
        <w:rPr>
          <w:color w:val="000000"/>
        </w:rPr>
        <w:t xml:space="preserve"> в бизнес</w:t>
      </w:r>
      <w:r w:rsidR="0057368C" w:rsidRPr="000C0AE7">
        <w:rPr>
          <w:color w:val="000000"/>
        </w:rPr>
        <w:t xml:space="preserve"> плана за 201</w:t>
      </w:r>
      <w:r w:rsidR="00CF393E">
        <w:rPr>
          <w:color w:val="000000"/>
        </w:rPr>
        <w:t>7</w:t>
      </w:r>
      <w:r w:rsidR="0057368C" w:rsidRPr="000C0AE7">
        <w:rPr>
          <w:color w:val="000000"/>
        </w:rPr>
        <w:t xml:space="preserve"> г. финансов резултат е заг</w:t>
      </w:r>
      <w:r w:rsidR="00B2634E" w:rsidRPr="000C0AE7">
        <w:rPr>
          <w:color w:val="000000"/>
        </w:rPr>
        <w:t>уба в размер на</w:t>
      </w:r>
      <w:r w:rsidR="001756BC" w:rsidRPr="000C0AE7">
        <w:rPr>
          <w:color w:val="000000"/>
        </w:rPr>
        <w:t xml:space="preserve"> </w:t>
      </w:r>
      <w:r w:rsidR="002F1F22">
        <w:rPr>
          <w:color w:val="000000"/>
        </w:rPr>
        <w:t>13 131</w:t>
      </w:r>
      <w:r w:rsidR="00657DE5">
        <w:rPr>
          <w:color w:val="000000"/>
        </w:rPr>
        <w:t xml:space="preserve"> хил. лева</w:t>
      </w:r>
      <w:r w:rsidR="00BA4DFC">
        <w:rPr>
          <w:color w:val="000000"/>
        </w:rPr>
        <w:t>.</w:t>
      </w:r>
      <w:r w:rsidR="003B0C84">
        <w:rPr>
          <w:color w:val="000000"/>
        </w:rPr>
        <w:t xml:space="preserve"> </w:t>
      </w:r>
      <w:r w:rsidR="00735099">
        <w:rPr>
          <w:color w:val="000000"/>
        </w:rPr>
        <w:t xml:space="preserve">По отчет за </w:t>
      </w:r>
      <w:r w:rsidR="00006724" w:rsidRPr="000C0AE7">
        <w:rPr>
          <w:color w:val="000000"/>
        </w:rPr>
        <w:t>201</w:t>
      </w:r>
      <w:r w:rsidR="00CF393E">
        <w:rPr>
          <w:color w:val="000000"/>
        </w:rPr>
        <w:t>7</w:t>
      </w:r>
      <w:r w:rsidR="00B2634E" w:rsidRPr="000C0AE7">
        <w:rPr>
          <w:color w:val="000000"/>
        </w:rPr>
        <w:t xml:space="preserve"> г</w:t>
      </w:r>
      <w:r w:rsidR="00260C28" w:rsidRPr="000C0AE7">
        <w:rPr>
          <w:color w:val="000000"/>
        </w:rPr>
        <w:t>.</w:t>
      </w:r>
      <w:r w:rsidR="00B2634E" w:rsidRPr="000C0AE7">
        <w:rPr>
          <w:color w:val="000000"/>
        </w:rPr>
        <w:t xml:space="preserve"> се отчита </w:t>
      </w:r>
      <w:r w:rsidR="002F1F22">
        <w:rPr>
          <w:color w:val="000000"/>
        </w:rPr>
        <w:t xml:space="preserve">влошаване </w:t>
      </w:r>
      <w:r w:rsidR="00CF393E">
        <w:rPr>
          <w:color w:val="000000"/>
        </w:rPr>
        <w:t xml:space="preserve">на </w:t>
      </w:r>
      <w:r w:rsidR="000616A8">
        <w:rPr>
          <w:color w:val="000000"/>
        </w:rPr>
        <w:t xml:space="preserve">финансовия резултат </w:t>
      </w:r>
      <w:r w:rsidR="00C63E01">
        <w:rPr>
          <w:color w:val="000000"/>
        </w:rPr>
        <w:t>с</w:t>
      </w:r>
      <w:r w:rsidR="00B2634E" w:rsidRPr="000C0AE7">
        <w:rPr>
          <w:color w:val="000000"/>
        </w:rPr>
        <w:t xml:space="preserve"> </w:t>
      </w:r>
      <w:r w:rsidR="00CD2E4C">
        <w:rPr>
          <w:color w:val="000000"/>
        </w:rPr>
        <w:t>3</w:t>
      </w:r>
      <w:r w:rsidR="002F1F22">
        <w:rPr>
          <w:color w:val="000000"/>
        </w:rPr>
        <w:t xml:space="preserve"> 783</w:t>
      </w:r>
      <w:r w:rsidR="00657DE5">
        <w:rPr>
          <w:color w:val="000000"/>
        </w:rPr>
        <w:t xml:space="preserve"> </w:t>
      </w:r>
      <w:r w:rsidR="00B2634E" w:rsidRPr="000C0AE7">
        <w:rPr>
          <w:color w:val="000000"/>
        </w:rPr>
        <w:t>хил. лева.</w:t>
      </w:r>
      <w:r w:rsidR="00190BA2">
        <w:rPr>
          <w:color w:val="000000"/>
        </w:rPr>
        <w:t xml:space="preserve"> </w:t>
      </w:r>
      <w:r w:rsidRPr="000C0AE7">
        <w:rPr>
          <w:color w:val="000000"/>
        </w:rPr>
        <w:t xml:space="preserve">Причина за това са </w:t>
      </w:r>
      <w:r w:rsidR="002F1F22">
        <w:rPr>
          <w:color w:val="000000"/>
        </w:rPr>
        <w:t>увеличените разходи за възнаграждения на пер</w:t>
      </w:r>
      <w:r w:rsidR="00A0088B">
        <w:rPr>
          <w:color w:val="000000"/>
        </w:rPr>
        <w:t>сонала, за електрическа енергия и нереализираните приходи от продажба на активи.</w:t>
      </w:r>
      <w:r w:rsidR="002F1F22">
        <w:rPr>
          <w:color w:val="000000"/>
        </w:rPr>
        <w:t xml:space="preserve"> </w:t>
      </w:r>
    </w:p>
    <w:p w:rsidR="00040DE5" w:rsidRPr="004C56CE" w:rsidRDefault="000E208C" w:rsidP="00737763">
      <w:pPr>
        <w:spacing w:after="120"/>
        <w:jc w:val="both"/>
        <w:rPr>
          <w:color w:val="000000"/>
          <w:lang w:val="en-US"/>
        </w:rPr>
      </w:pPr>
      <w:r w:rsidRPr="002E7BBE">
        <w:rPr>
          <w:b/>
          <w:color w:val="000000"/>
        </w:rPr>
        <w:t>Собственият капитал</w:t>
      </w:r>
      <w:r w:rsidR="00C14751" w:rsidRPr="002E7BBE">
        <w:rPr>
          <w:b/>
          <w:color w:val="000000"/>
        </w:rPr>
        <w:t xml:space="preserve"> </w:t>
      </w:r>
      <w:r w:rsidR="009B450B" w:rsidRPr="002E7BBE">
        <w:rPr>
          <w:color w:val="000000"/>
        </w:rPr>
        <w:t>намалява</w:t>
      </w:r>
      <w:r w:rsidRPr="002E7BBE">
        <w:rPr>
          <w:color w:val="000000"/>
        </w:rPr>
        <w:t xml:space="preserve"> сво</w:t>
      </w:r>
      <w:r w:rsidR="00C14751" w:rsidRPr="002E7BBE">
        <w:rPr>
          <w:color w:val="000000"/>
        </w:rPr>
        <w:t>ята</w:t>
      </w:r>
      <w:r w:rsidRPr="002E7BBE">
        <w:rPr>
          <w:color w:val="000000"/>
        </w:rPr>
        <w:t xml:space="preserve"> стойност</w:t>
      </w:r>
      <w:r w:rsidRPr="00660A1F">
        <w:rPr>
          <w:color w:val="000000"/>
        </w:rPr>
        <w:t xml:space="preserve"> през 20</w:t>
      </w:r>
      <w:r w:rsidR="00973B32" w:rsidRPr="00660A1F">
        <w:rPr>
          <w:color w:val="000000"/>
        </w:rPr>
        <w:t>1</w:t>
      </w:r>
      <w:r w:rsidR="009B450B">
        <w:rPr>
          <w:color w:val="000000"/>
        </w:rPr>
        <w:t>7</w:t>
      </w:r>
      <w:r w:rsidR="008D54F9" w:rsidRPr="00660A1F">
        <w:rPr>
          <w:color w:val="000000"/>
        </w:rPr>
        <w:t xml:space="preserve"> </w:t>
      </w:r>
      <w:r w:rsidRPr="00660A1F">
        <w:rPr>
          <w:color w:val="000000"/>
        </w:rPr>
        <w:t xml:space="preserve">г. в сравнение с предходната година. </w:t>
      </w:r>
      <w:r w:rsidR="009B450B">
        <w:rPr>
          <w:color w:val="000000"/>
        </w:rPr>
        <w:t>Намалението на</w:t>
      </w:r>
      <w:r w:rsidRPr="00660A1F">
        <w:rPr>
          <w:color w:val="000000"/>
        </w:rPr>
        <w:t xml:space="preserve"> собствения</w:t>
      </w:r>
      <w:r w:rsidR="00190F7E" w:rsidRPr="00660A1F">
        <w:rPr>
          <w:color w:val="000000"/>
        </w:rPr>
        <w:t>т</w:t>
      </w:r>
      <w:r w:rsidRPr="00660A1F">
        <w:rPr>
          <w:color w:val="000000"/>
        </w:rPr>
        <w:t xml:space="preserve"> капитал е в размер на </w:t>
      </w:r>
      <w:r w:rsidR="00715BA4">
        <w:rPr>
          <w:color w:val="000000"/>
        </w:rPr>
        <w:t>17 239</w:t>
      </w:r>
      <w:r w:rsidR="00370B02" w:rsidRPr="00660A1F">
        <w:rPr>
          <w:color w:val="000000"/>
        </w:rPr>
        <w:t xml:space="preserve"> </w:t>
      </w:r>
      <w:r w:rsidR="00040DE5" w:rsidRPr="00660A1F">
        <w:rPr>
          <w:color w:val="000000"/>
        </w:rPr>
        <w:t xml:space="preserve">хил. лева </w:t>
      </w:r>
      <w:r w:rsidR="00370B02" w:rsidRPr="00660A1F">
        <w:rPr>
          <w:color w:val="000000"/>
        </w:rPr>
        <w:t>спрямо</w:t>
      </w:r>
      <w:r w:rsidR="007A7D71" w:rsidRPr="00660A1F">
        <w:rPr>
          <w:color w:val="000000"/>
        </w:rPr>
        <w:t xml:space="preserve"> </w:t>
      </w:r>
      <w:r w:rsidR="00FA1653">
        <w:rPr>
          <w:color w:val="000000"/>
        </w:rPr>
        <w:t>31.12.</w:t>
      </w:r>
      <w:r w:rsidR="00370B02" w:rsidRPr="00660A1F">
        <w:rPr>
          <w:color w:val="000000"/>
        </w:rPr>
        <w:t>20</w:t>
      </w:r>
      <w:r w:rsidR="008D54F9" w:rsidRPr="00660A1F">
        <w:rPr>
          <w:color w:val="000000"/>
        </w:rPr>
        <w:t>1</w:t>
      </w:r>
      <w:r w:rsidR="009B450B">
        <w:rPr>
          <w:color w:val="000000"/>
        </w:rPr>
        <w:t>6</w:t>
      </w:r>
      <w:r w:rsidR="003C463B" w:rsidRPr="00660A1F">
        <w:rPr>
          <w:color w:val="000000"/>
        </w:rPr>
        <w:t xml:space="preserve"> г</w:t>
      </w:r>
      <w:r w:rsidR="003C463B" w:rsidRPr="00660A1F">
        <w:rPr>
          <w:color w:val="000000"/>
          <w:lang w:val="en-US"/>
        </w:rPr>
        <w:t>.</w:t>
      </w:r>
      <w:r w:rsidR="00921BF5" w:rsidRPr="00660A1F">
        <w:rPr>
          <w:color w:val="000000"/>
        </w:rPr>
        <w:t xml:space="preserve"> Дължи се </w:t>
      </w:r>
      <w:r w:rsidR="00CD2E4C">
        <w:rPr>
          <w:color w:val="000000"/>
        </w:rPr>
        <w:t xml:space="preserve">предимно </w:t>
      </w:r>
      <w:r w:rsidR="00921BF5" w:rsidRPr="00660A1F">
        <w:rPr>
          <w:color w:val="000000"/>
        </w:rPr>
        <w:t>на</w:t>
      </w:r>
      <w:r w:rsidR="00A6734A">
        <w:rPr>
          <w:color w:val="000000"/>
        </w:rPr>
        <w:t xml:space="preserve"> </w:t>
      </w:r>
      <w:r w:rsidR="00C63E01">
        <w:rPr>
          <w:color w:val="000000"/>
        </w:rPr>
        <w:t>отчетената загуба за периода</w:t>
      </w:r>
      <w:r w:rsidR="00921BF5" w:rsidRPr="00660A1F">
        <w:rPr>
          <w:color w:val="000000"/>
        </w:rPr>
        <w:t>.</w:t>
      </w:r>
      <w:r w:rsidR="00921BF5">
        <w:rPr>
          <w:color w:val="000000"/>
        </w:rPr>
        <w:t xml:space="preserve"> </w:t>
      </w:r>
      <w:r w:rsidR="00315286">
        <w:rPr>
          <w:color w:val="000000"/>
        </w:rPr>
        <w:t xml:space="preserve"> </w:t>
      </w:r>
    </w:p>
    <w:p w:rsidR="00040DE5" w:rsidRPr="000C0AE7" w:rsidRDefault="00C80EED" w:rsidP="00737763">
      <w:pPr>
        <w:spacing w:after="120"/>
        <w:jc w:val="both"/>
        <w:rPr>
          <w:color w:val="000000"/>
        </w:rPr>
      </w:pPr>
      <w:r w:rsidRPr="000C0AE7">
        <w:rPr>
          <w:color w:val="000000"/>
        </w:rPr>
        <w:t xml:space="preserve">Спрямо плана </w:t>
      </w:r>
      <w:r w:rsidR="00B43D95" w:rsidRPr="000C0AE7">
        <w:rPr>
          <w:color w:val="000000"/>
        </w:rPr>
        <w:t xml:space="preserve">собствения капитал </w:t>
      </w:r>
      <w:r w:rsidR="00214457" w:rsidRPr="000C0AE7">
        <w:rPr>
          <w:color w:val="000000"/>
        </w:rPr>
        <w:t>е по-малък</w:t>
      </w:r>
      <w:r w:rsidRPr="000C0AE7">
        <w:rPr>
          <w:color w:val="000000"/>
        </w:rPr>
        <w:t xml:space="preserve"> с </w:t>
      </w:r>
      <w:r w:rsidR="00715BA4">
        <w:rPr>
          <w:color w:val="000000"/>
        </w:rPr>
        <w:t>11 105</w:t>
      </w:r>
      <w:r w:rsidR="00921BF5">
        <w:rPr>
          <w:color w:val="000000"/>
        </w:rPr>
        <w:t xml:space="preserve"> </w:t>
      </w:r>
      <w:r w:rsidR="00040DE5" w:rsidRPr="000C0AE7">
        <w:rPr>
          <w:color w:val="000000"/>
        </w:rPr>
        <w:t>хил. лева</w:t>
      </w:r>
      <w:r w:rsidR="00CF6D2F" w:rsidRPr="000C0AE7">
        <w:rPr>
          <w:color w:val="000000"/>
        </w:rPr>
        <w:t xml:space="preserve">, вследствие </w:t>
      </w:r>
      <w:r w:rsidR="009B450B">
        <w:rPr>
          <w:color w:val="000000"/>
        </w:rPr>
        <w:t xml:space="preserve">намаления преоценъчен резерв и увеличената </w:t>
      </w:r>
      <w:r w:rsidR="00550F0A">
        <w:rPr>
          <w:color w:val="000000"/>
        </w:rPr>
        <w:t>непокрита</w:t>
      </w:r>
      <w:r w:rsidR="009B450B">
        <w:rPr>
          <w:color w:val="000000"/>
        </w:rPr>
        <w:t xml:space="preserve"> загуба.</w:t>
      </w:r>
    </w:p>
    <w:p w:rsidR="00EC5CF4" w:rsidRPr="00631DA8" w:rsidRDefault="00631DA8" w:rsidP="00737763">
      <w:pPr>
        <w:spacing w:after="120"/>
        <w:jc w:val="both"/>
      </w:pPr>
      <w:r w:rsidRPr="00631DA8">
        <w:rPr>
          <w:b/>
          <w:color w:val="000000"/>
        </w:rPr>
        <w:t xml:space="preserve">Заетият капитал </w:t>
      </w:r>
      <w:r w:rsidRPr="00631DA8">
        <w:rPr>
          <w:b/>
          <w:color w:val="000000"/>
          <w:lang w:val="en-US"/>
        </w:rPr>
        <w:t>(</w:t>
      </w:r>
      <w:r w:rsidRPr="00631DA8">
        <w:rPr>
          <w:b/>
          <w:color w:val="000000"/>
        </w:rPr>
        <w:t>активите – текущите пасиви</w:t>
      </w:r>
      <w:r w:rsidRPr="00631DA8">
        <w:rPr>
          <w:b/>
          <w:color w:val="000000"/>
          <w:lang w:val="en-US"/>
        </w:rPr>
        <w:t>)</w:t>
      </w:r>
      <w:r w:rsidRPr="00631DA8">
        <w:rPr>
          <w:b/>
          <w:color w:val="000000"/>
        </w:rPr>
        <w:t xml:space="preserve"> </w:t>
      </w:r>
      <w:r w:rsidR="00AF1629">
        <w:rPr>
          <w:b/>
          <w:color w:val="000000"/>
        </w:rPr>
        <w:t>намалява</w:t>
      </w:r>
      <w:r w:rsidR="00333D4E" w:rsidRPr="00631DA8">
        <w:rPr>
          <w:b/>
          <w:color w:val="000000"/>
        </w:rPr>
        <w:t xml:space="preserve"> </w:t>
      </w:r>
      <w:r w:rsidR="00EC5CF4" w:rsidRPr="00631DA8">
        <w:rPr>
          <w:color w:val="000000"/>
        </w:rPr>
        <w:t>сво</w:t>
      </w:r>
      <w:r w:rsidR="00B25EFF" w:rsidRPr="00631DA8">
        <w:rPr>
          <w:color w:val="000000"/>
        </w:rPr>
        <w:t>ята</w:t>
      </w:r>
      <w:r w:rsidR="00EC5CF4" w:rsidRPr="00631DA8">
        <w:rPr>
          <w:color w:val="000000"/>
        </w:rPr>
        <w:t xml:space="preserve"> стойност </w:t>
      </w:r>
      <w:r w:rsidR="009B450B" w:rsidRPr="00631DA8">
        <w:rPr>
          <w:color w:val="000000"/>
        </w:rPr>
        <w:t>за 2017</w:t>
      </w:r>
      <w:r w:rsidR="00EC5CF4" w:rsidRPr="00631DA8">
        <w:rPr>
          <w:color w:val="000000"/>
        </w:rPr>
        <w:t xml:space="preserve"> г. в сравнение с </w:t>
      </w:r>
      <w:r w:rsidR="009B450B" w:rsidRPr="00631DA8">
        <w:rPr>
          <w:color w:val="000000"/>
        </w:rPr>
        <w:t>31</w:t>
      </w:r>
      <w:r w:rsidR="00AF1629">
        <w:rPr>
          <w:color w:val="000000"/>
        </w:rPr>
        <w:t>.</w:t>
      </w:r>
      <w:r w:rsidR="009B450B" w:rsidRPr="00631DA8">
        <w:t>12.2016 г.</w:t>
      </w:r>
      <w:r w:rsidR="00EC5CF4" w:rsidRPr="00631DA8">
        <w:t xml:space="preserve"> с</w:t>
      </w:r>
      <w:r w:rsidR="003E572B" w:rsidRPr="00631DA8">
        <w:t xml:space="preserve"> </w:t>
      </w:r>
      <w:r w:rsidR="00AF1629">
        <w:t>51 736</w:t>
      </w:r>
      <w:r w:rsidR="00EC5CF4" w:rsidRPr="00631DA8">
        <w:t xml:space="preserve"> хил. лева. Спрямо плана </w:t>
      </w:r>
      <w:r w:rsidR="009B450B" w:rsidRPr="00631DA8">
        <w:t>се увеличава с</w:t>
      </w:r>
      <w:r w:rsidR="00AF1629">
        <w:t xml:space="preserve"> 2 014</w:t>
      </w:r>
      <w:r w:rsidR="00EC5CF4" w:rsidRPr="00631DA8">
        <w:t xml:space="preserve"> хил. лева</w:t>
      </w:r>
      <w:r w:rsidR="009B450B" w:rsidRPr="00631DA8">
        <w:t>.</w:t>
      </w:r>
    </w:p>
    <w:p w:rsidR="00310FE6" w:rsidRDefault="00675770" w:rsidP="00737763">
      <w:pPr>
        <w:spacing w:after="120"/>
        <w:jc w:val="both"/>
        <w:rPr>
          <w:color w:val="000000"/>
        </w:rPr>
      </w:pPr>
      <w:r w:rsidRPr="000C0AE7">
        <w:rPr>
          <w:b/>
          <w:color w:val="000000"/>
        </w:rPr>
        <w:t>Задлъжнялостта</w:t>
      </w:r>
      <w:r w:rsidRPr="000C0AE7">
        <w:rPr>
          <w:color w:val="000000"/>
        </w:rPr>
        <w:t xml:space="preserve"> (дългосрочни заеми +</w:t>
      </w:r>
      <w:r w:rsidR="008A0AA3" w:rsidRPr="000C0AE7">
        <w:rPr>
          <w:color w:val="000000"/>
        </w:rPr>
        <w:t xml:space="preserve"> краткосрочни задължения) </w:t>
      </w:r>
      <w:r w:rsidR="00F600A0">
        <w:rPr>
          <w:color w:val="000000"/>
        </w:rPr>
        <w:t>към 3</w:t>
      </w:r>
      <w:r w:rsidR="00AF1629">
        <w:rPr>
          <w:color w:val="000000"/>
        </w:rPr>
        <w:t>1</w:t>
      </w:r>
      <w:r w:rsidR="00F600A0">
        <w:rPr>
          <w:color w:val="000000"/>
        </w:rPr>
        <w:t>.</w:t>
      </w:r>
      <w:r w:rsidR="00BD1A5E">
        <w:rPr>
          <w:color w:val="000000"/>
        </w:rPr>
        <w:t>1</w:t>
      </w:r>
      <w:r w:rsidR="00AF1629">
        <w:rPr>
          <w:color w:val="000000"/>
        </w:rPr>
        <w:t>2</w:t>
      </w:r>
      <w:r w:rsidR="00F600A0">
        <w:rPr>
          <w:color w:val="000000"/>
        </w:rPr>
        <w:t xml:space="preserve">.2017 г. </w:t>
      </w:r>
      <w:r w:rsidR="009921C4">
        <w:rPr>
          <w:color w:val="000000"/>
        </w:rPr>
        <w:t xml:space="preserve">е в размер </w:t>
      </w:r>
      <w:r w:rsidR="00AF1629">
        <w:rPr>
          <w:color w:val="000000"/>
        </w:rPr>
        <w:t>402 146</w:t>
      </w:r>
      <w:r w:rsidR="00915C13" w:rsidRPr="000C0AE7">
        <w:rPr>
          <w:color w:val="000000"/>
        </w:rPr>
        <w:t xml:space="preserve"> хил. лева</w:t>
      </w:r>
      <w:r w:rsidRPr="000C0AE7">
        <w:rPr>
          <w:color w:val="000000"/>
        </w:rPr>
        <w:t xml:space="preserve">, докато </w:t>
      </w:r>
      <w:r w:rsidR="002D0D40">
        <w:rPr>
          <w:color w:val="000000"/>
        </w:rPr>
        <w:t xml:space="preserve">в края на </w:t>
      </w:r>
      <w:r w:rsidRPr="000C0AE7">
        <w:rPr>
          <w:color w:val="000000"/>
        </w:rPr>
        <w:t>201</w:t>
      </w:r>
      <w:r w:rsidR="00F600A0">
        <w:rPr>
          <w:color w:val="000000"/>
        </w:rPr>
        <w:t>6</w:t>
      </w:r>
      <w:r w:rsidR="00915C13" w:rsidRPr="000C0AE7">
        <w:rPr>
          <w:color w:val="000000"/>
        </w:rPr>
        <w:t xml:space="preserve"> г. е била </w:t>
      </w:r>
      <w:r w:rsidR="00F600A0">
        <w:rPr>
          <w:color w:val="000000"/>
        </w:rPr>
        <w:t>45</w:t>
      </w:r>
      <w:r w:rsidR="00AF1629">
        <w:rPr>
          <w:color w:val="000000"/>
        </w:rPr>
        <w:t>3 827</w:t>
      </w:r>
      <w:r w:rsidR="00666AC7" w:rsidRPr="000C0AE7">
        <w:rPr>
          <w:color w:val="000000"/>
        </w:rPr>
        <w:t xml:space="preserve"> </w:t>
      </w:r>
      <w:r w:rsidR="007A07F3" w:rsidRPr="000C0AE7">
        <w:rPr>
          <w:color w:val="000000"/>
        </w:rPr>
        <w:t xml:space="preserve">хил. </w:t>
      </w:r>
      <w:r w:rsidR="00915C13" w:rsidRPr="000C0AE7">
        <w:rPr>
          <w:color w:val="000000"/>
        </w:rPr>
        <w:t>лева</w:t>
      </w:r>
      <w:r w:rsidRPr="000C0AE7">
        <w:rPr>
          <w:color w:val="000000"/>
        </w:rPr>
        <w:t>, т.</w:t>
      </w:r>
      <w:r w:rsidR="008A0AA3" w:rsidRPr="000C0AE7">
        <w:rPr>
          <w:color w:val="000000"/>
        </w:rPr>
        <w:t>е</w:t>
      </w:r>
      <w:r w:rsidRPr="000C0AE7">
        <w:rPr>
          <w:color w:val="000000"/>
        </w:rPr>
        <w:t>. за</w:t>
      </w:r>
      <w:r w:rsidR="008A0AA3" w:rsidRPr="000C0AE7">
        <w:rPr>
          <w:color w:val="000000"/>
        </w:rPr>
        <w:t xml:space="preserve">длъжнялостта </w:t>
      </w:r>
      <w:r w:rsidR="00D918A8" w:rsidRPr="000C0AE7">
        <w:rPr>
          <w:color w:val="000000"/>
        </w:rPr>
        <w:t xml:space="preserve">е </w:t>
      </w:r>
      <w:r w:rsidR="009561C4" w:rsidRPr="000C0AE7">
        <w:rPr>
          <w:color w:val="000000"/>
        </w:rPr>
        <w:t>намал</w:t>
      </w:r>
      <w:r w:rsidR="00BD1A5E">
        <w:rPr>
          <w:color w:val="000000"/>
        </w:rPr>
        <w:t xml:space="preserve">ена </w:t>
      </w:r>
      <w:r w:rsidR="009561C4" w:rsidRPr="000C0AE7">
        <w:rPr>
          <w:color w:val="000000"/>
        </w:rPr>
        <w:t>с</w:t>
      </w:r>
      <w:r w:rsidR="00B25EFF">
        <w:rPr>
          <w:color w:val="000000"/>
        </w:rPr>
        <w:t xml:space="preserve"> </w:t>
      </w:r>
      <w:r w:rsidR="00A76704">
        <w:rPr>
          <w:color w:val="000000"/>
        </w:rPr>
        <w:t>5</w:t>
      </w:r>
      <w:r w:rsidR="00AF1629">
        <w:rPr>
          <w:color w:val="000000"/>
        </w:rPr>
        <w:t>1 681</w:t>
      </w:r>
      <w:r w:rsidR="009B40D0" w:rsidRPr="000C0AE7">
        <w:rPr>
          <w:color w:val="000000"/>
        </w:rPr>
        <w:t xml:space="preserve"> </w:t>
      </w:r>
      <w:r w:rsidRPr="000C0AE7">
        <w:rPr>
          <w:color w:val="000000"/>
        </w:rPr>
        <w:t>хил</w:t>
      </w:r>
      <w:r w:rsidR="007A07F3" w:rsidRPr="000C0AE7">
        <w:rPr>
          <w:color w:val="000000"/>
        </w:rPr>
        <w:t xml:space="preserve">. </w:t>
      </w:r>
      <w:r w:rsidRPr="000C0AE7">
        <w:rPr>
          <w:color w:val="000000"/>
        </w:rPr>
        <w:t>лева.</w:t>
      </w:r>
      <w:r w:rsidR="00C80EED" w:rsidRPr="000C0AE7">
        <w:rPr>
          <w:color w:val="000000"/>
        </w:rPr>
        <w:t xml:space="preserve"> </w:t>
      </w:r>
      <w:r w:rsidR="007F6F7A" w:rsidRPr="0088045A">
        <w:rPr>
          <w:color w:val="000000"/>
        </w:rPr>
        <w:t>Спрямо</w:t>
      </w:r>
      <w:r w:rsidR="00C80EED" w:rsidRPr="0088045A">
        <w:rPr>
          <w:color w:val="000000"/>
        </w:rPr>
        <w:t xml:space="preserve"> бизнес план</w:t>
      </w:r>
      <w:r w:rsidR="008B3A14" w:rsidRPr="0088045A">
        <w:rPr>
          <w:color w:val="000000"/>
        </w:rPr>
        <w:t>а</w:t>
      </w:r>
      <w:r w:rsidR="00B43D95" w:rsidRPr="0088045A">
        <w:rPr>
          <w:color w:val="000000"/>
        </w:rPr>
        <w:t xml:space="preserve"> задлъжнялостта </w:t>
      </w:r>
      <w:r w:rsidR="00A0613E" w:rsidRPr="0088045A">
        <w:rPr>
          <w:color w:val="000000"/>
        </w:rPr>
        <w:t xml:space="preserve">е </w:t>
      </w:r>
      <w:r w:rsidR="00AF1629">
        <w:rPr>
          <w:color w:val="000000"/>
        </w:rPr>
        <w:t xml:space="preserve">влошена </w:t>
      </w:r>
      <w:r w:rsidR="009561C4" w:rsidRPr="0088045A">
        <w:rPr>
          <w:color w:val="000000"/>
        </w:rPr>
        <w:t>с</w:t>
      </w:r>
      <w:r w:rsidR="00B25EFF" w:rsidRPr="0088045A">
        <w:rPr>
          <w:color w:val="000000"/>
        </w:rPr>
        <w:t xml:space="preserve"> </w:t>
      </w:r>
      <w:r w:rsidR="00AF1629">
        <w:rPr>
          <w:color w:val="000000"/>
        </w:rPr>
        <w:t>1 168</w:t>
      </w:r>
      <w:r w:rsidR="008B1C5F" w:rsidRPr="0088045A">
        <w:rPr>
          <w:color w:val="000000"/>
        </w:rPr>
        <w:t xml:space="preserve"> </w:t>
      </w:r>
      <w:r w:rsidR="005F050F" w:rsidRPr="0088045A">
        <w:rPr>
          <w:color w:val="000000"/>
        </w:rPr>
        <w:t xml:space="preserve">хил. </w:t>
      </w:r>
      <w:r w:rsidR="007F6F7A" w:rsidRPr="0088045A">
        <w:rPr>
          <w:color w:val="000000"/>
        </w:rPr>
        <w:t>лева</w:t>
      </w:r>
      <w:r w:rsidR="00660A1F">
        <w:rPr>
          <w:color w:val="000000"/>
        </w:rPr>
        <w:t>.</w:t>
      </w:r>
      <w:r w:rsidR="00DD5BC7" w:rsidRPr="0088045A">
        <w:rPr>
          <w:color w:val="000000"/>
        </w:rPr>
        <w:t xml:space="preserve"> </w:t>
      </w:r>
    </w:p>
    <w:p w:rsidR="00F81536" w:rsidRPr="001E254F" w:rsidRDefault="00F600A0" w:rsidP="00F81536">
      <w:pPr>
        <w:spacing w:after="120"/>
        <w:jc w:val="both"/>
      </w:pPr>
      <w:r w:rsidRPr="00BD1A5E">
        <w:rPr>
          <w:color w:val="000000"/>
        </w:rPr>
        <w:t xml:space="preserve">Към </w:t>
      </w:r>
      <w:r w:rsidR="00AF1629">
        <w:rPr>
          <w:color w:val="000000"/>
        </w:rPr>
        <w:t xml:space="preserve">31.12.2017 </w:t>
      </w:r>
      <w:r w:rsidRPr="00BD1A5E">
        <w:rPr>
          <w:color w:val="000000"/>
        </w:rPr>
        <w:t xml:space="preserve">г. дружеството е изплатило задължения към финансови институции в общ </w:t>
      </w:r>
      <w:r w:rsidR="00F81536" w:rsidRPr="00BD1A5E">
        <w:rPr>
          <w:color w:val="000000"/>
        </w:rPr>
        <w:t xml:space="preserve">общ </w:t>
      </w:r>
      <w:r w:rsidR="00F81536" w:rsidRPr="00AF1629">
        <w:t xml:space="preserve">размер </w:t>
      </w:r>
      <w:r w:rsidR="00656875" w:rsidRPr="00AF1629">
        <w:rPr>
          <w:lang w:val="en-US"/>
        </w:rPr>
        <w:t>8</w:t>
      </w:r>
      <w:r w:rsidR="00AF1629" w:rsidRPr="00AF1629">
        <w:t>7 965</w:t>
      </w:r>
      <w:r w:rsidR="00F81536" w:rsidRPr="00AF1629">
        <w:t xml:space="preserve"> хил. лева, от които главница </w:t>
      </w:r>
      <w:r w:rsidR="00656875" w:rsidRPr="00AF1629">
        <w:rPr>
          <w:lang w:val="en-US"/>
        </w:rPr>
        <w:t>8</w:t>
      </w:r>
      <w:r w:rsidR="00AF1629" w:rsidRPr="00AF1629">
        <w:t>7 413</w:t>
      </w:r>
      <w:r w:rsidR="00F81536" w:rsidRPr="00AF1629">
        <w:t xml:space="preserve"> хил. лева и лихва </w:t>
      </w:r>
      <w:r w:rsidR="00BD1A5E" w:rsidRPr="00AF1629">
        <w:t>552</w:t>
      </w:r>
      <w:r w:rsidR="00F81536" w:rsidRPr="00AF1629">
        <w:t xml:space="preserve"> хил. лева.</w:t>
      </w:r>
    </w:p>
    <w:p w:rsidR="00D212FC" w:rsidRDefault="00D212FC" w:rsidP="00F81536">
      <w:pPr>
        <w:spacing w:after="120"/>
        <w:jc w:val="both"/>
        <w:rPr>
          <w:color w:val="000000"/>
        </w:rPr>
      </w:pPr>
    </w:p>
    <w:p w:rsidR="00224076" w:rsidRPr="00FA7E2B" w:rsidRDefault="000E208C" w:rsidP="00197139">
      <w:pPr>
        <w:numPr>
          <w:ilvl w:val="0"/>
          <w:numId w:val="10"/>
        </w:numPr>
        <w:spacing w:line="276" w:lineRule="auto"/>
        <w:jc w:val="both"/>
        <w:rPr>
          <w:b/>
          <w:sz w:val="28"/>
          <w:szCs w:val="28"/>
        </w:rPr>
      </w:pPr>
      <w:r w:rsidRPr="00FA7E2B">
        <w:rPr>
          <w:b/>
          <w:sz w:val="28"/>
          <w:szCs w:val="28"/>
        </w:rPr>
        <w:t>Обемни показатели</w:t>
      </w:r>
    </w:p>
    <w:p w:rsidR="00814944" w:rsidRDefault="00814944" w:rsidP="00814944">
      <w:pPr>
        <w:pStyle w:val="Title"/>
        <w:tabs>
          <w:tab w:val="clear" w:pos="6840"/>
        </w:tabs>
        <w:spacing w:after="120"/>
        <w:ind w:left="0"/>
        <w:jc w:val="both"/>
        <w:rPr>
          <w:b w:val="0"/>
          <w:color w:val="000000"/>
        </w:rPr>
      </w:pPr>
      <w:r w:rsidRPr="00B364E0">
        <w:rPr>
          <w:b w:val="0"/>
          <w:color w:val="000000"/>
        </w:rPr>
        <w:t xml:space="preserve">Анализът на развитието и резултатите от дейността на дружествата в групата включват и нефинансови (количествени) показатели, относими към съответната дейност. Изпълнението на основните обемни показатели е показано в следващата таблица. </w:t>
      </w:r>
    </w:p>
    <w:tbl>
      <w:tblPr>
        <w:tblW w:w="9600" w:type="dxa"/>
        <w:tblInd w:w="113" w:type="dxa"/>
        <w:tblLook w:val="04A0" w:firstRow="1" w:lastRow="0" w:firstColumn="1" w:lastColumn="0" w:noHBand="0" w:noVBand="1"/>
      </w:tblPr>
      <w:tblGrid>
        <w:gridCol w:w="4238"/>
        <w:gridCol w:w="950"/>
        <w:gridCol w:w="950"/>
        <w:gridCol w:w="950"/>
        <w:gridCol w:w="1222"/>
        <w:gridCol w:w="1290"/>
      </w:tblGrid>
      <w:tr w:rsidR="00BA3BC1" w:rsidRPr="00BA3BC1" w:rsidTr="00BA3BC1">
        <w:trPr>
          <w:trHeight w:val="255"/>
        </w:trPr>
        <w:tc>
          <w:tcPr>
            <w:tcW w:w="4238" w:type="dxa"/>
            <w:vMerge w:val="restart"/>
            <w:tcBorders>
              <w:top w:val="single" w:sz="4" w:space="0" w:color="auto"/>
              <w:left w:val="single" w:sz="4" w:space="0" w:color="auto"/>
              <w:bottom w:val="single" w:sz="4" w:space="0" w:color="000000"/>
              <w:right w:val="single" w:sz="4" w:space="0" w:color="auto"/>
            </w:tcBorders>
            <w:shd w:val="clear" w:color="000000" w:fill="F2F2F2"/>
            <w:vAlign w:val="center"/>
            <w:hideMark/>
          </w:tcPr>
          <w:p w:rsidR="00BA3BC1" w:rsidRPr="00BA3BC1" w:rsidRDefault="00BA3BC1" w:rsidP="00BA3BC1">
            <w:pPr>
              <w:jc w:val="center"/>
              <w:rPr>
                <w:rFonts w:ascii="Calibri" w:eastAsia="Times New Roman" w:hAnsi="Calibri" w:cs="Calibri"/>
                <w:b/>
                <w:bCs/>
                <w:sz w:val="16"/>
                <w:szCs w:val="16"/>
                <w:lang w:val="en-US" w:eastAsia="en-US"/>
              </w:rPr>
            </w:pPr>
            <w:r w:rsidRPr="00BA3BC1">
              <w:rPr>
                <w:rFonts w:ascii="Calibri" w:eastAsia="Times New Roman" w:hAnsi="Calibri" w:cs="Calibri"/>
                <w:b/>
                <w:bCs/>
                <w:sz w:val="16"/>
                <w:szCs w:val="16"/>
                <w:lang w:val="en-US" w:eastAsia="en-US"/>
              </w:rPr>
              <w:t>ПОКАЗАТЕЛИ</w:t>
            </w:r>
          </w:p>
        </w:tc>
        <w:tc>
          <w:tcPr>
            <w:tcW w:w="5362" w:type="dxa"/>
            <w:gridSpan w:val="5"/>
            <w:tcBorders>
              <w:top w:val="single" w:sz="4" w:space="0" w:color="auto"/>
              <w:left w:val="nil"/>
              <w:bottom w:val="single" w:sz="4" w:space="0" w:color="auto"/>
              <w:right w:val="single" w:sz="4" w:space="0" w:color="000000"/>
            </w:tcBorders>
            <w:shd w:val="clear" w:color="000000" w:fill="F2F2F2"/>
            <w:noWrap/>
            <w:vAlign w:val="bottom"/>
            <w:hideMark/>
          </w:tcPr>
          <w:p w:rsidR="00BA3BC1" w:rsidRPr="00BA3BC1" w:rsidRDefault="00BA3BC1" w:rsidP="00BA3BC1">
            <w:pPr>
              <w:jc w:val="center"/>
              <w:rPr>
                <w:rFonts w:ascii="Calibri" w:eastAsia="Times New Roman" w:hAnsi="Calibri" w:cs="Calibri"/>
                <w:b/>
                <w:bCs/>
                <w:sz w:val="16"/>
                <w:szCs w:val="16"/>
                <w:lang w:val="en-US" w:eastAsia="en-US"/>
              </w:rPr>
            </w:pPr>
            <w:r w:rsidRPr="00BA3BC1">
              <w:rPr>
                <w:rFonts w:ascii="Calibri" w:eastAsia="Times New Roman" w:hAnsi="Calibri" w:cs="Calibri"/>
                <w:b/>
                <w:bCs/>
                <w:sz w:val="16"/>
                <w:szCs w:val="16"/>
                <w:lang w:val="en-US" w:eastAsia="en-US"/>
              </w:rPr>
              <w:t>ЯНУАРИ - ДЕКЕMВРИ</w:t>
            </w:r>
          </w:p>
        </w:tc>
      </w:tr>
      <w:tr w:rsidR="00BA3BC1" w:rsidRPr="00BA3BC1" w:rsidTr="00BA3BC1">
        <w:trPr>
          <w:trHeight w:val="450"/>
        </w:trPr>
        <w:tc>
          <w:tcPr>
            <w:tcW w:w="4238" w:type="dxa"/>
            <w:vMerge/>
            <w:tcBorders>
              <w:top w:val="single" w:sz="4" w:space="0" w:color="auto"/>
              <w:left w:val="single" w:sz="4" w:space="0" w:color="auto"/>
              <w:bottom w:val="single" w:sz="4" w:space="0" w:color="000000"/>
              <w:right w:val="single" w:sz="4" w:space="0" w:color="auto"/>
            </w:tcBorders>
            <w:vAlign w:val="center"/>
            <w:hideMark/>
          </w:tcPr>
          <w:p w:rsidR="00BA3BC1" w:rsidRPr="00BA3BC1" w:rsidRDefault="00BA3BC1" w:rsidP="00BA3BC1">
            <w:pPr>
              <w:rPr>
                <w:rFonts w:ascii="Calibri" w:eastAsia="Times New Roman" w:hAnsi="Calibri" w:cs="Calibri"/>
                <w:b/>
                <w:bCs/>
                <w:sz w:val="16"/>
                <w:szCs w:val="16"/>
                <w:lang w:val="en-US" w:eastAsia="en-US"/>
              </w:rPr>
            </w:pPr>
          </w:p>
        </w:tc>
        <w:tc>
          <w:tcPr>
            <w:tcW w:w="950" w:type="dxa"/>
            <w:tcBorders>
              <w:top w:val="nil"/>
              <w:left w:val="nil"/>
              <w:bottom w:val="single" w:sz="4" w:space="0" w:color="auto"/>
              <w:right w:val="single" w:sz="4" w:space="0" w:color="auto"/>
            </w:tcBorders>
            <w:shd w:val="clear" w:color="000000" w:fill="F2F2F2"/>
            <w:vAlign w:val="bottom"/>
            <w:hideMark/>
          </w:tcPr>
          <w:p w:rsidR="00BA3BC1" w:rsidRPr="00BA3BC1" w:rsidRDefault="00BA3BC1" w:rsidP="00BA3BC1">
            <w:pPr>
              <w:jc w:val="center"/>
              <w:rPr>
                <w:rFonts w:ascii="Calibri" w:eastAsia="Times New Roman" w:hAnsi="Calibri" w:cs="Calibri"/>
                <w:b/>
                <w:bCs/>
                <w:sz w:val="16"/>
                <w:szCs w:val="16"/>
                <w:lang w:val="en-US" w:eastAsia="en-US"/>
              </w:rPr>
            </w:pPr>
            <w:r w:rsidRPr="00BA3BC1">
              <w:rPr>
                <w:rFonts w:ascii="Calibri" w:eastAsia="Times New Roman" w:hAnsi="Calibri" w:cs="Calibri"/>
                <w:b/>
                <w:bCs/>
                <w:sz w:val="16"/>
                <w:szCs w:val="16"/>
                <w:lang w:val="en-US" w:eastAsia="en-US"/>
              </w:rPr>
              <w:t>2017 г.</w:t>
            </w:r>
          </w:p>
        </w:tc>
        <w:tc>
          <w:tcPr>
            <w:tcW w:w="950" w:type="dxa"/>
            <w:tcBorders>
              <w:top w:val="nil"/>
              <w:left w:val="nil"/>
              <w:bottom w:val="single" w:sz="4" w:space="0" w:color="auto"/>
              <w:right w:val="single" w:sz="4" w:space="0" w:color="auto"/>
            </w:tcBorders>
            <w:shd w:val="clear" w:color="000000" w:fill="F2F2F2"/>
            <w:vAlign w:val="bottom"/>
            <w:hideMark/>
          </w:tcPr>
          <w:p w:rsidR="00BA3BC1" w:rsidRPr="00BA3BC1" w:rsidRDefault="00BA3BC1" w:rsidP="00BA3BC1">
            <w:pPr>
              <w:jc w:val="center"/>
              <w:rPr>
                <w:rFonts w:ascii="Calibri" w:eastAsia="Times New Roman" w:hAnsi="Calibri" w:cs="Calibri"/>
                <w:b/>
                <w:bCs/>
                <w:sz w:val="16"/>
                <w:szCs w:val="16"/>
                <w:lang w:val="en-US" w:eastAsia="en-US"/>
              </w:rPr>
            </w:pPr>
            <w:r w:rsidRPr="00BA3BC1">
              <w:rPr>
                <w:rFonts w:ascii="Calibri" w:eastAsia="Times New Roman" w:hAnsi="Calibri" w:cs="Calibri"/>
                <w:b/>
                <w:bCs/>
                <w:sz w:val="16"/>
                <w:szCs w:val="16"/>
                <w:lang w:val="en-US" w:eastAsia="en-US"/>
              </w:rPr>
              <w:t>бизнес план</w:t>
            </w:r>
          </w:p>
        </w:tc>
        <w:tc>
          <w:tcPr>
            <w:tcW w:w="950" w:type="dxa"/>
            <w:tcBorders>
              <w:top w:val="nil"/>
              <w:left w:val="nil"/>
              <w:bottom w:val="single" w:sz="4" w:space="0" w:color="auto"/>
              <w:right w:val="single" w:sz="4" w:space="0" w:color="auto"/>
            </w:tcBorders>
            <w:shd w:val="clear" w:color="000000" w:fill="F2F2F2"/>
            <w:vAlign w:val="bottom"/>
            <w:hideMark/>
          </w:tcPr>
          <w:p w:rsidR="00BA3BC1" w:rsidRPr="00BA3BC1" w:rsidRDefault="00BA3BC1" w:rsidP="00BA3BC1">
            <w:pPr>
              <w:jc w:val="center"/>
              <w:rPr>
                <w:rFonts w:ascii="Calibri" w:eastAsia="Times New Roman" w:hAnsi="Calibri" w:cs="Calibri"/>
                <w:b/>
                <w:bCs/>
                <w:sz w:val="16"/>
                <w:szCs w:val="16"/>
                <w:lang w:val="en-US" w:eastAsia="en-US"/>
              </w:rPr>
            </w:pPr>
            <w:r w:rsidRPr="00BA3BC1">
              <w:rPr>
                <w:rFonts w:ascii="Calibri" w:eastAsia="Times New Roman" w:hAnsi="Calibri" w:cs="Calibri"/>
                <w:b/>
                <w:bCs/>
                <w:sz w:val="16"/>
                <w:szCs w:val="16"/>
                <w:lang w:val="en-US" w:eastAsia="en-US"/>
              </w:rPr>
              <w:t>2016 г.</w:t>
            </w:r>
          </w:p>
        </w:tc>
        <w:tc>
          <w:tcPr>
            <w:tcW w:w="1222" w:type="dxa"/>
            <w:tcBorders>
              <w:top w:val="nil"/>
              <w:left w:val="nil"/>
              <w:bottom w:val="single" w:sz="4" w:space="0" w:color="auto"/>
              <w:right w:val="single" w:sz="4" w:space="0" w:color="auto"/>
            </w:tcBorders>
            <w:shd w:val="clear" w:color="000000" w:fill="F2F2F2"/>
            <w:noWrap/>
            <w:vAlign w:val="bottom"/>
            <w:hideMark/>
          </w:tcPr>
          <w:p w:rsidR="00BA3BC1" w:rsidRPr="00BA3BC1" w:rsidRDefault="00BA3BC1" w:rsidP="00BA3BC1">
            <w:pPr>
              <w:jc w:val="center"/>
              <w:rPr>
                <w:rFonts w:ascii="Calibri" w:eastAsia="Times New Roman" w:hAnsi="Calibri" w:cs="Calibri"/>
                <w:b/>
                <w:bCs/>
                <w:sz w:val="16"/>
                <w:szCs w:val="16"/>
                <w:lang w:val="en-US" w:eastAsia="en-US"/>
              </w:rPr>
            </w:pPr>
            <w:r w:rsidRPr="00BA3BC1">
              <w:rPr>
                <w:rFonts w:ascii="Calibri" w:eastAsia="Times New Roman" w:hAnsi="Calibri" w:cs="Calibri"/>
                <w:b/>
                <w:bCs/>
                <w:sz w:val="16"/>
                <w:szCs w:val="16"/>
                <w:lang w:val="en-US" w:eastAsia="en-US"/>
              </w:rPr>
              <w:t> 2017/2016 (%)</w:t>
            </w:r>
          </w:p>
        </w:tc>
        <w:tc>
          <w:tcPr>
            <w:tcW w:w="1290" w:type="dxa"/>
            <w:tcBorders>
              <w:top w:val="nil"/>
              <w:left w:val="nil"/>
              <w:bottom w:val="single" w:sz="4" w:space="0" w:color="auto"/>
              <w:right w:val="single" w:sz="4" w:space="0" w:color="auto"/>
            </w:tcBorders>
            <w:shd w:val="clear" w:color="000000" w:fill="F2F2F2"/>
            <w:noWrap/>
            <w:vAlign w:val="bottom"/>
            <w:hideMark/>
          </w:tcPr>
          <w:p w:rsidR="00BA3BC1" w:rsidRPr="00BA3BC1" w:rsidRDefault="00BA3BC1" w:rsidP="00BA3BC1">
            <w:pPr>
              <w:jc w:val="center"/>
              <w:rPr>
                <w:rFonts w:ascii="Calibri" w:eastAsia="Times New Roman" w:hAnsi="Calibri" w:cs="Calibri"/>
                <w:b/>
                <w:bCs/>
                <w:sz w:val="16"/>
                <w:szCs w:val="16"/>
                <w:lang w:val="en-US" w:eastAsia="en-US"/>
              </w:rPr>
            </w:pPr>
            <w:r w:rsidRPr="00BA3BC1">
              <w:rPr>
                <w:rFonts w:ascii="Calibri" w:eastAsia="Times New Roman" w:hAnsi="Calibri" w:cs="Calibri"/>
                <w:b/>
                <w:bCs/>
                <w:sz w:val="16"/>
                <w:szCs w:val="16"/>
                <w:lang w:val="en-US" w:eastAsia="en-US"/>
              </w:rPr>
              <w:t>2017/ПЛАН (%)</w:t>
            </w:r>
          </w:p>
        </w:tc>
      </w:tr>
      <w:tr w:rsidR="00BA3BC1" w:rsidRPr="00BA3BC1" w:rsidTr="00BA3BC1">
        <w:trPr>
          <w:trHeight w:val="255"/>
        </w:trPr>
        <w:tc>
          <w:tcPr>
            <w:tcW w:w="4238" w:type="dxa"/>
            <w:tcBorders>
              <w:top w:val="nil"/>
              <w:left w:val="single" w:sz="4" w:space="0" w:color="auto"/>
              <w:bottom w:val="single" w:sz="4" w:space="0" w:color="auto"/>
              <w:right w:val="single" w:sz="4" w:space="0" w:color="auto"/>
            </w:tcBorders>
            <w:shd w:val="clear" w:color="auto" w:fill="auto"/>
            <w:noWrap/>
            <w:vAlign w:val="bottom"/>
            <w:hideMark/>
          </w:tcPr>
          <w:p w:rsidR="00BA3BC1" w:rsidRPr="00BA3BC1" w:rsidRDefault="00BA3BC1" w:rsidP="00BA3BC1">
            <w:pPr>
              <w:rPr>
                <w:rFonts w:ascii="Calibri" w:eastAsia="Times New Roman" w:hAnsi="Calibri" w:cs="Calibri"/>
                <w:b/>
                <w:bCs/>
                <w:sz w:val="16"/>
                <w:szCs w:val="16"/>
                <w:lang w:eastAsia="en-US"/>
              </w:rPr>
            </w:pPr>
            <w:r w:rsidRPr="00BA3BC1">
              <w:rPr>
                <w:rFonts w:ascii="Calibri" w:eastAsia="Times New Roman" w:hAnsi="Calibri" w:cs="Calibri"/>
                <w:b/>
                <w:bCs/>
                <w:sz w:val="16"/>
                <w:szCs w:val="16"/>
                <w:lang w:eastAsia="en-US"/>
              </w:rPr>
              <w:t>Превозени пътници (хил. бр.)</w:t>
            </w:r>
          </w:p>
        </w:tc>
        <w:tc>
          <w:tcPr>
            <w:tcW w:w="950" w:type="dxa"/>
            <w:tcBorders>
              <w:top w:val="nil"/>
              <w:left w:val="nil"/>
              <w:bottom w:val="nil"/>
              <w:right w:val="single" w:sz="4" w:space="0" w:color="auto"/>
            </w:tcBorders>
            <w:shd w:val="clear" w:color="auto" w:fill="auto"/>
            <w:noWrap/>
            <w:vAlign w:val="bottom"/>
            <w:hideMark/>
          </w:tcPr>
          <w:p w:rsidR="00BA3BC1" w:rsidRPr="00BA3BC1" w:rsidRDefault="00BA3BC1" w:rsidP="00BA3BC1">
            <w:pPr>
              <w:jc w:val="right"/>
              <w:rPr>
                <w:rFonts w:ascii="Calibri" w:eastAsia="Times New Roman" w:hAnsi="Calibri" w:cs="Calibri"/>
                <w:b/>
                <w:bCs/>
                <w:sz w:val="16"/>
                <w:szCs w:val="16"/>
                <w:lang w:val="en-US" w:eastAsia="en-US"/>
              </w:rPr>
            </w:pPr>
            <w:r w:rsidRPr="00BA3BC1">
              <w:rPr>
                <w:rFonts w:ascii="Calibri" w:eastAsia="Times New Roman" w:hAnsi="Calibri" w:cs="Calibri"/>
                <w:b/>
                <w:bCs/>
                <w:sz w:val="16"/>
                <w:szCs w:val="16"/>
                <w:lang w:val="en-US" w:eastAsia="en-US"/>
              </w:rPr>
              <w:t>21 203,2</w:t>
            </w:r>
          </w:p>
        </w:tc>
        <w:tc>
          <w:tcPr>
            <w:tcW w:w="950" w:type="dxa"/>
            <w:tcBorders>
              <w:top w:val="nil"/>
              <w:left w:val="nil"/>
              <w:bottom w:val="nil"/>
              <w:right w:val="single" w:sz="4" w:space="0" w:color="auto"/>
            </w:tcBorders>
            <w:shd w:val="clear" w:color="auto" w:fill="auto"/>
            <w:noWrap/>
            <w:vAlign w:val="bottom"/>
            <w:hideMark/>
          </w:tcPr>
          <w:p w:rsidR="00BA3BC1" w:rsidRPr="00BA3BC1" w:rsidRDefault="00BA3BC1" w:rsidP="00BA3BC1">
            <w:pPr>
              <w:jc w:val="right"/>
              <w:rPr>
                <w:rFonts w:ascii="Calibri" w:eastAsia="Times New Roman" w:hAnsi="Calibri" w:cs="Calibri"/>
                <w:b/>
                <w:bCs/>
                <w:sz w:val="16"/>
                <w:szCs w:val="16"/>
                <w:lang w:val="en-US" w:eastAsia="en-US"/>
              </w:rPr>
            </w:pPr>
            <w:r w:rsidRPr="00BA3BC1">
              <w:rPr>
                <w:rFonts w:ascii="Calibri" w:eastAsia="Times New Roman" w:hAnsi="Calibri" w:cs="Calibri"/>
                <w:b/>
                <w:bCs/>
                <w:sz w:val="16"/>
                <w:szCs w:val="16"/>
                <w:lang w:val="en-US" w:eastAsia="en-US"/>
              </w:rPr>
              <w:t>21 310,7</w:t>
            </w:r>
          </w:p>
        </w:tc>
        <w:tc>
          <w:tcPr>
            <w:tcW w:w="950" w:type="dxa"/>
            <w:tcBorders>
              <w:top w:val="nil"/>
              <w:left w:val="nil"/>
              <w:bottom w:val="nil"/>
              <w:right w:val="single" w:sz="4" w:space="0" w:color="auto"/>
            </w:tcBorders>
            <w:shd w:val="clear" w:color="auto" w:fill="auto"/>
            <w:noWrap/>
            <w:vAlign w:val="bottom"/>
            <w:hideMark/>
          </w:tcPr>
          <w:p w:rsidR="00BA3BC1" w:rsidRPr="00BA3BC1" w:rsidRDefault="00BA3BC1" w:rsidP="00BA3BC1">
            <w:pPr>
              <w:jc w:val="right"/>
              <w:rPr>
                <w:rFonts w:ascii="Calibri" w:eastAsia="Times New Roman" w:hAnsi="Calibri" w:cs="Calibri"/>
                <w:b/>
                <w:bCs/>
                <w:sz w:val="16"/>
                <w:szCs w:val="16"/>
                <w:lang w:val="en-US" w:eastAsia="en-US"/>
              </w:rPr>
            </w:pPr>
            <w:r w:rsidRPr="00BA3BC1">
              <w:rPr>
                <w:rFonts w:ascii="Calibri" w:eastAsia="Times New Roman" w:hAnsi="Calibri" w:cs="Calibri"/>
                <w:b/>
                <w:bCs/>
                <w:sz w:val="16"/>
                <w:szCs w:val="16"/>
                <w:lang w:val="en-US" w:eastAsia="en-US"/>
              </w:rPr>
              <w:t>21 433,5</w:t>
            </w:r>
          </w:p>
        </w:tc>
        <w:tc>
          <w:tcPr>
            <w:tcW w:w="1222" w:type="dxa"/>
            <w:tcBorders>
              <w:top w:val="nil"/>
              <w:left w:val="nil"/>
              <w:bottom w:val="nil"/>
              <w:right w:val="single" w:sz="4" w:space="0" w:color="auto"/>
            </w:tcBorders>
            <w:shd w:val="clear" w:color="auto" w:fill="auto"/>
            <w:noWrap/>
            <w:vAlign w:val="bottom"/>
            <w:hideMark/>
          </w:tcPr>
          <w:p w:rsidR="00BA3BC1" w:rsidRPr="00BA3BC1" w:rsidRDefault="00BA3BC1" w:rsidP="00BA3BC1">
            <w:pPr>
              <w:jc w:val="right"/>
              <w:rPr>
                <w:rFonts w:ascii="Calibri" w:eastAsia="Times New Roman" w:hAnsi="Calibri" w:cs="Calibri"/>
                <w:b/>
                <w:bCs/>
                <w:sz w:val="16"/>
                <w:szCs w:val="16"/>
                <w:lang w:val="en-US" w:eastAsia="en-US"/>
              </w:rPr>
            </w:pPr>
            <w:r w:rsidRPr="00BA3BC1">
              <w:rPr>
                <w:rFonts w:ascii="Calibri" w:eastAsia="Times New Roman" w:hAnsi="Calibri" w:cs="Calibri"/>
                <w:b/>
                <w:bCs/>
                <w:sz w:val="16"/>
                <w:szCs w:val="16"/>
                <w:lang w:val="en-US" w:eastAsia="en-US"/>
              </w:rPr>
              <w:t>-1,1%</w:t>
            </w:r>
          </w:p>
        </w:tc>
        <w:tc>
          <w:tcPr>
            <w:tcW w:w="1290" w:type="dxa"/>
            <w:tcBorders>
              <w:top w:val="nil"/>
              <w:left w:val="nil"/>
              <w:bottom w:val="nil"/>
              <w:right w:val="single" w:sz="4" w:space="0" w:color="auto"/>
            </w:tcBorders>
            <w:shd w:val="clear" w:color="auto" w:fill="auto"/>
            <w:noWrap/>
            <w:vAlign w:val="bottom"/>
            <w:hideMark/>
          </w:tcPr>
          <w:p w:rsidR="00BA3BC1" w:rsidRPr="00BA3BC1" w:rsidRDefault="00BA3BC1" w:rsidP="00BA3BC1">
            <w:pPr>
              <w:jc w:val="right"/>
              <w:rPr>
                <w:rFonts w:ascii="Calibri" w:eastAsia="Times New Roman" w:hAnsi="Calibri" w:cs="Calibri"/>
                <w:b/>
                <w:bCs/>
                <w:sz w:val="16"/>
                <w:szCs w:val="16"/>
                <w:lang w:val="en-US" w:eastAsia="en-US"/>
              </w:rPr>
            </w:pPr>
            <w:r w:rsidRPr="00BA3BC1">
              <w:rPr>
                <w:rFonts w:ascii="Calibri" w:eastAsia="Times New Roman" w:hAnsi="Calibri" w:cs="Calibri"/>
                <w:b/>
                <w:bCs/>
                <w:sz w:val="16"/>
                <w:szCs w:val="16"/>
                <w:lang w:val="en-US" w:eastAsia="en-US"/>
              </w:rPr>
              <w:t>-0,5%</w:t>
            </w:r>
          </w:p>
        </w:tc>
      </w:tr>
      <w:tr w:rsidR="00BA3BC1" w:rsidRPr="00BA3BC1" w:rsidTr="00BA3BC1">
        <w:trPr>
          <w:trHeight w:val="255"/>
        </w:trPr>
        <w:tc>
          <w:tcPr>
            <w:tcW w:w="4238" w:type="dxa"/>
            <w:tcBorders>
              <w:top w:val="nil"/>
              <w:left w:val="single" w:sz="4" w:space="0" w:color="auto"/>
              <w:bottom w:val="single" w:sz="4" w:space="0" w:color="auto"/>
              <w:right w:val="single" w:sz="4" w:space="0" w:color="auto"/>
            </w:tcBorders>
            <w:shd w:val="clear" w:color="auto" w:fill="auto"/>
            <w:noWrap/>
            <w:vAlign w:val="bottom"/>
            <w:hideMark/>
          </w:tcPr>
          <w:p w:rsidR="00BA3BC1" w:rsidRPr="00BA3BC1" w:rsidRDefault="00BA3BC1" w:rsidP="00BA3BC1">
            <w:pPr>
              <w:rPr>
                <w:rFonts w:ascii="Calibri" w:eastAsia="Times New Roman" w:hAnsi="Calibri" w:cs="Calibri"/>
                <w:b/>
                <w:bCs/>
                <w:sz w:val="16"/>
                <w:szCs w:val="16"/>
                <w:lang w:eastAsia="en-US"/>
              </w:rPr>
            </w:pPr>
            <w:r w:rsidRPr="00BA3BC1">
              <w:rPr>
                <w:rFonts w:ascii="Calibri" w:eastAsia="Times New Roman" w:hAnsi="Calibri" w:cs="Calibri"/>
                <w:b/>
                <w:bCs/>
                <w:sz w:val="16"/>
                <w:szCs w:val="16"/>
                <w:lang w:eastAsia="en-US"/>
              </w:rPr>
              <w:t>Пътниккилометри (млн)</w:t>
            </w:r>
          </w:p>
        </w:tc>
        <w:tc>
          <w:tcPr>
            <w:tcW w:w="950" w:type="dxa"/>
            <w:tcBorders>
              <w:top w:val="single" w:sz="4" w:space="0" w:color="auto"/>
              <w:left w:val="nil"/>
              <w:bottom w:val="nil"/>
              <w:right w:val="single" w:sz="4" w:space="0" w:color="auto"/>
            </w:tcBorders>
            <w:shd w:val="clear" w:color="auto" w:fill="auto"/>
            <w:noWrap/>
            <w:vAlign w:val="bottom"/>
            <w:hideMark/>
          </w:tcPr>
          <w:p w:rsidR="00BA3BC1" w:rsidRPr="00BA3BC1" w:rsidRDefault="00BA3BC1" w:rsidP="00BA3BC1">
            <w:pPr>
              <w:jc w:val="right"/>
              <w:rPr>
                <w:rFonts w:ascii="Calibri" w:eastAsia="Times New Roman" w:hAnsi="Calibri" w:cs="Calibri"/>
                <w:b/>
                <w:bCs/>
                <w:sz w:val="16"/>
                <w:szCs w:val="16"/>
                <w:lang w:val="en-US" w:eastAsia="en-US"/>
              </w:rPr>
            </w:pPr>
            <w:r w:rsidRPr="00BA3BC1">
              <w:rPr>
                <w:rFonts w:ascii="Calibri" w:eastAsia="Times New Roman" w:hAnsi="Calibri" w:cs="Calibri"/>
                <w:b/>
                <w:bCs/>
                <w:sz w:val="16"/>
                <w:szCs w:val="16"/>
                <w:lang w:val="en-US" w:eastAsia="en-US"/>
              </w:rPr>
              <w:t>1 437,5</w:t>
            </w:r>
          </w:p>
        </w:tc>
        <w:tc>
          <w:tcPr>
            <w:tcW w:w="950" w:type="dxa"/>
            <w:tcBorders>
              <w:top w:val="single" w:sz="4" w:space="0" w:color="auto"/>
              <w:left w:val="nil"/>
              <w:bottom w:val="nil"/>
              <w:right w:val="single" w:sz="4" w:space="0" w:color="auto"/>
            </w:tcBorders>
            <w:shd w:val="clear" w:color="auto" w:fill="auto"/>
            <w:noWrap/>
            <w:vAlign w:val="bottom"/>
            <w:hideMark/>
          </w:tcPr>
          <w:p w:rsidR="00BA3BC1" w:rsidRPr="00BA3BC1" w:rsidRDefault="00BA3BC1" w:rsidP="00BA3BC1">
            <w:pPr>
              <w:jc w:val="right"/>
              <w:rPr>
                <w:rFonts w:ascii="Calibri" w:eastAsia="Times New Roman" w:hAnsi="Calibri" w:cs="Calibri"/>
                <w:b/>
                <w:bCs/>
                <w:sz w:val="16"/>
                <w:szCs w:val="16"/>
                <w:lang w:val="en-US" w:eastAsia="en-US"/>
              </w:rPr>
            </w:pPr>
            <w:r w:rsidRPr="00BA3BC1">
              <w:rPr>
                <w:rFonts w:ascii="Calibri" w:eastAsia="Times New Roman" w:hAnsi="Calibri" w:cs="Calibri"/>
                <w:b/>
                <w:bCs/>
                <w:sz w:val="16"/>
                <w:szCs w:val="16"/>
                <w:lang w:val="en-US" w:eastAsia="en-US"/>
              </w:rPr>
              <w:t>1 453,0</w:t>
            </w:r>
          </w:p>
        </w:tc>
        <w:tc>
          <w:tcPr>
            <w:tcW w:w="950" w:type="dxa"/>
            <w:tcBorders>
              <w:top w:val="single" w:sz="4" w:space="0" w:color="auto"/>
              <w:left w:val="nil"/>
              <w:bottom w:val="nil"/>
              <w:right w:val="single" w:sz="4" w:space="0" w:color="auto"/>
            </w:tcBorders>
            <w:shd w:val="clear" w:color="auto" w:fill="auto"/>
            <w:noWrap/>
            <w:vAlign w:val="bottom"/>
            <w:hideMark/>
          </w:tcPr>
          <w:p w:rsidR="00BA3BC1" w:rsidRPr="00BA3BC1" w:rsidRDefault="00BA3BC1" w:rsidP="00BA3BC1">
            <w:pPr>
              <w:jc w:val="right"/>
              <w:rPr>
                <w:rFonts w:ascii="Calibri" w:eastAsia="Times New Roman" w:hAnsi="Calibri" w:cs="Calibri"/>
                <w:b/>
                <w:bCs/>
                <w:sz w:val="16"/>
                <w:szCs w:val="16"/>
                <w:lang w:val="en-US" w:eastAsia="en-US"/>
              </w:rPr>
            </w:pPr>
            <w:r w:rsidRPr="00BA3BC1">
              <w:rPr>
                <w:rFonts w:ascii="Calibri" w:eastAsia="Times New Roman" w:hAnsi="Calibri" w:cs="Calibri"/>
                <w:b/>
                <w:bCs/>
                <w:sz w:val="16"/>
                <w:szCs w:val="16"/>
                <w:lang w:val="en-US" w:eastAsia="en-US"/>
              </w:rPr>
              <w:t>1 458,0</w:t>
            </w:r>
          </w:p>
        </w:tc>
        <w:tc>
          <w:tcPr>
            <w:tcW w:w="1222" w:type="dxa"/>
            <w:tcBorders>
              <w:top w:val="single" w:sz="4" w:space="0" w:color="auto"/>
              <w:left w:val="nil"/>
              <w:bottom w:val="single" w:sz="4" w:space="0" w:color="auto"/>
              <w:right w:val="single" w:sz="4" w:space="0" w:color="auto"/>
            </w:tcBorders>
            <w:shd w:val="clear" w:color="auto" w:fill="auto"/>
            <w:vAlign w:val="bottom"/>
            <w:hideMark/>
          </w:tcPr>
          <w:p w:rsidR="00BA3BC1" w:rsidRPr="00BA3BC1" w:rsidRDefault="00BA3BC1" w:rsidP="00BA3BC1">
            <w:pPr>
              <w:jc w:val="right"/>
              <w:rPr>
                <w:rFonts w:ascii="Calibri" w:eastAsia="Times New Roman" w:hAnsi="Calibri" w:cs="Calibri"/>
                <w:b/>
                <w:bCs/>
                <w:sz w:val="16"/>
                <w:szCs w:val="16"/>
                <w:lang w:val="en-US" w:eastAsia="en-US"/>
              </w:rPr>
            </w:pPr>
            <w:r w:rsidRPr="00BA3BC1">
              <w:rPr>
                <w:rFonts w:ascii="Calibri" w:eastAsia="Times New Roman" w:hAnsi="Calibri" w:cs="Calibri"/>
                <w:b/>
                <w:bCs/>
                <w:sz w:val="16"/>
                <w:szCs w:val="16"/>
                <w:lang w:val="en-US" w:eastAsia="en-US"/>
              </w:rPr>
              <w:t>-1,4%</w:t>
            </w:r>
          </w:p>
        </w:tc>
        <w:tc>
          <w:tcPr>
            <w:tcW w:w="1290" w:type="dxa"/>
            <w:tcBorders>
              <w:top w:val="single" w:sz="4" w:space="0" w:color="auto"/>
              <w:left w:val="nil"/>
              <w:bottom w:val="single" w:sz="4" w:space="0" w:color="auto"/>
              <w:right w:val="single" w:sz="4" w:space="0" w:color="auto"/>
            </w:tcBorders>
            <w:shd w:val="clear" w:color="auto" w:fill="auto"/>
            <w:vAlign w:val="bottom"/>
            <w:hideMark/>
          </w:tcPr>
          <w:p w:rsidR="00BA3BC1" w:rsidRPr="00BA3BC1" w:rsidRDefault="00BA3BC1" w:rsidP="00BA3BC1">
            <w:pPr>
              <w:jc w:val="right"/>
              <w:rPr>
                <w:rFonts w:ascii="Calibri" w:eastAsia="Times New Roman" w:hAnsi="Calibri" w:cs="Calibri"/>
                <w:b/>
                <w:bCs/>
                <w:sz w:val="16"/>
                <w:szCs w:val="16"/>
                <w:lang w:val="en-US" w:eastAsia="en-US"/>
              </w:rPr>
            </w:pPr>
            <w:r w:rsidRPr="00BA3BC1">
              <w:rPr>
                <w:rFonts w:ascii="Calibri" w:eastAsia="Times New Roman" w:hAnsi="Calibri" w:cs="Calibri"/>
                <w:b/>
                <w:bCs/>
                <w:sz w:val="16"/>
                <w:szCs w:val="16"/>
                <w:lang w:val="en-US" w:eastAsia="en-US"/>
              </w:rPr>
              <w:t>-1,1%</w:t>
            </w:r>
          </w:p>
        </w:tc>
      </w:tr>
      <w:tr w:rsidR="00BA3BC1" w:rsidRPr="00BA3BC1" w:rsidTr="00BA3BC1">
        <w:trPr>
          <w:trHeight w:val="255"/>
        </w:trPr>
        <w:tc>
          <w:tcPr>
            <w:tcW w:w="4238" w:type="dxa"/>
            <w:tcBorders>
              <w:top w:val="nil"/>
              <w:left w:val="single" w:sz="4" w:space="0" w:color="auto"/>
              <w:bottom w:val="single" w:sz="4" w:space="0" w:color="auto"/>
              <w:right w:val="single" w:sz="4" w:space="0" w:color="auto"/>
            </w:tcBorders>
            <w:shd w:val="clear" w:color="auto" w:fill="auto"/>
            <w:noWrap/>
            <w:vAlign w:val="bottom"/>
            <w:hideMark/>
          </w:tcPr>
          <w:p w:rsidR="00BA3BC1" w:rsidRPr="00BA3BC1" w:rsidRDefault="00BA3BC1" w:rsidP="00BA3BC1">
            <w:pPr>
              <w:rPr>
                <w:rFonts w:ascii="Calibri" w:eastAsia="Times New Roman" w:hAnsi="Calibri" w:cs="Calibri"/>
                <w:sz w:val="16"/>
                <w:szCs w:val="16"/>
                <w:lang w:eastAsia="en-US"/>
              </w:rPr>
            </w:pPr>
            <w:r w:rsidRPr="00BA3BC1">
              <w:rPr>
                <w:rFonts w:ascii="Calibri" w:eastAsia="Times New Roman" w:hAnsi="Calibri" w:cs="Calibri"/>
                <w:sz w:val="16"/>
                <w:szCs w:val="16"/>
                <w:lang w:eastAsia="en-US"/>
              </w:rPr>
              <w:t xml:space="preserve">         - вътрешно съобщение</w:t>
            </w:r>
          </w:p>
        </w:tc>
        <w:tc>
          <w:tcPr>
            <w:tcW w:w="950" w:type="dxa"/>
            <w:tcBorders>
              <w:top w:val="single" w:sz="4" w:space="0" w:color="auto"/>
              <w:left w:val="nil"/>
              <w:bottom w:val="single" w:sz="4" w:space="0" w:color="auto"/>
              <w:right w:val="single" w:sz="4" w:space="0" w:color="auto"/>
            </w:tcBorders>
            <w:shd w:val="clear" w:color="auto" w:fill="auto"/>
            <w:vAlign w:val="bottom"/>
            <w:hideMark/>
          </w:tcPr>
          <w:p w:rsidR="00BA3BC1" w:rsidRPr="00BA3BC1" w:rsidRDefault="00BA3BC1" w:rsidP="00BA3BC1">
            <w:pPr>
              <w:jc w:val="right"/>
              <w:rPr>
                <w:rFonts w:ascii="Calibri" w:eastAsia="Times New Roman" w:hAnsi="Calibri" w:cs="Calibri"/>
                <w:sz w:val="16"/>
                <w:szCs w:val="16"/>
                <w:lang w:val="en-US" w:eastAsia="en-US"/>
              </w:rPr>
            </w:pPr>
            <w:r w:rsidRPr="00BA3BC1">
              <w:rPr>
                <w:rFonts w:ascii="Calibri" w:eastAsia="Times New Roman" w:hAnsi="Calibri" w:cs="Calibri"/>
                <w:sz w:val="16"/>
                <w:szCs w:val="16"/>
                <w:lang w:val="en-US" w:eastAsia="en-US"/>
              </w:rPr>
              <w:t> </w:t>
            </w:r>
          </w:p>
        </w:tc>
        <w:tc>
          <w:tcPr>
            <w:tcW w:w="950" w:type="dxa"/>
            <w:tcBorders>
              <w:top w:val="single" w:sz="4" w:space="0" w:color="auto"/>
              <w:left w:val="nil"/>
              <w:bottom w:val="single" w:sz="4" w:space="0" w:color="auto"/>
              <w:right w:val="single" w:sz="4" w:space="0" w:color="auto"/>
            </w:tcBorders>
            <w:shd w:val="clear" w:color="auto" w:fill="auto"/>
            <w:vAlign w:val="bottom"/>
            <w:hideMark/>
          </w:tcPr>
          <w:p w:rsidR="00BA3BC1" w:rsidRPr="00BA3BC1" w:rsidRDefault="00BA3BC1" w:rsidP="00BA3BC1">
            <w:pPr>
              <w:jc w:val="right"/>
              <w:rPr>
                <w:rFonts w:ascii="Calibri" w:eastAsia="Times New Roman" w:hAnsi="Calibri" w:cs="Calibri"/>
                <w:sz w:val="16"/>
                <w:szCs w:val="16"/>
                <w:lang w:val="en-US" w:eastAsia="en-US"/>
              </w:rPr>
            </w:pPr>
            <w:r w:rsidRPr="00BA3BC1">
              <w:rPr>
                <w:rFonts w:ascii="Calibri" w:eastAsia="Times New Roman" w:hAnsi="Calibri" w:cs="Calibri"/>
                <w:sz w:val="16"/>
                <w:szCs w:val="16"/>
                <w:lang w:val="en-US" w:eastAsia="en-US"/>
              </w:rPr>
              <w:t> </w:t>
            </w:r>
          </w:p>
        </w:tc>
        <w:tc>
          <w:tcPr>
            <w:tcW w:w="950" w:type="dxa"/>
            <w:tcBorders>
              <w:top w:val="single" w:sz="4" w:space="0" w:color="auto"/>
              <w:left w:val="nil"/>
              <w:bottom w:val="single" w:sz="4" w:space="0" w:color="auto"/>
              <w:right w:val="single" w:sz="4" w:space="0" w:color="auto"/>
            </w:tcBorders>
            <w:shd w:val="clear" w:color="auto" w:fill="auto"/>
            <w:vAlign w:val="bottom"/>
            <w:hideMark/>
          </w:tcPr>
          <w:p w:rsidR="00BA3BC1" w:rsidRPr="00BA3BC1" w:rsidRDefault="00BA3BC1" w:rsidP="00BA3BC1">
            <w:pPr>
              <w:jc w:val="right"/>
              <w:rPr>
                <w:rFonts w:ascii="Calibri" w:eastAsia="Times New Roman" w:hAnsi="Calibri" w:cs="Calibri"/>
                <w:sz w:val="16"/>
                <w:szCs w:val="16"/>
                <w:lang w:val="en-US" w:eastAsia="en-US"/>
              </w:rPr>
            </w:pPr>
            <w:r w:rsidRPr="00BA3BC1">
              <w:rPr>
                <w:rFonts w:ascii="Calibri" w:eastAsia="Times New Roman" w:hAnsi="Calibri" w:cs="Calibri"/>
                <w:sz w:val="16"/>
                <w:szCs w:val="16"/>
                <w:lang w:val="en-US" w:eastAsia="en-US"/>
              </w:rPr>
              <w:t> </w:t>
            </w:r>
          </w:p>
        </w:tc>
        <w:tc>
          <w:tcPr>
            <w:tcW w:w="1222" w:type="dxa"/>
            <w:tcBorders>
              <w:top w:val="nil"/>
              <w:left w:val="nil"/>
              <w:bottom w:val="single" w:sz="4" w:space="0" w:color="auto"/>
              <w:right w:val="single" w:sz="4" w:space="0" w:color="auto"/>
            </w:tcBorders>
            <w:shd w:val="clear" w:color="auto" w:fill="auto"/>
            <w:vAlign w:val="bottom"/>
            <w:hideMark/>
          </w:tcPr>
          <w:p w:rsidR="00BA3BC1" w:rsidRPr="00BA3BC1" w:rsidRDefault="00BA3BC1" w:rsidP="00BA3BC1">
            <w:pPr>
              <w:jc w:val="right"/>
              <w:rPr>
                <w:rFonts w:ascii="Calibri" w:eastAsia="Times New Roman" w:hAnsi="Calibri" w:cs="Calibri"/>
                <w:b/>
                <w:bCs/>
                <w:sz w:val="16"/>
                <w:szCs w:val="16"/>
                <w:lang w:val="en-US" w:eastAsia="en-US"/>
              </w:rPr>
            </w:pPr>
            <w:r w:rsidRPr="00BA3BC1">
              <w:rPr>
                <w:rFonts w:ascii="Calibri" w:eastAsia="Times New Roman" w:hAnsi="Calibri" w:cs="Calibri"/>
                <w:b/>
                <w:bCs/>
                <w:sz w:val="16"/>
                <w:szCs w:val="16"/>
                <w:lang w:val="en-US" w:eastAsia="en-US"/>
              </w:rPr>
              <w:t> </w:t>
            </w:r>
          </w:p>
        </w:tc>
        <w:tc>
          <w:tcPr>
            <w:tcW w:w="1290" w:type="dxa"/>
            <w:tcBorders>
              <w:top w:val="nil"/>
              <w:left w:val="nil"/>
              <w:bottom w:val="single" w:sz="4" w:space="0" w:color="auto"/>
              <w:right w:val="single" w:sz="4" w:space="0" w:color="auto"/>
            </w:tcBorders>
            <w:shd w:val="clear" w:color="auto" w:fill="auto"/>
            <w:vAlign w:val="bottom"/>
            <w:hideMark/>
          </w:tcPr>
          <w:p w:rsidR="00BA3BC1" w:rsidRPr="00BA3BC1" w:rsidRDefault="00BA3BC1" w:rsidP="00BA3BC1">
            <w:pPr>
              <w:jc w:val="right"/>
              <w:rPr>
                <w:rFonts w:ascii="Calibri" w:eastAsia="Times New Roman" w:hAnsi="Calibri" w:cs="Calibri"/>
                <w:b/>
                <w:bCs/>
                <w:sz w:val="16"/>
                <w:szCs w:val="16"/>
                <w:lang w:val="en-US" w:eastAsia="en-US"/>
              </w:rPr>
            </w:pPr>
            <w:r w:rsidRPr="00BA3BC1">
              <w:rPr>
                <w:rFonts w:ascii="Calibri" w:eastAsia="Times New Roman" w:hAnsi="Calibri" w:cs="Calibri"/>
                <w:b/>
                <w:bCs/>
                <w:sz w:val="16"/>
                <w:szCs w:val="16"/>
                <w:lang w:val="en-US" w:eastAsia="en-US"/>
              </w:rPr>
              <w:t> </w:t>
            </w:r>
          </w:p>
        </w:tc>
      </w:tr>
      <w:tr w:rsidR="00BA3BC1" w:rsidRPr="00BA3BC1" w:rsidTr="00BA3BC1">
        <w:trPr>
          <w:trHeight w:val="255"/>
        </w:trPr>
        <w:tc>
          <w:tcPr>
            <w:tcW w:w="4238" w:type="dxa"/>
            <w:tcBorders>
              <w:top w:val="nil"/>
              <w:left w:val="single" w:sz="4" w:space="0" w:color="auto"/>
              <w:bottom w:val="single" w:sz="4" w:space="0" w:color="auto"/>
              <w:right w:val="single" w:sz="4" w:space="0" w:color="auto"/>
            </w:tcBorders>
            <w:shd w:val="clear" w:color="auto" w:fill="auto"/>
            <w:noWrap/>
            <w:vAlign w:val="bottom"/>
            <w:hideMark/>
          </w:tcPr>
          <w:p w:rsidR="00BA3BC1" w:rsidRPr="00BA3BC1" w:rsidRDefault="00BA3BC1" w:rsidP="00BA3BC1">
            <w:pPr>
              <w:rPr>
                <w:rFonts w:ascii="Calibri" w:eastAsia="Times New Roman" w:hAnsi="Calibri" w:cs="Calibri"/>
                <w:sz w:val="16"/>
                <w:szCs w:val="16"/>
                <w:lang w:eastAsia="en-US"/>
              </w:rPr>
            </w:pPr>
            <w:r w:rsidRPr="00BA3BC1">
              <w:rPr>
                <w:rFonts w:ascii="Calibri" w:eastAsia="Times New Roman" w:hAnsi="Calibri" w:cs="Calibri"/>
                <w:sz w:val="16"/>
                <w:szCs w:val="16"/>
                <w:lang w:eastAsia="en-US"/>
              </w:rPr>
              <w:t xml:space="preserve">                      - пътници - хил. бр.</w:t>
            </w:r>
          </w:p>
        </w:tc>
        <w:tc>
          <w:tcPr>
            <w:tcW w:w="950" w:type="dxa"/>
            <w:tcBorders>
              <w:top w:val="nil"/>
              <w:left w:val="nil"/>
              <w:bottom w:val="single" w:sz="4" w:space="0" w:color="auto"/>
              <w:right w:val="single" w:sz="4" w:space="0" w:color="auto"/>
            </w:tcBorders>
            <w:shd w:val="clear" w:color="auto" w:fill="auto"/>
            <w:vAlign w:val="bottom"/>
            <w:hideMark/>
          </w:tcPr>
          <w:p w:rsidR="00BA3BC1" w:rsidRPr="00BA3BC1" w:rsidRDefault="00BA3BC1" w:rsidP="00BA3BC1">
            <w:pPr>
              <w:jc w:val="right"/>
              <w:rPr>
                <w:rFonts w:ascii="Calibri" w:eastAsia="Times New Roman" w:hAnsi="Calibri" w:cs="Calibri"/>
                <w:sz w:val="16"/>
                <w:szCs w:val="16"/>
                <w:lang w:val="en-US" w:eastAsia="en-US"/>
              </w:rPr>
            </w:pPr>
            <w:r w:rsidRPr="00BA3BC1">
              <w:rPr>
                <w:rFonts w:ascii="Calibri" w:eastAsia="Times New Roman" w:hAnsi="Calibri" w:cs="Calibri"/>
                <w:sz w:val="16"/>
                <w:szCs w:val="16"/>
                <w:lang w:val="en-US" w:eastAsia="en-US"/>
              </w:rPr>
              <w:t>20 411,2</w:t>
            </w:r>
          </w:p>
        </w:tc>
        <w:tc>
          <w:tcPr>
            <w:tcW w:w="950" w:type="dxa"/>
            <w:tcBorders>
              <w:top w:val="nil"/>
              <w:left w:val="nil"/>
              <w:bottom w:val="single" w:sz="4" w:space="0" w:color="auto"/>
              <w:right w:val="single" w:sz="4" w:space="0" w:color="auto"/>
            </w:tcBorders>
            <w:shd w:val="clear" w:color="auto" w:fill="auto"/>
            <w:vAlign w:val="bottom"/>
            <w:hideMark/>
          </w:tcPr>
          <w:p w:rsidR="00BA3BC1" w:rsidRPr="00BA3BC1" w:rsidRDefault="00BA3BC1" w:rsidP="00BA3BC1">
            <w:pPr>
              <w:jc w:val="right"/>
              <w:rPr>
                <w:rFonts w:ascii="Calibri" w:eastAsia="Times New Roman" w:hAnsi="Calibri" w:cs="Calibri"/>
                <w:sz w:val="16"/>
                <w:szCs w:val="16"/>
                <w:lang w:val="en-US" w:eastAsia="en-US"/>
              </w:rPr>
            </w:pPr>
            <w:r w:rsidRPr="00BA3BC1">
              <w:rPr>
                <w:rFonts w:ascii="Calibri" w:eastAsia="Times New Roman" w:hAnsi="Calibri" w:cs="Calibri"/>
                <w:sz w:val="16"/>
                <w:szCs w:val="16"/>
                <w:lang w:val="en-US" w:eastAsia="en-US"/>
              </w:rPr>
              <w:t>21 102,7</w:t>
            </w:r>
          </w:p>
        </w:tc>
        <w:tc>
          <w:tcPr>
            <w:tcW w:w="950" w:type="dxa"/>
            <w:tcBorders>
              <w:top w:val="nil"/>
              <w:left w:val="nil"/>
              <w:bottom w:val="single" w:sz="4" w:space="0" w:color="auto"/>
              <w:right w:val="single" w:sz="4" w:space="0" w:color="auto"/>
            </w:tcBorders>
            <w:shd w:val="clear" w:color="auto" w:fill="auto"/>
            <w:vAlign w:val="bottom"/>
            <w:hideMark/>
          </w:tcPr>
          <w:p w:rsidR="00BA3BC1" w:rsidRPr="00BA3BC1" w:rsidRDefault="00BA3BC1" w:rsidP="00BA3BC1">
            <w:pPr>
              <w:jc w:val="right"/>
              <w:rPr>
                <w:rFonts w:ascii="Calibri" w:eastAsia="Times New Roman" w:hAnsi="Calibri" w:cs="Calibri"/>
                <w:sz w:val="16"/>
                <w:szCs w:val="16"/>
                <w:lang w:val="en-US" w:eastAsia="en-US"/>
              </w:rPr>
            </w:pPr>
            <w:r w:rsidRPr="00BA3BC1">
              <w:rPr>
                <w:rFonts w:ascii="Calibri" w:eastAsia="Times New Roman" w:hAnsi="Calibri" w:cs="Calibri"/>
                <w:sz w:val="16"/>
                <w:szCs w:val="16"/>
                <w:lang w:val="en-US" w:eastAsia="en-US"/>
              </w:rPr>
              <w:t>20 910,7</w:t>
            </w:r>
          </w:p>
        </w:tc>
        <w:tc>
          <w:tcPr>
            <w:tcW w:w="1222" w:type="dxa"/>
            <w:tcBorders>
              <w:top w:val="nil"/>
              <w:left w:val="nil"/>
              <w:bottom w:val="single" w:sz="4" w:space="0" w:color="auto"/>
              <w:right w:val="single" w:sz="4" w:space="0" w:color="auto"/>
            </w:tcBorders>
            <w:shd w:val="clear" w:color="auto" w:fill="auto"/>
            <w:vAlign w:val="bottom"/>
            <w:hideMark/>
          </w:tcPr>
          <w:p w:rsidR="00BA3BC1" w:rsidRPr="00BA3BC1" w:rsidRDefault="00BA3BC1" w:rsidP="00BA3BC1">
            <w:pPr>
              <w:jc w:val="right"/>
              <w:rPr>
                <w:rFonts w:ascii="Calibri" w:eastAsia="Times New Roman" w:hAnsi="Calibri" w:cs="Calibri"/>
                <w:sz w:val="16"/>
                <w:szCs w:val="16"/>
                <w:lang w:val="en-US" w:eastAsia="en-US"/>
              </w:rPr>
            </w:pPr>
            <w:r w:rsidRPr="00BA3BC1">
              <w:rPr>
                <w:rFonts w:ascii="Calibri" w:eastAsia="Times New Roman" w:hAnsi="Calibri" w:cs="Calibri"/>
                <w:sz w:val="16"/>
                <w:szCs w:val="16"/>
                <w:lang w:val="en-US" w:eastAsia="en-US"/>
              </w:rPr>
              <w:t>-2,4%</w:t>
            </w:r>
          </w:p>
        </w:tc>
        <w:tc>
          <w:tcPr>
            <w:tcW w:w="1290" w:type="dxa"/>
            <w:tcBorders>
              <w:top w:val="nil"/>
              <w:left w:val="nil"/>
              <w:bottom w:val="single" w:sz="4" w:space="0" w:color="auto"/>
              <w:right w:val="single" w:sz="4" w:space="0" w:color="auto"/>
            </w:tcBorders>
            <w:shd w:val="clear" w:color="auto" w:fill="auto"/>
            <w:vAlign w:val="bottom"/>
            <w:hideMark/>
          </w:tcPr>
          <w:p w:rsidR="00BA3BC1" w:rsidRPr="00BA3BC1" w:rsidRDefault="00BA3BC1" w:rsidP="00BA3BC1">
            <w:pPr>
              <w:jc w:val="right"/>
              <w:rPr>
                <w:rFonts w:ascii="Calibri" w:eastAsia="Times New Roman" w:hAnsi="Calibri" w:cs="Calibri"/>
                <w:sz w:val="16"/>
                <w:szCs w:val="16"/>
                <w:lang w:val="en-US" w:eastAsia="en-US"/>
              </w:rPr>
            </w:pPr>
            <w:r w:rsidRPr="00BA3BC1">
              <w:rPr>
                <w:rFonts w:ascii="Calibri" w:eastAsia="Times New Roman" w:hAnsi="Calibri" w:cs="Calibri"/>
                <w:sz w:val="16"/>
                <w:szCs w:val="16"/>
                <w:lang w:val="en-US" w:eastAsia="en-US"/>
              </w:rPr>
              <w:t>-3,3%</w:t>
            </w:r>
          </w:p>
        </w:tc>
      </w:tr>
      <w:tr w:rsidR="00BA3BC1" w:rsidRPr="00BA3BC1" w:rsidTr="00BA3BC1">
        <w:trPr>
          <w:trHeight w:val="255"/>
        </w:trPr>
        <w:tc>
          <w:tcPr>
            <w:tcW w:w="4238" w:type="dxa"/>
            <w:tcBorders>
              <w:top w:val="nil"/>
              <w:left w:val="single" w:sz="4" w:space="0" w:color="auto"/>
              <w:bottom w:val="single" w:sz="4" w:space="0" w:color="auto"/>
              <w:right w:val="single" w:sz="4" w:space="0" w:color="auto"/>
            </w:tcBorders>
            <w:shd w:val="clear" w:color="auto" w:fill="auto"/>
            <w:noWrap/>
            <w:vAlign w:val="bottom"/>
            <w:hideMark/>
          </w:tcPr>
          <w:p w:rsidR="00BA3BC1" w:rsidRPr="00BA3BC1" w:rsidRDefault="00BA3BC1" w:rsidP="00BA3BC1">
            <w:pPr>
              <w:rPr>
                <w:rFonts w:ascii="Calibri" w:eastAsia="Times New Roman" w:hAnsi="Calibri" w:cs="Calibri"/>
                <w:sz w:val="16"/>
                <w:szCs w:val="16"/>
                <w:lang w:eastAsia="en-US"/>
              </w:rPr>
            </w:pPr>
            <w:r w:rsidRPr="00BA3BC1">
              <w:rPr>
                <w:rFonts w:ascii="Calibri" w:eastAsia="Times New Roman" w:hAnsi="Calibri" w:cs="Calibri"/>
                <w:sz w:val="16"/>
                <w:szCs w:val="16"/>
                <w:lang w:eastAsia="en-US"/>
              </w:rPr>
              <w:t xml:space="preserve">                      - пътниккилометри - млн.</w:t>
            </w:r>
          </w:p>
        </w:tc>
        <w:tc>
          <w:tcPr>
            <w:tcW w:w="950" w:type="dxa"/>
            <w:tcBorders>
              <w:top w:val="nil"/>
              <w:left w:val="nil"/>
              <w:bottom w:val="single" w:sz="4" w:space="0" w:color="auto"/>
              <w:right w:val="single" w:sz="4" w:space="0" w:color="auto"/>
            </w:tcBorders>
            <w:shd w:val="clear" w:color="auto" w:fill="auto"/>
            <w:vAlign w:val="bottom"/>
            <w:hideMark/>
          </w:tcPr>
          <w:p w:rsidR="00BA3BC1" w:rsidRPr="00BA3BC1" w:rsidRDefault="00BA3BC1" w:rsidP="00BA3BC1">
            <w:pPr>
              <w:jc w:val="right"/>
              <w:rPr>
                <w:rFonts w:ascii="Calibri" w:eastAsia="Times New Roman" w:hAnsi="Calibri" w:cs="Calibri"/>
                <w:sz w:val="16"/>
                <w:szCs w:val="16"/>
                <w:lang w:val="en-US" w:eastAsia="en-US"/>
              </w:rPr>
            </w:pPr>
            <w:r w:rsidRPr="00BA3BC1">
              <w:rPr>
                <w:rFonts w:ascii="Calibri" w:eastAsia="Times New Roman" w:hAnsi="Calibri" w:cs="Calibri"/>
                <w:sz w:val="16"/>
                <w:szCs w:val="16"/>
                <w:lang w:val="en-US" w:eastAsia="en-US"/>
              </w:rPr>
              <w:t>1 416,0</w:t>
            </w:r>
          </w:p>
        </w:tc>
        <w:tc>
          <w:tcPr>
            <w:tcW w:w="950" w:type="dxa"/>
            <w:tcBorders>
              <w:top w:val="nil"/>
              <w:left w:val="nil"/>
              <w:bottom w:val="single" w:sz="4" w:space="0" w:color="auto"/>
              <w:right w:val="single" w:sz="4" w:space="0" w:color="auto"/>
            </w:tcBorders>
            <w:shd w:val="clear" w:color="auto" w:fill="auto"/>
            <w:vAlign w:val="bottom"/>
            <w:hideMark/>
          </w:tcPr>
          <w:p w:rsidR="00BA3BC1" w:rsidRPr="00BA3BC1" w:rsidRDefault="00BA3BC1" w:rsidP="00BA3BC1">
            <w:pPr>
              <w:jc w:val="right"/>
              <w:rPr>
                <w:rFonts w:ascii="Calibri" w:eastAsia="Times New Roman" w:hAnsi="Calibri" w:cs="Calibri"/>
                <w:sz w:val="16"/>
                <w:szCs w:val="16"/>
                <w:lang w:val="en-US" w:eastAsia="en-US"/>
              </w:rPr>
            </w:pPr>
            <w:r w:rsidRPr="00BA3BC1">
              <w:rPr>
                <w:rFonts w:ascii="Calibri" w:eastAsia="Times New Roman" w:hAnsi="Calibri" w:cs="Calibri"/>
                <w:sz w:val="16"/>
                <w:szCs w:val="16"/>
                <w:lang w:val="en-US" w:eastAsia="en-US"/>
              </w:rPr>
              <w:t>1 442,5</w:t>
            </w:r>
          </w:p>
        </w:tc>
        <w:tc>
          <w:tcPr>
            <w:tcW w:w="950" w:type="dxa"/>
            <w:tcBorders>
              <w:top w:val="nil"/>
              <w:left w:val="nil"/>
              <w:bottom w:val="single" w:sz="4" w:space="0" w:color="auto"/>
              <w:right w:val="single" w:sz="4" w:space="0" w:color="auto"/>
            </w:tcBorders>
            <w:shd w:val="clear" w:color="auto" w:fill="auto"/>
            <w:vAlign w:val="bottom"/>
            <w:hideMark/>
          </w:tcPr>
          <w:p w:rsidR="00BA3BC1" w:rsidRPr="00BA3BC1" w:rsidRDefault="00BA3BC1" w:rsidP="00BA3BC1">
            <w:pPr>
              <w:jc w:val="right"/>
              <w:rPr>
                <w:rFonts w:ascii="Calibri" w:eastAsia="Times New Roman" w:hAnsi="Calibri" w:cs="Calibri"/>
                <w:sz w:val="16"/>
                <w:szCs w:val="16"/>
                <w:lang w:val="en-US" w:eastAsia="en-US"/>
              </w:rPr>
            </w:pPr>
            <w:r w:rsidRPr="00BA3BC1">
              <w:rPr>
                <w:rFonts w:ascii="Calibri" w:eastAsia="Times New Roman" w:hAnsi="Calibri" w:cs="Calibri"/>
                <w:sz w:val="16"/>
                <w:szCs w:val="16"/>
                <w:lang w:val="en-US" w:eastAsia="en-US"/>
              </w:rPr>
              <w:t>1 440,5</w:t>
            </w:r>
          </w:p>
        </w:tc>
        <w:tc>
          <w:tcPr>
            <w:tcW w:w="1222" w:type="dxa"/>
            <w:tcBorders>
              <w:top w:val="nil"/>
              <w:left w:val="nil"/>
              <w:bottom w:val="single" w:sz="4" w:space="0" w:color="auto"/>
              <w:right w:val="single" w:sz="4" w:space="0" w:color="auto"/>
            </w:tcBorders>
            <w:shd w:val="clear" w:color="auto" w:fill="auto"/>
            <w:vAlign w:val="bottom"/>
            <w:hideMark/>
          </w:tcPr>
          <w:p w:rsidR="00BA3BC1" w:rsidRPr="00BA3BC1" w:rsidRDefault="00BA3BC1" w:rsidP="00BA3BC1">
            <w:pPr>
              <w:jc w:val="right"/>
              <w:rPr>
                <w:rFonts w:ascii="Calibri" w:eastAsia="Times New Roman" w:hAnsi="Calibri" w:cs="Calibri"/>
                <w:sz w:val="16"/>
                <w:szCs w:val="16"/>
                <w:lang w:val="en-US" w:eastAsia="en-US"/>
              </w:rPr>
            </w:pPr>
            <w:r w:rsidRPr="00BA3BC1">
              <w:rPr>
                <w:rFonts w:ascii="Calibri" w:eastAsia="Times New Roman" w:hAnsi="Calibri" w:cs="Calibri"/>
                <w:sz w:val="16"/>
                <w:szCs w:val="16"/>
                <w:lang w:val="en-US" w:eastAsia="en-US"/>
              </w:rPr>
              <w:t>-1,7%</w:t>
            </w:r>
          </w:p>
        </w:tc>
        <w:tc>
          <w:tcPr>
            <w:tcW w:w="1290" w:type="dxa"/>
            <w:tcBorders>
              <w:top w:val="nil"/>
              <w:left w:val="nil"/>
              <w:bottom w:val="single" w:sz="4" w:space="0" w:color="auto"/>
              <w:right w:val="single" w:sz="4" w:space="0" w:color="auto"/>
            </w:tcBorders>
            <w:shd w:val="clear" w:color="auto" w:fill="auto"/>
            <w:vAlign w:val="bottom"/>
            <w:hideMark/>
          </w:tcPr>
          <w:p w:rsidR="00BA3BC1" w:rsidRPr="00BA3BC1" w:rsidRDefault="00BA3BC1" w:rsidP="00BA3BC1">
            <w:pPr>
              <w:jc w:val="right"/>
              <w:rPr>
                <w:rFonts w:ascii="Calibri" w:eastAsia="Times New Roman" w:hAnsi="Calibri" w:cs="Calibri"/>
                <w:sz w:val="16"/>
                <w:szCs w:val="16"/>
                <w:lang w:val="en-US" w:eastAsia="en-US"/>
              </w:rPr>
            </w:pPr>
            <w:r w:rsidRPr="00BA3BC1">
              <w:rPr>
                <w:rFonts w:ascii="Calibri" w:eastAsia="Times New Roman" w:hAnsi="Calibri" w:cs="Calibri"/>
                <w:sz w:val="16"/>
                <w:szCs w:val="16"/>
                <w:lang w:val="en-US" w:eastAsia="en-US"/>
              </w:rPr>
              <w:t>-1,8%</w:t>
            </w:r>
          </w:p>
        </w:tc>
      </w:tr>
      <w:tr w:rsidR="00BA3BC1" w:rsidRPr="00BA3BC1" w:rsidTr="00BA3BC1">
        <w:trPr>
          <w:trHeight w:val="255"/>
        </w:trPr>
        <w:tc>
          <w:tcPr>
            <w:tcW w:w="4238" w:type="dxa"/>
            <w:tcBorders>
              <w:top w:val="nil"/>
              <w:left w:val="single" w:sz="4" w:space="0" w:color="auto"/>
              <w:bottom w:val="single" w:sz="4" w:space="0" w:color="auto"/>
              <w:right w:val="single" w:sz="4" w:space="0" w:color="auto"/>
            </w:tcBorders>
            <w:shd w:val="clear" w:color="auto" w:fill="auto"/>
            <w:noWrap/>
            <w:vAlign w:val="bottom"/>
            <w:hideMark/>
          </w:tcPr>
          <w:p w:rsidR="00BA3BC1" w:rsidRPr="00BA3BC1" w:rsidRDefault="00BA3BC1" w:rsidP="00BA3BC1">
            <w:pPr>
              <w:rPr>
                <w:rFonts w:ascii="Calibri" w:eastAsia="Times New Roman" w:hAnsi="Calibri" w:cs="Calibri"/>
                <w:sz w:val="16"/>
                <w:szCs w:val="16"/>
                <w:lang w:eastAsia="en-US"/>
              </w:rPr>
            </w:pPr>
            <w:r w:rsidRPr="00BA3BC1">
              <w:rPr>
                <w:rFonts w:ascii="Calibri" w:eastAsia="Times New Roman" w:hAnsi="Calibri" w:cs="Calibri"/>
                <w:sz w:val="16"/>
                <w:szCs w:val="16"/>
                <w:lang w:eastAsia="en-US"/>
              </w:rPr>
              <w:t xml:space="preserve">         - международно съобщение</w:t>
            </w:r>
          </w:p>
        </w:tc>
        <w:tc>
          <w:tcPr>
            <w:tcW w:w="950" w:type="dxa"/>
            <w:tcBorders>
              <w:top w:val="nil"/>
              <w:left w:val="nil"/>
              <w:bottom w:val="single" w:sz="4" w:space="0" w:color="auto"/>
              <w:right w:val="single" w:sz="4" w:space="0" w:color="auto"/>
            </w:tcBorders>
            <w:shd w:val="clear" w:color="auto" w:fill="auto"/>
            <w:vAlign w:val="bottom"/>
            <w:hideMark/>
          </w:tcPr>
          <w:p w:rsidR="00BA3BC1" w:rsidRPr="00BA3BC1" w:rsidRDefault="00BA3BC1" w:rsidP="00BA3BC1">
            <w:pPr>
              <w:jc w:val="right"/>
              <w:rPr>
                <w:rFonts w:ascii="Calibri" w:eastAsia="Times New Roman" w:hAnsi="Calibri" w:cs="Calibri"/>
                <w:sz w:val="16"/>
                <w:szCs w:val="16"/>
                <w:lang w:val="en-US" w:eastAsia="en-US"/>
              </w:rPr>
            </w:pPr>
            <w:r w:rsidRPr="00BA3BC1">
              <w:rPr>
                <w:rFonts w:ascii="Calibri" w:eastAsia="Times New Roman" w:hAnsi="Calibri" w:cs="Calibri"/>
                <w:sz w:val="16"/>
                <w:szCs w:val="16"/>
                <w:lang w:val="en-US" w:eastAsia="en-US"/>
              </w:rPr>
              <w:t> </w:t>
            </w:r>
          </w:p>
        </w:tc>
        <w:tc>
          <w:tcPr>
            <w:tcW w:w="950" w:type="dxa"/>
            <w:tcBorders>
              <w:top w:val="nil"/>
              <w:left w:val="nil"/>
              <w:bottom w:val="single" w:sz="4" w:space="0" w:color="auto"/>
              <w:right w:val="single" w:sz="4" w:space="0" w:color="auto"/>
            </w:tcBorders>
            <w:shd w:val="clear" w:color="auto" w:fill="auto"/>
            <w:vAlign w:val="bottom"/>
            <w:hideMark/>
          </w:tcPr>
          <w:p w:rsidR="00BA3BC1" w:rsidRPr="00BA3BC1" w:rsidRDefault="00BA3BC1" w:rsidP="00BA3BC1">
            <w:pPr>
              <w:jc w:val="right"/>
              <w:rPr>
                <w:rFonts w:ascii="Calibri" w:eastAsia="Times New Roman" w:hAnsi="Calibri" w:cs="Calibri"/>
                <w:sz w:val="16"/>
                <w:szCs w:val="16"/>
                <w:lang w:val="en-US" w:eastAsia="en-US"/>
              </w:rPr>
            </w:pPr>
            <w:r w:rsidRPr="00BA3BC1">
              <w:rPr>
                <w:rFonts w:ascii="Calibri" w:eastAsia="Times New Roman" w:hAnsi="Calibri" w:cs="Calibri"/>
                <w:sz w:val="16"/>
                <w:szCs w:val="16"/>
                <w:lang w:val="en-US" w:eastAsia="en-US"/>
              </w:rPr>
              <w:t> </w:t>
            </w:r>
          </w:p>
        </w:tc>
        <w:tc>
          <w:tcPr>
            <w:tcW w:w="950" w:type="dxa"/>
            <w:tcBorders>
              <w:top w:val="nil"/>
              <w:left w:val="nil"/>
              <w:bottom w:val="single" w:sz="4" w:space="0" w:color="auto"/>
              <w:right w:val="single" w:sz="4" w:space="0" w:color="auto"/>
            </w:tcBorders>
            <w:shd w:val="clear" w:color="auto" w:fill="auto"/>
            <w:vAlign w:val="bottom"/>
            <w:hideMark/>
          </w:tcPr>
          <w:p w:rsidR="00BA3BC1" w:rsidRPr="00BA3BC1" w:rsidRDefault="00BA3BC1" w:rsidP="00BA3BC1">
            <w:pPr>
              <w:jc w:val="right"/>
              <w:rPr>
                <w:rFonts w:ascii="Calibri" w:eastAsia="Times New Roman" w:hAnsi="Calibri" w:cs="Calibri"/>
                <w:sz w:val="16"/>
                <w:szCs w:val="16"/>
                <w:lang w:val="en-US" w:eastAsia="en-US"/>
              </w:rPr>
            </w:pPr>
            <w:r w:rsidRPr="00BA3BC1">
              <w:rPr>
                <w:rFonts w:ascii="Calibri" w:eastAsia="Times New Roman" w:hAnsi="Calibri" w:cs="Calibri"/>
                <w:sz w:val="16"/>
                <w:szCs w:val="16"/>
                <w:lang w:val="en-US" w:eastAsia="en-US"/>
              </w:rPr>
              <w:t> </w:t>
            </w:r>
          </w:p>
        </w:tc>
        <w:tc>
          <w:tcPr>
            <w:tcW w:w="1222" w:type="dxa"/>
            <w:tcBorders>
              <w:top w:val="nil"/>
              <w:left w:val="nil"/>
              <w:bottom w:val="single" w:sz="4" w:space="0" w:color="auto"/>
              <w:right w:val="single" w:sz="4" w:space="0" w:color="auto"/>
            </w:tcBorders>
            <w:shd w:val="clear" w:color="auto" w:fill="auto"/>
            <w:vAlign w:val="bottom"/>
            <w:hideMark/>
          </w:tcPr>
          <w:p w:rsidR="00BA3BC1" w:rsidRPr="00BA3BC1" w:rsidRDefault="00BA3BC1" w:rsidP="00BA3BC1">
            <w:pPr>
              <w:jc w:val="right"/>
              <w:rPr>
                <w:rFonts w:ascii="Calibri" w:eastAsia="Times New Roman" w:hAnsi="Calibri" w:cs="Calibri"/>
                <w:b/>
                <w:bCs/>
                <w:sz w:val="16"/>
                <w:szCs w:val="16"/>
                <w:lang w:val="en-US" w:eastAsia="en-US"/>
              </w:rPr>
            </w:pPr>
            <w:r w:rsidRPr="00BA3BC1">
              <w:rPr>
                <w:rFonts w:ascii="Calibri" w:eastAsia="Times New Roman" w:hAnsi="Calibri" w:cs="Calibri"/>
                <w:b/>
                <w:bCs/>
                <w:sz w:val="16"/>
                <w:szCs w:val="16"/>
                <w:lang w:val="en-US" w:eastAsia="en-US"/>
              </w:rPr>
              <w:t> </w:t>
            </w:r>
          </w:p>
        </w:tc>
        <w:tc>
          <w:tcPr>
            <w:tcW w:w="1290" w:type="dxa"/>
            <w:tcBorders>
              <w:top w:val="nil"/>
              <w:left w:val="nil"/>
              <w:bottom w:val="single" w:sz="4" w:space="0" w:color="auto"/>
              <w:right w:val="single" w:sz="4" w:space="0" w:color="auto"/>
            </w:tcBorders>
            <w:shd w:val="clear" w:color="auto" w:fill="auto"/>
            <w:vAlign w:val="bottom"/>
            <w:hideMark/>
          </w:tcPr>
          <w:p w:rsidR="00BA3BC1" w:rsidRPr="00BA3BC1" w:rsidRDefault="00BA3BC1" w:rsidP="00BA3BC1">
            <w:pPr>
              <w:jc w:val="right"/>
              <w:rPr>
                <w:rFonts w:ascii="Calibri" w:eastAsia="Times New Roman" w:hAnsi="Calibri" w:cs="Calibri"/>
                <w:b/>
                <w:bCs/>
                <w:sz w:val="16"/>
                <w:szCs w:val="16"/>
                <w:lang w:val="en-US" w:eastAsia="en-US"/>
              </w:rPr>
            </w:pPr>
            <w:r w:rsidRPr="00BA3BC1">
              <w:rPr>
                <w:rFonts w:ascii="Calibri" w:eastAsia="Times New Roman" w:hAnsi="Calibri" w:cs="Calibri"/>
                <w:b/>
                <w:bCs/>
                <w:sz w:val="16"/>
                <w:szCs w:val="16"/>
                <w:lang w:val="en-US" w:eastAsia="en-US"/>
              </w:rPr>
              <w:t> </w:t>
            </w:r>
          </w:p>
        </w:tc>
      </w:tr>
      <w:tr w:rsidR="00BA3BC1" w:rsidRPr="00BA3BC1" w:rsidTr="00BA3BC1">
        <w:trPr>
          <w:trHeight w:val="255"/>
        </w:trPr>
        <w:tc>
          <w:tcPr>
            <w:tcW w:w="4238" w:type="dxa"/>
            <w:tcBorders>
              <w:top w:val="nil"/>
              <w:left w:val="single" w:sz="4" w:space="0" w:color="auto"/>
              <w:bottom w:val="single" w:sz="4" w:space="0" w:color="auto"/>
              <w:right w:val="single" w:sz="4" w:space="0" w:color="auto"/>
            </w:tcBorders>
            <w:shd w:val="clear" w:color="auto" w:fill="auto"/>
            <w:noWrap/>
            <w:vAlign w:val="bottom"/>
            <w:hideMark/>
          </w:tcPr>
          <w:p w:rsidR="00BA3BC1" w:rsidRPr="00BA3BC1" w:rsidRDefault="00BA3BC1" w:rsidP="00BA3BC1">
            <w:pPr>
              <w:rPr>
                <w:rFonts w:ascii="Calibri" w:eastAsia="Times New Roman" w:hAnsi="Calibri" w:cs="Calibri"/>
                <w:sz w:val="16"/>
                <w:szCs w:val="16"/>
                <w:lang w:eastAsia="en-US"/>
              </w:rPr>
            </w:pPr>
            <w:r w:rsidRPr="00BA3BC1">
              <w:rPr>
                <w:rFonts w:ascii="Calibri" w:eastAsia="Times New Roman" w:hAnsi="Calibri" w:cs="Calibri"/>
                <w:sz w:val="16"/>
                <w:szCs w:val="16"/>
                <w:lang w:eastAsia="en-US"/>
              </w:rPr>
              <w:t xml:space="preserve">                      - пътници - хил. бр.</w:t>
            </w:r>
          </w:p>
        </w:tc>
        <w:tc>
          <w:tcPr>
            <w:tcW w:w="950" w:type="dxa"/>
            <w:tcBorders>
              <w:top w:val="nil"/>
              <w:left w:val="nil"/>
              <w:bottom w:val="single" w:sz="4" w:space="0" w:color="auto"/>
              <w:right w:val="single" w:sz="4" w:space="0" w:color="auto"/>
            </w:tcBorders>
            <w:shd w:val="clear" w:color="auto" w:fill="auto"/>
            <w:vAlign w:val="bottom"/>
            <w:hideMark/>
          </w:tcPr>
          <w:p w:rsidR="00BA3BC1" w:rsidRPr="00BA3BC1" w:rsidRDefault="00BA3BC1" w:rsidP="00BA3BC1">
            <w:pPr>
              <w:jc w:val="right"/>
              <w:rPr>
                <w:rFonts w:ascii="Calibri" w:eastAsia="Times New Roman" w:hAnsi="Calibri" w:cs="Calibri"/>
                <w:sz w:val="16"/>
                <w:szCs w:val="16"/>
                <w:lang w:val="en-US" w:eastAsia="en-US"/>
              </w:rPr>
            </w:pPr>
            <w:r w:rsidRPr="00BA3BC1">
              <w:rPr>
                <w:rFonts w:ascii="Calibri" w:eastAsia="Times New Roman" w:hAnsi="Calibri" w:cs="Calibri"/>
                <w:sz w:val="16"/>
                <w:szCs w:val="16"/>
                <w:lang w:val="en-US" w:eastAsia="en-US"/>
              </w:rPr>
              <w:t>791,9</w:t>
            </w:r>
          </w:p>
        </w:tc>
        <w:tc>
          <w:tcPr>
            <w:tcW w:w="950" w:type="dxa"/>
            <w:tcBorders>
              <w:top w:val="nil"/>
              <w:left w:val="nil"/>
              <w:bottom w:val="single" w:sz="4" w:space="0" w:color="auto"/>
              <w:right w:val="single" w:sz="4" w:space="0" w:color="auto"/>
            </w:tcBorders>
            <w:shd w:val="clear" w:color="auto" w:fill="auto"/>
            <w:vAlign w:val="bottom"/>
            <w:hideMark/>
          </w:tcPr>
          <w:p w:rsidR="00BA3BC1" w:rsidRPr="00BA3BC1" w:rsidRDefault="00BA3BC1" w:rsidP="00BA3BC1">
            <w:pPr>
              <w:jc w:val="right"/>
              <w:rPr>
                <w:rFonts w:ascii="Calibri" w:eastAsia="Times New Roman" w:hAnsi="Calibri" w:cs="Calibri"/>
                <w:sz w:val="16"/>
                <w:szCs w:val="16"/>
                <w:lang w:val="en-US" w:eastAsia="en-US"/>
              </w:rPr>
            </w:pPr>
            <w:r w:rsidRPr="00BA3BC1">
              <w:rPr>
                <w:rFonts w:ascii="Calibri" w:eastAsia="Times New Roman" w:hAnsi="Calibri" w:cs="Calibri"/>
                <w:sz w:val="16"/>
                <w:szCs w:val="16"/>
                <w:lang w:val="en-US" w:eastAsia="en-US"/>
              </w:rPr>
              <w:t>208,0</w:t>
            </w:r>
          </w:p>
        </w:tc>
        <w:tc>
          <w:tcPr>
            <w:tcW w:w="950" w:type="dxa"/>
            <w:tcBorders>
              <w:top w:val="nil"/>
              <w:left w:val="nil"/>
              <w:bottom w:val="single" w:sz="4" w:space="0" w:color="auto"/>
              <w:right w:val="single" w:sz="4" w:space="0" w:color="auto"/>
            </w:tcBorders>
            <w:shd w:val="clear" w:color="auto" w:fill="auto"/>
            <w:vAlign w:val="bottom"/>
            <w:hideMark/>
          </w:tcPr>
          <w:p w:rsidR="00BA3BC1" w:rsidRPr="00BA3BC1" w:rsidRDefault="00BA3BC1" w:rsidP="00BA3BC1">
            <w:pPr>
              <w:jc w:val="right"/>
              <w:rPr>
                <w:rFonts w:ascii="Calibri" w:eastAsia="Times New Roman" w:hAnsi="Calibri" w:cs="Calibri"/>
                <w:sz w:val="16"/>
                <w:szCs w:val="16"/>
                <w:lang w:val="en-US" w:eastAsia="en-US"/>
              </w:rPr>
            </w:pPr>
            <w:r w:rsidRPr="00BA3BC1">
              <w:rPr>
                <w:rFonts w:ascii="Calibri" w:eastAsia="Times New Roman" w:hAnsi="Calibri" w:cs="Calibri"/>
                <w:sz w:val="16"/>
                <w:szCs w:val="16"/>
                <w:lang w:val="en-US" w:eastAsia="en-US"/>
              </w:rPr>
              <w:t>522,8</w:t>
            </w:r>
          </w:p>
        </w:tc>
        <w:tc>
          <w:tcPr>
            <w:tcW w:w="1222" w:type="dxa"/>
            <w:tcBorders>
              <w:top w:val="nil"/>
              <w:left w:val="nil"/>
              <w:bottom w:val="single" w:sz="4" w:space="0" w:color="auto"/>
              <w:right w:val="single" w:sz="4" w:space="0" w:color="auto"/>
            </w:tcBorders>
            <w:shd w:val="clear" w:color="auto" w:fill="auto"/>
            <w:vAlign w:val="bottom"/>
            <w:hideMark/>
          </w:tcPr>
          <w:p w:rsidR="00BA3BC1" w:rsidRPr="00BA3BC1" w:rsidRDefault="00BA3BC1" w:rsidP="00BA3BC1">
            <w:pPr>
              <w:jc w:val="right"/>
              <w:rPr>
                <w:rFonts w:ascii="Calibri" w:eastAsia="Times New Roman" w:hAnsi="Calibri" w:cs="Calibri"/>
                <w:sz w:val="16"/>
                <w:szCs w:val="16"/>
                <w:lang w:val="en-US" w:eastAsia="en-US"/>
              </w:rPr>
            </w:pPr>
            <w:r w:rsidRPr="00BA3BC1">
              <w:rPr>
                <w:rFonts w:ascii="Calibri" w:eastAsia="Times New Roman" w:hAnsi="Calibri" w:cs="Calibri"/>
                <w:sz w:val="16"/>
                <w:szCs w:val="16"/>
                <w:lang w:val="en-US" w:eastAsia="en-US"/>
              </w:rPr>
              <w:t>51,5%</w:t>
            </w:r>
          </w:p>
        </w:tc>
        <w:tc>
          <w:tcPr>
            <w:tcW w:w="1290" w:type="dxa"/>
            <w:tcBorders>
              <w:top w:val="nil"/>
              <w:left w:val="nil"/>
              <w:bottom w:val="single" w:sz="4" w:space="0" w:color="auto"/>
              <w:right w:val="single" w:sz="4" w:space="0" w:color="auto"/>
            </w:tcBorders>
            <w:shd w:val="clear" w:color="auto" w:fill="auto"/>
            <w:vAlign w:val="bottom"/>
            <w:hideMark/>
          </w:tcPr>
          <w:p w:rsidR="00BA3BC1" w:rsidRPr="00BA3BC1" w:rsidRDefault="00BA3BC1" w:rsidP="00BA3BC1">
            <w:pPr>
              <w:jc w:val="right"/>
              <w:rPr>
                <w:rFonts w:ascii="Calibri" w:eastAsia="Times New Roman" w:hAnsi="Calibri" w:cs="Calibri"/>
                <w:sz w:val="16"/>
                <w:szCs w:val="16"/>
                <w:lang w:val="en-US" w:eastAsia="en-US"/>
              </w:rPr>
            </w:pPr>
            <w:r w:rsidRPr="00BA3BC1">
              <w:rPr>
                <w:rFonts w:ascii="Calibri" w:eastAsia="Times New Roman" w:hAnsi="Calibri" w:cs="Calibri"/>
                <w:sz w:val="16"/>
                <w:szCs w:val="16"/>
                <w:lang w:val="en-US" w:eastAsia="en-US"/>
              </w:rPr>
              <w:t>280,7%</w:t>
            </w:r>
          </w:p>
        </w:tc>
      </w:tr>
      <w:tr w:rsidR="00BA3BC1" w:rsidRPr="00BA3BC1" w:rsidTr="00BA3BC1">
        <w:trPr>
          <w:trHeight w:val="255"/>
        </w:trPr>
        <w:tc>
          <w:tcPr>
            <w:tcW w:w="4238" w:type="dxa"/>
            <w:tcBorders>
              <w:top w:val="nil"/>
              <w:left w:val="single" w:sz="4" w:space="0" w:color="auto"/>
              <w:bottom w:val="single" w:sz="4" w:space="0" w:color="auto"/>
              <w:right w:val="single" w:sz="4" w:space="0" w:color="auto"/>
            </w:tcBorders>
            <w:shd w:val="clear" w:color="auto" w:fill="auto"/>
            <w:noWrap/>
            <w:vAlign w:val="bottom"/>
            <w:hideMark/>
          </w:tcPr>
          <w:p w:rsidR="00BA3BC1" w:rsidRPr="00BA3BC1" w:rsidRDefault="00BA3BC1" w:rsidP="00BA3BC1">
            <w:pPr>
              <w:rPr>
                <w:rFonts w:ascii="Calibri" w:eastAsia="Times New Roman" w:hAnsi="Calibri" w:cs="Calibri"/>
                <w:sz w:val="16"/>
                <w:szCs w:val="16"/>
                <w:lang w:eastAsia="en-US"/>
              </w:rPr>
            </w:pPr>
            <w:r w:rsidRPr="00BA3BC1">
              <w:rPr>
                <w:rFonts w:ascii="Calibri" w:eastAsia="Times New Roman" w:hAnsi="Calibri" w:cs="Calibri"/>
                <w:sz w:val="16"/>
                <w:szCs w:val="16"/>
                <w:lang w:eastAsia="en-US"/>
              </w:rPr>
              <w:t xml:space="preserve">                      - пътниккилометри - млн.</w:t>
            </w:r>
          </w:p>
        </w:tc>
        <w:tc>
          <w:tcPr>
            <w:tcW w:w="950" w:type="dxa"/>
            <w:tcBorders>
              <w:top w:val="nil"/>
              <w:left w:val="nil"/>
              <w:bottom w:val="single" w:sz="4" w:space="0" w:color="auto"/>
              <w:right w:val="single" w:sz="4" w:space="0" w:color="auto"/>
            </w:tcBorders>
            <w:shd w:val="clear" w:color="auto" w:fill="auto"/>
            <w:vAlign w:val="bottom"/>
            <w:hideMark/>
          </w:tcPr>
          <w:p w:rsidR="00BA3BC1" w:rsidRPr="00BA3BC1" w:rsidRDefault="00BA3BC1" w:rsidP="00BA3BC1">
            <w:pPr>
              <w:jc w:val="right"/>
              <w:rPr>
                <w:rFonts w:ascii="Calibri" w:eastAsia="Times New Roman" w:hAnsi="Calibri" w:cs="Calibri"/>
                <w:sz w:val="16"/>
                <w:szCs w:val="16"/>
                <w:lang w:val="en-US" w:eastAsia="en-US"/>
              </w:rPr>
            </w:pPr>
            <w:r w:rsidRPr="00BA3BC1">
              <w:rPr>
                <w:rFonts w:ascii="Calibri" w:eastAsia="Times New Roman" w:hAnsi="Calibri" w:cs="Calibri"/>
                <w:sz w:val="16"/>
                <w:szCs w:val="16"/>
                <w:lang w:val="en-US" w:eastAsia="en-US"/>
              </w:rPr>
              <w:t>21,5</w:t>
            </w:r>
          </w:p>
        </w:tc>
        <w:tc>
          <w:tcPr>
            <w:tcW w:w="950" w:type="dxa"/>
            <w:tcBorders>
              <w:top w:val="nil"/>
              <w:left w:val="nil"/>
              <w:bottom w:val="single" w:sz="4" w:space="0" w:color="auto"/>
              <w:right w:val="single" w:sz="4" w:space="0" w:color="auto"/>
            </w:tcBorders>
            <w:shd w:val="clear" w:color="auto" w:fill="auto"/>
            <w:vAlign w:val="bottom"/>
            <w:hideMark/>
          </w:tcPr>
          <w:p w:rsidR="00BA3BC1" w:rsidRPr="00BA3BC1" w:rsidRDefault="00BA3BC1" w:rsidP="00BA3BC1">
            <w:pPr>
              <w:jc w:val="right"/>
              <w:rPr>
                <w:rFonts w:ascii="Calibri" w:eastAsia="Times New Roman" w:hAnsi="Calibri" w:cs="Calibri"/>
                <w:sz w:val="16"/>
                <w:szCs w:val="16"/>
                <w:lang w:val="en-US" w:eastAsia="en-US"/>
              </w:rPr>
            </w:pPr>
            <w:r w:rsidRPr="00BA3BC1">
              <w:rPr>
                <w:rFonts w:ascii="Calibri" w:eastAsia="Times New Roman" w:hAnsi="Calibri" w:cs="Calibri"/>
                <w:sz w:val="16"/>
                <w:szCs w:val="16"/>
                <w:lang w:val="en-US" w:eastAsia="en-US"/>
              </w:rPr>
              <w:t>10,5</w:t>
            </w:r>
          </w:p>
        </w:tc>
        <w:tc>
          <w:tcPr>
            <w:tcW w:w="950" w:type="dxa"/>
            <w:tcBorders>
              <w:top w:val="nil"/>
              <w:left w:val="nil"/>
              <w:bottom w:val="single" w:sz="4" w:space="0" w:color="auto"/>
              <w:right w:val="single" w:sz="4" w:space="0" w:color="auto"/>
            </w:tcBorders>
            <w:shd w:val="clear" w:color="auto" w:fill="auto"/>
            <w:vAlign w:val="bottom"/>
            <w:hideMark/>
          </w:tcPr>
          <w:p w:rsidR="00BA3BC1" w:rsidRPr="00BA3BC1" w:rsidRDefault="00BA3BC1" w:rsidP="00BA3BC1">
            <w:pPr>
              <w:jc w:val="right"/>
              <w:rPr>
                <w:rFonts w:ascii="Calibri" w:eastAsia="Times New Roman" w:hAnsi="Calibri" w:cs="Calibri"/>
                <w:sz w:val="16"/>
                <w:szCs w:val="16"/>
                <w:lang w:val="en-US" w:eastAsia="en-US"/>
              </w:rPr>
            </w:pPr>
            <w:r w:rsidRPr="00BA3BC1">
              <w:rPr>
                <w:rFonts w:ascii="Calibri" w:eastAsia="Times New Roman" w:hAnsi="Calibri" w:cs="Calibri"/>
                <w:sz w:val="16"/>
                <w:szCs w:val="16"/>
                <w:lang w:val="en-US" w:eastAsia="en-US"/>
              </w:rPr>
              <w:t>17,4</w:t>
            </w:r>
          </w:p>
        </w:tc>
        <w:tc>
          <w:tcPr>
            <w:tcW w:w="1222" w:type="dxa"/>
            <w:tcBorders>
              <w:top w:val="nil"/>
              <w:left w:val="nil"/>
              <w:bottom w:val="single" w:sz="4" w:space="0" w:color="auto"/>
              <w:right w:val="single" w:sz="4" w:space="0" w:color="auto"/>
            </w:tcBorders>
            <w:shd w:val="clear" w:color="auto" w:fill="auto"/>
            <w:vAlign w:val="bottom"/>
            <w:hideMark/>
          </w:tcPr>
          <w:p w:rsidR="00BA3BC1" w:rsidRPr="00BA3BC1" w:rsidRDefault="00BA3BC1" w:rsidP="00BA3BC1">
            <w:pPr>
              <w:jc w:val="right"/>
              <w:rPr>
                <w:rFonts w:ascii="Calibri" w:eastAsia="Times New Roman" w:hAnsi="Calibri" w:cs="Calibri"/>
                <w:sz w:val="16"/>
                <w:szCs w:val="16"/>
                <w:lang w:val="en-US" w:eastAsia="en-US"/>
              </w:rPr>
            </w:pPr>
            <w:r w:rsidRPr="00BA3BC1">
              <w:rPr>
                <w:rFonts w:ascii="Calibri" w:eastAsia="Times New Roman" w:hAnsi="Calibri" w:cs="Calibri"/>
                <w:sz w:val="16"/>
                <w:szCs w:val="16"/>
                <w:lang w:val="en-US" w:eastAsia="en-US"/>
              </w:rPr>
              <w:t>23,2%</w:t>
            </w:r>
          </w:p>
        </w:tc>
        <w:tc>
          <w:tcPr>
            <w:tcW w:w="1290" w:type="dxa"/>
            <w:tcBorders>
              <w:top w:val="nil"/>
              <w:left w:val="nil"/>
              <w:bottom w:val="single" w:sz="4" w:space="0" w:color="auto"/>
              <w:right w:val="single" w:sz="4" w:space="0" w:color="auto"/>
            </w:tcBorders>
            <w:shd w:val="clear" w:color="auto" w:fill="auto"/>
            <w:vAlign w:val="bottom"/>
            <w:hideMark/>
          </w:tcPr>
          <w:p w:rsidR="00BA3BC1" w:rsidRPr="00BA3BC1" w:rsidRDefault="00BA3BC1" w:rsidP="00BA3BC1">
            <w:pPr>
              <w:jc w:val="right"/>
              <w:rPr>
                <w:rFonts w:ascii="Calibri" w:eastAsia="Times New Roman" w:hAnsi="Calibri" w:cs="Calibri"/>
                <w:sz w:val="16"/>
                <w:szCs w:val="16"/>
                <w:lang w:val="en-US" w:eastAsia="en-US"/>
              </w:rPr>
            </w:pPr>
            <w:r w:rsidRPr="00BA3BC1">
              <w:rPr>
                <w:rFonts w:ascii="Calibri" w:eastAsia="Times New Roman" w:hAnsi="Calibri" w:cs="Calibri"/>
                <w:sz w:val="16"/>
                <w:szCs w:val="16"/>
                <w:lang w:val="en-US" w:eastAsia="en-US"/>
              </w:rPr>
              <w:t>104,3%</w:t>
            </w:r>
          </w:p>
        </w:tc>
      </w:tr>
      <w:tr w:rsidR="00BA3BC1" w:rsidRPr="00BA3BC1" w:rsidTr="00BA3BC1">
        <w:trPr>
          <w:trHeight w:val="255"/>
        </w:trPr>
        <w:tc>
          <w:tcPr>
            <w:tcW w:w="4238" w:type="dxa"/>
            <w:tcBorders>
              <w:top w:val="nil"/>
              <w:left w:val="single" w:sz="4" w:space="0" w:color="auto"/>
              <w:bottom w:val="single" w:sz="4" w:space="0" w:color="auto"/>
              <w:right w:val="single" w:sz="4" w:space="0" w:color="auto"/>
            </w:tcBorders>
            <w:shd w:val="clear" w:color="auto" w:fill="auto"/>
            <w:noWrap/>
            <w:vAlign w:val="bottom"/>
            <w:hideMark/>
          </w:tcPr>
          <w:p w:rsidR="00BA3BC1" w:rsidRPr="00BA3BC1" w:rsidRDefault="00BA3BC1" w:rsidP="00BA3BC1">
            <w:pPr>
              <w:rPr>
                <w:rFonts w:ascii="Calibri" w:eastAsia="Times New Roman" w:hAnsi="Calibri" w:cs="Calibri"/>
                <w:b/>
                <w:bCs/>
                <w:sz w:val="16"/>
                <w:szCs w:val="16"/>
                <w:lang w:eastAsia="en-US"/>
              </w:rPr>
            </w:pPr>
            <w:r w:rsidRPr="00BA3BC1">
              <w:rPr>
                <w:rFonts w:ascii="Calibri" w:eastAsia="Times New Roman" w:hAnsi="Calibri" w:cs="Calibri"/>
                <w:b/>
                <w:bCs/>
                <w:sz w:val="16"/>
                <w:szCs w:val="16"/>
                <w:lang w:eastAsia="en-US"/>
              </w:rPr>
              <w:t>Превозени товари (хил. тона)</w:t>
            </w:r>
          </w:p>
        </w:tc>
        <w:tc>
          <w:tcPr>
            <w:tcW w:w="950" w:type="dxa"/>
            <w:tcBorders>
              <w:top w:val="nil"/>
              <w:left w:val="nil"/>
              <w:bottom w:val="nil"/>
              <w:right w:val="single" w:sz="4" w:space="0" w:color="auto"/>
            </w:tcBorders>
            <w:shd w:val="clear" w:color="auto" w:fill="auto"/>
            <w:noWrap/>
            <w:vAlign w:val="bottom"/>
            <w:hideMark/>
          </w:tcPr>
          <w:p w:rsidR="00BA3BC1" w:rsidRPr="00BA3BC1" w:rsidRDefault="00BA3BC1" w:rsidP="00BA3BC1">
            <w:pPr>
              <w:jc w:val="right"/>
              <w:rPr>
                <w:rFonts w:ascii="Calibri" w:eastAsia="Times New Roman" w:hAnsi="Calibri" w:cs="Calibri"/>
                <w:b/>
                <w:bCs/>
                <w:sz w:val="16"/>
                <w:szCs w:val="16"/>
                <w:lang w:val="en-US" w:eastAsia="en-US"/>
              </w:rPr>
            </w:pPr>
            <w:r w:rsidRPr="00BA3BC1">
              <w:rPr>
                <w:rFonts w:ascii="Calibri" w:eastAsia="Times New Roman" w:hAnsi="Calibri" w:cs="Calibri"/>
                <w:b/>
                <w:bCs/>
                <w:sz w:val="16"/>
                <w:szCs w:val="16"/>
                <w:lang w:val="en-US" w:eastAsia="en-US"/>
              </w:rPr>
              <w:t>6 230,1</w:t>
            </w:r>
          </w:p>
        </w:tc>
        <w:tc>
          <w:tcPr>
            <w:tcW w:w="950" w:type="dxa"/>
            <w:tcBorders>
              <w:top w:val="nil"/>
              <w:left w:val="nil"/>
              <w:bottom w:val="nil"/>
              <w:right w:val="single" w:sz="4" w:space="0" w:color="auto"/>
            </w:tcBorders>
            <w:shd w:val="clear" w:color="auto" w:fill="auto"/>
            <w:noWrap/>
            <w:vAlign w:val="bottom"/>
            <w:hideMark/>
          </w:tcPr>
          <w:p w:rsidR="00BA3BC1" w:rsidRPr="00BA3BC1" w:rsidRDefault="00BA3BC1" w:rsidP="00BA3BC1">
            <w:pPr>
              <w:jc w:val="right"/>
              <w:rPr>
                <w:rFonts w:ascii="Calibri" w:eastAsia="Times New Roman" w:hAnsi="Calibri" w:cs="Calibri"/>
                <w:b/>
                <w:bCs/>
                <w:sz w:val="16"/>
                <w:szCs w:val="16"/>
                <w:lang w:val="en-US" w:eastAsia="en-US"/>
              </w:rPr>
            </w:pPr>
            <w:r w:rsidRPr="00BA3BC1">
              <w:rPr>
                <w:rFonts w:ascii="Calibri" w:eastAsia="Times New Roman" w:hAnsi="Calibri" w:cs="Calibri"/>
                <w:b/>
                <w:bCs/>
                <w:sz w:val="16"/>
                <w:szCs w:val="16"/>
                <w:lang w:val="en-US" w:eastAsia="en-US"/>
              </w:rPr>
              <w:t>5 900,5</w:t>
            </w:r>
          </w:p>
        </w:tc>
        <w:tc>
          <w:tcPr>
            <w:tcW w:w="950" w:type="dxa"/>
            <w:tcBorders>
              <w:top w:val="nil"/>
              <w:left w:val="nil"/>
              <w:bottom w:val="nil"/>
              <w:right w:val="single" w:sz="4" w:space="0" w:color="auto"/>
            </w:tcBorders>
            <w:shd w:val="clear" w:color="auto" w:fill="auto"/>
            <w:noWrap/>
            <w:vAlign w:val="bottom"/>
            <w:hideMark/>
          </w:tcPr>
          <w:p w:rsidR="00BA3BC1" w:rsidRPr="00BA3BC1" w:rsidRDefault="00BA3BC1" w:rsidP="00BA3BC1">
            <w:pPr>
              <w:jc w:val="right"/>
              <w:rPr>
                <w:rFonts w:ascii="Calibri" w:eastAsia="Times New Roman" w:hAnsi="Calibri" w:cs="Calibri"/>
                <w:b/>
                <w:bCs/>
                <w:sz w:val="16"/>
                <w:szCs w:val="16"/>
                <w:lang w:val="en-US" w:eastAsia="en-US"/>
              </w:rPr>
            </w:pPr>
            <w:r w:rsidRPr="00BA3BC1">
              <w:rPr>
                <w:rFonts w:ascii="Calibri" w:eastAsia="Times New Roman" w:hAnsi="Calibri" w:cs="Calibri"/>
                <w:b/>
                <w:bCs/>
                <w:sz w:val="16"/>
                <w:szCs w:val="16"/>
                <w:lang w:val="en-US" w:eastAsia="en-US"/>
              </w:rPr>
              <w:t>6 201,1</w:t>
            </w:r>
          </w:p>
        </w:tc>
        <w:tc>
          <w:tcPr>
            <w:tcW w:w="1222" w:type="dxa"/>
            <w:tcBorders>
              <w:top w:val="nil"/>
              <w:left w:val="nil"/>
              <w:bottom w:val="single" w:sz="4" w:space="0" w:color="auto"/>
              <w:right w:val="single" w:sz="4" w:space="0" w:color="auto"/>
            </w:tcBorders>
            <w:shd w:val="clear" w:color="auto" w:fill="auto"/>
            <w:vAlign w:val="bottom"/>
            <w:hideMark/>
          </w:tcPr>
          <w:p w:rsidR="00BA3BC1" w:rsidRPr="00BA3BC1" w:rsidRDefault="00BA3BC1" w:rsidP="00BA3BC1">
            <w:pPr>
              <w:jc w:val="right"/>
              <w:rPr>
                <w:rFonts w:ascii="Calibri" w:eastAsia="Times New Roman" w:hAnsi="Calibri" w:cs="Calibri"/>
                <w:b/>
                <w:bCs/>
                <w:sz w:val="16"/>
                <w:szCs w:val="16"/>
                <w:lang w:val="en-US" w:eastAsia="en-US"/>
              </w:rPr>
            </w:pPr>
            <w:r w:rsidRPr="00BA3BC1">
              <w:rPr>
                <w:rFonts w:ascii="Calibri" w:eastAsia="Times New Roman" w:hAnsi="Calibri" w:cs="Calibri"/>
                <w:b/>
                <w:bCs/>
                <w:sz w:val="16"/>
                <w:szCs w:val="16"/>
                <w:lang w:val="en-US" w:eastAsia="en-US"/>
              </w:rPr>
              <w:t>0,5%</w:t>
            </w:r>
          </w:p>
        </w:tc>
        <w:tc>
          <w:tcPr>
            <w:tcW w:w="1290" w:type="dxa"/>
            <w:tcBorders>
              <w:top w:val="nil"/>
              <w:left w:val="nil"/>
              <w:bottom w:val="single" w:sz="4" w:space="0" w:color="auto"/>
              <w:right w:val="single" w:sz="4" w:space="0" w:color="auto"/>
            </w:tcBorders>
            <w:shd w:val="clear" w:color="auto" w:fill="auto"/>
            <w:vAlign w:val="bottom"/>
            <w:hideMark/>
          </w:tcPr>
          <w:p w:rsidR="00BA3BC1" w:rsidRPr="00BA3BC1" w:rsidRDefault="00BA3BC1" w:rsidP="00BA3BC1">
            <w:pPr>
              <w:jc w:val="right"/>
              <w:rPr>
                <w:rFonts w:ascii="Calibri" w:eastAsia="Times New Roman" w:hAnsi="Calibri" w:cs="Calibri"/>
                <w:b/>
                <w:bCs/>
                <w:sz w:val="16"/>
                <w:szCs w:val="16"/>
                <w:lang w:val="en-US" w:eastAsia="en-US"/>
              </w:rPr>
            </w:pPr>
            <w:r w:rsidRPr="00BA3BC1">
              <w:rPr>
                <w:rFonts w:ascii="Calibri" w:eastAsia="Times New Roman" w:hAnsi="Calibri" w:cs="Calibri"/>
                <w:b/>
                <w:bCs/>
                <w:sz w:val="16"/>
                <w:szCs w:val="16"/>
                <w:lang w:val="en-US" w:eastAsia="en-US"/>
              </w:rPr>
              <w:t>5,6%</w:t>
            </w:r>
          </w:p>
        </w:tc>
      </w:tr>
      <w:tr w:rsidR="00BA3BC1" w:rsidRPr="00BA3BC1" w:rsidTr="00BA3BC1">
        <w:trPr>
          <w:trHeight w:val="255"/>
        </w:trPr>
        <w:tc>
          <w:tcPr>
            <w:tcW w:w="4238" w:type="dxa"/>
            <w:tcBorders>
              <w:top w:val="nil"/>
              <w:left w:val="single" w:sz="4" w:space="0" w:color="auto"/>
              <w:bottom w:val="single" w:sz="4" w:space="0" w:color="auto"/>
              <w:right w:val="single" w:sz="4" w:space="0" w:color="auto"/>
            </w:tcBorders>
            <w:shd w:val="clear" w:color="auto" w:fill="auto"/>
            <w:noWrap/>
            <w:vAlign w:val="bottom"/>
            <w:hideMark/>
          </w:tcPr>
          <w:p w:rsidR="00BA3BC1" w:rsidRPr="00BA3BC1" w:rsidRDefault="00BA3BC1" w:rsidP="00BA3BC1">
            <w:pPr>
              <w:rPr>
                <w:rFonts w:ascii="Calibri" w:eastAsia="Times New Roman" w:hAnsi="Calibri" w:cs="Calibri"/>
                <w:b/>
                <w:bCs/>
                <w:sz w:val="16"/>
                <w:szCs w:val="16"/>
                <w:lang w:eastAsia="en-US"/>
              </w:rPr>
            </w:pPr>
            <w:r w:rsidRPr="00BA3BC1">
              <w:rPr>
                <w:rFonts w:ascii="Calibri" w:eastAsia="Times New Roman" w:hAnsi="Calibri" w:cs="Calibri"/>
                <w:b/>
                <w:bCs/>
                <w:sz w:val="16"/>
                <w:szCs w:val="16"/>
                <w:lang w:eastAsia="en-US"/>
              </w:rPr>
              <w:t>Тонкилометри(млн)</w:t>
            </w:r>
          </w:p>
        </w:tc>
        <w:tc>
          <w:tcPr>
            <w:tcW w:w="950" w:type="dxa"/>
            <w:tcBorders>
              <w:top w:val="single" w:sz="4" w:space="0" w:color="auto"/>
              <w:left w:val="nil"/>
              <w:bottom w:val="nil"/>
              <w:right w:val="single" w:sz="4" w:space="0" w:color="auto"/>
            </w:tcBorders>
            <w:shd w:val="clear" w:color="auto" w:fill="auto"/>
            <w:noWrap/>
            <w:vAlign w:val="bottom"/>
            <w:hideMark/>
          </w:tcPr>
          <w:p w:rsidR="00BA3BC1" w:rsidRPr="00BA3BC1" w:rsidRDefault="00BA3BC1" w:rsidP="00BA3BC1">
            <w:pPr>
              <w:jc w:val="right"/>
              <w:rPr>
                <w:rFonts w:ascii="Calibri" w:eastAsia="Times New Roman" w:hAnsi="Calibri" w:cs="Calibri"/>
                <w:b/>
                <w:bCs/>
                <w:sz w:val="16"/>
                <w:szCs w:val="16"/>
                <w:lang w:val="en-US" w:eastAsia="en-US"/>
              </w:rPr>
            </w:pPr>
            <w:r w:rsidRPr="00BA3BC1">
              <w:rPr>
                <w:rFonts w:ascii="Calibri" w:eastAsia="Times New Roman" w:hAnsi="Calibri" w:cs="Calibri"/>
                <w:b/>
                <w:bCs/>
                <w:sz w:val="16"/>
                <w:szCs w:val="16"/>
                <w:lang w:val="en-US" w:eastAsia="en-US"/>
              </w:rPr>
              <w:t>1 631,8</w:t>
            </w:r>
          </w:p>
        </w:tc>
        <w:tc>
          <w:tcPr>
            <w:tcW w:w="950" w:type="dxa"/>
            <w:tcBorders>
              <w:top w:val="single" w:sz="4" w:space="0" w:color="auto"/>
              <w:left w:val="nil"/>
              <w:bottom w:val="nil"/>
              <w:right w:val="single" w:sz="4" w:space="0" w:color="auto"/>
            </w:tcBorders>
            <w:shd w:val="clear" w:color="auto" w:fill="auto"/>
            <w:noWrap/>
            <w:vAlign w:val="bottom"/>
            <w:hideMark/>
          </w:tcPr>
          <w:p w:rsidR="00BA3BC1" w:rsidRPr="00BA3BC1" w:rsidRDefault="00BA3BC1" w:rsidP="00BA3BC1">
            <w:pPr>
              <w:jc w:val="right"/>
              <w:rPr>
                <w:rFonts w:ascii="Calibri" w:eastAsia="Times New Roman" w:hAnsi="Calibri" w:cs="Calibri"/>
                <w:b/>
                <w:bCs/>
                <w:sz w:val="16"/>
                <w:szCs w:val="16"/>
                <w:lang w:val="en-US" w:eastAsia="en-US"/>
              </w:rPr>
            </w:pPr>
            <w:r w:rsidRPr="00BA3BC1">
              <w:rPr>
                <w:rFonts w:ascii="Calibri" w:eastAsia="Times New Roman" w:hAnsi="Calibri" w:cs="Calibri"/>
                <w:b/>
                <w:bCs/>
                <w:sz w:val="16"/>
                <w:szCs w:val="16"/>
                <w:lang w:val="en-US" w:eastAsia="en-US"/>
              </w:rPr>
              <w:t>1 597,6</w:t>
            </w:r>
          </w:p>
        </w:tc>
        <w:tc>
          <w:tcPr>
            <w:tcW w:w="950" w:type="dxa"/>
            <w:tcBorders>
              <w:top w:val="single" w:sz="4" w:space="0" w:color="auto"/>
              <w:left w:val="nil"/>
              <w:bottom w:val="nil"/>
              <w:right w:val="single" w:sz="4" w:space="0" w:color="auto"/>
            </w:tcBorders>
            <w:shd w:val="clear" w:color="auto" w:fill="auto"/>
            <w:noWrap/>
            <w:vAlign w:val="bottom"/>
            <w:hideMark/>
          </w:tcPr>
          <w:p w:rsidR="00BA3BC1" w:rsidRPr="00BA3BC1" w:rsidRDefault="00BA3BC1" w:rsidP="00BA3BC1">
            <w:pPr>
              <w:jc w:val="right"/>
              <w:rPr>
                <w:rFonts w:ascii="Calibri" w:eastAsia="Times New Roman" w:hAnsi="Calibri" w:cs="Calibri"/>
                <w:b/>
                <w:bCs/>
                <w:sz w:val="16"/>
                <w:szCs w:val="16"/>
                <w:lang w:val="en-US" w:eastAsia="en-US"/>
              </w:rPr>
            </w:pPr>
            <w:r w:rsidRPr="00BA3BC1">
              <w:rPr>
                <w:rFonts w:ascii="Calibri" w:eastAsia="Times New Roman" w:hAnsi="Calibri" w:cs="Calibri"/>
                <w:b/>
                <w:bCs/>
                <w:sz w:val="16"/>
                <w:szCs w:val="16"/>
                <w:lang w:val="en-US" w:eastAsia="en-US"/>
              </w:rPr>
              <w:t>1 573,4</w:t>
            </w:r>
          </w:p>
        </w:tc>
        <w:tc>
          <w:tcPr>
            <w:tcW w:w="1222" w:type="dxa"/>
            <w:tcBorders>
              <w:top w:val="nil"/>
              <w:left w:val="nil"/>
              <w:bottom w:val="single" w:sz="4" w:space="0" w:color="auto"/>
              <w:right w:val="single" w:sz="4" w:space="0" w:color="auto"/>
            </w:tcBorders>
            <w:shd w:val="clear" w:color="auto" w:fill="auto"/>
            <w:vAlign w:val="bottom"/>
            <w:hideMark/>
          </w:tcPr>
          <w:p w:rsidR="00BA3BC1" w:rsidRPr="00BA3BC1" w:rsidRDefault="00BA3BC1" w:rsidP="00BA3BC1">
            <w:pPr>
              <w:jc w:val="right"/>
              <w:rPr>
                <w:rFonts w:ascii="Calibri" w:eastAsia="Times New Roman" w:hAnsi="Calibri" w:cs="Calibri"/>
                <w:b/>
                <w:bCs/>
                <w:sz w:val="16"/>
                <w:szCs w:val="16"/>
                <w:lang w:val="en-US" w:eastAsia="en-US"/>
              </w:rPr>
            </w:pPr>
            <w:r w:rsidRPr="00BA3BC1">
              <w:rPr>
                <w:rFonts w:ascii="Calibri" w:eastAsia="Times New Roman" w:hAnsi="Calibri" w:cs="Calibri"/>
                <w:b/>
                <w:bCs/>
                <w:sz w:val="16"/>
                <w:szCs w:val="16"/>
                <w:lang w:val="en-US" w:eastAsia="en-US"/>
              </w:rPr>
              <w:t>3,7%</w:t>
            </w:r>
          </w:p>
        </w:tc>
        <w:tc>
          <w:tcPr>
            <w:tcW w:w="1290" w:type="dxa"/>
            <w:tcBorders>
              <w:top w:val="nil"/>
              <w:left w:val="nil"/>
              <w:bottom w:val="single" w:sz="4" w:space="0" w:color="auto"/>
              <w:right w:val="single" w:sz="4" w:space="0" w:color="auto"/>
            </w:tcBorders>
            <w:shd w:val="clear" w:color="auto" w:fill="auto"/>
            <w:vAlign w:val="bottom"/>
            <w:hideMark/>
          </w:tcPr>
          <w:p w:rsidR="00BA3BC1" w:rsidRPr="00BA3BC1" w:rsidRDefault="00BA3BC1" w:rsidP="00BA3BC1">
            <w:pPr>
              <w:jc w:val="right"/>
              <w:rPr>
                <w:rFonts w:ascii="Calibri" w:eastAsia="Times New Roman" w:hAnsi="Calibri" w:cs="Calibri"/>
                <w:b/>
                <w:bCs/>
                <w:sz w:val="16"/>
                <w:szCs w:val="16"/>
                <w:lang w:val="en-US" w:eastAsia="en-US"/>
              </w:rPr>
            </w:pPr>
            <w:r w:rsidRPr="00BA3BC1">
              <w:rPr>
                <w:rFonts w:ascii="Calibri" w:eastAsia="Times New Roman" w:hAnsi="Calibri" w:cs="Calibri"/>
                <w:b/>
                <w:bCs/>
                <w:sz w:val="16"/>
                <w:szCs w:val="16"/>
                <w:lang w:val="en-US" w:eastAsia="en-US"/>
              </w:rPr>
              <w:t>2,1%</w:t>
            </w:r>
          </w:p>
        </w:tc>
      </w:tr>
      <w:tr w:rsidR="00BA3BC1" w:rsidRPr="00BA3BC1" w:rsidTr="00BA3BC1">
        <w:trPr>
          <w:trHeight w:val="255"/>
        </w:trPr>
        <w:tc>
          <w:tcPr>
            <w:tcW w:w="4238" w:type="dxa"/>
            <w:tcBorders>
              <w:top w:val="nil"/>
              <w:left w:val="single" w:sz="4" w:space="0" w:color="auto"/>
              <w:bottom w:val="single" w:sz="4" w:space="0" w:color="auto"/>
              <w:right w:val="single" w:sz="4" w:space="0" w:color="auto"/>
            </w:tcBorders>
            <w:shd w:val="clear" w:color="auto" w:fill="auto"/>
            <w:noWrap/>
            <w:vAlign w:val="bottom"/>
            <w:hideMark/>
          </w:tcPr>
          <w:p w:rsidR="00BA3BC1" w:rsidRPr="00BA3BC1" w:rsidRDefault="00BA3BC1" w:rsidP="00BA3BC1">
            <w:pPr>
              <w:rPr>
                <w:rFonts w:ascii="Calibri" w:eastAsia="Times New Roman" w:hAnsi="Calibri" w:cs="Calibri"/>
                <w:sz w:val="16"/>
                <w:szCs w:val="16"/>
                <w:lang w:eastAsia="en-US"/>
              </w:rPr>
            </w:pPr>
            <w:r w:rsidRPr="00BA3BC1">
              <w:rPr>
                <w:rFonts w:ascii="Calibri" w:eastAsia="Times New Roman" w:hAnsi="Calibri" w:cs="Calibri"/>
                <w:sz w:val="16"/>
                <w:szCs w:val="16"/>
                <w:lang w:eastAsia="en-US"/>
              </w:rPr>
              <w:t xml:space="preserve">         - вътрешно съобщение</w:t>
            </w:r>
          </w:p>
        </w:tc>
        <w:tc>
          <w:tcPr>
            <w:tcW w:w="950" w:type="dxa"/>
            <w:tcBorders>
              <w:top w:val="single" w:sz="4" w:space="0" w:color="auto"/>
              <w:left w:val="nil"/>
              <w:bottom w:val="single" w:sz="4" w:space="0" w:color="auto"/>
              <w:right w:val="single" w:sz="4" w:space="0" w:color="auto"/>
            </w:tcBorders>
            <w:shd w:val="clear" w:color="auto" w:fill="auto"/>
            <w:noWrap/>
            <w:vAlign w:val="bottom"/>
            <w:hideMark/>
          </w:tcPr>
          <w:p w:rsidR="00BA3BC1" w:rsidRPr="00BA3BC1" w:rsidRDefault="00BA3BC1" w:rsidP="00BA3BC1">
            <w:pPr>
              <w:jc w:val="right"/>
              <w:rPr>
                <w:rFonts w:ascii="Calibri" w:eastAsia="Times New Roman" w:hAnsi="Calibri" w:cs="Calibri"/>
                <w:sz w:val="16"/>
                <w:szCs w:val="16"/>
                <w:lang w:val="en-US" w:eastAsia="en-US"/>
              </w:rPr>
            </w:pPr>
            <w:r w:rsidRPr="00BA3BC1">
              <w:rPr>
                <w:rFonts w:ascii="Calibri" w:eastAsia="Times New Roman" w:hAnsi="Calibri" w:cs="Calibri"/>
                <w:sz w:val="16"/>
                <w:szCs w:val="16"/>
                <w:lang w:val="en-US" w:eastAsia="en-US"/>
              </w:rPr>
              <w:t> </w:t>
            </w:r>
          </w:p>
        </w:tc>
        <w:tc>
          <w:tcPr>
            <w:tcW w:w="950" w:type="dxa"/>
            <w:tcBorders>
              <w:top w:val="single" w:sz="4" w:space="0" w:color="auto"/>
              <w:left w:val="nil"/>
              <w:bottom w:val="single" w:sz="4" w:space="0" w:color="auto"/>
              <w:right w:val="single" w:sz="4" w:space="0" w:color="auto"/>
            </w:tcBorders>
            <w:shd w:val="clear" w:color="auto" w:fill="auto"/>
            <w:vAlign w:val="bottom"/>
            <w:hideMark/>
          </w:tcPr>
          <w:p w:rsidR="00BA3BC1" w:rsidRPr="00BA3BC1" w:rsidRDefault="00BA3BC1" w:rsidP="00BA3BC1">
            <w:pPr>
              <w:jc w:val="right"/>
              <w:rPr>
                <w:rFonts w:ascii="Calibri" w:eastAsia="Times New Roman" w:hAnsi="Calibri" w:cs="Calibri"/>
                <w:sz w:val="16"/>
                <w:szCs w:val="16"/>
                <w:lang w:val="en-US" w:eastAsia="en-US"/>
              </w:rPr>
            </w:pPr>
            <w:r w:rsidRPr="00BA3BC1">
              <w:rPr>
                <w:rFonts w:ascii="Calibri" w:eastAsia="Times New Roman" w:hAnsi="Calibri" w:cs="Calibri"/>
                <w:sz w:val="16"/>
                <w:szCs w:val="16"/>
                <w:lang w:val="en-US" w:eastAsia="en-US"/>
              </w:rPr>
              <w:t> </w:t>
            </w:r>
          </w:p>
        </w:tc>
        <w:tc>
          <w:tcPr>
            <w:tcW w:w="950" w:type="dxa"/>
            <w:tcBorders>
              <w:top w:val="single" w:sz="4" w:space="0" w:color="auto"/>
              <w:left w:val="nil"/>
              <w:bottom w:val="single" w:sz="4" w:space="0" w:color="auto"/>
              <w:right w:val="single" w:sz="4" w:space="0" w:color="auto"/>
            </w:tcBorders>
            <w:shd w:val="clear" w:color="auto" w:fill="auto"/>
            <w:vAlign w:val="bottom"/>
            <w:hideMark/>
          </w:tcPr>
          <w:p w:rsidR="00BA3BC1" w:rsidRPr="00BA3BC1" w:rsidRDefault="00BA3BC1" w:rsidP="00BA3BC1">
            <w:pPr>
              <w:jc w:val="right"/>
              <w:rPr>
                <w:rFonts w:ascii="Calibri" w:eastAsia="Times New Roman" w:hAnsi="Calibri" w:cs="Calibri"/>
                <w:sz w:val="16"/>
                <w:szCs w:val="16"/>
                <w:lang w:val="en-US" w:eastAsia="en-US"/>
              </w:rPr>
            </w:pPr>
            <w:r w:rsidRPr="00BA3BC1">
              <w:rPr>
                <w:rFonts w:ascii="Calibri" w:eastAsia="Times New Roman" w:hAnsi="Calibri" w:cs="Calibri"/>
                <w:sz w:val="16"/>
                <w:szCs w:val="16"/>
                <w:lang w:val="en-US" w:eastAsia="en-US"/>
              </w:rPr>
              <w:t> </w:t>
            </w:r>
          </w:p>
        </w:tc>
        <w:tc>
          <w:tcPr>
            <w:tcW w:w="1222" w:type="dxa"/>
            <w:tcBorders>
              <w:top w:val="nil"/>
              <w:left w:val="nil"/>
              <w:bottom w:val="single" w:sz="4" w:space="0" w:color="auto"/>
              <w:right w:val="single" w:sz="4" w:space="0" w:color="auto"/>
            </w:tcBorders>
            <w:shd w:val="clear" w:color="auto" w:fill="auto"/>
            <w:vAlign w:val="bottom"/>
            <w:hideMark/>
          </w:tcPr>
          <w:p w:rsidR="00BA3BC1" w:rsidRPr="00BA3BC1" w:rsidRDefault="00BA3BC1" w:rsidP="00BA3BC1">
            <w:pPr>
              <w:jc w:val="right"/>
              <w:rPr>
                <w:rFonts w:ascii="Calibri" w:eastAsia="Times New Roman" w:hAnsi="Calibri" w:cs="Calibri"/>
                <w:b/>
                <w:bCs/>
                <w:sz w:val="16"/>
                <w:szCs w:val="16"/>
                <w:lang w:val="en-US" w:eastAsia="en-US"/>
              </w:rPr>
            </w:pPr>
            <w:r w:rsidRPr="00BA3BC1">
              <w:rPr>
                <w:rFonts w:ascii="Calibri" w:eastAsia="Times New Roman" w:hAnsi="Calibri" w:cs="Calibri"/>
                <w:b/>
                <w:bCs/>
                <w:sz w:val="16"/>
                <w:szCs w:val="16"/>
                <w:lang w:val="en-US" w:eastAsia="en-US"/>
              </w:rPr>
              <w:t> </w:t>
            </w:r>
          </w:p>
        </w:tc>
        <w:tc>
          <w:tcPr>
            <w:tcW w:w="1290" w:type="dxa"/>
            <w:tcBorders>
              <w:top w:val="nil"/>
              <w:left w:val="nil"/>
              <w:bottom w:val="single" w:sz="4" w:space="0" w:color="auto"/>
              <w:right w:val="single" w:sz="4" w:space="0" w:color="auto"/>
            </w:tcBorders>
            <w:shd w:val="clear" w:color="auto" w:fill="auto"/>
            <w:vAlign w:val="bottom"/>
            <w:hideMark/>
          </w:tcPr>
          <w:p w:rsidR="00BA3BC1" w:rsidRPr="00BA3BC1" w:rsidRDefault="00BA3BC1" w:rsidP="00BA3BC1">
            <w:pPr>
              <w:jc w:val="right"/>
              <w:rPr>
                <w:rFonts w:ascii="Calibri" w:eastAsia="Times New Roman" w:hAnsi="Calibri" w:cs="Calibri"/>
                <w:b/>
                <w:bCs/>
                <w:sz w:val="16"/>
                <w:szCs w:val="16"/>
                <w:lang w:val="en-US" w:eastAsia="en-US"/>
              </w:rPr>
            </w:pPr>
            <w:r w:rsidRPr="00BA3BC1">
              <w:rPr>
                <w:rFonts w:ascii="Calibri" w:eastAsia="Times New Roman" w:hAnsi="Calibri" w:cs="Calibri"/>
                <w:b/>
                <w:bCs/>
                <w:sz w:val="16"/>
                <w:szCs w:val="16"/>
                <w:lang w:val="en-US" w:eastAsia="en-US"/>
              </w:rPr>
              <w:t> </w:t>
            </w:r>
          </w:p>
        </w:tc>
      </w:tr>
      <w:tr w:rsidR="00BA3BC1" w:rsidRPr="00BA3BC1" w:rsidTr="00BA3BC1">
        <w:trPr>
          <w:trHeight w:val="255"/>
        </w:trPr>
        <w:tc>
          <w:tcPr>
            <w:tcW w:w="4238" w:type="dxa"/>
            <w:tcBorders>
              <w:top w:val="nil"/>
              <w:left w:val="single" w:sz="4" w:space="0" w:color="auto"/>
              <w:bottom w:val="single" w:sz="4" w:space="0" w:color="auto"/>
              <w:right w:val="single" w:sz="4" w:space="0" w:color="auto"/>
            </w:tcBorders>
            <w:shd w:val="clear" w:color="auto" w:fill="auto"/>
            <w:noWrap/>
            <w:vAlign w:val="bottom"/>
            <w:hideMark/>
          </w:tcPr>
          <w:p w:rsidR="00BA3BC1" w:rsidRPr="00BA3BC1" w:rsidRDefault="00BA3BC1" w:rsidP="00BA3BC1">
            <w:pPr>
              <w:rPr>
                <w:rFonts w:ascii="Calibri" w:eastAsia="Times New Roman" w:hAnsi="Calibri" w:cs="Calibri"/>
                <w:sz w:val="16"/>
                <w:szCs w:val="16"/>
                <w:lang w:eastAsia="en-US"/>
              </w:rPr>
            </w:pPr>
            <w:r w:rsidRPr="00BA3BC1">
              <w:rPr>
                <w:rFonts w:ascii="Calibri" w:eastAsia="Times New Roman" w:hAnsi="Calibri" w:cs="Calibri"/>
                <w:sz w:val="16"/>
                <w:szCs w:val="16"/>
                <w:lang w:eastAsia="en-US"/>
              </w:rPr>
              <w:t xml:space="preserve">                      - превозени товари ( хил.тона)</w:t>
            </w:r>
          </w:p>
        </w:tc>
        <w:tc>
          <w:tcPr>
            <w:tcW w:w="950" w:type="dxa"/>
            <w:tcBorders>
              <w:top w:val="nil"/>
              <w:left w:val="nil"/>
              <w:bottom w:val="single" w:sz="4" w:space="0" w:color="auto"/>
              <w:right w:val="single" w:sz="4" w:space="0" w:color="auto"/>
            </w:tcBorders>
            <w:shd w:val="clear" w:color="auto" w:fill="auto"/>
            <w:noWrap/>
            <w:vAlign w:val="bottom"/>
            <w:hideMark/>
          </w:tcPr>
          <w:p w:rsidR="00BA3BC1" w:rsidRPr="00BA3BC1" w:rsidRDefault="00BA3BC1" w:rsidP="00BA3BC1">
            <w:pPr>
              <w:jc w:val="right"/>
              <w:rPr>
                <w:rFonts w:ascii="Calibri" w:eastAsia="Times New Roman" w:hAnsi="Calibri" w:cs="Calibri"/>
                <w:sz w:val="16"/>
                <w:szCs w:val="16"/>
                <w:lang w:val="en-US" w:eastAsia="en-US"/>
              </w:rPr>
            </w:pPr>
            <w:r w:rsidRPr="00BA3BC1">
              <w:rPr>
                <w:rFonts w:ascii="Calibri" w:eastAsia="Times New Roman" w:hAnsi="Calibri" w:cs="Calibri"/>
                <w:sz w:val="16"/>
                <w:szCs w:val="16"/>
                <w:lang w:val="en-US" w:eastAsia="en-US"/>
              </w:rPr>
              <w:t>3 843,63</w:t>
            </w:r>
          </w:p>
        </w:tc>
        <w:tc>
          <w:tcPr>
            <w:tcW w:w="950" w:type="dxa"/>
            <w:tcBorders>
              <w:top w:val="nil"/>
              <w:left w:val="nil"/>
              <w:bottom w:val="single" w:sz="4" w:space="0" w:color="auto"/>
              <w:right w:val="single" w:sz="4" w:space="0" w:color="auto"/>
            </w:tcBorders>
            <w:shd w:val="clear" w:color="auto" w:fill="auto"/>
            <w:vAlign w:val="bottom"/>
            <w:hideMark/>
          </w:tcPr>
          <w:p w:rsidR="00BA3BC1" w:rsidRPr="00BA3BC1" w:rsidRDefault="00BA3BC1" w:rsidP="00BA3BC1">
            <w:pPr>
              <w:jc w:val="right"/>
              <w:rPr>
                <w:rFonts w:ascii="Calibri" w:eastAsia="Times New Roman" w:hAnsi="Calibri" w:cs="Calibri"/>
                <w:sz w:val="16"/>
                <w:szCs w:val="16"/>
                <w:lang w:val="en-US" w:eastAsia="en-US"/>
              </w:rPr>
            </w:pPr>
            <w:r w:rsidRPr="00BA3BC1">
              <w:rPr>
                <w:rFonts w:ascii="Calibri" w:eastAsia="Times New Roman" w:hAnsi="Calibri" w:cs="Calibri"/>
                <w:sz w:val="16"/>
                <w:szCs w:val="16"/>
                <w:lang w:val="en-US" w:eastAsia="en-US"/>
              </w:rPr>
              <w:t>3 354,8</w:t>
            </w:r>
          </w:p>
        </w:tc>
        <w:tc>
          <w:tcPr>
            <w:tcW w:w="950" w:type="dxa"/>
            <w:tcBorders>
              <w:top w:val="nil"/>
              <w:left w:val="nil"/>
              <w:bottom w:val="single" w:sz="4" w:space="0" w:color="auto"/>
              <w:right w:val="single" w:sz="4" w:space="0" w:color="auto"/>
            </w:tcBorders>
            <w:shd w:val="clear" w:color="auto" w:fill="auto"/>
            <w:vAlign w:val="bottom"/>
            <w:hideMark/>
          </w:tcPr>
          <w:p w:rsidR="00BA3BC1" w:rsidRPr="00BA3BC1" w:rsidRDefault="00BA3BC1" w:rsidP="00BA3BC1">
            <w:pPr>
              <w:jc w:val="right"/>
              <w:rPr>
                <w:rFonts w:ascii="Calibri" w:eastAsia="Times New Roman" w:hAnsi="Calibri" w:cs="Calibri"/>
                <w:sz w:val="16"/>
                <w:szCs w:val="16"/>
                <w:lang w:val="en-US" w:eastAsia="en-US"/>
              </w:rPr>
            </w:pPr>
            <w:r w:rsidRPr="00BA3BC1">
              <w:rPr>
                <w:rFonts w:ascii="Calibri" w:eastAsia="Times New Roman" w:hAnsi="Calibri" w:cs="Calibri"/>
                <w:sz w:val="16"/>
                <w:szCs w:val="16"/>
                <w:lang w:val="en-US" w:eastAsia="en-US"/>
              </w:rPr>
              <w:t>3 924,8</w:t>
            </w:r>
          </w:p>
        </w:tc>
        <w:tc>
          <w:tcPr>
            <w:tcW w:w="1222" w:type="dxa"/>
            <w:tcBorders>
              <w:top w:val="nil"/>
              <w:left w:val="nil"/>
              <w:bottom w:val="single" w:sz="4" w:space="0" w:color="auto"/>
              <w:right w:val="single" w:sz="4" w:space="0" w:color="auto"/>
            </w:tcBorders>
            <w:shd w:val="clear" w:color="auto" w:fill="auto"/>
            <w:vAlign w:val="bottom"/>
            <w:hideMark/>
          </w:tcPr>
          <w:p w:rsidR="00BA3BC1" w:rsidRPr="00BA3BC1" w:rsidRDefault="00BA3BC1" w:rsidP="00BA3BC1">
            <w:pPr>
              <w:jc w:val="right"/>
              <w:rPr>
                <w:rFonts w:ascii="Calibri" w:eastAsia="Times New Roman" w:hAnsi="Calibri" w:cs="Calibri"/>
                <w:sz w:val="16"/>
                <w:szCs w:val="16"/>
                <w:lang w:val="en-US" w:eastAsia="en-US"/>
              </w:rPr>
            </w:pPr>
            <w:r w:rsidRPr="00BA3BC1">
              <w:rPr>
                <w:rFonts w:ascii="Calibri" w:eastAsia="Times New Roman" w:hAnsi="Calibri" w:cs="Calibri"/>
                <w:sz w:val="16"/>
                <w:szCs w:val="16"/>
                <w:lang w:val="en-US" w:eastAsia="en-US"/>
              </w:rPr>
              <w:t>-2,1%</w:t>
            </w:r>
          </w:p>
        </w:tc>
        <w:tc>
          <w:tcPr>
            <w:tcW w:w="1290" w:type="dxa"/>
            <w:tcBorders>
              <w:top w:val="nil"/>
              <w:left w:val="nil"/>
              <w:bottom w:val="single" w:sz="4" w:space="0" w:color="auto"/>
              <w:right w:val="single" w:sz="4" w:space="0" w:color="auto"/>
            </w:tcBorders>
            <w:shd w:val="clear" w:color="auto" w:fill="auto"/>
            <w:vAlign w:val="bottom"/>
            <w:hideMark/>
          </w:tcPr>
          <w:p w:rsidR="00BA3BC1" w:rsidRPr="00BA3BC1" w:rsidRDefault="00BA3BC1" w:rsidP="00BA3BC1">
            <w:pPr>
              <w:jc w:val="right"/>
              <w:rPr>
                <w:rFonts w:ascii="Calibri" w:eastAsia="Times New Roman" w:hAnsi="Calibri" w:cs="Calibri"/>
                <w:sz w:val="16"/>
                <w:szCs w:val="16"/>
                <w:lang w:val="en-US" w:eastAsia="en-US"/>
              </w:rPr>
            </w:pPr>
            <w:r w:rsidRPr="00BA3BC1">
              <w:rPr>
                <w:rFonts w:ascii="Calibri" w:eastAsia="Times New Roman" w:hAnsi="Calibri" w:cs="Calibri"/>
                <w:sz w:val="16"/>
                <w:szCs w:val="16"/>
                <w:lang w:val="en-US" w:eastAsia="en-US"/>
              </w:rPr>
              <w:t>14,6%</w:t>
            </w:r>
          </w:p>
        </w:tc>
      </w:tr>
      <w:tr w:rsidR="00BA3BC1" w:rsidRPr="00BA3BC1" w:rsidTr="00BA3BC1">
        <w:trPr>
          <w:trHeight w:val="255"/>
        </w:trPr>
        <w:tc>
          <w:tcPr>
            <w:tcW w:w="4238" w:type="dxa"/>
            <w:tcBorders>
              <w:top w:val="nil"/>
              <w:left w:val="single" w:sz="4" w:space="0" w:color="auto"/>
              <w:bottom w:val="single" w:sz="4" w:space="0" w:color="auto"/>
              <w:right w:val="single" w:sz="4" w:space="0" w:color="auto"/>
            </w:tcBorders>
            <w:shd w:val="clear" w:color="auto" w:fill="auto"/>
            <w:noWrap/>
            <w:vAlign w:val="bottom"/>
            <w:hideMark/>
          </w:tcPr>
          <w:p w:rsidR="00BA3BC1" w:rsidRPr="00BA3BC1" w:rsidRDefault="00BA3BC1" w:rsidP="00BA3BC1">
            <w:pPr>
              <w:rPr>
                <w:rFonts w:ascii="Calibri" w:eastAsia="Times New Roman" w:hAnsi="Calibri" w:cs="Calibri"/>
                <w:sz w:val="16"/>
                <w:szCs w:val="16"/>
                <w:lang w:eastAsia="en-US"/>
              </w:rPr>
            </w:pPr>
            <w:r w:rsidRPr="00BA3BC1">
              <w:rPr>
                <w:rFonts w:ascii="Calibri" w:eastAsia="Times New Roman" w:hAnsi="Calibri" w:cs="Calibri"/>
                <w:sz w:val="16"/>
                <w:szCs w:val="16"/>
                <w:lang w:eastAsia="en-US"/>
              </w:rPr>
              <w:t xml:space="preserve">                      - тонкилометри - млн.</w:t>
            </w:r>
          </w:p>
        </w:tc>
        <w:tc>
          <w:tcPr>
            <w:tcW w:w="950" w:type="dxa"/>
            <w:tcBorders>
              <w:top w:val="nil"/>
              <w:left w:val="nil"/>
              <w:bottom w:val="single" w:sz="4" w:space="0" w:color="auto"/>
              <w:right w:val="single" w:sz="4" w:space="0" w:color="auto"/>
            </w:tcBorders>
            <w:shd w:val="clear" w:color="auto" w:fill="auto"/>
            <w:noWrap/>
            <w:vAlign w:val="bottom"/>
            <w:hideMark/>
          </w:tcPr>
          <w:p w:rsidR="00BA3BC1" w:rsidRPr="00BA3BC1" w:rsidRDefault="00BA3BC1" w:rsidP="00BA3BC1">
            <w:pPr>
              <w:jc w:val="right"/>
              <w:rPr>
                <w:rFonts w:ascii="Calibri" w:eastAsia="Times New Roman" w:hAnsi="Calibri" w:cs="Calibri"/>
                <w:sz w:val="16"/>
                <w:szCs w:val="16"/>
                <w:lang w:val="en-US" w:eastAsia="en-US"/>
              </w:rPr>
            </w:pPr>
            <w:r w:rsidRPr="00BA3BC1">
              <w:rPr>
                <w:rFonts w:ascii="Calibri" w:eastAsia="Times New Roman" w:hAnsi="Calibri" w:cs="Calibri"/>
                <w:sz w:val="16"/>
                <w:szCs w:val="16"/>
                <w:lang w:val="en-US" w:eastAsia="en-US"/>
              </w:rPr>
              <w:t>1069,29</w:t>
            </w:r>
          </w:p>
        </w:tc>
        <w:tc>
          <w:tcPr>
            <w:tcW w:w="950" w:type="dxa"/>
            <w:tcBorders>
              <w:top w:val="nil"/>
              <w:left w:val="nil"/>
              <w:bottom w:val="single" w:sz="4" w:space="0" w:color="auto"/>
              <w:right w:val="single" w:sz="4" w:space="0" w:color="auto"/>
            </w:tcBorders>
            <w:shd w:val="clear" w:color="auto" w:fill="auto"/>
            <w:noWrap/>
            <w:vAlign w:val="bottom"/>
            <w:hideMark/>
          </w:tcPr>
          <w:p w:rsidR="00BA3BC1" w:rsidRPr="00BA3BC1" w:rsidRDefault="00BA3BC1" w:rsidP="00BA3BC1">
            <w:pPr>
              <w:jc w:val="right"/>
              <w:rPr>
                <w:rFonts w:ascii="Calibri" w:eastAsia="Times New Roman" w:hAnsi="Calibri" w:cs="Calibri"/>
                <w:sz w:val="16"/>
                <w:szCs w:val="16"/>
                <w:lang w:val="en-US" w:eastAsia="en-US"/>
              </w:rPr>
            </w:pPr>
            <w:r w:rsidRPr="00BA3BC1">
              <w:rPr>
                <w:rFonts w:ascii="Calibri" w:eastAsia="Times New Roman" w:hAnsi="Calibri" w:cs="Calibri"/>
                <w:sz w:val="16"/>
                <w:szCs w:val="16"/>
                <w:lang w:val="en-US" w:eastAsia="en-US"/>
              </w:rPr>
              <w:t>948,2</w:t>
            </w:r>
          </w:p>
        </w:tc>
        <w:tc>
          <w:tcPr>
            <w:tcW w:w="950" w:type="dxa"/>
            <w:tcBorders>
              <w:top w:val="nil"/>
              <w:left w:val="nil"/>
              <w:bottom w:val="single" w:sz="4" w:space="0" w:color="auto"/>
              <w:right w:val="single" w:sz="4" w:space="0" w:color="auto"/>
            </w:tcBorders>
            <w:shd w:val="clear" w:color="auto" w:fill="auto"/>
            <w:noWrap/>
            <w:vAlign w:val="bottom"/>
            <w:hideMark/>
          </w:tcPr>
          <w:p w:rsidR="00BA3BC1" w:rsidRPr="00BA3BC1" w:rsidRDefault="00BA3BC1" w:rsidP="00BA3BC1">
            <w:pPr>
              <w:jc w:val="right"/>
              <w:rPr>
                <w:rFonts w:ascii="Calibri" w:eastAsia="Times New Roman" w:hAnsi="Calibri" w:cs="Calibri"/>
                <w:sz w:val="16"/>
                <w:szCs w:val="16"/>
                <w:lang w:val="en-US" w:eastAsia="en-US"/>
              </w:rPr>
            </w:pPr>
            <w:r w:rsidRPr="00BA3BC1">
              <w:rPr>
                <w:rFonts w:ascii="Calibri" w:eastAsia="Times New Roman" w:hAnsi="Calibri" w:cs="Calibri"/>
                <w:sz w:val="16"/>
                <w:szCs w:val="16"/>
                <w:lang w:val="en-US" w:eastAsia="en-US"/>
              </w:rPr>
              <w:t>1000,4</w:t>
            </w:r>
          </w:p>
        </w:tc>
        <w:tc>
          <w:tcPr>
            <w:tcW w:w="1222" w:type="dxa"/>
            <w:tcBorders>
              <w:top w:val="nil"/>
              <w:left w:val="nil"/>
              <w:bottom w:val="single" w:sz="4" w:space="0" w:color="auto"/>
              <w:right w:val="single" w:sz="4" w:space="0" w:color="auto"/>
            </w:tcBorders>
            <w:shd w:val="clear" w:color="auto" w:fill="auto"/>
            <w:vAlign w:val="bottom"/>
            <w:hideMark/>
          </w:tcPr>
          <w:p w:rsidR="00BA3BC1" w:rsidRPr="00BA3BC1" w:rsidRDefault="00BA3BC1" w:rsidP="00BA3BC1">
            <w:pPr>
              <w:jc w:val="right"/>
              <w:rPr>
                <w:rFonts w:ascii="Calibri" w:eastAsia="Times New Roman" w:hAnsi="Calibri" w:cs="Calibri"/>
                <w:sz w:val="16"/>
                <w:szCs w:val="16"/>
                <w:lang w:val="en-US" w:eastAsia="en-US"/>
              </w:rPr>
            </w:pPr>
            <w:r w:rsidRPr="00BA3BC1">
              <w:rPr>
                <w:rFonts w:ascii="Calibri" w:eastAsia="Times New Roman" w:hAnsi="Calibri" w:cs="Calibri"/>
                <w:sz w:val="16"/>
                <w:szCs w:val="16"/>
                <w:lang w:val="en-US" w:eastAsia="en-US"/>
              </w:rPr>
              <w:t>6,9%</w:t>
            </w:r>
          </w:p>
        </w:tc>
        <w:tc>
          <w:tcPr>
            <w:tcW w:w="1290" w:type="dxa"/>
            <w:tcBorders>
              <w:top w:val="nil"/>
              <w:left w:val="nil"/>
              <w:bottom w:val="single" w:sz="4" w:space="0" w:color="auto"/>
              <w:right w:val="single" w:sz="4" w:space="0" w:color="auto"/>
            </w:tcBorders>
            <w:shd w:val="clear" w:color="auto" w:fill="auto"/>
            <w:vAlign w:val="bottom"/>
            <w:hideMark/>
          </w:tcPr>
          <w:p w:rsidR="00BA3BC1" w:rsidRPr="00BA3BC1" w:rsidRDefault="00BA3BC1" w:rsidP="00BA3BC1">
            <w:pPr>
              <w:jc w:val="right"/>
              <w:rPr>
                <w:rFonts w:ascii="Calibri" w:eastAsia="Times New Roman" w:hAnsi="Calibri" w:cs="Calibri"/>
                <w:sz w:val="16"/>
                <w:szCs w:val="16"/>
                <w:lang w:val="en-US" w:eastAsia="en-US"/>
              </w:rPr>
            </w:pPr>
            <w:r w:rsidRPr="00BA3BC1">
              <w:rPr>
                <w:rFonts w:ascii="Calibri" w:eastAsia="Times New Roman" w:hAnsi="Calibri" w:cs="Calibri"/>
                <w:sz w:val="16"/>
                <w:szCs w:val="16"/>
                <w:lang w:val="en-US" w:eastAsia="en-US"/>
              </w:rPr>
              <w:t>12,8%</w:t>
            </w:r>
          </w:p>
        </w:tc>
      </w:tr>
      <w:tr w:rsidR="00BA3BC1" w:rsidRPr="00BA3BC1" w:rsidTr="00BA3BC1">
        <w:trPr>
          <w:trHeight w:val="255"/>
        </w:trPr>
        <w:tc>
          <w:tcPr>
            <w:tcW w:w="4238" w:type="dxa"/>
            <w:tcBorders>
              <w:top w:val="nil"/>
              <w:left w:val="single" w:sz="4" w:space="0" w:color="auto"/>
              <w:bottom w:val="single" w:sz="4" w:space="0" w:color="auto"/>
              <w:right w:val="single" w:sz="4" w:space="0" w:color="auto"/>
            </w:tcBorders>
            <w:shd w:val="clear" w:color="auto" w:fill="auto"/>
            <w:noWrap/>
            <w:vAlign w:val="bottom"/>
            <w:hideMark/>
          </w:tcPr>
          <w:p w:rsidR="00BA3BC1" w:rsidRPr="00BA3BC1" w:rsidRDefault="00BA3BC1" w:rsidP="00BA3BC1">
            <w:pPr>
              <w:rPr>
                <w:rFonts w:ascii="Calibri" w:eastAsia="Times New Roman" w:hAnsi="Calibri" w:cs="Calibri"/>
                <w:sz w:val="16"/>
                <w:szCs w:val="16"/>
                <w:lang w:eastAsia="en-US"/>
              </w:rPr>
            </w:pPr>
            <w:r w:rsidRPr="00BA3BC1">
              <w:rPr>
                <w:rFonts w:ascii="Calibri" w:eastAsia="Times New Roman" w:hAnsi="Calibri" w:cs="Calibri"/>
                <w:sz w:val="16"/>
                <w:szCs w:val="16"/>
                <w:lang w:eastAsia="en-US"/>
              </w:rPr>
              <w:t xml:space="preserve">         - международно съобщение</w:t>
            </w:r>
          </w:p>
        </w:tc>
        <w:tc>
          <w:tcPr>
            <w:tcW w:w="950" w:type="dxa"/>
            <w:tcBorders>
              <w:top w:val="nil"/>
              <w:left w:val="nil"/>
              <w:bottom w:val="single" w:sz="4" w:space="0" w:color="auto"/>
              <w:right w:val="single" w:sz="4" w:space="0" w:color="auto"/>
            </w:tcBorders>
            <w:shd w:val="clear" w:color="auto" w:fill="auto"/>
            <w:vAlign w:val="bottom"/>
            <w:hideMark/>
          </w:tcPr>
          <w:p w:rsidR="00BA3BC1" w:rsidRPr="00BA3BC1" w:rsidRDefault="00BA3BC1" w:rsidP="00BA3BC1">
            <w:pPr>
              <w:jc w:val="right"/>
              <w:rPr>
                <w:rFonts w:ascii="Calibri" w:eastAsia="Times New Roman" w:hAnsi="Calibri" w:cs="Calibri"/>
                <w:sz w:val="16"/>
                <w:szCs w:val="16"/>
                <w:lang w:val="en-US" w:eastAsia="en-US"/>
              </w:rPr>
            </w:pPr>
            <w:r w:rsidRPr="00BA3BC1">
              <w:rPr>
                <w:rFonts w:ascii="Calibri" w:eastAsia="Times New Roman" w:hAnsi="Calibri" w:cs="Calibri"/>
                <w:sz w:val="16"/>
                <w:szCs w:val="16"/>
                <w:lang w:val="en-US" w:eastAsia="en-US"/>
              </w:rPr>
              <w:t> </w:t>
            </w:r>
          </w:p>
        </w:tc>
        <w:tc>
          <w:tcPr>
            <w:tcW w:w="950" w:type="dxa"/>
            <w:tcBorders>
              <w:top w:val="nil"/>
              <w:left w:val="nil"/>
              <w:bottom w:val="single" w:sz="4" w:space="0" w:color="auto"/>
              <w:right w:val="single" w:sz="4" w:space="0" w:color="auto"/>
            </w:tcBorders>
            <w:shd w:val="clear" w:color="auto" w:fill="auto"/>
            <w:vAlign w:val="bottom"/>
            <w:hideMark/>
          </w:tcPr>
          <w:p w:rsidR="00BA3BC1" w:rsidRPr="00BA3BC1" w:rsidRDefault="00BA3BC1" w:rsidP="00BA3BC1">
            <w:pPr>
              <w:jc w:val="right"/>
              <w:rPr>
                <w:rFonts w:ascii="Calibri" w:eastAsia="Times New Roman" w:hAnsi="Calibri" w:cs="Calibri"/>
                <w:sz w:val="16"/>
                <w:szCs w:val="16"/>
                <w:lang w:val="en-US" w:eastAsia="en-US"/>
              </w:rPr>
            </w:pPr>
            <w:r w:rsidRPr="00BA3BC1">
              <w:rPr>
                <w:rFonts w:ascii="Calibri" w:eastAsia="Times New Roman" w:hAnsi="Calibri" w:cs="Calibri"/>
                <w:sz w:val="16"/>
                <w:szCs w:val="16"/>
                <w:lang w:val="en-US" w:eastAsia="en-US"/>
              </w:rPr>
              <w:t> </w:t>
            </w:r>
          </w:p>
        </w:tc>
        <w:tc>
          <w:tcPr>
            <w:tcW w:w="950" w:type="dxa"/>
            <w:tcBorders>
              <w:top w:val="nil"/>
              <w:left w:val="nil"/>
              <w:bottom w:val="single" w:sz="4" w:space="0" w:color="auto"/>
              <w:right w:val="single" w:sz="4" w:space="0" w:color="auto"/>
            </w:tcBorders>
            <w:shd w:val="clear" w:color="auto" w:fill="auto"/>
            <w:vAlign w:val="bottom"/>
            <w:hideMark/>
          </w:tcPr>
          <w:p w:rsidR="00BA3BC1" w:rsidRPr="00BA3BC1" w:rsidRDefault="00BA3BC1" w:rsidP="00BA3BC1">
            <w:pPr>
              <w:jc w:val="right"/>
              <w:rPr>
                <w:rFonts w:ascii="Calibri" w:eastAsia="Times New Roman" w:hAnsi="Calibri" w:cs="Calibri"/>
                <w:sz w:val="16"/>
                <w:szCs w:val="16"/>
                <w:lang w:val="en-US" w:eastAsia="en-US"/>
              </w:rPr>
            </w:pPr>
            <w:r w:rsidRPr="00BA3BC1">
              <w:rPr>
                <w:rFonts w:ascii="Calibri" w:eastAsia="Times New Roman" w:hAnsi="Calibri" w:cs="Calibri"/>
                <w:sz w:val="16"/>
                <w:szCs w:val="16"/>
                <w:lang w:val="en-US" w:eastAsia="en-US"/>
              </w:rPr>
              <w:t> </w:t>
            </w:r>
          </w:p>
        </w:tc>
        <w:tc>
          <w:tcPr>
            <w:tcW w:w="1222" w:type="dxa"/>
            <w:tcBorders>
              <w:top w:val="nil"/>
              <w:left w:val="nil"/>
              <w:bottom w:val="single" w:sz="4" w:space="0" w:color="auto"/>
              <w:right w:val="single" w:sz="4" w:space="0" w:color="auto"/>
            </w:tcBorders>
            <w:shd w:val="clear" w:color="auto" w:fill="auto"/>
            <w:vAlign w:val="bottom"/>
            <w:hideMark/>
          </w:tcPr>
          <w:p w:rsidR="00BA3BC1" w:rsidRPr="00BA3BC1" w:rsidRDefault="00BA3BC1" w:rsidP="00BA3BC1">
            <w:pPr>
              <w:jc w:val="right"/>
              <w:rPr>
                <w:rFonts w:ascii="Calibri" w:eastAsia="Times New Roman" w:hAnsi="Calibri" w:cs="Calibri"/>
                <w:sz w:val="16"/>
                <w:szCs w:val="16"/>
                <w:lang w:val="en-US" w:eastAsia="en-US"/>
              </w:rPr>
            </w:pPr>
            <w:r w:rsidRPr="00BA3BC1">
              <w:rPr>
                <w:rFonts w:ascii="Calibri" w:eastAsia="Times New Roman" w:hAnsi="Calibri" w:cs="Calibri"/>
                <w:sz w:val="16"/>
                <w:szCs w:val="16"/>
                <w:lang w:val="en-US" w:eastAsia="en-US"/>
              </w:rPr>
              <w:t> </w:t>
            </w:r>
          </w:p>
        </w:tc>
        <w:tc>
          <w:tcPr>
            <w:tcW w:w="1290" w:type="dxa"/>
            <w:tcBorders>
              <w:top w:val="nil"/>
              <w:left w:val="nil"/>
              <w:bottom w:val="single" w:sz="4" w:space="0" w:color="auto"/>
              <w:right w:val="single" w:sz="4" w:space="0" w:color="auto"/>
            </w:tcBorders>
            <w:shd w:val="clear" w:color="auto" w:fill="auto"/>
            <w:vAlign w:val="bottom"/>
            <w:hideMark/>
          </w:tcPr>
          <w:p w:rsidR="00BA3BC1" w:rsidRPr="00BA3BC1" w:rsidRDefault="00BA3BC1" w:rsidP="00BA3BC1">
            <w:pPr>
              <w:jc w:val="right"/>
              <w:rPr>
                <w:rFonts w:ascii="Calibri" w:eastAsia="Times New Roman" w:hAnsi="Calibri" w:cs="Calibri"/>
                <w:sz w:val="16"/>
                <w:szCs w:val="16"/>
                <w:lang w:val="en-US" w:eastAsia="en-US"/>
              </w:rPr>
            </w:pPr>
            <w:r w:rsidRPr="00BA3BC1">
              <w:rPr>
                <w:rFonts w:ascii="Calibri" w:eastAsia="Times New Roman" w:hAnsi="Calibri" w:cs="Calibri"/>
                <w:sz w:val="16"/>
                <w:szCs w:val="16"/>
                <w:lang w:val="en-US" w:eastAsia="en-US"/>
              </w:rPr>
              <w:t> </w:t>
            </w:r>
          </w:p>
        </w:tc>
      </w:tr>
      <w:tr w:rsidR="00BA3BC1" w:rsidRPr="00BA3BC1" w:rsidTr="00BA3BC1">
        <w:trPr>
          <w:trHeight w:val="255"/>
        </w:trPr>
        <w:tc>
          <w:tcPr>
            <w:tcW w:w="4238" w:type="dxa"/>
            <w:tcBorders>
              <w:top w:val="nil"/>
              <w:left w:val="single" w:sz="4" w:space="0" w:color="auto"/>
              <w:bottom w:val="single" w:sz="4" w:space="0" w:color="auto"/>
              <w:right w:val="single" w:sz="4" w:space="0" w:color="auto"/>
            </w:tcBorders>
            <w:shd w:val="clear" w:color="auto" w:fill="auto"/>
            <w:noWrap/>
            <w:vAlign w:val="bottom"/>
            <w:hideMark/>
          </w:tcPr>
          <w:p w:rsidR="00BA3BC1" w:rsidRPr="00BA3BC1" w:rsidRDefault="00BA3BC1" w:rsidP="00BA3BC1">
            <w:pPr>
              <w:rPr>
                <w:rFonts w:ascii="Calibri" w:eastAsia="Times New Roman" w:hAnsi="Calibri" w:cs="Calibri"/>
                <w:sz w:val="16"/>
                <w:szCs w:val="16"/>
                <w:lang w:eastAsia="en-US"/>
              </w:rPr>
            </w:pPr>
            <w:r w:rsidRPr="00BA3BC1">
              <w:rPr>
                <w:rFonts w:ascii="Calibri" w:eastAsia="Times New Roman" w:hAnsi="Calibri" w:cs="Calibri"/>
                <w:sz w:val="16"/>
                <w:szCs w:val="16"/>
                <w:lang w:eastAsia="en-US"/>
              </w:rPr>
              <w:t xml:space="preserve">                      - превозени товари ( хил.тона)</w:t>
            </w:r>
          </w:p>
        </w:tc>
        <w:tc>
          <w:tcPr>
            <w:tcW w:w="950" w:type="dxa"/>
            <w:tcBorders>
              <w:top w:val="nil"/>
              <w:left w:val="nil"/>
              <w:bottom w:val="single" w:sz="4" w:space="0" w:color="auto"/>
              <w:right w:val="single" w:sz="4" w:space="0" w:color="auto"/>
            </w:tcBorders>
            <w:shd w:val="clear" w:color="auto" w:fill="auto"/>
            <w:noWrap/>
            <w:vAlign w:val="bottom"/>
            <w:hideMark/>
          </w:tcPr>
          <w:p w:rsidR="00BA3BC1" w:rsidRPr="00BA3BC1" w:rsidRDefault="00BA3BC1" w:rsidP="00BA3BC1">
            <w:pPr>
              <w:jc w:val="right"/>
              <w:rPr>
                <w:rFonts w:ascii="Calibri" w:eastAsia="Times New Roman" w:hAnsi="Calibri" w:cs="Calibri"/>
                <w:sz w:val="16"/>
                <w:szCs w:val="16"/>
                <w:lang w:val="en-US" w:eastAsia="en-US"/>
              </w:rPr>
            </w:pPr>
            <w:r w:rsidRPr="00BA3BC1">
              <w:rPr>
                <w:rFonts w:ascii="Calibri" w:eastAsia="Times New Roman" w:hAnsi="Calibri" w:cs="Calibri"/>
                <w:sz w:val="16"/>
                <w:szCs w:val="16"/>
                <w:lang w:val="en-US" w:eastAsia="en-US"/>
              </w:rPr>
              <w:t>2 386,51</w:t>
            </w:r>
          </w:p>
        </w:tc>
        <w:tc>
          <w:tcPr>
            <w:tcW w:w="950" w:type="dxa"/>
            <w:tcBorders>
              <w:top w:val="nil"/>
              <w:left w:val="nil"/>
              <w:bottom w:val="single" w:sz="4" w:space="0" w:color="auto"/>
              <w:right w:val="single" w:sz="4" w:space="0" w:color="auto"/>
            </w:tcBorders>
            <w:shd w:val="clear" w:color="auto" w:fill="auto"/>
            <w:noWrap/>
            <w:vAlign w:val="bottom"/>
            <w:hideMark/>
          </w:tcPr>
          <w:p w:rsidR="00BA3BC1" w:rsidRPr="00BA3BC1" w:rsidRDefault="00BA3BC1" w:rsidP="00BA3BC1">
            <w:pPr>
              <w:jc w:val="right"/>
              <w:rPr>
                <w:rFonts w:ascii="Calibri" w:eastAsia="Times New Roman" w:hAnsi="Calibri" w:cs="Calibri"/>
                <w:sz w:val="16"/>
                <w:szCs w:val="16"/>
                <w:lang w:val="en-US" w:eastAsia="en-US"/>
              </w:rPr>
            </w:pPr>
            <w:r w:rsidRPr="00BA3BC1">
              <w:rPr>
                <w:rFonts w:ascii="Calibri" w:eastAsia="Times New Roman" w:hAnsi="Calibri" w:cs="Calibri"/>
                <w:sz w:val="16"/>
                <w:szCs w:val="16"/>
                <w:lang w:val="en-US" w:eastAsia="en-US"/>
              </w:rPr>
              <w:t>2 545,61</w:t>
            </w:r>
          </w:p>
        </w:tc>
        <w:tc>
          <w:tcPr>
            <w:tcW w:w="950" w:type="dxa"/>
            <w:tcBorders>
              <w:top w:val="nil"/>
              <w:left w:val="nil"/>
              <w:bottom w:val="single" w:sz="4" w:space="0" w:color="auto"/>
              <w:right w:val="single" w:sz="4" w:space="0" w:color="auto"/>
            </w:tcBorders>
            <w:shd w:val="clear" w:color="auto" w:fill="auto"/>
            <w:noWrap/>
            <w:vAlign w:val="bottom"/>
            <w:hideMark/>
          </w:tcPr>
          <w:p w:rsidR="00BA3BC1" w:rsidRPr="00BA3BC1" w:rsidRDefault="00BA3BC1" w:rsidP="00BA3BC1">
            <w:pPr>
              <w:jc w:val="right"/>
              <w:rPr>
                <w:rFonts w:ascii="Calibri" w:eastAsia="Times New Roman" w:hAnsi="Calibri" w:cs="Calibri"/>
                <w:sz w:val="16"/>
                <w:szCs w:val="16"/>
                <w:lang w:val="en-US" w:eastAsia="en-US"/>
              </w:rPr>
            </w:pPr>
            <w:r w:rsidRPr="00BA3BC1">
              <w:rPr>
                <w:rFonts w:ascii="Calibri" w:eastAsia="Times New Roman" w:hAnsi="Calibri" w:cs="Calibri"/>
                <w:sz w:val="16"/>
                <w:szCs w:val="16"/>
                <w:lang w:val="en-US" w:eastAsia="en-US"/>
              </w:rPr>
              <w:t>2 276,29</w:t>
            </w:r>
          </w:p>
        </w:tc>
        <w:tc>
          <w:tcPr>
            <w:tcW w:w="1222" w:type="dxa"/>
            <w:tcBorders>
              <w:top w:val="nil"/>
              <w:left w:val="nil"/>
              <w:bottom w:val="single" w:sz="4" w:space="0" w:color="auto"/>
              <w:right w:val="single" w:sz="4" w:space="0" w:color="auto"/>
            </w:tcBorders>
            <w:shd w:val="clear" w:color="auto" w:fill="auto"/>
            <w:vAlign w:val="bottom"/>
            <w:hideMark/>
          </w:tcPr>
          <w:p w:rsidR="00BA3BC1" w:rsidRPr="00BA3BC1" w:rsidRDefault="00BA3BC1" w:rsidP="00BA3BC1">
            <w:pPr>
              <w:jc w:val="right"/>
              <w:rPr>
                <w:rFonts w:ascii="Calibri" w:eastAsia="Times New Roman" w:hAnsi="Calibri" w:cs="Calibri"/>
                <w:sz w:val="16"/>
                <w:szCs w:val="16"/>
                <w:lang w:val="en-US" w:eastAsia="en-US"/>
              </w:rPr>
            </w:pPr>
            <w:r w:rsidRPr="00BA3BC1">
              <w:rPr>
                <w:rFonts w:ascii="Calibri" w:eastAsia="Times New Roman" w:hAnsi="Calibri" w:cs="Calibri"/>
                <w:sz w:val="16"/>
                <w:szCs w:val="16"/>
                <w:lang w:val="en-US" w:eastAsia="en-US"/>
              </w:rPr>
              <w:t>4,8%</w:t>
            </w:r>
          </w:p>
        </w:tc>
        <w:tc>
          <w:tcPr>
            <w:tcW w:w="1290" w:type="dxa"/>
            <w:tcBorders>
              <w:top w:val="nil"/>
              <w:left w:val="nil"/>
              <w:bottom w:val="single" w:sz="4" w:space="0" w:color="auto"/>
              <w:right w:val="single" w:sz="4" w:space="0" w:color="auto"/>
            </w:tcBorders>
            <w:shd w:val="clear" w:color="auto" w:fill="auto"/>
            <w:vAlign w:val="bottom"/>
            <w:hideMark/>
          </w:tcPr>
          <w:p w:rsidR="00BA3BC1" w:rsidRPr="00BA3BC1" w:rsidRDefault="00BA3BC1" w:rsidP="00BA3BC1">
            <w:pPr>
              <w:jc w:val="right"/>
              <w:rPr>
                <w:rFonts w:ascii="Calibri" w:eastAsia="Times New Roman" w:hAnsi="Calibri" w:cs="Calibri"/>
                <w:sz w:val="16"/>
                <w:szCs w:val="16"/>
                <w:lang w:val="en-US" w:eastAsia="en-US"/>
              </w:rPr>
            </w:pPr>
            <w:r w:rsidRPr="00BA3BC1">
              <w:rPr>
                <w:rFonts w:ascii="Calibri" w:eastAsia="Times New Roman" w:hAnsi="Calibri" w:cs="Calibri"/>
                <w:sz w:val="16"/>
                <w:szCs w:val="16"/>
                <w:lang w:val="en-US" w:eastAsia="en-US"/>
              </w:rPr>
              <w:t>-6,2%</w:t>
            </w:r>
          </w:p>
        </w:tc>
      </w:tr>
      <w:tr w:rsidR="00BA3BC1" w:rsidRPr="00BA3BC1" w:rsidTr="00BA3BC1">
        <w:trPr>
          <w:trHeight w:val="255"/>
        </w:trPr>
        <w:tc>
          <w:tcPr>
            <w:tcW w:w="4238" w:type="dxa"/>
            <w:tcBorders>
              <w:top w:val="nil"/>
              <w:left w:val="single" w:sz="4" w:space="0" w:color="auto"/>
              <w:bottom w:val="single" w:sz="4" w:space="0" w:color="auto"/>
              <w:right w:val="single" w:sz="4" w:space="0" w:color="auto"/>
            </w:tcBorders>
            <w:shd w:val="clear" w:color="auto" w:fill="auto"/>
            <w:noWrap/>
            <w:vAlign w:val="bottom"/>
            <w:hideMark/>
          </w:tcPr>
          <w:p w:rsidR="00BA3BC1" w:rsidRPr="00BA3BC1" w:rsidRDefault="00BA3BC1" w:rsidP="00BA3BC1">
            <w:pPr>
              <w:rPr>
                <w:rFonts w:ascii="Calibri" w:eastAsia="Times New Roman" w:hAnsi="Calibri" w:cs="Calibri"/>
                <w:sz w:val="16"/>
                <w:szCs w:val="16"/>
                <w:lang w:eastAsia="en-US"/>
              </w:rPr>
            </w:pPr>
            <w:r w:rsidRPr="00BA3BC1">
              <w:rPr>
                <w:rFonts w:ascii="Calibri" w:eastAsia="Times New Roman" w:hAnsi="Calibri" w:cs="Calibri"/>
                <w:sz w:val="16"/>
                <w:szCs w:val="16"/>
                <w:lang w:eastAsia="en-US"/>
              </w:rPr>
              <w:t xml:space="preserve">                      - тонкилометри - млн.</w:t>
            </w:r>
          </w:p>
        </w:tc>
        <w:tc>
          <w:tcPr>
            <w:tcW w:w="950" w:type="dxa"/>
            <w:tcBorders>
              <w:top w:val="nil"/>
              <w:left w:val="nil"/>
              <w:bottom w:val="single" w:sz="4" w:space="0" w:color="auto"/>
              <w:right w:val="single" w:sz="4" w:space="0" w:color="auto"/>
            </w:tcBorders>
            <w:shd w:val="clear" w:color="auto" w:fill="auto"/>
            <w:noWrap/>
            <w:vAlign w:val="bottom"/>
            <w:hideMark/>
          </w:tcPr>
          <w:p w:rsidR="00BA3BC1" w:rsidRPr="00BA3BC1" w:rsidRDefault="00BA3BC1" w:rsidP="00BA3BC1">
            <w:pPr>
              <w:jc w:val="right"/>
              <w:rPr>
                <w:rFonts w:ascii="Calibri" w:eastAsia="Times New Roman" w:hAnsi="Calibri" w:cs="Calibri"/>
                <w:sz w:val="16"/>
                <w:szCs w:val="16"/>
                <w:lang w:val="en-US" w:eastAsia="en-US"/>
              </w:rPr>
            </w:pPr>
            <w:r w:rsidRPr="00BA3BC1">
              <w:rPr>
                <w:rFonts w:ascii="Calibri" w:eastAsia="Times New Roman" w:hAnsi="Calibri" w:cs="Calibri"/>
                <w:sz w:val="16"/>
                <w:szCs w:val="16"/>
                <w:lang w:val="en-US" w:eastAsia="en-US"/>
              </w:rPr>
              <w:t>562,53</w:t>
            </w:r>
          </w:p>
        </w:tc>
        <w:tc>
          <w:tcPr>
            <w:tcW w:w="950" w:type="dxa"/>
            <w:tcBorders>
              <w:top w:val="nil"/>
              <w:left w:val="nil"/>
              <w:bottom w:val="single" w:sz="4" w:space="0" w:color="auto"/>
              <w:right w:val="single" w:sz="4" w:space="0" w:color="auto"/>
            </w:tcBorders>
            <w:shd w:val="clear" w:color="auto" w:fill="auto"/>
            <w:noWrap/>
            <w:vAlign w:val="bottom"/>
            <w:hideMark/>
          </w:tcPr>
          <w:p w:rsidR="00BA3BC1" w:rsidRPr="00BA3BC1" w:rsidRDefault="00BA3BC1" w:rsidP="00BA3BC1">
            <w:pPr>
              <w:jc w:val="right"/>
              <w:rPr>
                <w:rFonts w:ascii="Calibri" w:eastAsia="Times New Roman" w:hAnsi="Calibri" w:cs="Calibri"/>
                <w:sz w:val="16"/>
                <w:szCs w:val="16"/>
                <w:lang w:val="en-US" w:eastAsia="en-US"/>
              </w:rPr>
            </w:pPr>
            <w:r w:rsidRPr="00BA3BC1">
              <w:rPr>
                <w:rFonts w:ascii="Calibri" w:eastAsia="Times New Roman" w:hAnsi="Calibri" w:cs="Calibri"/>
                <w:sz w:val="16"/>
                <w:szCs w:val="16"/>
                <w:lang w:val="en-US" w:eastAsia="en-US"/>
              </w:rPr>
              <w:t>649,44</w:t>
            </w:r>
          </w:p>
        </w:tc>
        <w:tc>
          <w:tcPr>
            <w:tcW w:w="950" w:type="dxa"/>
            <w:tcBorders>
              <w:top w:val="nil"/>
              <w:left w:val="nil"/>
              <w:bottom w:val="single" w:sz="4" w:space="0" w:color="auto"/>
              <w:right w:val="single" w:sz="4" w:space="0" w:color="auto"/>
            </w:tcBorders>
            <w:shd w:val="clear" w:color="auto" w:fill="auto"/>
            <w:noWrap/>
            <w:vAlign w:val="bottom"/>
            <w:hideMark/>
          </w:tcPr>
          <w:p w:rsidR="00BA3BC1" w:rsidRPr="00BA3BC1" w:rsidRDefault="00BA3BC1" w:rsidP="00BA3BC1">
            <w:pPr>
              <w:jc w:val="right"/>
              <w:rPr>
                <w:rFonts w:ascii="Calibri" w:eastAsia="Times New Roman" w:hAnsi="Calibri" w:cs="Calibri"/>
                <w:sz w:val="16"/>
                <w:szCs w:val="16"/>
                <w:lang w:val="en-US" w:eastAsia="en-US"/>
              </w:rPr>
            </w:pPr>
            <w:r w:rsidRPr="00BA3BC1">
              <w:rPr>
                <w:rFonts w:ascii="Calibri" w:eastAsia="Times New Roman" w:hAnsi="Calibri" w:cs="Calibri"/>
                <w:sz w:val="16"/>
                <w:szCs w:val="16"/>
                <w:lang w:val="en-US" w:eastAsia="en-US"/>
              </w:rPr>
              <w:t>572,97</w:t>
            </w:r>
          </w:p>
        </w:tc>
        <w:tc>
          <w:tcPr>
            <w:tcW w:w="1222" w:type="dxa"/>
            <w:tcBorders>
              <w:top w:val="nil"/>
              <w:left w:val="nil"/>
              <w:bottom w:val="single" w:sz="4" w:space="0" w:color="auto"/>
              <w:right w:val="single" w:sz="4" w:space="0" w:color="auto"/>
            </w:tcBorders>
            <w:shd w:val="clear" w:color="auto" w:fill="auto"/>
            <w:vAlign w:val="bottom"/>
            <w:hideMark/>
          </w:tcPr>
          <w:p w:rsidR="00BA3BC1" w:rsidRPr="00BA3BC1" w:rsidRDefault="00BA3BC1" w:rsidP="00BA3BC1">
            <w:pPr>
              <w:jc w:val="right"/>
              <w:rPr>
                <w:rFonts w:ascii="Calibri" w:eastAsia="Times New Roman" w:hAnsi="Calibri" w:cs="Calibri"/>
                <w:sz w:val="16"/>
                <w:szCs w:val="16"/>
                <w:lang w:val="en-US" w:eastAsia="en-US"/>
              </w:rPr>
            </w:pPr>
            <w:r w:rsidRPr="00BA3BC1">
              <w:rPr>
                <w:rFonts w:ascii="Calibri" w:eastAsia="Times New Roman" w:hAnsi="Calibri" w:cs="Calibri"/>
                <w:sz w:val="16"/>
                <w:szCs w:val="16"/>
                <w:lang w:val="en-US" w:eastAsia="en-US"/>
              </w:rPr>
              <w:t>-1,8%</w:t>
            </w:r>
          </w:p>
        </w:tc>
        <w:tc>
          <w:tcPr>
            <w:tcW w:w="1290" w:type="dxa"/>
            <w:tcBorders>
              <w:top w:val="nil"/>
              <w:left w:val="nil"/>
              <w:bottom w:val="single" w:sz="4" w:space="0" w:color="auto"/>
              <w:right w:val="single" w:sz="4" w:space="0" w:color="auto"/>
            </w:tcBorders>
            <w:shd w:val="clear" w:color="auto" w:fill="auto"/>
            <w:vAlign w:val="bottom"/>
            <w:hideMark/>
          </w:tcPr>
          <w:p w:rsidR="00BA3BC1" w:rsidRPr="00BA3BC1" w:rsidRDefault="00BA3BC1" w:rsidP="00BA3BC1">
            <w:pPr>
              <w:jc w:val="right"/>
              <w:rPr>
                <w:rFonts w:ascii="Calibri" w:eastAsia="Times New Roman" w:hAnsi="Calibri" w:cs="Calibri"/>
                <w:sz w:val="16"/>
                <w:szCs w:val="16"/>
                <w:lang w:val="en-US" w:eastAsia="en-US"/>
              </w:rPr>
            </w:pPr>
            <w:r w:rsidRPr="00BA3BC1">
              <w:rPr>
                <w:rFonts w:ascii="Calibri" w:eastAsia="Times New Roman" w:hAnsi="Calibri" w:cs="Calibri"/>
                <w:sz w:val="16"/>
                <w:szCs w:val="16"/>
                <w:lang w:val="en-US" w:eastAsia="en-US"/>
              </w:rPr>
              <w:t>-13,4%</w:t>
            </w:r>
          </w:p>
        </w:tc>
      </w:tr>
      <w:tr w:rsidR="00BA3BC1" w:rsidRPr="00BA3BC1" w:rsidTr="00BA3BC1">
        <w:trPr>
          <w:trHeight w:val="255"/>
        </w:trPr>
        <w:tc>
          <w:tcPr>
            <w:tcW w:w="4238" w:type="dxa"/>
            <w:tcBorders>
              <w:top w:val="nil"/>
              <w:left w:val="single" w:sz="4" w:space="0" w:color="auto"/>
              <w:bottom w:val="single" w:sz="4" w:space="0" w:color="auto"/>
              <w:right w:val="single" w:sz="4" w:space="0" w:color="auto"/>
            </w:tcBorders>
            <w:shd w:val="clear" w:color="auto" w:fill="auto"/>
            <w:noWrap/>
            <w:vAlign w:val="bottom"/>
            <w:hideMark/>
          </w:tcPr>
          <w:p w:rsidR="00BA3BC1" w:rsidRPr="00BA3BC1" w:rsidRDefault="00BA3BC1" w:rsidP="00BA3BC1">
            <w:pPr>
              <w:rPr>
                <w:rFonts w:ascii="Calibri" w:eastAsia="Times New Roman" w:hAnsi="Calibri" w:cs="Calibri"/>
                <w:b/>
                <w:bCs/>
                <w:sz w:val="16"/>
                <w:szCs w:val="16"/>
                <w:lang w:eastAsia="en-US"/>
              </w:rPr>
            </w:pPr>
            <w:r w:rsidRPr="00BA3BC1">
              <w:rPr>
                <w:rFonts w:ascii="Calibri" w:eastAsia="Times New Roman" w:hAnsi="Calibri" w:cs="Calibri"/>
                <w:b/>
                <w:bCs/>
                <w:sz w:val="16"/>
                <w:szCs w:val="16"/>
                <w:lang w:eastAsia="en-US"/>
              </w:rPr>
              <w:t>Средно превозно разстояние (км)</w:t>
            </w:r>
          </w:p>
        </w:tc>
        <w:tc>
          <w:tcPr>
            <w:tcW w:w="950" w:type="dxa"/>
            <w:tcBorders>
              <w:top w:val="nil"/>
              <w:left w:val="nil"/>
              <w:bottom w:val="single" w:sz="4" w:space="0" w:color="auto"/>
              <w:right w:val="single" w:sz="4" w:space="0" w:color="auto"/>
            </w:tcBorders>
            <w:shd w:val="clear" w:color="auto" w:fill="auto"/>
            <w:vAlign w:val="bottom"/>
            <w:hideMark/>
          </w:tcPr>
          <w:p w:rsidR="00BA3BC1" w:rsidRPr="00BA3BC1" w:rsidRDefault="00BA3BC1" w:rsidP="00BA3BC1">
            <w:pPr>
              <w:jc w:val="right"/>
              <w:rPr>
                <w:rFonts w:ascii="Calibri" w:eastAsia="Times New Roman" w:hAnsi="Calibri" w:cs="Calibri"/>
                <w:sz w:val="16"/>
                <w:szCs w:val="16"/>
                <w:lang w:val="en-US" w:eastAsia="en-US"/>
              </w:rPr>
            </w:pPr>
            <w:r w:rsidRPr="00BA3BC1">
              <w:rPr>
                <w:rFonts w:ascii="Calibri" w:eastAsia="Times New Roman" w:hAnsi="Calibri" w:cs="Calibri"/>
                <w:sz w:val="16"/>
                <w:szCs w:val="16"/>
                <w:lang w:val="en-US" w:eastAsia="en-US"/>
              </w:rPr>
              <w:t>261,9</w:t>
            </w:r>
          </w:p>
        </w:tc>
        <w:tc>
          <w:tcPr>
            <w:tcW w:w="950" w:type="dxa"/>
            <w:tcBorders>
              <w:top w:val="nil"/>
              <w:left w:val="nil"/>
              <w:bottom w:val="single" w:sz="4" w:space="0" w:color="auto"/>
              <w:right w:val="single" w:sz="4" w:space="0" w:color="auto"/>
            </w:tcBorders>
            <w:shd w:val="clear" w:color="auto" w:fill="auto"/>
            <w:vAlign w:val="bottom"/>
            <w:hideMark/>
          </w:tcPr>
          <w:p w:rsidR="00BA3BC1" w:rsidRPr="00BA3BC1" w:rsidRDefault="00BA3BC1" w:rsidP="00BA3BC1">
            <w:pPr>
              <w:jc w:val="right"/>
              <w:rPr>
                <w:rFonts w:ascii="Calibri" w:eastAsia="Times New Roman" w:hAnsi="Calibri" w:cs="Calibri"/>
                <w:sz w:val="16"/>
                <w:szCs w:val="16"/>
                <w:lang w:val="en-US" w:eastAsia="en-US"/>
              </w:rPr>
            </w:pPr>
            <w:r w:rsidRPr="00BA3BC1">
              <w:rPr>
                <w:rFonts w:ascii="Calibri" w:eastAsia="Times New Roman" w:hAnsi="Calibri" w:cs="Calibri"/>
                <w:sz w:val="16"/>
                <w:szCs w:val="16"/>
                <w:lang w:val="en-US" w:eastAsia="en-US"/>
              </w:rPr>
              <w:t>270,8</w:t>
            </w:r>
          </w:p>
        </w:tc>
        <w:tc>
          <w:tcPr>
            <w:tcW w:w="950" w:type="dxa"/>
            <w:tcBorders>
              <w:top w:val="nil"/>
              <w:left w:val="nil"/>
              <w:bottom w:val="single" w:sz="4" w:space="0" w:color="auto"/>
              <w:right w:val="single" w:sz="4" w:space="0" w:color="auto"/>
            </w:tcBorders>
            <w:shd w:val="clear" w:color="auto" w:fill="auto"/>
            <w:vAlign w:val="bottom"/>
            <w:hideMark/>
          </w:tcPr>
          <w:p w:rsidR="00BA3BC1" w:rsidRPr="00BA3BC1" w:rsidRDefault="00BA3BC1" w:rsidP="00BA3BC1">
            <w:pPr>
              <w:jc w:val="right"/>
              <w:rPr>
                <w:rFonts w:ascii="Calibri" w:eastAsia="Times New Roman" w:hAnsi="Calibri" w:cs="Calibri"/>
                <w:sz w:val="16"/>
                <w:szCs w:val="16"/>
                <w:lang w:val="en-US" w:eastAsia="en-US"/>
              </w:rPr>
            </w:pPr>
            <w:r w:rsidRPr="00BA3BC1">
              <w:rPr>
                <w:rFonts w:ascii="Calibri" w:eastAsia="Times New Roman" w:hAnsi="Calibri" w:cs="Calibri"/>
                <w:sz w:val="16"/>
                <w:szCs w:val="16"/>
                <w:lang w:val="en-US" w:eastAsia="en-US"/>
              </w:rPr>
              <w:t>253,7</w:t>
            </w:r>
          </w:p>
        </w:tc>
        <w:tc>
          <w:tcPr>
            <w:tcW w:w="1222" w:type="dxa"/>
            <w:tcBorders>
              <w:top w:val="nil"/>
              <w:left w:val="nil"/>
              <w:bottom w:val="single" w:sz="4" w:space="0" w:color="auto"/>
              <w:right w:val="single" w:sz="4" w:space="0" w:color="auto"/>
            </w:tcBorders>
            <w:shd w:val="clear" w:color="auto" w:fill="auto"/>
            <w:vAlign w:val="bottom"/>
            <w:hideMark/>
          </w:tcPr>
          <w:p w:rsidR="00BA3BC1" w:rsidRPr="00BA3BC1" w:rsidRDefault="00BA3BC1" w:rsidP="00BA3BC1">
            <w:pPr>
              <w:jc w:val="right"/>
              <w:rPr>
                <w:rFonts w:ascii="Calibri" w:eastAsia="Times New Roman" w:hAnsi="Calibri" w:cs="Calibri"/>
                <w:sz w:val="16"/>
                <w:szCs w:val="16"/>
                <w:lang w:val="en-US" w:eastAsia="en-US"/>
              </w:rPr>
            </w:pPr>
            <w:r w:rsidRPr="00BA3BC1">
              <w:rPr>
                <w:rFonts w:ascii="Calibri" w:eastAsia="Times New Roman" w:hAnsi="Calibri" w:cs="Calibri"/>
                <w:sz w:val="16"/>
                <w:szCs w:val="16"/>
                <w:lang w:val="en-US" w:eastAsia="en-US"/>
              </w:rPr>
              <w:t>3,2%</w:t>
            </w:r>
          </w:p>
        </w:tc>
        <w:tc>
          <w:tcPr>
            <w:tcW w:w="1290" w:type="dxa"/>
            <w:tcBorders>
              <w:top w:val="nil"/>
              <w:left w:val="nil"/>
              <w:bottom w:val="single" w:sz="4" w:space="0" w:color="auto"/>
              <w:right w:val="single" w:sz="4" w:space="0" w:color="auto"/>
            </w:tcBorders>
            <w:shd w:val="clear" w:color="auto" w:fill="auto"/>
            <w:vAlign w:val="bottom"/>
            <w:hideMark/>
          </w:tcPr>
          <w:p w:rsidR="00BA3BC1" w:rsidRPr="00BA3BC1" w:rsidRDefault="00BA3BC1" w:rsidP="00BA3BC1">
            <w:pPr>
              <w:jc w:val="right"/>
              <w:rPr>
                <w:rFonts w:ascii="Calibri" w:eastAsia="Times New Roman" w:hAnsi="Calibri" w:cs="Calibri"/>
                <w:sz w:val="16"/>
                <w:szCs w:val="16"/>
                <w:lang w:val="en-US" w:eastAsia="en-US"/>
              </w:rPr>
            </w:pPr>
            <w:r w:rsidRPr="00BA3BC1">
              <w:rPr>
                <w:rFonts w:ascii="Calibri" w:eastAsia="Times New Roman" w:hAnsi="Calibri" w:cs="Calibri"/>
                <w:sz w:val="16"/>
                <w:szCs w:val="16"/>
                <w:lang w:val="en-US" w:eastAsia="en-US"/>
              </w:rPr>
              <w:t>-3,3%</w:t>
            </w:r>
          </w:p>
        </w:tc>
      </w:tr>
      <w:tr w:rsidR="00BA3BC1" w:rsidRPr="00BA3BC1" w:rsidTr="00BA3BC1">
        <w:trPr>
          <w:trHeight w:val="285"/>
        </w:trPr>
        <w:tc>
          <w:tcPr>
            <w:tcW w:w="4238" w:type="dxa"/>
            <w:tcBorders>
              <w:top w:val="nil"/>
              <w:left w:val="single" w:sz="4" w:space="0" w:color="auto"/>
              <w:bottom w:val="single" w:sz="4" w:space="0" w:color="auto"/>
              <w:right w:val="single" w:sz="4" w:space="0" w:color="auto"/>
            </w:tcBorders>
            <w:shd w:val="clear" w:color="auto" w:fill="auto"/>
            <w:vAlign w:val="bottom"/>
            <w:hideMark/>
          </w:tcPr>
          <w:p w:rsidR="00BA3BC1" w:rsidRPr="00BA3BC1" w:rsidRDefault="00BA3BC1" w:rsidP="00BA3BC1">
            <w:pPr>
              <w:rPr>
                <w:rFonts w:ascii="Calibri" w:eastAsia="Times New Roman" w:hAnsi="Calibri" w:cs="Calibri"/>
                <w:b/>
                <w:bCs/>
                <w:sz w:val="16"/>
                <w:szCs w:val="16"/>
                <w:lang w:eastAsia="en-US"/>
              </w:rPr>
            </w:pPr>
            <w:r w:rsidRPr="00BA3BC1">
              <w:rPr>
                <w:rFonts w:ascii="Calibri" w:eastAsia="Times New Roman" w:hAnsi="Calibri" w:cs="Calibri"/>
                <w:b/>
                <w:bCs/>
                <w:sz w:val="16"/>
                <w:szCs w:val="16"/>
                <w:lang w:eastAsia="en-US"/>
              </w:rPr>
              <w:t>Средносписъчен брой на служителите за периода</w:t>
            </w:r>
          </w:p>
        </w:tc>
        <w:tc>
          <w:tcPr>
            <w:tcW w:w="950" w:type="dxa"/>
            <w:tcBorders>
              <w:top w:val="nil"/>
              <w:left w:val="nil"/>
              <w:bottom w:val="nil"/>
              <w:right w:val="nil"/>
            </w:tcBorders>
            <w:shd w:val="clear" w:color="auto" w:fill="auto"/>
            <w:noWrap/>
            <w:vAlign w:val="bottom"/>
            <w:hideMark/>
          </w:tcPr>
          <w:p w:rsidR="00BA3BC1" w:rsidRPr="00BA3BC1" w:rsidRDefault="00BA3BC1" w:rsidP="00BA3BC1">
            <w:pPr>
              <w:jc w:val="right"/>
              <w:rPr>
                <w:rFonts w:ascii="Calibri" w:eastAsia="Times New Roman" w:hAnsi="Calibri" w:cs="Calibri"/>
                <w:color w:val="000000"/>
                <w:sz w:val="16"/>
                <w:szCs w:val="16"/>
                <w:lang w:val="en-US" w:eastAsia="en-US"/>
              </w:rPr>
            </w:pPr>
            <w:r w:rsidRPr="00BA3BC1">
              <w:rPr>
                <w:rFonts w:ascii="Calibri" w:eastAsia="Times New Roman" w:hAnsi="Calibri" w:cs="Calibri"/>
                <w:color w:val="000000"/>
                <w:sz w:val="16"/>
                <w:szCs w:val="16"/>
                <w:lang w:val="en-US" w:eastAsia="en-US"/>
              </w:rPr>
              <w:t>9 352</w:t>
            </w:r>
          </w:p>
        </w:tc>
        <w:tc>
          <w:tcPr>
            <w:tcW w:w="950" w:type="dxa"/>
            <w:tcBorders>
              <w:top w:val="nil"/>
              <w:left w:val="single" w:sz="4" w:space="0" w:color="auto"/>
              <w:bottom w:val="single" w:sz="4" w:space="0" w:color="auto"/>
              <w:right w:val="single" w:sz="4" w:space="0" w:color="auto"/>
            </w:tcBorders>
            <w:shd w:val="clear" w:color="auto" w:fill="auto"/>
            <w:noWrap/>
            <w:vAlign w:val="bottom"/>
            <w:hideMark/>
          </w:tcPr>
          <w:p w:rsidR="00BA3BC1" w:rsidRPr="00BA3BC1" w:rsidRDefault="00BA3BC1" w:rsidP="00BA3BC1">
            <w:pPr>
              <w:jc w:val="right"/>
              <w:rPr>
                <w:rFonts w:ascii="Calibri" w:eastAsia="Times New Roman" w:hAnsi="Calibri" w:cs="Calibri"/>
                <w:color w:val="000000"/>
                <w:sz w:val="16"/>
                <w:szCs w:val="16"/>
                <w:lang w:val="en-US" w:eastAsia="en-US"/>
              </w:rPr>
            </w:pPr>
            <w:r w:rsidRPr="00BA3BC1">
              <w:rPr>
                <w:rFonts w:ascii="Calibri" w:eastAsia="Times New Roman" w:hAnsi="Calibri" w:cs="Calibri"/>
                <w:color w:val="000000"/>
                <w:sz w:val="16"/>
                <w:szCs w:val="16"/>
                <w:lang w:val="en-US" w:eastAsia="en-US"/>
              </w:rPr>
              <w:t>9 166</w:t>
            </w:r>
          </w:p>
        </w:tc>
        <w:tc>
          <w:tcPr>
            <w:tcW w:w="950" w:type="dxa"/>
            <w:tcBorders>
              <w:top w:val="nil"/>
              <w:left w:val="nil"/>
              <w:bottom w:val="nil"/>
              <w:right w:val="single" w:sz="4" w:space="0" w:color="auto"/>
            </w:tcBorders>
            <w:shd w:val="clear" w:color="auto" w:fill="auto"/>
            <w:noWrap/>
            <w:vAlign w:val="bottom"/>
            <w:hideMark/>
          </w:tcPr>
          <w:p w:rsidR="00BA3BC1" w:rsidRPr="00BA3BC1" w:rsidRDefault="00BA3BC1" w:rsidP="00BA3BC1">
            <w:pPr>
              <w:jc w:val="right"/>
              <w:rPr>
                <w:rFonts w:ascii="Calibri" w:eastAsia="Times New Roman" w:hAnsi="Calibri" w:cs="Calibri"/>
                <w:color w:val="000000"/>
                <w:sz w:val="16"/>
                <w:szCs w:val="16"/>
                <w:lang w:val="en-US" w:eastAsia="en-US"/>
              </w:rPr>
            </w:pPr>
            <w:r w:rsidRPr="00BA3BC1">
              <w:rPr>
                <w:rFonts w:ascii="Calibri" w:eastAsia="Times New Roman" w:hAnsi="Calibri" w:cs="Calibri"/>
                <w:color w:val="000000"/>
                <w:sz w:val="16"/>
                <w:szCs w:val="16"/>
                <w:lang w:val="en-US" w:eastAsia="en-US"/>
              </w:rPr>
              <w:t>9 482</w:t>
            </w:r>
          </w:p>
        </w:tc>
        <w:tc>
          <w:tcPr>
            <w:tcW w:w="1222" w:type="dxa"/>
            <w:tcBorders>
              <w:top w:val="nil"/>
              <w:left w:val="nil"/>
              <w:bottom w:val="single" w:sz="4" w:space="0" w:color="auto"/>
              <w:right w:val="single" w:sz="4" w:space="0" w:color="auto"/>
            </w:tcBorders>
            <w:shd w:val="clear" w:color="auto" w:fill="auto"/>
            <w:vAlign w:val="bottom"/>
            <w:hideMark/>
          </w:tcPr>
          <w:p w:rsidR="00BA3BC1" w:rsidRPr="00BA3BC1" w:rsidRDefault="00BA3BC1" w:rsidP="00BA3BC1">
            <w:pPr>
              <w:jc w:val="right"/>
              <w:rPr>
                <w:rFonts w:ascii="Calibri" w:eastAsia="Times New Roman" w:hAnsi="Calibri" w:cs="Calibri"/>
                <w:sz w:val="16"/>
                <w:szCs w:val="16"/>
                <w:lang w:val="en-US" w:eastAsia="en-US"/>
              </w:rPr>
            </w:pPr>
            <w:r w:rsidRPr="00BA3BC1">
              <w:rPr>
                <w:rFonts w:ascii="Calibri" w:eastAsia="Times New Roman" w:hAnsi="Calibri" w:cs="Calibri"/>
                <w:sz w:val="16"/>
                <w:szCs w:val="16"/>
                <w:lang w:val="en-US" w:eastAsia="en-US"/>
              </w:rPr>
              <w:t>-1,4%</w:t>
            </w:r>
          </w:p>
        </w:tc>
        <w:tc>
          <w:tcPr>
            <w:tcW w:w="1290" w:type="dxa"/>
            <w:tcBorders>
              <w:top w:val="nil"/>
              <w:left w:val="nil"/>
              <w:bottom w:val="single" w:sz="4" w:space="0" w:color="auto"/>
              <w:right w:val="single" w:sz="4" w:space="0" w:color="auto"/>
            </w:tcBorders>
            <w:shd w:val="clear" w:color="auto" w:fill="auto"/>
            <w:vAlign w:val="bottom"/>
            <w:hideMark/>
          </w:tcPr>
          <w:p w:rsidR="00BA3BC1" w:rsidRPr="00BA3BC1" w:rsidRDefault="00BA3BC1" w:rsidP="00BA3BC1">
            <w:pPr>
              <w:jc w:val="right"/>
              <w:rPr>
                <w:rFonts w:ascii="Calibri" w:eastAsia="Times New Roman" w:hAnsi="Calibri" w:cs="Calibri"/>
                <w:sz w:val="16"/>
                <w:szCs w:val="16"/>
                <w:lang w:val="en-US" w:eastAsia="en-US"/>
              </w:rPr>
            </w:pPr>
            <w:r w:rsidRPr="00BA3BC1">
              <w:rPr>
                <w:rFonts w:ascii="Calibri" w:eastAsia="Times New Roman" w:hAnsi="Calibri" w:cs="Calibri"/>
                <w:sz w:val="16"/>
                <w:szCs w:val="16"/>
                <w:lang w:val="en-US" w:eastAsia="en-US"/>
              </w:rPr>
              <w:t>2,0%</w:t>
            </w:r>
          </w:p>
        </w:tc>
      </w:tr>
      <w:tr w:rsidR="00BA3BC1" w:rsidRPr="00BA3BC1" w:rsidTr="00BA3BC1">
        <w:trPr>
          <w:trHeight w:val="285"/>
        </w:trPr>
        <w:tc>
          <w:tcPr>
            <w:tcW w:w="4238" w:type="dxa"/>
            <w:tcBorders>
              <w:top w:val="nil"/>
              <w:left w:val="single" w:sz="4" w:space="0" w:color="auto"/>
              <w:bottom w:val="single" w:sz="4" w:space="0" w:color="auto"/>
              <w:right w:val="single" w:sz="4" w:space="0" w:color="auto"/>
            </w:tcBorders>
            <w:shd w:val="clear" w:color="auto" w:fill="auto"/>
            <w:vAlign w:val="bottom"/>
            <w:hideMark/>
          </w:tcPr>
          <w:p w:rsidR="00BA3BC1" w:rsidRPr="00BA3BC1" w:rsidRDefault="00BA3BC1" w:rsidP="00BA3BC1">
            <w:pPr>
              <w:rPr>
                <w:rFonts w:ascii="Calibri" w:eastAsia="Times New Roman" w:hAnsi="Calibri" w:cs="Calibri"/>
                <w:b/>
                <w:bCs/>
                <w:sz w:val="16"/>
                <w:szCs w:val="16"/>
                <w:lang w:val="en-US" w:eastAsia="en-US"/>
              </w:rPr>
            </w:pPr>
            <w:r w:rsidRPr="00BA3BC1">
              <w:rPr>
                <w:rFonts w:ascii="Calibri" w:eastAsia="Times New Roman" w:hAnsi="Calibri" w:cs="Calibri"/>
                <w:b/>
                <w:bCs/>
                <w:sz w:val="16"/>
                <w:szCs w:val="16"/>
                <w:lang w:val="en-US" w:eastAsia="en-US"/>
              </w:rPr>
              <w:t>Приведени единици (пкм+нткм млн)</w:t>
            </w:r>
          </w:p>
        </w:tc>
        <w:tc>
          <w:tcPr>
            <w:tcW w:w="950" w:type="dxa"/>
            <w:tcBorders>
              <w:top w:val="single" w:sz="4" w:space="0" w:color="auto"/>
              <w:left w:val="nil"/>
              <w:bottom w:val="single" w:sz="4" w:space="0" w:color="auto"/>
              <w:right w:val="single" w:sz="4" w:space="0" w:color="auto"/>
            </w:tcBorders>
            <w:shd w:val="clear" w:color="auto" w:fill="auto"/>
            <w:vAlign w:val="bottom"/>
            <w:hideMark/>
          </w:tcPr>
          <w:p w:rsidR="00BA3BC1" w:rsidRPr="00BA3BC1" w:rsidRDefault="00BA3BC1" w:rsidP="00BA3BC1">
            <w:pPr>
              <w:jc w:val="right"/>
              <w:rPr>
                <w:rFonts w:ascii="Calibri" w:eastAsia="Times New Roman" w:hAnsi="Calibri" w:cs="Calibri"/>
                <w:sz w:val="16"/>
                <w:szCs w:val="16"/>
                <w:lang w:val="en-US" w:eastAsia="en-US"/>
              </w:rPr>
            </w:pPr>
            <w:r w:rsidRPr="00BA3BC1">
              <w:rPr>
                <w:rFonts w:ascii="Calibri" w:eastAsia="Times New Roman" w:hAnsi="Calibri" w:cs="Calibri"/>
                <w:sz w:val="16"/>
                <w:szCs w:val="16"/>
                <w:lang w:val="en-US" w:eastAsia="en-US"/>
              </w:rPr>
              <w:t>3 069,3</w:t>
            </w:r>
          </w:p>
        </w:tc>
        <w:tc>
          <w:tcPr>
            <w:tcW w:w="950" w:type="dxa"/>
            <w:tcBorders>
              <w:top w:val="nil"/>
              <w:left w:val="nil"/>
              <w:bottom w:val="single" w:sz="4" w:space="0" w:color="auto"/>
              <w:right w:val="single" w:sz="4" w:space="0" w:color="auto"/>
            </w:tcBorders>
            <w:shd w:val="clear" w:color="auto" w:fill="auto"/>
            <w:vAlign w:val="bottom"/>
            <w:hideMark/>
          </w:tcPr>
          <w:p w:rsidR="00BA3BC1" w:rsidRPr="00BA3BC1" w:rsidRDefault="00BA3BC1" w:rsidP="00BA3BC1">
            <w:pPr>
              <w:jc w:val="right"/>
              <w:rPr>
                <w:rFonts w:ascii="Calibri" w:eastAsia="Times New Roman" w:hAnsi="Calibri" w:cs="Calibri"/>
                <w:sz w:val="16"/>
                <w:szCs w:val="16"/>
                <w:lang w:val="en-US" w:eastAsia="en-US"/>
              </w:rPr>
            </w:pPr>
            <w:r w:rsidRPr="00BA3BC1">
              <w:rPr>
                <w:rFonts w:ascii="Calibri" w:eastAsia="Times New Roman" w:hAnsi="Calibri" w:cs="Calibri"/>
                <w:sz w:val="16"/>
                <w:szCs w:val="16"/>
                <w:lang w:val="en-US" w:eastAsia="en-US"/>
              </w:rPr>
              <w:t>3 050,7</w:t>
            </w:r>
          </w:p>
        </w:tc>
        <w:tc>
          <w:tcPr>
            <w:tcW w:w="950" w:type="dxa"/>
            <w:tcBorders>
              <w:top w:val="single" w:sz="4" w:space="0" w:color="auto"/>
              <w:left w:val="nil"/>
              <w:bottom w:val="single" w:sz="4" w:space="0" w:color="auto"/>
              <w:right w:val="single" w:sz="4" w:space="0" w:color="auto"/>
            </w:tcBorders>
            <w:shd w:val="clear" w:color="auto" w:fill="auto"/>
            <w:vAlign w:val="bottom"/>
            <w:hideMark/>
          </w:tcPr>
          <w:p w:rsidR="00BA3BC1" w:rsidRPr="00BA3BC1" w:rsidRDefault="00BA3BC1" w:rsidP="00BA3BC1">
            <w:pPr>
              <w:jc w:val="right"/>
              <w:rPr>
                <w:rFonts w:ascii="Calibri" w:eastAsia="Times New Roman" w:hAnsi="Calibri" w:cs="Calibri"/>
                <w:sz w:val="16"/>
                <w:szCs w:val="16"/>
                <w:lang w:val="en-US" w:eastAsia="en-US"/>
              </w:rPr>
            </w:pPr>
            <w:r w:rsidRPr="00BA3BC1">
              <w:rPr>
                <w:rFonts w:ascii="Calibri" w:eastAsia="Times New Roman" w:hAnsi="Calibri" w:cs="Calibri"/>
                <w:sz w:val="16"/>
                <w:szCs w:val="16"/>
                <w:lang w:val="en-US" w:eastAsia="en-US"/>
              </w:rPr>
              <w:t>3 031,3</w:t>
            </w:r>
          </w:p>
        </w:tc>
        <w:tc>
          <w:tcPr>
            <w:tcW w:w="1222" w:type="dxa"/>
            <w:tcBorders>
              <w:top w:val="nil"/>
              <w:left w:val="nil"/>
              <w:bottom w:val="single" w:sz="4" w:space="0" w:color="auto"/>
              <w:right w:val="single" w:sz="4" w:space="0" w:color="auto"/>
            </w:tcBorders>
            <w:shd w:val="clear" w:color="auto" w:fill="auto"/>
            <w:vAlign w:val="bottom"/>
            <w:hideMark/>
          </w:tcPr>
          <w:p w:rsidR="00BA3BC1" w:rsidRPr="00BA3BC1" w:rsidRDefault="00BA3BC1" w:rsidP="00BA3BC1">
            <w:pPr>
              <w:jc w:val="right"/>
              <w:rPr>
                <w:rFonts w:ascii="Calibri" w:eastAsia="Times New Roman" w:hAnsi="Calibri" w:cs="Calibri"/>
                <w:sz w:val="16"/>
                <w:szCs w:val="16"/>
                <w:lang w:val="en-US" w:eastAsia="en-US"/>
              </w:rPr>
            </w:pPr>
            <w:r w:rsidRPr="00BA3BC1">
              <w:rPr>
                <w:rFonts w:ascii="Calibri" w:eastAsia="Times New Roman" w:hAnsi="Calibri" w:cs="Calibri"/>
                <w:sz w:val="16"/>
                <w:szCs w:val="16"/>
                <w:lang w:val="en-US" w:eastAsia="en-US"/>
              </w:rPr>
              <w:t>1,3%</w:t>
            </w:r>
          </w:p>
        </w:tc>
        <w:tc>
          <w:tcPr>
            <w:tcW w:w="1290" w:type="dxa"/>
            <w:tcBorders>
              <w:top w:val="nil"/>
              <w:left w:val="nil"/>
              <w:bottom w:val="single" w:sz="4" w:space="0" w:color="auto"/>
              <w:right w:val="single" w:sz="4" w:space="0" w:color="auto"/>
            </w:tcBorders>
            <w:shd w:val="clear" w:color="auto" w:fill="auto"/>
            <w:vAlign w:val="bottom"/>
            <w:hideMark/>
          </w:tcPr>
          <w:p w:rsidR="00BA3BC1" w:rsidRPr="00BA3BC1" w:rsidRDefault="00BA3BC1" w:rsidP="00BA3BC1">
            <w:pPr>
              <w:jc w:val="right"/>
              <w:rPr>
                <w:rFonts w:ascii="Calibri" w:eastAsia="Times New Roman" w:hAnsi="Calibri" w:cs="Calibri"/>
                <w:sz w:val="16"/>
                <w:szCs w:val="16"/>
                <w:lang w:val="en-US" w:eastAsia="en-US"/>
              </w:rPr>
            </w:pPr>
            <w:r w:rsidRPr="00BA3BC1">
              <w:rPr>
                <w:rFonts w:ascii="Calibri" w:eastAsia="Times New Roman" w:hAnsi="Calibri" w:cs="Calibri"/>
                <w:sz w:val="16"/>
                <w:szCs w:val="16"/>
                <w:lang w:val="en-US" w:eastAsia="en-US"/>
              </w:rPr>
              <w:t>0,6%</w:t>
            </w:r>
          </w:p>
        </w:tc>
      </w:tr>
      <w:tr w:rsidR="00BA3BC1" w:rsidRPr="00BA3BC1" w:rsidTr="00BA3BC1">
        <w:trPr>
          <w:trHeight w:val="285"/>
        </w:trPr>
        <w:tc>
          <w:tcPr>
            <w:tcW w:w="4238" w:type="dxa"/>
            <w:tcBorders>
              <w:top w:val="nil"/>
              <w:left w:val="single" w:sz="4" w:space="0" w:color="auto"/>
              <w:bottom w:val="single" w:sz="4" w:space="0" w:color="auto"/>
              <w:right w:val="single" w:sz="4" w:space="0" w:color="auto"/>
            </w:tcBorders>
            <w:shd w:val="clear" w:color="auto" w:fill="auto"/>
            <w:vAlign w:val="bottom"/>
            <w:hideMark/>
          </w:tcPr>
          <w:p w:rsidR="00BA3BC1" w:rsidRPr="00BA3BC1" w:rsidRDefault="00BA3BC1" w:rsidP="00BA3BC1">
            <w:pPr>
              <w:rPr>
                <w:rFonts w:ascii="Calibri" w:eastAsia="Times New Roman" w:hAnsi="Calibri" w:cs="Calibri"/>
                <w:b/>
                <w:bCs/>
                <w:sz w:val="16"/>
                <w:szCs w:val="16"/>
                <w:lang w:val="en-US" w:eastAsia="en-US"/>
              </w:rPr>
            </w:pPr>
            <w:r w:rsidRPr="00BA3BC1">
              <w:rPr>
                <w:rFonts w:ascii="Calibri" w:eastAsia="Times New Roman" w:hAnsi="Calibri" w:cs="Calibri"/>
                <w:b/>
                <w:bCs/>
                <w:sz w:val="16"/>
                <w:szCs w:val="16"/>
                <w:lang w:val="en-US" w:eastAsia="en-US"/>
              </w:rPr>
              <w:t>Производителност на едно лице (хил/ 1 лице )</w:t>
            </w:r>
          </w:p>
        </w:tc>
        <w:tc>
          <w:tcPr>
            <w:tcW w:w="950" w:type="dxa"/>
            <w:tcBorders>
              <w:top w:val="nil"/>
              <w:left w:val="nil"/>
              <w:bottom w:val="single" w:sz="4" w:space="0" w:color="auto"/>
              <w:right w:val="single" w:sz="4" w:space="0" w:color="auto"/>
            </w:tcBorders>
            <w:shd w:val="clear" w:color="auto" w:fill="auto"/>
            <w:vAlign w:val="bottom"/>
            <w:hideMark/>
          </w:tcPr>
          <w:p w:rsidR="00BA3BC1" w:rsidRPr="00BA3BC1" w:rsidRDefault="00BA3BC1" w:rsidP="00BA3BC1">
            <w:pPr>
              <w:jc w:val="right"/>
              <w:rPr>
                <w:rFonts w:ascii="Calibri" w:eastAsia="Times New Roman" w:hAnsi="Calibri" w:cs="Calibri"/>
                <w:sz w:val="16"/>
                <w:szCs w:val="16"/>
                <w:lang w:val="en-US" w:eastAsia="en-US"/>
              </w:rPr>
            </w:pPr>
            <w:r w:rsidRPr="00BA3BC1">
              <w:rPr>
                <w:rFonts w:ascii="Calibri" w:eastAsia="Times New Roman" w:hAnsi="Calibri" w:cs="Calibri"/>
                <w:sz w:val="16"/>
                <w:szCs w:val="16"/>
                <w:lang w:val="en-US" w:eastAsia="en-US"/>
              </w:rPr>
              <w:t>328,2</w:t>
            </w:r>
          </w:p>
        </w:tc>
        <w:tc>
          <w:tcPr>
            <w:tcW w:w="950" w:type="dxa"/>
            <w:tcBorders>
              <w:top w:val="nil"/>
              <w:left w:val="nil"/>
              <w:bottom w:val="single" w:sz="4" w:space="0" w:color="auto"/>
              <w:right w:val="single" w:sz="4" w:space="0" w:color="auto"/>
            </w:tcBorders>
            <w:shd w:val="clear" w:color="auto" w:fill="auto"/>
            <w:vAlign w:val="bottom"/>
            <w:hideMark/>
          </w:tcPr>
          <w:p w:rsidR="00BA3BC1" w:rsidRPr="00BA3BC1" w:rsidRDefault="00BA3BC1" w:rsidP="00BA3BC1">
            <w:pPr>
              <w:jc w:val="right"/>
              <w:rPr>
                <w:rFonts w:ascii="Calibri" w:eastAsia="Times New Roman" w:hAnsi="Calibri" w:cs="Calibri"/>
                <w:sz w:val="16"/>
                <w:szCs w:val="16"/>
                <w:lang w:val="en-US" w:eastAsia="en-US"/>
              </w:rPr>
            </w:pPr>
            <w:r w:rsidRPr="00BA3BC1">
              <w:rPr>
                <w:rFonts w:ascii="Calibri" w:eastAsia="Times New Roman" w:hAnsi="Calibri" w:cs="Calibri"/>
                <w:sz w:val="16"/>
                <w:szCs w:val="16"/>
                <w:lang w:val="en-US" w:eastAsia="en-US"/>
              </w:rPr>
              <w:t>332,8</w:t>
            </w:r>
          </w:p>
        </w:tc>
        <w:tc>
          <w:tcPr>
            <w:tcW w:w="950" w:type="dxa"/>
            <w:tcBorders>
              <w:top w:val="nil"/>
              <w:left w:val="nil"/>
              <w:bottom w:val="single" w:sz="4" w:space="0" w:color="auto"/>
              <w:right w:val="single" w:sz="4" w:space="0" w:color="auto"/>
            </w:tcBorders>
            <w:shd w:val="clear" w:color="auto" w:fill="auto"/>
            <w:vAlign w:val="bottom"/>
            <w:hideMark/>
          </w:tcPr>
          <w:p w:rsidR="00BA3BC1" w:rsidRPr="00BA3BC1" w:rsidRDefault="00BA3BC1" w:rsidP="00BA3BC1">
            <w:pPr>
              <w:jc w:val="right"/>
              <w:rPr>
                <w:rFonts w:ascii="Calibri" w:eastAsia="Times New Roman" w:hAnsi="Calibri" w:cs="Calibri"/>
                <w:sz w:val="16"/>
                <w:szCs w:val="16"/>
                <w:lang w:val="en-US" w:eastAsia="en-US"/>
              </w:rPr>
            </w:pPr>
            <w:r w:rsidRPr="00BA3BC1">
              <w:rPr>
                <w:rFonts w:ascii="Calibri" w:eastAsia="Times New Roman" w:hAnsi="Calibri" w:cs="Calibri"/>
                <w:sz w:val="16"/>
                <w:szCs w:val="16"/>
                <w:lang w:val="en-US" w:eastAsia="en-US"/>
              </w:rPr>
              <w:t>319,7</w:t>
            </w:r>
          </w:p>
        </w:tc>
        <w:tc>
          <w:tcPr>
            <w:tcW w:w="1222" w:type="dxa"/>
            <w:tcBorders>
              <w:top w:val="nil"/>
              <w:left w:val="nil"/>
              <w:bottom w:val="single" w:sz="4" w:space="0" w:color="auto"/>
              <w:right w:val="single" w:sz="4" w:space="0" w:color="auto"/>
            </w:tcBorders>
            <w:shd w:val="clear" w:color="auto" w:fill="auto"/>
            <w:vAlign w:val="bottom"/>
            <w:hideMark/>
          </w:tcPr>
          <w:p w:rsidR="00BA3BC1" w:rsidRPr="00BA3BC1" w:rsidRDefault="00BA3BC1" w:rsidP="00BA3BC1">
            <w:pPr>
              <w:jc w:val="right"/>
              <w:rPr>
                <w:rFonts w:ascii="Calibri" w:eastAsia="Times New Roman" w:hAnsi="Calibri" w:cs="Calibri"/>
                <w:sz w:val="16"/>
                <w:szCs w:val="16"/>
                <w:lang w:val="en-US" w:eastAsia="en-US"/>
              </w:rPr>
            </w:pPr>
            <w:r w:rsidRPr="00BA3BC1">
              <w:rPr>
                <w:rFonts w:ascii="Calibri" w:eastAsia="Times New Roman" w:hAnsi="Calibri" w:cs="Calibri"/>
                <w:sz w:val="16"/>
                <w:szCs w:val="16"/>
                <w:lang w:val="en-US" w:eastAsia="en-US"/>
              </w:rPr>
              <w:t>2,7%</w:t>
            </w:r>
          </w:p>
        </w:tc>
        <w:tc>
          <w:tcPr>
            <w:tcW w:w="1290" w:type="dxa"/>
            <w:tcBorders>
              <w:top w:val="nil"/>
              <w:left w:val="nil"/>
              <w:bottom w:val="single" w:sz="4" w:space="0" w:color="auto"/>
              <w:right w:val="single" w:sz="4" w:space="0" w:color="auto"/>
            </w:tcBorders>
            <w:shd w:val="clear" w:color="auto" w:fill="auto"/>
            <w:vAlign w:val="bottom"/>
            <w:hideMark/>
          </w:tcPr>
          <w:p w:rsidR="00BA3BC1" w:rsidRPr="00BA3BC1" w:rsidRDefault="00BA3BC1" w:rsidP="00BA3BC1">
            <w:pPr>
              <w:jc w:val="right"/>
              <w:rPr>
                <w:rFonts w:ascii="Calibri" w:eastAsia="Times New Roman" w:hAnsi="Calibri" w:cs="Calibri"/>
                <w:sz w:val="16"/>
                <w:szCs w:val="16"/>
                <w:lang w:val="en-US" w:eastAsia="en-US"/>
              </w:rPr>
            </w:pPr>
            <w:r w:rsidRPr="00BA3BC1">
              <w:rPr>
                <w:rFonts w:ascii="Calibri" w:eastAsia="Times New Roman" w:hAnsi="Calibri" w:cs="Calibri"/>
                <w:sz w:val="16"/>
                <w:szCs w:val="16"/>
                <w:lang w:val="en-US" w:eastAsia="en-US"/>
              </w:rPr>
              <w:t>-1,4%</w:t>
            </w:r>
          </w:p>
        </w:tc>
      </w:tr>
    </w:tbl>
    <w:p w:rsidR="00796321" w:rsidRDefault="00796321" w:rsidP="0066400B">
      <w:pPr>
        <w:shd w:val="clear" w:color="auto" w:fill="FFFFFF"/>
        <w:spacing w:after="120"/>
        <w:jc w:val="both"/>
        <w:rPr>
          <w:b/>
        </w:rPr>
      </w:pPr>
    </w:p>
    <w:p w:rsidR="00AF4EF6" w:rsidRPr="00B364E0" w:rsidRDefault="00814944" w:rsidP="0066400B">
      <w:pPr>
        <w:shd w:val="clear" w:color="auto" w:fill="FFFFFF"/>
        <w:spacing w:after="120"/>
        <w:jc w:val="both"/>
        <w:rPr>
          <w:b/>
          <w:i/>
        </w:rPr>
      </w:pPr>
      <w:r w:rsidRPr="00B364E0">
        <w:rPr>
          <w:b/>
        </w:rPr>
        <w:t>Производителността на едно лице от персонала</w:t>
      </w:r>
      <w:r w:rsidRPr="00B364E0">
        <w:t xml:space="preserve"> на база произведените приведени единици работа /пътниккилометри + нетотонкилометри/ е</w:t>
      </w:r>
      <w:r w:rsidRPr="00B364E0">
        <w:rPr>
          <w:lang w:val="en-US"/>
        </w:rPr>
        <w:t xml:space="preserve"> </w:t>
      </w:r>
      <w:r w:rsidR="005B5762" w:rsidRPr="00B364E0">
        <w:t>3</w:t>
      </w:r>
      <w:r w:rsidR="00B364E0" w:rsidRPr="00B364E0">
        <w:rPr>
          <w:lang w:val="en-US"/>
        </w:rPr>
        <w:t>28</w:t>
      </w:r>
      <w:r w:rsidR="005B5762" w:rsidRPr="00B364E0">
        <w:t>,2</w:t>
      </w:r>
      <w:r w:rsidRPr="00B364E0">
        <w:t xml:space="preserve"> хил. приведени единици за 2017 г. при </w:t>
      </w:r>
      <w:r w:rsidR="00B364E0" w:rsidRPr="00B364E0">
        <w:t>319,</w:t>
      </w:r>
      <w:r w:rsidR="00BA3BC1">
        <w:t>7</w:t>
      </w:r>
      <w:r w:rsidRPr="00B364E0">
        <w:t xml:space="preserve"> </w:t>
      </w:r>
      <w:r w:rsidRPr="00B364E0">
        <w:lastRenderedPageBreak/>
        <w:t>хил. за 2016 г., или  на</w:t>
      </w:r>
      <w:r w:rsidR="00AF4EF6" w:rsidRPr="00B364E0">
        <w:t xml:space="preserve">раства </w:t>
      </w:r>
      <w:r w:rsidRPr="00B364E0">
        <w:t>с</w:t>
      </w:r>
      <w:r w:rsidR="0066400B" w:rsidRPr="00B364E0">
        <w:rPr>
          <w:lang w:val="en-US"/>
        </w:rPr>
        <w:t xml:space="preserve"> </w:t>
      </w:r>
      <w:r w:rsidR="00B364E0" w:rsidRPr="00B364E0">
        <w:t>2</w:t>
      </w:r>
      <w:r w:rsidR="006E6E4B" w:rsidRPr="00B364E0">
        <w:t>,</w:t>
      </w:r>
      <w:r w:rsidR="00BA3BC1">
        <w:t>7</w:t>
      </w:r>
      <w:r w:rsidRPr="00B364E0">
        <w:t xml:space="preserve">% спрямо 2016 г. </w:t>
      </w:r>
      <w:r w:rsidR="00DF7280" w:rsidRPr="00B364E0">
        <w:t>Спрямо бизнес плана производителността на едно лице намалява с 1,</w:t>
      </w:r>
      <w:r w:rsidR="005B5762" w:rsidRPr="00B364E0">
        <w:t>4</w:t>
      </w:r>
      <w:r w:rsidR="00DF7280" w:rsidRPr="00B364E0">
        <w:t>%, поради увеличаване на средносписъчния брой на персонала с</w:t>
      </w:r>
      <w:r w:rsidR="0066400B" w:rsidRPr="00B364E0">
        <w:t>ъс 1</w:t>
      </w:r>
      <w:r w:rsidR="00B364E0" w:rsidRPr="00B364E0">
        <w:t>86</w:t>
      </w:r>
      <w:r w:rsidR="0066400B" w:rsidRPr="00B364E0">
        <w:t xml:space="preserve"> броя </w:t>
      </w:r>
      <w:r w:rsidR="0066400B" w:rsidRPr="00B364E0">
        <w:rPr>
          <w:lang w:val="en-US"/>
        </w:rPr>
        <w:t>(</w:t>
      </w:r>
      <w:r w:rsidR="0066400B" w:rsidRPr="00B364E0">
        <w:t>назначени охранители от началото на годината</w:t>
      </w:r>
      <w:r w:rsidR="0066400B" w:rsidRPr="00B364E0">
        <w:rPr>
          <w:lang w:val="en-US"/>
        </w:rPr>
        <w:t>)</w:t>
      </w:r>
      <w:r w:rsidR="0066400B" w:rsidRPr="00B364E0">
        <w:t>.</w:t>
      </w:r>
    </w:p>
    <w:p w:rsidR="00814944" w:rsidRPr="00B364E0" w:rsidRDefault="00814944" w:rsidP="00814944">
      <w:pPr>
        <w:spacing w:after="120" w:line="276" w:lineRule="auto"/>
        <w:ind w:left="720"/>
        <w:jc w:val="both"/>
        <w:rPr>
          <w:b/>
          <w:i/>
        </w:rPr>
      </w:pPr>
      <w:r w:rsidRPr="00B364E0">
        <w:rPr>
          <w:b/>
          <w:i/>
        </w:rPr>
        <w:t>Обемни показатели при пътнически превози</w:t>
      </w:r>
    </w:p>
    <w:p w:rsidR="00B03737" w:rsidRPr="003009A8" w:rsidRDefault="00B03737" w:rsidP="00B03737">
      <w:pPr>
        <w:spacing w:before="120" w:after="120"/>
        <w:jc w:val="both"/>
      </w:pPr>
      <w:r w:rsidRPr="003009A8">
        <w:t xml:space="preserve">През 2017 г. са превозени </w:t>
      </w:r>
      <w:r w:rsidR="00B364E0" w:rsidRPr="003009A8">
        <w:t>21 203,2</w:t>
      </w:r>
      <w:r w:rsidRPr="003009A8">
        <w:t xml:space="preserve"> хил. пътници, с </w:t>
      </w:r>
      <w:r w:rsidRPr="003009A8">
        <w:rPr>
          <w:lang w:val="en-US"/>
        </w:rPr>
        <w:t>1</w:t>
      </w:r>
      <w:r w:rsidRPr="003009A8">
        <w:t>,</w:t>
      </w:r>
      <w:r w:rsidR="00B364E0" w:rsidRPr="003009A8">
        <w:rPr>
          <w:lang w:val="en-US"/>
        </w:rPr>
        <w:t>1</w:t>
      </w:r>
      <w:r w:rsidR="00B364E0" w:rsidRPr="003009A8">
        <w:t>%</w:t>
      </w:r>
      <w:r w:rsidRPr="003009A8">
        <w:t xml:space="preserve"> или с </w:t>
      </w:r>
      <w:r w:rsidRPr="003009A8">
        <w:rPr>
          <w:lang w:val="en-US"/>
        </w:rPr>
        <w:t>23</w:t>
      </w:r>
      <w:r w:rsidR="00B364E0" w:rsidRPr="003009A8">
        <w:t>0,4</w:t>
      </w:r>
      <w:r w:rsidRPr="003009A8">
        <w:t xml:space="preserve"> хил. пътника по-малко в сравнение с</w:t>
      </w:r>
      <w:r w:rsidR="00B364E0" w:rsidRPr="003009A8">
        <w:t xml:space="preserve"> превозените през</w:t>
      </w:r>
      <w:r w:rsidRPr="003009A8">
        <w:t xml:space="preserve"> 2016г. и с </w:t>
      </w:r>
      <w:r w:rsidRPr="003009A8">
        <w:rPr>
          <w:lang w:val="en-US"/>
        </w:rPr>
        <w:t>0</w:t>
      </w:r>
      <w:r w:rsidRPr="003009A8">
        <w:t>,</w:t>
      </w:r>
      <w:r w:rsidR="003009A8" w:rsidRPr="003009A8">
        <w:t>5</w:t>
      </w:r>
      <w:r w:rsidRPr="003009A8">
        <w:t xml:space="preserve">% </w:t>
      </w:r>
      <w:r w:rsidR="003009A8" w:rsidRPr="003009A8">
        <w:t xml:space="preserve">или 107,5 хил. пътника по-малко </w:t>
      </w:r>
      <w:r w:rsidRPr="003009A8">
        <w:t>от бизнес плана.</w:t>
      </w:r>
    </w:p>
    <w:p w:rsidR="00B03737" w:rsidRPr="003009A8" w:rsidRDefault="00B03737" w:rsidP="00B03737">
      <w:pPr>
        <w:spacing w:before="120" w:after="120"/>
        <w:jc w:val="both"/>
      </w:pPr>
      <w:r w:rsidRPr="003009A8">
        <w:t xml:space="preserve">Във вътрешно съобщение са превозени </w:t>
      </w:r>
      <w:r w:rsidR="003009A8" w:rsidRPr="003009A8">
        <w:t>20 411,2</w:t>
      </w:r>
      <w:r w:rsidRPr="003009A8">
        <w:t xml:space="preserve"> хил. пътници, с </w:t>
      </w:r>
      <w:r w:rsidR="003009A8" w:rsidRPr="003009A8">
        <w:rPr>
          <w:lang w:val="en-US"/>
        </w:rPr>
        <w:t>49</w:t>
      </w:r>
      <w:r w:rsidR="003009A8" w:rsidRPr="003009A8">
        <w:t>9</w:t>
      </w:r>
      <w:r w:rsidRPr="003009A8">
        <w:t>,</w:t>
      </w:r>
      <w:r w:rsidRPr="003009A8">
        <w:rPr>
          <w:lang w:val="en-US"/>
        </w:rPr>
        <w:t>4</w:t>
      </w:r>
      <w:r w:rsidRPr="003009A8">
        <w:t xml:space="preserve"> хил. пътници по-малко от отчетените през 2016 г. и с </w:t>
      </w:r>
      <w:r w:rsidR="003009A8" w:rsidRPr="003009A8">
        <w:t xml:space="preserve">691,5 </w:t>
      </w:r>
      <w:r w:rsidRPr="003009A8">
        <w:t>хил. пътници по-малко от разчетените в бизнес плана.</w:t>
      </w:r>
    </w:p>
    <w:p w:rsidR="00AD6974" w:rsidRPr="003009A8" w:rsidRDefault="00B03737" w:rsidP="00AD6974">
      <w:pPr>
        <w:spacing w:before="120" w:after="240"/>
        <w:jc w:val="both"/>
        <w:rPr>
          <w:shd w:val="clear" w:color="auto" w:fill="FFFFFF"/>
        </w:rPr>
      </w:pPr>
      <w:r w:rsidRPr="003009A8">
        <w:t xml:space="preserve">В международно съобщение са превозени </w:t>
      </w:r>
      <w:r w:rsidRPr="003009A8">
        <w:rPr>
          <w:lang w:val="en-US"/>
        </w:rPr>
        <w:t>7</w:t>
      </w:r>
      <w:r w:rsidR="003009A8" w:rsidRPr="003009A8">
        <w:t>91,9</w:t>
      </w:r>
      <w:r w:rsidRPr="003009A8">
        <w:t xml:space="preserve"> хил. пътници, с </w:t>
      </w:r>
      <w:r w:rsidR="003009A8" w:rsidRPr="003009A8">
        <w:rPr>
          <w:lang w:val="en-US"/>
        </w:rPr>
        <w:t>26</w:t>
      </w:r>
      <w:r w:rsidR="003009A8" w:rsidRPr="003009A8">
        <w:t>9</w:t>
      </w:r>
      <w:r w:rsidRPr="003009A8">
        <w:t>,</w:t>
      </w:r>
      <w:r w:rsidR="003009A8" w:rsidRPr="003009A8">
        <w:t>1</w:t>
      </w:r>
      <w:r w:rsidRPr="003009A8">
        <w:t xml:space="preserve"> хил. пътника  повече от отчета за 2016г. и с </w:t>
      </w:r>
      <w:r w:rsidRPr="003009A8">
        <w:rPr>
          <w:lang w:val="en-US"/>
        </w:rPr>
        <w:t>5</w:t>
      </w:r>
      <w:r w:rsidR="003009A8" w:rsidRPr="003009A8">
        <w:t>83,9</w:t>
      </w:r>
      <w:r w:rsidRPr="003009A8">
        <w:t xml:space="preserve"> хил. пътника повече от бизнес плана. </w:t>
      </w:r>
      <w:r w:rsidR="00AD6974" w:rsidRPr="003009A8">
        <w:t xml:space="preserve">Увеличението се дължи на променена методика за отчитане на международни пътувания с карти </w:t>
      </w:r>
      <w:r w:rsidR="00AD6974" w:rsidRPr="003009A8">
        <w:rPr>
          <w:shd w:val="clear" w:color="auto" w:fill="FFFFFF"/>
        </w:rPr>
        <w:t>Interrail и Eurail и въведените нови правила за отчитане от Eurail Group GIE от средата на 2016 г. Тази промяна не е отразена и в бизнес плана на „БДЖ – Пътнически превози” ЕООД за 2017 г.</w:t>
      </w:r>
    </w:p>
    <w:p w:rsidR="00BA3BC1" w:rsidRDefault="00BA3BC1" w:rsidP="00B03737">
      <w:pPr>
        <w:jc w:val="both"/>
      </w:pPr>
      <w:r>
        <w:rPr>
          <w:noProof/>
          <w:lang w:eastAsia="bg-BG"/>
        </w:rPr>
        <w:drawing>
          <wp:inline distT="0" distB="0" distL="0" distR="0" wp14:anchorId="0D54932D" wp14:editId="72EF8BB0">
            <wp:extent cx="6390640" cy="2571750"/>
            <wp:effectExtent l="0" t="0" r="0" b="0"/>
            <wp:docPr id="3"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BA3BC1" w:rsidRDefault="00BA3BC1" w:rsidP="00B03737">
      <w:pPr>
        <w:jc w:val="both"/>
      </w:pPr>
    </w:p>
    <w:p w:rsidR="00BA3BC1" w:rsidRDefault="00BA3BC1" w:rsidP="00B03737">
      <w:pPr>
        <w:jc w:val="both"/>
      </w:pPr>
    </w:p>
    <w:p w:rsidR="00B03737" w:rsidRPr="00C661A6" w:rsidRDefault="00B03737" w:rsidP="00B03737">
      <w:pPr>
        <w:jc w:val="both"/>
      </w:pPr>
      <w:r w:rsidRPr="00C661A6">
        <w:t xml:space="preserve">Средното пропътувано разстояние е намалено с </w:t>
      </w:r>
      <w:r w:rsidRPr="00C661A6">
        <w:rPr>
          <w:lang w:val="en-US"/>
        </w:rPr>
        <w:t>0</w:t>
      </w:r>
      <w:r w:rsidRPr="00C661A6">
        <w:t>,</w:t>
      </w:r>
      <w:r w:rsidR="003009A8" w:rsidRPr="00C661A6">
        <w:t xml:space="preserve">2 км </w:t>
      </w:r>
      <w:r w:rsidRPr="00C661A6">
        <w:t xml:space="preserve">или с </w:t>
      </w:r>
      <w:r w:rsidRPr="00C661A6">
        <w:rPr>
          <w:lang w:val="en-US"/>
        </w:rPr>
        <w:t>0</w:t>
      </w:r>
      <w:r w:rsidRPr="00C661A6">
        <w:t>,</w:t>
      </w:r>
      <w:r w:rsidR="003009A8" w:rsidRPr="00C661A6">
        <w:t>3</w:t>
      </w:r>
      <w:r w:rsidRPr="00C661A6">
        <w:t>% спрямо отчетеното през</w:t>
      </w:r>
      <w:r w:rsidRPr="00C661A6">
        <w:rPr>
          <w:lang w:val="en-US"/>
        </w:rPr>
        <w:t xml:space="preserve"> </w:t>
      </w:r>
      <w:r w:rsidRPr="00C661A6">
        <w:t xml:space="preserve">2016 г. </w:t>
      </w:r>
      <w:r w:rsidR="003009A8" w:rsidRPr="00C661A6">
        <w:t>в</w:t>
      </w:r>
      <w:r w:rsidRPr="00C661A6">
        <w:t xml:space="preserve"> резултат, на което произведените пътниккилометри са</w:t>
      </w:r>
      <w:r w:rsidRPr="00C661A6">
        <w:rPr>
          <w:lang w:val="en-US"/>
        </w:rPr>
        <w:t xml:space="preserve"> 1</w:t>
      </w:r>
      <w:r w:rsidR="003009A8" w:rsidRPr="00C661A6">
        <w:t> 437,5</w:t>
      </w:r>
      <w:r w:rsidRPr="00C661A6">
        <w:t xml:space="preserve"> млн. пътниккилометри, с</w:t>
      </w:r>
      <w:r w:rsidRPr="00C661A6">
        <w:rPr>
          <w:lang w:val="en-US"/>
        </w:rPr>
        <w:t xml:space="preserve"> </w:t>
      </w:r>
      <w:r w:rsidR="003009A8" w:rsidRPr="00C661A6">
        <w:t>20</w:t>
      </w:r>
      <w:r w:rsidRPr="00C661A6">
        <w:t>,</w:t>
      </w:r>
      <w:r w:rsidR="003009A8" w:rsidRPr="00C661A6">
        <w:t>5</w:t>
      </w:r>
      <w:r w:rsidRPr="00C661A6">
        <w:t xml:space="preserve"> млн. по-малко от произведените през 2016 г. Произведените през 2017 г. пътниккилометри са с </w:t>
      </w:r>
      <w:r w:rsidR="00C661A6">
        <w:t>15,6</w:t>
      </w:r>
      <w:r w:rsidRPr="00C661A6">
        <w:t xml:space="preserve"> млн. по</w:t>
      </w:r>
      <w:r w:rsidRPr="00C661A6">
        <w:rPr>
          <w:lang w:val="en-US"/>
        </w:rPr>
        <w:t>-</w:t>
      </w:r>
      <w:r w:rsidRPr="00C661A6">
        <w:t>малко спрямо бизнес плана.</w:t>
      </w:r>
    </w:p>
    <w:p w:rsidR="00B03737" w:rsidRPr="00C661A6" w:rsidRDefault="00B03737" w:rsidP="00B03737">
      <w:pPr>
        <w:spacing w:before="120" w:after="120"/>
        <w:jc w:val="both"/>
      </w:pPr>
      <w:r w:rsidRPr="00C661A6">
        <w:t xml:space="preserve">Във вътрешно съобщение са произведени </w:t>
      </w:r>
      <w:r w:rsidRPr="00C661A6">
        <w:rPr>
          <w:lang w:val="en-US"/>
        </w:rPr>
        <w:t xml:space="preserve"> 1 </w:t>
      </w:r>
      <w:r w:rsidR="00C661A6" w:rsidRPr="00C661A6">
        <w:t>416</w:t>
      </w:r>
      <w:r w:rsidRPr="00C661A6">
        <w:rPr>
          <w:lang w:val="en-US"/>
        </w:rPr>
        <w:t>,</w:t>
      </w:r>
      <w:r w:rsidRPr="00C661A6">
        <w:t xml:space="preserve">0 млн. пътниккм, с </w:t>
      </w:r>
      <w:r w:rsidRPr="00C661A6">
        <w:rPr>
          <w:lang w:val="en-US"/>
        </w:rPr>
        <w:t>2</w:t>
      </w:r>
      <w:r w:rsidR="00C661A6" w:rsidRPr="00C661A6">
        <w:t xml:space="preserve">4,5 </w:t>
      </w:r>
      <w:r w:rsidRPr="00C661A6">
        <w:t>млн. пътниккм по-малко от произведените през</w:t>
      </w:r>
      <w:r w:rsidRPr="00C661A6">
        <w:rPr>
          <w:lang w:val="en-US"/>
        </w:rPr>
        <w:t xml:space="preserve"> 2</w:t>
      </w:r>
      <w:r w:rsidR="00C661A6" w:rsidRPr="00C661A6">
        <w:t>016 г. и с 26,5</w:t>
      </w:r>
      <w:r w:rsidRPr="00C661A6">
        <w:t xml:space="preserve"> млн. пътниккм по-малко от планираните в бизнес плана.</w:t>
      </w:r>
    </w:p>
    <w:p w:rsidR="00B03737" w:rsidRPr="003A25EE" w:rsidRDefault="00B03737" w:rsidP="00B03737">
      <w:pPr>
        <w:spacing w:before="120" w:after="240"/>
        <w:jc w:val="both"/>
      </w:pPr>
      <w:r w:rsidRPr="003A25EE">
        <w:t>В международно съобщение са произведени 2</w:t>
      </w:r>
      <w:r w:rsidR="00C661A6" w:rsidRPr="003A25EE">
        <w:t>1</w:t>
      </w:r>
      <w:r w:rsidRPr="003A25EE">
        <w:rPr>
          <w:lang w:val="en-US"/>
        </w:rPr>
        <w:t>,</w:t>
      </w:r>
      <w:r w:rsidRPr="003A25EE">
        <w:t>5 млн. пътниккм (</w:t>
      </w:r>
      <w:r w:rsidRPr="003A25EE">
        <w:rPr>
          <w:lang w:val="en-US"/>
        </w:rPr>
        <w:t>1</w:t>
      </w:r>
      <w:r w:rsidRPr="003A25EE">
        <w:t>,5</w:t>
      </w:r>
      <w:r w:rsidR="00C661A6" w:rsidRPr="003A25EE">
        <w:t>1</w:t>
      </w:r>
      <w:r w:rsidRPr="003A25EE">
        <w:t>% от общите) срещу 1</w:t>
      </w:r>
      <w:r w:rsidR="00C661A6" w:rsidRPr="003A25EE">
        <w:t>7</w:t>
      </w:r>
      <w:r w:rsidRPr="003A25EE">
        <w:t>,</w:t>
      </w:r>
      <w:r w:rsidR="00C661A6" w:rsidRPr="003A25EE">
        <w:t>4</w:t>
      </w:r>
      <w:r w:rsidRPr="003A25EE">
        <w:t xml:space="preserve"> млн. пътниккм за 2016 г. (</w:t>
      </w:r>
      <w:r w:rsidRPr="003A25EE">
        <w:rPr>
          <w:lang w:val="en-US"/>
        </w:rPr>
        <w:t>1</w:t>
      </w:r>
      <w:r w:rsidRPr="003A25EE">
        <w:t>,</w:t>
      </w:r>
      <w:r w:rsidRPr="003A25EE">
        <w:rPr>
          <w:lang w:val="en-US"/>
        </w:rPr>
        <w:t>2</w:t>
      </w:r>
      <w:r w:rsidR="003A25EE" w:rsidRPr="003A25EE">
        <w:t>1</w:t>
      </w:r>
      <w:r w:rsidRPr="003A25EE">
        <w:t>% от общите).</w:t>
      </w:r>
    </w:p>
    <w:p w:rsidR="00814944" w:rsidRPr="00476E32" w:rsidRDefault="00814944" w:rsidP="00814944">
      <w:pPr>
        <w:spacing w:before="120" w:after="120"/>
        <w:ind w:left="720"/>
        <w:jc w:val="both"/>
        <w:rPr>
          <w:b/>
          <w:i/>
          <w:lang w:val="en-US"/>
        </w:rPr>
      </w:pPr>
      <w:r w:rsidRPr="00476E32">
        <w:rPr>
          <w:b/>
          <w:i/>
        </w:rPr>
        <w:t>Обемни показатели при товарни превози</w:t>
      </w:r>
    </w:p>
    <w:p w:rsidR="00611575" w:rsidRPr="00476E32" w:rsidRDefault="00611575" w:rsidP="00611575">
      <w:pPr>
        <w:spacing w:before="360" w:after="120"/>
        <w:jc w:val="both"/>
        <w:rPr>
          <w:color w:val="FF0000"/>
        </w:rPr>
      </w:pPr>
      <w:r w:rsidRPr="00A33704">
        <w:t>Във</w:t>
      </w:r>
      <w:r w:rsidRPr="00A33704">
        <w:rPr>
          <w:b/>
        </w:rPr>
        <w:t xml:space="preserve"> вътрешно съобщение</w:t>
      </w:r>
      <w:r w:rsidRPr="00A33704">
        <w:t xml:space="preserve"> през 2017 г. са превозени 3</w:t>
      </w:r>
      <w:r w:rsidR="00A33704" w:rsidRPr="00A33704">
        <w:t> 843,63</w:t>
      </w:r>
      <w:r w:rsidRPr="00A33704">
        <w:t xml:space="preserve"> хил. тона товари, което представлява 61,</w:t>
      </w:r>
      <w:r w:rsidR="00A33704" w:rsidRPr="00A33704">
        <w:t>69</w:t>
      </w:r>
      <w:r w:rsidRPr="00A33704">
        <w:t>% от общото количество превозени товари. Количеството превозени товари във вътрешно съобщение е с</w:t>
      </w:r>
      <w:r w:rsidR="00A33704">
        <w:t xml:space="preserve"> 81,</w:t>
      </w:r>
      <w:r w:rsidR="00A33704" w:rsidRPr="00A33704">
        <w:t>2</w:t>
      </w:r>
      <w:r w:rsidRPr="00A33704">
        <w:t xml:space="preserve"> хил. тона по-малко от превозените през същия период на предходната година и с 4</w:t>
      </w:r>
      <w:r w:rsidR="00A33704" w:rsidRPr="00A33704">
        <w:t>88,8</w:t>
      </w:r>
      <w:r w:rsidRPr="00A33704">
        <w:t xml:space="preserve"> хил. тона </w:t>
      </w:r>
      <w:r w:rsidRPr="00476E32">
        <w:t xml:space="preserve">повече от разчетените в бизнес плана. Произведени са </w:t>
      </w:r>
      <w:r w:rsidR="00476E32">
        <w:t>1 069,</w:t>
      </w:r>
      <w:r w:rsidR="00476E32" w:rsidRPr="00476E32">
        <w:t>29</w:t>
      </w:r>
      <w:r w:rsidRPr="00476E32">
        <w:t xml:space="preserve"> млн. нето тонкилометри, с </w:t>
      </w:r>
      <w:r w:rsidR="00476E32" w:rsidRPr="00476E32">
        <w:t>68,9</w:t>
      </w:r>
      <w:r w:rsidRPr="00476E32">
        <w:t xml:space="preserve"> млн. тонкилометри повече от предходната година и със 1</w:t>
      </w:r>
      <w:r w:rsidR="00476E32" w:rsidRPr="00476E32">
        <w:t>21,1</w:t>
      </w:r>
      <w:r w:rsidRPr="00476E32">
        <w:t xml:space="preserve"> млн. нето тонкилометри повече от бизнес плана.</w:t>
      </w:r>
    </w:p>
    <w:p w:rsidR="00611575" w:rsidRPr="00476E32" w:rsidRDefault="00611575" w:rsidP="00611575">
      <w:pPr>
        <w:spacing w:after="240"/>
        <w:jc w:val="both"/>
      </w:pPr>
      <w:r w:rsidRPr="00476E32">
        <w:t xml:space="preserve">В </w:t>
      </w:r>
      <w:r w:rsidRPr="00476E32">
        <w:rPr>
          <w:b/>
        </w:rPr>
        <w:t>международно съобщение</w:t>
      </w:r>
      <w:r w:rsidRPr="00476E32">
        <w:t xml:space="preserve"> са превозени 2</w:t>
      </w:r>
      <w:r w:rsidR="00476E32" w:rsidRPr="00476E32">
        <w:t> 386,51</w:t>
      </w:r>
      <w:r w:rsidRPr="00476E32">
        <w:t xml:space="preserve"> хил. тона товари, което представлява 38,</w:t>
      </w:r>
      <w:r w:rsidR="00476E32" w:rsidRPr="00476E32">
        <w:t>3</w:t>
      </w:r>
      <w:r w:rsidRPr="00476E32">
        <w:t xml:space="preserve">% от общото количество товари, превозени през отчетния период. В сравнение със същия период на </w:t>
      </w:r>
      <w:r w:rsidRPr="00476E32">
        <w:lastRenderedPageBreak/>
        <w:t xml:space="preserve">м. г. превозите са увеличени </w:t>
      </w:r>
      <w:r w:rsidR="00476E32" w:rsidRPr="00476E32">
        <w:t>със 110,2</w:t>
      </w:r>
      <w:r w:rsidRPr="00476E32">
        <w:t xml:space="preserve"> хил. тона, а спрямо бизнес плана намалението е със 1</w:t>
      </w:r>
      <w:r w:rsidR="00476E32" w:rsidRPr="00476E32">
        <w:t>59,1</w:t>
      </w:r>
      <w:r w:rsidRPr="00476E32">
        <w:t xml:space="preserve"> хил.тона. Произведени са 5</w:t>
      </w:r>
      <w:r w:rsidR="00476E32" w:rsidRPr="00476E32">
        <w:t>62,53</w:t>
      </w:r>
      <w:r w:rsidRPr="00476E32">
        <w:t xml:space="preserve"> млн. тонкм, с 1</w:t>
      </w:r>
      <w:r w:rsidR="00476E32" w:rsidRPr="00476E32">
        <w:t>0</w:t>
      </w:r>
      <w:r w:rsidRPr="00476E32">
        <w:t>,4 млн. тонкм по-малко от</w:t>
      </w:r>
      <w:r w:rsidR="00476E32" w:rsidRPr="00476E32">
        <w:t xml:space="preserve"> </w:t>
      </w:r>
      <w:r w:rsidRPr="00476E32">
        <w:t>м. г. и с 8</w:t>
      </w:r>
      <w:r w:rsidR="00476E32" w:rsidRPr="00476E32">
        <w:t>6</w:t>
      </w:r>
      <w:r w:rsidRPr="00476E32">
        <w:t>,</w:t>
      </w:r>
      <w:r w:rsidR="00476E32" w:rsidRPr="00476E32">
        <w:t>9</w:t>
      </w:r>
      <w:r w:rsidRPr="00476E32">
        <w:t xml:space="preserve"> млн. нето тонкилометри по-малко от бизнес плана.</w:t>
      </w:r>
    </w:p>
    <w:p w:rsidR="00814944" w:rsidRPr="00476E32" w:rsidRDefault="00814944" w:rsidP="00814944">
      <w:pPr>
        <w:spacing w:after="120"/>
        <w:jc w:val="both"/>
        <w:rPr>
          <w:lang w:val="en-US"/>
        </w:rPr>
      </w:pPr>
      <w:r w:rsidRPr="00476E32">
        <w:t xml:space="preserve">По </w:t>
      </w:r>
      <w:r w:rsidRPr="00476E32">
        <w:rPr>
          <w:b/>
        </w:rPr>
        <w:t>видове товари</w:t>
      </w:r>
      <w:r w:rsidRPr="00476E32">
        <w:t xml:space="preserve"> превозените количества са както следва:</w:t>
      </w:r>
    </w:p>
    <w:tbl>
      <w:tblPr>
        <w:tblW w:w="10246" w:type="dxa"/>
        <w:tblInd w:w="70" w:type="dxa"/>
        <w:tblCellMar>
          <w:left w:w="70" w:type="dxa"/>
          <w:right w:w="70" w:type="dxa"/>
        </w:tblCellMar>
        <w:tblLook w:val="04A0" w:firstRow="1" w:lastRow="0" w:firstColumn="1" w:lastColumn="0" w:noHBand="0" w:noVBand="1"/>
      </w:tblPr>
      <w:tblGrid>
        <w:gridCol w:w="2794"/>
        <w:gridCol w:w="957"/>
        <w:gridCol w:w="865"/>
        <w:gridCol w:w="971"/>
        <w:gridCol w:w="905"/>
        <w:gridCol w:w="867"/>
        <w:gridCol w:w="1024"/>
        <w:gridCol w:w="930"/>
        <w:gridCol w:w="933"/>
      </w:tblGrid>
      <w:tr w:rsidR="008A5AB9" w:rsidRPr="0060496C" w:rsidTr="00BA3BC1">
        <w:trPr>
          <w:trHeight w:val="236"/>
        </w:trPr>
        <w:tc>
          <w:tcPr>
            <w:tcW w:w="2794" w:type="dxa"/>
            <w:vMerge w:val="restart"/>
            <w:tcBorders>
              <w:top w:val="single" w:sz="4" w:space="0" w:color="auto"/>
              <w:left w:val="single" w:sz="4" w:space="0" w:color="auto"/>
              <w:bottom w:val="single" w:sz="4" w:space="0" w:color="auto"/>
              <w:right w:val="single" w:sz="4" w:space="0" w:color="auto"/>
            </w:tcBorders>
            <w:shd w:val="clear" w:color="auto" w:fill="auto"/>
            <w:noWrap/>
            <w:hideMark/>
          </w:tcPr>
          <w:p w:rsidR="008A5AB9" w:rsidRPr="0060496C" w:rsidRDefault="008A5AB9" w:rsidP="00172391">
            <w:pPr>
              <w:jc w:val="center"/>
              <w:rPr>
                <w:rFonts w:ascii="Calibri" w:eastAsia="Times New Roman" w:hAnsi="Calibri" w:cs="Calibri"/>
                <w:b/>
                <w:bCs/>
                <w:color w:val="000000"/>
                <w:sz w:val="18"/>
                <w:szCs w:val="18"/>
                <w:lang w:eastAsia="bg-BG"/>
              </w:rPr>
            </w:pPr>
            <w:r w:rsidRPr="0060496C">
              <w:rPr>
                <w:rFonts w:ascii="Calibri" w:eastAsia="Times New Roman" w:hAnsi="Calibri" w:cs="Calibri"/>
                <w:b/>
                <w:bCs/>
                <w:color w:val="000000"/>
                <w:sz w:val="18"/>
                <w:szCs w:val="18"/>
                <w:lang w:eastAsia="bg-BG"/>
              </w:rPr>
              <w:t>Вид товар</w:t>
            </w:r>
          </w:p>
        </w:tc>
        <w:tc>
          <w:tcPr>
            <w:tcW w:w="2793" w:type="dxa"/>
            <w:gridSpan w:val="3"/>
            <w:tcBorders>
              <w:top w:val="single" w:sz="4" w:space="0" w:color="auto"/>
              <w:left w:val="nil"/>
              <w:bottom w:val="single" w:sz="4" w:space="0" w:color="auto"/>
              <w:right w:val="single" w:sz="4" w:space="0" w:color="auto"/>
            </w:tcBorders>
            <w:shd w:val="clear" w:color="auto" w:fill="auto"/>
            <w:noWrap/>
            <w:vAlign w:val="bottom"/>
            <w:hideMark/>
          </w:tcPr>
          <w:p w:rsidR="008A5AB9" w:rsidRPr="0060496C" w:rsidRDefault="008A5AB9" w:rsidP="00172391">
            <w:pPr>
              <w:jc w:val="center"/>
              <w:rPr>
                <w:rFonts w:ascii="Calibri" w:eastAsia="Times New Roman" w:hAnsi="Calibri" w:cs="Calibri"/>
                <w:b/>
                <w:bCs/>
                <w:color w:val="000000"/>
                <w:sz w:val="18"/>
                <w:szCs w:val="18"/>
                <w:lang w:eastAsia="bg-BG"/>
              </w:rPr>
            </w:pPr>
            <w:r w:rsidRPr="0060496C">
              <w:rPr>
                <w:rFonts w:ascii="Calibri" w:eastAsia="Times New Roman" w:hAnsi="Calibri" w:cs="Calibri"/>
                <w:b/>
                <w:bCs/>
                <w:color w:val="000000"/>
                <w:sz w:val="18"/>
                <w:szCs w:val="18"/>
                <w:lang w:eastAsia="bg-BG"/>
              </w:rPr>
              <w:t>отче</w:t>
            </w:r>
            <w:r>
              <w:rPr>
                <w:rFonts w:ascii="Calibri" w:eastAsia="Times New Roman" w:hAnsi="Calibri" w:cs="Calibri"/>
                <w:b/>
                <w:bCs/>
                <w:color w:val="000000"/>
                <w:sz w:val="18"/>
                <w:szCs w:val="18"/>
                <w:lang w:eastAsia="bg-BG"/>
              </w:rPr>
              <w:t>т</w:t>
            </w:r>
            <w:r w:rsidRPr="0060496C">
              <w:rPr>
                <w:rFonts w:ascii="Calibri" w:eastAsia="Times New Roman" w:hAnsi="Calibri" w:cs="Calibri"/>
                <w:b/>
                <w:bCs/>
                <w:color w:val="000000"/>
                <w:sz w:val="18"/>
                <w:szCs w:val="18"/>
                <w:lang w:eastAsia="bg-BG"/>
              </w:rPr>
              <w:t xml:space="preserve"> 2017</w:t>
            </w:r>
          </w:p>
        </w:tc>
        <w:tc>
          <w:tcPr>
            <w:tcW w:w="2796" w:type="dxa"/>
            <w:gridSpan w:val="3"/>
            <w:tcBorders>
              <w:top w:val="single" w:sz="4" w:space="0" w:color="auto"/>
              <w:left w:val="nil"/>
              <w:bottom w:val="single" w:sz="4" w:space="0" w:color="auto"/>
              <w:right w:val="single" w:sz="4" w:space="0" w:color="auto"/>
            </w:tcBorders>
            <w:shd w:val="clear" w:color="auto" w:fill="auto"/>
            <w:noWrap/>
            <w:vAlign w:val="bottom"/>
            <w:hideMark/>
          </w:tcPr>
          <w:p w:rsidR="008A5AB9" w:rsidRPr="0060496C" w:rsidRDefault="008A5AB9" w:rsidP="00172391">
            <w:pPr>
              <w:jc w:val="center"/>
              <w:rPr>
                <w:rFonts w:ascii="Calibri" w:eastAsia="Times New Roman" w:hAnsi="Calibri" w:cs="Calibri"/>
                <w:b/>
                <w:bCs/>
                <w:color w:val="000000"/>
                <w:sz w:val="18"/>
                <w:szCs w:val="18"/>
                <w:lang w:eastAsia="bg-BG"/>
              </w:rPr>
            </w:pPr>
            <w:r w:rsidRPr="0060496C">
              <w:rPr>
                <w:rFonts w:ascii="Calibri" w:eastAsia="Times New Roman" w:hAnsi="Calibri" w:cs="Calibri"/>
                <w:b/>
                <w:bCs/>
                <w:color w:val="000000"/>
                <w:sz w:val="18"/>
                <w:szCs w:val="18"/>
                <w:lang w:eastAsia="bg-BG"/>
              </w:rPr>
              <w:t>отчет 2016</w:t>
            </w:r>
          </w:p>
        </w:tc>
        <w:tc>
          <w:tcPr>
            <w:tcW w:w="1863" w:type="dxa"/>
            <w:gridSpan w:val="2"/>
            <w:tcBorders>
              <w:top w:val="single" w:sz="4" w:space="0" w:color="auto"/>
              <w:left w:val="nil"/>
              <w:bottom w:val="single" w:sz="4" w:space="0" w:color="auto"/>
              <w:right w:val="single" w:sz="4" w:space="0" w:color="auto"/>
            </w:tcBorders>
            <w:shd w:val="clear" w:color="auto" w:fill="auto"/>
            <w:noWrap/>
            <w:vAlign w:val="bottom"/>
            <w:hideMark/>
          </w:tcPr>
          <w:p w:rsidR="008A5AB9" w:rsidRPr="0060496C" w:rsidRDefault="008A5AB9" w:rsidP="00172391">
            <w:pPr>
              <w:jc w:val="center"/>
              <w:rPr>
                <w:rFonts w:ascii="Calibri" w:eastAsia="Times New Roman" w:hAnsi="Calibri" w:cs="Calibri"/>
                <w:b/>
                <w:bCs/>
                <w:color w:val="000000"/>
                <w:sz w:val="18"/>
                <w:szCs w:val="18"/>
                <w:lang w:eastAsia="bg-BG"/>
              </w:rPr>
            </w:pPr>
            <w:r w:rsidRPr="0060496C">
              <w:rPr>
                <w:rFonts w:ascii="Calibri" w:eastAsia="Times New Roman" w:hAnsi="Calibri" w:cs="Calibri"/>
                <w:b/>
                <w:bCs/>
                <w:color w:val="000000"/>
                <w:sz w:val="18"/>
                <w:szCs w:val="18"/>
                <w:lang w:eastAsia="bg-BG"/>
              </w:rPr>
              <w:t>2017/2016 +/-</w:t>
            </w:r>
          </w:p>
        </w:tc>
      </w:tr>
      <w:tr w:rsidR="008A5AB9" w:rsidRPr="0060496C" w:rsidTr="00BA3BC1">
        <w:trPr>
          <w:trHeight w:val="236"/>
        </w:trPr>
        <w:tc>
          <w:tcPr>
            <w:tcW w:w="2794" w:type="dxa"/>
            <w:vMerge/>
            <w:tcBorders>
              <w:top w:val="single" w:sz="4" w:space="0" w:color="auto"/>
              <w:left w:val="single" w:sz="4" w:space="0" w:color="auto"/>
              <w:bottom w:val="single" w:sz="4" w:space="0" w:color="auto"/>
              <w:right w:val="single" w:sz="4" w:space="0" w:color="auto"/>
            </w:tcBorders>
            <w:vAlign w:val="center"/>
            <w:hideMark/>
          </w:tcPr>
          <w:p w:rsidR="008A5AB9" w:rsidRPr="0060496C" w:rsidRDefault="008A5AB9" w:rsidP="00172391">
            <w:pPr>
              <w:rPr>
                <w:rFonts w:ascii="Calibri" w:eastAsia="Times New Roman" w:hAnsi="Calibri" w:cs="Calibri"/>
                <w:b/>
                <w:bCs/>
                <w:color w:val="000000"/>
                <w:sz w:val="18"/>
                <w:szCs w:val="18"/>
                <w:lang w:eastAsia="bg-BG"/>
              </w:rPr>
            </w:pPr>
          </w:p>
        </w:tc>
        <w:tc>
          <w:tcPr>
            <w:tcW w:w="957" w:type="dxa"/>
            <w:tcBorders>
              <w:top w:val="nil"/>
              <w:left w:val="nil"/>
              <w:bottom w:val="single" w:sz="4" w:space="0" w:color="auto"/>
              <w:right w:val="single" w:sz="4" w:space="0" w:color="auto"/>
            </w:tcBorders>
            <w:shd w:val="clear" w:color="auto" w:fill="auto"/>
            <w:noWrap/>
            <w:vAlign w:val="bottom"/>
            <w:hideMark/>
          </w:tcPr>
          <w:p w:rsidR="008A5AB9" w:rsidRPr="0060496C" w:rsidRDefault="008A5AB9" w:rsidP="00172391">
            <w:pPr>
              <w:jc w:val="center"/>
              <w:rPr>
                <w:rFonts w:ascii="Calibri" w:eastAsia="Times New Roman" w:hAnsi="Calibri" w:cs="Calibri"/>
                <w:b/>
                <w:bCs/>
                <w:color w:val="000000"/>
                <w:sz w:val="18"/>
                <w:szCs w:val="18"/>
                <w:lang w:eastAsia="bg-BG"/>
              </w:rPr>
            </w:pPr>
            <w:r w:rsidRPr="0060496C">
              <w:rPr>
                <w:rFonts w:ascii="Calibri" w:eastAsia="Times New Roman" w:hAnsi="Calibri" w:cs="Calibri"/>
                <w:b/>
                <w:bCs/>
                <w:color w:val="000000"/>
                <w:sz w:val="18"/>
                <w:szCs w:val="18"/>
                <w:lang w:eastAsia="bg-BG"/>
              </w:rPr>
              <w:t>х. тона</w:t>
            </w:r>
          </w:p>
        </w:tc>
        <w:tc>
          <w:tcPr>
            <w:tcW w:w="865" w:type="dxa"/>
            <w:tcBorders>
              <w:top w:val="nil"/>
              <w:left w:val="nil"/>
              <w:bottom w:val="single" w:sz="4" w:space="0" w:color="auto"/>
              <w:right w:val="single" w:sz="4" w:space="0" w:color="auto"/>
            </w:tcBorders>
            <w:shd w:val="clear" w:color="auto" w:fill="auto"/>
            <w:noWrap/>
            <w:vAlign w:val="bottom"/>
            <w:hideMark/>
          </w:tcPr>
          <w:p w:rsidR="008A5AB9" w:rsidRPr="0060496C" w:rsidRDefault="008A5AB9" w:rsidP="00172391">
            <w:pPr>
              <w:jc w:val="center"/>
              <w:rPr>
                <w:rFonts w:ascii="Calibri" w:eastAsia="Times New Roman" w:hAnsi="Calibri" w:cs="Calibri"/>
                <w:b/>
                <w:bCs/>
                <w:color w:val="000000"/>
                <w:sz w:val="18"/>
                <w:szCs w:val="18"/>
                <w:lang w:eastAsia="bg-BG"/>
              </w:rPr>
            </w:pPr>
            <w:r w:rsidRPr="0060496C">
              <w:rPr>
                <w:rFonts w:ascii="Calibri" w:eastAsia="Times New Roman" w:hAnsi="Calibri" w:cs="Calibri"/>
                <w:b/>
                <w:bCs/>
                <w:color w:val="000000"/>
                <w:sz w:val="18"/>
                <w:szCs w:val="18"/>
                <w:lang w:eastAsia="bg-BG"/>
              </w:rPr>
              <w:t>отн. дял %</w:t>
            </w:r>
          </w:p>
        </w:tc>
        <w:tc>
          <w:tcPr>
            <w:tcW w:w="971" w:type="dxa"/>
            <w:tcBorders>
              <w:top w:val="nil"/>
              <w:left w:val="nil"/>
              <w:bottom w:val="single" w:sz="4" w:space="0" w:color="auto"/>
              <w:right w:val="single" w:sz="4" w:space="0" w:color="auto"/>
            </w:tcBorders>
            <w:shd w:val="clear" w:color="auto" w:fill="auto"/>
            <w:noWrap/>
            <w:vAlign w:val="bottom"/>
            <w:hideMark/>
          </w:tcPr>
          <w:p w:rsidR="008A5AB9" w:rsidRPr="0060496C" w:rsidRDefault="008A5AB9" w:rsidP="00172391">
            <w:pPr>
              <w:jc w:val="center"/>
              <w:rPr>
                <w:rFonts w:ascii="Calibri" w:eastAsia="Times New Roman" w:hAnsi="Calibri" w:cs="Calibri"/>
                <w:b/>
                <w:bCs/>
                <w:color w:val="000000"/>
                <w:sz w:val="18"/>
                <w:szCs w:val="18"/>
                <w:lang w:eastAsia="bg-BG"/>
              </w:rPr>
            </w:pPr>
            <w:r w:rsidRPr="0060496C">
              <w:rPr>
                <w:rFonts w:ascii="Calibri" w:eastAsia="Times New Roman" w:hAnsi="Calibri" w:cs="Calibri"/>
                <w:b/>
                <w:bCs/>
                <w:color w:val="000000"/>
                <w:sz w:val="18"/>
                <w:szCs w:val="18"/>
                <w:lang w:eastAsia="bg-BG"/>
              </w:rPr>
              <w:t>млн. ткм</w:t>
            </w:r>
          </w:p>
        </w:tc>
        <w:tc>
          <w:tcPr>
            <w:tcW w:w="905" w:type="dxa"/>
            <w:tcBorders>
              <w:top w:val="nil"/>
              <w:left w:val="nil"/>
              <w:bottom w:val="single" w:sz="4" w:space="0" w:color="auto"/>
              <w:right w:val="single" w:sz="4" w:space="0" w:color="auto"/>
            </w:tcBorders>
            <w:shd w:val="clear" w:color="auto" w:fill="auto"/>
            <w:noWrap/>
            <w:vAlign w:val="bottom"/>
            <w:hideMark/>
          </w:tcPr>
          <w:p w:rsidR="008A5AB9" w:rsidRPr="0060496C" w:rsidRDefault="008A5AB9" w:rsidP="00172391">
            <w:pPr>
              <w:jc w:val="center"/>
              <w:rPr>
                <w:rFonts w:ascii="Calibri" w:eastAsia="Times New Roman" w:hAnsi="Calibri" w:cs="Calibri"/>
                <w:b/>
                <w:bCs/>
                <w:color w:val="000000"/>
                <w:sz w:val="18"/>
                <w:szCs w:val="18"/>
                <w:lang w:eastAsia="bg-BG"/>
              </w:rPr>
            </w:pPr>
            <w:r w:rsidRPr="0060496C">
              <w:rPr>
                <w:rFonts w:ascii="Calibri" w:eastAsia="Times New Roman" w:hAnsi="Calibri" w:cs="Calibri"/>
                <w:b/>
                <w:bCs/>
                <w:color w:val="000000"/>
                <w:sz w:val="18"/>
                <w:szCs w:val="18"/>
                <w:lang w:eastAsia="bg-BG"/>
              </w:rPr>
              <w:t>х.тона</w:t>
            </w:r>
          </w:p>
        </w:tc>
        <w:tc>
          <w:tcPr>
            <w:tcW w:w="867" w:type="dxa"/>
            <w:tcBorders>
              <w:top w:val="nil"/>
              <w:left w:val="nil"/>
              <w:bottom w:val="single" w:sz="4" w:space="0" w:color="auto"/>
              <w:right w:val="single" w:sz="4" w:space="0" w:color="auto"/>
            </w:tcBorders>
            <w:shd w:val="clear" w:color="auto" w:fill="auto"/>
            <w:noWrap/>
            <w:vAlign w:val="bottom"/>
            <w:hideMark/>
          </w:tcPr>
          <w:p w:rsidR="008A5AB9" w:rsidRPr="0060496C" w:rsidRDefault="008A5AB9" w:rsidP="00172391">
            <w:pPr>
              <w:jc w:val="center"/>
              <w:rPr>
                <w:rFonts w:ascii="Calibri" w:eastAsia="Times New Roman" w:hAnsi="Calibri" w:cs="Calibri"/>
                <w:b/>
                <w:bCs/>
                <w:color w:val="000000"/>
                <w:sz w:val="18"/>
                <w:szCs w:val="18"/>
                <w:lang w:eastAsia="bg-BG"/>
              </w:rPr>
            </w:pPr>
            <w:r w:rsidRPr="0060496C">
              <w:rPr>
                <w:rFonts w:ascii="Calibri" w:eastAsia="Times New Roman" w:hAnsi="Calibri" w:cs="Calibri"/>
                <w:b/>
                <w:bCs/>
                <w:color w:val="000000"/>
                <w:sz w:val="18"/>
                <w:szCs w:val="18"/>
                <w:lang w:eastAsia="bg-BG"/>
              </w:rPr>
              <w:t>отн. дял %</w:t>
            </w:r>
          </w:p>
        </w:tc>
        <w:tc>
          <w:tcPr>
            <w:tcW w:w="1024" w:type="dxa"/>
            <w:tcBorders>
              <w:top w:val="nil"/>
              <w:left w:val="nil"/>
              <w:bottom w:val="single" w:sz="4" w:space="0" w:color="auto"/>
              <w:right w:val="single" w:sz="4" w:space="0" w:color="auto"/>
            </w:tcBorders>
            <w:shd w:val="clear" w:color="auto" w:fill="auto"/>
            <w:noWrap/>
            <w:vAlign w:val="bottom"/>
            <w:hideMark/>
          </w:tcPr>
          <w:p w:rsidR="008A5AB9" w:rsidRPr="0060496C" w:rsidRDefault="008A5AB9" w:rsidP="00172391">
            <w:pPr>
              <w:jc w:val="center"/>
              <w:rPr>
                <w:rFonts w:ascii="Calibri" w:eastAsia="Times New Roman" w:hAnsi="Calibri" w:cs="Calibri"/>
                <w:b/>
                <w:bCs/>
                <w:color w:val="000000"/>
                <w:sz w:val="18"/>
                <w:szCs w:val="18"/>
                <w:lang w:eastAsia="bg-BG"/>
              </w:rPr>
            </w:pPr>
            <w:r w:rsidRPr="0060496C">
              <w:rPr>
                <w:rFonts w:ascii="Calibri" w:eastAsia="Times New Roman" w:hAnsi="Calibri" w:cs="Calibri"/>
                <w:b/>
                <w:bCs/>
                <w:color w:val="000000"/>
                <w:sz w:val="18"/>
                <w:szCs w:val="18"/>
                <w:lang w:eastAsia="bg-BG"/>
              </w:rPr>
              <w:t>млн. ткм</w:t>
            </w:r>
          </w:p>
        </w:tc>
        <w:tc>
          <w:tcPr>
            <w:tcW w:w="930" w:type="dxa"/>
            <w:tcBorders>
              <w:top w:val="nil"/>
              <w:left w:val="nil"/>
              <w:bottom w:val="single" w:sz="4" w:space="0" w:color="auto"/>
              <w:right w:val="single" w:sz="4" w:space="0" w:color="auto"/>
            </w:tcBorders>
            <w:shd w:val="clear" w:color="auto" w:fill="auto"/>
            <w:noWrap/>
            <w:vAlign w:val="bottom"/>
            <w:hideMark/>
          </w:tcPr>
          <w:p w:rsidR="008A5AB9" w:rsidRPr="0060496C" w:rsidRDefault="008A5AB9" w:rsidP="00172391">
            <w:pPr>
              <w:jc w:val="center"/>
              <w:rPr>
                <w:rFonts w:ascii="Calibri" w:eastAsia="Times New Roman" w:hAnsi="Calibri" w:cs="Calibri"/>
                <w:b/>
                <w:bCs/>
                <w:color w:val="000000"/>
                <w:sz w:val="18"/>
                <w:szCs w:val="18"/>
                <w:lang w:eastAsia="bg-BG"/>
              </w:rPr>
            </w:pPr>
            <w:r w:rsidRPr="0060496C">
              <w:rPr>
                <w:rFonts w:ascii="Calibri" w:eastAsia="Times New Roman" w:hAnsi="Calibri" w:cs="Calibri"/>
                <w:b/>
                <w:bCs/>
                <w:color w:val="000000"/>
                <w:sz w:val="18"/>
                <w:szCs w:val="18"/>
                <w:lang w:eastAsia="bg-BG"/>
              </w:rPr>
              <w:t>х. тона</w:t>
            </w:r>
          </w:p>
        </w:tc>
        <w:tc>
          <w:tcPr>
            <w:tcW w:w="933" w:type="dxa"/>
            <w:tcBorders>
              <w:top w:val="nil"/>
              <w:left w:val="nil"/>
              <w:bottom w:val="single" w:sz="4" w:space="0" w:color="auto"/>
              <w:right w:val="single" w:sz="4" w:space="0" w:color="auto"/>
            </w:tcBorders>
            <w:shd w:val="clear" w:color="auto" w:fill="auto"/>
            <w:noWrap/>
            <w:vAlign w:val="bottom"/>
            <w:hideMark/>
          </w:tcPr>
          <w:p w:rsidR="008A5AB9" w:rsidRPr="0060496C" w:rsidRDefault="008A5AB9" w:rsidP="00172391">
            <w:pPr>
              <w:jc w:val="center"/>
              <w:rPr>
                <w:rFonts w:ascii="Calibri" w:eastAsia="Times New Roman" w:hAnsi="Calibri" w:cs="Calibri"/>
                <w:b/>
                <w:bCs/>
                <w:color w:val="000000"/>
                <w:sz w:val="18"/>
                <w:szCs w:val="18"/>
                <w:lang w:eastAsia="bg-BG"/>
              </w:rPr>
            </w:pPr>
            <w:r w:rsidRPr="0060496C">
              <w:rPr>
                <w:rFonts w:ascii="Calibri" w:eastAsia="Times New Roman" w:hAnsi="Calibri" w:cs="Calibri"/>
                <w:b/>
                <w:bCs/>
                <w:color w:val="000000"/>
                <w:sz w:val="18"/>
                <w:szCs w:val="18"/>
                <w:lang w:eastAsia="bg-BG"/>
              </w:rPr>
              <w:t>ткм</w:t>
            </w:r>
          </w:p>
        </w:tc>
      </w:tr>
      <w:tr w:rsidR="008A5AB9" w:rsidRPr="0060496C" w:rsidTr="00BA3BC1">
        <w:trPr>
          <w:trHeight w:val="236"/>
        </w:trPr>
        <w:tc>
          <w:tcPr>
            <w:tcW w:w="2794" w:type="dxa"/>
            <w:tcBorders>
              <w:top w:val="single" w:sz="4" w:space="0" w:color="auto"/>
              <w:left w:val="single" w:sz="4" w:space="0" w:color="auto"/>
              <w:bottom w:val="nil"/>
              <w:right w:val="nil"/>
            </w:tcBorders>
            <w:shd w:val="clear" w:color="auto" w:fill="auto"/>
            <w:noWrap/>
            <w:vAlign w:val="bottom"/>
            <w:hideMark/>
          </w:tcPr>
          <w:p w:rsidR="008A5AB9" w:rsidRPr="0060496C" w:rsidRDefault="008A5AB9" w:rsidP="00172391">
            <w:pPr>
              <w:rPr>
                <w:rFonts w:ascii="Calibri" w:eastAsia="Times New Roman" w:hAnsi="Calibri" w:cs="Calibri"/>
                <w:color w:val="000000"/>
                <w:sz w:val="18"/>
                <w:szCs w:val="18"/>
                <w:lang w:eastAsia="bg-BG"/>
              </w:rPr>
            </w:pPr>
            <w:r w:rsidRPr="0060496C">
              <w:rPr>
                <w:rFonts w:ascii="Calibri" w:eastAsia="Times New Roman" w:hAnsi="Calibri" w:cs="Calibri"/>
                <w:color w:val="000000"/>
                <w:sz w:val="18"/>
                <w:szCs w:val="18"/>
                <w:lang w:eastAsia="bg-BG"/>
              </w:rPr>
              <w:t>Обраб. и необраб. нерудни суровини</w:t>
            </w:r>
          </w:p>
        </w:tc>
        <w:tc>
          <w:tcPr>
            <w:tcW w:w="957" w:type="dxa"/>
            <w:tcBorders>
              <w:top w:val="nil"/>
              <w:left w:val="single" w:sz="4" w:space="0" w:color="auto"/>
              <w:bottom w:val="nil"/>
              <w:right w:val="single" w:sz="4" w:space="0" w:color="auto"/>
            </w:tcBorders>
            <w:shd w:val="clear" w:color="auto" w:fill="auto"/>
            <w:noWrap/>
            <w:vAlign w:val="bottom"/>
            <w:hideMark/>
          </w:tcPr>
          <w:p w:rsidR="008A5AB9" w:rsidRPr="0060496C" w:rsidRDefault="008A5AB9" w:rsidP="00172391">
            <w:pPr>
              <w:jc w:val="right"/>
              <w:rPr>
                <w:rFonts w:ascii="Calibri" w:eastAsia="Times New Roman" w:hAnsi="Calibri" w:cs="Calibri"/>
                <w:color w:val="000000"/>
                <w:sz w:val="18"/>
                <w:szCs w:val="18"/>
                <w:lang w:eastAsia="bg-BG"/>
              </w:rPr>
            </w:pPr>
            <w:r w:rsidRPr="0060496C">
              <w:rPr>
                <w:rFonts w:ascii="Calibri" w:eastAsia="Times New Roman" w:hAnsi="Calibri" w:cs="Calibri"/>
                <w:color w:val="000000"/>
                <w:sz w:val="18"/>
                <w:szCs w:val="18"/>
                <w:lang w:eastAsia="bg-BG"/>
              </w:rPr>
              <w:t>1 447,69</w:t>
            </w:r>
          </w:p>
        </w:tc>
        <w:tc>
          <w:tcPr>
            <w:tcW w:w="865" w:type="dxa"/>
            <w:tcBorders>
              <w:top w:val="nil"/>
              <w:left w:val="nil"/>
              <w:bottom w:val="nil"/>
              <w:right w:val="single" w:sz="4" w:space="0" w:color="auto"/>
            </w:tcBorders>
            <w:shd w:val="clear" w:color="auto" w:fill="auto"/>
            <w:noWrap/>
            <w:vAlign w:val="bottom"/>
            <w:hideMark/>
          </w:tcPr>
          <w:p w:rsidR="008A5AB9" w:rsidRPr="0060496C" w:rsidRDefault="008A5AB9" w:rsidP="00172391">
            <w:pPr>
              <w:jc w:val="right"/>
              <w:rPr>
                <w:rFonts w:ascii="Calibri" w:eastAsia="Times New Roman" w:hAnsi="Calibri" w:cs="Calibri"/>
                <w:color w:val="000000"/>
                <w:sz w:val="18"/>
                <w:szCs w:val="18"/>
                <w:lang w:eastAsia="bg-BG"/>
              </w:rPr>
            </w:pPr>
            <w:r w:rsidRPr="0060496C">
              <w:rPr>
                <w:rFonts w:ascii="Calibri" w:eastAsia="Times New Roman" w:hAnsi="Calibri" w:cs="Calibri"/>
                <w:color w:val="000000"/>
                <w:sz w:val="18"/>
                <w:szCs w:val="18"/>
                <w:lang w:eastAsia="bg-BG"/>
              </w:rPr>
              <w:t>23,2%</w:t>
            </w:r>
          </w:p>
        </w:tc>
        <w:tc>
          <w:tcPr>
            <w:tcW w:w="971" w:type="dxa"/>
            <w:tcBorders>
              <w:top w:val="nil"/>
              <w:left w:val="nil"/>
              <w:bottom w:val="nil"/>
              <w:right w:val="single" w:sz="4" w:space="0" w:color="auto"/>
            </w:tcBorders>
            <w:shd w:val="clear" w:color="auto" w:fill="auto"/>
            <w:noWrap/>
            <w:vAlign w:val="bottom"/>
            <w:hideMark/>
          </w:tcPr>
          <w:p w:rsidR="008A5AB9" w:rsidRPr="0060496C" w:rsidRDefault="008A5AB9" w:rsidP="00172391">
            <w:pPr>
              <w:jc w:val="right"/>
              <w:rPr>
                <w:rFonts w:ascii="Calibri" w:eastAsia="Times New Roman" w:hAnsi="Calibri" w:cs="Calibri"/>
                <w:color w:val="000000"/>
                <w:sz w:val="18"/>
                <w:szCs w:val="18"/>
                <w:lang w:eastAsia="bg-BG"/>
              </w:rPr>
            </w:pPr>
            <w:r w:rsidRPr="0060496C">
              <w:rPr>
                <w:rFonts w:ascii="Calibri" w:eastAsia="Times New Roman" w:hAnsi="Calibri" w:cs="Calibri"/>
                <w:color w:val="000000"/>
                <w:sz w:val="18"/>
                <w:szCs w:val="18"/>
                <w:lang w:eastAsia="bg-BG"/>
              </w:rPr>
              <w:t>413,80</w:t>
            </w:r>
          </w:p>
        </w:tc>
        <w:tc>
          <w:tcPr>
            <w:tcW w:w="905" w:type="dxa"/>
            <w:tcBorders>
              <w:top w:val="nil"/>
              <w:left w:val="nil"/>
              <w:bottom w:val="nil"/>
              <w:right w:val="single" w:sz="4" w:space="0" w:color="auto"/>
            </w:tcBorders>
            <w:shd w:val="clear" w:color="auto" w:fill="auto"/>
            <w:noWrap/>
            <w:vAlign w:val="bottom"/>
            <w:hideMark/>
          </w:tcPr>
          <w:p w:rsidR="008A5AB9" w:rsidRPr="0060496C" w:rsidRDefault="008A5AB9" w:rsidP="00172391">
            <w:pPr>
              <w:jc w:val="right"/>
              <w:rPr>
                <w:rFonts w:ascii="Calibri" w:eastAsia="Times New Roman" w:hAnsi="Calibri" w:cs="Calibri"/>
                <w:color w:val="000000"/>
                <w:sz w:val="18"/>
                <w:szCs w:val="18"/>
                <w:lang w:eastAsia="bg-BG"/>
              </w:rPr>
            </w:pPr>
            <w:r w:rsidRPr="0060496C">
              <w:rPr>
                <w:rFonts w:ascii="Calibri" w:eastAsia="Times New Roman" w:hAnsi="Calibri" w:cs="Calibri"/>
                <w:color w:val="000000"/>
                <w:sz w:val="18"/>
                <w:szCs w:val="18"/>
                <w:lang w:eastAsia="bg-BG"/>
              </w:rPr>
              <w:t>1 251,58</w:t>
            </w:r>
          </w:p>
        </w:tc>
        <w:tc>
          <w:tcPr>
            <w:tcW w:w="867" w:type="dxa"/>
            <w:tcBorders>
              <w:top w:val="nil"/>
              <w:left w:val="nil"/>
              <w:bottom w:val="nil"/>
              <w:right w:val="single" w:sz="4" w:space="0" w:color="auto"/>
            </w:tcBorders>
            <w:shd w:val="clear" w:color="auto" w:fill="auto"/>
            <w:noWrap/>
            <w:vAlign w:val="bottom"/>
            <w:hideMark/>
          </w:tcPr>
          <w:p w:rsidR="008A5AB9" w:rsidRPr="0060496C" w:rsidRDefault="008A5AB9" w:rsidP="00172391">
            <w:pPr>
              <w:jc w:val="right"/>
              <w:rPr>
                <w:rFonts w:ascii="Calibri" w:eastAsia="Times New Roman" w:hAnsi="Calibri" w:cs="Calibri"/>
                <w:color w:val="000000"/>
                <w:sz w:val="18"/>
                <w:szCs w:val="18"/>
                <w:lang w:eastAsia="bg-BG"/>
              </w:rPr>
            </w:pPr>
            <w:r w:rsidRPr="0060496C">
              <w:rPr>
                <w:rFonts w:ascii="Calibri" w:eastAsia="Times New Roman" w:hAnsi="Calibri" w:cs="Calibri"/>
                <w:color w:val="000000"/>
                <w:sz w:val="18"/>
                <w:szCs w:val="18"/>
                <w:lang w:eastAsia="bg-BG"/>
              </w:rPr>
              <w:t>20,2%</w:t>
            </w:r>
          </w:p>
        </w:tc>
        <w:tc>
          <w:tcPr>
            <w:tcW w:w="1024" w:type="dxa"/>
            <w:tcBorders>
              <w:top w:val="nil"/>
              <w:left w:val="nil"/>
              <w:bottom w:val="nil"/>
              <w:right w:val="single" w:sz="4" w:space="0" w:color="auto"/>
            </w:tcBorders>
            <w:shd w:val="clear" w:color="auto" w:fill="auto"/>
            <w:noWrap/>
            <w:vAlign w:val="bottom"/>
            <w:hideMark/>
          </w:tcPr>
          <w:p w:rsidR="008A5AB9" w:rsidRPr="0060496C" w:rsidRDefault="008A5AB9" w:rsidP="00172391">
            <w:pPr>
              <w:jc w:val="right"/>
              <w:rPr>
                <w:rFonts w:ascii="Calibri" w:eastAsia="Times New Roman" w:hAnsi="Calibri" w:cs="Calibri"/>
                <w:color w:val="000000"/>
                <w:sz w:val="18"/>
                <w:szCs w:val="18"/>
                <w:lang w:eastAsia="bg-BG"/>
              </w:rPr>
            </w:pPr>
            <w:r w:rsidRPr="0060496C">
              <w:rPr>
                <w:rFonts w:ascii="Calibri" w:eastAsia="Times New Roman" w:hAnsi="Calibri" w:cs="Calibri"/>
                <w:color w:val="000000"/>
                <w:sz w:val="18"/>
                <w:szCs w:val="18"/>
                <w:lang w:eastAsia="bg-BG"/>
              </w:rPr>
              <w:t>350,92</w:t>
            </w:r>
          </w:p>
        </w:tc>
        <w:tc>
          <w:tcPr>
            <w:tcW w:w="930" w:type="dxa"/>
            <w:tcBorders>
              <w:top w:val="nil"/>
              <w:left w:val="nil"/>
              <w:bottom w:val="nil"/>
              <w:right w:val="single" w:sz="4" w:space="0" w:color="auto"/>
            </w:tcBorders>
            <w:shd w:val="clear" w:color="auto" w:fill="auto"/>
            <w:noWrap/>
            <w:vAlign w:val="bottom"/>
            <w:hideMark/>
          </w:tcPr>
          <w:p w:rsidR="008A5AB9" w:rsidRPr="0060496C" w:rsidRDefault="008A5AB9" w:rsidP="00172391">
            <w:pPr>
              <w:jc w:val="right"/>
              <w:rPr>
                <w:rFonts w:ascii="Calibri" w:eastAsia="Times New Roman" w:hAnsi="Calibri" w:cs="Calibri"/>
                <w:color w:val="000000"/>
                <w:sz w:val="18"/>
                <w:szCs w:val="18"/>
                <w:lang w:eastAsia="bg-BG"/>
              </w:rPr>
            </w:pPr>
            <w:r w:rsidRPr="0060496C">
              <w:rPr>
                <w:rFonts w:ascii="Calibri" w:eastAsia="Times New Roman" w:hAnsi="Calibri" w:cs="Calibri"/>
                <w:color w:val="000000"/>
                <w:sz w:val="18"/>
                <w:szCs w:val="18"/>
                <w:lang w:eastAsia="bg-BG"/>
              </w:rPr>
              <w:t>196,11</w:t>
            </w:r>
          </w:p>
        </w:tc>
        <w:tc>
          <w:tcPr>
            <w:tcW w:w="933" w:type="dxa"/>
            <w:tcBorders>
              <w:top w:val="nil"/>
              <w:left w:val="nil"/>
              <w:bottom w:val="nil"/>
              <w:right w:val="single" w:sz="4" w:space="0" w:color="auto"/>
            </w:tcBorders>
            <w:shd w:val="clear" w:color="auto" w:fill="auto"/>
            <w:noWrap/>
            <w:vAlign w:val="bottom"/>
            <w:hideMark/>
          </w:tcPr>
          <w:p w:rsidR="008A5AB9" w:rsidRPr="0060496C" w:rsidRDefault="008A5AB9" w:rsidP="00172391">
            <w:pPr>
              <w:jc w:val="right"/>
              <w:rPr>
                <w:rFonts w:ascii="Calibri" w:eastAsia="Times New Roman" w:hAnsi="Calibri" w:cs="Calibri"/>
                <w:color w:val="000000"/>
                <w:sz w:val="18"/>
                <w:szCs w:val="18"/>
                <w:lang w:eastAsia="bg-BG"/>
              </w:rPr>
            </w:pPr>
            <w:r w:rsidRPr="0060496C">
              <w:rPr>
                <w:rFonts w:ascii="Calibri" w:eastAsia="Times New Roman" w:hAnsi="Calibri" w:cs="Calibri"/>
                <w:color w:val="000000"/>
                <w:sz w:val="18"/>
                <w:szCs w:val="18"/>
                <w:lang w:eastAsia="bg-BG"/>
              </w:rPr>
              <w:t>62,88</w:t>
            </w:r>
          </w:p>
        </w:tc>
      </w:tr>
      <w:tr w:rsidR="008A5AB9" w:rsidRPr="0060496C" w:rsidTr="00BA3BC1">
        <w:trPr>
          <w:trHeight w:val="236"/>
        </w:trPr>
        <w:tc>
          <w:tcPr>
            <w:tcW w:w="2794" w:type="dxa"/>
            <w:tcBorders>
              <w:top w:val="nil"/>
              <w:left w:val="single" w:sz="4" w:space="0" w:color="auto"/>
              <w:bottom w:val="nil"/>
              <w:right w:val="nil"/>
            </w:tcBorders>
            <w:shd w:val="clear" w:color="auto" w:fill="auto"/>
            <w:noWrap/>
            <w:vAlign w:val="bottom"/>
            <w:hideMark/>
          </w:tcPr>
          <w:p w:rsidR="008A5AB9" w:rsidRPr="0060496C" w:rsidRDefault="008A5AB9" w:rsidP="00172391">
            <w:pPr>
              <w:rPr>
                <w:rFonts w:ascii="Calibri" w:eastAsia="Times New Roman" w:hAnsi="Calibri" w:cs="Calibri"/>
                <w:color w:val="000000"/>
                <w:sz w:val="18"/>
                <w:szCs w:val="18"/>
                <w:lang w:eastAsia="bg-BG"/>
              </w:rPr>
            </w:pPr>
            <w:r w:rsidRPr="0060496C">
              <w:rPr>
                <w:rFonts w:ascii="Calibri" w:eastAsia="Times New Roman" w:hAnsi="Calibri" w:cs="Calibri"/>
                <w:color w:val="000000"/>
                <w:sz w:val="18"/>
                <w:szCs w:val="18"/>
                <w:lang w:eastAsia="bg-BG"/>
              </w:rPr>
              <w:t>Нефт и нефтопродукти</w:t>
            </w:r>
          </w:p>
        </w:tc>
        <w:tc>
          <w:tcPr>
            <w:tcW w:w="957" w:type="dxa"/>
            <w:tcBorders>
              <w:top w:val="nil"/>
              <w:left w:val="single" w:sz="4" w:space="0" w:color="auto"/>
              <w:bottom w:val="nil"/>
              <w:right w:val="single" w:sz="4" w:space="0" w:color="auto"/>
            </w:tcBorders>
            <w:shd w:val="clear" w:color="auto" w:fill="auto"/>
            <w:noWrap/>
            <w:vAlign w:val="bottom"/>
            <w:hideMark/>
          </w:tcPr>
          <w:p w:rsidR="008A5AB9" w:rsidRPr="0060496C" w:rsidRDefault="008A5AB9" w:rsidP="00172391">
            <w:pPr>
              <w:jc w:val="right"/>
              <w:rPr>
                <w:rFonts w:ascii="Calibri" w:eastAsia="Times New Roman" w:hAnsi="Calibri" w:cs="Calibri"/>
                <w:color w:val="000000"/>
                <w:sz w:val="18"/>
                <w:szCs w:val="18"/>
                <w:lang w:eastAsia="bg-BG"/>
              </w:rPr>
            </w:pPr>
            <w:r w:rsidRPr="0060496C">
              <w:rPr>
                <w:rFonts w:ascii="Calibri" w:eastAsia="Times New Roman" w:hAnsi="Calibri" w:cs="Calibri"/>
                <w:color w:val="000000"/>
                <w:sz w:val="18"/>
                <w:szCs w:val="18"/>
                <w:lang w:eastAsia="bg-BG"/>
              </w:rPr>
              <w:t>1 190,70</w:t>
            </w:r>
          </w:p>
        </w:tc>
        <w:tc>
          <w:tcPr>
            <w:tcW w:w="865" w:type="dxa"/>
            <w:tcBorders>
              <w:top w:val="nil"/>
              <w:left w:val="nil"/>
              <w:bottom w:val="nil"/>
              <w:right w:val="single" w:sz="4" w:space="0" w:color="auto"/>
            </w:tcBorders>
            <w:shd w:val="clear" w:color="auto" w:fill="auto"/>
            <w:noWrap/>
            <w:vAlign w:val="bottom"/>
            <w:hideMark/>
          </w:tcPr>
          <w:p w:rsidR="008A5AB9" w:rsidRPr="0060496C" w:rsidRDefault="008A5AB9" w:rsidP="00172391">
            <w:pPr>
              <w:jc w:val="right"/>
              <w:rPr>
                <w:rFonts w:ascii="Calibri" w:eastAsia="Times New Roman" w:hAnsi="Calibri" w:cs="Calibri"/>
                <w:color w:val="000000"/>
                <w:sz w:val="18"/>
                <w:szCs w:val="18"/>
                <w:lang w:eastAsia="bg-BG"/>
              </w:rPr>
            </w:pPr>
            <w:r w:rsidRPr="0060496C">
              <w:rPr>
                <w:rFonts w:ascii="Calibri" w:eastAsia="Times New Roman" w:hAnsi="Calibri" w:cs="Calibri"/>
                <w:color w:val="000000"/>
                <w:sz w:val="18"/>
                <w:szCs w:val="18"/>
                <w:lang w:eastAsia="bg-BG"/>
              </w:rPr>
              <w:t>19,1%</w:t>
            </w:r>
          </w:p>
        </w:tc>
        <w:tc>
          <w:tcPr>
            <w:tcW w:w="971" w:type="dxa"/>
            <w:tcBorders>
              <w:top w:val="nil"/>
              <w:left w:val="nil"/>
              <w:bottom w:val="nil"/>
              <w:right w:val="single" w:sz="4" w:space="0" w:color="auto"/>
            </w:tcBorders>
            <w:shd w:val="clear" w:color="auto" w:fill="auto"/>
            <w:noWrap/>
            <w:vAlign w:val="bottom"/>
            <w:hideMark/>
          </w:tcPr>
          <w:p w:rsidR="008A5AB9" w:rsidRPr="0060496C" w:rsidRDefault="008A5AB9" w:rsidP="00172391">
            <w:pPr>
              <w:jc w:val="right"/>
              <w:rPr>
                <w:rFonts w:ascii="Calibri" w:eastAsia="Times New Roman" w:hAnsi="Calibri" w:cs="Calibri"/>
                <w:color w:val="000000"/>
                <w:sz w:val="18"/>
                <w:szCs w:val="18"/>
                <w:lang w:eastAsia="bg-BG"/>
              </w:rPr>
            </w:pPr>
            <w:r w:rsidRPr="0060496C">
              <w:rPr>
                <w:rFonts w:ascii="Calibri" w:eastAsia="Times New Roman" w:hAnsi="Calibri" w:cs="Calibri"/>
                <w:color w:val="000000"/>
                <w:sz w:val="18"/>
                <w:szCs w:val="18"/>
                <w:lang w:eastAsia="bg-BG"/>
              </w:rPr>
              <w:t>297,61</w:t>
            </w:r>
          </w:p>
        </w:tc>
        <w:tc>
          <w:tcPr>
            <w:tcW w:w="905" w:type="dxa"/>
            <w:tcBorders>
              <w:top w:val="nil"/>
              <w:left w:val="nil"/>
              <w:bottom w:val="nil"/>
              <w:right w:val="single" w:sz="4" w:space="0" w:color="auto"/>
            </w:tcBorders>
            <w:shd w:val="clear" w:color="auto" w:fill="auto"/>
            <w:noWrap/>
            <w:vAlign w:val="bottom"/>
            <w:hideMark/>
          </w:tcPr>
          <w:p w:rsidR="008A5AB9" w:rsidRPr="0060496C" w:rsidRDefault="008A5AB9" w:rsidP="00172391">
            <w:pPr>
              <w:jc w:val="right"/>
              <w:rPr>
                <w:rFonts w:ascii="Calibri" w:eastAsia="Times New Roman" w:hAnsi="Calibri" w:cs="Calibri"/>
                <w:color w:val="000000"/>
                <w:sz w:val="18"/>
                <w:szCs w:val="18"/>
                <w:lang w:eastAsia="bg-BG"/>
              </w:rPr>
            </w:pPr>
            <w:r w:rsidRPr="0060496C">
              <w:rPr>
                <w:rFonts w:ascii="Calibri" w:eastAsia="Times New Roman" w:hAnsi="Calibri" w:cs="Calibri"/>
                <w:color w:val="000000"/>
                <w:sz w:val="18"/>
                <w:szCs w:val="18"/>
                <w:lang w:eastAsia="bg-BG"/>
              </w:rPr>
              <w:t>684,51</w:t>
            </w:r>
          </w:p>
        </w:tc>
        <w:tc>
          <w:tcPr>
            <w:tcW w:w="867" w:type="dxa"/>
            <w:tcBorders>
              <w:top w:val="nil"/>
              <w:left w:val="nil"/>
              <w:bottom w:val="nil"/>
              <w:right w:val="single" w:sz="4" w:space="0" w:color="auto"/>
            </w:tcBorders>
            <w:shd w:val="clear" w:color="auto" w:fill="auto"/>
            <w:noWrap/>
            <w:vAlign w:val="bottom"/>
            <w:hideMark/>
          </w:tcPr>
          <w:p w:rsidR="008A5AB9" w:rsidRPr="0060496C" w:rsidRDefault="008A5AB9" w:rsidP="00172391">
            <w:pPr>
              <w:jc w:val="right"/>
              <w:rPr>
                <w:rFonts w:ascii="Calibri" w:eastAsia="Times New Roman" w:hAnsi="Calibri" w:cs="Calibri"/>
                <w:color w:val="000000"/>
                <w:sz w:val="18"/>
                <w:szCs w:val="18"/>
                <w:lang w:eastAsia="bg-BG"/>
              </w:rPr>
            </w:pPr>
            <w:r w:rsidRPr="0060496C">
              <w:rPr>
                <w:rFonts w:ascii="Calibri" w:eastAsia="Times New Roman" w:hAnsi="Calibri" w:cs="Calibri"/>
                <w:color w:val="000000"/>
                <w:sz w:val="18"/>
                <w:szCs w:val="18"/>
                <w:lang w:eastAsia="bg-BG"/>
              </w:rPr>
              <w:t>11,0%</w:t>
            </w:r>
          </w:p>
        </w:tc>
        <w:tc>
          <w:tcPr>
            <w:tcW w:w="1024" w:type="dxa"/>
            <w:tcBorders>
              <w:top w:val="nil"/>
              <w:left w:val="nil"/>
              <w:bottom w:val="nil"/>
              <w:right w:val="single" w:sz="4" w:space="0" w:color="auto"/>
            </w:tcBorders>
            <w:shd w:val="clear" w:color="auto" w:fill="auto"/>
            <w:noWrap/>
            <w:vAlign w:val="bottom"/>
            <w:hideMark/>
          </w:tcPr>
          <w:p w:rsidR="008A5AB9" w:rsidRPr="0060496C" w:rsidRDefault="008A5AB9" w:rsidP="00172391">
            <w:pPr>
              <w:jc w:val="right"/>
              <w:rPr>
                <w:rFonts w:ascii="Calibri" w:eastAsia="Times New Roman" w:hAnsi="Calibri" w:cs="Calibri"/>
                <w:color w:val="000000"/>
                <w:sz w:val="18"/>
                <w:szCs w:val="18"/>
                <w:lang w:eastAsia="bg-BG"/>
              </w:rPr>
            </w:pPr>
            <w:r w:rsidRPr="0060496C">
              <w:rPr>
                <w:rFonts w:ascii="Calibri" w:eastAsia="Times New Roman" w:hAnsi="Calibri" w:cs="Calibri"/>
                <w:color w:val="000000"/>
                <w:sz w:val="18"/>
                <w:szCs w:val="18"/>
                <w:lang w:eastAsia="bg-BG"/>
              </w:rPr>
              <w:t>156,70</w:t>
            </w:r>
          </w:p>
        </w:tc>
        <w:tc>
          <w:tcPr>
            <w:tcW w:w="930" w:type="dxa"/>
            <w:tcBorders>
              <w:top w:val="nil"/>
              <w:left w:val="nil"/>
              <w:bottom w:val="nil"/>
              <w:right w:val="single" w:sz="4" w:space="0" w:color="auto"/>
            </w:tcBorders>
            <w:shd w:val="clear" w:color="auto" w:fill="auto"/>
            <w:noWrap/>
            <w:vAlign w:val="bottom"/>
            <w:hideMark/>
          </w:tcPr>
          <w:p w:rsidR="008A5AB9" w:rsidRPr="0060496C" w:rsidRDefault="008A5AB9" w:rsidP="00172391">
            <w:pPr>
              <w:jc w:val="right"/>
              <w:rPr>
                <w:rFonts w:ascii="Calibri" w:eastAsia="Times New Roman" w:hAnsi="Calibri" w:cs="Calibri"/>
                <w:color w:val="000000"/>
                <w:sz w:val="18"/>
                <w:szCs w:val="18"/>
                <w:lang w:eastAsia="bg-BG"/>
              </w:rPr>
            </w:pPr>
            <w:r w:rsidRPr="0060496C">
              <w:rPr>
                <w:rFonts w:ascii="Calibri" w:eastAsia="Times New Roman" w:hAnsi="Calibri" w:cs="Calibri"/>
                <w:color w:val="000000"/>
                <w:sz w:val="18"/>
                <w:szCs w:val="18"/>
                <w:lang w:eastAsia="bg-BG"/>
              </w:rPr>
              <w:t>506,19</w:t>
            </w:r>
          </w:p>
        </w:tc>
        <w:tc>
          <w:tcPr>
            <w:tcW w:w="933" w:type="dxa"/>
            <w:tcBorders>
              <w:top w:val="nil"/>
              <w:left w:val="nil"/>
              <w:bottom w:val="nil"/>
              <w:right w:val="single" w:sz="4" w:space="0" w:color="auto"/>
            </w:tcBorders>
            <w:shd w:val="clear" w:color="auto" w:fill="auto"/>
            <w:noWrap/>
            <w:vAlign w:val="bottom"/>
            <w:hideMark/>
          </w:tcPr>
          <w:p w:rsidR="008A5AB9" w:rsidRPr="0060496C" w:rsidRDefault="008A5AB9" w:rsidP="00172391">
            <w:pPr>
              <w:jc w:val="right"/>
              <w:rPr>
                <w:rFonts w:ascii="Calibri" w:eastAsia="Times New Roman" w:hAnsi="Calibri" w:cs="Calibri"/>
                <w:color w:val="000000"/>
                <w:sz w:val="18"/>
                <w:szCs w:val="18"/>
                <w:lang w:eastAsia="bg-BG"/>
              </w:rPr>
            </w:pPr>
            <w:r w:rsidRPr="0060496C">
              <w:rPr>
                <w:rFonts w:ascii="Calibri" w:eastAsia="Times New Roman" w:hAnsi="Calibri" w:cs="Calibri"/>
                <w:color w:val="000000"/>
                <w:sz w:val="18"/>
                <w:szCs w:val="18"/>
                <w:lang w:eastAsia="bg-BG"/>
              </w:rPr>
              <w:t>140,90</w:t>
            </w:r>
          </w:p>
        </w:tc>
      </w:tr>
      <w:tr w:rsidR="008A5AB9" w:rsidRPr="0060496C" w:rsidTr="00BA3BC1">
        <w:trPr>
          <w:trHeight w:val="236"/>
        </w:trPr>
        <w:tc>
          <w:tcPr>
            <w:tcW w:w="2794" w:type="dxa"/>
            <w:tcBorders>
              <w:top w:val="nil"/>
              <w:left w:val="single" w:sz="4" w:space="0" w:color="auto"/>
              <w:bottom w:val="nil"/>
              <w:right w:val="nil"/>
            </w:tcBorders>
            <w:shd w:val="clear" w:color="auto" w:fill="auto"/>
            <w:noWrap/>
            <w:vAlign w:val="bottom"/>
            <w:hideMark/>
          </w:tcPr>
          <w:p w:rsidR="008A5AB9" w:rsidRPr="0060496C" w:rsidRDefault="008A5AB9" w:rsidP="00172391">
            <w:pPr>
              <w:rPr>
                <w:rFonts w:ascii="Calibri" w:eastAsia="Times New Roman" w:hAnsi="Calibri" w:cs="Calibri"/>
                <w:color w:val="000000"/>
                <w:sz w:val="18"/>
                <w:szCs w:val="18"/>
                <w:lang w:eastAsia="bg-BG"/>
              </w:rPr>
            </w:pPr>
            <w:r w:rsidRPr="0060496C">
              <w:rPr>
                <w:rFonts w:ascii="Calibri" w:eastAsia="Times New Roman" w:hAnsi="Calibri" w:cs="Calibri"/>
                <w:color w:val="000000"/>
                <w:sz w:val="18"/>
                <w:szCs w:val="18"/>
                <w:lang w:eastAsia="bg-BG"/>
              </w:rPr>
              <w:t>Руди и метални отпадъци</w:t>
            </w:r>
          </w:p>
        </w:tc>
        <w:tc>
          <w:tcPr>
            <w:tcW w:w="957" w:type="dxa"/>
            <w:tcBorders>
              <w:top w:val="nil"/>
              <w:left w:val="single" w:sz="4" w:space="0" w:color="auto"/>
              <w:bottom w:val="nil"/>
              <w:right w:val="single" w:sz="4" w:space="0" w:color="auto"/>
            </w:tcBorders>
            <w:shd w:val="clear" w:color="auto" w:fill="auto"/>
            <w:noWrap/>
            <w:vAlign w:val="bottom"/>
            <w:hideMark/>
          </w:tcPr>
          <w:p w:rsidR="008A5AB9" w:rsidRPr="0060496C" w:rsidRDefault="008A5AB9" w:rsidP="00172391">
            <w:pPr>
              <w:jc w:val="right"/>
              <w:rPr>
                <w:rFonts w:ascii="Calibri" w:eastAsia="Times New Roman" w:hAnsi="Calibri" w:cs="Calibri"/>
                <w:color w:val="000000"/>
                <w:sz w:val="18"/>
                <w:szCs w:val="18"/>
                <w:lang w:eastAsia="bg-BG"/>
              </w:rPr>
            </w:pPr>
            <w:r w:rsidRPr="0060496C">
              <w:rPr>
                <w:rFonts w:ascii="Calibri" w:eastAsia="Times New Roman" w:hAnsi="Calibri" w:cs="Calibri"/>
                <w:color w:val="000000"/>
                <w:sz w:val="18"/>
                <w:szCs w:val="18"/>
                <w:lang w:eastAsia="bg-BG"/>
              </w:rPr>
              <w:t>1 020,91</w:t>
            </w:r>
          </w:p>
        </w:tc>
        <w:tc>
          <w:tcPr>
            <w:tcW w:w="865" w:type="dxa"/>
            <w:tcBorders>
              <w:top w:val="nil"/>
              <w:left w:val="nil"/>
              <w:bottom w:val="nil"/>
              <w:right w:val="single" w:sz="4" w:space="0" w:color="auto"/>
            </w:tcBorders>
            <w:shd w:val="clear" w:color="auto" w:fill="auto"/>
            <w:noWrap/>
            <w:vAlign w:val="bottom"/>
            <w:hideMark/>
          </w:tcPr>
          <w:p w:rsidR="008A5AB9" w:rsidRPr="0060496C" w:rsidRDefault="008A5AB9" w:rsidP="00172391">
            <w:pPr>
              <w:jc w:val="right"/>
              <w:rPr>
                <w:rFonts w:ascii="Calibri" w:eastAsia="Times New Roman" w:hAnsi="Calibri" w:cs="Calibri"/>
                <w:color w:val="000000"/>
                <w:sz w:val="18"/>
                <w:szCs w:val="18"/>
                <w:lang w:eastAsia="bg-BG"/>
              </w:rPr>
            </w:pPr>
            <w:r w:rsidRPr="0060496C">
              <w:rPr>
                <w:rFonts w:ascii="Calibri" w:eastAsia="Times New Roman" w:hAnsi="Calibri" w:cs="Calibri"/>
                <w:color w:val="000000"/>
                <w:sz w:val="18"/>
                <w:szCs w:val="18"/>
                <w:lang w:eastAsia="bg-BG"/>
              </w:rPr>
              <w:t>16,4%</w:t>
            </w:r>
          </w:p>
        </w:tc>
        <w:tc>
          <w:tcPr>
            <w:tcW w:w="971" w:type="dxa"/>
            <w:tcBorders>
              <w:top w:val="nil"/>
              <w:left w:val="nil"/>
              <w:bottom w:val="nil"/>
              <w:right w:val="single" w:sz="4" w:space="0" w:color="auto"/>
            </w:tcBorders>
            <w:shd w:val="clear" w:color="auto" w:fill="auto"/>
            <w:noWrap/>
            <w:vAlign w:val="bottom"/>
            <w:hideMark/>
          </w:tcPr>
          <w:p w:rsidR="008A5AB9" w:rsidRPr="0060496C" w:rsidRDefault="008A5AB9" w:rsidP="00172391">
            <w:pPr>
              <w:jc w:val="right"/>
              <w:rPr>
                <w:rFonts w:ascii="Calibri" w:eastAsia="Times New Roman" w:hAnsi="Calibri" w:cs="Calibri"/>
                <w:color w:val="000000"/>
                <w:sz w:val="18"/>
                <w:szCs w:val="18"/>
                <w:lang w:eastAsia="bg-BG"/>
              </w:rPr>
            </w:pPr>
            <w:r w:rsidRPr="0060496C">
              <w:rPr>
                <w:rFonts w:ascii="Calibri" w:eastAsia="Times New Roman" w:hAnsi="Calibri" w:cs="Calibri"/>
                <w:color w:val="000000"/>
                <w:sz w:val="18"/>
                <w:szCs w:val="18"/>
                <w:lang w:eastAsia="bg-BG"/>
              </w:rPr>
              <w:t>209,06</w:t>
            </w:r>
          </w:p>
        </w:tc>
        <w:tc>
          <w:tcPr>
            <w:tcW w:w="905" w:type="dxa"/>
            <w:tcBorders>
              <w:top w:val="nil"/>
              <w:left w:val="nil"/>
              <w:bottom w:val="nil"/>
              <w:right w:val="single" w:sz="4" w:space="0" w:color="auto"/>
            </w:tcBorders>
            <w:shd w:val="clear" w:color="auto" w:fill="auto"/>
            <w:noWrap/>
            <w:vAlign w:val="bottom"/>
            <w:hideMark/>
          </w:tcPr>
          <w:p w:rsidR="008A5AB9" w:rsidRPr="0060496C" w:rsidRDefault="008A5AB9" w:rsidP="00172391">
            <w:pPr>
              <w:jc w:val="right"/>
              <w:rPr>
                <w:rFonts w:ascii="Calibri" w:eastAsia="Times New Roman" w:hAnsi="Calibri" w:cs="Calibri"/>
                <w:color w:val="000000"/>
                <w:sz w:val="18"/>
                <w:szCs w:val="18"/>
                <w:lang w:eastAsia="bg-BG"/>
              </w:rPr>
            </w:pPr>
            <w:r w:rsidRPr="0060496C">
              <w:rPr>
                <w:rFonts w:ascii="Calibri" w:eastAsia="Times New Roman" w:hAnsi="Calibri" w:cs="Calibri"/>
                <w:color w:val="000000"/>
                <w:sz w:val="18"/>
                <w:szCs w:val="18"/>
                <w:lang w:eastAsia="bg-BG"/>
              </w:rPr>
              <w:t>668,14</w:t>
            </w:r>
          </w:p>
        </w:tc>
        <w:tc>
          <w:tcPr>
            <w:tcW w:w="867" w:type="dxa"/>
            <w:tcBorders>
              <w:top w:val="nil"/>
              <w:left w:val="nil"/>
              <w:bottom w:val="nil"/>
              <w:right w:val="single" w:sz="4" w:space="0" w:color="auto"/>
            </w:tcBorders>
            <w:shd w:val="clear" w:color="auto" w:fill="auto"/>
            <w:noWrap/>
            <w:vAlign w:val="bottom"/>
            <w:hideMark/>
          </w:tcPr>
          <w:p w:rsidR="008A5AB9" w:rsidRPr="0060496C" w:rsidRDefault="008A5AB9" w:rsidP="00172391">
            <w:pPr>
              <w:jc w:val="right"/>
              <w:rPr>
                <w:rFonts w:ascii="Calibri" w:eastAsia="Times New Roman" w:hAnsi="Calibri" w:cs="Calibri"/>
                <w:color w:val="000000"/>
                <w:sz w:val="18"/>
                <w:szCs w:val="18"/>
                <w:lang w:eastAsia="bg-BG"/>
              </w:rPr>
            </w:pPr>
            <w:r w:rsidRPr="0060496C">
              <w:rPr>
                <w:rFonts w:ascii="Calibri" w:eastAsia="Times New Roman" w:hAnsi="Calibri" w:cs="Calibri"/>
                <w:color w:val="000000"/>
                <w:sz w:val="18"/>
                <w:szCs w:val="18"/>
                <w:lang w:eastAsia="bg-BG"/>
              </w:rPr>
              <w:t>10,8%</w:t>
            </w:r>
          </w:p>
        </w:tc>
        <w:tc>
          <w:tcPr>
            <w:tcW w:w="1024" w:type="dxa"/>
            <w:tcBorders>
              <w:top w:val="nil"/>
              <w:left w:val="nil"/>
              <w:bottom w:val="nil"/>
              <w:right w:val="single" w:sz="4" w:space="0" w:color="auto"/>
            </w:tcBorders>
            <w:shd w:val="clear" w:color="auto" w:fill="auto"/>
            <w:noWrap/>
            <w:vAlign w:val="bottom"/>
            <w:hideMark/>
          </w:tcPr>
          <w:p w:rsidR="008A5AB9" w:rsidRPr="0060496C" w:rsidRDefault="008A5AB9" w:rsidP="00172391">
            <w:pPr>
              <w:jc w:val="right"/>
              <w:rPr>
                <w:rFonts w:ascii="Calibri" w:eastAsia="Times New Roman" w:hAnsi="Calibri" w:cs="Calibri"/>
                <w:color w:val="000000"/>
                <w:sz w:val="18"/>
                <w:szCs w:val="18"/>
                <w:lang w:eastAsia="bg-BG"/>
              </w:rPr>
            </w:pPr>
            <w:r w:rsidRPr="0060496C">
              <w:rPr>
                <w:rFonts w:ascii="Calibri" w:eastAsia="Times New Roman" w:hAnsi="Calibri" w:cs="Calibri"/>
                <w:color w:val="000000"/>
                <w:sz w:val="18"/>
                <w:szCs w:val="18"/>
                <w:lang w:eastAsia="bg-BG"/>
              </w:rPr>
              <w:t>167,65</w:t>
            </w:r>
          </w:p>
        </w:tc>
        <w:tc>
          <w:tcPr>
            <w:tcW w:w="930" w:type="dxa"/>
            <w:tcBorders>
              <w:top w:val="nil"/>
              <w:left w:val="nil"/>
              <w:bottom w:val="nil"/>
              <w:right w:val="single" w:sz="4" w:space="0" w:color="auto"/>
            </w:tcBorders>
            <w:shd w:val="clear" w:color="auto" w:fill="auto"/>
            <w:noWrap/>
            <w:vAlign w:val="bottom"/>
            <w:hideMark/>
          </w:tcPr>
          <w:p w:rsidR="008A5AB9" w:rsidRPr="0060496C" w:rsidRDefault="008A5AB9" w:rsidP="00172391">
            <w:pPr>
              <w:jc w:val="right"/>
              <w:rPr>
                <w:rFonts w:ascii="Calibri" w:eastAsia="Times New Roman" w:hAnsi="Calibri" w:cs="Calibri"/>
                <w:color w:val="000000"/>
                <w:sz w:val="18"/>
                <w:szCs w:val="18"/>
                <w:lang w:eastAsia="bg-BG"/>
              </w:rPr>
            </w:pPr>
            <w:r w:rsidRPr="0060496C">
              <w:rPr>
                <w:rFonts w:ascii="Calibri" w:eastAsia="Times New Roman" w:hAnsi="Calibri" w:cs="Calibri"/>
                <w:color w:val="000000"/>
                <w:sz w:val="18"/>
                <w:szCs w:val="18"/>
                <w:lang w:eastAsia="bg-BG"/>
              </w:rPr>
              <w:t>352,78</w:t>
            </w:r>
          </w:p>
        </w:tc>
        <w:tc>
          <w:tcPr>
            <w:tcW w:w="933" w:type="dxa"/>
            <w:tcBorders>
              <w:top w:val="nil"/>
              <w:left w:val="nil"/>
              <w:bottom w:val="nil"/>
              <w:right w:val="single" w:sz="4" w:space="0" w:color="auto"/>
            </w:tcBorders>
            <w:shd w:val="clear" w:color="auto" w:fill="auto"/>
            <w:noWrap/>
            <w:vAlign w:val="bottom"/>
            <w:hideMark/>
          </w:tcPr>
          <w:p w:rsidR="008A5AB9" w:rsidRPr="0060496C" w:rsidRDefault="008A5AB9" w:rsidP="00172391">
            <w:pPr>
              <w:jc w:val="right"/>
              <w:rPr>
                <w:rFonts w:ascii="Calibri" w:eastAsia="Times New Roman" w:hAnsi="Calibri" w:cs="Calibri"/>
                <w:color w:val="000000"/>
                <w:sz w:val="18"/>
                <w:szCs w:val="18"/>
                <w:lang w:eastAsia="bg-BG"/>
              </w:rPr>
            </w:pPr>
            <w:r w:rsidRPr="0060496C">
              <w:rPr>
                <w:rFonts w:ascii="Calibri" w:eastAsia="Times New Roman" w:hAnsi="Calibri" w:cs="Calibri"/>
                <w:color w:val="000000"/>
                <w:sz w:val="18"/>
                <w:szCs w:val="18"/>
                <w:lang w:eastAsia="bg-BG"/>
              </w:rPr>
              <w:t>41,41</w:t>
            </w:r>
          </w:p>
        </w:tc>
      </w:tr>
      <w:tr w:rsidR="008A5AB9" w:rsidRPr="0060496C" w:rsidTr="00BA3BC1">
        <w:trPr>
          <w:trHeight w:val="236"/>
        </w:trPr>
        <w:tc>
          <w:tcPr>
            <w:tcW w:w="2794" w:type="dxa"/>
            <w:tcBorders>
              <w:top w:val="nil"/>
              <w:left w:val="single" w:sz="4" w:space="0" w:color="auto"/>
              <w:bottom w:val="nil"/>
              <w:right w:val="nil"/>
            </w:tcBorders>
            <w:shd w:val="clear" w:color="auto" w:fill="auto"/>
            <w:noWrap/>
            <w:vAlign w:val="bottom"/>
            <w:hideMark/>
          </w:tcPr>
          <w:p w:rsidR="008A5AB9" w:rsidRPr="0060496C" w:rsidRDefault="008A5AB9" w:rsidP="00172391">
            <w:pPr>
              <w:rPr>
                <w:rFonts w:ascii="Calibri" w:eastAsia="Times New Roman" w:hAnsi="Calibri" w:cs="Calibri"/>
                <w:color w:val="000000"/>
                <w:sz w:val="18"/>
                <w:szCs w:val="18"/>
                <w:lang w:eastAsia="bg-BG"/>
              </w:rPr>
            </w:pPr>
            <w:r w:rsidRPr="0060496C">
              <w:rPr>
                <w:rFonts w:ascii="Calibri" w:eastAsia="Times New Roman" w:hAnsi="Calibri" w:cs="Calibri"/>
                <w:color w:val="000000"/>
                <w:sz w:val="18"/>
                <w:szCs w:val="18"/>
                <w:lang w:eastAsia="bg-BG"/>
              </w:rPr>
              <w:t>Изделия на черна и цв. металургия</w:t>
            </w:r>
          </w:p>
        </w:tc>
        <w:tc>
          <w:tcPr>
            <w:tcW w:w="957" w:type="dxa"/>
            <w:tcBorders>
              <w:top w:val="nil"/>
              <w:left w:val="single" w:sz="4" w:space="0" w:color="auto"/>
              <w:bottom w:val="nil"/>
              <w:right w:val="single" w:sz="4" w:space="0" w:color="auto"/>
            </w:tcBorders>
            <w:shd w:val="clear" w:color="auto" w:fill="auto"/>
            <w:noWrap/>
            <w:vAlign w:val="bottom"/>
            <w:hideMark/>
          </w:tcPr>
          <w:p w:rsidR="008A5AB9" w:rsidRPr="0060496C" w:rsidRDefault="008A5AB9" w:rsidP="00172391">
            <w:pPr>
              <w:jc w:val="right"/>
              <w:rPr>
                <w:rFonts w:ascii="Calibri" w:eastAsia="Times New Roman" w:hAnsi="Calibri" w:cs="Calibri"/>
                <w:color w:val="000000"/>
                <w:sz w:val="18"/>
                <w:szCs w:val="18"/>
                <w:lang w:eastAsia="bg-BG"/>
              </w:rPr>
            </w:pPr>
            <w:r w:rsidRPr="0060496C">
              <w:rPr>
                <w:rFonts w:ascii="Calibri" w:eastAsia="Times New Roman" w:hAnsi="Calibri" w:cs="Calibri"/>
                <w:color w:val="000000"/>
                <w:sz w:val="18"/>
                <w:szCs w:val="18"/>
                <w:lang w:eastAsia="bg-BG"/>
              </w:rPr>
              <w:t>538,49</w:t>
            </w:r>
          </w:p>
        </w:tc>
        <w:tc>
          <w:tcPr>
            <w:tcW w:w="865" w:type="dxa"/>
            <w:tcBorders>
              <w:top w:val="nil"/>
              <w:left w:val="nil"/>
              <w:bottom w:val="nil"/>
              <w:right w:val="single" w:sz="4" w:space="0" w:color="auto"/>
            </w:tcBorders>
            <w:shd w:val="clear" w:color="auto" w:fill="auto"/>
            <w:noWrap/>
            <w:vAlign w:val="bottom"/>
            <w:hideMark/>
          </w:tcPr>
          <w:p w:rsidR="008A5AB9" w:rsidRPr="0060496C" w:rsidRDefault="008A5AB9" w:rsidP="00172391">
            <w:pPr>
              <w:jc w:val="right"/>
              <w:rPr>
                <w:rFonts w:ascii="Calibri" w:eastAsia="Times New Roman" w:hAnsi="Calibri" w:cs="Calibri"/>
                <w:color w:val="000000"/>
                <w:sz w:val="18"/>
                <w:szCs w:val="18"/>
                <w:lang w:eastAsia="bg-BG"/>
              </w:rPr>
            </w:pPr>
            <w:r w:rsidRPr="0060496C">
              <w:rPr>
                <w:rFonts w:ascii="Calibri" w:eastAsia="Times New Roman" w:hAnsi="Calibri" w:cs="Calibri"/>
                <w:color w:val="000000"/>
                <w:sz w:val="18"/>
                <w:szCs w:val="18"/>
                <w:lang w:eastAsia="bg-BG"/>
              </w:rPr>
              <w:t>8,6%</w:t>
            </w:r>
          </w:p>
        </w:tc>
        <w:tc>
          <w:tcPr>
            <w:tcW w:w="971" w:type="dxa"/>
            <w:tcBorders>
              <w:top w:val="nil"/>
              <w:left w:val="nil"/>
              <w:bottom w:val="nil"/>
              <w:right w:val="nil"/>
            </w:tcBorders>
            <w:shd w:val="clear" w:color="auto" w:fill="auto"/>
            <w:noWrap/>
            <w:vAlign w:val="bottom"/>
            <w:hideMark/>
          </w:tcPr>
          <w:p w:rsidR="008A5AB9" w:rsidRPr="0060496C" w:rsidRDefault="008A5AB9" w:rsidP="00172391">
            <w:pPr>
              <w:jc w:val="right"/>
              <w:rPr>
                <w:rFonts w:ascii="Calibri" w:eastAsia="Times New Roman" w:hAnsi="Calibri" w:cs="Calibri"/>
                <w:color w:val="000000"/>
                <w:sz w:val="18"/>
                <w:szCs w:val="18"/>
                <w:lang w:eastAsia="bg-BG"/>
              </w:rPr>
            </w:pPr>
            <w:r w:rsidRPr="0060496C">
              <w:rPr>
                <w:rFonts w:ascii="Calibri" w:eastAsia="Times New Roman" w:hAnsi="Calibri" w:cs="Calibri"/>
                <w:color w:val="000000"/>
                <w:sz w:val="18"/>
                <w:szCs w:val="18"/>
                <w:lang w:eastAsia="bg-BG"/>
              </w:rPr>
              <w:t>149,53</w:t>
            </w:r>
          </w:p>
        </w:tc>
        <w:tc>
          <w:tcPr>
            <w:tcW w:w="905" w:type="dxa"/>
            <w:tcBorders>
              <w:top w:val="nil"/>
              <w:left w:val="single" w:sz="4" w:space="0" w:color="auto"/>
              <w:bottom w:val="nil"/>
              <w:right w:val="single" w:sz="4" w:space="0" w:color="auto"/>
            </w:tcBorders>
            <w:shd w:val="clear" w:color="auto" w:fill="auto"/>
            <w:noWrap/>
            <w:vAlign w:val="bottom"/>
            <w:hideMark/>
          </w:tcPr>
          <w:p w:rsidR="008A5AB9" w:rsidRPr="0060496C" w:rsidRDefault="008A5AB9" w:rsidP="00172391">
            <w:pPr>
              <w:jc w:val="right"/>
              <w:rPr>
                <w:rFonts w:ascii="Calibri" w:eastAsia="Times New Roman" w:hAnsi="Calibri" w:cs="Calibri"/>
                <w:color w:val="000000"/>
                <w:sz w:val="18"/>
                <w:szCs w:val="18"/>
                <w:lang w:eastAsia="bg-BG"/>
              </w:rPr>
            </w:pPr>
            <w:r w:rsidRPr="0060496C">
              <w:rPr>
                <w:rFonts w:ascii="Calibri" w:eastAsia="Times New Roman" w:hAnsi="Calibri" w:cs="Calibri"/>
                <w:color w:val="000000"/>
                <w:sz w:val="18"/>
                <w:szCs w:val="18"/>
                <w:lang w:eastAsia="bg-BG"/>
              </w:rPr>
              <w:t>491,35</w:t>
            </w:r>
          </w:p>
        </w:tc>
        <w:tc>
          <w:tcPr>
            <w:tcW w:w="867" w:type="dxa"/>
            <w:tcBorders>
              <w:top w:val="nil"/>
              <w:left w:val="nil"/>
              <w:bottom w:val="nil"/>
              <w:right w:val="single" w:sz="4" w:space="0" w:color="auto"/>
            </w:tcBorders>
            <w:shd w:val="clear" w:color="auto" w:fill="auto"/>
            <w:noWrap/>
            <w:vAlign w:val="bottom"/>
            <w:hideMark/>
          </w:tcPr>
          <w:p w:rsidR="008A5AB9" w:rsidRPr="0060496C" w:rsidRDefault="008A5AB9" w:rsidP="00172391">
            <w:pPr>
              <w:jc w:val="right"/>
              <w:rPr>
                <w:rFonts w:ascii="Calibri" w:eastAsia="Times New Roman" w:hAnsi="Calibri" w:cs="Calibri"/>
                <w:color w:val="000000"/>
                <w:sz w:val="18"/>
                <w:szCs w:val="18"/>
                <w:lang w:eastAsia="bg-BG"/>
              </w:rPr>
            </w:pPr>
            <w:r w:rsidRPr="0060496C">
              <w:rPr>
                <w:rFonts w:ascii="Calibri" w:eastAsia="Times New Roman" w:hAnsi="Calibri" w:cs="Calibri"/>
                <w:color w:val="000000"/>
                <w:sz w:val="18"/>
                <w:szCs w:val="18"/>
                <w:lang w:eastAsia="bg-BG"/>
              </w:rPr>
              <w:t>7,9%</w:t>
            </w:r>
          </w:p>
        </w:tc>
        <w:tc>
          <w:tcPr>
            <w:tcW w:w="1024" w:type="dxa"/>
            <w:tcBorders>
              <w:top w:val="nil"/>
              <w:left w:val="nil"/>
              <w:bottom w:val="nil"/>
              <w:right w:val="single" w:sz="4" w:space="0" w:color="auto"/>
            </w:tcBorders>
            <w:shd w:val="clear" w:color="auto" w:fill="auto"/>
            <w:noWrap/>
            <w:vAlign w:val="bottom"/>
            <w:hideMark/>
          </w:tcPr>
          <w:p w:rsidR="008A5AB9" w:rsidRPr="0060496C" w:rsidRDefault="008A5AB9" w:rsidP="00172391">
            <w:pPr>
              <w:jc w:val="right"/>
              <w:rPr>
                <w:rFonts w:ascii="Calibri" w:eastAsia="Times New Roman" w:hAnsi="Calibri" w:cs="Calibri"/>
                <w:color w:val="000000"/>
                <w:sz w:val="18"/>
                <w:szCs w:val="18"/>
                <w:lang w:eastAsia="bg-BG"/>
              </w:rPr>
            </w:pPr>
            <w:r w:rsidRPr="0060496C">
              <w:rPr>
                <w:rFonts w:ascii="Calibri" w:eastAsia="Times New Roman" w:hAnsi="Calibri" w:cs="Calibri"/>
                <w:color w:val="000000"/>
                <w:sz w:val="18"/>
                <w:szCs w:val="18"/>
                <w:lang w:eastAsia="bg-BG"/>
              </w:rPr>
              <w:t>138,09</w:t>
            </w:r>
          </w:p>
        </w:tc>
        <w:tc>
          <w:tcPr>
            <w:tcW w:w="930" w:type="dxa"/>
            <w:tcBorders>
              <w:top w:val="nil"/>
              <w:left w:val="nil"/>
              <w:bottom w:val="nil"/>
              <w:right w:val="single" w:sz="4" w:space="0" w:color="auto"/>
            </w:tcBorders>
            <w:shd w:val="clear" w:color="auto" w:fill="auto"/>
            <w:noWrap/>
            <w:vAlign w:val="bottom"/>
            <w:hideMark/>
          </w:tcPr>
          <w:p w:rsidR="008A5AB9" w:rsidRPr="0060496C" w:rsidRDefault="008A5AB9" w:rsidP="00172391">
            <w:pPr>
              <w:jc w:val="right"/>
              <w:rPr>
                <w:rFonts w:ascii="Calibri" w:eastAsia="Times New Roman" w:hAnsi="Calibri" w:cs="Calibri"/>
                <w:color w:val="000000"/>
                <w:sz w:val="18"/>
                <w:szCs w:val="18"/>
                <w:lang w:eastAsia="bg-BG"/>
              </w:rPr>
            </w:pPr>
            <w:r w:rsidRPr="0060496C">
              <w:rPr>
                <w:rFonts w:ascii="Calibri" w:eastAsia="Times New Roman" w:hAnsi="Calibri" w:cs="Calibri"/>
                <w:color w:val="000000"/>
                <w:sz w:val="18"/>
                <w:szCs w:val="18"/>
                <w:lang w:eastAsia="bg-BG"/>
              </w:rPr>
              <w:t>47,14</w:t>
            </w:r>
          </w:p>
        </w:tc>
        <w:tc>
          <w:tcPr>
            <w:tcW w:w="933" w:type="dxa"/>
            <w:tcBorders>
              <w:top w:val="nil"/>
              <w:left w:val="nil"/>
              <w:bottom w:val="nil"/>
              <w:right w:val="single" w:sz="4" w:space="0" w:color="auto"/>
            </w:tcBorders>
            <w:shd w:val="clear" w:color="auto" w:fill="auto"/>
            <w:noWrap/>
            <w:vAlign w:val="bottom"/>
            <w:hideMark/>
          </w:tcPr>
          <w:p w:rsidR="008A5AB9" w:rsidRPr="0060496C" w:rsidRDefault="008A5AB9" w:rsidP="00172391">
            <w:pPr>
              <w:jc w:val="right"/>
              <w:rPr>
                <w:rFonts w:ascii="Calibri" w:eastAsia="Times New Roman" w:hAnsi="Calibri" w:cs="Calibri"/>
                <w:color w:val="000000"/>
                <w:sz w:val="18"/>
                <w:szCs w:val="18"/>
                <w:lang w:eastAsia="bg-BG"/>
              </w:rPr>
            </w:pPr>
            <w:r w:rsidRPr="0060496C">
              <w:rPr>
                <w:rFonts w:ascii="Calibri" w:eastAsia="Times New Roman" w:hAnsi="Calibri" w:cs="Calibri"/>
                <w:color w:val="000000"/>
                <w:sz w:val="18"/>
                <w:szCs w:val="18"/>
                <w:lang w:eastAsia="bg-BG"/>
              </w:rPr>
              <w:t>11,44</w:t>
            </w:r>
          </w:p>
        </w:tc>
      </w:tr>
      <w:tr w:rsidR="008A5AB9" w:rsidRPr="0060496C" w:rsidTr="00BA3BC1">
        <w:trPr>
          <w:trHeight w:val="236"/>
        </w:trPr>
        <w:tc>
          <w:tcPr>
            <w:tcW w:w="2794" w:type="dxa"/>
            <w:tcBorders>
              <w:top w:val="nil"/>
              <w:left w:val="single" w:sz="4" w:space="0" w:color="auto"/>
              <w:bottom w:val="nil"/>
              <w:right w:val="nil"/>
            </w:tcBorders>
            <w:shd w:val="clear" w:color="auto" w:fill="auto"/>
            <w:noWrap/>
            <w:vAlign w:val="bottom"/>
            <w:hideMark/>
          </w:tcPr>
          <w:p w:rsidR="008A5AB9" w:rsidRPr="0060496C" w:rsidRDefault="008A5AB9" w:rsidP="00172391">
            <w:pPr>
              <w:rPr>
                <w:rFonts w:ascii="Calibri" w:eastAsia="Times New Roman" w:hAnsi="Calibri" w:cs="Calibri"/>
                <w:color w:val="000000"/>
                <w:sz w:val="18"/>
                <w:szCs w:val="18"/>
                <w:lang w:eastAsia="bg-BG"/>
              </w:rPr>
            </w:pPr>
            <w:r w:rsidRPr="0060496C">
              <w:rPr>
                <w:rFonts w:ascii="Calibri" w:eastAsia="Times New Roman" w:hAnsi="Calibri" w:cs="Calibri"/>
                <w:color w:val="000000"/>
                <w:sz w:val="18"/>
                <w:szCs w:val="18"/>
                <w:lang w:eastAsia="bg-BG"/>
              </w:rPr>
              <w:t>Твърди минерални горива</w:t>
            </w:r>
          </w:p>
        </w:tc>
        <w:tc>
          <w:tcPr>
            <w:tcW w:w="957" w:type="dxa"/>
            <w:tcBorders>
              <w:top w:val="nil"/>
              <w:left w:val="single" w:sz="4" w:space="0" w:color="auto"/>
              <w:bottom w:val="nil"/>
              <w:right w:val="single" w:sz="4" w:space="0" w:color="auto"/>
            </w:tcBorders>
            <w:shd w:val="clear" w:color="auto" w:fill="auto"/>
            <w:noWrap/>
            <w:vAlign w:val="bottom"/>
            <w:hideMark/>
          </w:tcPr>
          <w:p w:rsidR="008A5AB9" w:rsidRPr="0060496C" w:rsidRDefault="008A5AB9" w:rsidP="00172391">
            <w:pPr>
              <w:jc w:val="right"/>
              <w:rPr>
                <w:rFonts w:ascii="Calibri" w:eastAsia="Times New Roman" w:hAnsi="Calibri" w:cs="Calibri"/>
                <w:color w:val="000000"/>
                <w:sz w:val="18"/>
                <w:szCs w:val="18"/>
                <w:lang w:eastAsia="bg-BG"/>
              </w:rPr>
            </w:pPr>
            <w:r w:rsidRPr="0060496C">
              <w:rPr>
                <w:rFonts w:ascii="Calibri" w:eastAsia="Times New Roman" w:hAnsi="Calibri" w:cs="Calibri"/>
                <w:color w:val="000000"/>
                <w:sz w:val="18"/>
                <w:szCs w:val="18"/>
                <w:lang w:eastAsia="bg-BG"/>
              </w:rPr>
              <w:t>529,06</w:t>
            </w:r>
          </w:p>
        </w:tc>
        <w:tc>
          <w:tcPr>
            <w:tcW w:w="865" w:type="dxa"/>
            <w:tcBorders>
              <w:top w:val="nil"/>
              <w:left w:val="nil"/>
              <w:bottom w:val="nil"/>
              <w:right w:val="single" w:sz="4" w:space="0" w:color="auto"/>
            </w:tcBorders>
            <w:shd w:val="clear" w:color="auto" w:fill="auto"/>
            <w:noWrap/>
            <w:vAlign w:val="bottom"/>
            <w:hideMark/>
          </w:tcPr>
          <w:p w:rsidR="008A5AB9" w:rsidRPr="0060496C" w:rsidRDefault="008A5AB9" w:rsidP="00172391">
            <w:pPr>
              <w:jc w:val="right"/>
              <w:rPr>
                <w:rFonts w:ascii="Calibri" w:eastAsia="Times New Roman" w:hAnsi="Calibri" w:cs="Calibri"/>
                <w:color w:val="000000"/>
                <w:sz w:val="18"/>
                <w:szCs w:val="18"/>
                <w:lang w:eastAsia="bg-BG"/>
              </w:rPr>
            </w:pPr>
            <w:r w:rsidRPr="0060496C">
              <w:rPr>
                <w:rFonts w:ascii="Calibri" w:eastAsia="Times New Roman" w:hAnsi="Calibri" w:cs="Calibri"/>
                <w:color w:val="000000"/>
                <w:sz w:val="18"/>
                <w:szCs w:val="18"/>
                <w:lang w:eastAsia="bg-BG"/>
              </w:rPr>
              <w:t>8,5%</w:t>
            </w:r>
          </w:p>
        </w:tc>
        <w:tc>
          <w:tcPr>
            <w:tcW w:w="971" w:type="dxa"/>
            <w:tcBorders>
              <w:top w:val="nil"/>
              <w:left w:val="nil"/>
              <w:bottom w:val="nil"/>
              <w:right w:val="single" w:sz="4" w:space="0" w:color="auto"/>
            </w:tcBorders>
            <w:shd w:val="clear" w:color="auto" w:fill="auto"/>
            <w:noWrap/>
            <w:vAlign w:val="bottom"/>
            <w:hideMark/>
          </w:tcPr>
          <w:p w:rsidR="008A5AB9" w:rsidRPr="0060496C" w:rsidRDefault="008A5AB9" w:rsidP="00172391">
            <w:pPr>
              <w:jc w:val="right"/>
              <w:rPr>
                <w:rFonts w:ascii="Calibri" w:eastAsia="Times New Roman" w:hAnsi="Calibri" w:cs="Calibri"/>
                <w:color w:val="000000"/>
                <w:sz w:val="18"/>
                <w:szCs w:val="18"/>
                <w:lang w:eastAsia="bg-BG"/>
              </w:rPr>
            </w:pPr>
            <w:r w:rsidRPr="0060496C">
              <w:rPr>
                <w:rFonts w:ascii="Calibri" w:eastAsia="Times New Roman" w:hAnsi="Calibri" w:cs="Calibri"/>
                <w:color w:val="000000"/>
                <w:sz w:val="18"/>
                <w:szCs w:val="18"/>
                <w:lang w:eastAsia="bg-BG"/>
              </w:rPr>
              <w:t>152,78</w:t>
            </w:r>
          </w:p>
        </w:tc>
        <w:tc>
          <w:tcPr>
            <w:tcW w:w="905" w:type="dxa"/>
            <w:tcBorders>
              <w:top w:val="nil"/>
              <w:left w:val="nil"/>
              <w:bottom w:val="nil"/>
              <w:right w:val="single" w:sz="4" w:space="0" w:color="auto"/>
            </w:tcBorders>
            <w:shd w:val="clear" w:color="auto" w:fill="auto"/>
            <w:noWrap/>
            <w:vAlign w:val="bottom"/>
            <w:hideMark/>
          </w:tcPr>
          <w:p w:rsidR="008A5AB9" w:rsidRPr="0060496C" w:rsidRDefault="008A5AB9" w:rsidP="00172391">
            <w:pPr>
              <w:jc w:val="right"/>
              <w:rPr>
                <w:rFonts w:ascii="Calibri" w:eastAsia="Times New Roman" w:hAnsi="Calibri" w:cs="Calibri"/>
                <w:color w:val="000000"/>
                <w:sz w:val="18"/>
                <w:szCs w:val="18"/>
                <w:lang w:eastAsia="bg-BG"/>
              </w:rPr>
            </w:pPr>
            <w:r w:rsidRPr="0060496C">
              <w:rPr>
                <w:rFonts w:ascii="Calibri" w:eastAsia="Times New Roman" w:hAnsi="Calibri" w:cs="Calibri"/>
                <w:color w:val="000000"/>
                <w:sz w:val="18"/>
                <w:szCs w:val="18"/>
                <w:lang w:eastAsia="bg-BG"/>
              </w:rPr>
              <w:t>1 375,33</w:t>
            </w:r>
          </w:p>
        </w:tc>
        <w:tc>
          <w:tcPr>
            <w:tcW w:w="867" w:type="dxa"/>
            <w:tcBorders>
              <w:top w:val="nil"/>
              <w:left w:val="nil"/>
              <w:bottom w:val="nil"/>
              <w:right w:val="single" w:sz="4" w:space="0" w:color="auto"/>
            </w:tcBorders>
            <w:shd w:val="clear" w:color="auto" w:fill="auto"/>
            <w:noWrap/>
            <w:vAlign w:val="bottom"/>
            <w:hideMark/>
          </w:tcPr>
          <w:p w:rsidR="008A5AB9" w:rsidRPr="0060496C" w:rsidRDefault="008A5AB9" w:rsidP="00172391">
            <w:pPr>
              <w:jc w:val="right"/>
              <w:rPr>
                <w:rFonts w:ascii="Calibri" w:eastAsia="Times New Roman" w:hAnsi="Calibri" w:cs="Calibri"/>
                <w:color w:val="000000"/>
                <w:sz w:val="18"/>
                <w:szCs w:val="18"/>
                <w:lang w:eastAsia="bg-BG"/>
              </w:rPr>
            </w:pPr>
            <w:r w:rsidRPr="0060496C">
              <w:rPr>
                <w:rFonts w:ascii="Calibri" w:eastAsia="Times New Roman" w:hAnsi="Calibri" w:cs="Calibri"/>
                <w:color w:val="000000"/>
                <w:sz w:val="18"/>
                <w:szCs w:val="18"/>
                <w:lang w:eastAsia="bg-BG"/>
              </w:rPr>
              <w:t>22,2%</w:t>
            </w:r>
          </w:p>
        </w:tc>
        <w:tc>
          <w:tcPr>
            <w:tcW w:w="1024" w:type="dxa"/>
            <w:tcBorders>
              <w:top w:val="nil"/>
              <w:left w:val="nil"/>
              <w:bottom w:val="nil"/>
              <w:right w:val="single" w:sz="4" w:space="0" w:color="auto"/>
            </w:tcBorders>
            <w:shd w:val="clear" w:color="auto" w:fill="auto"/>
            <w:noWrap/>
            <w:vAlign w:val="bottom"/>
            <w:hideMark/>
          </w:tcPr>
          <w:p w:rsidR="008A5AB9" w:rsidRPr="0060496C" w:rsidRDefault="008A5AB9" w:rsidP="00172391">
            <w:pPr>
              <w:jc w:val="right"/>
              <w:rPr>
                <w:rFonts w:ascii="Calibri" w:eastAsia="Times New Roman" w:hAnsi="Calibri" w:cs="Calibri"/>
                <w:color w:val="000000"/>
                <w:sz w:val="18"/>
                <w:szCs w:val="18"/>
                <w:lang w:eastAsia="bg-BG"/>
              </w:rPr>
            </w:pPr>
            <w:r w:rsidRPr="0060496C">
              <w:rPr>
                <w:rFonts w:ascii="Calibri" w:eastAsia="Times New Roman" w:hAnsi="Calibri" w:cs="Calibri"/>
                <w:color w:val="000000"/>
                <w:sz w:val="18"/>
                <w:szCs w:val="18"/>
                <w:lang w:eastAsia="bg-BG"/>
              </w:rPr>
              <w:t>290,29</w:t>
            </w:r>
          </w:p>
        </w:tc>
        <w:tc>
          <w:tcPr>
            <w:tcW w:w="930" w:type="dxa"/>
            <w:tcBorders>
              <w:top w:val="nil"/>
              <w:left w:val="nil"/>
              <w:bottom w:val="nil"/>
              <w:right w:val="single" w:sz="4" w:space="0" w:color="auto"/>
            </w:tcBorders>
            <w:shd w:val="clear" w:color="auto" w:fill="auto"/>
            <w:noWrap/>
            <w:vAlign w:val="bottom"/>
            <w:hideMark/>
          </w:tcPr>
          <w:p w:rsidR="008A5AB9" w:rsidRPr="0060496C" w:rsidRDefault="008A5AB9" w:rsidP="00172391">
            <w:pPr>
              <w:jc w:val="right"/>
              <w:rPr>
                <w:rFonts w:ascii="Calibri" w:eastAsia="Times New Roman" w:hAnsi="Calibri" w:cs="Calibri"/>
                <w:color w:val="000000"/>
                <w:sz w:val="18"/>
                <w:szCs w:val="18"/>
                <w:lang w:eastAsia="bg-BG"/>
              </w:rPr>
            </w:pPr>
            <w:r w:rsidRPr="0060496C">
              <w:rPr>
                <w:rFonts w:ascii="Calibri" w:eastAsia="Times New Roman" w:hAnsi="Calibri" w:cs="Calibri"/>
                <w:color w:val="000000"/>
                <w:sz w:val="18"/>
                <w:szCs w:val="18"/>
                <w:lang w:eastAsia="bg-BG"/>
              </w:rPr>
              <w:t>-846,27</w:t>
            </w:r>
          </w:p>
        </w:tc>
        <w:tc>
          <w:tcPr>
            <w:tcW w:w="933" w:type="dxa"/>
            <w:tcBorders>
              <w:top w:val="nil"/>
              <w:left w:val="nil"/>
              <w:bottom w:val="nil"/>
              <w:right w:val="single" w:sz="4" w:space="0" w:color="auto"/>
            </w:tcBorders>
            <w:shd w:val="clear" w:color="auto" w:fill="auto"/>
            <w:noWrap/>
            <w:vAlign w:val="bottom"/>
            <w:hideMark/>
          </w:tcPr>
          <w:p w:rsidR="008A5AB9" w:rsidRPr="0060496C" w:rsidRDefault="008A5AB9" w:rsidP="00172391">
            <w:pPr>
              <w:jc w:val="right"/>
              <w:rPr>
                <w:rFonts w:ascii="Calibri" w:eastAsia="Times New Roman" w:hAnsi="Calibri" w:cs="Calibri"/>
                <w:color w:val="000000"/>
                <w:sz w:val="18"/>
                <w:szCs w:val="18"/>
                <w:lang w:eastAsia="bg-BG"/>
              </w:rPr>
            </w:pPr>
            <w:r w:rsidRPr="0060496C">
              <w:rPr>
                <w:rFonts w:ascii="Calibri" w:eastAsia="Times New Roman" w:hAnsi="Calibri" w:cs="Calibri"/>
                <w:color w:val="000000"/>
                <w:sz w:val="18"/>
                <w:szCs w:val="18"/>
                <w:lang w:eastAsia="bg-BG"/>
              </w:rPr>
              <w:t>-137,51</w:t>
            </w:r>
          </w:p>
        </w:tc>
      </w:tr>
      <w:tr w:rsidR="008A5AB9" w:rsidRPr="0060496C" w:rsidTr="00BA3BC1">
        <w:trPr>
          <w:trHeight w:val="236"/>
        </w:trPr>
        <w:tc>
          <w:tcPr>
            <w:tcW w:w="2794" w:type="dxa"/>
            <w:tcBorders>
              <w:top w:val="nil"/>
              <w:left w:val="single" w:sz="4" w:space="0" w:color="auto"/>
              <w:bottom w:val="nil"/>
              <w:right w:val="nil"/>
            </w:tcBorders>
            <w:shd w:val="clear" w:color="auto" w:fill="auto"/>
            <w:noWrap/>
            <w:vAlign w:val="bottom"/>
            <w:hideMark/>
          </w:tcPr>
          <w:p w:rsidR="008A5AB9" w:rsidRPr="0060496C" w:rsidRDefault="008A5AB9" w:rsidP="00172391">
            <w:pPr>
              <w:rPr>
                <w:rFonts w:ascii="Calibri" w:eastAsia="Times New Roman" w:hAnsi="Calibri" w:cs="Calibri"/>
                <w:color w:val="000000"/>
                <w:sz w:val="18"/>
                <w:szCs w:val="18"/>
                <w:lang w:eastAsia="bg-BG"/>
              </w:rPr>
            </w:pPr>
            <w:r w:rsidRPr="0060496C">
              <w:rPr>
                <w:rFonts w:ascii="Calibri" w:eastAsia="Times New Roman" w:hAnsi="Calibri" w:cs="Calibri"/>
                <w:color w:val="000000"/>
                <w:sz w:val="18"/>
                <w:szCs w:val="18"/>
                <w:lang w:eastAsia="bg-BG"/>
              </w:rPr>
              <w:t>Машини, трансп.с-ва, фабр.изделия</w:t>
            </w:r>
          </w:p>
        </w:tc>
        <w:tc>
          <w:tcPr>
            <w:tcW w:w="957" w:type="dxa"/>
            <w:tcBorders>
              <w:top w:val="nil"/>
              <w:left w:val="single" w:sz="4" w:space="0" w:color="auto"/>
              <w:bottom w:val="nil"/>
              <w:right w:val="single" w:sz="4" w:space="0" w:color="auto"/>
            </w:tcBorders>
            <w:shd w:val="clear" w:color="auto" w:fill="auto"/>
            <w:noWrap/>
            <w:vAlign w:val="bottom"/>
            <w:hideMark/>
          </w:tcPr>
          <w:p w:rsidR="008A5AB9" w:rsidRPr="0060496C" w:rsidRDefault="008A5AB9" w:rsidP="00172391">
            <w:pPr>
              <w:jc w:val="right"/>
              <w:rPr>
                <w:rFonts w:ascii="Calibri" w:eastAsia="Times New Roman" w:hAnsi="Calibri" w:cs="Calibri"/>
                <w:color w:val="000000"/>
                <w:sz w:val="18"/>
                <w:szCs w:val="18"/>
                <w:lang w:eastAsia="bg-BG"/>
              </w:rPr>
            </w:pPr>
            <w:r w:rsidRPr="0060496C">
              <w:rPr>
                <w:rFonts w:ascii="Calibri" w:eastAsia="Times New Roman" w:hAnsi="Calibri" w:cs="Calibri"/>
                <w:color w:val="000000"/>
                <w:sz w:val="18"/>
                <w:szCs w:val="18"/>
                <w:lang w:eastAsia="bg-BG"/>
              </w:rPr>
              <w:t>413,15</w:t>
            </w:r>
          </w:p>
        </w:tc>
        <w:tc>
          <w:tcPr>
            <w:tcW w:w="865" w:type="dxa"/>
            <w:tcBorders>
              <w:top w:val="nil"/>
              <w:left w:val="nil"/>
              <w:bottom w:val="nil"/>
              <w:right w:val="single" w:sz="4" w:space="0" w:color="auto"/>
            </w:tcBorders>
            <w:shd w:val="clear" w:color="auto" w:fill="auto"/>
            <w:noWrap/>
            <w:vAlign w:val="bottom"/>
            <w:hideMark/>
          </w:tcPr>
          <w:p w:rsidR="008A5AB9" w:rsidRPr="0060496C" w:rsidRDefault="008A5AB9" w:rsidP="00172391">
            <w:pPr>
              <w:jc w:val="right"/>
              <w:rPr>
                <w:rFonts w:ascii="Calibri" w:eastAsia="Times New Roman" w:hAnsi="Calibri" w:cs="Calibri"/>
                <w:color w:val="000000"/>
                <w:sz w:val="18"/>
                <w:szCs w:val="18"/>
                <w:lang w:eastAsia="bg-BG"/>
              </w:rPr>
            </w:pPr>
            <w:r w:rsidRPr="0060496C">
              <w:rPr>
                <w:rFonts w:ascii="Calibri" w:eastAsia="Times New Roman" w:hAnsi="Calibri" w:cs="Calibri"/>
                <w:color w:val="000000"/>
                <w:sz w:val="18"/>
                <w:szCs w:val="18"/>
                <w:lang w:eastAsia="bg-BG"/>
              </w:rPr>
              <w:t>6,6%</w:t>
            </w:r>
          </w:p>
        </w:tc>
        <w:tc>
          <w:tcPr>
            <w:tcW w:w="971" w:type="dxa"/>
            <w:tcBorders>
              <w:top w:val="nil"/>
              <w:left w:val="nil"/>
              <w:bottom w:val="nil"/>
              <w:right w:val="single" w:sz="4" w:space="0" w:color="auto"/>
            </w:tcBorders>
            <w:shd w:val="clear" w:color="auto" w:fill="auto"/>
            <w:noWrap/>
            <w:vAlign w:val="bottom"/>
            <w:hideMark/>
          </w:tcPr>
          <w:p w:rsidR="008A5AB9" w:rsidRPr="0060496C" w:rsidRDefault="008A5AB9" w:rsidP="00172391">
            <w:pPr>
              <w:jc w:val="right"/>
              <w:rPr>
                <w:rFonts w:ascii="Calibri" w:eastAsia="Times New Roman" w:hAnsi="Calibri" w:cs="Calibri"/>
                <w:color w:val="000000"/>
                <w:sz w:val="18"/>
                <w:szCs w:val="18"/>
                <w:lang w:eastAsia="bg-BG"/>
              </w:rPr>
            </w:pPr>
            <w:r w:rsidRPr="0060496C">
              <w:rPr>
                <w:rFonts w:ascii="Calibri" w:eastAsia="Times New Roman" w:hAnsi="Calibri" w:cs="Calibri"/>
                <w:color w:val="000000"/>
                <w:sz w:val="18"/>
                <w:szCs w:val="18"/>
                <w:lang w:eastAsia="bg-BG"/>
              </w:rPr>
              <w:t>104,22</w:t>
            </w:r>
          </w:p>
        </w:tc>
        <w:tc>
          <w:tcPr>
            <w:tcW w:w="905" w:type="dxa"/>
            <w:tcBorders>
              <w:top w:val="nil"/>
              <w:left w:val="nil"/>
              <w:bottom w:val="nil"/>
              <w:right w:val="single" w:sz="4" w:space="0" w:color="auto"/>
            </w:tcBorders>
            <w:shd w:val="clear" w:color="auto" w:fill="auto"/>
            <w:noWrap/>
            <w:vAlign w:val="bottom"/>
            <w:hideMark/>
          </w:tcPr>
          <w:p w:rsidR="008A5AB9" w:rsidRPr="0060496C" w:rsidRDefault="008A5AB9" w:rsidP="00172391">
            <w:pPr>
              <w:jc w:val="right"/>
              <w:rPr>
                <w:rFonts w:ascii="Calibri" w:eastAsia="Times New Roman" w:hAnsi="Calibri" w:cs="Calibri"/>
                <w:color w:val="000000"/>
                <w:sz w:val="18"/>
                <w:szCs w:val="18"/>
                <w:lang w:eastAsia="bg-BG"/>
              </w:rPr>
            </w:pPr>
            <w:r w:rsidRPr="0060496C">
              <w:rPr>
                <w:rFonts w:ascii="Calibri" w:eastAsia="Times New Roman" w:hAnsi="Calibri" w:cs="Calibri"/>
                <w:color w:val="000000"/>
                <w:sz w:val="18"/>
                <w:szCs w:val="18"/>
                <w:lang w:eastAsia="bg-BG"/>
              </w:rPr>
              <w:t>588,12</w:t>
            </w:r>
          </w:p>
        </w:tc>
        <w:tc>
          <w:tcPr>
            <w:tcW w:w="867" w:type="dxa"/>
            <w:tcBorders>
              <w:top w:val="nil"/>
              <w:left w:val="nil"/>
              <w:bottom w:val="nil"/>
              <w:right w:val="single" w:sz="4" w:space="0" w:color="auto"/>
            </w:tcBorders>
            <w:shd w:val="clear" w:color="auto" w:fill="auto"/>
            <w:noWrap/>
            <w:vAlign w:val="bottom"/>
            <w:hideMark/>
          </w:tcPr>
          <w:p w:rsidR="008A5AB9" w:rsidRPr="0060496C" w:rsidRDefault="008A5AB9" w:rsidP="00172391">
            <w:pPr>
              <w:jc w:val="right"/>
              <w:rPr>
                <w:rFonts w:ascii="Calibri" w:eastAsia="Times New Roman" w:hAnsi="Calibri" w:cs="Calibri"/>
                <w:color w:val="000000"/>
                <w:sz w:val="18"/>
                <w:szCs w:val="18"/>
                <w:lang w:eastAsia="bg-BG"/>
              </w:rPr>
            </w:pPr>
            <w:r w:rsidRPr="0060496C">
              <w:rPr>
                <w:rFonts w:ascii="Calibri" w:eastAsia="Times New Roman" w:hAnsi="Calibri" w:cs="Calibri"/>
                <w:color w:val="000000"/>
                <w:sz w:val="18"/>
                <w:szCs w:val="18"/>
                <w:lang w:eastAsia="bg-BG"/>
              </w:rPr>
              <w:t>9,5%</w:t>
            </w:r>
          </w:p>
        </w:tc>
        <w:tc>
          <w:tcPr>
            <w:tcW w:w="1024" w:type="dxa"/>
            <w:tcBorders>
              <w:top w:val="nil"/>
              <w:left w:val="nil"/>
              <w:bottom w:val="nil"/>
              <w:right w:val="single" w:sz="4" w:space="0" w:color="auto"/>
            </w:tcBorders>
            <w:shd w:val="clear" w:color="auto" w:fill="auto"/>
            <w:noWrap/>
            <w:vAlign w:val="bottom"/>
            <w:hideMark/>
          </w:tcPr>
          <w:p w:rsidR="008A5AB9" w:rsidRPr="0060496C" w:rsidRDefault="008A5AB9" w:rsidP="00172391">
            <w:pPr>
              <w:jc w:val="right"/>
              <w:rPr>
                <w:rFonts w:ascii="Calibri" w:eastAsia="Times New Roman" w:hAnsi="Calibri" w:cs="Calibri"/>
                <w:color w:val="000000"/>
                <w:sz w:val="18"/>
                <w:szCs w:val="18"/>
                <w:lang w:eastAsia="bg-BG"/>
              </w:rPr>
            </w:pPr>
            <w:r w:rsidRPr="0060496C">
              <w:rPr>
                <w:rFonts w:ascii="Calibri" w:eastAsia="Times New Roman" w:hAnsi="Calibri" w:cs="Calibri"/>
                <w:color w:val="000000"/>
                <w:sz w:val="18"/>
                <w:szCs w:val="18"/>
                <w:lang w:eastAsia="bg-BG"/>
              </w:rPr>
              <w:t>164,84</w:t>
            </w:r>
          </w:p>
        </w:tc>
        <w:tc>
          <w:tcPr>
            <w:tcW w:w="930" w:type="dxa"/>
            <w:tcBorders>
              <w:top w:val="nil"/>
              <w:left w:val="nil"/>
              <w:bottom w:val="nil"/>
              <w:right w:val="single" w:sz="4" w:space="0" w:color="auto"/>
            </w:tcBorders>
            <w:shd w:val="clear" w:color="auto" w:fill="auto"/>
            <w:noWrap/>
            <w:vAlign w:val="bottom"/>
            <w:hideMark/>
          </w:tcPr>
          <w:p w:rsidR="008A5AB9" w:rsidRPr="0060496C" w:rsidRDefault="008A5AB9" w:rsidP="00172391">
            <w:pPr>
              <w:jc w:val="right"/>
              <w:rPr>
                <w:rFonts w:ascii="Calibri" w:eastAsia="Times New Roman" w:hAnsi="Calibri" w:cs="Calibri"/>
                <w:color w:val="000000"/>
                <w:sz w:val="18"/>
                <w:szCs w:val="18"/>
                <w:lang w:eastAsia="bg-BG"/>
              </w:rPr>
            </w:pPr>
            <w:r w:rsidRPr="0060496C">
              <w:rPr>
                <w:rFonts w:ascii="Calibri" w:eastAsia="Times New Roman" w:hAnsi="Calibri" w:cs="Calibri"/>
                <w:color w:val="000000"/>
                <w:sz w:val="18"/>
                <w:szCs w:val="18"/>
                <w:lang w:eastAsia="bg-BG"/>
              </w:rPr>
              <w:t>-174,98</w:t>
            </w:r>
          </w:p>
        </w:tc>
        <w:tc>
          <w:tcPr>
            <w:tcW w:w="933" w:type="dxa"/>
            <w:tcBorders>
              <w:top w:val="nil"/>
              <w:left w:val="nil"/>
              <w:bottom w:val="nil"/>
              <w:right w:val="single" w:sz="4" w:space="0" w:color="auto"/>
            </w:tcBorders>
            <w:shd w:val="clear" w:color="auto" w:fill="auto"/>
            <w:noWrap/>
            <w:vAlign w:val="bottom"/>
            <w:hideMark/>
          </w:tcPr>
          <w:p w:rsidR="008A5AB9" w:rsidRPr="0060496C" w:rsidRDefault="008A5AB9" w:rsidP="00172391">
            <w:pPr>
              <w:jc w:val="right"/>
              <w:rPr>
                <w:rFonts w:ascii="Calibri" w:eastAsia="Times New Roman" w:hAnsi="Calibri" w:cs="Calibri"/>
                <w:color w:val="000000"/>
                <w:sz w:val="18"/>
                <w:szCs w:val="18"/>
                <w:lang w:eastAsia="bg-BG"/>
              </w:rPr>
            </w:pPr>
            <w:r w:rsidRPr="0060496C">
              <w:rPr>
                <w:rFonts w:ascii="Calibri" w:eastAsia="Times New Roman" w:hAnsi="Calibri" w:cs="Calibri"/>
                <w:color w:val="000000"/>
                <w:sz w:val="18"/>
                <w:szCs w:val="18"/>
                <w:lang w:eastAsia="bg-BG"/>
              </w:rPr>
              <w:t>-60,62</w:t>
            </w:r>
          </w:p>
        </w:tc>
      </w:tr>
      <w:tr w:rsidR="008A5AB9" w:rsidRPr="0060496C" w:rsidTr="00BA3BC1">
        <w:trPr>
          <w:trHeight w:val="236"/>
        </w:trPr>
        <w:tc>
          <w:tcPr>
            <w:tcW w:w="2794" w:type="dxa"/>
            <w:tcBorders>
              <w:top w:val="nil"/>
              <w:left w:val="single" w:sz="4" w:space="0" w:color="auto"/>
              <w:bottom w:val="nil"/>
              <w:right w:val="nil"/>
            </w:tcBorders>
            <w:shd w:val="clear" w:color="auto" w:fill="auto"/>
            <w:noWrap/>
            <w:vAlign w:val="bottom"/>
            <w:hideMark/>
          </w:tcPr>
          <w:p w:rsidR="008A5AB9" w:rsidRPr="0060496C" w:rsidRDefault="008A5AB9" w:rsidP="00172391">
            <w:pPr>
              <w:rPr>
                <w:rFonts w:ascii="Calibri" w:eastAsia="Times New Roman" w:hAnsi="Calibri" w:cs="Calibri"/>
                <w:color w:val="000000"/>
                <w:sz w:val="18"/>
                <w:szCs w:val="18"/>
                <w:lang w:eastAsia="bg-BG"/>
              </w:rPr>
            </w:pPr>
            <w:r w:rsidRPr="0060496C">
              <w:rPr>
                <w:rFonts w:ascii="Calibri" w:eastAsia="Times New Roman" w:hAnsi="Calibri" w:cs="Calibri"/>
                <w:color w:val="000000"/>
                <w:sz w:val="18"/>
                <w:szCs w:val="18"/>
                <w:lang w:eastAsia="bg-BG"/>
              </w:rPr>
              <w:t>Химически вещества и продукти</w:t>
            </w:r>
          </w:p>
        </w:tc>
        <w:tc>
          <w:tcPr>
            <w:tcW w:w="957" w:type="dxa"/>
            <w:tcBorders>
              <w:top w:val="nil"/>
              <w:left w:val="single" w:sz="4" w:space="0" w:color="auto"/>
              <w:bottom w:val="nil"/>
              <w:right w:val="single" w:sz="4" w:space="0" w:color="auto"/>
            </w:tcBorders>
            <w:shd w:val="clear" w:color="auto" w:fill="auto"/>
            <w:noWrap/>
            <w:vAlign w:val="bottom"/>
            <w:hideMark/>
          </w:tcPr>
          <w:p w:rsidR="008A5AB9" w:rsidRPr="0060496C" w:rsidRDefault="008A5AB9" w:rsidP="00172391">
            <w:pPr>
              <w:jc w:val="right"/>
              <w:rPr>
                <w:rFonts w:ascii="Calibri" w:eastAsia="Times New Roman" w:hAnsi="Calibri" w:cs="Calibri"/>
                <w:color w:val="000000"/>
                <w:sz w:val="18"/>
                <w:szCs w:val="18"/>
                <w:lang w:eastAsia="bg-BG"/>
              </w:rPr>
            </w:pPr>
            <w:r w:rsidRPr="0060496C">
              <w:rPr>
                <w:rFonts w:ascii="Calibri" w:eastAsia="Times New Roman" w:hAnsi="Calibri" w:cs="Calibri"/>
                <w:color w:val="000000"/>
                <w:sz w:val="18"/>
                <w:szCs w:val="18"/>
                <w:lang w:eastAsia="bg-BG"/>
              </w:rPr>
              <w:t>406,42</w:t>
            </w:r>
          </w:p>
        </w:tc>
        <w:tc>
          <w:tcPr>
            <w:tcW w:w="865" w:type="dxa"/>
            <w:tcBorders>
              <w:top w:val="nil"/>
              <w:left w:val="nil"/>
              <w:bottom w:val="nil"/>
              <w:right w:val="single" w:sz="4" w:space="0" w:color="auto"/>
            </w:tcBorders>
            <w:shd w:val="clear" w:color="auto" w:fill="auto"/>
            <w:noWrap/>
            <w:vAlign w:val="bottom"/>
            <w:hideMark/>
          </w:tcPr>
          <w:p w:rsidR="008A5AB9" w:rsidRPr="0060496C" w:rsidRDefault="008A5AB9" w:rsidP="00172391">
            <w:pPr>
              <w:jc w:val="right"/>
              <w:rPr>
                <w:rFonts w:ascii="Calibri" w:eastAsia="Times New Roman" w:hAnsi="Calibri" w:cs="Calibri"/>
                <w:color w:val="000000"/>
                <w:sz w:val="18"/>
                <w:szCs w:val="18"/>
                <w:lang w:eastAsia="bg-BG"/>
              </w:rPr>
            </w:pPr>
            <w:r w:rsidRPr="0060496C">
              <w:rPr>
                <w:rFonts w:ascii="Calibri" w:eastAsia="Times New Roman" w:hAnsi="Calibri" w:cs="Calibri"/>
                <w:color w:val="000000"/>
                <w:sz w:val="18"/>
                <w:szCs w:val="18"/>
                <w:lang w:eastAsia="bg-BG"/>
              </w:rPr>
              <w:t>6,5%</w:t>
            </w:r>
          </w:p>
        </w:tc>
        <w:tc>
          <w:tcPr>
            <w:tcW w:w="971" w:type="dxa"/>
            <w:tcBorders>
              <w:top w:val="nil"/>
              <w:left w:val="nil"/>
              <w:bottom w:val="nil"/>
              <w:right w:val="single" w:sz="4" w:space="0" w:color="auto"/>
            </w:tcBorders>
            <w:shd w:val="clear" w:color="auto" w:fill="auto"/>
            <w:noWrap/>
            <w:vAlign w:val="bottom"/>
            <w:hideMark/>
          </w:tcPr>
          <w:p w:rsidR="008A5AB9" w:rsidRPr="0060496C" w:rsidRDefault="008A5AB9" w:rsidP="00172391">
            <w:pPr>
              <w:jc w:val="right"/>
              <w:rPr>
                <w:rFonts w:ascii="Calibri" w:eastAsia="Times New Roman" w:hAnsi="Calibri" w:cs="Calibri"/>
                <w:color w:val="000000"/>
                <w:sz w:val="18"/>
                <w:szCs w:val="18"/>
                <w:lang w:eastAsia="bg-BG"/>
              </w:rPr>
            </w:pPr>
            <w:r w:rsidRPr="0060496C">
              <w:rPr>
                <w:rFonts w:ascii="Calibri" w:eastAsia="Times New Roman" w:hAnsi="Calibri" w:cs="Calibri"/>
                <w:color w:val="000000"/>
                <w:sz w:val="18"/>
                <w:szCs w:val="18"/>
                <w:lang w:eastAsia="bg-BG"/>
              </w:rPr>
              <w:t>127,16</w:t>
            </w:r>
          </w:p>
        </w:tc>
        <w:tc>
          <w:tcPr>
            <w:tcW w:w="905" w:type="dxa"/>
            <w:tcBorders>
              <w:top w:val="nil"/>
              <w:left w:val="nil"/>
              <w:bottom w:val="nil"/>
              <w:right w:val="single" w:sz="4" w:space="0" w:color="auto"/>
            </w:tcBorders>
            <w:shd w:val="clear" w:color="auto" w:fill="auto"/>
            <w:noWrap/>
            <w:vAlign w:val="bottom"/>
            <w:hideMark/>
          </w:tcPr>
          <w:p w:rsidR="008A5AB9" w:rsidRPr="0060496C" w:rsidRDefault="008A5AB9" w:rsidP="00172391">
            <w:pPr>
              <w:jc w:val="right"/>
              <w:rPr>
                <w:rFonts w:ascii="Calibri" w:eastAsia="Times New Roman" w:hAnsi="Calibri" w:cs="Calibri"/>
                <w:color w:val="000000"/>
                <w:sz w:val="18"/>
                <w:szCs w:val="18"/>
                <w:lang w:eastAsia="bg-BG"/>
              </w:rPr>
            </w:pPr>
            <w:r w:rsidRPr="0060496C">
              <w:rPr>
                <w:rFonts w:ascii="Calibri" w:eastAsia="Times New Roman" w:hAnsi="Calibri" w:cs="Calibri"/>
                <w:color w:val="000000"/>
                <w:sz w:val="18"/>
                <w:szCs w:val="18"/>
                <w:lang w:eastAsia="bg-BG"/>
              </w:rPr>
              <w:t>490,57</w:t>
            </w:r>
          </w:p>
        </w:tc>
        <w:tc>
          <w:tcPr>
            <w:tcW w:w="867" w:type="dxa"/>
            <w:tcBorders>
              <w:top w:val="nil"/>
              <w:left w:val="nil"/>
              <w:bottom w:val="nil"/>
              <w:right w:val="single" w:sz="4" w:space="0" w:color="auto"/>
            </w:tcBorders>
            <w:shd w:val="clear" w:color="auto" w:fill="auto"/>
            <w:noWrap/>
            <w:vAlign w:val="bottom"/>
            <w:hideMark/>
          </w:tcPr>
          <w:p w:rsidR="008A5AB9" w:rsidRPr="0060496C" w:rsidRDefault="008A5AB9" w:rsidP="00172391">
            <w:pPr>
              <w:jc w:val="right"/>
              <w:rPr>
                <w:rFonts w:ascii="Calibri" w:eastAsia="Times New Roman" w:hAnsi="Calibri" w:cs="Calibri"/>
                <w:color w:val="000000"/>
                <w:sz w:val="18"/>
                <w:szCs w:val="18"/>
                <w:lang w:eastAsia="bg-BG"/>
              </w:rPr>
            </w:pPr>
            <w:r w:rsidRPr="0060496C">
              <w:rPr>
                <w:rFonts w:ascii="Calibri" w:eastAsia="Times New Roman" w:hAnsi="Calibri" w:cs="Calibri"/>
                <w:color w:val="000000"/>
                <w:sz w:val="18"/>
                <w:szCs w:val="18"/>
                <w:lang w:eastAsia="bg-BG"/>
              </w:rPr>
              <w:t>7,9%</w:t>
            </w:r>
          </w:p>
        </w:tc>
        <w:tc>
          <w:tcPr>
            <w:tcW w:w="1024" w:type="dxa"/>
            <w:tcBorders>
              <w:top w:val="nil"/>
              <w:left w:val="nil"/>
              <w:bottom w:val="nil"/>
              <w:right w:val="single" w:sz="4" w:space="0" w:color="auto"/>
            </w:tcBorders>
            <w:shd w:val="clear" w:color="auto" w:fill="auto"/>
            <w:noWrap/>
            <w:vAlign w:val="bottom"/>
            <w:hideMark/>
          </w:tcPr>
          <w:p w:rsidR="008A5AB9" w:rsidRPr="0060496C" w:rsidRDefault="008A5AB9" w:rsidP="00172391">
            <w:pPr>
              <w:jc w:val="right"/>
              <w:rPr>
                <w:rFonts w:ascii="Calibri" w:eastAsia="Times New Roman" w:hAnsi="Calibri" w:cs="Calibri"/>
                <w:color w:val="000000"/>
                <w:sz w:val="18"/>
                <w:szCs w:val="18"/>
                <w:lang w:eastAsia="bg-BG"/>
              </w:rPr>
            </w:pPr>
            <w:r w:rsidRPr="0060496C">
              <w:rPr>
                <w:rFonts w:ascii="Calibri" w:eastAsia="Times New Roman" w:hAnsi="Calibri" w:cs="Calibri"/>
                <w:color w:val="000000"/>
                <w:sz w:val="18"/>
                <w:szCs w:val="18"/>
                <w:lang w:eastAsia="bg-BG"/>
              </w:rPr>
              <w:t>149,76</w:t>
            </w:r>
          </w:p>
        </w:tc>
        <w:tc>
          <w:tcPr>
            <w:tcW w:w="930" w:type="dxa"/>
            <w:tcBorders>
              <w:top w:val="nil"/>
              <w:left w:val="nil"/>
              <w:bottom w:val="nil"/>
              <w:right w:val="single" w:sz="4" w:space="0" w:color="auto"/>
            </w:tcBorders>
            <w:shd w:val="clear" w:color="auto" w:fill="auto"/>
            <w:noWrap/>
            <w:vAlign w:val="bottom"/>
            <w:hideMark/>
          </w:tcPr>
          <w:p w:rsidR="008A5AB9" w:rsidRPr="0060496C" w:rsidRDefault="008A5AB9" w:rsidP="00172391">
            <w:pPr>
              <w:jc w:val="right"/>
              <w:rPr>
                <w:rFonts w:ascii="Calibri" w:eastAsia="Times New Roman" w:hAnsi="Calibri" w:cs="Calibri"/>
                <w:color w:val="000000"/>
                <w:sz w:val="18"/>
                <w:szCs w:val="18"/>
                <w:lang w:eastAsia="bg-BG"/>
              </w:rPr>
            </w:pPr>
            <w:r w:rsidRPr="0060496C">
              <w:rPr>
                <w:rFonts w:ascii="Calibri" w:eastAsia="Times New Roman" w:hAnsi="Calibri" w:cs="Calibri"/>
                <w:color w:val="000000"/>
                <w:sz w:val="18"/>
                <w:szCs w:val="18"/>
                <w:lang w:eastAsia="bg-BG"/>
              </w:rPr>
              <w:t>-84,15</w:t>
            </w:r>
          </w:p>
        </w:tc>
        <w:tc>
          <w:tcPr>
            <w:tcW w:w="933" w:type="dxa"/>
            <w:tcBorders>
              <w:top w:val="nil"/>
              <w:left w:val="nil"/>
              <w:bottom w:val="nil"/>
              <w:right w:val="single" w:sz="4" w:space="0" w:color="auto"/>
            </w:tcBorders>
            <w:shd w:val="clear" w:color="auto" w:fill="auto"/>
            <w:noWrap/>
            <w:vAlign w:val="bottom"/>
            <w:hideMark/>
          </w:tcPr>
          <w:p w:rsidR="008A5AB9" w:rsidRPr="0060496C" w:rsidRDefault="008A5AB9" w:rsidP="00172391">
            <w:pPr>
              <w:jc w:val="right"/>
              <w:rPr>
                <w:rFonts w:ascii="Calibri" w:eastAsia="Times New Roman" w:hAnsi="Calibri" w:cs="Calibri"/>
                <w:color w:val="000000"/>
                <w:sz w:val="18"/>
                <w:szCs w:val="18"/>
                <w:lang w:eastAsia="bg-BG"/>
              </w:rPr>
            </w:pPr>
            <w:r w:rsidRPr="0060496C">
              <w:rPr>
                <w:rFonts w:ascii="Calibri" w:eastAsia="Times New Roman" w:hAnsi="Calibri" w:cs="Calibri"/>
                <w:color w:val="000000"/>
                <w:sz w:val="18"/>
                <w:szCs w:val="18"/>
                <w:lang w:eastAsia="bg-BG"/>
              </w:rPr>
              <w:t>-22,60</w:t>
            </w:r>
          </w:p>
        </w:tc>
      </w:tr>
      <w:tr w:rsidR="008A5AB9" w:rsidRPr="0060496C" w:rsidTr="00BA3BC1">
        <w:trPr>
          <w:trHeight w:val="236"/>
        </w:trPr>
        <w:tc>
          <w:tcPr>
            <w:tcW w:w="2794" w:type="dxa"/>
            <w:tcBorders>
              <w:top w:val="nil"/>
              <w:left w:val="single" w:sz="4" w:space="0" w:color="auto"/>
              <w:bottom w:val="nil"/>
              <w:right w:val="single" w:sz="4" w:space="0" w:color="auto"/>
            </w:tcBorders>
            <w:shd w:val="clear" w:color="auto" w:fill="auto"/>
            <w:noWrap/>
            <w:vAlign w:val="bottom"/>
            <w:hideMark/>
          </w:tcPr>
          <w:p w:rsidR="008A5AB9" w:rsidRPr="0060496C" w:rsidRDefault="008A5AB9" w:rsidP="00172391">
            <w:pPr>
              <w:rPr>
                <w:rFonts w:ascii="Calibri" w:eastAsia="Times New Roman" w:hAnsi="Calibri" w:cs="Calibri"/>
                <w:color w:val="000000"/>
                <w:sz w:val="18"/>
                <w:szCs w:val="18"/>
                <w:lang w:eastAsia="bg-BG"/>
              </w:rPr>
            </w:pPr>
            <w:r w:rsidRPr="0060496C">
              <w:rPr>
                <w:rFonts w:ascii="Calibri" w:eastAsia="Times New Roman" w:hAnsi="Calibri" w:cs="Calibri"/>
                <w:color w:val="000000"/>
                <w:sz w:val="18"/>
                <w:szCs w:val="18"/>
                <w:lang w:eastAsia="bg-BG"/>
              </w:rPr>
              <w:t>Хранителни продукти и фуражи</w:t>
            </w:r>
          </w:p>
        </w:tc>
        <w:tc>
          <w:tcPr>
            <w:tcW w:w="957" w:type="dxa"/>
            <w:tcBorders>
              <w:top w:val="nil"/>
              <w:left w:val="nil"/>
              <w:bottom w:val="nil"/>
              <w:right w:val="nil"/>
            </w:tcBorders>
            <w:shd w:val="clear" w:color="auto" w:fill="auto"/>
            <w:noWrap/>
            <w:vAlign w:val="bottom"/>
            <w:hideMark/>
          </w:tcPr>
          <w:p w:rsidR="008A5AB9" w:rsidRPr="0060496C" w:rsidRDefault="008A5AB9" w:rsidP="00172391">
            <w:pPr>
              <w:jc w:val="right"/>
              <w:rPr>
                <w:rFonts w:ascii="Calibri" w:eastAsia="Times New Roman" w:hAnsi="Calibri" w:cs="Calibri"/>
                <w:color w:val="000000"/>
                <w:sz w:val="18"/>
                <w:szCs w:val="18"/>
                <w:lang w:eastAsia="bg-BG"/>
              </w:rPr>
            </w:pPr>
            <w:r w:rsidRPr="0060496C">
              <w:rPr>
                <w:rFonts w:ascii="Calibri" w:eastAsia="Times New Roman" w:hAnsi="Calibri" w:cs="Calibri"/>
                <w:color w:val="000000"/>
                <w:sz w:val="18"/>
                <w:szCs w:val="18"/>
                <w:lang w:eastAsia="bg-BG"/>
              </w:rPr>
              <w:t>347,90</w:t>
            </w:r>
          </w:p>
        </w:tc>
        <w:tc>
          <w:tcPr>
            <w:tcW w:w="865" w:type="dxa"/>
            <w:tcBorders>
              <w:top w:val="nil"/>
              <w:left w:val="single" w:sz="4" w:space="0" w:color="auto"/>
              <w:bottom w:val="nil"/>
              <w:right w:val="single" w:sz="4" w:space="0" w:color="auto"/>
            </w:tcBorders>
            <w:shd w:val="clear" w:color="auto" w:fill="auto"/>
            <w:noWrap/>
            <w:vAlign w:val="bottom"/>
            <w:hideMark/>
          </w:tcPr>
          <w:p w:rsidR="008A5AB9" w:rsidRPr="0060496C" w:rsidRDefault="008A5AB9" w:rsidP="00172391">
            <w:pPr>
              <w:jc w:val="right"/>
              <w:rPr>
                <w:rFonts w:ascii="Calibri" w:eastAsia="Times New Roman" w:hAnsi="Calibri" w:cs="Calibri"/>
                <w:color w:val="000000"/>
                <w:sz w:val="18"/>
                <w:szCs w:val="18"/>
                <w:lang w:eastAsia="bg-BG"/>
              </w:rPr>
            </w:pPr>
            <w:r w:rsidRPr="0060496C">
              <w:rPr>
                <w:rFonts w:ascii="Calibri" w:eastAsia="Times New Roman" w:hAnsi="Calibri" w:cs="Calibri"/>
                <w:color w:val="000000"/>
                <w:sz w:val="18"/>
                <w:szCs w:val="18"/>
                <w:lang w:eastAsia="bg-BG"/>
              </w:rPr>
              <w:t>5,6%</w:t>
            </w:r>
          </w:p>
        </w:tc>
        <w:tc>
          <w:tcPr>
            <w:tcW w:w="971" w:type="dxa"/>
            <w:tcBorders>
              <w:top w:val="nil"/>
              <w:left w:val="nil"/>
              <w:bottom w:val="nil"/>
              <w:right w:val="single" w:sz="4" w:space="0" w:color="auto"/>
            </w:tcBorders>
            <w:shd w:val="clear" w:color="auto" w:fill="auto"/>
            <w:noWrap/>
            <w:vAlign w:val="bottom"/>
            <w:hideMark/>
          </w:tcPr>
          <w:p w:rsidR="008A5AB9" w:rsidRPr="0060496C" w:rsidRDefault="008A5AB9" w:rsidP="00172391">
            <w:pPr>
              <w:jc w:val="right"/>
              <w:rPr>
                <w:rFonts w:ascii="Calibri" w:eastAsia="Times New Roman" w:hAnsi="Calibri" w:cs="Calibri"/>
                <w:color w:val="000000"/>
                <w:sz w:val="18"/>
                <w:szCs w:val="18"/>
                <w:lang w:eastAsia="bg-BG"/>
              </w:rPr>
            </w:pPr>
            <w:r w:rsidRPr="0060496C">
              <w:rPr>
                <w:rFonts w:ascii="Calibri" w:eastAsia="Times New Roman" w:hAnsi="Calibri" w:cs="Calibri"/>
                <w:color w:val="000000"/>
                <w:sz w:val="18"/>
                <w:szCs w:val="18"/>
                <w:lang w:eastAsia="bg-BG"/>
              </w:rPr>
              <w:t>73,50</w:t>
            </w:r>
          </w:p>
        </w:tc>
        <w:tc>
          <w:tcPr>
            <w:tcW w:w="905" w:type="dxa"/>
            <w:tcBorders>
              <w:top w:val="nil"/>
              <w:left w:val="nil"/>
              <w:bottom w:val="nil"/>
              <w:right w:val="single" w:sz="4" w:space="0" w:color="auto"/>
            </w:tcBorders>
            <w:shd w:val="clear" w:color="auto" w:fill="auto"/>
            <w:noWrap/>
            <w:vAlign w:val="bottom"/>
            <w:hideMark/>
          </w:tcPr>
          <w:p w:rsidR="008A5AB9" w:rsidRPr="0060496C" w:rsidRDefault="008A5AB9" w:rsidP="00172391">
            <w:pPr>
              <w:jc w:val="right"/>
              <w:rPr>
                <w:rFonts w:ascii="Calibri" w:eastAsia="Times New Roman" w:hAnsi="Calibri" w:cs="Calibri"/>
                <w:color w:val="000000"/>
                <w:sz w:val="18"/>
                <w:szCs w:val="18"/>
                <w:lang w:eastAsia="bg-BG"/>
              </w:rPr>
            </w:pPr>
            <w:r w:rsidRPr="0060496C">
              <w:rPr>
                <w:rFonts w:ascii="Calibri" w:eastAsia="Times New Roman" w:hAnsi="Calibri" w:cs="Calibri"/>
                <w:color w:val="000000"/>
                <w:sz w:val="18"/>
                <w:szCs w:val="18"/>
                <w:lang w:eastAsia="bg-BG"/>
              </w:rPr>
              <w:t>423,62</w:t>
            </w:r>
          </w:p>
        </w:tc>
        <w:tc>
          <w:tcPr>
            <w:tcW w:w="867" w:type="dxa"/>
            <w:tcBorders>
              <w:top w:val="nil"/>
              <w:left w:val="nil"/>
              <w:bottom w:val="nil"/>
              <w:right w:val="single" w:sz="4" w:space="0" w:color="auto"/>
            </w:tcBorders>
            <w:shd w:val="clear" w:color="auto" w:fill="auto"/>
            <w:noWrap/>
            <w:vAlign w:val="bottom"/>
            <w:hideMark/>
          </w:tcPr>
          <w:p w:rsidR="008A5AB9" w:rsidRPr="0060496C" w:rsidRDefault="008A5AB9" w:rsidP="00172391">
            <w:pPr>
              <w:jc w:val="right"/>
              <w:rPr>
                <w:rFonts w:ascii="Calibri" w:eastAsia="Times New Roman" w:hAnsi="Calibri" w:cs="Calibri"/>
                <w:color w:val="000000"/>
                <w:sz w:val="18"/>
                <w:szCs w:val="18"/>
                <w:lang w:eastAsia="bg-BG"/>
              </w:rPr>
            </w:pPr>
            <w:r w:rsidRPr="0060496C">
              <w:rPr>
                <w:rFonts w:ascii="Calibri" w:eastAsia="Times New Roman" w:hAnsi="Calibri" w:cs="Calibri"/>
                <w:color w:val="000000"/>
                <w:sz w:val="18"/>
                <w:szCs w:val="18"/>
                <w:lang w:eastAsia="bg-BG"/>
              </w:rPr>
              <w:t>6,8%</w:t>
            </w:r>
          </w:p>
        </w:tc>
        <w:tc>
          <w:tcPr>
            <w:tcW w:w="1024" w:type="dxa"/>
            <w:tcBorders>
              <w:top w:val="nil"/>
              <w:left w:val="nil"/>
              <w:bottom w:val="nil"/>
              <w:right w:val="single" w:sz="4" w:space="0" w:color="auto"/>
            </w:tcBorders>
            <w:shd w:val="clear" w:color="auto" w:fill="auto"/>
            <w:noWrap/>
            <w:vAlign w:val="bottom"/>
            <w:hideMark/>
          </w:tcPr>
          <w:p w:rsidR="008A5AB9" w:rsidRPr="0060496C" w:rsidRDefault="008A5AB9" w:rsidP="00172391">
            <w:pPr>
              <w:jc w:val="right"/>
              <w:rPr>
                <w:rFonts w:ascii="Calibri" w:eastAsia="Times New Roman" w:hAnsi="Calibri" w:cs="Calibri"/>
                <w:color w:val="000000"/>
                <w:sz w:val="18"/>
                <w:szCs w:val="18"/>
                <w:lang w:eastAsia="bg-BG"/>
              </w:rPr>
            </w:pPr>
            <w:r w:rsidRPr="0060496C">
              <w:rPr>
                <w:rFonts w:ascii="Calibri" w:eastAsia="Times New Roman" w:hAnsi="Calibri" w:cs="Calibri"/>
                <w:color w:val="000000"/>
                <w:sz w:val="18"/>
                <w:szCs w:val="18"/>
                <w:lang w:eastAsia="bg-BG"/>
              </w:rPr>
              <w:t>94,69</w:t>
            </w:r>
          </w:p>
        </w:tc>
        <w:tc>
          <w:tcPr>
            <w:tcW w:w="930" w:type="dxa"/>
            <w:tcBorders>
              <w:top w:val="nil"/>
              <w:left w:val="nil"/>
              <w:bottom w:val="nil"/>
              <w:right w:val="single" w:sz="4" w:space="0" w:color="auto"/>
            </w:tcBorders>
            <w:shd w:val="clear" w:color="auto" w:fill="auto"/>
            <w:noWrap/>
            <w:vAlign w:val="bottom"/>
            <w:hideMark/>
          </w:tcPr>
          <w:p w:rsidR="008A5AB9" w:rsidRPr="0060496C" w:rsidRDefault="008A5AB9" w:rsidP="00172391">
            <w:pPr>
              <w:jc w:val="right"/>
              <w:rPr>
                <w:rFonts w:ascii="Calibri" w:eastAsia="Times New Roman" w:hAnsi="Calibri" w:cs="Calibri"/>
                <w:color w:val="000000"/>
                <w:sz w:val="18"/>
                <w:szCs w:val="18"/>
                <w:lang w:eastAsia="bg-BG"/>
              </w:rPr>
            </w:pPr>
            <w:r w:rsidRPr="0060496C">
              <w:rPr>
                <w:rFonts w:ascii="Calibri" w:eastAsia="Times New Roman" w:hAnsi="Calibri" w:cs="Calibri"/>
                <w:color w:val="000000"/>
                <w:sz w:val="18"/>
                <w:szCs w:val="18"/>
                <w:lang w:eastAsia="bg-BG"/>
              </w:rPr>
              <w:t>-75,72</w:t>
            </w:r>
          </w:p>
        </w:tc>
        <w:tc>
          <w:tcPr>
            <w:tcW w:w="933" w:type="dxa"/>
            <w:tcBorders>
              <w:top w:val="nil"/>
              <w:left w:val="nil"/>
              <w:bottom w:val="nil"/>
              <w:right w:val="single" w:sz="4" w:space="0" w:color="auto"/>
            </w:tcBorders>
            <w:shd w:val="clear" w:color="auto" w:fill="auto"/>
            <w:noWrap/>
            <w:vAlign w:val="bottom"/>
            <w:hideMark/>
          </w:tcPr>
          <w:p w:rsidR="008A5AB9" w:rsidRPr="0060496C" w:rsidRDefault="008A5AB9" w:rsidP="00172391">
            <w:pPr>
              <w:jc w:val="right"/>
              <w:rPr>
                <w:rFonts w:ascii="Calibri" w:eastAsia="Times New Roman" w:hAnsi="Calibri" w:cs="Calibri"/>
                <w:color w:val="000000"/>
                <w:sz w:val="18"/>
                <w:szCs w:val="18"/>
                <w:lang w:eastAsia="bg-BG"/>
              </w:rPr>
            </w:pPr>
            <w:r w:rsidRPr="0060496C">
              <w:rPr>
                <w:rFonts w:ascii="Calibri" w:eastAsia="Times New Roman" w:hAnsi="Calibri" w:cs="Calibri"/>
                <w:color w:val="000000"/>
                <w:sz w:val="18"/>
                <w:szCs w:val="18"/>
                <w:lang w:eastAsia="bg-BG"/>
              </w:rPr>
              <w:t>-21,19</w:t>
            </w:r>
          </w:p>
        </w:tc>
      </w:tr>
      <w:tr w:rsidR="008A5AB9" w:rsidRPr="0060496C" w:rsidTr="00BA3BC1">
        <w:trPr>
          <w:trHeight w:val="236"/>
        </w:trPr>
        <w:tc>
          <w:tcPr>
            <w:tcW w:w="2794" w:type="dxa"/>
            <w:tcBorders>
              <w:top w:val="nil"/>
              <w:left w:val="single" w:sz="4" w:space="0" w:color="auto"/>
              <w:bottom w:val="nil"/>
              <w:right w:val="single" w:sz="4" w:space="0" w:color="auto"/>
            </w:tcBorders>
            <w:shd w:val="clear" w:color="auto" w:fill="auto"/>
            <w:noWrap/>
            <w:vAlign w:val="bottom"/>
            <w:hideMark/>
          </w:tcPr>
          <w:p w:rsidR="008A5AB9" w:rsidRPr="0060496C" w:rsidRDefault="008A5AB9" w:rsidP="00172391">
            <w:pPr>
              <w:rPr>
                <w:rFonts w:ascii="Calibri" w:eastAsia="Times New Roman" w:hAnsi="Calibri" w:cs="Calibri"/>
                <w:color w:val="000000"/>
                <w:sz w:val="18"/>
                <w:szCs w:val="18"/>
                <w:lang w:eastAsia="bg-BG"/>
              </w:rPr>
            </w:pPr>
            <w:r w:rsidRPr="0060496C">
              <w:rPr>
                <w:rFonts w:ascii="Calibri" w:eastAsia="Times New Roman" w:hAnsi="Calibri" w:cs="Calibri"/>
                <w:color w:val="000000"/>
                <w:sz w:val="18"/>
                <w:szCs w:val="18"/>
                <w:lang w:eastAsia="bg-BG"/>
              </w:rPr>
              <w:t>Торове</w:t>
            </w:r>
          </w:p>
        </w:tc>
        <w:tc>
          <w:tcPr>
            <w:tcW w:w="957" w:type="dxa"/>
            <w:tcBorders>
              <w:top w:val="nil"/>
              <w:left w:val="nil"/>
              <w:bottom w:val="nil"/>
              <w:right w:val="nil"/>
            </w:tcBorders>
            <w:shd w:val="clear" w:color="auto" w:fill="auto"/>
            <w:noWrap/>
            <w:vAlign w:val="bottom"/>
            <w:hideMark/>
          </w:tcPr>
          <w:p w:rsidR="008A5AB9" w:rsidRPr="0060496C" w:rsidRDefault="008A5AB9" w:rsidP="00172391">
            <w:pPr>
              <w:jc w:val="right"/>
              <w:rPr>
                <w:rFonts w:ascii="Calibri" w:eastAsia="Times New Roman" w:hAnsi="Calibri" w:cs="Calibri"/>
                <w:color w:val="000000"/>
                <w:sz w:val="18"/>
                <w:szCs w:val="18"/>
                <w:lang w:eastAsia="bg-BG"/>
              </w:rPr>
            </w:pPr>
            <w:r w:rsidRPr="0060496C">
              <w:rPr>
                <w:rFonts w:ascii="Calibri" w:eastAsia="Times New Roman" w:hAnsi="Calibri" w:cs="Calibri"/>
                <w:color w:val="000000"/>
                <w:sz w:val="18"/>
                <w:szCs w:val="18"/>
                <w:lang w:eastAsia="bg-BG"/>
              </w:rPr>
              <w:t>178,46</w:t>
            </w:r>
          </w:p>
        </w:tc>
        <w:tc>
          <w:tcPr>
            <w:tcW w:w="865" w:type="dxa"/>
            <w:tcBorders>
              <w:top w:val="nil"/>
              <w:left w:val="single" w:sz="4" w:space="0" w:color="auto"/>
              <w:bottom w:val="nil"/>
              <w:right w:val="single" w:sz="4" w:space="0" w:color="auto"/>
            </w:tcBorders>
            <w:shd w:val="clear" w:color="auto" w:fill="auto"/>
            <w:noWrap/>
            <w:vAlign w:val="bottom"/>
            <w:hideMark/>
          </w:tcPr>
          <w:p w:rsidR="008A5AB9" w:rsidRPr="0060496C" w:rsidRDefault="008A5AB9" w:rsidP="00172391">
            <w:pPr>
              <w:jc w:val="right"/>
              <w:rPr>
                <w:rFonts w:ascii="Calibri" w:eastAsia="Times New Roman" w:hAnsi="Calibri" w:cs="Calibri"/>
                <w:color w:val="000000"/>
                <w:sz w:val="18"/>
                <w:szCs w:val="18"/>
                <w:lang w:eastAsia="bg-BG"/>
              </w:rPr>
            </w:pPr>
            <w:r w:rsidRPr="0060496C">
              <w:rPr>
                <w:rFonts w:ascii="Calibri" w:eastAsia="Times New Roman" w:hAnsi="Calibri" w:cs="Calibri"/>
                <w:color w:val="000000"/>
                <w:sz w:val="18"/>
                <w:szCs w:val="18"/>
                <w:lang w:eastAsia="bg-BG"/>
              </w:rPr>
              <w:t>2,9%</w:t>
            </w:r>
          </w:p>
        </w:tc>
        <w:tc>
          <w:tcPr>
            <w:tcW w:w="971" w:type="dxa"/>
            <w:tcBorders>
              <w:top w:val="nil"/>
              <w:left w:val="nil"/>
              <w:bottom w:val="nil"/>
              <w:right w:val="single" w:sz="4" w:space="0" w:color="auto"/>
            </w:tcBorders>
            <w:shd w:val="clear" w:color="auto" w:fill="auto"/>
            <w:noWrap/>
            <w:vAlign w:val="bottom"/>
            <w:hideMark/>
          </w:tcPr>
          <w:p w:rsidR="008A5AB9" w:rsidRPr="0060496C" w:rsidRDefault="008A5AB9" w:rsidP="00172391">
            <w:pPr>
              <w:jc w:val="right"/>
              <w:rPr>
                <w:rFonts w:ascii="Calibri" w:eastAsia="Times New Roman" w:hAnsi="Calibri" w:cs="Calibri"/>
                <w:color w:val="000000"/>
                <w:sz w:val="18"/>
                <w:szCs w:val="18"/>
                <w:lang w:eastAsia="bg-BG"/>
              </w:rPr>
            </w:pPr>
            <w:r w:rsidRPr="0060496C">
              <w:rPr>
                <w:rFonts w:ascii="Calibri" w:eastAsia="Times New Roman" w:hAnsi="Calibri" w:cs="Calibri"/>
                <w:color w:val="000000"/>
                <w:sz w:val="18"/>
                <w:szCs w:val="18"/>
                <w:lang w:eastAsia="bg-BG"/>
              </w:rPr>
              <w:t>55,41</w:t>
            </w:r>
          </w:p>
        </w:tc>
        <w:tc>
          <w:tcPr>
            <w:tcW w:w="905" w:type="dxa"/>
            <w:tcBorders>
              <w:top w:val="nil"/>
              <w:left w:val="nil"/>
              <w:bottom w:val="nil"/>
              <w:right w:val="single" w:sz="4" w:space="0" w:color="auto"/>
            </w:tcBorders>
            <w:shd w:val="clear" w:color="auto" w:fill="auto"/>
            <w:noWrap/>
            <w:vAlign w:val="bottom"/>
            <w:hideMark/>
          </w:tcPr>
          <w:p w:rsidR="008A5AB9" w:rsidRPr="0060496C" w:rsidRDefault="008A5AB9" w:rsidP="00172391">
            <w:pPr>
              <w:jc w:val="right"/>
              <w:rPr>
                <w:rFonts w:ascii="Calibri" w:eastAsia="Times New Roman" w:hAnsi="Calibri" w:cs="Calibri"/>
                <w:color w:val="000000"/>
                <w:sz w:val="18"/>
                <w:szCs w:val="18"/>
                <w:lang w:eastAsia="bg-BG"/>
              </w:rPr>
            </w:pPr>
            <w:r w:rsidRPr="0060496C">
              <w:rPr>
                <w:rFonts w:ascii="Calibri" w:eastAsia="Times New Roman" w:hAnsi="Calibri" w:cs="Calibri"/>
                <w:color w:val="000000"/>
                <w:sz w:val="18"/>
                <w:szCs w:val="18"/>
                <w:lang w:eastAsia="bg-BG"/>
              </w:rPr>
              <w:t>127,77</w:t>
            </w:r>
          </w:p>
        </w:tc>
        <w:tc>
          <w:tcPr>
            <w:tcW w:w="867" w:type="dxa"/>
            <w:tcBorders>
              <w:top w:val="nil"/>
              <w:left w:val="nil"/>
              <w:bottom w:val="nil"/>
              <w:right w:val="single" w:sz="4" w:space="0" w:color="auto"/>
            </w:tcBorders>
            <w:shd w:val="clear" w:color="auto" w:fill="auto"/>
            <w:noWrap/>
            <w:vAlign w:val="bottom"/>
            <w:hideMark/>
          </w:tcPr>
          <w:p w:rsidR="008A5AB9" w:rsidRPr="0060496C" w:rsidRDefault="008A5AB9" w:rsidP="00172391">
            <w:pPr>
              <w:jc w:val="right"/>
              <w:rPr>
                <w:rFonts w:ascii="Calibri" w:eastAsia="Times New Roman" w:hAnsi="Calibri" w:cs="Calibri"/>
                <w:color w:val="000000"/>
                <w:sz w:val="18"/>
                <w:szCs w:val="18"/>
                <w:lang w:eastAsia="bg-BG"/>
              </w:rPr>
            </w:pPr>
            <w:r w:rsidRPr="0060496C">
              <w:rPr>
                <w:rFonts w:ascii="Calibri" w:eastAsia="Times New Roman" w:hAnsi="Calibri" w:cs="Calibri"/>
                <w:color w:val="000000"/>
                <w:sz w:val="18"/>
                <w:szCs w:val="18"/>
                <w:lang w:eastAsia="bg-BG"/>
              </w:rPr>
              <w:t>2,1%</w:t>
            </w:r>
          </w:p>
        </w:tc>
        <w:tc>
          <w:tcPr>
            <w:tcW w:w="1024" w:type="dxa"/>
            <w:tcBorders>
              <w:top w:val="nil"/>
              <w:left w:val="nil"/>
              <w:bottom w:val="nil"/>
              <w:right w:val="single" w:sz="4" w:space="0" w:color="auto"/>
            </w:tcBorders>
            <w:shd w:val="clear" w:color="auto" w:fill="auto"/>
            <w:noWrap/>
            <w:vAlign w:val="bottom"/>
            <w:hideMark/>
          </w:tcPr>
          <w:p w:rsidR="008A5AB9" w:rsidRPr="0060496C" w:rsidRDefault="008A5AB9" w:rsidP="00172391">
            <w:pPr>
              <w:jc w:val="right"/>
              <w:rPr>
                <w:rFonts w:ascii="Calibri" w:eastAsia="Times New Roman" w:hAnsi="Calibri" w:cs="Calibri"/>
                <w:color w:val="000000"/>
                <w:sz w:val="18"/>
                <w:szCs w:val="18"/>
                <w:lang w:eastAsia="bg-BG"/>
              </w:rPr>
            </w:pPr>
            <w:r w:rsidRPr="0060496C">
              <w:rPr>
                <w:rFonts w:ascii="Calibri" w:eastAsia="Times New Roman" w:hAnsi="Calibri" w:cs="Calibri"/>
                <w:color w:val="000000"/>
                <w:sz w:val="18"/>
                <w:szCs w:val="18"/>
                <w:lang w:eastAsia="bg-BG"/>
              </w:rPr>
              <w:t>36,82</w:t>
            </w:r>
          </w:p>
        </w:tc>
        <w:tc>
          <w:tcPr>
            <w:tcW w:w="930" w:type="dxa"/>
            <w:tcBorders>
              <w:top w:val="nil"/>
              <w:left w:val="nil"/>
              <w:bottom w:val="nil"/>
              <w:right w:val="single" w:sz="4" w:space="0" w:color="auto"/>
            </w:tcBorders>
            <w:shd w:val="clear" w:color="auto" w:fill="auto"/>
            <w:noWrap/>
            <w:vAlign w:val="bottom"/>
            <w:hideMark/>
          </w:tcPr>
          <w:p w:rsidR="008A5AB9" w:rsidRPr="0060496C" w:rsidRDefault="008A5AB9" w:rsidP="00172391">
            <w:pPr>
              <w:jc w:val="right"/>
              <w:rPr>
                <w:rFonts w:ascii="Calibri" w:eastAsia="Times New Roman" w:hAnsi="Calibri" w:cs="Calibri"/>
                <w:color w:val="000000"/>
                <w:sz w:val="18"/>
                <w:szCs w:val="18"/>
                <w:lang w:eastAsia="bg-BG"/>
              </w:rPr>
            </w:pPr>
            <w:r w:rsidRPr="0060496C">
              <w:rPr>
                <w:rFonts w:ascii="Calibri" w:eastAsia="Times New Roman" w:hAnsi="Calibri" w:cs="Calibri"/>
                <w:color w:val="000000"/>
                <w:sz w:val="18"/>
                <w:szCs w:val="18"/>
                <w:lang w:eastAsia="bg-BG"/>
              </w:rPr>
              <w:t>50,69</w:t>
            </w:r>
          </w:p>
        </w:tc>
        <w:tc>
          <w:tcPr>
            <w:tcW w:w="933" w:type="dxa"/>
            <w:tcBorders>
              <w:top w:val="nil"/>
              <w:left w:val="nil"/>
              <w:bottom w:val="nil"/>
              <w:right w:val="single" w:sz="4" w:space="0" w:color="auto"/>
            </w:tcBorders>
            <w:shd w:val="clear" w:color="auto" w:fill="auto"/>
            <w:noWrap/>
            <w:vAlign w:val="bottom"/>
            <w:hideMark/>
          </w:tcPr>
          <w:p w:rsidR="008A5AB9" w:rsidRPr="0060496C" w:rsidRDefault="008A5AB9" w:rsidP="00172391">
            <w:pPr>
              <w:jc w:val="right"/>
              <w:rPr>
                <w:rFonts w:ascii="Calibri" w:eastAsia="Times New Roman" w:hAnsi="Calibri" w:cs="Calibri"/>
                <w:color w:val="000000"/>
                <w:sz w:val="18"/>
                <w:szCs w:val="18"/>
                <w:lang w:eastAsia="bg-BG"/>
              </w:rPr>
            </w:pPr>
            <w:r w:rsidRPr="0060496C">
              <w:rPr>
                <w:rFonts w:ascii="Calibri" w:eastAsia="Times New Roman" w:hAnsi="Calibri" w:cs="Calibri"/>
                <w:color w:val="000000"/>
                <w:sz w:val="18"/>
                <w:szCs w:val="18"/>
                <w:lang w:eastAsia="bg-BG"/>
              </w:rPr>
              <w:t>18,58</w:t>
            </w:r>
          </w:p>
        </w:tc>
      </w:tr>
      <w:tr w:rsidR="008A5AB9" w:rsidRPr="0060496C" w:rsidTr="00BA3BC1">
        <w:trPr>
          <w:trHeight w:val="236"/>
        </w:trPr>
        <w:tc>
          <w:tcPr>
            <w:tcW w:w="2794" w:type="dxa"/>
            <w:tcBorders>
              <w:top w:val="nil"/>
              <w:left w:val="single" w:sz="4" w:space="0" w:color="auto"/>
              <w:bottom w:val="single" w:sz="4" w:space="0" w:color="auto"/>
              <w:right w:val="single" w:sz="4" w:space="0" w:color="auto"/>
            </w:tcBorders>
            <w:shd w:val="clear" w:color="auto" w:fill="auto"/>
            <w:noWrap/>
            <w:vAlign w:val="bottom"/>
            <w:hideMark/>
          </w:tcPr>
          <w:p w:rsidR="008A5AB9" w:rsidRPr="0060496C" w:rsidRDefault="008A5AB9" w:rsidP="00172391">
            <w:pPr>
              <w:rPr>
                <w:rFonts w:ascii="Calibri" w:eastAsia="Times New Roman" w:hAnsi="Calibri" w:cs="Calibri"/>
                <w:color w:val="000000"/>
                <w:sz w:val="18"/>
                <w:szCs w:val="18"/>
                <w:lang w:eastAsia="bg-BG"/>
              </w:rPr>
            </w:pPr>
            <w:r w:rsidRPr="0060496C">
              <w:rPr>
                <w:rFonts w:ascii="Calibri" w:eastAsia="Times New Roman" w:hAnsi="Calibri" w:cs="Calibri"/>
                <w:color w:val="000000"/>
                <w:sz w:val="18"/>
                <w:szCs w:val="18"/>
                <w:lang w:eastAsia="bg-BG"/>
              </w:rPr>
              <w:t>Селскост.продукти и живи животни</w:t>
            </w:r>
          </w:p>
        </w:tc>
        <w:tc>
          <w:tcPr>
            <w:tcW w:w="957" w:type="dxa"/>
            <w:tcBorders>
              <w:top w:val="nil"/>
              <w:left w:val="nil"/>
              <w:bottom w:val="single" w:sz="4" w:space="0" w:color="auto"/>
              <w:right w:val="nil"/>
            </w:tcBorders>
            <w:shd w:val="clear" w:color="auto" w:fill="auto"/>
            <w:noWrap/>
            <w:vAlign w:val="bottom"/>
            <w:hideMark/>
          </w:tcPr>
          <w:p w:rsidR="008A5AB9" w:rsidRPr="0060496C" w:rsidRDefault="008A5AB9" w:rsidP="00172391">
            <w:pPr>
              <w:jc w:val="right"/>
              <w:rPr>
                <w:rFonts w:ascii="Calibri" w:eastAsia="Times New Roman" w:hAnsi="Calibri" w:cs="Calibri"/>
                <w:color w:val="000000"/>
                <w:sz w:val="18"/>
                <w:szCs w:val="18"/>
                <w:lang w:eastAsia="bg-BG"/>
              </w:rPr>
            </w:pPr>
            <w:r w:rsidRPr="0060496C">
              <w:rPr>
                <w:rFonts w:ascii="Calibri" w:eastAsia="Times New Roman" w:hAnsi="Calibri" w:cs="Calibri"/>
                <w:color w:val="000000"/>
                <w:sz w:val="18"/>
                <w:szCs w:val="18"/>
                <w:lang w:eastAsia="bg-BG"/>
              </w:rPr>
              <w:t>157,36</w:t>
            </w:r>
          </w:p>
        </w:tc>
        <w:tc>
          <w:tcPr>
            <w:tcW w:w="865" w:type="dxa"/>
            <w:tcBorders>
              <w:top w:val="nil"/>
              <w:left w:val="single" w:sz="4" w:space="0" w:color="auto"/>
              <w:bottom w:val="single" w:sz="4" w:space="0" w:color="auto"/>
              <w:right w:val="single" w:sz="4" w:space="0" w:color="auto"/>
            </w:tcBorders>
            <w:shd w:val="clear" w:color="auto" w:fill="auto"/>
            <w:noWrap/>
            <w:vAlign w:val="bottom"/>
            <w:hideMark/>
          </w:tcPr>
          <w:p w:rsidR="008A5AB9" w:rsidRPr="0060496C" w:rsidRDefault="008A5AB9" w:rsidP="00172391">
            <w:pPr>
              <w:jc w:val="right"/>
              <w:rPr>
                <w:rFonts w:ascii="Calibri" w:eastAsia="Times New Roman" w:hAnsi="Calibri" w:cs="Calibri"/>
                <w:color w:val="000000"/>
                <w:sz w:val="18"/>
                <w:szCs w:val="18"/>
                <w:lang w:eastAsia="bg-BG"/>
              </w:rPr>
            </w:pPr>
            <w:r w:rsidRPr="0060496C">
              <w:rPr>
                <w:rFonts w:ascii="Calibri" w:eastAsia="Times New Roman" w:hAnsi="Calibri" w:cs="Calibri"/>
                <w:color w:val="000000"/>
                <w:sz w:val="18"/>
                <w:szCs w:val="18"/>
                <w:lang w:eastAsia="bg-BG"/>
              </w:rPr>
              <w:t>2,5%</w:t>
            </w:r>
          </w:p>
        </w:tc>
        <w:tc>
          <w:tcPr>
            <w:tcW w:w="971" w:type="dxa"/>
            <w:tcBorders>
              <w:top w:val="nil"/>
              <w:left w:val="nil"/>
              <w:bottom w:val="single" w:sz="4" w:space="0" w:color="auto"/>
              <w:right w:val="single" w:sz="4" w:space="0" w:color="auto"/>
            </w:tcBorders>
            <w:shd w:val="clear" w:color="auto" w:fill="auto"/>
            <w:noWrap/>
            <w:vAlign w:val="bottom"/>
            <w:hideMark/>
          </w:tcPr>
          <w:p w:rsidR="008A5AB9" w:rsidRPr="0060496C" w:rsidRDefault="008A5AB9" w:rsidP="00172391">
            <w:pPr>
              <w:jc w:val="right"/>
              <w:rPr>
                <w:rFonts w:ascii="Calibri" w:eastAsia="Times New Roman" w:hAnsi="Calibri" w:cs="Calibri"/>
                <w:color w:val="000000"/>
                <w:sz w:val="18"/>
                <w:szCs w:val="18"/>
                <w:lang w:eastAsia="bg-BG"/>
              </w:rPr>
            </w:pPr>
            <w:r w:rsidRPr="0060496C">
              <w:rPr>
                <w:rFonts w:ascii="Calibri" w:eastAsia="Times New Roman" w:hAnsi="Calibri" w:cs="Calibri"/>
                <w:color w:val="000000"/>
                <w:sz w:val="18"/>
                <w:szCs w:val="18"/>
                <w:lang w:eastAsia="bg-BG"/>
              </w:rPr>
              <w:t>48,77</w:t>
            </w:r>
          </w:p>
        </w:tc>
        <w:tc>
          <w:tcPr>
            <w:tcW w:w="905" w:type="dxa"/>
            <w:tcBorders>
              <w:top w:val="nil"/>
              <w:left w:val="nil"/>
              <w:bottom w:val="single" w:sz="4" w:space="0" w:color="auto"/>
              <w:right w:val="single" w:sz="4" w:space="0" w:color="auto"/>
            </w:tcBorders>
            <w:shd w:val="clear" w:color="auto" w:fill="auto"/>
            <w:noWrap/>
            <w:vAlign w:val="bottom"/>
            <w:hideMark/>
          </w:tcPr>
          <w:p w:rsidR="008A5AB9" w:rsidRPr="0060496C" w:rsidRDefault="008A5AB9" w:rsidP="00172391">
            <w:pPr>
              <w:jc w:val="right"/>
              <w:rPr>
                <w:rFonts w:ascii="Calibri" w:eastAsia="Times New Roman" w:hAnsi="Calibri" w:cs="Calibri"/>
                <w:color w:val="000000"/>
                <w:sz w:val="18"/>
                <w:szCs w:val="18"/>
                <w:lang w:eastAsia="bg-BG"/>
              </w:rPr>
            </w:pPr>
            <w:r w:rsidRPr="0060496C">
              <w:rPr>
                <w:rFonts w:ascii="Calibri" w:eastAsia="Times New Roman" w:hAnsi="Calibri" w:cs="Calibri"/>
                <w:color w:val="000000"/>
                <w:sz w:val="18"/>
                <w:szCs w:val="18"/>
                <w:lang w:eastAsia="bg-BG"/>
              </w:rPr>
              <w:t>100,14</w:t>
            </w:r>
          </w:p>
        </w:tc>
        <w:tc>
          <w:tcPr>
            <w:tcW w:w="867" w:type="dxa"/>
            <w:tcBorders>
              <w:top w:val="nil"/>
              <w:left w:val="nil"/>
              <w:bottom w:val="single" w:sz="4" w:space="0" w:color="auto"/>
              <w:right w:val="single" w:sz="4" w:space="0" w:color="auto"/>
            </w:tcBorders>
            <w:shd w:val="clear" w:color="auto" w:fill="auto"/>
            <w:noWrap/>
            <w:vAlign w:val="bottom"/>
            <w:hideMark/>
          </w:tcPr>
          <w:p w:rsidR="008A5AB9" w:rsidRPr="0060496C" w:rsidRDefault="008A5AB9" w:rsidP="00172391">
            <w:pPr>
              <w:jc w:val="right"/>
              <w:rPr>
                <w:rFonts w:ascii="Calibri" w:eastAsia="Times New Roman" w:hAnsi="Calibri" w:cs="Calibri"/>
                <w:color w:val="000000"/>
                <w:sz w:val="18"/>
                <w:szCs w:val="18"/>
                <w:lang w:eastAsia="bg-BG"/>
              </w:rPr>
            </w:pPr>
            <w:r w:rsidRPr="0060496C">
              <w:rPr>
                <w:rFonts w:ascii="Calibri" w:eastAsia="Times New Roman" w:hAnsi="Calibri" w:cs="Calibri"/>
                <w:color w:val="000000"/>
                <w:sz w:val="18"/>
                <w:szCs w:val="18"/>
                <w:lang w:eastAsia="bg-BG"/>
              </w:rPr>
              <w:t>1,6%</w:t>
            </w:r>
          </w:p>
        </w:tc>
        <w:tc>
          <w:tcPr>
            <w:tcW w:w="1024" w:type="dxa"/>
            <w:tcBorders>
              <w:top w:val="nil"/>
              <w:left w:val="nil"/>
              <w:bottom w:val="single" w:sz="4" w:space="0" w:color="auto"/>
              <w:right w:val="single" w:sz="4" w:space="0" w:color="auto"/>
            </w:tcBorders>
            <w:shd w:val="clear" w:color="auto" w:fill="auto"/>
            <w:noWrap/>
            <w:vAlign w:val="bottom"/>
            <w:hideMark/>
          </w:tcPr>
          <w:p w:rsidR="008A5AB9" w:rsidRPr="0060496C" w:rsidRDefault="008A5AB9" w:rsidP="00172391">
            <w:pPr>
              <w:jc w:val="right"/>
              <w:rPr>
                <w:rFonts w:ascii="Calibri" w:eastAsia="Times New Roman" w:hAnsi="Calibri" w:cs="Calibri"/>
                <w:color w:val="000000"/>
                <w:sz w:val="18"/>
                <w:szCs w:val="18"/>
                <w:lang w:eastAsia="bg-BG"/>
              </w:rPr>
            </w:pPr>
            <w:r w:rsidRPr="0060496C">
              <w:rPr>
                <w:rFonts w:ascii="Calibri" w:eastAsia="Times New Roman" w:hAnsi="Calibri" w:cs="Calibri"/>
                <w:color w:val="000000"/>
                <w:sz w:val="18"/>
                <w:szCs w:val="18"/>
                <w:lang w:eastAsia="bg-BG"/>
              </w:rPr>
              <w:t>23,62</w:t>
            </w:r>
          </w:p>
        </w:tc>
        <w:tc>
          <w:tcPr>
            <w:tcW w:w="930" w:type="dxa"/>
            <w:tcBorders>
              <w:top w:val="nil"/>
              <w:left w:val="nil"/>
              <w:bottom w:val="single" w:sz="4" w:space="0" w:color="auto"/>
              <w:right w:val="single" w:sz="4" w:space="0" w:color="auto"/>
            </w:tcBorders>
            <w:shd w:val="clear" w:color="auto" w:fill="auto"/>
            <w:noWrap/>
            <w:vAlign w:val="bottom"/>
            <w:hideMark/>
          </w:tcPr>
          <w:p w:rsidR="008A5AB9" w:rsidRPr="0060496C" w:rsidRDefault="008A5AB9" w:rsidP="00172391">
            <w:pPr>
              <w:jc w:val="right"/>
              <w:rPr>
                <w:rFonts w:ascii="Calibri" w:eastAsia="Times New Roman" w:hAnsi="Calibri" w:cs="Calibri"/>
                <w:color w:val="000000"/>
                <w:sz w:val="18"/>
                <w:szCs w:val="18"/>
                <w:lang w:eastAsia="bg-BG"/>
              </w:rPr>
            </w:pPr>
            <w:r w:rsidRPr="0060496C">
              <w:rPr>
                <w:rFonts w:ascii="Calibri" w:eastAsia="Times New Roman" w:hAnsi="Calibri" w:cs="Calibri"/>
                <w:color w:val="000000"/>
                <w:sz w:val="18"/>
                <w:szCs w:val="18"/>
                <w:lang w:eastAsia="bg-BG"/>
              </w:rPr>
              <w:t>57,22</w:t>
            </w:r>
          </w:p>
        </w:tc>
        <w:tc>
          <w:tcPr>
            <w:tcW w:w="933" w:type="dxa"/>
            <w:tcBorders>
              <w:top w:val="nil"/>
              <w:left w:val="nil"/>
              <w:bottom w:val="single" w:sz="4" w:space="0" w:color="auto"/>
              <w:right w:val="single" w:sz="4" w:space="0" w:color="auto"/>
            </w:tcBorders>
            <w:shd w:val="clear" w:color="auto" w:fill="auto"/>
            <w:noWrap/>
            <w:vAlign w:val="bottom"/>
            <w:hideMark/>
          </w:tcPr>
          <w:p w:rsidR="008A5AB9" w:rsidRPr="0060496C" w:rsidRDefault="008A5AB9" w:rsidP="00172391">
            <w:pPr>
              <w:jc w:val="right"/>
              <w:rPr>
                <w:rFonts w:ascii="Calibri" w:eastAsia="Times New Roman" w:hAnsi="Calibri" w:cs="Calibri"/>
                <w:color w:val="000000"/>
                <w:sz w:val="18"/>
                <w:szCs w:val="18"/>
                <w:lang w:eastAsia="bg-BG"/>
              </w:rPr>
            </w:pPr>
            <w:r w:rsidRPr="0060496C">
              <w:rPr>
                <w:rFonts w:ascii="Calibri" w:eastAsia="Times New Roman" w:hAnsi="Calibri" w:cs="Calibri"/>
                <w:color w:val="000000"/>
                <w:sz w:val="18"/>
                <w:szCs w:val="18"/>
                <w:lang w:eastAsia="bg-BG"/>
              </w:rPr>
              <w:t>25,15</w:t>
            </w:r>
          </w:p>
        </w:tc>
      </w:tr>
      <w:tr w:rsidR="008A5AB9" w:rsidRPr="0060496C" w:rsidTr="00BA3BC1">
        <w:trPr>
          <w:trHeight w:val="248"/>
        </w:trPr>
        <w:tc>
          <w:tcPr>
            <w:tcW w:w="2794" w:type="dxa"/>
            <w:tcBorders>
              <w:top w:val="nil"/>
              <w:left w:val="single" w:sz="4" w:space="0" w:color="auto"/>
              <w:bottom w:val="single" w:sz="4" w:space="0" w:color="auto"/>
              <w:right w:val="single" w:sz="4" w:space="0" w:color="auto"/>
            </w:tcBorders>
            <w:shd w:val="clear" w:color="auto" w:fill="auto"/>
            <w:noWrap/>
            <w:vAlign w:val="bottom"/>
            <w:hideMark/>
          </w:tcPr>
          <w:p w:rsidR="008A5AB9" w:rsidRPr="0060496C" w:rsidRDefault="008A5AB9" w:rsidP="00172391">
            <w:pPr>
              <w:rPr>
                <w:rFonts w:ascii="Calibri" w:eastAsia="Times New Roman" w:hAnsi="Calibri" w:cs="Calibri"/>
                <w:b/>
                <w:bCs/>
                <w:color w:val="000000"/>
                <w:sz w:val="18"/>
                <w:szCs w:val="18"/>
                <w:lang w:eastAsia="bg-BG"/>
              </w:rPr>
            </w:pPr>
            <w:r w:rsidRPr="0060496C">
              <w:rPr>
                <w:rFonts w:ascii="Calibri" w:eastAsia="Times New Roman" w:hAnsi="Calibri" w:cs="Calibri"/>
                <w:b/>
                <w:bCs/>
                <w:color w:val="000000"/>
                <w:sz w:val="18"/>
                <w:szCs w:val="18"/>
                <w:lang w:eastAsia="bg-BG"/>
              </w:rPr>
              <w:t>Общо</w:t>
            </w:r>
          </w:p>
        </w:tc>
        <w:tc>
          <w:tcPr>
            <w:tcW w:w="957" w:type="dxa"/>
            <w:tcBorders>
              <w:top w:val="nil"/>
              <w:left w:val="nil"/>
              <w:bottom w:val="single" w:sz="4" w:space="0" w:color="auto"/>
              <w:right w:val="nil"/>
            </w:tcBorders>
            <w:shd w:val="clear" w:color="auto" w:fill="auto"/>
            <w:noWrap/>
            <w:vAlign w:val="bottom"/>
            <w:hideMark/>
          </w:tcPr>
          <w:p w:rsidR="008A5AB9" w:rsidRPr="0060496C" w:rsidRDefault="008A5AB9" w:rsidP="00172391">
            <w:pPr>
              <w:jc w:val="right"/>
              <w:rPr>
                <w:rFonts w:ascii="Calibri" w:eastAsia="Times New Roman" w:hAnsi="Calibri" w:cs="Calibri"/>
                <w:b/>
                <w:bCs/>
                <w:color w:val="000000"/>
                <w:sz w:val="18"/>
                <w:szCs w:val="18"/>
                <w:lang w:eastAsia="bg-BG"/>
              </w:rPr>
            </w:pPr>
            <w:r w:rsidRPr="0060496C">
              <w:rPr>
                <w:rFonts w:ascii="Calibri" w:eastAsia="Times New Roman" w:hAnsi="Calibri" w:cs="Calibri"/>
                <w:b/>
                <w:bCs/>
                <w:color w:val="000000"/>
                <w:sz w:val="18"/>
                <w:szCs w:val="18"/>
                <w:lang w:eastAsia="bg-BG"/>
              </w:rPr>
              <w:t>6 230,14</w:t>
            </w:r>
          </w:p>
        </w:tc>
        <w:tc>
          <w:tcPr>
            <w:tcW w:w="865" w:type="dxa"/>
            <w:tcBorders>
              <w:top w:val="nil"/>
              <w:left w:val="single" w:sz="4" w:space="0" w:color="auto"/>
              <w:bottom w:val="single" w:sz="4" w:space="0" w:color="auto"/>
              <w:right w:val="single" w:sz="4" w:space="0" w:color="auto"/>
            </w:tcBorders>
            <w:shd w:val="clear" w:color="auto" w:fill="auto"/>
            <w:noWrap/>
            <w:vAlign w:val="bottom"/>
            <w:hideMark/>
          </w:tcPr>
          <w:p w:rsidR="008A5AB9" w:rsidRPr="0060496C" w:rsidRDefault="008A5AB9" w:rsidP="00172391">
            <w:pPr>
              <w:jc w:val="right"/>
              <w:rPr>
                <w:rFonts w:ascii="Calibri" w:eastAsia="Times New Roman" w:hAnsi="Calibri" w:cs="Calibri"/>
                <w:b/>
                <w:bCs/>
                <w:color w:val="000000"/>
                <w:sz w:val="18"/>
                <w:szCs w:val="18"/>
                <w:lang w:eastAsia="bg-BG"/>
              </w:rPr>
            </w:pPr>
            <w:r w:rsidRPr="0060496C">
              <w:rPr>
                <w:rFonts w:ascii="Calibri" w:eastAsia="Times New Roman" w:hAnsi="Calibri" w:cs="Calibri"/>
                <w:b/>
                <w:bCs/>
                <w:color w:val="000000"/>
                <w:sz w:val="18"/>
                <w:szCs w:val="18"/>
                <w:lang w:eastAsia="bg-BG"/>
              </w:rPr>
              <w:t>100,0%</w:t>
            </w:r>
          </w:p>
        </w:tc>
        <w:tc>
          <w:tcPr>
            <w:tcW w:w="971" w:type="dxa"/>
            <w:tcBorders>
              <w:top w:val="nil"/>
              <w:left w:val="nil"/>
              <w:bottom w:val="single" w:sz="4" w:space="0" w:color="auto"/>
              <w:right w:val="single" w:sz="4" w:space="0" w:color="auto"/>
            </w:tcBorders>
            <w:shd w:val="clear" w:color="auto" w:fill="auto"/>
            <w:noWrap/>
            <w:vAlign w:val="bottom"/>
            <w:hideMark/>
          </w:tcPr>
          <w:p w:rsidR="008A5AB9" w:rsidRPr="0060496C" w:rsidRDefault="008A5AB9" w:rsidP="00172391">
            <w:pPr>
              <w:jc w:val="right"/>
              <w:rPr>
                <w:rFonts w:ascii="Calibri" w:eastAsia="Times New Roman" w:hAnsi="Calibri" w:cs="Calibri"/>
                <w:b/>
                <w:bCs/>
                <w:color w:val="000000"/>
                <w:sz w:val="18"/>
                <w:szCs w:val="18"/>
                <w:lang w:eastAsia="bg-BG"/>
              </w:rPr>
            </w:pPr>
            <w:r w:rsidRPr="0060496C">
              <w:rPr>
                <w:rFonts w:ascii="Calibri" w:eastAsia="Times New Roman" w:hAnsi="Calibri" w:cs="Calibri"/>
                <w:b/>
                <w:bCs/>
                <w:color w:val="000000"/>
                <w:sz w:val="18"/>
                <w:szCs w:val="18"/>
                <w:lang w:eastAsia="bg-BG"/>
              </w:rPr>
              <w:t>1 631,823</w:t>
            </w:r>
          </w:p>
        </w:tc>
        <w:tc>
          <w:tcPr>
            <w:tcW w:w="905" w:type="dxa"/>
            <w:tcBorders>
              <w:top w:val="nil"/>
              <w:left w:val="nil"/>
              <w:bottom w:val="single" w:sz="4" w:space="0" w:color="auto"/>
              <w:right w:val="nil"/>
            </w:tcBorders>
            <w:shd w:val="clear" w:color="auto" w:fill="auto"/>
            <w:noWrap/>
            <w:vAlign w:val="bottom"/>
            <w:hideMark/>
          </w:tcPr>
          <w:p w:rsidR="008A5AB9" w:rsidRPr="0060496C" w:rsidRDefault="008A5AB9" w:rsidP="00172391">
            <w:pPr>
              <w:jc w:val="right"/>
              <w:rPr>
                <w:rFonts w:ascii="Calibri" w:eastAsia="Times New Roman" w:hAnsi="Calibri" w:cs="Calibri"/>
                <w:b/>
                <w:bCs/>
                <w:color w:val="000000"/>
                <w:sz w:val="18"/>
                <w:szCs w:val="18"/>
                <w:lang w:eastAsia="bg-BG"/>
              </w:rPr>
            </w:pPr>
            <w:r w:rsidRPr="0060496C">
              <w:rPr>
                <w:rFonts w:ascii="Calibri" w:eastAsia="Times New Roman" w:hAnsi="Calibri" w:cs="Calibri"/>
                <w:b/>
                <w:bCs/>
                <w:color w:val="000000"/>
                <w:sz w:val="18"/>
                <w:szCs w:val="18"/>
                <w:lang w:eastAsia="bg-BG"/>
              </w:rPr>
              <w:t>6 201,13</w:t>
            </w:r>
          </w:p>
        </w:tc>
        <w:tc>
          <w:tcPr>
            <w:tcW w:w="867" w:type="dxa"/>
            <w:tcBorders>
              <w:top w:val="nil"/>
              <w:left w:val="single" w:sz="4" w:space="0" w:color="auto"/>
              <w:bottom w:val="single" w:sz="4" w:space="0" w:color="auto"/>
              <w:right w:val="single" w:sz="4" w:space="0" w:color="auto"/>
            </w:tcBorders>
            <w:shd w:val="clear" w:color="auto" w:fill="auto"/>
            <w:noWrap/>
            <w:vAlign w:val="bottom"/>
            <w:hideMark/>
          </w:tcPr>
          <w:p w:rsidR="008A5AB9" w:rsidRPr="0060496C" w:rsidRDefault="008A5AB9" w:rsidP="00172391">
            <w:pPr>
              <w:jc w:val="right"/>
              <w:rPr>
                <w:rFonts w:ascii="Calibri" w:eastAsia="Times New Roman" w:hAnsi="Calibri" w:cs="Calibri"/>
                <w:b/>
                <w:bCs/>
                <w:color w:val="000000"/>
                <w:sz w:val="18"/>
                <w:szCs w:val="18"/>
                <w:lang w:eastAsia="bg-BG"/>
              </w:rPr>
            </w:pPr>
            <w:r w:rsidRPr="0060496C">
              <w:rPr>
                <w:rFonts w:ascii="Calibri" w:eastAsia="Times New Roman" w:hAnsi="Calibri" w:cs="Calibri"/>
                <w:b/>
                <w:bCs/>
                <w:color w:val="000000"/>
                <w:sz w:val="18"/>
                <w:szCs w:val="18"/>
                <w:lang w:eastAsia="bg-BG"/>
              </w:rPr>
              <w:t>100,0%</w:t>
            </w:r>
          </w:p>
        </w:tc>
        <w:tc>
          <w:tcPr>
            <w:tcW w:w="1024" w:type="dxa"/>
            <w:tcBorders>
              <w:top w:val="nil"/>
              <w:left w:val="nil"/>
              <w:bottom w:val="single" w:sz="4" w:space="0" w:color="auto"/>
              <w:right w:val="single" w:sz="4" w:space="0" w:color="auto"/>
            </w:tcBorders>
            <w:shd w:val="clear" w:color="auto" w:fill="auto"/>
            <w:noWrap/>
            <w:vAlign w:val="bottom"/>
            <w:hideMark/>
          </w:tcPr>
          <w:p w:rsidR="008A5AB9" w:rsidRPr="0060496C" w:rsidRDefault="008A5AB9" w:rsidP="00172391">
            <w:pPr>
              <w:jc w:val="right"/>
              <w:rPr>
                <w:rFonts w:ascii="Calibri" w:eastAsia="Times New Roman" w:hAnsi="Calibri" w:cs="Calibri"/>
                <w:b/>
                <w:bCs/>
                <w:color w:val="000000"/>
                <w:sz w:val="18"/>
                <w:szCs w:val="18"/>
                <w:lang w:eastAsia="bg-BG"/>
              </w:rPr>
            </w:pPr>
            <w:r w:rsidRPr="0060496C">
              <w:rPr>
                <w:rFonts w:ascii="Calibri" w:eastAsia="Times New Roman" w:hAnsi="Calibri" w:cs="Calibri"/>
                <w:b/>
                <w:bCs/>
                <w:color w:val="000000"/>
                <w:sz w:val="18"/>
                <w:szCs w:val="18"/>
                <w:lang w:eastAsia="bg-BG"/>
              </w:rPr>
              <w:t>1 573,37</w:t>
            </w:r>
          </w:p>
        </w:tc>
        <w:tc>
          <w:tcPr>
            <w:tcW w:w="930" w:type="dxa"/>
            <w:tcBorders>
              <w:top w:val="nil"/>
              <w:left w:val="nil"/>
              <w:bottom w:val="single" w:sz="4" w:space="0" w:color="auto"/>
              <w:right w:val="single" w:sz="4" w:space="0" w:color="auto"/>
            </w:tcBorders>
            <w:shd w:val="clear" w:color="auto" w:fill="auto"/>
            <w:noWrap/>
            <w:vAlign w:val="bottom"/>
            <w:hideMark/>
          </w:tcPr>
          <w:p w:rsidR="008A5AB9" w:rsidRPr="0060496C" w:rsidRDefault="008A5AB9" w:rsidP="00172391">
            <w:pPr>
              <w:jc w:val="right"/>
              <w:rPr>
                <w:rFonts w:ascii="Calibri" w:eastAsia="Times New Roman" w:hAnsi="Calibri" w:cs="Calibri"/>
                <w:b/>
                <w:bCs/>
                <w:color w:val="000000"/>
                <w:sz w:val="18"/>
                <w:szCs w:val="18"/>
                <w:lang w:eastAsia="bg-BG"/>
              </w:rPr>
            </w:pPr>
            <w:r w:rsidRPr="0060496C">
              <w:rPr>
                <w:rFonts w:ascii="Calibri" w:eastAsia="Times New Roman" w:hAnsi="Calibri" w:cs="Calibri"/>
                <w:b/>
                <w:bCs/>
                <w:color w:val="000000"/>
                <w:sz w:val="18"/>
                <w:szCs w:val="18"/>
                <w:lang w:eastAsia="bg-BG"/>
              </w:rPr>
              <w:t>29,01</w:t>
            </w:r>
          </w:p>
        </w:tc>
        <w:tc>
          <w:tcPr>
            <w:tcW w:w="933" w:type="dxa"/>
            <w:tcBorders>
              <w:top w:val="nil"/>
              <w:left w:val="nil"/>
              <w:bottom w:val="single" w:sz="4" w:space="0" w:color="auto"/>
              <w:right w:val="single" w:sz="4" w:space="0" w:color="auto"/>
            </w:tcBorders>
            <w:shd w:val="clear" w:color="auto" w:fill="auto"/>
            <w:noWrap/>
            <w:vAlign w:val="bottom"/>
            <w:hideMark/>
          </w:tcPr>
          <w:p w:rsidR="008A5AB9" w:rsidRPr="0060496C" w:rsidRDefault="008A5AB9" w:rsidP="00172391">
            <w:pPr>
              <w:jc w:val="right"/>
              <w:rPr>
                <w:rFonts w:ascii="Calibri" w:eastAsia="Times New Roman" w:hAnsi="Calibri" w:cs="Calibri"/>
                <w:b/>
                <w:bCs/>
                <w:color w:val="000000"/>
                <w:sz w:val="18"/>
                <w:szCs w:val="18"/>
                <w:lang w:eastAsia="bg-BG"/>
              </w:rPr>
            </w:pPr>
            <w:r w:rsidRPr="0060496C">
              <w:rPr>
                <w:rFonts w:ascii="Calibri" w:eastAsia="Times New Roman" w:hAnsi="Calibri" w:cs="Calibri"/>
                <w:b/>
                <w:bCs/>
                <w:color w:val="000000"/>
                <w:sz w:val="18"/>
                <w:szCs w:val="18"/>
                <w:lang w:eastAsia="bg-BG"/>
              </w:rPr>
              <w:t>58,45</w:t>
            </w:r>
          </w:p>
        </w:tc>
      </w:tr>
    </w:tbl>
    <w:p w:rsidR="008A5AB9" w:rsidRDefault="008A5AB9" w:rsidP="00814944">
      <w:pPr>
        <w:pStyle w:val="BodyText"/>
        <w:spacing w:before="120" w:after="120"/>
        <w:jc w:val="both"/>
        <w:rPr>
          <w:rFonts w:ascii="Calibri" w:eastAsia="Times New Roman" w:hAnsi="Calibri"/>
          <w:b/>
          <w:bCs/>
          <w:noProof/>
          <w:color w:val="000000"/>
          <w:sz w:val="18"/>
          <w:szCs w:val="18"/>
          <w:highlight w:val="yellow"/>
          <w:lang w:eastAsia="bg-BG"/>
        </w:rPr>
      </w:pPr>
    </w:p>
    <w:p w:rsidR="00814944" w:rsidRPr="008A5AB9" w:rsidRDefault="00814944" w:rsidP="00814944">
      <w:pPr>
        <w:pStyle w:val="BodyText"/>
        <w:spacing w:before="120" w:after="120"/>
        <w:jc w:val="both"/>
        <w:rPr>
          <w:sz w:val="24"/>
          <w:lang w:val="en-US"/>
        </w:rPr>
      </w:pPr>
      <w:r w:rsidRPr="008A5AB9">
        <w:rPr>
          <w:sz w:val="24"/>
        </w:rPr>
        <w:t xml:space="preserve">Превозените количества товари </w:t>
      </w:r>
      <w:r w:rsidRPr="008A5AB9">
        <w:rPr>
          <w:b/>
          <w:sz w:val="24"/>
        </w:rPr>
        <w:t>по крупни товародатели и спедитори</w:t>
      </w:r>
      <w:r w:rsidRPr="008A5AB9">
        <w:rPr>
          <w:sz w:val="24"/>
        </w:rPr>
        <w:t xml:space="preserve"> са както следва:</w:t>
      </w:r>
    </w:p>
    <w:p w:rsidR="00611575" w:rsidRDefault="00611575" w:rsidP="00611575">
      <w:pPr>
        <w:pStyle w:val="BodyText"/>
        <w:jc w:val="both"/>
        <w:rPr>
          <w:sz w:val="24"/>
          <w:highlight w:val="yellow"/>
        </w:rPr>
      </w:pPr>
    </w:p>
    <w:tbl>
      <w:tblPr>
        <w:tblW w:w="9807" w:type="dxa"/>
        <w:tblInd w:w="55" w:type="dxa"/>
        <w:tblCellMar>
          <w:left w:w="70" w:type="dxa"/>
          <w:right w:w="70" w:type="dxa"/>
        </w:tblCellMar>
        <w:tblLook w:val="04A0" w:firstRow="1" w:lastRow="0" w:firstColumn="1" w:lastColumn="0" w:noHBand="0" w:noVBand="1"/>
      </w:tblPr>
      <w:tblGrid>
        <w:gridCol w:w="429"/>
        <w:gridCol w:w="3005"/>
        <w:gridCol w:w="1062"/>
        <w:gridCol w:w="1085"/>
        <w:gridCol w:w="1085"/>
        <w:gridCol w:w="1085"/>
        <w:gridCol w:w="1039"/>
        <w:gridCol w:w="1017"/>
      </w:tblGrid>
      <w:tr w:rsidR="008A5AB9" w:rsidRPr="007716E4" w:rsidTr="00172391">
        <w:trPr>
          <w:trHeight w:val="252"/>
        </w:trPr>
        <w:tc>
          <w:tcPr>
            <w:tcW w:w="42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8A5AB9" w:rsidRPr="007716E4" w:rsidRDefault="008A5AB9" w:rsidP="00172391">
            <w:pPr>
              <w:jc w:val="center"/>
              <w:rPr>
                <w:rFonts w:ascii="Calibri" w:eastAsia="Times New Roman" w:hAnsi="Calibri" w:cs="Calibri"/>
                <w:b/>
                <w:bCs/>
                <w:color w:val="000000"/>
                <w:sz w:val="18"/>
                <w:szCs w:val="18"/>
                <w:lang w:eastAsia="bg-BG"/>
              </w:rPr>
            </w:pPr>
            <w:r w:rsidRPr="007716E4">
              <w:rPr>
                <w:rFonts w:ascii="Calibri" w:eastAsia="Times New Roman" w:hAnsi="Calibri" w:cs="Calibri"/>
                <w:b/>
                <w:bCs/>
                <w:color w:val="000000"/>
                <w:sz w:val="18"/>
                <w:szCs w:val="18"/>
                <w:lang w:eastAsia="bg-BG"/>
              </w:rPr>
              <w:t>№</w:t>
            </w:r>
          </w:p>
        </w:tc>
        <w:tc>
          <w:tcPr>
            <w:tcW w:w="300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8A5AB9" w:rsidRPr="007716E4" w:rsidRDefault="008A5AB9" w:rsidP="00172391">
            <w:pPr>
              <w:jc w:val="center"/>
              <w:rPr>
                <w:rFonts w:ascii="Calibri" w:eastAsia="Times New Roman" w:hAnsi="Calibri" w:cs="Calibri"/>
                <w:b/>
                <w:bCs/>
                <w:color w:val="000000"/>
                <w:sz w:val="18"/>
                <w:szCs w:val="18"/>
                <w:lang w:eastAsia="bg-BG"/>
              </w:rPr>
            </w:pPr>
            <w:r w:rsidRPr="007716E4">
              <w:rPr>
                <w:rFonts w:ascii="Calibri" w:eastAsia="Times New Roman" w:hAnsi="Calibri" w:cs="Calibri"/>
                <w:b/>
                <w:bCs/>
                <w:color w:val="000000"/>
                <w:sz w:val="18"/>
                <w:szCs w:val="18"/>
                <w:lang w:eastAsia="bg-BG"/>
              </w:rPr>
              <w:t>Товародатели</w:t>
            </w:r>
          </w:p>
        </w:tc>
        <w:tc>
          <w:tcPr>
            <w:tcW w:w="2147" w:type="dxa"/>
            <w:gridSpan w:val="2"/>
            <w:tcBorders>
              <w:top w:val="single" w:sz="4" w:space="0" w:color="auto"/>
              <w:left w:val="nil"/>
              <w:bottom w:val="single" w:sz="4" w:space="0" w:color="auto"/>
              <w:right w:val="single" w:sz="4" w:space="0" w:color="auto"/>
            </w:tcBorders>
            <w:shd w:val="clear" w:color="auto" w:fill="auto"/>
            <w:noWrap/>
            <w:vAlign w:val="bottom"/>
            <w:hideMark/>
          </w:tcPr>
          <w:p w:rsidR="008A5AB9" w:rsidRPr="007716E4" w:rsidRDefault="008A5AB9" w:rsidP="00172391">
            <w:pPr>
              <w:jc w:val="center"/>
              <w:rPr>
                <w:rFonts w:ascii="Calibri" w:eastAsia="Times New Roman" w:hAnsi="Calibri" w:cs="Calibri"/>
                <w:b/>
                <w:bCs/>
                <w:color w:val="000000"/>
                <w:sz w:val="18"/>
                <w:szCs w:val="18"/>
                <w:lang w:eastAsia="bg-BG"/>
              </w:rPr>
            </w:pPr>
            <w:r w:rsidRPr="007716E4">
              <w:rPr>
                <w:rFonts w:ascii="Calibri" w:eastAsia="Times New Roman" w:hAnsi="Calibri" w:cs="Calibri"/>
                <w:b/>
                <w:bCs/>
                <w:color w:val="000000"/>
                <w:sz w:val="18"/>
                <w:szCs w:val="18"/>
                <w:lang w:eastAsia="bg-BG"/>
              </w:rPr>
              <w:t>хил. тона</w:t>
            </w:r>
          </w:p>
        </w:tc>
        <w:tc>
          <w:tcPr>
            <w:tcW w:w="2169" w:type="dxa"/>
            <w:gridSpan w:val="2"/>
            <w:tcBorders>
              <w:top w:val="single" w:sz="4" w:space="0" w:color="auto"/>
              <w:left w:val="nil"/>
              <w:bottom w:val="single" w:sz="4" w:space="0" w:color="auto"/>
              <w:right w:val="single" w:sz="4" w:space="0" w:color="auto"/>
            </w:tcBorders>
            <w:shd w:val="clear" w:color="auto" w:fill="auto"/>
            <w:noWrap/>
            <w:vAlign w:val="bottom"/>
            <w:hideMark/>
          </w:tcPr>
          <w:p w:rsidR="008A5AB9" w:rsidRPr="007716E4" w:rsidRDefault="008A5AB9" w:rsidP="00172391">
            <w:pPr>
              <w:jc w:val="center"/>
              <w:rPr>
                <w:rFonts w:ascii="Calibri" w:eastAsia="Times New Roman" w:hAnsi="Calibri" w:cs="Calibri"/>
                <w:b/>
                <w:bCs/>
                <w:color w:val="000000"/>
                <w:sz w:val="18"/>
                <w:szCs w:val="18"/>
                <w:lang w:eastAsia="bg-BG"/>
              </w:rPr>
            </w:pPr>
            <w:r w:rsidRPr="007716E4">
              <w:rPr>
                <w:rFonts w:ascii="Calibri" w:eastAsia="Times New Roman" w:hAnsi="Calibri" w:cs="Calibri"/>
                <w:b/>
                <w:bCs/>
                <w:color w:val="000000"/>
                <w:sz w:val="18"/>
                <w:szCs w:val="18"/>
                <w:lang w:eastAsia="bg-BG"/>
              </w:rPr>
              <w:t>относ. дял %</w:t>
            </w:r>
          </w:p>
        </w:tc>
        <w:tc>
          <w:tcPr>
            <w:tcW w:w="2056" w:type="dxa"/>
            <w:gridSpan w:val="2"/>
            <w:tcBorders>
              <w:top w:val="single" w:sz="4" w:space="0" w:color="auto"/>
              <w:left w:val="nil"/>
              <w:bottom w:val="single" w:sz="4" w:space="0" w:color="auto"/>
              <w:right w:val="single" w:sz="4" w:space="0" w:color="auto"/>
            </w:tcBorders>
            <w:shd w:val="clear" w:color="auto" w:fill="auto"/>
            <w:noWrap/>
            <w:vAlign w:val="bottom"/>
            <w:hideMark/>
          </w:tcPr>
          <w:p w:rsidR="008A5AB9" w:rsidRPr="007716E4" w:rsidRDefault="008A5AB9" w:rsidP="00172391">
            <w:pPr>
              <w:jc w:val="center"/>
              <w:rPr>
                <w:rFonts w:ascii="Calibri" w:eastAsia="Times New Roman" w:hAnsi="Calibri" w:cs="Calibri"/>
                <w:b/>
                <w:bCs/>
                <w:color w:val="000000"/>
                <w:sz w:val="18"/>
                <w:szCs w:val="18"/>
                <w:lang w:eastAsia="bg-BG"/>
              </w:rPr>
            </w:pPr>
            <w:r w:rsidRPr="007716E4">
              <w:rPr>
                <w:rFonts w:ascii="Calibri" w:eastAsia="Times New Roman" w:hAnsi="Calibri" w:cs="Calibri"/>
                <w:b/>
                <w:bCs/>
                <w:color w:val="000000"/>
                <w:sz w:val="18"/>
                <w:szCs w:val="18"/>
                <w:lang w:eastAsia="bg-BG"/>
              </w:rPr>
              <w:t>изменение</w:t>
            </w:r>
          </w:p>
        </w:tc>
      </w:tr>
      <w:tr w:rsidR="008A5AB9" w:rsidRPr="007716E4" w:rsidTr="00172391">
        <w:trPr>
          <w:trHeight w:val="252"/>
        </w:trPr>
        <w:tc>
          <w:tcPr>
            <w:tcW w:w="429" w:type="dxa"/>
            <w:vMerge/>
            <w:tcBorders>
              <w:top w:val="single" w:sz="4" w:space="0" w:color="auto"/>
              <w:left w:val="single" w:sz="4" w:space="0" w:color="auto"/>
              <w:bottom w:val="single" w:sz="4" w:space="0" w:color="000000"/>
              <w:right w:val="single" w:sz="4" w:space="0" w:color="auto"/>
            </w:tcBorders>
            <w:vAlign w:val="center"/>
            <w:hideMark/>
          </w:tcPr>
          <w:p w:rsidR="008A5AB9" w:rsidRPr="007716E4" w:rsidRDefault="008A5AB9" w:rsidP="00172391">
            <w:pPr>
              <w:rPr>
                <w:rFonts w:ascii="Calibri" w:eastAsia="Times New Roman" w:hAnsi="Calibri" w:cs="Calibri"/>
                <w:b/>
                <w:bCs/>
                <w:color w:val="000000"/>
                <w:sz w:val="18"/>
                <w:szCs w:val="18"/>
                <w:lang w:eastAsia="bg-BG"/>
              </w:rPr>
            </w:pPr>
          </w:p>
        </w:tc>
        <w:tc>
          <w:tcPr>
            <w:tcW w:w="3005" w:type="dxa"/>
            <w:vMerge/>
            <w:tcBorders>
              <w:top w:val="single" w:sz="4" w:space="0" w:color="auto"/>
              <w:left w:val="single" w:sz="4" w:space="0" w:color="auto"/>
              <w:bottom w:val="single" w:sz="4" w:space="0" w:color="000000"/>
              <w:right w:val="single" w:sz="4" w:space="0" w:color="auto"/>
            </w:tcBorders>
            <w:vAlign w:val="center"/>
            <w:hideMark/>
          </w:tcPr>
          <w:p w:rsidR="008A5AB9" w:rsidRPr="007716E4" w:rsidRDefault="008A5AB9" w:rsidP="00172391">
            <w:pPr>
              <w:rPr>
                <w:rFonts w:ascii="Calibri" w:eastAsia="Times New Roman" w:hAnsi="Calibri" w:cs="Calibri"/>
                <w:b/>
                <w:bCs/>
                <w:color w:val="000000"/>
                <w:sz w:val="18"/>
                <w:szCs w:val="18"/>
                <w:lang w:eastAsia="bg-BG"/>
              </w:rPr>
            </w:pPr>
          </w:p>
        </w:tc>
        <w:tc>
          <w:tcPr>
            <w:tcW w:w="1062" w:type="dxa"/>
            <w:tcBorders>
              <w:top w:val="nil"/>
              <w:left w:val="nil"/>
              <w:bottom w:val="single" w:sz="4" w:space="0" w:color="auto"/>
              <w:right w:val="single" w:sz="4" w:space="0" w:color="auto"/>
            </w:tcBorders>
            <w:shd w:val="clear" w:color="auto" w:fill="auto"/>
            <w:vAlign w:val="center"/>
            <w:hideMark/>
          </w:tcPr>
          <w:p w:rsidR="008A5AB9" w:rsidRPr="007716E4" w:rsidRDefault="008A5AB9" w:rsidP="00172391">
            <w:pPr>
              <w:jc w:val="center"/>
              <w:rPr>
                <w:rFonts w:ascii="Calibri" w:eastAsia="Times New Roman" w:hAnsi="Calibri" w:cs="Calibri"/>
                <w:b/>
                <w:bCs/>
                <w:color w:val="000000"/>
                <w:sz w:val="18"/>
                <w:szCs w:val="18"/>
                <w:lang w:eastAsia="bg-BG"/>
              </w:rPr>
            </w:pPr>
            <w:r w:rsidRPr="007716E4">
              <w:rPr>
                <w:rFonts w:ascii="Calibri" w:eastAsia="Times New Roman" w:hAnsi="Calibri" w:cs="Calibri"/>
                <w:b/>
                <w:bCs/>
                <w:color w:val="000000"/>
                <w:sz w:val="18"/>
                <w:szCs w:val="18"/>
                <w:lang w:eastAsia="bg-BG"/>
              </w:rPr>
              <w:t>2017г.</w:t>
            </w:r>
          </w:p>
        </w:tc>
        <w:tc>
          <w:tcPr>
            <w:tcW w:w="1085" w:type="dxa"/>
            <w:tcBorders>
              <w:top w:val="nil"/>
              <w:left w:val="nil"/>
              <w:bottom w:val="single" w:sz="4" w:space="0" w:color="auto"/>
              <w:right w:val="single" w:sz="4" w:space="0" w:color="auto"/>
            </w:tcBorders>
            <w:shd w:val="clear" w:color="auto" w:fill="auto"/>
            <w:vAlign w:val="center"/>
            <w:hideMark/>
          </w:tcPr>
          <w:p w:rsidR="008A5AB9" w:rsidRPr="007716E4" w:rsidRDefault="008A5AB9" w:rsidP="00172391">
            <w:pPr>
              <w:jc w:val="center"/>
              <w:rPr>
                <w:rFonts w:ascii="Calibri" w:eastAsia="Times New Roman" w:hAnsi="Calibri" w:cs="Calibri"/>
                <w:b/>
                <w:bCs/>
                <w:color w:val="000000"/>
                <w:sz w:val="18"/>
                <w:szCs w:val="18"/>
                <w:lang w:eastAsia="bg-BG"/>
              </w:rPr>
            </w:pPr>
            <w:r w:rsidRPr="007716E4">
              <w:rPr>
                <w:rFonts w:ascii="Calibri" w:eastAsia="Times New Roman" w:hAnsi="Calibri" w:cs="Calibri"/>
                <w:b/>
                <w:bCs/>
                <w:color w:val="000000"/>
                <w:sz w:val="18"/>
                <w:szCs w:val="18"/>
                <w:lang w:eastAsia="bg-BG"/>
              </w:rPr>
              <w:t>2016г.</w:t>
            </w:r>
          </w:p>
        </w:tc>
        <w:tc>
          <w:tcPr>
            <w:tcW w:w="1085" w:type="dxa"/>
            <w:tcBorders>
              <w:top w:val="nil"/>
              <w:left w:val="nil"/>
              <w:bottom w:val="single" w:sz="4" w:space="0" w:color="auto"/>
              <w:right w:val="single" w:sz="4" w:space="0" w:color="auto"/>
            </w:tcBorders>
            <w:shd w:val="clear" w:color="auto" w:fill="auto"/>
            <w:vAlign w:val="center"/>
            <w:hideMark/>
          </w:tcPr>
          <w:p w:rsidR="008A5AB9" w:rsidRPr="007716E4" w:rsidRDefault="008A5AB9" w:rsidP="00172391">
            <w:pPr>
              <w:jc w:val="center"/>
              <w:rPr>
                <w:rFonts w:ascii="Calibri" w:eastAsia="Times New Roman" w:hAnsi="Calibri" w:cs="Calibri"/>
                <w:b/>
                <w:bCs/>
                <w:color w:val="000000"/>
                <w:sz w:val="18"/>
                <w:szCs w:val="18"/>
                <w:lang w:eastAsia="bg-BG"/>
              </w:rPr>
            </w:pPr>
            <w:r w:rsidRPr="007716E4">
              <w:rPr>
                <w:rFonts w:ascii="Calibri" w:eastAsia="Times New Roman" w:hAnsi="Calibri" w:cs="Calibri"/>
                <w:b/>
                <w:bCs/>
                <w:color w:val="000000"/>
                <w:sz w:val="18"/>
                <w:szCs w:val="18"/>
                <w:lang w:eastAsia="bg-BG"/>
              </w:rPr>
              <w:t>2017 г.</w:t>
            </w:r>
          </w:p>
        </w:tc>
        <w:tc>
          <w:tcPr>
            <w:tcW w:w="1085" w:type="dxa"/>
            <w:tcBorders>
              <w:top w:val="nil"/>
              <w:left w:val="nil"/>
              <w:bottom w:val="single" w:sz="4" w:space="0" w:color="auto"/>
              <w:right w:val="single" w:sz="4" w:space="0" w:color="auto"/>
            </w:tcBorders>
            <w:shd w:val="clear" w:color="auto" w:fill="auto"/>
            <w:vAlign w:val="center"/>
            <w:hideMark/>
          </w:tcPr>
          <w:p w:rsidR="008A5AB9" w:rsidRPr="007716E4" w:rsidRDefault="008A5AB9" w:rsidP="00172391">
            <w:pPr>
              <w:jc w:val="center"/>
              <w:rPr>
                <w:rFonts w:ascii="Calibri" w:eastAsia="Times New Roman" w:hAnsi="Calibri" w:cs="Calibri"/>
                <w:b/>
                <w:bCs/>
                <w:color w:val="000000"/>
                <w:sz w:val="18"/>
                <w:szCs w:val="18"/>
                <w:lang w:eastAsia="bg-BG"/>
              </w:rPr>
            </w:pPr>
            <w:r w:rsidRPr="007716E4">
              <w:rPr>
                <w:rFonts w:ascii="Calibri" w:eastAsia="Times New Roman" w:hAnsi="Calibri" w:cs="Calibri"/>
                <w:b/>
                <w:bCs/>
                <w:color w:val="000000"/>
                <w:sz w:val="18"/>
                <w:szCs w:val="18"/>
                <w:lang w:eastAsia="bg-BG"/>
              </w:rPr>
              <w:t>2016 г.</w:t>
            </w:r>
          </w:p>
        </w:tc>
        <w:tc>
          <w:tcPr>
            <w:tcW w:w="1039" w:type="dxa"/>
            <w:tcBorders>
              <w:top w:val="nil"/>
              <w:left w:val="nil"/>
              <w:bottom w:val="nil"/>
              <w:right w:val="single" w:sz="4" w:space="0" w:color="auto"/>
            </w:tcBorders>
            <w:shd w:val="clear" w:color="auto" w:fill="auto"/>
            <w:vAlign w:val="center"/>
            <w:hideMark/>
          </w:tcPr>
          <w:p w:rsidR="008A5AB9" w:rsidRPr="007716E4" w:rsidRDefault="008A5AB9" w:rsidP="00172391">
            <w:pPr>
              <w:jc w:val="center"/>
              <w:rPr>
                <w:rFonts w:ascii="Calibri" w:eastAsia="Times New Roman" w:hAnsi="Calibri" w:cs="Calibri"/>
                <w:b/>
                <w:bCs/>
                <w:color w:val="000000"/>
                <w:sz w:val="18"/>
                <w:szCs w:val="18"/>
                <w:lang w:eastAsia="bg-BG"/>
              </w:rPr>
            </w:pPr>
            <w:r w:rsidRPr="007716E4">
              <w:rPr>
                <w:rFonts w:ascii="Calibri" w:eastAsia="Times New Roman" w:hAnsi="Calibri" w:cs="Calibri"/>
                <w:b/>
                <w:bCs/>
                <w:color w:val="000000"/>
                <w:sz w:val="18"/>
                <w:szCs w:val="18"/>
                <w:lang w:eastAsia="bg-BG"/>
              </w:rPr>
              <w:t>2017-2016</w:t>
            </w:r>
          </w:p>
        </w:tc>
        <w:tc>
          <w:tcPr>
            <w:tcW w:w="1017" w:type="dxa"/>
            <w:tcBorders>
              <w:top w:val="nil"/>
              <w:left w:val="nil"/>
              <w:bottom w:val="nil"/>
              <w:right w:val="single" w:sz="4" w:space="0" w:color="auto"/>
            </w:tcBorders>
            <w:shd w:val="clear" w:color="auto" w:fill="auto"/>
            <w:vAlign w:val="center"/>
            <w:hideMark/>
          </w:tcPr>
          <w:p w:rsidR="008A5AB9" w:rsidRPr="007716E4" w:rsidRDefault="008A5AB9" w:rsidP="00172391">
            <w:pPr>
              <w:jc w:val="center"/>
              <w:rPr>
                <w:rFonts w:ascii="Calibri" w:eastAsia="Times New Roman" w:hAnsi="Calibri" w:cs="Calibri"/>
                <w:b/>
                <w:bCs/>
                <w:color w:val="000000"/>
                <w:sz w:val="18"/>
                <w:szCs w:val="18"/>
                <w:lang w:eastAsia="bg-BG"/>
              </w:rPr>
            </w:pPr>
            <w:r w:rsidRPr="007716E4">
              <w:rPr>
                <w:rFonts w:ascii="Calibri" w:eastAsia="Times New Roman" w:hAnsi="Calibri" w:cs="Calibri"/>
                <w:b/>
                <w:bCs/>
                <w:color w:val="000000"/>
                <w:sz w:val="18"/>
                <w:szCs w:val="18"/>
                <w:lang w:eastAsia="bg-BG"/>
              </w:rPr>
              <w:t>%</w:t>
            </w:r>
          </w:p>
        </w:tc>
      </w:tr>
      <w:tr w:rsidR="008A5AB9" w:rsidRPr="007716E4" w:rsidTr="00172391">
        <w:trPr>
          <w:trHeight w:val="252"/>
        </w:trPr>
        <w:tc>
          <w:tcPr>
            <w:tcW w:w="429" w:type="dxa"/>
            <w:tcBorders>
              <w:top w:val="nil"/>
              <w:left w:val="single" w:sz="4" w:space="0" w:color="auto"/>
              <w:bottom w:val="single" w:sz="4" w:space="0" w:color="auto"/>
              <w:right w:val="single" w:sz="4" w:space="0" w:color="auto"/>
            </w:tcBorders>
            <w:shd w:val="clear" w:color="auto" w:fill="auto"/>
            <w:vAlign w:val="bottom"/>
            <w:hideMark/>
          </w:tcPr>
          <w:p w:rsidR="008A5AB9" w:rsidRPr="007716E4" w:rsidRDefault="008A5AB9" w:rsidP="00172391">
            <w:pPr>
              <w:jc w:val="center"/>
              <w:rPr>
                <w:rFonts w:ascii="Calibri" w:eastAsia="Times New Roman" w:hAnsi="Calibri" w:cs="Calibri"/>
                <w:b/>
                <w:bCs/>
                <w:color w:val="000000"/>
                <w:sz w:val="18"/>
                <w:szCs w:val="18"/>
                <w:lang w:eastAsia="bg-BG"/>
              </w:rPr>
            </w:pPr>
            <w:r w:rsidRPr="007716E4">
              <w:rPr>
                <w:rFonts w:ascii="Calibri" w:eastAsia="Times New Roman" w:hAnsi="Calibri" w:cs="Calibri"/>
                <w:b/>
                <w:bCs/>
                <w:color w:val="000000"/>
                <w:sz w:val="18"/>
                <w:szCs w:val="18"/>
                <w:lang w:eastAsia="bg-BG"/>
              </w:rPr>
              <w:t> </w:t>
            </w:r>
          </w:p>
        </w:tc>
        <w:tc>
          <w:tcPr>
            <w:tcW w:w="3005" w:type="dxa"/>
            <w:tcBorders>
              <w:top w:val="nil"/>
              <w:left w:val="nil"/>
              <w:bottom w:val="single" w:sz="4" w:space="0" w:color="auto"/>
              <w:right w:val="single" w:sz="4" w:space="0" w:color="auto"/>
            </w:tcBorders>
            <w:shd w:val="clear" w:color="auto" w:fill="auto"/>
            <w:vAlign w:val="bottom"/>
            <w:hideMark/>
          </w:tcPr>
          <w:p w:rsidR="008A5AB9" w:rsidRPr="007716E4" w:rsidRDefault="008A5AB9" w:rsidP="00172391">
            <w:pPr>
              <w:rPr>
                <w:rFonts w:ascii="Calibri" w:eastAsia="Times New Roman" w:hAnsi="Calibri" w:cs="Calibri"/>
                <w:b/>
                <w:bCs/>
                <w:color w:val="000000"/>
                <w:sz w:val="18"/>
                <w:szCs w:val="18"/>
                <w:lang w:eastAsia="bg-BG"/>
              </w:rPr>
            </w:pPr>
            <w:r w:rsidRPr="007716E4">
              <w:rPr>
                <w:rFonts w:ascii="Calibri" w:eastAsia="Times New Roman" w:hAnsi="Calibri" w:cs="Calibri"/>
                <w:b/>
                <w:bCs/>
                <w:color w:val="000000"/>
                <w:sz w:val="18"/>
                <w:szCs w:val="18"/>
                <w:lang w:eastAsia="bg-BG"/>
              </w:rPr>
              <w:t>Превозени товари  - общо</w:t>
            </w:r>
          </w:p>
        </w:tc>
        <w:tc>
          <w:tcPr>
            <w:tcW w:w="1062" w:type="dxa"/>
            <w:tcBorders>
              <w:top w:val="nil"/>
              <w:left w:val="nil"/>
              <w:bottom w:val="single" w:sz="4" w:space="0" w:color="auto"/>
              <w:right w:val="single" w:sz="4" w:space="0" w:color="auto"/>
            </w:tcBorders>
            <w:shd w:val="clear" w:color="auto" w:fill="auto"/>
            <w:vAlign w:val="bottom"/>
            <w:hideMark/>
          </w:tcPr>
          <w:p w:rsidR="008A5AB9" w:rsidRPr="007716E4" w:rsidRDefault="008A5AB9" w:rsidP="00172391">
            <w:pPr>
              <w:jc w:val="right"/>
              <w:rPr>
                <w:rFonts w:ascii="Calibri" w:eastAsia="Times New Roman" w:hAnsi="Calibri" w:cs="Calibri"/>
                <w:b/>
                <w:bCs/>
                <w:color w:val="000000"/>
                <w:sz w:val="18"/>
                <w:szCs w:val="18"/>
                <w:lang w:eastAsia="bg-BG"/>
              </w:rPr>
            </w:pPr>
            <w:r w:rsidRPr="007716E4">
              <w:rPr>
                <w:rFonts w:ascii="Calibri" w:eastAsia="Times New Roman" w:hAnsi="Calibri" w:cs="Calibri"/>
                <w:b/>
                <w:bCs/>
                <w:color w:val="000000"/>
                <w:sz w:val="18"/>
                <w:szCs w:val="18"/>
                <w:lang w:eastAsia="bg-BG"/>
              </w:rPr>
              <w:t>6 230,14</w:t>
            </w:r>
          </w:p>
        </w:tc>
        <w:tc>
          <w:tcPr>
            <w:tcW w:w="1085" w:type="dxa"/>
            <w:tcBorders>
              <w:top w:val="nil"/>
              <w:left w:val="nil"/>
              <w:bottom w:val="single" w:sz="4" w:space="0" w:color="auto"/>
              <w:right w:val="single" w:sz="4" w:space="0" w:color="auto"/>
            </w:tcBorders>
            <w:shd w:val="clear" w:color="auto" w:fill="auto"/>
            <w:vAlign w:val="bottom"/>
            <w:hideMark/>
          </w:tcPr>
          <w:p w:rsidR="008A5AB9" w:rsidRPr="007716E4" w:rsidRDefault="008A5AB9" w:rsidP="00172391">
            <w:pPr>
              <w:jc w:val="right"/>
              <w:rPr>
                <w:rFonts w:ascii="Calibri" w:eastAsia="Times New Roman" w:hAnsi="Calibri" w:cs="Calibri"/>
                <w:b/>
                <w:bCs/>
                <w:color w:val="000000"/>
                <w:sz w:val="18"/>
                <w:szCs w:val="18"/>
                <w:lang w:eastAsia="bg-BG"/>
              </w:rPr>
            </w:pPr>
            <w:r w:rsidRPr="007716E4">
              <w:rPr>
                <w:rFonts w:ascii="Calibri" w:eastAsia="Times New Roman" w:hAnsi="Calibri" w:cs="Calibri"/>
                <w:b/>
                <w:bCs/>
                <w:color w:val="000000"/>
                <w:sz w:val="18"/>
                <w:szCs w:val="18"/>
                <w:lang w:eastAsia="bg-BG"/>
              </w:rPr>
              <w:t>6 201,13</w:t>
            </w:r>
          </w:p>
        </w:tc>
        <w:tc>
          <w:tcPr>
            <w:tcW w:w="1085" w:type="dxa"/>
            <w:tcBorders>
              <w:top w:val="nil"/>
              <w:left w:val="nil"/>
              <w:bottom w:val="nil"/>
              <w:right w:val="nil"/>
            </w:tcBorders>
            <w:shd w:val="clear" w:color="auto" w:fill="auto"/>
            <w:noWrap/>
            <w:vAlign w:val="bottom"/>
            <w:hideMark/>
          </w:tcPr>
          <w:p w:rsidR="008A5AB9" w:rsidRPr="007716E4" w:rsidRDefault="008A5AB9" w:rsidP="00172391">
            <w:pPr>
              <w:jc w:val="right"/>
              <w:rPr>
                <w:rFonts w:ascii="Calibri" w:eastAsia="Times New Roman" w:hAnsi="Calibri" w:cs="Calibri"/>
                <w:b/>
                <w:bCs/>
                <w:color w:val="000000"/>
                <w:sz w:val="18"/>
                <w:szCs w:val="18"/>
                <w:lang w:eastAsia="bg-BG"/>
              </w:rPr>
            </w:pPr>
            <w:r w:rsidRPr="007716E4">
              <w:rPr>
                <w:rFonts w:ascii="Calibri" w:eastAsia="Times New Roman" w:hAnsi="Calibri" w:cs="Calibri"/>
                <w:b/>
                <w:bCs/>
                <w:color w:val="000000"/>
                <w:sz w:val="18"/>
                <w:szCs w:val="18"/>
                <w:lang w:eastAsia="bg-BG"/>
              </w:rPr>
              <w:t>100,0%</w:t>
            </w:r>
          </w:p>
        </w:tc>
        <w:tc>
          <w:tcPr>
            <w:tcW w:w="1085" w:type="dxa"/>
            <w:tcBorders>
              <w:top w:val="nil"/>
              <w:left w:val="single" w:sz="4" w:space="0" w:color="auto"/>
              <w:bottom w:val="single" w:sz="4" w:space="0" w:color="auto"/>
              <w:right w:val="nil"/>
            </w:tcBorders>
            <w:shd w:val="clear" w:color="auto" w:fill="auto"/>
            <w:noWrap/>
            <w:vAlign w:val="bottom"/>
            <w:hideMark/>
          </w:tcPr>
          <w:p w:rsidR="008A5AB9" w:rsidRPr="007716E4" w:rsidRDefault="008A5AB9" w:rsidP="00172391">
            <w:pPr>
              <w:jc w:val="right"/>
              <w:rPr>
                <w:rFonts w:ascii="Calibri" w:eastAsia="Times New Roman" w:hAnsi="Calibri" w:cs="Calibri"/>
                <w:b/>
                <w:bCs/>
                <w:color w:val="000000"/>
                <w:sz w:val="18"/>
                <w:szCs w:val="18"/>
                <w:lang w:eastAsia="bg-BG"/>
              </w:rPr>
            </w:pPr>
            <w:r w:rsidRPr="007716E4">
              <w:rPr>
                <w:rFonts w:ascii="Calibri" w:eastAsia="Times New Roman" w:hAnsi="Calibri" w:cs="Calibri"/>
                <w:b/>
                <w:bCs/>
                <w:color w:val="000000"/>
                <w:sz w:val="18"/>
                <w:szCs w:val="18"/>
                <w:lang w:eastAsia="bg-BG"/>
              </w:rPr>
              <w:t>100,0%</w:t>
            </w:r>
          </w:p>
        </w:tc>
        <w:tc>
          <w:tcPr>
            <w:tcW w:w="103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A5AB9" w:rsidRPr="007716E4" w:rsidRDefault="008A5AB9" w:rsidP="00172391">
            <w:pPr>
              <w:jc w:val="right"/>
              <w:rPr>
                <w:rFonts w:ascii="Calibri" w:eastAsia="Times New Roman" w:hAnsi="Calibri" w:cs="Calibri"/>
                <w:b/>
                <w:bCs/>
                <w:color w:val="000000"/>
                <w:sz w:val="18"/>
                <w:szCs w:val="18"/>
                <w:lang w:eastAsia="bg-BG"/>
              </w:rPr>
            </w:pPr>
            <w:r w:rsidRPr="007716E4">
              <w:rPr>
                <w:rFonts w:ascii="Calibri" w:eastAsia="Times New Roman" w:hAnsi="Calibri" w:cs="Calibri"/>
                <w:b/>
                <w:bCs/>
                <w:color w:val="000000"/>
                <w:sz w:val="18"/>
                <w:szCs w:val="18"/>
                <w:lang w:eastAsia="bg-BG"/>
              </w:rPr>
              <w:t>29,0</w:t>
            </w:r>
          </w:p>
        </w:tc>
        <w:tc>
          <w:tcPr>
            <w:tcW w:w="1017" w:type="dxa"/>
            <w:tcBorders>
              <w:top w:val="single" w:sz="4" w:space="0" w:color="auto"/>
              <w:left w:val="nil"/>
              <w:bottom w:val="single" w:sz="4" w:space="0" w:color="auto"/>
              <w:right w:val="single" w:sz="4" w:space="0" w:color="auto"/>
            </w:tcBorders>
            <w:shd w:val="clear" w:color="auto" w:fill="auto"/>
            <w:vAlign w:val="bottom"/>
            <w:hideMark/>
          </w:tcPr>
          <w:p w:rsidR="008A5AB9" w:rsidRPr="007716E4" w:rsidRDefault="008A5AB9" w:rsidP="00172391">
            <w:pPr>
              <w:jc w:val="right"/>
              <w:rPr>
                <w:rFonts w:ascii="Calibri" w:eastAsia="Times New Roman" w:hAnsi="Calibri" w:cs="Calibri"/>
                <w:b/>
                <w:bCs/>
                <w:color w:val="000000"/>
                <w:sz w:val="18"/>
                <w:szCs w:val="18"/>
                <w:lang w:eastAsia="bg-BG"/>
              </w:rPr>
            </w:pPr>
            <w:r w:rsidRPr="007716E4">
              <w:rPr>
                <w:rFonts w:ascii="Calibri" w:eastAsia="Times New Roman" w:hAnsi="Calibri" w:cs="Calibri"/>
                <w:b/>
                <w:bCs/>
                <w:color w:val="000000"/>
                <w:sz w:val="18"/>
                <w:szCs w:val="18"/>
                <w:lang w:eastAsia="bg-BG"/>
              </w:rPr>
              <w:t>0,5%</w:t>
            </w:r>
          </w:p>
        </w:tc>
      </w:tr>
      <w:tr w:rsidR="008A5AB9" w:rsidRPr="007716E4" w:rsidTr="00172391">
        <w:trPr>
          <w:trHeight w:val="252"/>
        </w:trPr>
        <w:tc>
          <w:tcPr>
            <w:tcW w:w="429" w:type="dxa"/>
            <w:tcBorders>
              <w:top w:val="nil"/>
              <w:left w:val="single" w:sz="4" w:space="0" w:color="auto"/>
              <w:bottom w:val="nil"/>
              <w:right w:val="single" w:sz="4" w:space="0" w:color="auto"/>
            </w:tcBorders>
            <w:shd w:val="clear" w:color="auto" w:fill="auto"/>
            <w:noWrap/>
            <w:vAlign w:val="bottom"/>
            <w:hideMark/>
          </w:tcPr>
          <w:p w:rsidR="008A5AB9" w:rsidRPr="007716E4" w:rsidRDefault="008A5AB9" w:rsidP="00172391">
            <w:pPr>
              <w:jc w:val="center"/>
              <w:rPr>
                <w:rFonts w:ascii="Calibri" w:eastAsia="Times New Roman" w:hAnsi="Calibri" w:cs="Calibri"/>
                <w:color w:val="000000"/>
                <w:sz w:val="18"/>
                <w:szCs w:val="18"/>
                <w:lang w:eastAsia="bg-BG"/>
              </w:rPr>
            </w:pPr>
            <w:r w:rsidRPr="007716E4">
              <w:rPr>
                <w:rFonts w:ascii="Calibri" w:eastAsia="Times New Roman" w:hAnsi="Calibri" w:cs="Calibri"/>
                <w:color w:val="000000"/>
                <w:sz w:val="18"/>
                <w:szCs w:val="18"/>
                <w:lang w:eastAsia="bg-BG"/>
              </w:rPr>
              <w:t>1</w:t>
            </w:r>
          </w:p>
        </w:tc>
        <w:tc>
          <w:tcPr>
            <w:tcW w:w="3005" w:type="dxa"/>
            <w:tcBorders>
              <w:top w:val="nil"/>
              <w:left w:val="nil"/>
              <w:bottom w:val="nil"/>
              <w:right w:val="single" w:sz="4" w:space="0" w:color="auto"/>
            </w:tcBorders>
            <w:shd w:val="clear" w:color="auto" w:fill="auto"/>
            <w:noWrap/>
            <w:vAlign w:val="bottom"/>
            <w:hideMark/>
          </w:tcPr>
          <w:p w:rsidR="008A5AB9" w:rsidRPr="007716E4" w:rsidRDefault="008A5AB9" w:rsidP="00172391">
            <w:pPr>
              <w:rPr>
                <w:rFonts w:ascii="Calibri" w:eastAsia="Times New Roman" w:hAnsi="Calibri" w:cs="Calibri"/>
                <w:color w:val="000000"/>
                <w:sz w:val="18"/>
                <w:szCs w:val="18"/>
                <w:lang w:eastAsia="bg-BG"/>
              </w:rPr>
            </w:pPr>
            <w:r w:rsidRPr="007716E4">
              <w:rPr>
                <w:rFonts w:ascii="Calibri" w:eastAsia="Times New Roman" w:hAnsi="Calibri" w:cs="Calibri"/>
                <w:color w:val="000000"/>
                <w:sz w:val="18"/>
                <w:szCs w:val="18"/>
                <w:lang w:eastAsia="bg-BG"/>
              </w:rPr>
              <w:t>"Трансленд" ООД</w:t>
            </w:r>
          </w:p>
        </w:tc>
        <w:tc>
          <w:tcPr>
            <w:tcW w:w="1062" w:type="dxa"/>
            <w:tcBorders>
              <w:top w:val="nil"/>
              <w:left w:val="nil"/>
              <w:bottom w:val="nil"/>
              <w:right w:val="single" w:sz="4" w:space="0" w:color="auto"/>
            </w:tcBorders>
            <w:shd w:val="clear" w:color="auto" w:fill="auto"/>
            <w:noWrap/>
            <w:vAlign w:val="bottom"/>
            <w:hideMark/>
          </w:tcPr>
          <w:p w:rsidR="008A5AB9" w:rsidRPr="007716E4" w:rsidRDefault="008A5AB9" w:rsidP="00172391">
            <w:pPr>
              <w:jc w:val="right"/>
              <w:rPr>
                <w:rFonts w:ascii="Calibri" w:eastAsia="Times New Roman" w:hAnsi="Calibri" w:cs="Calibri"/>
                <w:color w:val="000000"/>
                <w:sz w:val="18"/>
                <w:szCs w:val="18"/>
                <w:lang w:eastAsia="bg-BG"/>
              </w:rPr>
            </w:pPr>
            <w:r w:rsidRPr="007716E4">
              <w:rPr>
                <w:rFonts w:ascii="Calibri" w:eastAsia="Times New Roman" w:hAnsi="Calibri" w:cs="Calibri"/>
                <w:color w:val="000000"/>
                <w:sz w:val="18"/>
                <w:szCs w:val="18"/>
                <w:lang w:eastAsia="bg-BG"/>
              </w:rPr>
              <w:t>948,64</w:t>
            </w:r>
          </w:p>
        </w:tc>
        <w:tc>
          <w:tcPr>
            <w:tcW w:w="1085" w:type="dxa"/>
            <w:tcBorders>
              <w:top w:val="nil"/>
              <w:left w:val="nil"/>
              <w:bottom w:val="nil"/>
              <w:right w:val="nil"/>
            </w:tcBorders>
            <w:shd w:val="clear" w:color="auto" w:fill="auto"/>
            <w:noWrap/>
            <w:vAlign w:val="bottom"/>
            <w:hideMark/>
          </w:tcPr>
          <w:p w:rsidR="008A5AB9" w:rsidRPr="007716E4" w:rsidRDefault="008A5AB9" w:rsidP="00172391">
            <w:pPr>
              <w:jc w:val="right"/>
              <w:rPr>
                <w:rFonts w:ascii="Calibri" w:eastAsia="Times New Roman" w:hAnsi="Calibri" w:cs="Calibri"/>
                <w:color w:val="000000"/>
                <w:sz w:val="18"/>
                <w:szCs w:val="18"/>
                <w:lang w:eastAsia="bg-BG"/>
              </w:rPr>
            </w:pPr>
            <w:r w:rsidRPr="007716E4">
              <w:rPr>
                <w:rFonts w:ascii="Calibri" w:eastAsia="Times New Roman" w:hAnsi="Calibri" w:cs="Calibri"/>
                <w:color w:val="000000"/>
                <w:sz w:val="18"/>
                <w:szCs w:val="18"/>
                <w:lang w:eastAsia="bg-BG"/>
              </w:rPr>
              <w:t>853,9</w:t>
            </w:r>
          </w:p>
        </w:tc>
        <w:tc>
          <w:tcPr>
            <w:tcW w:w="1085" w:type="dxa"/>
            <w:tcBorders>
              <w:top w:val="single" w:sz="4" w:space="0" w:color="auto"/>
              <w:left w:val="single" w:sz="4" w:space="0" w:color="auto"/>
              <w:bottom w:val="nil"/>
              <w:right w:val="single" w:sz="4" w:space="0" w:color="auto"/>
            </w:tcBorders>
            <w:shd w:val="clear" w:color="auto" w:fill="auto"/>
            <w:noWrap/>
            <w:vAlign w:val="bottom"/>
            <w:hideMark/>
          </w:tcPr>
          <w:p w:rsidR="008A5AB9" w:rsidRPr="007716E4" w:rsidRDefault="008A5AB9" w:rsidP="00172391">
            <w:pPr>
              <w:jc w:val="right"/>
              <w:rPr>
                <w:rFonts w:ascii="Calibri" w:eastAsia="Times New Roman" w:hAnsi="Calibri" w:cs="Calibri"/>
                <w:color w:val="000000"/>
                <w:sz w:val="18"/>
                <w:szCs w:val="18"/>
                <w:lang w:eastAsia="bg-BG"/>
              </w:rPr>
            </w:pPr>
            <w:r w:rsidRPr="007716E4">
              <w:rPr>
                <w:rFonts w:ascii="Calibri" w:eastAsia="Times New Roman" w:hAnsi="Calibri" w:cs="Calibri"/>
                <w:color w:val="000000"/>
                <w:sz w:val="18"/>
                <w:szCs w:val="18"/>
                <w:lang w:eastAsia="bg-BG"/>
              </w:rPr>
              <w:t>15,2%</w:t>
            </w:r>
          </w:p>
        </w:tc>
        <w:tc>
          <w:tcPr>
            <w:tcW w:w="1085" w:type="dxa"/>
            <w:tcBorders>
              <w:top w:val="nil"/>
              <w:left w:val="nil"/>
              <w:bottom w:val="nil"/>
              <w:right w:val="single" w:sz="4" w:space="0" w:color="auto"/>
            </w:tcBorders>
            <w:shd w:val="clear" w:color="auto" w:fill="auto"/>
            <w:noWrap/>
            <w:vAlign w:val="bottom"/>
            <w:hideMark/>
          </w:tcPr>
          <w:p w:rsidR="008A5AB9" w:rsidRPr="007716E4" w:rsidRDefault="008A5AB9" w:rsidP="00172391">
            <w:pPr>
              <w:jc w:val="right"/>
              <w:rPr>
                <w:rFonts w:ascii="Calibri" w:eastAsia="Times New Roman" w:hAnsi="Calibri" w:cs="Calibri"/>
                <w:color w:val="000000"/>
                <w:sz w:val="18"/>
                <w:szCs w:val="18"/>
                <w:lang w:eastAsia="bg-BG"/>
              </w:rPr>
            </w:pPr>
            <w:r w:rsidRPr="007716E4">
              <w:rPr>
                <w:rFonts w:ascii="Calibri" w:eastAsia="Times New Roman" w:hAnsi="Calibri" w:cs="Calibri"/>
                <w:color w:val="000000"/>
                <w:sz w:val="18"/>
                <w:szCs w:val="18"/>
                <w:lang w:eastAsia="bg-BG"/>
              </w:rPr>
              <w:t>13,8%</w:t>
            </w:r>
          </w:p>
        </w:tc>
        <w:tc>
          <w:tcPr>
            <w:tcW w:w="1039" w:type="dxa"/>
            <w:tcBorders>
              <w:top w:val="nil"/>
              <w:left w:val="nil"/>
              <w:bottom w:val="nil"/>
              <w:right w:val="nil"/>
            </w:tcBorders>
            <w:shd w:val="clear" w:color="auto" w:fill="auto"/>
            <w:vAlign w:val="bottom"/>
            <w:hideMark/>
          </w:tcPr>
          <w:p w:rsidR="008A5AB9" w:rsidRPr="007716E4" w:rsidRDefault="008A5AB9" w:rsidP="00172391">
            <w:pPr>
              <w:jc w:val="right"/>
              <w:rPr>
                <w:rFonts w:ascii="Calibri" w:eastAsia="Times New Roman" w:hAnsi="Calibri" w:cs="Calibri"/>
                <w:color w:val="000000"/>
                <w:sz w:val="20"/>
                <w:szCs w:val="20"/>
                <w:lang w:eastAsia="bg-BG"/>
              </w:rPr>
            </w:pPr>
            <w:r w:rsidRPr="007716E4">
              <w:rPr>
                <w:rFonts w:ascii="Calibri" w:eastAsia="Times New Roman" w:hAnsi="Calibri" w:cs="Calibri"/>
                <w:color w:val="000000"/>
                <w:sz w:val="20"/>
                <w:szCs w:val="20"/>
                <w:lang w:eastAsia="bg-BG"/>
              </w:rPr>
              <w:t>94,7</w:t>
            </w:r>
          </w:p>
        </w:tc>
        <w:tc>
          <w:tcPr>
            <w:tcW w:w="1017" w:type="dxa"/>
            <w:tcBorders>
              <w:top w:val="nil"/>
              <w:left w:val="single" w:sz="4" w:space="0" w:color="auto"/>
              <w:bottom w:val="nil"/>
              <w:right w:val="single" w:sz="4" w:space="0" w:color="auto"/>
            </w:tcBorders>
            <w:shd w:val="clear" w:color="auto" w:fill="auto"/>
            <w:vAlign w:val="bottom"/>
            <w:hideMark/>
          </w:tcPr>
          <w:p w:rsidR="008A5AB9" w:rsidRPr="007716E4" w:rsidRDefault="008A5AB9" w:rsidP="00172391">
            <w:pPr>
              <w:jc w:val="right"/>
              <w:rPr>
                <w:rFonts w:ascii="Calibri" w:eastAsia="Times New Roman" w:hAnsi="Calibri" w:cs="Calibri"/>
                <w:color w:val="000000"/>
                <w:sz w:val="20"/>
                <w:szCs w:val="20"/>
                <w:lang w:eastAsia="bg-BG"/>
              </w:rPr>
            </w:pPr>
            <w:r w:rsidRPr="007716E4">
              <w:rPr>
                <w:rFonts w:ascii="Calibri" w:eastAsia="Times New Roman" w:hAnsi="Calibri" w:cs="Calibri"/>
                <w:color w:val="000000"/>
                <w:sz w:val="20"/>
                <w:szCs w:val="20"/>
                <w:lang w:eastAsia="bg-BG"/>
              </w:rPr>
              <w:t>11%</w:t>
            </w:r>
          </w:p>
        </w:tc>
      </w:tr>
      <w:tr w:rsidR="008A5AB9" w:rsidRPr="007716E4" w:rsidTr="00172391">
        <w:trPr>
          <w:trHeight w:val="252"/>
        </w:trPr>
        <w:tc>
          <w:tcPr>
            <w:tcW w:w="429" w:type="dxa"/>
            <w:tcBorders>
              <w:top w:val="nil"/>
              <w:left w:val="single" w:sz="4" w:space="0" w:color="auto"/>
              <w:bottom w:val="nil"/>
              <w:right w:val="single" w:sz="4" w:space="0" w:color="auto"/>
            </w:tcBorders>
            <w:shd w:val="clear" w:color="auto" w:fill="auto"/>
            <w:noWrap/>
            <w:vAlign w:val="bottom"/>
            <w:hideMark/>
          </w:tcPr>
          <w:p w:rsidR="008A5AB9" w:rsidRPr="007716E4" w:rsidRDefault="008A5AB9" w:rsidP="00172391">
            <w:pPr>
              <w:jc w:val="center"/>
              <w:rPr>
                <w:rFonts w:ascii="Calibri" w:eastAsia="Times New Roman" w:hAnsi="Calibri" w:cs="Calibri"/>
                <w:color w:val="000000"/>
                <w:sz w:val="18"/>
                <w:szCs w:val="18"/>
                <w:lang w:eastAsia="bg-BG"/>
              </w:rPr>
            </w:pPr>
            <w:r w:rsidRPr="007716E4">
              <w:rPr>
                <w:rFonts w:ascii="Calibri" w:eastAsia="Times New Roman" w:hAnsi="Calibri" w:cs="Calibri"/>
                <w:color w:val="000000"/>
                <w:sz w:val="18"/>
                <w:szCs w:val="18"/>
                <w:lang w:eastAsia="bg-BG"/>
              </w:rPr>
              <w:t>2</w:t>
            </w:r>
          </w:p>
        </w:tc>
        <w:tc>
          <w:tcPr>
            <w:tcW w:w="3005" w:type="dxa"/>
            <w:tcBorders>
              <w:top w:val="nil"/>
              <w:left w:val="nil"/>
              <w:bottom w:val="nil"/>
              <w:right w:val="single" w:sz="4" w:space="0" w:color="auto"/>
            </w:tcBorders>
            <w:shd w:val="clear" w:color="auto" w:fill="auto"/>
            <w:noWrap/>
            <w:vAlign w:val="bottom"/>
            <w:hideMark/>
          </w:tcPr>
          <w:p w:rsidR="008A5AB9" w:rsidRPr="007716E4" w:rsidRDefault="008A5AB9" w:rsidP="00172391">
            <w:pPr>
              <w:rPr>
                <w:rFonts w:ascii="Calibri" w:eastAsia="Times New Roman" w:hAnsi="Calibri" w:cs="Calibri"/>
                <w:color w:val="000000"/>
                <w:sz w:val="18"/>
                <w:szCs w:val="18"/>
                <w:lang w:eastAsia="bg-BG"/>
              </w:rPr>
            </w:pPr>
            <w:r w:rsidRPr="007716E4">
              <w:rPr>
                <w:rFonts w:ascii="Calibri" w:eastAsia="Times New Roman" w:hAnsi="Calibri" w:cs="Calibri"/>
                <w:color w:val="000000"/>
                <w:sz w:val="18"/>
                <w:szCs w:val="18"/>
                <w:lang w:eastAsia="bg-BG"/>
              </w:rPr>
              <w:t>"Каолин" АД</w:t>
            </w:r>
          </w:p>
        </w:tc>
        <w:tc>
          <w:tcPr>
            <w:tcW w:w="1062" w:type="dxa"/>
            <w:tcBorders>
              <w:top w:val="nil"/>
              <w:left w:val="nil"/>
              <w:bottom w:val="nil"/>
              <w:right w:val="single" w:sz="4" w:space="0" w:color="auto"/>
            </w:tcBorders>
            <w:shd w:val="clear" w:color="auto" w:fill="auto"/>
            <w:noWrap/>
            <w:vAlign w:val="bottom"/>
            <w:hideMark/>
          </w:tcPr>
          <w:p w:rsidR="008A5AB9" w:rsidRPr="007716E4" w:rsidRDefault="008A5AB9" w:rsidP="00172391">
            <w:pPr>
              <w:jc w:val="right"/>
              <w:rPr>
                <w:rFonts w:ascii="Calibri" w:eastAsia="Times New Roman" w:hAnsi="Calibri" w:cs="Calibri"/>
                <w:color w:val="000000"/>
                <w:sz w:val="18"/>
                <w:szCs w:val="18"/>
                <w:lang w:eastAsia="bg-BG"/>
              </w:rPr>
            </w:pPr>
            <w:r w:rsidRPr="007716E4">
              <w:rPr>
                <w:rFonts w:ascii="Calibri" w:eastAsia="Times New Roman" w:hAnsi="Calibri" w:cs="Calibri"/>
                <w:color w:val="000000"/>
                <w:sz w:val="18"/>
                <w:szCs w:val="18"/>
                <w:lang w:eastAsia="bg-BG"/>
              </w:rPr>
              <w:t>717,83</w:t>
            </w:r>
          </w:p>
        </w:tc>
        <w:tc>
          <w:tcPr>
            <w:tcW w:w="1085" w:type="dxa"/>
            <w:tcBorders>
              <w:top w:val="nil"/>
              <w:left w:val="nil"/>
              <w:bottom w:val="nil"/>
              <w:right w:val="nil"/>
            </w:tcBorders>
            <w:shd w:val="clear" w:color="auto" w:fill="auto"/>
            <w:noWrap/>
            <w:vAlign w:val="bottom"/>
            <w:hideMark/>
          </w:tcPr>
          <w:p w:rsidR="008A5AB9" w:rsidRPr="007716E4" w:rsidRDefault="008A5AB9" w:rsidP="00172391">
            <w:pPr>
              <w:jc w:val="right"/>
              <w:rPr>
                <w:rFonts w:ascii="Calibri" w:eastAsia="Times New Roman" w:hAnsi="Calibri" w:cs="Calibri"/>
                <w:color w:val="000000"/>
                <w:sz w:val="18"/>
                <w:szCs w:val="18"/>
                <w:lang w:eastAsia="bg-BG"/>
              </w:rPr>
            </w:pPr>
            <w:r w:rsidRPr="007716E4">
              <w:rPr>
                <w:rFonts w:ascii="Calibri" w:eastAsia="Times New Roman" w:hAnsi="Calibri" w:cs="Calibri"/>
                <w:color w:val="000000"/>
                <w:sz w:val="18"/>
                <w:szCs w:val="18"/>
                <w:lang w:eastAsia="bg-BG"/>
              </w:rPr>
              <w:t>625,5</w:t>
            </w:r>
          </w:p>
        </w:tc>
        <w:tc>
          <w:tcPr>
            <w:tcW w:w="1085" w:type="dxa"/>
            <w:tcBorders>
              <w:top w:val="nil"/>
              <w:left w:val="single" w:sz="4" w:space="0" w:color="auto"/>
              <w:bottom w:val="nil"/>
              <w:right w:val="single" w:sz="4" w:space="0" w:color="auto"/>
            </w:tcBorders>
            <w:shd w:val="clear" w:color="auto" w:fill="auto"/>
            <w:noWrap/>
            <w:vAlign w:val="bottom"/>
            <w:hideMark/>
          </w:tcPr>
          <w:p w:rsidR="008A5AB9" w:rsidRPr="007716E4" w:rsidRDefault="008A5AB9" w:rsidP="00172391">
            <w:pPr>
              <w:jc w:val="right"/>
              <w:rPr>
                <w:rFonts w:ascii="Calibri" w:eastAsia="Times New Roman" w:hAnsi="Calibri" w:cs="Calibri"/>
                <w:color w:val="000000"/>
                <w:sz w:val="18"/>
                <w:szCs w:val="18"/>
                <w:lang w:eastAsia="bg-BG"/>
              </w:rPr>
            </w:pPr>
            <w:r w:rsidRPr="007716E4">
              <w:rPr>
                <w:rFonts w:ascii="Calibri" w:eastAsia="Times New Roman" w:hAnsi="Calibri" w:cs="Calibri"/>
                <w:color w:val="000000"/>
                <w:sz w:val="18"/>
                <w:szCs w:val="18"/>
                <w:lang w:eastAsia="bg-BG"/>
              </w:rPr>
              <w:t>11,5%</w:t>
            </w:r>
          </w:p>
        </w:tc>
        <w:tc>
          <w:tcPr>
            <w:tcW w:w="1085" w:type="dxa"/>
            <w:tcBorders>
              <w:top w:val="nil"/>
              <w:left w:val="nil"/>
              <w:bottom w:val="nil"/>
              <w:right w:val="single" w:sz="4" w:space="0" w:color="auto"/>
            </w:tcBorders>
            <w:shd w:val="clear" w:color="auto" w:fill="auto"/>
            <w:noWrap/>
            <w:vAlign w:val="bottom"/>
            <w:hideMark/>
          </w:tcPr>
          <w:p w:rsidR="008A5AB9" w:rsidRPr="007716E4" w:rsidRDefault="008A5AB9" w:rsidP="00172391">
            <w:pPr>
              <w:jc w:val="right"/>
              <w:rPr>
                <w:rFonts w:ascii="Calibri" w:eastAsia="Times New Roman" w:hAnsi="Calibri" w:cs="Calibri"/>
                <w:color w:val="000000"/>
                <w:sz w:val="18"/>
                <w:szCs w:val="18"/>
                <w:lang w:eastAsia="bg-BG"/>
              </w:rPr>
            </w:pPr>
            <w:r w:rsidRPr="007716E4">
              <w:rPr>
                <w:rFonts w:ascii="Calibri" w:eastAsia="Times New Roman" w:hAnsi="Calibri" w:cs="Calibri"/>
                <w:color w:val="000000"/>
                <w:sz w:val="18"/>
                <w:szCs w:val="18"/>
                <w:lang w:eastAsia="bg-BG"/>
              </w:rPr>
              <w:t>10,1%</w:t>
            </w:r>
          </w:p>
        </w:tc>
        <w:tc>
          <w:tcPr>
            <w:tcW w:w="1039" w:type="dxa"/>
            <w:tcBorders>
              <w:top w:val="nil"/>
              <w:left w:val="nil"/>
              <w:bottom w:val="nil"/>
              <w:right w:val="nil"/>
            </w:tcBorders>
            <w:shd w:val="clear" w:color="auto" w:fill="auto"/>
            <w:vAlign w:val="bottom"/>
            <w:hideMark/>
          </w:tcPr>
          <w:p w:rsidR="008A5AB9" w:rsidRPr="007716E4" w:rsidRDefault="008A5AB9" w:rsidP="00172391">
            <w:pPr>
              <w:jc w:val="right"/>
              <w:rPr>
                <w:rFonts w:ascii="Calibri" w:eastAsia="Times New Roman" w:hAnsi="Calibri" w:cs="Calibri"/>
                <w:color w:val="000000"/>
                <w:sz w:val="20"/>
                <w:szCs w:val="20"/>
                <w:lang w:eastAsia="bg-BG"/>
              </w:rPr>
            </w:pPr>
            <w:r w:rsidRPr="007716E4">
              <w:rPr>
                <w:rFonts w:ascii="Calibri" w:eastAsia="Times New Roman" w:hAnsi="Calibri" w:cs="Calibri"/>
                <w:color w:val="000000"/>
                <w:sz w:val="20"/>
                <w:szCs w:val="20"/>
                <w:lang w:eastAsia="bg-BG"/>
              </w:rPr>
              <w:t>92,3</w:t>
            </w:r>
          </w:p>
        </w:tc>
        <w:tc>
          <w:tcPr>
            <w:tcW w:w="1017" w:type="dxa"/>
            <w:tcBorders>
              <w:top w:val="nil"/>
              <w:left w:val="single" w:sz="4" w:space="0" w:color="auto"/>
              <w:bottom w:val="nil"/>
              <w:right w:val="single" w:sz="4" w:space="0" w:color="auto"/>
            </w:tcBorders>
            <w:shd w:val="clear" w:color="auto" w:fill="auto"/>
            <w:vAlign w:val="bottom"/>
            <w:hideMark/>
          </w:tcPr>
          <w:p w:rsidR="008A5AB9" w:rsidRPr="007716E4" w:rsidRDefault="008A5AB9" w:rsidP="00172391">
            <w:pPr>
              <w:jc w:val="right"/>
              <w:rPr>
                <w:rFonts w:ascii="Calibri" w:eastAsia="Times New Roman" w:hAnsi="Calibri" w:cs="Calibri"/>
                <w:color w:val="000000"/>
                <w:sz w:val="20"/>
                <w:szCs w:val="20"/>
                <w:lang w:eastAsia="bg-BG"/>
              </w:rPr>
            </w:pPr>
            <w:r w:rsidRPr="007716E4">
              <w:rPr>
                <w:rFonts w:ascii="Calibri" w:eastAsia="Times New Roman" w:hAnsi="Calibri" w:cs="Calibri"/>
                <w:color w:val="000000"/>
                <w:sz w:val="20"/>
                <w:szCs w:val="20"/>
                <w:lang w:eastAsia="bg-BG"/>
              </w:rPr>
              <w:t>15%</w:t>
            </w:r>
          </w:p>
        </w:tc>
      </w:tr>
      <w:tr w:rsidR="008A5AB9" w:rsidRPr="007716E4" w:rsidTr="00172391">
        <w:trPr>
          <w:trHeight w:val="252"/>
        </w:trPr>
        <w:tc>
          <w:tcPr>
            <w:tcW w:w="429" w:type="dxa"/>
            <w:tcBorders>
              <w:top w:val="nil"/>
              <w:left w:val="single" w:sz="4" w:space="0" w:color="auto"/>
              <w:bottom w:val="nil"/>
              <w:right w:val="single" w:sz="4" w:space="0" w:color="auto"/>
            </w:tcBorders>
            <w:shd w:val="clear" w:color="auto" w:fill="auto"/>
            <w:noWrap/>
            <w:vAlign w:val="bottom"/>
            <w:hideMark/>
          </w:tcPr>
          <w:p w:rsidR="008A5AB9" w:rsidRPr="007716E4" w:rsidRDefault="008A5AB9" w:rsidP="00172391">
            <w:pPr>
              <w:jc w:val="center"/>
              <w:rPr>
                <w:rFonts w:ascii="Calibri" w:eastAsia="Times New Roman" w:hAnsi="Calibri" w:cs="Calibri"/>
                <w:color w:val="000000"/>
                <w:sz w:val="18"/>
                <w:szCs w:val="18"/>
                <w:lang w:eastAsia="bg-BG"/>
              </w:rPr>
            </w:pPr>
            <w:r w:rsidRPr="007716E4">
              <w:rPr>
                <w:rFonts w:ascii="Calibri" w:eastAsia="Times New Roman" w:hAnsi="Calibri" w:cs="Calibri"/>
                <w:color w:val="000000"/>
                <w:sz w:val="18"/>
                <w:szCs w:val="18"/>
                <w:lang w:eastAsia="bg-BG"/>
              </w:rPr>
              <w:t>3</w:t>
            </w:r>
          </w:p>
        </w:tc>
        <w:tc>
          <w:tcPr>
            <w:tcW w:w="3005" w:type="dxa"/>
            <w:tcBorders>
              <w:top w:val="nil"/>
              <w:left w:val="nil"/>
              <w:bottom w:val="nil"/>
              <w:right w:val="single" w:sz="4" w:space="0" w:color="auto"/>
            </w:tcBorders>
            <w:shd w:val="clear" w:color="auto" w:fill="auto"/>
            <w:noWrap/>
            <w:vAlign w:val="bottom"/>
            <w:hideMark/>
          </w:tcPr>
          <w:p w:rsidR="008A5AB9" w:rsidRPr="007716E4" w:rsidRDefault="008A5AB9" w:rsidP="00172391">
            <w:pPr>
              <w:rPr>
                <w:rFonts w:ascii="Calibri" w:eastAsia="Times New Roman" w:hAnsi="Calibri" w:cs="Calibri"/>
                <w:color w:val="000000"/>
                <w:sz w:val="18"/>
                <w:szCs w:val="18"/>
                <w:lang w:eastAsia="bg-BG"/>
              </w:rPr>
            </w:pPr>
            <w:r w:rsidRPr="007716E4">
              <w:rPr>
                <w:rFonts w:ascii="Calibri" w:eastAsia="Times New Roman" w:hAnsi="Calibri" w:cs="Calibri"/>
                <w:color w:val="000000"/>
                <w:sz w:val="18"/>
                <w:szCs w:val="18"/>
                <w:lang w:eastAsia="bg-BG"/>
              </w:rPr>
              <w:t>"Стомана Индъстри" АД</w:t>
            </w:r>
          </w:p>
        </w:tc>
        <w:tc>
          <w:tcPr>
            <w:tcW w:w="1062" w:type="dxa"/>
            <w:tcBorders>
              <w:top w:val="nil"/>
              <w:left w:val="nil"/>
              <w:bottom w:val="nil"/>
              <w:right w:val="single" w:sz="4" w:space="0" w:color="auto"/>
            </w:tcBorders>
            <w:shd w:val="clear" w:color="auto" w:fill="auto"/>
            <w:noWrap/>
            <w:vAlign w:val="bottom"/>
            <w:hideMark/>
          </w:tcPr>
          <w:p w:rsidR="008A5AB9" w:rsidRPr="007716E4" w:rsidRDefault="008A5AB9" w:rsidP="00172391">
            <w:pPr>
              <w:jc w:val="right"/>
              <w:rPr>
                <w:rFonts w:ascii="Calibri" w:eastAsia="Times New Roman" w:hAnsi="Calibri" w:cs="Calibri"/>
                <w:color w:val="000000"/>
                <w:sz w:val="18"/>
                <w:szCs w:val="18"/>
                <w:lang w:eastAsia="bg-BG"/>
              </w:rPr>
            </w:pPr>
            <w:r w:rsidRPr="007716E4">
              <w:rPr>
                <w:rFonts w:ascii="Calibri" w:eastAsia="Times New Roman" w:hAnsi="Calibri" w:cs="Calibri"/>
                <w:color w:val="000000"/>
                <w:sz w:val="18"/>
                <w:szCs w:val="18"/>
                <w:lang w:eastAsia="bg-BG"/>
              </w:rPr>
              <w:t>568,74</w:t>
            </w:r>
          </w:p>
        </w:tc>
        <w:tc>
          <w:tcPr>
            <w:tcW w:w="1085" w:type="dxa"/>
            <w:tcBorders>
              <w:top w:val="nil"/>
              <w:left w:val="nil"/>
              <w:bottom w:val="nil"/>
              <w:right w:val="nil"/>
            </w:tcBorders>
            <w:shd w:val="clear" w:color="auto" w:fill="auto"/>
            <w:noWrap/>
            <w:vAlign w:val="bottom"/>
            <w:hideMark/>
          </w:tcPr>
          <w:p w:rsidR="008A5AB9" w:rsidRPr="007716E4" w:rsidRDefault="008A5AB9" w:rsidP="00172391">
            <w:pPr>
              <w:jc w:val="right"/>
              <w:rPr>
                <w:rFonts w:ascii="Calibri" w:eastAsia="Times New Roman" w:hAnsi="Calibri" w:cs="Calibri"/>
                <w:color w:val="000000"/>
                <w:sz w:val="18"/>
                <w:szCs w:val="18"/>
                <w:lang w:eastAsia="bg-BG"/>
              </w:rPr>
            </w:pPr>
            <w:r w:rsidRPr="007716E4">
              <w:rPr>
                <w:rFonts w:ascii="Calibri" w:eastAsia="Times New Roman" w:hAnsi="Calibri" w:cs="Calibri"/>
                <w:color w:val="000000"/>
                <w:sz w:val="18"/>
                <w:szCs w:val="18"/>
                <w:lang w:eastAsia="bg-BG"/>
              </w:rPr>
              <w:t>486,4</w:t>
            </w:r>
          </w:p>
        </w:tc>
        <w:tc>
          <w:tcPr>
            <w:tcW w:w="1085" w:type="dxa"/>
            <w:tcBorders>
              <w:top w:val="nil"/>
              <w:left w:val="single" w:sz="4" w:space="0" w:color="auto"/>
              <w:bottom w:val="nil"/>
              <w:right w:val="single" w:sz="4" w:space="0" w:color="auto"/>
            </w:tcBorders>
            <w:shd w:val="clear" w:color="auto" w:fill="auto"/>
            <w:noWrap/>
            <w:vAlign w:val="bottom"/>
            <w:hideMark/>
          </w:tcPr>
          <w:p w:rsidR="008A5AB9" w:rsidRPr="007716E4" w:rsidRDefault="008A5AB9" w:rsidP="00172391">
            <w:pPr>
              <w:jc w:val="right"/>
              <w:rPr>
                <w:rFonts w:ascii="Calibri" w:eastAsia="Times New Roman" w:hAnsi="Calibri" w:cs="Calibri"/>
                <w:color w:val="000000"/>
                <w:sz w:val="18"/>
                <w:szCs w:val="18"/>
                <w:lang w:eastAsia="bg-BG"/>
              </w:rPr>
            </w:pPr>
            <w:r w:rsidRPr="007716E4">
              <w:rPr>
                <w:rFonts w:ascii="Calibri" w:eastAsia="Times New Roman" w:hAnsi="Calibri" w:cs="Calibri"/>
                <w:color w:val="000000"/>
                <w:sz w:val="18"/>
                <w:szCs w:val="18"/>
                <w:lang w:eastAsia="bg-BG"/>
              </w:rPr>
              <w:t>9,1%</w:t>
            </w:r>
          </w:p>
        </w:tc>
        <w:tc>
          <w:tcPr>
            <w:tcW w:w="1085" w:type="dxa"/>
            <w:tcBorders>
              <w:top w:val="nil"/>
              <w:left w:val="nil"/>
              <w:bottom w:val="nil"/>
              <w:right w:val="single" w:sz="4" w:space="0" w:color="auto"/>
            </w:tcBorders>
            <w:shd w:val="clear" w:color="auto" w:fill="auto"/>
            <w:noWrap/>
            <w:vAlign w:val="bottom"/>
            <w:hideMark/>
          </w:tcPr>
          <w:p w:rsidR="008A5AB9" w:rsidRPr="007716E4" w:rsidRDefault="008A5AB9" w:rsidP="00172391">
            <w:pPr>
              <w:jc w:val="right"/>
              <w:rPr>
                <w:rFonts w:ascii="Calibri" w:eastAsia="Times New Roman" w:hAnsi="Calibri" w:cs="Calibri"/>
                <w:color w:val="000000"/>
                <w:sz w:val="18"/>
                <w:szCs w:val="18"/>
                <w:lang w:eastAsia="bg-BG"/>
              </w:rPr>
            </w:pPr>
            <w:r w:rsidRPr="007716E4">
              <w:rPr>
                <w:rFonts w:ascii="Calibri" w:eastAsia="Times New Roman" w:hAnsi="Calibri" w:cs="Calibri"/>
                <w:color w:val="000000"/>
                <w:sz w:val="18"/>
                <w:szCs w:val="18"/>
                <w:lang w:eastAsia="bg-BG"/>
              </w:rPr>
              <w:t>7,8%</w:t>
            </w:r>
          </w:p>
        </w:tc>
        <w:tc>
          <w:tcPr>
            <w:tcW w:w="1039" w:type="dxa"/>
            <w:tcBorders>
              <w:top w:val="nil"/>
              <w:left w:val="nil"/>
              <w:bottom w:val="nil"/>
              <w:right w:val="nil"/>
            </w:tcBorders>
            <w:shd w:val="clear" w:color="auto" w:fill="auto"/>
            <w:vAlign w:val="bottom"/>
            <w:hideMark/>
          </w:tcPr>
          <w:p w:rsidR="008A5AB9" w:rsidRPr="007716E4" w:rsidRDefault="008A5AB9" w:rsidP="00172391">
            <w:pPr>
              <w:jc w:val="right"/>
              <w:rPr>
                <w:rFonts w:ascii="Calibri" w:eastAsia="Times New Roman" w:hAnsi="Calibri" w:cs="Calibri"/>
                <w:color w:val="000000"/>
                <w:sz w:val="20"/>
                <w:szCs w:val="20"/>
                <w:lang w:eastAsia="bg-BG"/>
              </w:rPr>
            </w:pPr>
            <w:r w:rsidRPr="007716E4">
              <w:rPr>
                <w:rFonts w:ascii="Calibri" w:eastAsia="Times New Roman" w:hAnsi="Calibri" w:cs="Calibri"/>
                <w:color w:val="000000"/>
                <w:sz w:val="20"/>
                <w:szCs w:val="20"/>
                <w:lang w:eastAsia="bg-BG"/>
              </w:rPr>
              <w:t>82,3</w:t>
            </w:r>
          </w:p>
        </w:tc>
        <w:tc>
          <w:tcPr>
            <w:tcW w:w="1017" w:type="dxa"/>
            <w:tcBorders>
              <w:top w:val="nil"/>
              <w:left w:val="single" w:sz="4" w:space="0" w:color="auto"/>
              <w:bottom w:val="nil"/>
              <w:right w:val="single" w:sz="4" w:space="0" w:color="auto"/>
            </w:tcBorders>
            <w:shd w:val="clear" w:color="auto" w:fill="auto"/>
            <w:vAlign w:val="bottom"/>
            <w:hideMark/>
          </w:tcPr>
          <w:p w:rsidR="008A5AB9" w:rsidRPr="007716E4" w:rsidRDefault="008A5AB9" w:rsidP="00172391">
            <w:pPr>
              <w:jc w:val="right"/>
              <w:rPr>
                <w:rFonts w:ascii="Calibri" w:eastAsia="Times New Roman" w:hAnsi="Calibri" w:cs="Calibri"/>
                <w:color w:val="000000"/>
                <w:sz w:val="20"/>
                <w:szCs w:val="20"/>
                <w:lang w:eastAsia="bg-BG"/>
              </w:rPr>
            </w:pPr>
            <w:r w:rsidRPr="007716E4">
              <w:rPr>
                <w:rFonts w:ascii="Calibri" w:eastAsia="Times New Roman" w:hAnsi="Calibri" w:cs="Calibri"/>
                <w:color w:val="000000"/>
                <w:sz w:val="20"/>
                <w:szCs w:val="20"/>
                <w:lang w:eastAsia="bg-BG"/>
              </w:rPr>
              <w:t>17%</w:t>
            </w:r>
          </w:p>
        </w:tc>
      </w:tr>
      <w:tr w:rsidR="008A5AB9" w:rsidRPr="007716E4" w:rsidTr="00172391">
        <w:trPr>
          <w:trHeight w:val="252"/>
        </w:trPr>
        <w:tc>
          <w:tcPr>
            <w:tcW w:w="429" w:type="dxa"/>
            <w:tcBorders>
              <w:top w:val="nil"/>
              <w:left w:val="single" w:sz="4" w:space="0" w:color="auto"/>
              <w:bottom w:val="nil"/>
              <w:right w:val="single" w:sz="4" w:space="0" w:color="auto"/>
            </w:tcBorders>
            <w:shd w:val="clear" w:color="auto" w:fill="auto"/>
            <w:noWrap/>
            <w:vAlign w:val="bottom"/>
            <w:hideMark/>
          </w:tcPr>
          <w:p w:rsidR="008A5AB9" w:rsidRPr="007716E4" w:rsidRDefault="008A5AB9" w:rsidP="00172391">
            <w:pPr>
              <w:jc w:val="center"/>
              <w:rPr>
                <w:rFonts w:ascii="Calibri" w:eastAsia="Times New Roman" w:hAnsi="Calibri" w:cs="Calibri"/>
                <w:color w:val="000000"/>
                <w:sz w:val="18"/>
                <w:szCs w:val="18"/>
                <w:lang w:eastAsia="bg-BG"/>
              </w:rPr>
            </w:pPr>
            <w:r w:rsidRPr="007716E4">
              <w:rPr>
                <w:rFonts w:ascii="Calibri" w:eastAsia="Times New Roman" w:hAnsi="Calibri" w:cs="Calibri"/>
                <w:color w:val="000000"/>
                <w:sz w:val="18"/>
                <w:szCs w:val="18"/>
                <w:lang w:eastAsia="bg-BG"/>
              </w:rPr>
              <w:t>4</w:t>
            </w:r>
          </w:p>
        </w:tc>
        <w:tc>
          <w:tcPr>
            <w:tcW w:w="3005" w:type="dxa"/>
            <w:tcBorders>
              <w:top w:val="nil"/>
              <w:left w:val="nil"/>
              <w:bottom w:val="nil"/>
              <w:right w:val="single" w:sz="4" w:space="0" w:color="auto"/>
            </w:tcBorders>
            <w:shd w:val="clear" w:color="auto" w:fill="auto"/>
            <w:noWrap/>
            <w:vAlign w:val="bottom"/>
            <w:hideMark/>
          </w:tcPr>
          <w:p w:rsidR="008A5AB9" w:rsidRPr="007716E4" w:rsidRDefault="008A5AB9" w:rsidP="00172391">
            <w:pPr>
              <w:rPr>
                <w:rFonts w:ascii="Calibri" w:eastAsia="Times New Roman" w:hAnsi="Calibri" w:cs="Calibri"/>
                <w:color w:val="000000"/>
                <w:sz w:val="18"/>
                <w:szCs w:val="18"/>
                <w:lang w:eastAsia="bg-BG"/>
              </w:rPr>
            </w:pPr>
            <w:r w:rsidRPr="007716E4">
              <w:rPr>
                <w:rFonts w:ascii="Calibri" w:eastAsia="Times New Roman" w:hAnsi="Calibri" w:cs="Calibri"/>
                <w:color w:val="000000"/>
                <w:sz w:val="18"/>
                <w:szCs w:val="18"/>
                <w:lang w:eastAsia="bg-BG"/>
              </w:rPr>
              <w:t xml:space="preserve">"ТИ БИ ЕЛ" ЕООД </w:t>
            </w:r>
          </w:p>
        </w:tc>
        <w:tc>
          <w:tcPr>
            <w:tcW w:w="1062" w:type="dxa"/>
            <w:tcBorders>
              <w:top w:val="nil"/>
              <w:left w:val="nil"/>
              <w:bottom w:val="nil"/>
              <w:right w:val="single" w:sz="4" w:space="0" w:color="auto"/>
            </w:tcBorders>
            <w:shd w:val="clear" w:color="auto" w:fill="auto"/>
            <w:noWrap/>
            <w:vAlign w:val="bottom"/>
            <w:hideMark/>
          </w:tcPr>
          <w:p w:rsidR="008A5AB9" w:rsidRPr="007716E4" w:rsidRDefault="008A5AB9" w:rsidP="00172391">
            <w:pPr>
              <w:jc w:val="right"/>
              <w:rPr>
                <w:rFonts w:ascii="Calibri" w:eastAsia="Times New Roman" w:hAnsi="Calibri" w:cs="Calibri"/>
                <w:color w:val="000000"/>
                <w:sz w:val="18"/>
                <w:szCs w:val="18"/>
                <w:lang w:eastAsia="bg-BG"/>
              </w:rPr>
            </w:pPr>
            <w:r w:rsidRPr="007716E4">
              <w:rPr>
                <w:rFonts w:ascii="Calibri" w:eastAsia="Times New Roman" w:hAnsi="Calibri" w:cs="Calibri"/>
                <w:color w:val="000000"/>
                <w:sz w:val="18"/>
                <w:szCs w:val="18"/>
                <w:lang w:eastAsia="bg-BG"/>
              </w:rPr>
              <w:t>454,16</w:t>
            </w:r>
          </w:p>
        </w:tc>
        <w:tc>
          <w:tcPr>
            <w:tcW w:w="1085" w:type="dxa"/>
            <w:tcBorders>
              <w:top w:val="nil"/>
              <w:left w:val="nil"/>
              <w:bottom w:val="nil"/>
              <w:right w:val="nil"/>
            </w:tcBorders>
            <w:shd w:val="clear" w:color="auto" w:fill="auto"/>
            <w:noWrap/>
            <w:vAlign w:val="bottom"/>
            <w:hideMark/>
          </w:tcPr>
          <w:p w:rsidR="008A5AB9" w:rsidRPr="007716E4" w:rsidRDefault="008A5AB9" w:rsidP="00172391">
            <w:pPr>
              <w:jc w:val="right"/>
              <w:rPr>
                <w:rFonts w:ascii="Calibri" w:eastAsia="Times New Roman" w:hAnsi="Calibri" w:cs="Calibri"/>
                <w:color w:val="000000"/>
                <w:sz w:val="18"/>
                <w:szCs w:val="18"/>
                <w:lang w:eastAsia="bg-BG"/>
              </w:rPr>
            </w:pPr>
            <w:r w:rsidRPr="007716E4">
              <w:rPr>
                <w:rFonts w:ascii="Calibri" w:eastAsia="Times New Roman" w:hAnsi="Calibri" w:cs="Calibri"/>
                <w:color w:val="000000"/>
                <w:sz w:val="18"/>
                <w:szCs w:val="18"/>
                <w:lang w:eastAsia="bg-BG"/>
              </w:rPr>
              <w:t>1 263,60</w:t>
            </w:r>
          </w:p>
        </w:tc>
        <w:tc>
          <w:tcPr>
            <w:tcW w:w="1085" w:type="dxa"/>
            <w:tcBorders>
              <w:top w:val="nil"/>
              <w:left w:val="single" w:sz="4" w:space="0" w:color="auto"/>
              <w:bottom w:val="nil"/>
              <w:right w:val="single" w:sz="4" w:space="0" w:color="auto"/>
            </w:tcBorders>
            <w:shd w:val="clear" w:color="auto" w:fill="auto"/>
            <w:noWrap/>
            <w:vAlign w:val="bottom"/>
            <w:hideMark/>
          </w:tcPr>
          <w:p w:rsidR="008A5AB9" w:rsidRPr="007716E4" w:rsidRDefault="008A5AB9" w:rsidP="00172391">
            <w:pPr>
              <w:jc w:val="right"/>
              <w:rPr>
                <w:rFonts w:ascii="Calibri" w:eastAsia="Times New Roman" w:hAnsi="Calibri" w:cs="Calibri"/>
                <w:color w:val="000000"/>
                <w:sz w:val="18"/>
                <w:szCs w:val="18"/>
                <w:lang w:eastAsia="bg-BG"/>
              </w:rPr>
            </w:pPr>
            <w:r w:rsidRPr="007716E4">
              <w:rPr>
                <w:rFonts w:ascii="Calibri" w:eastAsia="Times New Roman" w:hAnsi="Calibri" w:cs="Calibri"/>
                <w:color w:val="000000"/>
                <w:sz w:val="18"/>
                <w:szCs w:val="18"/>
                <w:lang w:eastAsia="bg-BG"/>
              </w:rPr>
              <w:t>7,3%</w:t>
            </w:r>
          </w:p>
        </w:tc>
        <w:tc>
          <w:tcPr>
            <w:tcW w:w="1085" w:type="dxa"/>
            <w:tcBorders>
              <w:top w:val="nil"/>
              <w:left w:val="nil"/>
              <w:bottom w:val="nil"/>
              <w:right w:val="single" w:sz="4" w:space="0" w:color="auto"/>
            </w:tcBorders>
            <w:shd w:val="clear" w:color="auto" w:fill="auto"/>
            <w:noWrap/>
            <w:vAlign w:val="bottom"/>
            <w:hideMark/>
          </w:tcPr>
          <w:p w:rsidR="008A5AB9" w:rsidRPr="007716E4" w:rsidRDefault="008A5AB9" w:rsidP="00172391">
            <w:pPr>
              <w:jc w:val="right"/>
              <w:rPr>
                <w:rFonts w:ascii="Calibri" w:eastAsia="Times New Roman" w:hAnsi="Calibri" w:cs="Calibri"/>
                <w:color w:val="000000"/>
                <w:sz w:val="18"/>
                <w:szCs w:val="18"/>
                <w:lang w:eastAsia="bg-BG"/>
              </w:rPr>
            </w:pPr>
            <w:r w:rsidRPr="007716E4">
              <w:rPr>
                <w:rFonts w:ascii="Calibri" w:eastAsia="Times New Roman" w:hAnsi="Calibri" w:cs="Calibri"/>
                <w:color w:val="000000"/>
                <w:sz w:val="18"/>
                <w:szCs w:val="18"/>
                <w:lang w:eastAsia="bg-BG"/>
              </w:rPr>
              <w:t>20,4%</w:t>
            </w:r>
          </w:p>
        </w:tc>
        <w:tc>
          <w:tcPr>
            <w:tcW w:w="1039" w:type="dxa"/>
            <w:tcBorders>
              <w:top w:val="nil"/>
              <w:left w:val="nil"/>
              <w:bottom w:val="nil"/>
              <w:right w:val="nil"/>
            </w:tcBorders>
            <w:shd w:val="clear" w:color="auto" w:fill="auto"/>
            <w:vAlign w:val="bottom"/>
            <w:hideMark/>
          </w:tcPr>
          <w:p w:rsidR="008A5AB9" w:rsidRPr="007716E4" w:rsidRDefault="008A5AB9" w:rsidP="00172391">
            <w:pPr>
              <w:jc w:val="right"/>
              <w:rPr>
                <w:rFonts w:ascii="Calibri" w:eastAsia="Times New Roman" w:hAnsi="Calibri" w:cs="Calibri"/>
                <w:color w:val="000000"/>
                <w:sz w:val="20"/>
                <w:szCs w:val="20"/>
                <w:lang w:eastAsia="bg-BG"/>
              </w:rPr>
            </w:pPr>
            <w:r w:rsidRPr="007716E4">
              <w:rPr>
                <w:rFonts w:ascii="Calibri" w:eastAsia="Times New Roman" w:hAnsi="Calibri" w:cs="Calibri"/>
                <w:color w:val="000000"/>
                <w:sz w:val="20"/>
                <w:szCs w:val="20"/>
                <w:lang w:eastAsia="bg-BG"/>
              </w:rPr>
              <w:t>-809,4</w:t>
            </w:r>
          </w:p>
        </w:tc>
        <w:tc>
          <w:tcPr>
            <w:tcW w:w="1017" w:type="dxa"/>
            <w:tcBorders>
              <w:top w:val="nil"/>
              <w:left w:val="single" w:sz="4" w:space="0" w:color="auto"/>
              <w:bottom w:val="nil"/>
              <w:right w:val="single" w:sz="4" w:space="0" w:color="auto"/>
            </w:tcBorders>
            <w:shd w:val="clear" w:color="auto" w:fill="auto"/>
            <w:vAlign w:val="bottom"/>
            <w:hideMark/>
          </w:tcPr>
          <w:p w:rsidR="008A5AB9" w:rsidRPr="007716E4" w:rsidRDefault="008A5AB9" w:rsidP="00172391">
            <w:pPr>
              <w:jc w:val="right"/>
              <w:rPr>
                <w:rFonts w:ascii="Calibri" w:eastAsia="Times New Roman" w:hAnsi="Calibri" w:cs="Calibri"/>
                <w:color w:val="000000"/>
                <w:sz w:val="20"/>
                <w:szCs w:val="20"/>
                <w:lang w:eastAsia="bg-BG"/>
              </w:rPr>
            </w:pPr>
            <w:r w:rsidRPr="007716E4">
              <w:rPr>
                <w:rFonts w:ascii="Calibri" w:eastAsia="Times New Roman" w:hAnsi="Calibri" w:cs="Calibri"/>
                <w:color w:val="000000"/>
                <w:sz w:val="20"/>
                <w:szCs w:val="20"/>
                <w:lang w:eastAsia="bg-BG"/>
              </w:rPr>
              <w:t>-64%</w:t>
            </w:r>
          </w:p>
        </w:tc>
      </w:tr>
      <w:tr w:rsidR="008A5AB9" w:rsidRPr="007716E4" w:rsidTr="00172391">
        <w:trPr>
          <w:trHeight w:val="252"/>
        </w:trPr>
        <w:tc>
          <w:tcPr>
            <w:tcW w:w="429" w:type="dxa"/>
            <w:tcBorders>
              <w:top w:val="nil"/>
              <w:left w:val="single" w:sz="4" w:space="0" w:color="auto"/>
              <w:bottom w:val="nil"/>
              <w:right w:val="single" w:sz="4" w:space="0" w:color="auto"/>
            </w:tcBorders>
            <w:shd w:val="clear" w:color="auto" w:fill="auto"/>
            <w:noWrap/>
            <w:vAlign w:val="bottom"/>
            <w:hideMark/>
          </w:tcPr>
          <w:p w:rsidR="008A5AB9" w:rsidRPr="007716E4" w:rsidRDefault="008A5AB9" w:rsidP="00172391">
            <w:pPr>
              <w:jc w:val="center"/>
              <w:rPr>
                <w:rFonts w:ascii="Calibri" w:eastAsia="Times New Roman" w:hAnsi="Calibri" w:cs="Calibri"/>
                <w:color w:val="000000"/>
                <w:sz w:val="18"/>
                <w:szCs w:val="18"/>
                <w:lang w:eastAsia="bg-BG"/>
              </w:rPr>
            </w:pPr>
            <w:r w:rsidRPr="007716E4">
              <w:rPr>
                <w:rFonts w:ascii="Calibri" w:eastAsia="Times New Roman" w:hAnsi="Calibri" w:cs="Calibri"/>
                <w:color w:val="000000"/>
                <w:sz w:val="18"/>
                <w:szCs w:val="18"/>
                <w:lang w:eastAsia="bg-BG"/>
              </w:rPr>
              <w:t>5</w:t>
            </w:r>
          </w:p>
        </w:tc>
        <w:tc>
          <w:tcPr>
            <w:tcW w:w="3005" w:type="dxa"/>
            <w:tcBorders>
              <w:top w:val="nil"/>
              <w:left w:val="nil"/>
              <w:bottom w:val="nil"/>
              <w:right w:val="single" w:sz="4" w:space="0" w:color="auto"/>
            </w:tcBorders>
            <w:shd w:val="clear" w:color="auto" w:fill="auto"/>
            <w:noWrap/>
            <w:vAlign w:val="bottom"/>
            <w:hideMark/>
          </w:tcPr>
          <w:p w:rsidR="008A5AB9" w:rsidRPr="007716E4" w:rsidRDefault="008A5AB9" w:rsidP="00172391">
            <w:pPr>
              <w:rPr>
                <w:rFonts w:ascii="Calibri" w:eastAsia="Times New Roman" w:hAnsi="Calibri" w:cs="Calibri"/>
                <w:color w:val="000000"/>
                <w:sz w:val="18"/>
                <w:szCs w:val="18"/>
                <w:lang w:eastAsia="bg-BG"/>
              </w:rPr>
            </w:pPr>
            <w:r w:rsidRPr="007716E4">
              <w:rPr>
                <w:rFonts w:ascii="Calibri" w:eastAsia="Times New Roman" w:hAnsi="Calibri" w:cs="Calibri"/>
                <w:color w:val="000000"/>
                <w:sz w:val="18"/>
                <w:szCs w:val="18"/>
                <w:lang w:eastAsia="bg-BG"/>
              </w:rPr>
              <w:t>"ТТЛ" ЕООД</w:t>
            </w:r>
          </w:p>
        </w:tc>
        <w:tc>
          <w:tcPr>
            <w:tcW w:w="1062" w:type="dxa"/>
            <w:tcBorders>
              <w:top w:val="nil"/>
              <w:left w:val="nil"/>
              <w:bottom w:val="nil"/>
              <w:right w:val="single" w:sz="4" w:space="0" w:color="auto"/>
            </w:tcBorders>
            <w:shd w:val="clear" w:color="auto" w:fill="auto"/>
            <w:noWrap/>
            <w:vAlign w:val="bottom"/>
            <w:hideMark/>
          </w:tcPr>
          <w:p w:rsidR="008A5AB9" w:rsidRPr="007716E4" w:rsidRDefault="008A5AB9" w:rsidP="00172391">
            <w:pPr>
              <w:jc w:val="right"/>
              <w:rPr>
                <w:rFonts w:ascii="Calibri" w:eastAsia="Times New Roman" w:hAnsi="Calibri" w:cs="Calibri"/>
                <w:color w:val="000000"/>
                <w:sz w:val="18"/>
                <w:szCs w:val="18"/>
                <w:lang w:eastAsia="bg-BG"/>
              </w:rPr>
            </w:pPr>
            <w:r w:rsidRPr="007716E4">
              <w:rPr>
                <w:rFonts w:ascii="Calibri" w:eastAsia="Times New Roman" w:hAnsi="Calibri" w:cs="Calibri"/>
                <w:color w:val="000000"/>
                <w:sz w:val="18"/>
                <w:szCs w:val="18"/>
                <w:lang w:eastAsia="bg-BG"/>
              </w:rPr>
              <w:t>337,30</w:t>
            </w:r>
          </w:p>
        </w:tc>
        <w:tc>
          <w:tcPr>
            <w:tcW w:w="1085" w:type="dxa"/>
            <w:tcBorders>
              <w:top w:val="nil"/>
              <w:left w:val="nil"/>
              <w:bottom w:val="nil"/>
              <w:right w:val="nil"/>
            </w:tcBorders>
            <w:shd w:val="clear" w:color="auto" w:fill="auto"/>
            <w:noWrap/>
            <w:vAlign w:val="bottom"/>
            <w:hideMark/>
          </w:tcPr>
          <w:p w:rsidR="008A5AB9" w:rsidRPr="007716E4" w:rsidRDefault="008A5AB9" w:rsidP="00172391">
            <w:pPr>
              <w:jc w:val="right"/>
              <w:rPr>
                <w:rFonts w:ascii="Calibri" w:eastAsia="Times New Roman" w:hAnsi="Calibri" w:cs="Calibri"/>
                <w:color w:val="000000"/>
                <w:sz w:val="18"/>
                <w:szCs w:val="18"/>
                <w:lang w:eastAsia="bg-BG"/>
              </w:rPr>
            </w:pPr>
            <w:r w:rsidRPr="007716E4">
              <w:rPr>
                <w:rFonts w:ascii="Calibri" w:eastAsia="Times New Roman" w:hAnsi="Calibri" w:cs="Calibri"/>
                <w:color w:val="000000"/>
                <w:sz w:val="18"/>
                <w:szCs w:val="18"/>
                <w:lang w:eastAsia="bg-BG"/>
              </w:rPr>
              <w:t>199,2</w:t>
            </w:r>
          </w:p>
        </w:tc>
        <w:tc>
          <w:tcPr>
            <w:tcW w:w="1085" w:type="dxa"/>
            <w:tcBorders>
              <w:top w:val="nil"/>
              <w:left w:val="single" w:sz="4" w:space="0" w:color="auto"/>
              <w:bottom w:val="nil"/>
              <w:right w:val="single" w:sz="4" w:space="0" w:color="auto"/>
            </w:tcBorders>
            <w:shd w:val="clear" w:color="auto" w:fill="auto"/>
            <w:noWrap/>
            <w:vAlign w:val="bottom"/>
            <w:hideMark/>
          </w:tcPr>
          <w:p w:rsidR="008A5AB9" w:rsidRPr="007716E4" w:rsidRDefault="008A5AB9" w:rsidP="00172391">
            <w:pPr>
              <w:jc w:val="right"/>
              <w:rPr>
                <w:rFonts w:ascii="Calibri" w:eastAsia="Times New Roman" w:hAnsi="Calibri" w:cs="Calibri"/>
                <w:color w:val="000000"/>
                <w:sz w:val="18"/>
                <w:szCs w:val="18"/>
                <w:lang w:eastAsia="bg-BG"/>
              </w:rPr>
            </w:pPr>
            <w:r w:rsidRPr="007716E4">
              <w:rPr>
                <w:rFonts w:ascii="Calibri" w:eastAsia="Times New Roman" w:hAnsi="Calibri" w:cs="Calibri"/>
                <w:color w:val="000000"/>
                <w:sz w:val="18"/>
                <w:szCs w:val="18"/>
                <w:lang w:eastAsia="bg-BG"/>
              </w:rPr>
              <w:t>5,4%</w:t>
            </w:r>
          </w:p>
        </w:tc>
        <w:tc>
          <w:tcPr>
            <w:tcW w:w="1085" w:type="dxa"/>
            <w:tcBorders>
              <w:top w:val="nil"/>
              <w:left w:val="nil"/>
              <w:bottom w:val="nil"/>
              <w:right w:val="single" w:sz="4" w:space="0" w:color="auto"/>
            </w:tcBorders>
            <w:shd w:val="clear" w:color="auto" w:fill="auto"/>
            <w:noWrap/>
            <w:vAlign w:val="bottom"/>
            <w:hideMark/>
          </w:tcPr>
          <w:p w:rsidR="008A5AB9" w:rsidRPr="007716E4" w:rsidRDefault="008A5AB9" w:rsidP="00172391">
            <w:pPr>
              <w:jc w:val="right"/>
              <w:rPr>
                <w:rFonts w:ascii="Calibri" w:eastAsia="Times New Roman" w:hAnsi="Calibri" w:cs="Calibri"/>
                <w:color w:val="000000"/>
                <w:sz w:val="18"/>
                <w:szCs w:val="18"/>
                <w:lang w:eastAsia="bg-BG"/>
              </w:rPr>
            </w:pPr>
            <w:r w:rsidRPr="007716E4">
              <w:rPr>
                <w:rFonts w:ascii="Calibri" w:eastAsia="Times New Roman" w:hAnsi="Calibri" w:cs="Calibri"/>
                <w:color w:val="000000"/>
                <w:sz w:val="18"/>
                <w:szCs w:val="18"/>
                <w:lang w:eastAsia="bg-BG"/>
              </w:rPr>
              <w:t>3,2%</w:t>
            </w:r>
          </w:p>
        </w:tc>
        <w:tc>
          <w:tcPr>
            <w:tcW w:w="1039" w:type="dxa"/>
            <w:tcBorders>
              <w:top w:val="nil"/>
              <w:left w:val="nil"/>
              <w:bottom w:val="nil"/>
              <w:right w:val="nil"/>
            </w:tcBorders>
            <w:shd w:val="clear" w:color="auto" w:fill="auto"/>
            <w:vAlign w:val="bottom"/>
            <w:hideMark/>
          </w:tcPr>
          <w:p w:rsidR="008A5AB9" w:rsidRPr="007716E4" w:rsidRDefault="008A5AB9" w:rsidP="00172391">
            <w:pPr>
              <w:jc w:val="right"/>
              <w:rPr>
                <w:rFonts w:ascii="Calibri" w:eastAsia="Times New Roman" w:hAnsi="Calibri" w:cs="Calibri"/>
                <w:color w:val="000000"/>
                <w:sz w:val="20"/>
                <w:szCs w:val="20"/>
                <w:lang w:eastAsia="bg-BG"/>
              </w:rPr>
            </w:pPr>
            <w:r w:rsidRPr="007716E4">
              <w:rPr>
                <w:rFonts w:ascii="Calibri" w:eastAsia="Times New Roman" w:hAnsi="Calibri" w:cs="Calibri"/>
                <w:color w:val="000000"/>
                <w:sz w:val="20"/>
                <w:szCs w:val="20"/>
                <w:lang w:eastAsia="bg-BG"/>
              </w:rPr>
              <w:t>138,1</w:t>
            </w:r>
          </w:p>
        </w:tc>
        <w:tc>
          <w:tcPr>
            <w:tcW w:w="1017" w:type="dxa"/>
            <w:tcBorders>
              <w:top w:val="nil"/>
              <w:left w:val="single" w:sz="4" w:space="0" w:color="auto"/>
              <w:bottom w:val="nil"/>
              <w:right w:val="single" w:sz="4" w:space="0" w:color="auto"/>
            </w:tcBorders>
            <w:shd w:val="clear" w:color="auto" w:fill="auto"/>
            <w:vAlign w:val="bottom"/>
            <w:hideMark/>
          </w:tcPr>
          <w:p w:rsidR="008A5AB9" w:rsidRPr="007716E4" w:rsidRDefault="008A5AB9" w:rsidP="00172391">
            <w:pPr>
              <w:jc w:val="right"/>
              <w:rPr>
                <w:rFonts w:ascii="Calibri" w:eastAsia="Times New Roman" w:hAnsi="Calibri" w:cs="Calibri"/>
                <w:color w:val="000000"/>
                <w:sz w:val="20"/>
                <w:szCs w:val="20"/>
                <w:lang w:eastAsia="bg-BG"/>
              </w:rPr>
            </w:pPr>
            <w:r w:rsidRPr="007716E4">
              <w:rPr>
                <w:rFonts w:ascii="Calibri" w:eastAsia="Times New Roman" w:hAnsi="Calibri" w:cs="Calibri"/>
                <w:color w:val="000000"/>
                <w:sz w:val="20"/>
                <w:szCs w:val="20"/>
                <w:lang w:eastAsia="bg-BG"/>
              </w:rPr>
              <w:t>69%</w:t>
            </w:r>
          </w:p>
        </w:tc>
      </w:tr>
      <w:tr w:rsidR="008A5AB9" w:rsidRPr="007716E4" w:rsidTr="00172391">
        <w:trPr>
          <w:trHeight w:val="252"/>
        </w:trPr>
        <w:tc>
          <w:tcPr>
            <w:tcW w:w="429" w:type="dxa"/>
            <w:tcBorders>
              <w:top w:val="nil"/>
              <w:left w:val="single" w:sz="4" w:space="0" w:color="auto"/>
              <w:bottom w:val="nil"/>
              <w:right w:val="single" w:sz="4" w:space="0" w:color="auto"/>
            </w:tcBorders>
            <w:shd w:val="clear" w:color="auto" w:fill="auto"/>
            <w:noWrap/>
            <w:vAlign w:val="bottom"/>
            <w:hideMark/>
          </w:tcPr>
          <w:p w:rsidR="008A5AB9" w:rsidRPr="007716E4" w:rsidRDefault="008A5AB9" w:rsidP="00172391">
            <w:pPr>
              <w:jc w:val="center"/>
              <w:rPr>
                <w:rFonts w:ascii="Calibri" w:eastAsia="Times New Roman" w:hAnsi="Calibri" w:cs="Calibri"/>
                <w:color w:val="000000"/>
                <w:sz w:val="18"/>
                <w:szCs w:val="18"/>
                <w:lang w:eastAsia="bg-BG"/>
              </w:rPr>
            </w:pPr>
            <w:r w:rsidRPr="007716E4">
              <w:rPr>
                <w:rFonts w:ascii="Calibri" w:eastAsia="Times New Roman" w:hAnsi="Calibri" w:cs="Calibri"/>
                <w:color w:val="000000"/>
                <w:sz w:val="18"/>
                <w:szCs w:val="18"/>
                <w:lang w:eastAsia="bg-BG"/>
              </w:rPr>
              <w:t>6</w:t>
            </w:r>
          </w:p>
        </w:tc>
        <w:tc>
          <w:tcPr>
            <w:tcW w:w="3005" w:type="dxa"/>
            <w:tcBorders>
              <w:top w:val="nil"/>
              <w:left w:val="nil"/>
              <w:bottom w:val="nil"/>
              <w:right w:val="single" w:sz="4" w:space="0" w:color="auto"/>
            </w:tcBorders>
            <w:shd w:val="clear" w:color="auto" w:fill="auto"/>
            <w:noWrap/>
            <w:vAlign w:val="bottom"/>
            <w:hideMark/>
          </w:tcPr>
          <w:p w:rsidR="008A5AB9" w:rsidRPr="007716E4" w:rsidRDefault="008A5AB9" w:rsidP="00172391">
            <w:pPr>
              <w:rPr>
                <w:rFonts w:ascii="Calibri" w:eastAsia="Times New Roman" w:hAnsi="Calibri" w:cs="Calibri"/>
                <w:color w:val="000000"/>
                <w:sz w:val="18"/>
                <w:szCs w:val="18"/>
                <w:lang w:eastAsia="bg-BG"/>
              </w:rPr>
            </w:pPr>
            <w:r w:rsidRPr="007716E4">
              <w:rPr>
                <w:rFonts w:ascii="Calibri" w:eastAsia="Times New Roman" w:hAnsi="Calibri" w:cs="Calibri"/>
                <w:color w:val="000000"/>
                <w:sz w:val="18"/>
                <w:szCs w:val="18"/>
                <w:lang w:eastAsia="bg-BG"/>
              </w:rPr>
              <w:t>"Консорциум МТ Транс" ООД</w:t>
            </w:r>
          </w:p>
        </w:tc>
        <w:tc>
          <w:tcPr>
            <w:tcW w:w="1062" w:type="dxa"/>
            <w:tcBorders>
              <w:top w:val="nil"/>
              <w:left w:val="nil"/>
              <w:bottom w:val="nil"/>
              <w:right w:val="single" w:sz="4" w:space="0" w:color="auto"/>
            </w:tcBorders>
            <w:shd w:val="clear" w:color="auto" w:fill="auto"/>
            <w:noWrap/>
            <w:vAlign w:val="bottom"/>
            <w:hideMark/>
          </w:tcPr>
          <w:p w:rsidR="008A5AB9" w:rsidRPr="007716E4" w:rsidRDefault="008A5AB9" w:rsidP="00172391">
            <w:pPr>
              <w:jc w:val="right"/>
              <w:rPr>
                <w:rFonts w:ascii="Calibri" w:eastAsia="Times New Roman" w:hAnsi="Calibri" w:cs="Calibri"/>
                <w:color w:val="000000"/>
                <w:sz w:val="18"/>
                <w:szCs w:val="18"/>
                <w:lang w:eastAsia="bg-BG"/>
              </w:rPr>
            </w:pPr>
            <w:r w:rsidRPr="007716E4">
              <w:rPr>
                <w:rFonts w:ascii="Calibri" w:eastAsia="Times New Roman" w:hAnsi="Calibri" w:cs="Calibri"/>
                <w:color w:val="000000"/>
                <w:sz w:val="18"/>
                <w:szCs w:val="18"/>
                <w:lang w:eastAsia="bg-BG"/>
              </w:rPr>
              <w:t>308,34</w:t>
            </w:r>
          </w:p>
        </w:tc>
        <w:tc>
          <w:tcPr>
            <w:tcW w:w="1085" w:type="dxa"/>
            <w:tcBorders>
              <w:top w:val="nil"/>
              <w:left w:val="nil"/>
              <w:bottom w:val="nil"/>
              <w:right w:val="nil"/>
            </w:tcBorders>
            <w:shd w:val="clear" w:color="auto" w:fill="auto"/>
            <w:noWrap/>
            <w:vAlign w:val="bottom"/>
            <w:hideMark/>
          </w:tcPr>
          <w:p w:rsidR="008A5AB9" w:rsidRPr="007716E4" w:rsidRDefault="008A5AB9" w:rsidP="00172391">
            <w:pPr>
              <w:jc w:val="right"/>
              <w:rPr>
                <w:rFonts w:ascii="Calibri" w:eastAsia="Times New Roman" w:hAnsi="Calibri" w:cs="Calibri"/>
                <w:color w:val="000000"/>
                <w:sz w:val="18"/>
                <w:szCs w:val="18"/>
                <w:lang w:eastAsia="bg-BG"/>
              </w:rPr>
            </w:pPr>
            <w:r w:rsidRPr="007716E4">
              <w:rPr>
                <w:rFonts w:ascii="Calibri" w:eastAsia="Times New Roman" w:hAnsi="Calibri" w:cs="Calibri"/>
                <w:color w:val="000000"/>
                <w:sz w:val="18"/>
                <w:szCs w:val="18"/>
                <w:lang w:eastAsia="bg-BG"/>
              </w:rPr>
              <w:t>284,4</w:t>
            </w:r>
          </w:p>
        </w:tc>
        <w:tc>
          <w:tcPr>
            <w:tcW w:w="1085" w:type="dxa"/>
            <w:tcBorders>
              <w:top w:val="nil"/>
              <w:left w:val="single" w:sz="4" w:space="0" w:color="auto"/>
              <w:bottom w:val="nil"/>
              <w:right w:val="single" w:sz="4" w:space="0" w:color="auto"/>
            </w:tcBorders>
            <w:shd w:val="clear" w:color="auto" w:fill="auto"/>
            <w:noWrap/>
            <w:vAlign w:val="bottom"/>
            <w:hideMark/>
          </w:tcPr>
          <w:p w:rsidR="008A5AB9" w:rsidRPr="007716E4" w:rsidRDefault="008A5AB9" w:rsidP="00172391">
            <w:pPr>
              <w:jc w:val="right"/>
              <w:rPr>
                <w:rFonts w:ascii="Calibri" w:eastAsia="Times New Roman" w:hAnsi="Calibri" w:cs="Calibri"/>
                <w:color w:val="000000"/>
                <w:sz w:val="18"/>
                <w:szCs w:val="18"/>
                <w:lang w:eastAsia="bg-BG"/>
              </w:rPr>
            </w:pPr>
            <w:r w:rsidRPr="007716E4">
              <w:rPr>
                <w:rFonts w:ascii="Calibri" w:eastAsia="Times New Roman" w:hAnsi="Calibri" w:cs="Calibri"/>
                <w:color w:val="000000"/>
                <w:sz w:val="18"/>
                <w:szCs w:val="18"/>
                <w:lang w:eastAsia="bg-BG"/>
              </w:rPr>
              <w:t>4,9%</w:t>
            </w:r>
          </w:p>
        </w:tc>
        <w:tc>
          <w:tcPr>
            <w:tcW w:w="1085" w:type="dxa"/>
            <w:tcBorders>
              <w:top w:val="nil"/>
              <w:left w:val="nil"/>
              <w:bottom w:val="nil"/>
              <w:right w:val="single" w:sz="4" w:space="0" w:color="auto"/>
            </w:tcBorders>
            <w:shd w:val="clear" w:color="auto" w:fill="auto"/>
            <w:noWrap/>
            <w:vAlign w:val="bottom"/>
            <w:hideMark/>
          </w:tcPr>
          <w:p w:rsidR="008A5AB9" w:rsidRPr="007716E4" w:rsidRDefault="008A5AB9" w:rsidP="00172391">
            <w:pPr>
              <w:jc w:val="right"/>
              <w:rPr>
                <w:rFonts w:ascii="Calibri" w:eastAsia="Times New Roman" w:hAnsi="Calibri" w:cs="Calibri"/>
                <w:color w:val="000000"/>
                <w:sz w:val="18"/>
                <w:szCs w:val="18"/>
                <w:lang w:eastAsia="bg-BG"/>
              </w:rPr>
            </w:pPr>
            <w:r w:rsidRPr="007716E4">
              <w:rPr>
                <w:rFonts w:ascii="Calibri" w:eastAsia="Times New Roman" w:hAnsi="Calibri" w:cs="Calibri"/>
                <w:color w:val="000000"/>
                <w:sz w:val="18"/>
                <w:szCs w:val="18"/>
                <w:lang w:eastAsia="bg-BG"/>
              </w:rPr>
              <w:t>4,6%</w:t>
            </w:r>
          </w:p>
        </w:tc>
        <w:tc>
          <w:tcPr>
            <w:tcW w:w="1039" w:type="dxa"/>
            <w:tcBorders>
              <w:top w:val="nil"/>
              <w:left w:val="nil"/>
              <w:bottom w:val="nil"/>
              <w:right w:val="nil"/>
            </w:tcBorders>
            <w:shd w:val="clear" w:color="auto" w:fill="auto"/>
            <w:vAlign w:val="bottom"/>
            <w:hideMark/>
          </w:tcPr>
          <w:p w:rsidR="008A5AB9" w:rsidRPr="007716E4" w:rsidRDefault="008A5AB9" w:rsidP="00172391">
            <w:pPr>
              <w:jc w:val="right"/>
              <w:rPr>
                <w:rFonts w:ascii="Calibri" w:eastAsia="Times New Roman" w:hAnsi="Calibri" w:cs="Calibri"/>
                <w:color w:val="000000"/>
                <w:sz w:val="20"/>
                <w:szCs w:val="20"/>
                <w:lang w:eastAsia="bg-BG"/>
              </w:rPr>
            </w:pPr>
            <w:r w:rsidRPr="007716E4">
              <w:rPr>
                <w:rFonts w:ascii="Calibri" w:eastAsia="Times New Roman" w:hAnsi="Calibri" w:cs="Calibri"/>
                <w:color w:val="000000"/>
                <w:sz w:val="20"/>
                <w:szCs w:val="20"/>
                <w:lang w:eastAsia="bg-BG"/>
              </w:rPr>
              <w:t>23,9</w:t>
            </w:r>
          </w:p>
        </w:tc>
        <w:tc>
          <w:tcPr>
            <w:tcW w:w="1017" w:type="dxa"/>
            <w:tcBorders>
              <w:top w:val="nil"/>
              <w:left w:val="single" w:sz="4" w:space="0" w:color="auto"/>
              <w:bottom w:val="nil"/>
              <w:right w:val="single" w:sz="4" w:space="0" w:color="auto"/>
            </w:tcBorders>
            <w:shd w:val="clear" w:color="auto" w:fill="auto"/>
            <w:vAlign w:val="bottom"/>
            <w:hideMark/>
          </w:tcPr>
          <w:p w:rsidR="008A5AB9" w:rsidRPr="007716E4" w:rsidRDefault="008A5AB9" w:rsidP="00172391">
            <w:pPr>
              <w:jc w:val="right"/>
              <w:rPr>
                <w:rFonts w:ascii="Calibri" w:eastAsia="Times New Roman" w:hAnsi="Calibri" w:cs="Calibri"/>
                <w:color w:val="000000"/>
                <w:sz w:val="20"/>
                <w:szCs w:val="20"/>
                <w:lang w:eastAsia="bg-BG"/>
              </w:rPr>
            </w:pPr>
            <w:r w:rsidRPr="007716E4">
              <w:rPr>
                <w:rFonts w:ascii="Calibri" w:eastAsia="Times New Roman" w:hAnsi="Calibri" w:cs="Calibri"/>
                <w:color w:val="000000"/>
                <w:sz w:val="20"/>
                <w:szCs w:val="20"/>
                <w:lang w:eastAsia="bg-BG"/>
              </w:rPr>
              <w:t>8%</w:t>
            </w:r>
          </w:p>
        </w:tc>
      </w:tr>
      <w:tr w:rsidR="008A5AB9" w:rsidRPr="007716E4" w:rsidTr="00172391">
        <w:trPr>
          <w:trHeight w:val="252"/>
        </w:trPr>
        <w:tc>
          <w:tcPr>
            <w:tcW w:w="429" w:type="dxa"/>
            <w:tcBorders>
              <w:top w:val="nil"/>
              <w:left w:val="single" w:sz="4" w:space="0" w:color="auto"/>
              <w:bottom w:val="nil"/>
              <w:right w:val="single" w:sz="4" w:space="0" w:color="auto"/>
            </w:tcBorders>
            <w:shd w:val="clear" w:color="auto" w:fill="auto"/>
            <w:noWrap/>
            <w:vAlign w:val="bottom"/>
            <w:hideMark/>
          </w:tcPr>
          <w:p w:rsidR="008A5AB9" w:rsidRPr="007716E4" w:rsidRDefault="008A5AB9" w:rsidP="00172391">
            <w:pPr>
              <w:jc w:val="center"/>
              <w:rPr>
                <w:rFonts w:ascii="Calibri" w:eastAsia="Times New Roman" w:hAnsi="Calibri" w:cs="Calibri"/>
                <w:color w:val="000000"/>
                <w:sz w:val="18"/>
                <w:szCs w:val="18"/>
                <w:lang w:eastAsia="bg-BG"/>
              </w:rPr>
            </w:pPr>
            <w:r w:rsidRPr="007716E4">
              <w:rPr>
                <w:rFonts w:ascii="Calibri" w:eastAsia="Times New Roman" w:hAnsi="Calibri" w:cs="Calibri"/>
                <w:color w:val="000000"/>
                <w:sz w:val="18"/>
                <w:szCs w:val="18"/>
                <w:lang w:eastAsia="bg-BG"/>
              </w:rPr>
              <w:t>7</w:t>
            </w:r>
          </w:p>
        </w:tc>
        <w:tc>
          <w:tcPr>
            <w:tcW w:w="3005" w:type="dxa"/>
            <w:tcBorders>
              <w:top w:val="nil"/>
              <w:left w:val="nil"/>
              <w:bottom w:val="nil"/>
              <w:right w:val="single" w:sz="4" w:space="0" w:color="auto"/>
            </w:tcBorders>
            <w:shd w:val="clear" w:color="auto" w:fill="auto"/>
            <w:noWrap/>
            <w:vAlign w:val="bottom"/>
            <w:hideMark/>
          </w:tcPr>
          <w:p w:rsidR="008A5AB9" w:rsidRPr="007716E4" w:rsidRDefault="008A5AB9" w:rsidP="00172391">
            <w:pPr>
              <w:rPr>
                <w:rFonts w:ascii="Calibri" w:eastAsia="Times New Roman" w:hAnsi="Calibri" w:cs="Calibri"/>
                <w:color w:val="000000"/>
                <w:sz w:val="18"/>
                <w:szCs w:val="18"/>
                <w:lang w:eastAsia="bg-BG"/>
              </w:rPr>
            </w:pPr>
            <w:r w:rsidRPr="007716E4">
              <w:rPr>
                <w:rFonts w:ascii="Calibri" w:eastAsia="Times New Roman" w:hAnsi="Calibri" w:cs="Calibri"/>
                <w:color w:val="000000"/>
                <w:sz w:val="18"/>
                <w:szCs w:val="18"/>
                <w:lang w:eastAsia="bg-BG"/>
              </w:rPr>
              <w:t>"Лукойл Нефтохим Бургас" АД</w:t>
            </w:r>
          </w:p>
        </w:tc>
        <w:tc>
          <w:tcPr>
            <w:tcW w:w="1062" w:type="dxa"/>
            <w:tcBorders>
              <w:top w:val="nil"/>
              <w:left w:val="nil"/>
              <w:bottom w:val="nil"/>
              <w:right w:val="single" w:sz="4" w:space="0" w:color="auto"/>
            </w:tcBorders>
            <w:shd w:val="clear" w:color="auto" w:fill="auto"/>
            <w:noWrap/>
            <w:vAlign w:val="bottom"/>
            <w:hideMark/>
          </w:tcPr>
          <w:p w:rsidR="008A5AB9" w:rsidRPr="007716E4" w:rsidRDefault="008A5AB9" w:rsidP="00172391">
            <w:pPr>
              <w:jc w:val="right"/>
              <w:rPr>
                <w:rFonts w:ascii="Calibri" w:eastAsia="Times New Roman" w:hAnsi="Calibri" w:cs="Calibri"/>
                <w:color w:val="000000"/>
                <w:sz w:val="18"/>
                <w:szCs w:val="18"/>
                <w:lang w:eastAsia="bg-BG"/>
              </w:rPr>
            </w:pPr>
            <w:r w:rsidRPr="007716E4">
              <w:rPr>
                <w:rFonts w:ascii="Calibri" w:eastAsia="Times New Roman" w:hAnsi="Calibri" w:cs="Calibri"/>
                <w:color w:val="000000"/>
                <w:sz w:val="18"/>
                <w:szCs w:val="18"/>
                <w:lang w:eastAsia="bg-BG"/>
              </w:rPr>
              <w:t>192,57</w:t>
            </w:r>
          </w:p>
        </w:tc>
        <w:tc>
          <w:tcPr>
            <w:tcW w:w="1085" w:type="dxa"/>
            <w:tcBorders>
              <w:top w:val="nil"/>
              <w:left w:val="nil"/>
              <w:bottom w:val="nil"/>
              <w:right w:val="nil"/>
            </w:tcBorders>
            <w:shd w:val="clear" w:color="auto" w:fill="auto"/>
            <w:noWrap/>
            <w:vAlign w:val="bottom"/>
            <w:hideMark/>
          </w:tcPr>
          <w:p w:rsidR="008A5AB9" w:rsidRPr="007716E4" w:rsidRDefault="008A5AB9" w:rsidP="00172391">
            <w:pPr>
              <w:jc w:val="right"/>
              <w:rPr>
                <w:rFonts w:ascii="Calibri" w:eastAsia="Times New Roman" w:hAnsi="Calibri" w:cs="Calibri"/>
                <w:color w:val="000000"/>
                <w:sz w:val="18"/>
                <w:szCs w:val="18"/>
                <w:lang w:eastAsia="bg-BG"/>
              </w:rPr>
            </w:pPr>
            <w:r w:rsidRPr="007716E4">
              <w:rPr>
                <w:rFonts w:ascii="Calibri" w:eastAsia="Times New Roman" w:hAnsi="Calibri" w:cs="Calibri"/>
                <w:color w:val="000000"/>
                <w:sz w:val="18"/>
                <w:szCs w:val="18"/>
                <w:lang w:eastAsia="bg-BG"/>
              </w:rPr>
              <w:t>68,6</w:t>
            </w:r>
          </w:p>
        </w:tc>
        <w:tc>
          <w:tcPr>
            <w:tcW w:w="1085" w:type="dxa"/>
            <w:tcBorders>
              <w:top w:val="nil"/>
              <w:left w:val="single" w:sz="4" w:space="0" w:color="auto"/>
              <w:bottom w:val="nil"/>
              <w:right w:val="single" w:sz="4" w:space="0" w:color="auto"/>
            </w:tcBorders>
            <w:shd w:val="clear" w:color="auto" w:fill="auto"/>
            <w:noWrap/>
            <w:vAlign w:val="bottom"/>
            <w:hideMark/>
          </w:tcPr>
          <w:p w:rsidR="008A5AB9" w:rsidRPr="007716E4" w:rsidRDefault="008A5AB9" w:rsidP="00172391">
            <w:pPr>
              <w:jc w:val="right"/>
              <w:rPr>
                <w:rFonts w:ascii="Calibri" w:eastAsia="Times New Roman" w:hAnsi="Calibri" w:cs="Calibri"/>
                <w:color w:val="000000"/>
                <w:sz w:val="18"/>
                <w:szCs w:val="18"/>
                <w:lang w:eastAsia="bg-BG"/>
              </w:rPr>
            </w:pPr>
            <w:r w:rsidRPr="007716E4">
              <w:rPr>
                <w:rFonts w:ascii="Calibri" w:eastAsia="Times New Roman" w:hAnsi="Calibri" w:cs="Calibri"/>
                <w:color w:val="000000"/>
                <w:sz w:val="18"/>
                <w:szCs w:val="18"/>
                <w:lang w:eastAsia="bg-BG"/>
              </w:rPr>
              <w:t>3,1%</w:t>
            </w:r>
          </w:p>
        </w:tc>
        <w:tc>
          <w:tcPr>
            <w:tcW w:w="1085" w:type="dxa"/>
            <w:tcBorders>
              <w:top w:val="nil"/>
              <w:left w:val="nil"/>
              <w:bottom w:val="nil"/>
              <w:right w:val="single" w:sz="4" w:space="0" w:color="auto"/>
            </w:tcBorders>
            <w:shd w:val="clear" w:color="auto" w:fill="auto"/>
            <w:noWrap/>
            <w:vAlign w:val="bottom"/>
            <w:hideMark/>
          </w:tcPr>
          <w:p w:rsidR="008A5AB9" w:rsidRPr="007716E4" w:rsidRDefault="008A5AB9" w:rsidP="00172391">
            <w:pPr>
              <w:jc w:val="right"/>
              <w:rPr>
                <w:rFonts w:ascii="Calibri" w:eastAsia="Times New Roman" w:hAnsi="Calibri" w:cs="Calibri"/>
                <w:color w:val="000000"/>
                <w:sz w:val="18"/>
                <w:szCs w:val="18"/>
                <w:lang w:eastAsia="bg-BG"/>
              </w:rPr>
            </w:pPr>
            <w:r w:rsidRPr="007716E4">
              <w:rPr>
                <w:rFonts w:ascii="Calibri" w:eastAsia="Times New Roman" w:hAnsi="Calibri" w:cs="Calibri"/>
                <w:color w:val="000000"/>
                <w:sz w:val="18"/>
                <w:szCs w:val="18"/>
                <w:lang w:eastAsia="bg-BG"/>
              </w:rPr>
              <w:t>1,1%</w:t>
            </w:r>
          </w:p>
        </w:tc>
        <w:tc>
          <w:tcPr>
            <w:tcW w:w="1039" w:type="dxa"/>
            <w:tcBorders>
              <w:top w:val="nil"/>
              <w:left w:val="nil"/>
              <w:bottom w:val="nil"/>
              <w:right w:val="nil"/>
            </w:tcBorders>
            <w:shd w:val="clear" w:color="auto" w:fill="auto"/>
            <w:vAlign w:val="bottom"/>
            <w:hideMark/>
          </w:tcPr>
          <w:p w:rsidR="008A5AB9" w:rsidRPr="007716E4" w:rsidRDefault="008A5AB9" w:rsidP="00172391">
            <w:pPr>
              <w:jc w:val="right"/>
              <w:rPr>
                <w:rFonts w:ascii="Calibri" w:eastAsia="Times New Roman" w:hAnsi="Calibri" w:cs="Calibri"/>
                <w:color w:val="000000"/>
                <w:sz w:val="20"/>
                <w:szCs w:val="20"/>
                <w:lang w:eastAsia="bg-BG"/>
              </w:rPr>
            </w:pPr>
            <w:r w:rsidRPr="007716E4">
              <w:rPr>
                <w:rFonts w:ascii="Calibri" w:eastAsia="Times New Roman" w:hAnsi="Calibri" w:cs="Calibri"/>
                <w:color w:val="000000"/>
                <w:sz w:val="20"/>
                <w:szCs w:val="20"/>
                <w:lang w:eastAsia="bg-BG"/>
              </w:rPr>
              <w:t>124,0</w:t>
            </w:r>
          </w:p>
        </w:tc>
        <w:tc>
          <w:tcPr>
            <w:tcW w:w="1017" w:type="dxa"/>
            <w:tcBorders>
              <w:top w:val="nil"/>
              <w:left w:val="single" w:sz="4" w:space="0" w:color="auto"/>
              <w:bottom w:val="nil"/>
              <w:right w:val="single" w:sz="4" w:space="0" w:color="auto"/>
            </w:tcBorders>
            <w:shd w:val="clear" w:color="auto" w:fill="auto"/>
            <w:vAlign w:val="bottom"/>
            <w:hideMark/>
          </w:tcPr>
          <w:p w:rsidR="008A5AB9" w:rsidRPr="007716E4" w:rsidRDefault="008A5AB9" w:rsidP="00172391">
            <w:pPr>
              <w:jc w:val="right"/>
              <w:rPr>
                <w:rFonts w:ascii="Calibri" w:eastAsia="Times New Roman" w:hAnsi="Calibri" w:cs="Calibri"/>
                <w:color w:val="000000"/>
                <w:sz w:val="20"/>
                <w:szCs w:val="20"/>
                <w:lang w:eastAsia="bg-BG"/>
              </w:rPr>
            </w:pPr>
            <w:r w:rsidRPr="007716E4">
              <w:rPr>
                <w:rFonts w:ascii="Calibri" w:eastAsia="Times New Roman" w:hAnsi="Calibri" w:cs="Calibri"/>
                <w:color w:val="000000"/>
                <w:sz w:val="20"/>
                <w:szCs w:val="20"/>
                <w:lang w:eastAsia="bg-BG"/>
              </w:rPr>
              <w:t>181%</w:t>
            </w:r>
          </w:p>
        </w:tc>
      </w:tr>
      <w:tr w:rsidR="008A5AB9" w:rsidRPr="007716E4" w:rsidTr="00172391">
        <w:trPr>
          <w:trHeight w:val="252"/>
        </w:trPr>
        <w:tc>
          <w:tcPr>
            <w:tcW w:w="429" w:type="dxa"/>
            <w:tcBorders>
              <w:top w:val="nil"/>
              <w:left w:val="single" w:sz="4" w:space="0" w:color="auto"/>
              <w:bottom w:val="nil"/>
              <w:right w:val="single" w:sz="4" w:space="0" w:color="auto"/>
            </w:tcBorders>
            <w:shd w:val="clear" w:color="auto" w:fill="auto"/>
            <w:noWrap/>
            <w:vAlign w:val="bottom"/>
            <w:hideMark/>
          </w:tcPr>
          <w:p w:rsidR="008A5AB9" w:rsidRPr="007716E4" w:rsidRDefault="008A5AB9" w:rsidP="00172391">
            <w:pPr>
              <w:jc w:val="center"/>
              <w:rPr>
                <w:rFonts w:ascii="Calibri" w:eastAsia="Times New Roman" w:hAnsi="Calibri" w:cs="Calibri"/>
                <w:color w:val="000000"/>
                <w:sz w:val="18"/>
                <w:szCs w:val="18"/>
                <w:lang w:eastAsia="bg-BG"/>
              </w:rPr>
            </w:pPr>
            <w:r w:rsidRPr="007716E4">
              <w:rPr>
                <w:rFonts w:ascii="Calibri" w:eastAsia="Times New Roman" w:hAnsi="Calibri" w:cs="Calibri"/>
                <w:color w:val="000000"/>
                <w:sz w:val="18"/>
                <w:szCs w:val="18"/>
                <w:lang w:eastAsia="bg-BG"/>
              </w:rPr>
              <w:t>8</w:t>
            </w:r>
          </w:p>
        </w:tc>
        <w:tc>
          <w:tcPr>
            <w:tcW w:w="3005" w:type="dxa"/>
            <w:tcBorders>
              <w:top w:val="nil"/>
              <w:left w:val="nil"/>
              <w:bottom w:val="nil"/>
              <w:right w:val="single" w:sz="4" w:space="0" w:color="auto"/>
            </w:tcBorders>
            <w:shd w:val="clear" w:color="auto" w:fill="auto"/>
            <w:noWrap/>
            <w:vAlign w:val="bottom"/>
            <w:hideMark/>
          </w:tcPr>
          <w:p w:rsidR="008A5AB9" w:rsidRPr="007716E4" w:rsidRDefault="008A5AB9" w:rsidP="00172391">
            <w:pPr>
              <w:rPr>
                <w:rFonts w:ascii="Calibri" w:eastAsia="Times New Roman" w:hAnsi="Calibri" w:cs="Calibri"/>
                <w:color w:val="000000"/>
                <w:sz w:val="18"/>
                <w:szCs w:val="18"/>
                <w:lang w:eastAsia="bg-BG"/>
              </w:rPr>
            </w:pPr>
            <w:r w:rsidRPr="007716E4">
              <w:rPr>
                <w:rFonts w:ascii="Calibri" w:eastAsia="Times New Roman" w:hAnsi="Calibri" w:cs="Calibri"/>
                <w:color w:val="000000"/>
                <w:sz w:val="18"/>
                <w:szCs w:val="18"/>
                <w:lang w:eastAsia="bg-BG"/>
              </w:rPr>
              <w:t>"Неохим" АД</w:t>
            </w:r>
          </w:p>
        </w:tc>
        <w:tc>
          <w:tcPr>
            <w:tcW w:w="1062" w:type="dxa"/>
            <w:tcBorders>
              <w:top w:val="nil"/>
              <w:left w:val="nil"/>
              <w:bottom w:val="nil"/>
              <w:right w:val="single" w:sz="4" w:space="0" w:color="auto"/>
            </w:tcBorders>
            <w:shd w:val="clear" w:color="auto" w:fill="auto"/>
            <w:noWrap/>
            <w:vAlign w:val="bottom"/>
            <w:hideMark/>
          </w:tcPr>
          <w:p w:rsidR="008A5AB9" w:rsidRPr="007716E4" w:rsidRDefault="008A5AB9" w:rsidP="00172391">
            <w:pPr>
              <w:jc w:val="right"/>
              <w:rPr>
                <w:rFonts w:ascii="Calibri" w:eastAsia="Times New Roman" w:hAnsi="Calibri" w:cs="Calibri"/>
                <w:color w:val="000000"/>
                <w:sz w:val="18"/>
                <w:szCs w:val="18"/>
                <w:lang w:eastAsia="bg-BG"/>
              </w:rPr>
            </w:pPr>
            <w:r w:rsidRPr="007716E4">
              <w:rPr>
                <w:rFonts w:ascii="Calibri" w:eastAsia="Times New Roman" w:hAnsi="Calibri" w:cs="Calibri"/>
                <w:color w:val="000000"/>
                <w:sz w:val="18"/>
                <w:szCs w:val="18"/>
                <w:lang w:eastAsia="bg-BG"/>
              </w:rPr>
              <w:t>167,81</w:t>
            </w:r>
          </w:p>
        </w:tc>
        <w:tc>
          <w:tcPr>
            <w:tcW w:w="1085" w:type="dxa"/>
            <w:tcBorders>
              <w:top w:val="nil"/>
              <w:left w:val="nil"/>
              <w:bottom w:val="nil"/>
              <w:right w:val="nil"/>
            </w:tcBorders>
            <w:shd w:val="clear" w:color="auto" w:fill="auto"/>
            <w:noWrap/>
            <w:vAlign w:val="bottom"/>
            <w:hideMark/>
          </w:tcPr>
          <w:p w:rsidR="008A5AB9" w:rsidRPr="007716E4" w:rsidRDefault="008A5AB9" w:rsidP="00172391">
            <w:pPr>
              <w:jc w:val="right"/>
              <w:rPr>
                <w:rFonts w:ascii="Calibri" w:eastAsia="Times New Roman" w:hAnsi="Calibri" w:cs="Calibri"/>
                <w:color w:val="000000"/>
                <w:sz w:val="18"/>
                <w:szCs w:val="18"/>
                <w:lang w:eastAsia="bg-BG"/>
              </w:rPr>
            </w:pPr>
            <w:r w:rsidRPr="007716E4">
              <w:rPr>
                <w:rFonts w:ascii="Calibri" w:eastAsia="Times New Roman" w:hAnsi="Calibri" w:cs="Calibri"/>
                <w:color w:val="000000"/>
                <w:sz w:val="18"/>
                <w:szCs w:val="18"/>
                <w:lang w:eastAsia="bg-BG"/>
              </w:rPr>
              <w:t>164,3</w:t>
            </w:r>
          </w:p>
        </w:tc>
        <w:tc>
          <w:tcPr>
            <w:tcW w:w="1085" w:type="dxa"/>
            <w:tcBorders>
              <w:top w:val="nil"/>
              <w:left w:val="single" w:sz="4" w:space="0" w:color="auto"/>
              <w:bottom w:val="nil"/>
              <w:right w:val="single" w:sz="4" w:space="0" w:color="auto"/>
            </w:tcBorders>
            <w:shd w:val="clear" w:color="auto" w:fill="auto"/>
            <w:noWrap/>
            <w:vAlign w:val="bottom"/>
            <w:hideMark/>
          </w:tcPr>
          <w:p w:rsidR="008A5AB9" w:rsidRPr="007716E4" w:rsidRDefault="008A5AB9" w:rsidP="00172391">
            <w:pPr>
              <w:jc w:val="right"/>
              <w:rPr>
                <w:rFonts w:ascii="Calibri" w:eastAsia="Times New Roman" w:hAnsi="Calibri" w:cs="Calibri"/>
                <w:color w:val="000000"/>
                <w:sz w:val="18"/>
                <w:szCs w:val="18"/>
                <w:lang w:eastAsia="bg-BG"/>
              </w:rPr>
            </w:pPr>
            <w:r w:rsidRPr="007716E4">
              <w:rPr>
                <w:rFonts w:ascii="Calibri" w:eastAsia="Times New Roman" w:hAnsi="Calibri" w:cs="Calibri"/>
                <w:color w:val="000000"/>
                <w:sz w:val="18"/>
                <w:szCs w:val="18"/>
                <w:lang w:eastAsia="bg-BG"/>
              </w:rPr>
              <w:t>2,7%</w:t>
            </w:r>
          </w:p>
        </w:tc>
        <w:tc>
          <w:tcPr>
            <w:tcW w:w="1085" w:type="dxa"/>
            <w:tcBorders>
              <w:top w:val="nil"/>
              <w:left w:val="nil"/>
              <w:bottom w:val="nil"/>
              <w:right w:val="single" w:sz="4" w:space="0" w:color="auto"/>
            </w:tcBorders>
            <w:shd w:val="clear" w:color="auto" w:fill="auto"/>
            <w:noWrap/>
            <w:vAlign w:val="bottom"/>
            <w:hideMark/>
          </w:tcPr>
          <w:p w:rsidR="008A5AB9" w:rsidRPr="007716E4" w:rsidRDefault="008A5AB9" w:rsidP="00172391">
            <w:pPr>
              <w:jc w:val="right"/>
              <w:rPr>
                <w:rFonts w:ascii="Calibri" w:eastAsia="Times New Roman" w:hAnsi="Calibri" w:cs="Calibri"/>
                <w:color w:val="000000"/>
                <w:sz w:val="18"/>
                <w:szCs w:val="18"/>
                <w:lang w:eastAsia="bg-BG"/>
              </w:rPr>
            </w:pPr>
            <w:r w:rsidRPr="007716E4">
              <w:rPr>
                <w:rFonts w:ascii="Calibri" w:eastAsia="Times New Roman" w:hAnsi="Calibri" w:cs="Calibri"/>
                <w:color w:val="000000"/>
                <w:sz w:val="18"/>
                <w:szCs w:val="18"/>
                <w:lang w:eastAsia="bg-BG"/>
              </w:rPr>
              <w:t>2,6%</w:t>
            </w:r>
          </w:p>
        </w:tc>
        <w:tc>
          <w:tcPr>
            <w:tcW w:w="1039" w:type="dxa"/>
            <w:tcBorders>
              <w:top w:val="nil"/>
              <w:left w:val="nil"/>
              <w:bottom w:val="nil"/>
              <w:right w:val="nil"/>
            </w:tcBorders>
            <w:shd w:val="clear" w:color="auto" w:fill="auto"/>
            <w:vAlign w:val="bottom"/>
            <w:hideMark/>
          </w:tcPr>
          <w:p w:rsidR="008A5AB9" w:rsidRPr="007716E4" w:rsidRDefault="008A5AB9" w:rsidP="00172391">
            <w:pPr>
              <w:jc w:val="right"/>
              <w:rPr>
                <w:rFonts w:ascii="Calibri" w:eastAsia="Times New Roman" w:hAnsi="Calibri" w:cs="Calibri"/>
                <w:color w:val="000000"/>
                <w:sz w:val="20"/>
                <w:szCs w:val="20"/>
                <w:lang w:eastAsia="bg-BG"/>
              </w:rPr>
            </w:pPr>
            <w:r w:rsidRPr="007716E4">
              <w:rPr>
                <w:rFonts w:ascii="Calibri" w:eastAsia="Times New Roman" w:hAnsi="Calibri" w:cs="Calibri"/>
                <w:color w:val="000000"/>
                <w:sz w:val="20"/>
                <w:szCs w:val="20"/>
                <w:lang w:eastAsia="bg-BG"/>
              </w:rPr>
              <w:t>3,5</w:t>
            </w:r>
          </w:p>
        </w:tc>
        <w:tc>
          <w:tcPr>
            <w:tcW w:w="1017" w:type="dxa"/>
            <w:tcBorders>
              <w:top w:val="nil"/>
              <w:left w:val="single" w:sz="4" w:space="0" w:color="auto"/>
              <w:bottom w:val="nil"/>
              <w:right w:val="single" w:sz="4" w:space="0" w:color="auto"/>
            </w:tcBorders>
            <w:shd w:val="clear" w:color="auto" w:fill="auto"/>
            <w:vAlign w:val="bottom"/>
            <w:hideMark/>
          </w:tcPr>
          <w:p w:rsidR="008A5AB9" w:rsidRPr="007716E4" w:rsidRDefault="008A5AB9" w:rsidP="00172391">
            <w:pPr>
              <w:jc w:val="right"/>
              <w:rPr>
                <w:rFonts w:ascii="Calibri" w:eastAsia="Times New Roman" w:hAnsi="Calibri" w:cs="Calibri"/>
                <w:color w:val="000000"/>
                <w:sz w:val="20"/>
                <w:szCs w:val="20"/>
                <w:lang w:eastAsia="bg-BG"/>
              </w:rPr>
            </w:pPr>
            <w:r w:rsidRPr="007716E4">
              <w:rPr>
                <w:rFonts w:ascii="Calibri" w:eastAsia="Times New Roman" w:hAnsi="Calibri" w:cs="Calibri"/>
                <w:color w:val="000000"/>
                <w:sz w:val="20"/>
                <w:szCs w:val="20"/>
                <w:lang w:eastAsia="bg-BG"/>
              </w:rPr>
              <w:t>2%</w:t>
            </w:r>
          </w:p>
        </w:tc>
      </w:tr>
      <w:tr w:rsidR="008A5AB9" w:rsidRPr="007716E4" w:rsidTr="00172391">
        <w:trPr>
          <w:trHeight w:val="252"/>
        </w:trPr>
        <w:tc>
          <w:tcPr>
            <w:tcW w:w="429" w:type="dxa"/>
            <w:tcBorders>
              <w:top w:val="nil"/>
              <w:left w:val="single" w:sz="4" w:space="0" w:color="auto"/>
              <w:bottom w:val="nil"/>
              <w:right w:val="single" w:sz="4" w:space="0" w:color="auto"/>
            </w:tcBorders>
            <w:shd w:val="clear" w:color="auto" w:fill="auto"/>
            <w:noWrap/>
            <w:vAlign w:val="bottom"/>
            <w:hideMark/>
          </w:tcPr>
          <w:p w:rsidR="008A5AB9" w:rsidRPr="007716E4" w:rsidRDefault="008A5AB9" w:rsidP="00172391">
            <w:pPr>
              <w:jc w:val="center"/>
              <w:rPr>
                <w:rFonts w:ascii="Calibri" w:eastAsia="Times New Roman" w:hAnsi="Calibri" w:cs="Calibri"/>
                <w:color w:val="000000"/>
                <w:sz w:val="18"/>
                <w:szCs w:val="18"/>
                <w:lang w:eastAsia="bg-BG"/>
              </w:rPr>
            </w:pPr>
            <w:r w:rsidRPr="007716E4">
              <w:rPr>
                <w:rFonts w:ascii="Calibri" w:eastAsia="Times New Roman" w:hAnsi="Calibri" w:cs="Calibri"/>
                <w:color w:val="000000"/>
                <w:sz w:val="18"/>
                <w:szCs w:val="18"/>
                <w:lang w:eastAsia="bg-BG"/>
              </w:rPr>
              <w:t>9</w:t>
            </w:r>
          </w:p>
        </w:tc>
        <w:tc>
          <w:tcPr>
            <w:tcW w:w="3005" w:type="dxa"/>
            <w:tcBorders>
              <w:top w:val="nil"/>
              <w:left w:val="nil"/>
              <w:bottom w:val="nil"/>
              <w:right w:val="single" w:sz="4" w:space="0" w:color="auto"/>
            </w:tcBorders>
            <w:shd w:val="clear" w:color="auto" w:fill="auto"/>
            <w:noWrap/>
            <w:vAlign w:val="bottom"/>
            <w:hideMark/>
          </w:tcPr>
          <w:p w:rsidR="008A5AB9" w:rsidRPr="007716E4" w:rsidRDefault="008A5AB9" w:rsidP="00172391">
            <w:pPr>
              <w:rPr>
                <w:rFonts w:ascii="Calibri" w:eastAsia="Times New Roman" w:hAnsi="Calibri" w:cs="Calibri"/>
                <w:color w:val="000000"/>
                <w:sz w:val="18"/>
                <w:szCs w:val="18"/>
                <w:lang w:eastAsia="bg-BG"/>
              </w:rPr>
            </w:pPr>
            <w:r w:rsidRPr="007716E4">
              <w:rPr>
                <w:rFonts w:ascii="Calibri" w:eastAsia="Times New Roman" w:hAnsi="Calibri" w:cs="Calibri"/>
                <w:color w:val="000000"/>
                <w:sz w:val="18"/>
                <w:szCs w:val="18"/>
                <w:lang w:eastAsia="bg-BG"/>
              </w:rPr>
              <w:t>"Вулкан Цимент" АД</w:t>
            </w:r>
          </w:p>
        </w:tc>
        <w:tc>
          <w:tcPr>
            <w:tcW w:w="1062" w:type="dxa"/>
            <w:tcBorders>
              <w:top w:val="nil"/>
              <w:left w:val="nil"/>
              <w:bottom w:val="nil"/>
              <w:right w:val="single" w:sz="4" w:space="0" w:color="auto"/>
            </w:tcBorders>
            <w:shd w:val="clear" w:color="auto" w:fill="auto"/>
            <w:noWrap/>
            <w:vAlign w:val="bottom"/>
            <w:hideMark/>
          </w:tcPr>
          <w:p w:rsidR="008A5AB9" w:rsidRPr="007716E4" w:rsidRDefault="008A5AB9" w:rsidP="00172391">
            <w:pPr>
              <w:jc w:val="right"/>
              <w:rPr>
                <w:rFonts w:ascii="Calibri" w:eastAsia="Times New Roman" w:hAnsi="Calibri" w:cs="Calibri"/>
                <w:color w:val="000000"/>
                <w:sz w:val="18"/>
                <w:szCs w:val="18"/>
                <w:lang w:eastAsia="bg-BG"/>
              </w:rPr>
            </w:pPr>
            <w:r w:rsidRPr="007716E4">
              <w:rPr>
                <w:rFonts w:ascii="Calibri" w:eastAsia="Times New Roman" w:hAnsi="Calibri" w:cs="Calibri"/>
                <w:color w:val="000000"/>
                <w:sz w:val="18"/>
                <w:szCs w:val="18"/>
                <w:lang w:eastAsia="bg-BG"/>
              </w:rPr>
              <w:t>154,67</w:t>
            </w:r>
          </w:p>
        </w:tc>
        <w:tc>
          <w:tcPr>
            <w:tcW w:w="1085" w:type="dxa"/>
            <w:tcBorders>
              <w:top w:val="nil"/>
              <w:left w:val="nil"/>
              <w:bottom w:val="nil"/>
              <w:right w:val="nil"/>
            </w:tcBorders>
            <w:shd w:val="clear" w:color="auto" w:fill="auto"/>
            <w:noWrap/>
            <w:vAlign w:val="bottom"/>
            <w:hideMark/>
          </w:tcPr>
          <w:p w:rsidR="008A5AB9" w:rsidRPr="007716E4" w:rsidRDefault="008A5AB9" w:rsidP="00172391">
            <w:pPr>
              <w:jc w:val="right"/>
              <w:rPr>
                <w:rFonts w:ascii="Calibri" w:eastAsia="Times New Roman" w:hAnsi="Calibri" w:cs="Calibri"/>
                <w:color w:val="000000"/>
                <w:sz w:val="18"/>
                <w:szCs w:val="18"/>
                <w:lang w:eastAsia="bg-BG"/>
              </w:rPr>
            </w:pPr>
            <w:r w:rsidRPr="007716E4">
              <w:rPr>
                <w:rFonts w:ascii="Calibri" w:eastAsia="Times New Roman" w:hAnsi="Calibri" w:cs="Calibri"/>
                <w:color w:val="000000"/>
                <w:sz w:val="18"/>
                <w:szCs w:val="18"/>
                <w:lang w:eastAsia="bg-BG"/>
              </w:rPr>
              <w:t>144,4</w:t>
            </w:r>
          </w:p>
        </w:tc>
        <w:tc>
          <w:tcPr>
            <w:tcW w:w="1085" w:type="dxa"/>
            <w:tcBorders>
              <w:top w:val="nil"/>
              <w:left w:val="single" w:sz="4" w:space="0" w:color="auto"/>
              <w:bottom w:val="nil"/>
              <w:right w:val="single" w:sz="4" w:space="0" w:color="auto"/>
            </w:tcBorders>
            <w:shd w:val="clear" w:color="auto" w:fill="auto"/>
            <w:noWrap/>
            <w:vAlign w:val="bottom"/>
            <w:hideMark/>
          </w:tcPr>
          <w:p w:rsidR="008A5AB9" w:rsidRPr="007716E4" w:rsidRDefault="008A5AB9" w:rsidP="00172391">
            <w:pPr>
              <w:jc w:val="right"/>
              <w:rPr>
                <w:rFonts w:ascii="Calibri" w:eastAsia="Times New Roman" w:hAnsi="Calibri" w:cs="Calibri"/>
                <w:color w:val="000000"/>
                <w:sz w:val="18"/>
                <w:szCs w:val="18"/>
                <w:lang w:eastAsia="bg-BG"/>
              </w:rPr>
            </w:pPr>
            <w:r w:rsidRPr="007716E4">
              <w:rPr>
                <w:rFonts w:ascii="Calibri" w:eastAsia="Times New Roman" w:hAnsi="Calibri" w:cs="Calibri"/>
                <w:color w:val="000000"/>
                <w:sz w:val="18"/>
                <w:szCs w:val="18"/>
                <w:lang w:eastAsia="bg-BG"/>
              </w:rPr>
              <w:t>2,5%</w:t>
            </w:r>
          </w:p>
        </w:tc>
        <w:tc>
          <w:tcPr>
            <w:tcW w:w="1085" w:type="dxa"/>
            <w:tcBorders>
              <w:top w:val="nil"/>
              <w:left w:val="nil"/>
              <w:bottom w:val="nil"/>
              <w:right w:val="single" w:sz="4" w:space="0" w:color="auto"/>
            </w:tcBorders>
            <w:shd w:val="clear" w:color="auto" w:fill="auto"/>
            <w:noWrap/>
            <w:vAlign w:val="bottom"/>
            <w:hideMark/>
          </w:tcPr>
          <w:p w:rsidR="008A5AB9" w:rsidRPr="007716E4" w:rsidRDefault="008A5AB9" w:rsidP="00172391">
            <w:pPr>
              <w:jc w:val="right"/>
              <w:rPr>
                <w:rFonts w:ascii="Calibri" w:eastAsia="Times New Roman" w:hAnsi="Calibri" w:cs="Calibri"/>
                <w:color w:val="000000"/>
                <w:sz w:val="18"/>
                <w:szCs w:val="18"/>
                <w:lang w:eastAsia="bg-BG"/>
              </w:rPr>
            </w:pPr>
            <w:r w:rsidRPr="007716E4">
              <w:rPr>
                <w:rFonts w:ascii="Calibri" w:eastAsia="Times New Roman" w:hAnsi="Calibri" w:cs="Calibri"/>
                <w:color w:val="000000"/>
                <w:sz w:val="18"/>
                <w:szCs w:val="18"/>
                <w:lang w:eastAsia="bg-BG"/>
              </w:rPr>
              <w:t>2,3%</w:t>
            </w:r>
          </w:p>
        </w:tc>
        <w:tc>
          <w:tcPr>
            <w:tcW w:w="1039" w:type="dxa"/>
            <w:tcBorders>
              <w:top w:val="nil"/>
              <w:left w:val="nil"/>
              <w:bottom w:val="nil"/>
              <w:right w:val="nil"/>
            </w:tcBorders>
            <w:shd w:val="clear" w:color="auto" w:fill="auto"/>
            <w:vAlign w:val="bottom"/>
            <w:hideMark/>
          </w:tcPr>
          <w:p w:rsidR="008A5AB9" w:rsidRPr="007716E4" w:rsidRDefault="008A5AB9" w:rsidP="00172391">
            <w:pPr>
              <w:jc w:val="right"/>
              <w:rPr>
                <w:rFonts w:ascii="Calibri" w:eastAsia="Times New Roman" w:hAnsi="Calibri" w:cs="Calibri"/>
                <w:color w:val="000000"/>
                <w:sz w:val="20"/>
                <w:szCs w:val="20"/>
                <w:lang w:eastAsia="bg-BG"/>
              </w:rPr>
            </w:pPr>
            <w:r w:rsidRPr="007716E4">
              <w:rPr>
                <w:rFonts w:ascii="Calibri" w:eastAsia="Times New Roman" w:hAnsi="Calibri" w:cs="Calibri"/>
                <w:color w:val="000000"/>
                <w:sz w:val="20"/>
                <w:szCs w:val="20"/>
                <w:lang w:eastAsia="bg-BG"/>
              </w:rPr>
              <w:t>10,3</w:t>
            </w:r>
          </w:p>
        </w:tc>
        <w:tc>
          <w:tcPr>
            <w:tcW w:w="1017" w:type="dxa"/>
            <w:tcBorders>
              <w:top w:val="nil"/>
              <w:left w:val="single" w:sz="4" w:space="0" w:color="auto"/>
              <w:bottom w:val="nil"/>
              <w:right w:val="single" w:sz="4" w:space="0" w:color="auto"/>
            </w:tcBorders>
            <w:shd w:val="clear" w:color="auto" w:fill="auto"/>
            <w:vAlign w:val="bottom"/>
            <w:hideMark/>
          </w:tcPr>
          <w:p w:rsidR="008A5AB9" w:rsidRPr="007716E4" w:rsidRDefault="008A5AB9" w:rsidP="00172391">
            <w:pPr>
              <w:jc w:val="right"/>
              <w:rPr>
                <w:rFonts w:ascii="Calibri" w:eastAsia="Times New Roman" w:hAnsi="Calibri" w:cs="Calibri"/>
                <w:color w:val="000000"/>
                <w:sz w:val="20"/>
                <w:szCs w:val="20"/>
                <w:lang w:eastAsia="bg-BG"/>
              </w:rPr>
            </w:pPr>
            <w:r w:rsidRPr="007716E4">
              <w:rPr>
                <w:rFonts w:ascii="Calibri" w:eastAsia="Times New Roman" w:hAnsi="Calibri" w:cs="Calibri"/>
                <w:color w:val="000000"/>
                <w:sz w:val="20"/>
                <w:szCs w:val="20"/>
                <w:lang w:eastAsia="bg-BG"/>
              </w:rPr>
              <w:t>7%</w:t>
            </w:r>
          </w:p>
        </w:tc>
      </w:tr>
      <w:tr w:rsidR="008A5AB9" w:rsidRPr="007716E4" w:rsidTr="00172391">
        <w:trPr>
          <w:trHeight w:val="252"/>
        </w:trPr>
        <w:tc>
          <w:tcPr>
            <w:tcW w:w="429" w:type="dxa"/>
            <w:tcBorders>
              <w:top w:val="nil"/>
              <w:left w:val="single" w:sz="4" w:space="0" w:color="auto"/>
              <w:bottom w:val="nil"/>
              <w:right w:val="single" w:sz="4" w:space="0" w:color="auto"/>
            </w:tcBorders>
            <w:shd w:val="clear" w:color="auto" w:fill="auto"/>
            <w:noWrap/>
            <w:vAlign w:val="bottom"/>
            <w:hideMark/>
          </w:tcPr>
          <w:p w:rsidR="008A5AB9" w:rsidRPr="007716E4" w:rsidRDefault="008A5AB9" w:rsidP="00172391">
            <w:pPr>
              <w:jc w:val="center"/>
              <w:rPr>
                <w:rFonts w:ascii="Calibri" w:eastAsia="Times New Roman" w:hAnsi="Calibri" w:cs="Calibri"/>
                <w:color w:val="000000"/>
                <w:sz w:val="18"/>
                <w:szCs w:val="18"/>
                <w:lang w:eastAsia="bg-BG"/>
              </w:rPr>
            </w:pPr>
            <w:r w:rsidRPr="007716E4">
              <w:rPr>
                <w:rFonts w:ascii="Calibri" w:eastAsia="Times New Roman" w:hAnsi="Calibri" w:cs="Calibri"/>
                <w:color w:val="000000"/>
                <w:sz w:val="18"/>
                <w:szCs w:val="18"/>
                <w:lang w:eastAsia="bg-BG"/>
              </w:rPr>
              <w:t>10</w:t>
            </w:r>
          </w:p>
        </w:tc>
        <w:tc>
          <w:tcPr>
            <w:tcW w:w="3005" w:type="dxa"/>
            <w:tcBorders>
              <w:top w:val="nil"/>
              <w:left w:val="nil"/>
              <w:bottom w:val="nil"/>
              <w:right w:val="single" w:sz="4" w:space="0" w:color="auto"/>
            </w:tcBorders>
            <w:shd w:val="clear" w:color="auto" w:fill="auto"/>
            <w:noWrap/>
            <w:vAlign w:val="bottom"/>
            <w:hideMark/>
          </w:tcPr>
          <w:p w:rsidR="008A5AB9" w:rsidRPr="007716E4" w:rsidRDefault="008A5AB9" w:rsidP="00172391">
            <w:pPr>
              <w:rPr>
                <w:rFonts w:ascii="Calibri" w:eastAsia="Times New Roman" w:hAnsi="Calibri" w:cs="Calibri"/>
                <w:color w:val="000000"/>
                <w:sz w:val="18"/>
                <w:szCs w:val="18"/>
                <w:lang w:eastAsia="bg-BG"/>
              </w:rPr>
            </w:pPr>
            <w:r w:rsidRPr="007716E4">
              <w:rPr>
                <w:rFonts w:ascii="Calibri" w:eastAsia="Times New Roman" w:hAnsi="Calibri" w:cs="Calibri"/>
                <w:color w:val="000000"/>
                <w:sz w:val="18"/>
                <w:szCs w:val="18"/>
                <w:lang w:eastAsia="bg-BG"/>
              </w:rPr>
              <w:t>"Шенкер" ЕООД</w:t>
            </w:r>
          </w:p>
        </w:tc>
        <w:tc>
          <w:tcPr>
            <w:tcW w:w="1062" w:type="dxa"/>
            <w:tcBorders>
              <w:top w:val="nil"/>
              <w:left w:val="nil"/>
              <w:bottom w:val="nil"/>
              <w:right w:val="single" w:sz="4" w:space="0" w:color="auto"/>
            </w:tcBorders>
            <w:shd w:val="clear" w:color="auto" w:fill="auto"/>
            <w:noWrap/>
            <w:vAlign w:val="bottom"/>
            <w:hideMark/>
          </w:tcPr>
          <w:p w:rsidR="008A5AB9" w:rsidRPr="007716E4" w:rsidRDefault="008A5AB9" w:rsidP="00172391">
            <w:pPr>
              <w:jc w:val="right"/>
              <w:rPr>
                <w:rFonts w:ascii="Calibri" w:eastAsia="Times New Roman" w:hAnsi="Calibri" w:cs="Calibri"/>
                <w:color w:val="000000"/>
                <w:sz w:val="18"/>
                <w:szCs w:val="18"/>
                <w:lang w:eastAsia="bg-BG"/>
              </w:rPr>
            </w:pPr>
            <w:r w:rsidRPr="007716E4">
              <w:rPr>
                <w:rFonts w:ascii="Calibri" w:eastAsia="Times New Roman" w:hAnsi="Calibri" w:cs="Calibri"/>
                <w:color w:val="000000"/>
                <w:sz w:val="18"/>
                <w:szCs w:val="18"/>
                <w:lang w:eastAsia="bg-BG"/>
              </w:rPr>
              <w:t>92,26</w:t>
            </w:r>
          </w:p>
        </w:tc>
        <w:tc>
          <w:tcPr>
            <w:tcW w:w="1085" w:type="dxa"/>
            <w:tcBorders>
              <w:top w:val="nil"/>
              <w:left w:val="nil"/>
              <w:bottom w:val="nil"/>
              <w:right w:val="nil"/>
            </w:tcBorders>
            <w:shd w:val="clear" w:color="auto" w:fill="auto"/>
            <w:noWrap/>
            <w:vAlign w:val="bottom"/>
            <w:hideMark/>
          </w:tcPr>
          <w:p w:rsidR="008A5AB9" w:rsidRPr="007716E4" w:rsidRDefault="008A5AB9" w:rsidP="00172391">
            <w:pPr>
              <w:jc w:val="right"/>
              <w:rPr>
                <w:rFonts w:ascii="Calibri" w:eastAsia="Times New Roman" w:hAnsi="Calibri" w:cs="Calibri"/>
                <w:color w:val="000000"/>
                <w:sz w:val="18"/>
                <w:szCs w:val="18"/>
                <w:lang w:eastAsia="bg-BG"/>
              </w:rPr>
            </w:pPr>
            <w:r w:rsidRPr="007716E4">
              <w:rPr>
                <w:rFonts w:ascii="Calibri" w:eastAsia="Times New Roman" w:hAnsi="Calibri" w:cs="Calibri"/>
                <w:color w:val="000000"/>
                <w:sz w:val="18"/>
                <w:szCs w:val="18"/>
                <w:lang w:eastAsia="bg-BG"/>
              </w:rPr>
              <w:t>94,6</w:t>
            </w:r>
          </w:p>
        </w:tc>
        <w:tc>
          <w:tcPr>
            <w:tcW w:w="1085" w:type="dxa"/>
            <w:tcBorders>
              <w:top w:val="nil"/>
              <w:left w:val="single" w:sz="4" w:space="0" w:color="auto"/>
              <w:bottom w:val="nil"/>
              <w:right w:val="single" w:sz="4" w:space="0" w:color="auto"/>
            </w:tcBorders>
            <w:shd w:val="clear" w:color="auto" w:fill="auto"/>
            <w:noWrap/>
            <w:vAlign w:val="bottom"/>
            <w:hideMark/>
          </w:tcPr>
          <w:p w:rsidR="008A5AB9" w:rsidRPr="007716E4" w:rsidRDefault="008A5AB9" w:rsidP="00172391">
            <w:pPr>
              <w:jc w:val="right"/>
              <w:rPr>
                <w:rFonts w:ascii="Calibri" w:eastAsia="Times New Roman" w:hAnsi="Calibri" w:cs="Calibri"/>
                <w:color w:val="000000"/>
                <w:sz w:val="18"/>
                <w:szCs w:val="18"/>
                <w:lang w:eastAsia="bg-BG"/>
              </w:rPr>
            </w:pPr>
            <w:r w:rsidRPr="007716E4">
              <w:rPr>
                <w:rFonts w:ascii="Calibri" w:eastAsia="Times New Roman" w:hAnsi="Calibri" w:cs="Calibri"/>
                <w:color w:val="000000"/>
                <w:sz w:val="18"/>
                <w:szCs w:val="18"/>
                <w:lang w:eastAsia="bg-BG"/>
              </w:rPr>
              <w:t>1,5%</w:t>
            </w:r>
          </w:p>
        </w:tc>
        <w:tc>
          <w:tcPr>
            <w:tcW w:w="1085" w:type="dxa"/>
            <w:tcBorders>
              <w:top w:val="nil"/>
              <w:left w:val="nil"/>
              <w:bottom w:val="nil"/>
              <w:right w:val="single" w:sz="4" w:space="0" w:color="auto"/>
            </w:tcBorders>
            <w:shd w:val="clear" w:color="auto" w:fill="auto"/>
            <w:noWrap/>
            <w:vAlign w:val="bottom"/>
            <w:hideMark/>
          </w:tcPr>
          <w:p w:rsidR="008A5AB9" w:rsidRPr="007716E4" w:rsidRDefault="008A5AB9" w:rsidP="00172391">
            <w:pPr>
              <w:jc w:val="right"/>
              <w:rPr>
                <w:rFonts w:ascii="Calibri" w:eastAsia="Times New Roman" w:hAnsi="Calibri" w:cs="Calibri"/>
                <w:color w:val="000000"/>
                <w:sz w:val="18"/>
                <w:szCs w:val="18"/>
                <w:lang w:eastAsia="bg-BG"/>
              </w:rPr>
            </w:pPr>
            <w:r w:rsidRPr="007716E4">
              <w:rPr>
                <w:rFonts w:ascii="Calibri" w:eastAsia="Times New Roman" w:hAnsi="Calibri" w:cs="Calibri"/>
                <w:color w:val="000000"/>
                <w:sz w:val="18"/>
                <w:szCs w:val="18"/>
                <w:lang w:eastAsia="bg-BG"/>
              </w:rPr>
              <w:t>1,5%</w:t>
            </w:r>
          </w:p>
        </w:tc>
        <w:tc>
          <w:tcPr>
            <w:tcW w:w="1039" w:type="dxa"/>
            <w:tcBorders>
              <w:top w:val="nil"/>
              <w:left w:val="nil"/>
              <w:bottom w:val="nil"/>
              <w:right w:val="nil"/>
            </w:tcBorders>
            <w:shd w:val="clear" w:color="auto" w:fill="auto"/>
            <w:vAlign w:val="bottom"/>
            <w:hideMark/>
          </w:tcPr>
          <w:p w:rsidR="008A5AB9" w:rsidRPr="007716E4" w:rsidRDefault="008A5AB9" w:rsidP="00172391">
            <w:pPr>
              <w:jc w:val="right"/>
              <w:rPr>
                <w:rFonts w:ascii="Calibri" w:eastAsia="Times New Roman" w:hAnsi="Calibri" w:cs="Calibri"/>
                <w:color w:val="000000"/>
                <w:sz w:val="20"/>
                <w:szCs w:val="20"/>
                <w:lang w:eastAsia="bg-BG"/>
              </w:rPr>
            </w:pPr>
            <w:r w:rsidRPr="007716E4">
              <w:rPr>
                <w:rFonts w:ascii="Calibri" w:eastAsia="Times New Roman" w:hAnsi="Calibri" w:cs="Calibri"/>
                <w:color w:val="000000"/>
                <w:sz w:val="20"/>
                <w:szCs w:val="20"/>
                <w:lang w:eastAsia="bg-BG"/>
              </w:rPr>
              <w:t>-2,3</w:t>
            </w:r>
          </w:p>
        </w:tc>
        <w:tc>
          <w:tcPr>
            <w:tcW w:w="1017" w:type="dxa"/>
            <w:tcBorders>
              <w:top w:val="nil"/>
              <w:left w:val="single" w:sz="4" w:space="0" w:color="auto"/>
              <w:bottom w:val="nil"/>
              <w:right w:val="single" w:sz="4" w:space="0" w:color="auto"/>
            </w:tcBorders>
            <w:shd w:val="clear" w:color="auto" w:fill="auto"/>
            <w:vAlign w:val="bottom"/>
            <w:hideMark/>
          </w:tcPr>
          <w:p w:rsidR="008A5AB9" w:rsidRPr="007716E4" w:rsidRDefault="008A5AB9" w:rsidP="00172391">
            <w:pPr>
              <w:jc w:val="right"/>
              <w:rPr>
                <w:rFonts w:ascii="Calibri" w:eastAsia="Times New Roman" w:hAnsi="Calibri" w:cs="Calibri"/>
                <w:color w:val="000000"/>
                <w:sz w:val="20"/>
                <w:szCs w:val="20"/>
                <w:lang w:eastAsia="bg-BG"/>
              </w:rPr>
            </w:pPr>
            <w:r w:rsidRPr="007716E4">
              <w:rPr>
                <w:rFonts w:ascii="Calibri" w:eastAsia="Times New Roman" w:hAnsi="Calibri" w:cs="Calibri"/>
                <w:color w:val="000000"/>
                <w:sz w:val="20"/>
                <w:szCs w:val="20"/>
                <w:lang w:eastAsia="bg-BG"/>
              </w:rPr>
              <w:t>-2%</w:t>
            </w:r>
          </w:p>
        </w:tc>
      </w:tr>
      <w:tr w:rsidR="008A5AB9" w:rsidRPr="007716E4" w:rsidTr="00172391">
        <w:trPr>
          <w:trHeight w:val="252"/>
        </w:trPr>
        <w:tc>
          <w:tcPr>
            <w:tcW w:w="429" w:type="dxa"/>
            <w:tcBorders>
              <w:top w:val="nil"/>
              <w:left w:val="single" w:sz="4" w:space="0" w:color="auto"/>
              <w:bottom w:val="nil"/>
              <w:right w:val="single" w:sz="4" w:space="0" w:color="auto"/>
            </w:tcBorders>
            <w:shd w:val="clear" w:color="auto" w:fill="auto"/>
            <w:noWrap/>
            <w:vAlign w:val="bottom"/>
            <w:hideMark/>
          </w:tcPr>
          <w:p w:rsidR="008A5AB9" w:rsidRPr="007716E4" w:rsidRDefault="008A5AB9" w:rsidP="00172391">
            <w:pPr>
              <w:jc w:val="center"/>
              <w:rPr>
                <w:rFonts w:ascii="Calibri" w:eastAsia="Times New Roman" w:hAnsi="Calibri" w:cs="Calibri"/>
                <w:color w:val="000000"/>
                <w:sz w:val="18"/>
                <w:szCs w:val="18"/>
                <w:lang w:eastAsia="bg-BG"/>
              </w:rPr>
            </w:pPr>
            <w:r w:rsidRPr="007716E4">
              <w:rPr>
                <w:rFonts w:ascii="Calibri" w:eastAsia="Times New Roman" w:hAnsi="Calibri" w:cs="Calibri"/>
                <w:color w:val="000000"/>
                <w:sz w:val="18"/>
                <w:szCs w:val="18"/>
                <w:lang w:eastAsia="bg-BG"/>
              </w:rPr>
              <w:t>11</w:t>
            </w:r>
          </w:p>
        </w:tc>
        <w:tc>
          <w:tcPr>
            <w:tcW w:w="3005" w:type="dxa"/>
            <w:tcBorders>
              <w:top w:val="nil"/>
              <w:left w:val="nil"/>
              <w:bottom w:val="nil"/>
              <w:right w:val="single" w:sz="4" w:space="0" w:color="auto"/>
            </w:tcBorders>
            <w:shd w:val="clear" w:color="auto" w:fill="auto"/>
            <w:noWrap/>
            <w:vAlign w:val="bottom"/>
            <w:hideMark/>
          </w:tcPr>
          <w:p w:rsidR="008A5AB9" w:rsidRPr="007716E4" w:rsidRDefault="008A5AB9" w:rsidP="00172391">
            <w:pPr>
              <w:rPr>
                <w:rFonts w:ascii="Calibri" w:eastAsia="Times New Roman" w:hAnsi="Calibri" w:cs="Calibri"/>
                <w:color w:val="000000"/>
                <w:sz w:val="18"/>
                <w:szCs w:val="18"/>
                <w:lang w:eastAsia="bg-BG"/>
              </w:rPr>
            </w:pPr>
            <w:r w:rsidRPr="007716E4">
              <w:rPr>
                <w:rFonts w:ascii="Calibri" w:eastAsia="Times New Roman" w:hAnsi="Calibri" w:cs="Calibri"/>
                <w:color w:val="000000"/>
                <w:sz w:val="18"/>
                <w:szCs w:val="18"/>
                <w:lang w:eastAsia="bg-BG"/>
              </w:rPr>
              <w:t>"Прайм Спед" АД</w:t>
            </w:r>
          </w:p>
        </w:tc>
        <w:tc>
          <w:tcPr>
            <w:tcW w:w="1062" w:type="dxa"/>
            <w:tcBorders>
              <w:top w:val="nil"/>
              <w:left w:val="nil"/>
              <w:bottom w:val="nil"/>
              <w:right w:val="single" w:sz="4" w:space="0" w:color="auto"/>
            </w:tcBorders>
            <w:shd w:val="clear" w:color="auto" w:fill="auto"/>
            <w:noWrap/>
            <w:vAlign w:val="bottom"/>
            <w:hideMark/>
          </w:tcPr>
          <w:p w:rsidR="008A5AB9" w:rsidRPr="007716E4" w:rsidRDefault="008A5AB9" w:rsidP="00172391">
            <w:pPr>
              <w:jc w:val="right"/>
              <w:rPr>
                <w:rFonts w:ascii="Calibri" w:eastAsia="Times New Roman" w:hAnsi="Calibri" w:cs="Calibri"/>
                <w:color w:val="000000"/>
                <w:sz w:val="18"/>
                <w:szCs w:val="18"/>
                <w:lang w:eastAsia="bg-BG"/>
              </w:rPr>
            </w:pPr>
            <w:r w:rsidRPr="007716E4">
              <w:rPr>
                <w:rFonts w:ascii="Calibri" w:eastAsia="Times New Roman" w:hAnsi="Calibri" w:cs="Calibri"/>
                <w:color w:val="000000"/>
                <w:sz w:val="18"/>
                <w:szCs w:val="18"/>
                <w:lang w:eastAsia="bg-BG"/>
              </w:rPr>
              <w:t>79,30</w:t>
            </w:r>
          </w:p>
        </w:tc>
        <w:tc>
          <w:tcPr>
            <w:tcW w:w="1085" w:type="dxa"/>
            <w:tcBorders>
              <w:top w:val="nil"/>
              <w:left w:val="nil"/>
              <w:bottom w:val="nil"/>
              <w:right w:val="nil"/>
            </w:tcBorders>
            <w:shd w:val="clear" w:color="auto" w:fill="auto"/>
            <w:noWrap/>
            <w:vAlign w:val="bottom"/>
            <w:hideMark/>
          </w:tcPr>
          <w:p w:rsidR="008A5AB9" w:rsidRPr="007716E4" w:rsidRDefault="008A5AB9" w:rsidP="00172391">
            <w:pPr>
              <w:jc w:val="right"/>
              <w:rPr>
                <w:rFonts w:ascii="Calibri" w:eastAsia="Times New Roman" w:hAnsi="Calibri" w:cs="Calibri"/>
                <w:color w:val="000000"/>
                <w:sz w:val="18"/>
                <w:szCs w:val="18"/>
                <w:lang w:eastAsia="bg-BG"/>
              </w:rPr>
            </w:pPr>
            <w:r w:rsidRPr="007716E4">
              <w:rPr>
                <w:rFonts w:ascii="Calibri" w:eastAsia="Times New Roman" w:hAnsi="Calibri" w:cs="Calibri"/>
                <w:color w:val="000000"/>
                <w:sz w:val="18"/>
                <w:szCs w:val="18"/>
                <w:lang w:eastAsia="bg-BG"/>
              </w:rPr>
              <w:t>91,6</w:t>
            </w:r>
          </w:p>
        </w:tc>
        <w:tc>
          <w:tcPr>
            <w:tcW w:w="1085" w:type="dxa"/>
            <w:tcBorders>
              <w:top w:val="nil"/>
              <w:left w:val="single" w:sz="4" w:space="0" w:color="auto"/>
              <w:bottom w:val="nil"/>
              <w:right w:val="single" w:sz="4" w:space="0" w:color="auto"/>
            </w:tcBorders>
            <w:shd w:val="clear" w:color="auto" w:fill="auto"/>
            <w:noWrap/>
            <w:vAlign w:val="bottom"/>
            <w:hideMark/>
          </w:tcPr>
          <w:p w:rsidR="008A5AB9" w:rsidRPr="007716E4" w:rsidRDefault="008A5AB9" w:rsidP="00172391">
            <w:pPr>
              <w:jc w:val="right"/>
              <w:rPr>
                <w:rFonts w:ascii="Calibri" w:eastAsia="Times New Roman" w:hAnsi="Calibri" w:cs="Calibri"/>
                <w:color w:val="000000"/>
                <w:sz w:val="18"/>
                <w:szCs w:val="18"/>
                <w:lang w:eastAsia="bg-BG"/>
              </w:rPr>
            </w:pPr>
            <w:r w:rsidRPr="007716E4">
              <w:rPr>
                <w:rFonts w:ascii="Calibri" w:eastAsia="Times New Roman" w:hAnsi="Calibri" w:cs="Calibri"/>
                <w:color w:val="000000"/>
                <w:sz w:val="18"/>
                <w:szCs w:val="18"/>
                <w:lang w:eastAsia="bg-BG"/>
              </w:rPr>
              <w:t>1,3%</w:t>
            </w:r>
          </w:p>
        </w:tc>
        <w:tc>
          <w:tcPr>
            <w:tcW w:w="1085" w:type="dxa"/>
            <w:tcBorders>
              <w:top w:val="nil"/>
              <w:left w:val="nil"/>
              <w:bottom w:val="nil"/>
              <w:right w:val="single" w:sz="4" w:space="0" w:color="auto"/>
            </w:tcBorders>
            <w:shd w:val="clear" w:color="auto" w:fill="auto"/>
            <w:noWrap/>
            <w:vAlign w:val="bottom"/>
            <w:hideMark/>
          </w:tcPr>
          <w:p w:rsidR="008A5AB9" w:rsidRPr="007716E4" w:rsidRDefault="008A5AB9" w:rsidP="00172391">
            <w:pPr>
              <w:jc w:val="right"/>
              <w:rPr>
                <w:rFonts w:ascii="Calibri" w:eastAsia="Times New Roman" w:hAnsi="Calibri" w:cs="Calibri"/>
                <w:color w:val="000000"/>
                <w:sz w:val="18"/>
                <w:szCs w:val="18"/>
                <w:lang w:eastAsia="bg-BG"/>
              </w:rPr>
            </w:pPr>
            <w:r w:rsidRPr="007716E4">
              <w:rPr>
                <w:rFonts w:ascii="Calibri" w:eastAsia="Times New Roman" w:hAnsi="Calibri" w:cs="Calibri"/>
                <w:color w:val="000000"/>
                <w:sz w:val="18"/>
                <w:szCs w:val="18"/>
                <w:lang w:eastAsia="bg-BG"/>
              </w:rPr>
              <w:t>1,5%</w:t>
            </w:r>
          </w:p>
        </w:tc>
        <w:tc>
          <w:tcPr>
            <w:tcW w:w="1039" w:type="dxa"/>
            <w:tcBorders>
              <w:top w:val="nil"/>
              <w:left w:val="nil"/>
              <w:bottom w:val="nil"/>
              <w:right w:val="nil"/>
            </w:tcBorders>
            <w:shd w:val="clear" w:color="auto" w:fill="auto"/>
            <w:vAlign w:val="bottom"/>
            <w:hideMark/>
          </w:tcPr>
          <w:p w:rsidR="008A5AB9" w:rsidRPr="007716E4" w:rsidRDefault="008A5AB9" w:rsidP="00172391">
            <w:pPr>
              <w:jc w:val="right"/>
              <w:rPr>
                <w:rFonts w:ascii="Calibri" w:eastAsia="Times New Roman" w:hAnsi="Calibri" w:cs="Calibri"/>
                <w:color w:val="000000"/>
                <w:sz w:val="20"/>
                <w:szCs w:val="20"/>
                <w:lang w:eastAsia="bg-BG"/>
              </w:rPr>
            </w:pPr>
            <w:r w:rsidRPr="007716E4">
              <w:rPr>
                <w:rFonts w:ascii="Calibri" w:eastAsia="Times New Roman" w:hAnsi="Calibri" w:cs="Calibri"/>
                <w:color w:val="000000"/>
                <w:sz w:val="20"/>
                <w:szCs w:val="20"/>
                <w:lang w:eastAsia="bg-BG"/>
              </w:rPr>
              <w:t>-12,3</w:t>
            </w:r>
          </w:p>
        </w:tc>
        <w:tc>
          <w:tcPr>
            <w:tcW w:w="1017" w:type="dxa"/>
            <w:tcBorders>
              <w:top w:val="nil"/>
              <w:left w:val="single" w:sz="4" w:space="0" w:color="auto"/>
              <w:bottom w:val="nil"/>
              <w:right w:val="single" w:sz="4" w:space="0" w:color="auto"/>
            </w:tcBorders>
            <w:shd w:val="clear" w:color="auto" w:fill="auto"/>
            <w:vAlign w:val="bottom"/>
            <w:hideMark/>
          </w:tcPr>
          <w:p w:rsidR="008A5AB9" w:rsidRPr="007716E4" w:rsidRDefault="008A5AB9" w:rsidP="00172391">
            <w:pPr>
              <w:jc w:val="right"/>
              <w:rPr>
                <w:rFonts w:ascii="Calibri" w:eastAsia="Times New Roman" w:hAnsi="Calibri" w:cs="Calibri"/>
                <w:color w:val="000000"/>
                <w:sz w:val="20"/>
                <w:szCs w:val="20"/>
                <w:lang w:eastAsia="bg-BG"/>
              </w:rPr>
            </w:pPr>
            <w:r w:rsidRPr="007716E4">
              <w:rPr>
                <w:rFonts w:ascii="Calibri" w:eastAsia="Times New Roman" w:hAnsi="Calibri" w:cs="Calibri"/>
                <w:color w:val="000000"/>
                <w:sz w:val="20"/>
                <w:szCs w:val="20"/>
                <w:lang w:eastAsia="bg-BG"/>
              </w:rPr>
              <w:t>-13%</w:t>
            </w:r>
          </w:p>
        </w:tc>
      </w:tr>
      <w:tr w:rsidR="008A5AB9" w:rsidRPr="007716E4" w:rsidTr="00172391">
        <w:trPr>
          <w:trHeight w:val="252"/>
        </w:trPr>
        <w:tc>
          <w:tcPr>
            <w:tcW w:w="429" w:type="dxa"/>
            <w:tcBorders>
              <w:top w:val="nil"/>
              <w:left w:val="single" w:sz="4" w:space="0" w:color="auto"/>
              <w:bottom w:val="nil"/>
              <w:right w:val="single" w:sz="4" w:space="0" w:color="auto"/>
            </w:tcBorders>
            <w:shd w:val="clear" w:color="auto" w:fill="auto"/>
            <w:noWrap/>
            <w:vAlign w:val="bottom"/>
            <w:hideMark/>
          </w:tcPr>
          <w:p w:rsidR="008A5AB9" w:rsidRPr="007716E4" w:rsidRDefault="008A5AB9" w:rsidP="00172391">
            <w:pPr>
              <w:jc w:val="center"/>
              <w:rPr>
                <w:rFonts w:ascii="Calibri" w:eastAsia="Times New Roman" w:hAnsi="Calibri" w:cs="Calibri"/>
                <w:color w:val="000000"/>
                <w:sz w:val="18"/>
                <w:szCs w:val="18"/>
                <w:lang w:eastAsia="bg-BG"/>
              </w:rPr>
            </w:pPr>
            <w:r w:rsidRPr="007716E4">
              <w:rPr>
                <w:rFonts w:ascii="Calibri" w:eastAsia="Times New Roman" w:hAnsi="Calibri" w:cs="Calibri"/>
                <w:color w:val="000000"/>
                <w:sz w:val="18"/>
                <w:szCs w:val="18"/>
                <w:lang w:eastAsia="bg-BG"/>
              </w:rPr>
              <w:t>12</w:t>
            </w:r>
          </w:p>
        </w:tc>
        <w:tc>
          <w:tcPr>
            <w:tcW w:w="3005" w:type="dxa"/>
            <w:tcBorders>
              <w:top w:val="nil"/>
              <w:left w:val="nil"/>
              <w:bottom w:val="nil"/>
              <w:right w:val="single" w:sz="4" w:space="0" w:color="auto"/>
            </w:tcBorders>
            <w:shd w:val="clear" w:color="auto" w:fill="auto"/>
            <w:noWrap/>
            <w:vAlign w:val="bottom"/>
            <w:hideMark/>
          </w:tcPr>
          <w:p w:rsidR="008A5AB9" w:rsidRPr="007716E4" w:rsidRDefault="008A5AB9" w:rsidP="00172391">
            <w:pPr>
              <w:rPr>
                <w:rFonts w:ascii="Calibri" w:eastAsia="Times New Roman" w:hAnsi="Calibri" w:cs="Calibri"/>
                <w:color w:val="000000"/>
                <w:sz w:val="18"/>
                <w:szCs w:val="18"/>
                <w:lang w:eastAsia="bg-BG"/>
              </w:rPr>
            </w:pPr>
            <w:r w:rsidRPr="007716E4">
              <w:rPr>
                <w:rFonts w:ascii="Calibri" w:eastAsia="Times New Roman" w:hAnsi="Calibri" w:cs="Calibri"/>
                <w:color w:val="000000"/>
                <w:sz w:val="18"/>
                <w:szCs w:val="18"/>
                <w:lang w:eastAsia="bg-BG"/>
              </w:rPr>
              <w:t>"Девня Цимент" АД</w:t>
            </w:r>
          </w:p>
        </w:tc>
        <w:tc>
          <w:tcPr>
            <w:tcW w:w="1062" w:type="dxa"/>
            <w:tcBorders>
              <w:top w:val="nil"/>
              <w:left w:val="nil"/>
              <w:bottom w:val="nil"/>
              <w:right w:val="single" w:sz="4" w:space="0" w:color="auto"/>
            </w:tcBorders>
            <w:shd w:val="clear" w:color="auto" w:fill="auto"/>
            <w:noWrap/>
            <w:vAlign w:val="bottom"/>
            <w:hideMark/>
          </w:tcPr>
          <w:p w:rsidR="008A5AB9" w:rsidRPr="007716E4" w:rsidRDefault="008A5AB9" w:rsidP="00172391">
            <w:pPr>
              <w:jc w:val="right"/>
              <w:rPr>
                <w:rFonts w:ascii="Calibri" w:eastAsia="Times New Roman" w:hAnsi="Calibri" w:cs="Calibri"/>
                <w:color w:val="000000"/>
                <w:sz w:val="18"/>
                <w:szCs w:val="18"/>
                <w:lang w:eastAsia="bg-BG"/>
              </w:rPr>
            </w:pPr>
            <w:r w:rsidRPr="007716E4">
              <w:rPr>
                <w:rFonts w:ascii="Calibri" w:eastAsia="Times New Roman" w:hAnsi="Calibri" w:cs="Calibri"/>
                <w:color w:val="000000"/>
                <w:sz w:val="18"/>
                <w:szCs w:val="18"/>
                <w:lang w:eastAsia="bg-BG"/>
              </w:rPr>
              <w:t>59,03</w:t>
            </w:r>
          </w:p>
        </w:tc>
        <w:tc>
          <w:tcPr>
            <w:tcW w:w="1085" w:type="dxa"/>
            <w:tcBorders>
              <w:top w:val="nil"/>
              <w:left w:val="nil"/>
              <w:bottom w:val="nil"/>
              <w:right w:val="nil"/>
            </w:tcBorders>
            <w:shd w:val="clear" w:color="auto" w:fill="auto"/>
            <w:noWrap/>
            <w:vAlign w:val="bottom"/>
            <w:hideMark/>
          </w:tcPr>
          <w:p w:rsidR="008A5AB9" w:rsidRPr="007716E4" w:rsidRDefault="008A5AB9" w:rsidP="00172391">
            <w:pPr>
              <w:jc w:val="right"/>
              <w:rPr>
                <w:rFonts w:ascii="Calibri" w:eastAsia="Times New Roman" w:hAnsi="Calibri" w:cs="Calibri"/>
                <w:color w:val="000000"/>
                <w:sz w:val="18"/>
                <w:szCs w:val="18"/>
                <w:lang w:eastAsia="bg-BG"/>
              </w:rPr>
            </w:pPr>
            <w:r w:rsidRPr="007716E4">
              <w:rPr>
                <w:rFonts w:ascii="Calibri" w:eastAsia="Times New Roman" w:hAnsi="Calibri" w:cs="Calibri"/>
                <w:color w:val="000000"/>
                <w:sz w:val="18"/>
                <w:szCs w:val="18"/>
                <w:lang w:eastAsia="bg-BG"/>
              </w:rPr>
              <w:t>92,8</w:t>
            </w:r>
          </w:p>
        </w:tc>
        <w:tc>
          <w:tcPr>
            <w:tcW w:w="1085" w:type="dxa"/>
            <w:tcBorders>
              <w:top w:val="nil"/>
              <w:left w:val="single" w:sz="4" w:space="0" w:color="auto"/>
              <w:bottom w:val="single" w:sz="4" w:space="0" w:color="auto"/>
              <w:right w:val="single" w:sz="4" w:space="0" w:color="auto"/>
            </w:tcBorders>
            <w:shd w:val="clear" w:color="auto" w:fill="auto"/>
            <w:noWrap/>
            <w:vAlign w:val="bottom"/>
            <w:hideMark/>
          </w:tcPr>
          <w:p w:rsidR="008A5AB9" w:rsidRPr="007716E4" w:rsidRDefault="008A5AB9" w:rsidP="00172391">
            <w:pPr>
              <w:jc w:val="right"/>
              <w:rPr>
                <w:rFonts w:ascii="Calibri" w:eastAsia="Times New Roman" w:hAnsi="Calibri" w:cs="Calibri"/>
                <w:color w:val="000000"/>
                <w:sz w:val="18"/>
                <w:szCs w:val="18"/>
                <w:lang w:eastAsia="bg-BG"/>
              </w:rPr>
            </w:pPr>
            <w:r w:rsidRPr="007716E4">
              <w:rPr>
                <w:rFonts w:ascii="Calibri" w:eastAsia="Times New Roman" w:hAnsi="Calibri" w:cs="Calibri"/>
                <w:color w:val="000000"/>
                <w:sz w:val="18"/>
                <w:szCs w:val="18"/>
                <w:lang w:eastAsia="bg-BG"/>
              </w:rPr>
              <w:t>0,9%</w:t>
            </w:r>
          </w:p>
        </w:tc>
        <w:tc>
          <w:tcPr>
            <w:tcW w:w="1085" w:type="dxa"/>
            <w:tcBorders>
              <w:top w:val="nil"/>
              <w:left w:val="nil"/>
              <w:bottom w:val="single" w:sz="4" w:space="0" w:color="auto"/>
              <w:right w:val="single" w:sz="4" w:space="0" w:color="auto"/>
            </w:tcBorders>
            <w:shd w:val="clear" w:color="auto" w:fill="auto"/>
            <w:noWrap/>
            <w:vAlign w:val="bottom"/>
            <w:hideMark/>
          </w:tcPr>
          <w:p w:rsidR="008A5AB9" w:rsidRPr="007716E4" w:rsidRDefault="008A5AB9" w:rsidP="00172391">
            <w:pPr>
              <w:jc w:val="right"/>
              <w:rPr>
                <w:rFonts w:ascii="Calibri" w:eastAsia="Times New Roman" w:hAnsi="Calibri" w:cs="Calibri"/>
                <w:color w:val="000000"/>
                <w:sz w:val="18"/>
                <w:szCs w:val="18"/>
                <w:lang w:eastAsia="bg-BG"/>
              </w:rPr>
            </w:pPr>
            <w:r w:rsidRPr="007716E4">
              <w:rPr>
                <w:rFonts w:ascii="Calibri" w:eastAsia="Times New Roman" w:hAnsi="Calibri" w:cs="Calibri"/>
                <w:color w:val="000000"/>
                <w:sz w:val="18"/>
                <w:szCs w:val="18"/>
                <w:lang w:eastAsia="bg-BG"/>
              </w:rPr>
              <w:t>1,5%</w:t>
            </w:r>
          </w:p>
        </w:tc>
        <w:tc>
          <w:tcPr>
            <w:tcW w:w="1039" w:type="dxa"/>
            <w:tcBorders>
              <w:top w:val="nil"/>
              <w:left w:val="nil"/>
              <w:bottom w:val="single" w:sz="4" w:space="0" w:color="auto"/>
              <w:right w:val="nil"/>
            </w:tcBorders>
            <w:shd w:val="clear" w:color="auto" w:fill="auto"/>
            <w:vAlign w:val="bottom"/>
            <w:hideMark/>
          </w:tcPr>
          <w:p w:rsidR="008A5AB9" w:rsidRPr="007716E4" w:rsidRDefault="008A5AB9" w:rsidP="00172391">
            <w:pPr>
              <w:jc w:val="right"/>
              <w:rPr>
                <w:rFonts w:ascii="Calibri" w:eastAsia="Times New Roman" w:hAnsi="Calibri" w:cs="Calibri"/>
                <w:color w:val="000000"/>
                <w:sz w:val="20"/>
                <w:szCs w:val="20"/>
                <w:lang w:eastAsia="bg-BG"/>
              </w:rPr>
            </w:pPr>
            <w:r w:rsidRPr="007716E4">
              <w:rPr>
                <w:rFonts w:ascii="Calibri" w:eastAsia="Times New Roman" w:hAnsi="Calibri" w:cs="Calibri"/>
                <w:color w:val="000000"/>
                <w:sz w:val="20"/>
                <w:szCs w:val="20"/>
                <w:lang w:eastAsia="bg-BG"/>
              </w:rPr>
              <w:t>-33,7</w:t>
            </w:r>
          </w:p>
        </w:tc>
        <w:tc>
          <w:tcPr>
            <w:tcW w:w="1017" w:type="dxa"/>
            <w:tcBorders>
              <w:top w:val="nil"/>
              <w:left w:val="single" w:sz="4" w:space="0" w:color="auto"/>
              <w:bottom w:val="single" w:sz="4" w:space="0" w:color="auto"/>
              <w:right w:val="single" w:sz="4" w:space="0" w:color="auto"/>
            </w:tcBorders>
            <w:shd w:val="clear" w:color="auto" w:fill="auto"/>
            <w:vAlign w:val="bottom"/>
            <w:hideMark/>
          </w:tcPr>
          <w:p w:rsidR="008A5AB9" w:rsidRPr="007716E4" w:rsidRDefault="008A5AB9" w:rsidP="00172391">
            <w:pPr>
              <w:jc w:val="right"/>
              <w:rPr>
                <w:rFonts w:ascii="Calibri" w:eastAsia="Times New Roman" w:hAnsi="Calibri" w:cs="Calibri"/>
                <w:color w:val="000000"/>
                <w:sz w:val="20"/>
                <w:szCs w:val="20"/>
                <w:lang w:eastAsia="bg-BG"/>
              </w:rPr>
            </w:pPr>
            <w:r w:rsidRPr="007716E4">
              <w:rPr>
                <w:rFonts w:ascii="Calibri" w:eastAsia="Times New Roman" w:hAnsi="Calibri" w:cs="Calibri"/>
                <w:color w:val="000000"/>
                <w:sz w:val="20"/>
                <w:szCs w:val="20"/>
                <w:lang w:eastAsia="bg-BG"/>
              </w:rPr>
              <w:t>-36%</w:t>
            </w:r>
          </w:p>
        </w:tc>
      </w:tr>
      <w:tr w:rsidR="008A5AB9" w:rsidRPr="007716E4" w:rsidTr="008A5AB9">
        <w:trPr>
          <w:trHeight w:val="267"/>
        </w:trPr>
        <w:tc>
          <w:tcPr>
            <w:tcW w:w="42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5AB9" w:rsidRPr="007716E4" w:rsidRDefault="008A5AB9" w:rsidP="00172391">
            <w:pPr>
              <w:jc w:val="right"/>
              <w:rPr>
                <w:rFonts w:ascii="Calibri" w:eastAsia="Times New Roman" w:hAnsi="Calibri" w:cs="Calibri"/>
                <w:color w:val="000000"/>
                <w:sz w:val="18"/>
                <w:szCs w:val="18"/>
                <w:lang w:eastAsia="bg-BG"/>
              </w:rPr>
            </w:pPr>
            <w:r w:rsidRPr="007716E4">
              <w:rPr>
                <w:rFonts w:ascii="Calibri" w:eastAsia="Times New Roman" w:hAnsi="Calibri" w:cs="Calibri"/>
                <w:color w:val="000000"/>
                <w:sz w:val="18"/>
                <w:szCs w:val="18"/>
                <w:lang w:eastAsia="bg-BG"/>
              </w:rPr>
              <w:t> </w:t>
            </w:r>
          </w:p>
        </w:tc>
        <w:tc>
          <w:tcPr>
            <w:tcW w:w="3005" w:type="dxa"/>
            <w:tcBorders>
              <w:top w:val="single" w:sz="4" w:space="0" w:color="auto"/>
              <w:left w:val="nil"/>
              <w:bottom w:val="single" w:sz="4" w:space="0" w:color="auto"/>
              <w:right w:val="single" w:sz="4" w:space="0" w:color="auto"/>
            </w:tcBorders>
            <w:shd w:val="clear" w:color="auto" w:fill="auto"/>
            <w:vAlign w:val="bottom"/>
            <w:hideMark/>
          </w:tcPr>
          <w:p w:rsidR="008A5AB9" w:rsidRPr="007716E4" w:rsidRDefault="008A5AB9" w:rsidP="00172391">
            <w:pPr>
              <w:rPr>
                <w:rFonts w:ascii="Calibri" w:eastAsia="Times New Roman" w:hAnsi="Calibri" w:cs="Calibri"/>
                <w:b/>
                <w:bCs/>
                <w:color w:val="000000"/>
                <w:sz w:val="18"/>
                <w:szCs w:val="18"/>
                <w:lang w:eastAsia="bg-BG"/>
              </w:rPr>
            </w:pPr>
            <w:r w:rsidRPr="007716E4">
              <w:rPr>
                <w:rFonts w:ascii="Calibri" w:eastAsia="Times New Roman" w:hAnsi="Calibri" w:cs="Calibri"/>
                <w:b/>
                <w:bCs/>
                <w:color w:val="000000"/>
                <w:sz w:val="18"/>
                <w:szCs w:val="18"/>
                <w:lang w:eastAsia="bg-BG"/>
              </w:rPr>
              <w:t>По основни товародатели общо</w:t>
            </w:r>
          </w:p>
        </w:tc>
        <w:tc>
          <w:tcPr>
            <w:tcW w:w="1062" w:type="dxa"/>
            <w:tcBorders>
              <w:top w:val="single" w:sz="4" w:space="0" w:color="auto"/>
              <w:left w:val="nil"/>
              <w:bottom w:val="single" w:sz="4" w:space="0" w:color="auto"/>
              <w:right w:val="single" w:sz="4" w:space="0" w:color="auto"/>
            </w:tcBorders>
            <w:shd w:val="clear" w:color="auto" w:fill="auto"/>
            <w:noWrap/>
            <w:vAlign w:val="bottom"/>
            <w:hideMark/>
          </w:tcPr>
          <w:p w:rsidR="008A5AB9" w:rsidRPr="007716E4" w:rsidRDefault="008A5AB9" w:rsidP="00172391">
            <w:pPr>
              <w:jc w:val="right"/>
              <w:rPr>
                <w:rFonts w:ascii="Calibri" w:eastAsia="Times New Roman" w:hAnsi="Calibri" w:cs="Calibri"/>
                <w:b/>
                <w:bCs/>
                <w:color w:val="000000"/>
                <w:sz w:val="18"/>
                <w:szCs w:val="18"/>
                <w:lang w:eastAsia="bg-BG"/>
              </w:rPr>
            </w:pPr>
            <w:r w:rsidRPr="007716E4">
              <w:rPr>
                <w:rFonts w:ascii="Calibri" w:eastAsia="Times New Roman" w:hAnsi="Calibri" w:cs="Calibri"/>
                <w:b/>
                <w:bCs/>
                <w:color w:val="000000"/>
                <w:sz w:val="18"/>
                <w:szCs w:val="18"/>
                <w:lang w:eastAsia="bg-BG"/>
              </w:rPr>
              <w:t>4 080,65</w:t>
            </w:r>
          </w:p>
        </w:tc>
        <w:tc>
          <w:tcPr>
            <w:tcW w:w="1085" w:type="dxa"/>
            <w:tcBorders>
              <w:top w:val="single" w:sz="4" w:space="0" w:color="auto"/>
              <w:left w:val="nil"/>
              <w:bottom w:val="single" w:sz="4" w:space="0" w:color="auto"/>
              <w:right w:val="single" w:sz="4" w:space="0" w:color="auto"/>
            </w:tcBorders>
            <w:shd w:val="clear" w:color="auto" w:fill="auto"/>
            <w:noWrap/>
            <w:vAlign w:val="bottom"/>
            <w:hideMark/>
          </w:tcPr>
          <w:p w:rsidR="008A5AB9" w:rsidRPr="007716E4" w:rsidRDefault="008A5AB9" w:rsidP="00172391">
            <w:pPr>
              <w:jc w:val="right"/>
              <w:rPr>
                <w:rFonts w:ascii="Calibri" w:eastAsia="Times New Roman" w:hAnsi="Calibri" w:cs="Calibri"/>
                <w:b/>
                <w:bCs/>
                <w:color w:val="000000"/>
                <w:sz w:val="18"/>
                <w:szCs w:val="18"/>
                <w:lang w:eastAsia="bg-BG"/>
              </w:rPr>
            </w:pPr>
            <w:r w:rsidRPr="007716E4">
              <w:rPr>
                <w:rFonts w:ascii="Calibri" w:eastAsia="Times New Roman" w:hAnsi="Calibri" w:cs="Calibri"/>
                <w:b/>
                <w:bCs/>
                <w:color w:val="000000"/>
                <w:sz w:val="18"/>
                <w:szCs w:val="18"/>
                <w:lang w:eastAsia="bg-BG"/>
              </w:rPr>
              <w:t>4 369,20</w:t>
            </w:r>
          </w:p>
        </w:tc>
        <w:tc>
          <w:tcPr>
            <w:tcW w:w="1085" w:type="dxa"/>
            <w:tcBorders>
              <w:top w:val="nil"/>
              <w:left w:val="nil"/>
              <w:bottom w:val="single" w:sz="4" w:space="0" w:color="auto"/>
              <w:right w:val="nil"/>
            </w:tcBorders>
            <w:shd w:val="clear" w:color="auto" w:fill="auto"/>
            <w:noWrap/>
            <w:vAlign w:val="bottom"/>
            <w:hideMark/>
          </w:tcPr>
          <w:p w:rsidR="008A5AB9" w:rsidRPr="007716E4" w:rsidRDefault="008A5AB9" w:rsidP="00172391">
            <w:pPr>
              <w:jc w:val="right"/>
              <w:rPr>
                <w:rFonts w:ascii="Calibri" w:eastAsia="Times New Roman" w:hAnsi="Calibri" w:cs="Calibri"/>
                <w:b/>
                <w:bCs/>
                <w:color w:val="000000"/>
                <w:sz w:val="20"/>
                <w:szCs w:val="20"/>
                <w:lang w:eastAsia="bg-BG"/>
              </w:rPr>
            </w:pPr>
            <w:r w:rsidRPr="007716E4">
              <w:rPr>
                <w:rFonts w:ascii="Calibri" w:eastAsia="Times New Roman" w:hAnsi="Calibri" w:cs="Calibri"/>
                <w:b/>
                <w:bCs/>
                <w:color w:val="000000"/>
                <w:sz w:val="20"/>
                <w:szCs w:val="20"/>
                <w:lang w:eastAsia="bg-BG"/>
              </w:rPr>
              <w:t>65,5%</w:t>
            </w:r>
          </w:p>
        </w:tc>
        <w:tc>
          <w:tcPr>
            <w:tcW w:w="1085" w:type="dxa"/>
            <w:tcBorders>
              <w:top w:val="nil"/>
              <w:left w:val="single" w:sz="4" w:space="0" w:color="auto"/>
              <w:bottom w:val="single" w:sz="4" w:space="0" w:color="auto"/>
              <w:right w:val="nil"/>
            </w:tcBorders>
            <w:shd w:val="clear" w:color="auto" w:fill="auto"/>
            <w:noWrap/>
            <w:vAlign w:val="bottom"/>
            <w:hideMark/>
          </w:tcPr>
          <w:p w:rsidR="008A5AB9" w:rsidRPr="007716E4" w:rsidRDefault="008A5AB9" w:rsidP="00172391">
            <w:pPr>
              <w:jc w:val="right"/>
              <w:rPr>
                <w:rFonts w:ascii="Calibri" w:eastAsia="Times New Roman" w:hAnsi="Calibri" w:cs="Calibri"/>
                <w:b/>
                <w:bCs/>
                <w:color w:val="000000"/>
                <w:sz w:val="20"/>
                <w:szCs w:val="20"/>
                <w:lang w:eastAsia="bg-BG"/>
              </w:rPr>
            </w:pPr>
            <w:r w:rsidRPr="007716E4">
              <w:rPr>
                <w:rFonts w:ascii="Calibri" w:eastAsia="Times New Roman" w:hAnsi="Calibri" w:cs="Calibri"/>
                <w:b/>
                <w:bCs/>
                <w:color w:val="000000"/>
                <w:sz w:val="20"/>
                <w:szCs w:val="20"/>
                <w:lang w:eastAsia="bg-BG"/>
              </w:rPr>
              <w:t>70,5%</w:t>
            </w:r>
          </w:p>
        </w:tc>
        <w:tc>
          <w:tcPr>
            <w:tcW w:w="1039" w:type="dxa"/>
            <w:tcBorders>
              <w:top w:val="nil"/>
              <w:left w:val="single" w:sz="4" w:space="0" w:color="auto"/>
              <w:bottom w:val="single" w:sz="4" w:space="0" w:color="auto"/>
              <w:right w:val="single" w:sz="4" w:space="0" w:color="auto"/>
            </w:tcBorders>
            <w:shd w:val="clear" w:color="auto" w:fill="auto"/>
            <w:vAlign w:val="bottom"/>
            <w:hideMark/>
          </w:tcPr>
          <w:p w:rsidR="008A5AB9" w:rsidRPr="007716E4" w:rsidRDefault="008A5AB9" w:rsidP="00172391">
            <w:pPr>
              <w:jc w:val="right"/>
              <w:rPr>
                <w:rFonts w:ascii="Calibri" w:eastAsia="Times New Roman" w:hAnsi="Calibri" w:cs="Calibri"/>
                <w:b/>
                <w:bCs/>
                <w:color w:val="000000"/>
                <w:sz w:val="18"/>
                <w:szCs w:val="18"/>
                <w:lang w:eastAsia="bg-BG"/>
              </w:rPr>
            </w:pPr>
            <w:r w:rsidRPr="007716E4">
              <w:rPr>
                <w:rFonts w:ascii="Calibri" w:eastAsia="Times New Roman" w:hAnsi="Calibri" w:cs="Calibri"/>
                <w:b/>
                <w:bCs/>
                <w:color w:val="000000"/>
                <w:sz w:val="18"/>
                <w:szCs w:val="18"/>
                <w:lang w:eastAsia="bg-BG"/>
              </w:rPr>
              <w:t>-288,5</w:t>
            </w:r>
          </w:p>
        </w:tc>
        <w:tc>
          <w:tcPr>
            <w:tcW w:w="1017" w:type="dxa"/>
            <w:tcBorders>
              <w:top w:val="nil"/>
              <w:left w:val="nil"/>
              <w:bottom w:val="single" w:sz="4" w:space="0" w:color="auto"/>
              <w:right w:val="single" w:sz="4" w:space="0" w:color="auto"/>
            </w:tcBorders>
            <w:shd w:val="clear" w:color="auto" w:fill="auto"/>
            <w:vAlign w:val="bottom"/>
            <w:hideMark/>
          </w:tcPr>
          <w:p w:rsidR="008A5AB9" w:rsidRPr="007716E4" w:rsidRDefault="008A5AB9" w:rsidP="00172391">
            <w:pPr>
              <w:jc w:val="right"/>
              <w:rPr>
                <w:rFonts w:ascii="Calibri" w:eastAsia="Times New Roman" w:hAnsi="Calibri" w:cs="Calibri"/>
                <w:b/>
                <w:bCs/>
                <w:color w:val="000000"/>
                <w:sz w:val="18"/>
                <w:szCs w:val="18"/>
                <w:lang w:eastAsia="bg-BG"/>
              </w:rPr>
            </w:pPr>
            <w:r w:rsidRPr="007716E4">
              <w:rPr>
                <w:rFonts w:ascii="Calibri" w:eastAsia="Times New Roman" w:hAnsi="Calibri" w:cs="Calibri"/>
                <w:b/>
                <w:bCs/>
                <w:color w:val="000000"/>
                <w:sz w:val="18"/>
                <w:szCs w:val="18"/>
                <w:lang w:eastAsia="bg-BG"/>
              </w:rPr>
              <w:t>-6,6%</w:t>
            </w:r>
          </w:p>
        </w:tc>
      </w:tr>
    </w:tbl>
    <w:p w:rsidR="008A5AB9" w:rsidRDefault="008A5AB9" w:rsidP="00611575">
      <w:pPr>
        <w:pStyle w:val="BodyText"/>
        <w:jc w:val="both"/>
        <w:rPr>
          <w:sz w:val="24"/>
          <w:highlight w:val="yellow"/>
        </w:rPr>
      </w:pPr>
    </w:p>
    <w:p w:rsidR="008A5AB9" w:rsidRDefault="008A5AB9" w:rsidP="00611575">
      <w:pPr>
        <w:pStyle w:val="BodyText"/>
        <w:jc w:val="both"/>
        <w:rPr>
          <w:sz w:val="24"/>
          <w:highlight w:val="yellow"/>
        </w:rPr>
      </w:pPr>
    </w:p>
    <w:p w:rsidR="00953A38" w:rsidRPr="007716E4" w:rsidRDefault="00953A38" w:rsidP="00953A38">
      <w:pPr>
        <w:jc w:val="both"/>
      </w:pPr>
      <w:r w:rsidRPr="007716E4">
        <w:rPr>
          <w:b/>
        </w:rPr>
        <w:t>Крупните товародатели и спедитори</w:t>
      </w:r>
      <w:r w:rsidRPr="007716E4">
        <w:t xml:space="preserve"> осигуряват 6</w:t>
      </w:r>
      <w:r w:rsidRPr="007716E4">
        <w:rPr>
          <w:lang w:val="en-US"/>
        </w:rPr>
        <w:t>5</w:t>
      </w:r>
      <w:r w:rsidRPr="007716E4">
        <w:t xml:space="preserve">,5% от обема на превозените товари през </w:t>
      </w:r>
      <w:r w:rsidRPr="007716E4">
        <w:rPr>
          <w:shd w:val="clear" w:color="auto" w:fill="FFFFFF"/>
        </w:rPr>
        <w:t>2017 г., като техният относителен дял е бил 70,5% през предходната година.</w:t>
      </w:r>
    </w:p>
    <w:p w:rsidR="00953A38" w:rsidRPr="007716E4" w:rsidRDefault="00953A38" w:rsidP="00953A38">
      <w:pPr>
        <w:jc w:val="both"/>
      </w:pPr>
      <w:r w:rsidRPr="007716E4">
        <w:rPr>
          <w:b/>
        </w:rPr>
        <w:t xml:space="preserve">Намаление на обема превозени товари </w:t>
      </w:r>
      <w:r w:rsidRPr="007716E4">
        <w:t xml:space="preserve">2017 г., спрямо 2016 година се наблюдава при следните товародатели и спедитори: </w:t>
      </w:r>
    </w:p>
    <w:p w:rsidR="00953A38" w:rsidRPr="007716E4" w:rsidRDefault="00953A38" w:rsidP="00953A38">
      <w:pPr>
        <w:numPr>
          <w:ilvl w:val="0"/>
          <w:numId w:val="24"/>
        </w:numPr>
        <w:suppressAutoHyphens/>
        <w:jc w:val="both"/>
        <w:rPr>
          <w:color w:val="000000"/>
          <w:lang w:eastAsia="bg-BG"/>
        </w:rPr>
      </w:pPr>
      <w:r w:rsidRPr="007716E4">
        <w:t xml:space="preserve">„ТИ БИ ЕЛ” ЕООД – намаление с 809,4 хил. тона или 64%. </w:t>
      </w:r>
      <w:r w:rsidRPr="007716E4">
        <w:rPr>
          <w:i/>
        </w:rPr>
        <w:t xml:space="preserve">От началото на тази година осъществява самостоятелно превозите на каменни въглища по релацията гара Драгоман (Бели Брег и Станянци) – Голямо село. </w:t>
      </w:r>
      <w:r w:rsidRPr="007716E4">
        <w:t>Отпаднали са превози на въглища от гара Сарафово до гара Сливен, поради закриване на мината в Сарафово;</w:t>
      </w:r>
    </w:p>
    <w:p w:rsidR="00953A38" w:rsidRPr="007716E4" w:rsidRDefault="00953A38" w:rsidP="00953A38">
      <w:pPr>
        <w:numPr>
          <w:ilvl w:val="0"/>
          <w:numId w:val="24"/>
        </w:numPr>
        <w:suppressAutoHyphens/>
        <w:jc w:val="both"/>
      </w:pPr>
      <w:r w:rsidRPr="007716E4">
        <w:t>„Девня цимент” АД – намаление на превозените тонове с 33,7 хил. тона или 36%;</w:t>
      </w:r>
    </w:p>
    <w:p w:rsidR="00953A38" w:rsidRPr="007716E4" w:rsidRDefault="00953A38" w:rsidP="00953A38">
      <w:pPr>
        <w:numPr>
          <w:ilvl w:val="0"/>
          <w:numId w:val="24"/>
        </w:numPr>
        <w:suppressAutoHyphens/>
        <w:jc w:val="both"/>
        <w:rPr>
          <w:b/>
          <w:bCs/>
        </w:rPr>
      </w:pPr>
      <w:r w:rsidRPr="007716E4">
        <w:t xml:space="preserve"> „Прайм Спед” АД - намаление с 12,3 хил. тона или 13%;</w:t>
      </w:r>
    </w:p>
    <w:p w:rsidR="00953A38" w:rsidRPr="008E36CA" w:rsidRDefault="00953A38" w:rsidP="00953A38">
      <w:pPr>
        <w:numPr>
          <w:ilvl w:val="0"/>
          <w:numId w:val="24"/>
        </w:numPr>
        <w:suppressAutoHyphens/>
        <w:jc w:val="both"/>
        <w:rPr>
          <w:color w:val="000000"/>
          <w:lang w:eastAsia="bg-BG"/>
        </w:rPr>
      </w:pPr>
      <w:r w:rsidRPr="008E36CA">
        <w:t>„Шенкер” ЕООД – намаление с 2,3 хил. тона или 2%.</w:t>
      </w:r>
    </w:p>
    <w:p w:rsidR="00953A38" w:rsidRPr="008E36CA" w:rsidRDefault="00953A38" w:rsidP="00953A38">
      <w:pPr>
        <w:shd w:val="clear" w:color="auto" w:fill="FFFFFF"/>
        <w:suppressAutoHyphens/>
        <w:ind w:left="720"/>
        <w:jc w:val="both"/>
        <w:rPr>
          <w:color w:val="000000"/>
          <w:lang w:eastAsia="bg-BG"/>
        </w:rPr>
      </w:pPr>
    </w:p>
    <w:p w:rsidR="00953A38" w:rsidRPr="008E36CA" w:rsidRDefault="00953A38" w:rsidP="00953A38">
      <w:pPr>
        <w:jc w:val="both"/>
      </w:pPr>
      <w:r w:rsidRPr="008E36CA">
        <w:rPr>
          <w:b/>
        </w:rPr>
        <w:t xml:space="preserve">Увеличение на обема превозени товари </w:t>
      </w:r>
      <w:r w:rsidRPr="008E36CA">
        <w:t>за 2017 г., спрямо предходната година се наблюдава при:</w:t>
      </w:r>
    </w:p>
    <w:p w:rsidR="00953A38" w:rsidRPr="008E36CA" w:rsidRDefault="00953A38" w:rsidP="00953A38">
      <w:pPr>
        <w:numPr>
          <w:ilvl w:val="0"/>
          <w:numId w:val="24"/>
        </w:numPr>
        <w:suppressAutoHyphens/>
        <w:jc w:val="both"/>
      </w:pPr>
      <w:r w:rsidRPr="008E36CA">
        <w:t xml:space="preserve">„ТТЛ” ЕООД – увеличението е със 138,1 хил. тона или 69%.; </w:t>
      </w:r>
    </w:p>
    <w:p w:rsidR="00953A38" w:rsidRPr="008E36CA" w:rsidRDefault="00953A38" w:rsidP="00953A38">
      <w:pPr>
        <w:numPr>
          <w:ilvl w:val="0"/>
          <w:numId w:val="24"/>
        </w:numPr>
        <w:suppressAutoHyphens/>
        <w:jc w:val="both"/>
      </w:pPr>
      <w:r w:rsidRPr="008E36CA">
        <w:t>„Лукойл Нефтохим Бургас”АД – увеличение на превозените товари със 124,0 хил. тона или 181%.;</w:t>
      </w:r>
    </w:p>
    <w:p w:rsidR="00953A38" w:rsidRPr="008E36CA" w:rsidRDefault="00953A38" w:rsidP="00953A38">
      <w:pPr>
        <w:numPr>
          <w:ilvl w:val="0"/>
          <w:numId w:val="24"/>
        </w:numPr>
        <w:suppressAutoHyphens/>
        <w:jc w:val="both"/>
      </w:pPr>
      <w:r w:rsidRPr="008E36CA">
        <w:t>„Трансленд” ООД – увеличение с 94,7 хил. тона или 11%;</w:t>
      </w:r>
    </w:p>
    <w:p w:rsidR="00953A38" w:rsidRPr="008E36CA" w:rsidRDefault="00953A38" w:rsidP="00953A38">
      <w:pPr>
        <w:numPr>
          <w:ilvl w:val="0"/>
          <w:numId w:val="24"/>
        </w:numPr>
        <w:suppressAutoHyphens/>
        <w:jc w:val="both"/>
      </w:pPr>
      <w:r w:rsidRPr="008E36CA">
        <w:t xml:space="preserve">„Каолин” АД – увеличение с 92,3 хил. тона или 15%; </w:t>
      </w:r>
    </w:p>
    <w:p w:rsidR="00953A38" w:rsidRPr="008E36CA" w:rsidRDefault="00953A38" w:rsidP="00953A38">
      <w:pPr>
        <w:numPr>
          <w:ilvl w:val="0"/>
          <w:numId w:val="24"/>
        </w:numPr>
        <w:suppressAutoHyphens/>
        <w:jc w:val="both"/>
      </w:pPr>
      <w:r w:rsidRPr="008E36CA">
        <w:t xml:space="preserve">„Стомана индъстри” АД - увеличение с 82,3 хил. тона или 24%.; </w:t>
      </w:r>
    </w:p>
    <w:p w:rsidR="00953A38" w:rsidRPr="008E36CA" w:rsidRDefault="00953A38" w:rsidP="00953A38">
      <w:pPr>
        <w:numPr>
          <w:ilvl w:val="0"/>
          <w:numId w:val="24"/>
        </w:numPr>
        <w:suppressAutoHyphens/>
        <w:jc w:val="both"/>
      </w:pPr>
      <w:r w:rsidRPr="008E36CA">
        <w:t xml:space="preserve"> „Консорциум МТ Транс” ООД – увеличение с 23,9 хил. тона или 8%;</w:t>
      </w:r>
    </w:p>
    <w:p w:rsidR="00953A38" w:rsidRPr="008E36CA" w:rsidRDefault="00953A38" w:rsidP="00953A38">
      <w:pPr>
        <w:numPr>
          <w:ilvl w:val="0"/>
          <w:numId w:val="24"/>
        </w:numPr>
        <w:suppressAutoHyphens/>
        <w:jc w:val="both"/>
      </w:pPr>
      <w:r w:rsidRPr="008E36CA">
        <w:t xml:space="preserve">„Вулкан цимент” АД – увеличение с 10,3 хил. тона или 7%. </w:t>
      </w:r>
    </w:p>
    <w:p w:rsidR="00953A38" w:rsidRDefault="00953A38" w:rsidP="00953A38">
      <w:pPr>
        <w:numPr>
          <w:ilvl w:val="0"/>
          <w:numId w:val="24"/>
        </w:numPr>
        <w:suppressAutoHyphens/>
        <w:jc w:val="both"/>
      </w:pPr>
      <w:r w:rsidRPr="008E36CA">
        <w:t xml:space="preserve">„Неохим” АД увеличение с  3,5 хил. тона или 2%. </w:t>
      </w:r>
    </w:p>
    <w:p w:rsidR="00953A38" w:rsidRPr="008E36CA" w:rsidRDefault="00953A38" w:rsidP="00953A38">
      <w:pPr>
        <w:suppressAutoHyphens/>
        <w:ind w:left="720"/>
        <w:jc w:val="both"/>
      </w:pPr>
    </w:p>
    <w:tbl>
      <w:tblPr>
        <w:tblW w:w="9943" w:type="dxa"/>
        <w:tblInd w:w="55" w:type="dxa"/>
        <w:tblCellMar>
          <w:left w:w="70" w:type="dxa"/>
          <w:right w:w="70" w:type="dxa"/>
        </w:tblCellMar>
        <w:tblLook w:val="04A0" w:firstRow="1" w:lastRow="0" w:firstColumn="1" w:lastColumn="0" w:noHBand="0" w:noVBand="1"/>
      </w:tblPr>
      <w:tblGrid>
        <w:gridCol w:w="2131"/>
        <w:gridCol w:w="1307"/>
        <w:gridCol w:w="1277"/>
        <w:gridCol w:w="1289"/>
        <w:gridCol w:w="1297"/>
        <w:gridCol w:w="1315"/>
        <w:gridCol w:w="1327"/>
      </w:tblGrid>
      <w:tr w:rsidR="00953A38" w:rsidRPr="00AA3FA0" w:rsidTr="00172391">
        <w:trPr>
          <w:trHeight w:val="255"/>
        </w:trPr>
        <w:tc>
          <w:tcPr>
            <w:tcW w:w="213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53A38" w:rsidRPr="00AA3FA0" w:rsidRDefault="00953A38" w:rsidP="00172391">
            <w:pPr>
              <w:jc w:val="center"/>
              <w:rPr>
                <w:rFonts w:ascii="Calibri" w:eastAsia="Times New Roman" w:hAnsi="Calibri" w:cs="Calibri"/>
                <w:b/>
                <w:bCs/>
                <w:color w:val="000000"/>
                <w:sz w:val="18"/>
                <w:szCs w:val="18"/>
                <w:lang w:eastAsia="bg-BG"/>
              </w:rPr>
            </w:pPr>
            <w:r w:rsidRPr="00AA3FA0">
              <w:rPr>
                <w:rFonts w:ascii="Calibri" w:eastAsia="Times New Roman" w:hAnsi="Calibri" w:cs="Calibri"/>
                <w:b/>
                <w:bCs/>
                <w:color w:val="000000"/>
                <w:sz w:val="18"/>
                <w:szCs w:val="18"/>
                <w:lang w:eastAsia="bg-BG"/>
              </w:rPr>
              <w:t>Международно съобщение</w:t>
            </w:r>
          </w:p>
        </w:tc>
        <w:tc>
          <w:tcPr>
            <w:tcW w:w="5170" w:type="dxa"/>
            <w:gridSpan w:val="4"/>
            <w:tcBorders>
              <w:top w:val="single" w:sz="4" w:space="0" w:color="auto"/>
              <w:left w:val="nil"/>
              <w:bottom w:val="single" w:sz="4" w:space="0" w:color="auto"/>
              <w:right w:val="single" w:sz="4" w:space="0" w:color="auto"/>
            </w:tcBorders>
            <w:shd w:val="clear" w:color="auto" w:fill="auto"/>
            <w:noWrap/>
            <w:vAlign w:val="bottom"/>
            <w:hideMark/>
          </w:tcPr>
          <w:p w:rsidR="00953A38" w:rsidRPr="00AA3FA0" w:rsidRDefault="00953A38" w:rsidP="00172391">
            <w:pPr>
              <w:jc w:val="center"/>
              <w:rPr>
                <w:rFonts w:ascii="Calibri" w:eastAsia="Times New Roman" w:hAnsi="Calibri" w:cs="Calibri"/>
                <w:b/>
                <w:bCs/>
                <w:color w:val="000000"/>
                <w:sz w:val="18"/>
                <w:szCs w:val="18"/>
                <w:lang w:eastAsia="bg-BG"/>
              </w:rPr>
            </w:pPr>
            <w:r w:rsidRPr="00AA3FA0">
              <w:rPr>
                <w:rFonts w:ascii="Calibri" w:eastAsia="Times New Roman" w:hAnsi="Calibri" w:cs="Calibri"/>
                <w:b/>
                <w:bCs/>
                <w:color w:val="000000"/>
                <w:sz w:val="18"/>
                <w:szCs w:val="18"/>
                <w:lang w:eastAsia="bg-BG"/>
              </w:rPr>
              <w:t>Превозени товари (хил. тона)</w:t>
            </w:r>
          </w:p>
        </w:tc>
        <w:tc>
          <w:tcPr>
            <w:tcW w:w="1315" w:type="dxa"/>
            <w:tcBorders>
              <w:top w:val="single" w:sz="4" w:space="0" w:color="auto"/>
              <w:left w:val="nil"/>
              <w:bottom w:val="single" w:sz="4" w:space="0" w:color="auto"/>
              <w:right w:val="single" w:sz="4" w:space="0" w:color="auto"/>
            </w:tcBorders>
            <w:shd w:val="clear" w:color="auto" w:fill="auto"/>
            <w:noWrap/>
            <w:vAlign w:val="bottom"/>
            <w:hideMark/>
          </w:tcPr>
          <w:p w:rsidR="00953A38" w:rsidRPr="00AA3FA0" w:rsidRDefault="00953A38" w:rsidP="00172391">
            <w:pPr>
              <w:jc w:val="center"/>
              <w:rPr>
                <w:rFonts w:ascii="Calibri" w:eastAsia="Times New Roman" w:hAnsi="Calibri" w:cs="Calibri"/>
                <w:b/>
                <w:bCs/>
                <w:color w:val="000000"/>
                <w:sz w:val="18"/>
                <w:szCs w:val="18"/>
                <w:lang w:eastAsia="bg-BG"/>
              </w:rPr>
            </w:pPr>
            <w:r w:rsidRPr="00AA3FA0">
              <w:rPr>
                <w:rFonts w:ascii="Calibri" w:eastAsia="Times New Roman" w:hAnsi="Calibri" w:cs="Calibri"/>
                <w:b/>
                <w:bCs/>
                <w:color w:val="000000"/>
                <w:sz w:val="18"/>
                <w:szCs w:val="18"/>
                <w:lang w:eastAsia="bg-BG"/>
              </w:rPr>
              <w:t>Разлика +/-</w:t>
            </w:r>
          </w:p>
        </w:tc>
        <w:tc>
          <w:tcPr>
            <w:tcW w:w="1327" w:type="dxa"/>
            <w:tcBorders>
              <w:top w:val="single" w:sz="4" w:space="0" w:color="auto"/>
              <w:left w:val="nil"/>
              <w:bottom w:val="single" w:sz="4" w:space="0" w:color="auto"/>
              <w:right w:val="single" w:sz="4" w:space="0" w:color="auto"/>
            </w:tcBorders>
            <w:shd w:val="clear" w:color="auto" w:fill="auto"/>
            <w:noWrap/>
            <w:vAlign w:val="bottom"/>
            <w:hideMark/>
          </w:tcPr>
          <w:p w:rsidR="00953A38" w:rsidRPr="00AA3FA0" w:rsidRDefault="00953A38" w:rsidP="00172391">
            <w:pPr>
              <w:jc w:val="center"/>
              <w:rPr>
                <w:rFonts w:ascii="Calibri" w:eastAsia="Times New Roman" w:hAnsi="Calibri" w:cs="Calibri"/>
                <w:b/>
                <w:bCs/>
                <w:color w:val="000000"/>
                <w:sz w:val="18"/>
                <w:szCs w:val="18"/>
                <w:lang w:eastAsia="bg-BG"/>
              </w:rPr>
            </w:pPr>
            <w:r w:rsidRPr="00AA3FA0">
              <w:rPr>
                <w:rFonts w:ascii="Calibri" w:eastAsia="Times New Roman" w:hAnsi="Calibri" w:cs="Calibri"/>
                <w:b/>
                <w:bCs/>
                <w:color w:val="000000"/>
                <w:sz w:val="18"/>
                <w:szCs w:val="18"/>
                <w:lang w:eastAsia="bg-BG"/>
              </w:rPr>
              <w:t>%</w:t>
            </w:r>
          </w:p>
        </w:tc>
      </w:tr>
      <w:tr w:rsidR="00953A38" w:rsidRPr="00AA3FA0" w:rsidTr="00172391">
        <w:trPr>
          <w:trHeight w:val="255"/>
        </w:trPr>
        <w:tc>
          <w:tcPr>
            <w:tcW w:w="2131" w:type="dxa"/>
            <w:vMerge/>
            <w:tcBorders>
              <w:top w:val="single" w:sz="4" w:space="0" w:color="auto"/>
              <w:left w:val="single" w:sz="4" w:space="0" w:color="auto"/>
              <w:bottom w:val="single" w:sz="4" w:space="0" w:color="000000"/>
              <w:right w:val="single" w:sz="4" w:space="0" w:color="auto"/>
            </w:tcBorders>
            <w:vAlign w:val="center"/>
            <w:hideMark/>
          </w:tcPr>
          <w:p w:rsidR="00953A38" w:rsidRPr="00AA3FA0" w:rsidRDefault="00953A38" w:rsidP="00172391">
            <w:pPr>
              <w:rPr>
                <w:rFonts w:ascii="Calibri" w:eastAsia="Times New Roman" w:hAnsi="Calibri" w:cs="Calibri"/>
                <w:b/>
                <w:bCs/>
                <w:color w:val="000000"/>
                <w:sz w:val="18"/>
                <w:szCs w:val="18"/>
                <w:lang w:eastAsia="bg-BG"/>
              </w:rPr>
            </w:pPr>
          </w:p>
        </w:tc>
        <w:tc>
          <w:tcPr>
            <w:tcW w:w="1307" w:type="dxa"/>
            <w:tcBorders>
              <w:top w:val="nil"/>
              <w:left w:val="nil"/>
              <w:bottom w:val="nil"/>
              <w:right w:val="nil"/>
            </w:tcBorders>
            <w:shd w:val="clear" w:color="auto" w:fill="auto"/>
            <w:noWrap/>
            <w:vAlign w:val="bottom"/>
            <w:hideMark/>
          </w:tcPr>
          <w:p w:rsidR="00953A38" w:rsidRPr="00AA3FA0" w:rsidRDefault="00953A38" w:rsidP="00172391">
            <w:pPr>
              <w:jc w:val="center"/>
              <w:rPr>
                <w:rFonts w:ascii="Calibri" w:eastAsia="Times New Roman" w:hAnsi="Calibri" w:cs="Calibri"/>
                <w:b/>
                <w:bCs/>
                <w:color w:val="000000"/>
                <w:sz w:val="18"/>
                <w:szCs w:val="18"/>
                <w:lang w:eastAsia="bg-BG"/>
              </w:rPr>
            </w:pPr>
            <w:r w:rsidRPr="00AA3FA0">
              <w:rPr>
                <w:rFonts w:ascii="Calibri" w:eastAsia="Times New Roman" w:hAnsi="Calibri" w:cs="Calibri"/>
                <w:b/>
                <w:bCs/>
                <w:color w:val="000000"/>
                <w:sz w:val="18"/>
                <w:szCs w:val="18"/>
                <w:lang w:eastAsia="bg-BG"/>
              </w:rPr>
              <w:t xml:space="preserve"> 2017 г.</w:t>
            </w:r>
          </w:p>
        </w:tc>
        <w:tc>
          <w:tcPr>
            <w:tcW w:w="1277" w:type="dxa"/>
            <w:tcBorders>
              <w:top w:val="nil"/>
              <w:left w:val="single" w:sz="4" w:space="0" w:color="auto"/>
              <w:bottom w:val="single" w:sz="4" w:space="0" w:color="auto"/>
              <w:right w:val="single" w:sz="4" w:space="0" w:color="auto"/>
            </w:tcBorders>
            <w:shd w:val="clear" w:color="auto" w:fill="auto"/>
            <w:noWrap/>
            <w:vAlign w:val="bottom"/>
            <w:hideMark/>
          </w:tcPr>
          <w:p w:rsidR="00953A38" w:rsidRPr="00AA3FA0" w:rsidRDefault="00953A38" w:rsidP="00172391">
            <w:pPr>
              <w:jc w:val="center"/>
              <w:rPr>
                <w:rFonts w:ascii="Calibri" w:eastAsia="Times New Roman" w:hAnsi="Calibri" w:cs="Calibri"/>
                <w:b/>
                <w:bCs/>
                <w:color w:val="000000"/>
                <w:sz w:val="18"/>
                <w:szCs w:val="18"/>
                <w:lang w:eastAsia="bg-BG"/>
              </w:rPr>
            </w:pPr>
            <w:r w:rsidRPr="00AA3FA0">
              <w:rPr>
                <w:rFonts w:ascii="Calibri" w:eastAsia="Times New Roman" w:hAnsi="Calibri" w:cs="Calibri"/>
                <w:b/>
                <w:bCs/>
                <w:color w:val="000000"/>
                <w:sz w:val="18"/>
                <w:szCs w:val="18"/>
                <w:lang w:eastAsia="bg-BG"/>
              </w:rPr>
              <w:t>Отн. дял %</w:t>
            </w:r>
          </w:p>
        </w:tc>
        <w:tc>
          <w:tcPr>
            <w:tcW w:w="1289" w:type="dxa"/>
            <w:tcBorders>
              <w:top w:val="nil"/>
              <w:left w:val="nil"/>
              <w:bottom w:val="nil"/>
              <w:right w:val="single" w:sz="4" w:space="0" w:color="auto"/>
            </w:tcBorders>
            <w:shd w:val="clear" w:color="auto" w:fill="auto"/>
            <w:noWrap/>
            <w:vAlign w:val="bottom"/>
            <w:hideMark/>
          </w:tcPr>
          <w:p w:rsidR="00953A38" w:rsidRPr="00AA3FA0" w:rsidRDefault="00953A38" w:rsidP="00172391">
            <w:pPr>
              <w:jc w:val="center"/>
              <w:rPr>
                <w:rFonts w:ascii="Calibri" w:eastAsia="Times New Roman" w:hAnsi="Calibri" w:cs="Calibri"/>
                <w:b/>
                <w:bCs/>
                <w:color w:val="000000"/>
                <w:sz w:val="18"/>
                <w:szCs w:val="18"/>
                <w:lang w:eastAsia="bg-BG"/>
              </w:rPr>
            </w:pPr>
            <w:r w:rsidRPr="00AA3FA0">
              <w:rPr>
                <w:rFonts w:ascii="Calibri" w:eastAsia="Times New Roman" w:hAnsi="Calibri" w:cs="Calibri"/>
                <w:b/>
                <w:bCs/>
                <w:color w:val="000000"/>
                <w:sz w:val="18"/>
                <w:szCs w:val="18"/>
                <w:lang w:eastAsia="bg-BG"/>
              </w:rPr>
              <w:t xml:space="preserve"> 2016 г.</w:t>
            </w:r>
          </w:p>
        </w:tc>
        <w:tc>
          <w:tcPr>
            <w:tcW w:w="1297" w:type="dxa"/>
            <w:tcBorders>
              <w:top w:val="nil"/>
              <w:left w:val="nil"/>
              <w:bottom w:val="single" w:sz="4" w:space="0" w:color="auto"/>
              <w:right w:val="single" w:sz="4" w:space="0" w:color="auto"/>
            </w:tcBorders>
            <w:shd w:val="clear" w:color="auto" w:fill="auto"/>
            <w:noWrap/>
            <w:vAlign w:val="bottom"/>
            <w:hideMark/>
          </w:tcPr>
          <w:p w:rsidR="00953A38" w:rsidRPr="00AA3FA0" w:rsidRDefault="00953A38" w:rsidP="00172391">
            <w:pPr>
              <w:jc w:val="center"/>
              <w:rPr>
                <w:rFonts w:ascii="Calibri" w:eastAsia="Times New Roman" w:hAnsi="Calibri" w:cs="Calibri"/>
                <w:b/>
                <w:bCs/>
                <w:color w:val="000000"/>
                <w:sz w:val="18"/>
                <w:szCs w:val="18"/>
                <w:lang w:eastAsia="bg-BG"/>
              </w:rPr>
            </w:pPr>
            <w:r w:rsidRPr="00AA3FA0">
              <w:rPr>
                <w:rFonts w:ascii="Calibri" w:eastAsia="Times New Roman" w:hAnsi="Calibri" w:cs="Calibri"/>
                <w:b/>
                <w:bCs/>
                <w:color w:val="000000"/>
                <w:sz w:val="18"/>
                <w:szCs w:val="18"/>
                <w:lang w:eastAsia="bg-BG"/>
              </w:rPr>
              <w:t>Отн. дял %</w:t>
            </w:r>
          </w:p>
        </w:tc>
        <w:tc>
          <w:tcPr>
            <w:tcW w:w="1315" w:type="dxa"/>
            <w:tcBorders>
              <w:top w:val="nil"/>
              <w:left w:val="nil"/>
              <w:bottom w:val="nil"/>
              <w:right w:val="single" w:sz="4" w:space="0" w:color="auto"/>
            </w:tcBorders>
            <w:shd w:val="clear" w:color="auto" w:fill="auto"/>
            <w:noWrap/>
            <w:vAlign w:val="bottom"/>
            <w:hideMark/>
          </w:tcPr>
          <w:p w:rsidR="00953A38" w:rsidRPr="00AA3FA0" w:rsidRDefault="00953A38" w:rsidP="00172391">
            <w:pPr>
              <w:jc w:val="center"/>
              <w:rPr>
                <w:rFonts w:ascii="Calibri" w:eastAsia="Times New Roman" w:hAnsi="Calibri" w:cs="Calibri"/>
                <w:b/>
                <w:bCs/>
                <w:color w:val="000000"/>
                <w:sz w:val="18"/>
                <w:szCs w:val="18"/>
                <w:lang w:eastAsia="bg-BG"/>
              </w:rPr>
            </w:pPr>
            <w:r w:rsidRPr="00AA3FA0">
              <w:rPr>
                <w:rFonts w:ascii="Calibri" w:eastAsia="Times New Roman" w:hAnsi="Calibri" w:cs="Calibri"/>
                <w:b/>
                <w:bCs/>
                <w:color w:val="000000"/>
                <w:sz w:val="18"/>
                <w:szCs w:val="18"/>
                <w:lang w:eastAsia="bg-BG"/>
              </w:rPr>
              <w:t>2017г. -2016г.</w:t>
            </w:r>
          </w:p>
        </w:tc>
        <w:tc>
          <w:tcPr>
            <w:tcW w:w="1327" w:type="dxa"/>
            <w:tcBorders>
              <w:top w:val="nil"/>
              <w:left w:val="nil"/>
              <w:bottom w:val="nil"/>
              <w:right w:val="single" w:sz="4" w:space="0" w:color="auto"/>
            </w:tcBorders>
            <w:shd w:val="clear" w:color="auto" w:fill="auto"/>
            <w:noWrap/>
            <w:vAlign w:val="bottom"/>
            <w:hideMark/>
          </w:tcPr>
          <w:p w:rsidR="00953A38" w:rsidRPr="00AA3FA0" w:rsidRDefault="00953A38" w:rsidP="00172391">
            <w:pPr>
              <w:jc w:val="center"/>
              <w:rPr>
                <w:rFonts w:ascii="Calibri" w:eastAsia="Times New Roman" w:hAnsi="Calibri" w:cs="Calibri"/>
                <w:b/>
                <w:bCs/>
                <w:color w:val="000000"/>
                <w:sz w:val="18"/>
                <w:szCs w:val="18"/>
                <w:lang w:eastAsia="bg-BG"/>
              </w:rPr>
            </w:pPr>
            <w:r w:rsidRPr="00AA3FA0">
              <w:rPr>
                <w:rFonts w:ascii="Calibri" w:eastAsia="Times New Roman" w:hAnsi="Calibri" w:cs="Calibri"/>
                <w:b/>
                <w:bCs/>
                <w:color w:val="000000"/>
                <w:sz w:val="18"/>
                <w:szCs w:val="18"/>
                <w:lang w:eastAsia="bg-BG"/>
              </w:rPr>
              <w:t>2017г./2016г.</w:t>
            </w:r>
          </w:p>
        </w:tc>
      </w:tr>
      <w:tr w:rsidR="00953A38" w:rsidRPr="00AA3FA0" w:rsidTr="00172391">
        <w:trPr>
          <w:trHeight w:val="255"/>
        </w:trPr>
        <w:tc>
          <w:tcPr>
            <w:tcW w:w="2131" w:type="dxa"/>
            <w:tcBorders>
              <w:top w:val="nil"/>
              <w:left w:val="single" w:sz="4" w:space="0" w:color="auto"/>
              <w:bottom w:val="nil"/>
              <w:right w:val="single" w:sz="4" w:space="0" w:color="auto"/>
            </w:tcBorders>
            <w:shd w:val="clear" w:color="auto" w:fill="auto"/>
            <w:noWrap/>
            <w:vAlign w:val="bottom"/>
            <w:hideMark/>
          </w:tcPr>
          <w:p w:rsidR="00953A38" w:rsidRPr="00AA3FA0" w:rsidRDefault="00953A38" w:rsidP="00172391">
            <w:pPr>
              <w:rPr>
                <w:rFonts w:ascii="Calibri" w:eastAsia="Times New Roman" w:hAnsi="Calibri" w:cs="Calibri"/>
                <w:color w:val="000000"/>
                <w:sz w:val="18"/>
                <w:szCs w:val="18"/>
                <w:lang w:eastAsia="bg-BG"/>
              </w:rPr>
            </w:pPr>
            <w:r w:rsidRPr="00AA3FA0">
              <w:rPr>
                <w:rFonts w:ascii="Calibri" w:eastAsia="Times New Roman" w:hAnsi="Calibri" w:cs="Calibri"/>
                <w:color w:val="000000"/>
                <w:sz w:val="18"/>
                <w:szCs w:val="18"/>
                <w:lang w:eastAsia="bg-BG"/>
              </w:rPr>
              <w:t>Внос</w:t>
            </w:r>
          </w:p>
        </w:tc>
        <w:tc>
          <w:tcPr>
            <w:tcW w:w="1307" w:type="dxa"/>
            <w:tcBorders>
              <w:top w:val="single" w:sz="4" w:space="0" w:color="auto"/>
              <w:left w:val="nil"/>
              <w:bottom w:val="nil"/>
              <w:right w:val="nil"/>
            </w:tcBorders>
            <w:shd w:val="clear" w:color="auto" w:fill="auto"/>
            <w:noWrap/>
            <w:vAlign w:val="bottom"/>
            <w:hideMark/>
          </w:tcPr>
          <w:p w:rsidR="00953A38" w:rsidRPr="00AA3FA0" w:rsidRDefault="00953A38" w:rsidP="00172391">
            <w:pPr>
              <w:jc w:val="right"/>
              <w:rPr>
                <w:rFonts w:ascii="Calibri" w:eastAsia="Times New Roman" w:hAnsi="Calibri" w:cs="Calibri"/>
                <w:color w:val="000000"/>
                <w:sz w:val="18"/>
                <w:szCs w:val="18"/>
                <w:lang w:eastAsia="bg-BG"/>
              </w:rPr>
            </w:pPr>
            <w:r w:rsidRPr="00AA3FA0">
              <w:rPr>
                <w:rFonts w:ascii="Calibri" w:eastAsia="Times New Roman" w:hAnsi="Calibri" w:cs="Calibri"/>
                <w:color w:val="000000"/>
                <w:sz w:val="18"/>
                <w:szCs w:val="18"/>
                <w:lang w:eastAsia="bg-BG"/>
              </w:rPr>
              <w:t>722,4</w:t>
            </w:r>
          </w:p>
        </w:tc>
        <w:tc>
          <w:tcPr>
            <w:tcW w:w="1277" w:type="dxa"/>
            <w:tcBorders>
              <w:top w:val="nil"/>
              <w:left w:val="single" w:sz="4" w:space="0" w:color="auto"/>
              <w:bottom w:val="nil"/>
              <w:right w:val="single" w:sz="4" w:space="0" w:color="auto"/>
            </w:tcBorders>
            <w:shd w:val="clear" w:color="auto" w:fill="auto"/>
            <w:noWrap/>
            <w:vAlign w:val="bottom"/>
            <w:hideMark/>
          </w:tcPr>
          <w:p w:rsidR="00953A38" w:rsidRPr="00AA3FA0" w:rsidRDefault="00953A38" w:rsidP="00172391">
            <w:pPr>
              <w:jc w:val="right"/>
              <w:rPr>
                <w:rFonts w:ascii="Calibri" w:eastAsia="Times New Roman" w:hAnsi="Calibri" w:cs="Calibri"/>
                <w:color w:val="000000"/>
                <w:sz w:val="18"/>
                <w:szCs w:val="18"/>
                <w:lang w:eastAsia="bg-BG"/>
              </w:rPr>
            </w:pPr>
            <w:r w:rsidRPr="00AA3FA0">
              <w:rPr>
                <w:rFonts w:ascii="Calibri" w:eastAsia="Times New Roman" w:hAnsi="Calibri" w:cs="Calibri"/>
                <w:color w:val="000000"/>
                <w:sz w:val="18"/>
                <w:szCs w:val="18"/>
                <w:lang w:eastAsia="bg-BG"/>
              </w:rPr>
              <w:t>30,3%</w:t>
            </w:r>
          </w:p>
        </w:tc>
        <w:tc>
          <w:tcPr>
            <w:tcW w:w="1289" w:type="dxa"/>
            <w:tcBorders>
              <w:top w:val="single" w:sz="4" w:space="0" w:color="auto"/>
              <w:left w:val="nil"/>
              <w:bottom w:val="nil"/>
              <w:right w:val="nil"/>
            </w:tcBorders>
            <w:shd w:val="clear" w:color="auto" w:fill="auto"/>
            <w:noWrap/>
            <w:vAlign w:val="bottom"/>
            <w:hideMark/>
          </w:tcPr>
          <w:p w:rsidR="00953A38" w:rsidRPr="00AA3FA0" w:rsidRDefault="00953A38" w:rsidP="00172391">
            <w:pPr>
              <w:jc w:val="right"/>
              <w:rPr>
                <w:rFonts w:ascii="Calibri" w:eastAsia="Times New Roman" w:hAnsi="Calibri" w:cs="Calibri"/>
                <w:color w:val="000000"/>
                <w:sz w:val="18"/>
                <w:szCs w:val="18"/>
                <w:lang w:eastAsia="bg-BG"/>
              </w:rPr>
            </w:pPr>
            <w:r w:rsidRPr="00AA3FA0">
              <w:rPr>
                <w:rFonts w:ascii="Calibri" w:eastAsia="Times New Roman" w:hAnsi="Calibri" w:cs="Calibri"/>
                <w:color w:val="000000"/>
                <w:sz w:val="18"/>
                <w:szCs w:val="18"/>
                <w:lang w:eastAsia="bg-BG"/>
              </w:rPr>
              <w:t>746,9</w:t>
            </w:r>
          </w:p>
        </w:tc>
        <w:tc>
          <w:tcPr>
            <w:tcW w:w="1297" w:type="dxa"/>
            <w:tcBorders>
              <w:top w:val="nil"/>
              <w:left w:val="single" w:sz="4" w:space="0" w:color="auto"/>
              <w:bottom w:val="nil"/>
              <w:right w:val="single" w:sz="4" w:space="0" w:color="auto"/>
            </w:tcBorders>
            <w:shd w:val="clear" w:color="auto" w:fill="auto"/>
            <w:noWrap/>
            <w:vAlign w:val="bottom"/>
            <w:hideMark/>
          </w:tcPr>
          <w:p w:rsidR="00953A38" w:rsidRPr="00AA3FA0" w:rsidRDefault="00953A38" w:rsidP="00172391">
            <w:pPr>
              <w:jc w:val="right"/>
              <w:rPr>
                <w:rFonts w:ascii="Calibri" w:eastAsia="Times New Roman" w:hAnsi="Calibri" w:cs="Calibri"/>
                <w:color w:val="000000"/>
                <w:sz w:val="18"/>
                <w:szCs w:val="18"/>
                <w:lang w:eastAsia="bg-BG"/>
              </w:rPr>
            </w:pPr>
            <w:r w:rsidRPr="00AA3FA0">
              <w:rPr>
                <w:rFonts w:ascii="Calibri" w:eastAsia="Times New Roman" w:hAnsi="Calibri" w:cs="Calibri"/>
                <w:color w:val="000000"/>
                <w:sz w:val="18"/>
                <w:szCs w:val="18"/>
                <w:lang w:eastAsia="bg-BG"/>
              </w:rPr>
              <w:t>32,8%</w:t>
            </w:r>
          </w:p>
        </w:tc>
        <w:tc>
          <w:tcPr>
            <w:tcW w:w="1315" w:type="dxa"/>
            <w:tcBorders>
              <w:top w:val="single" w:sz="4" w:space="0" w:color="auto"/>
              <w:left w:val="nil"/>
              <w:bottom w:val="nil"/>
              <w:right w:val="nil"/>
            </w:tcBorders>
            <w:shd w:val="clear" w:color="auto" w:fill="auto"/>
            <w:noWrap/>
            <w:vAlign w:val="bottom"/>
            <w:hideMark/>
          </w:tcPr>
          <w:p w:rsidR="00953A38" w:rsidRPr="00AA3FA0" w:rsidRDefault="00953A38" w:rsidP="00172391">
            <w:pPr>
              <w:jc w:val="right"/>
              <w:rPr>
                <w:rFonts w:ascii="Calibri" w:eastAsia="Times New Roman" w:hAnsi="Calibri" w:cs="Calibri"/>
                <w:color w:val="000000"/>
                <w:sz w:val="18"/>
                <w:szCs w:val="18"/>
                <w:lang w:eastAsia="bg-BG"/>
              </w:rPr>
            </w:pPr>
            <w:r w:rsidRPr="00AA3FA0">
              <w:rPr>
                <w:rFonts w:ascii="Calibri" w:eastAsia="Times New Roman" w:hAnsi="Calibri" w:cs="Calibri"/>
                <w:color w:val="000000"/>
                <w:sz w:val="18"/>
                <w:szCs w:val="18"/>
                <w:lang w:eastAsia="bg-BG"/>
              </w:rPr>
              <w:t>-24,5</w:t>
            </w:r>
          </w:p>
        </w:tc>
        <w:tc>
          <w:tcPr>
            <w:tcW w:w="1327" w:type="dxa"/>
            <w:tcBorders>
              <w:top w:val="single" w:sz="4" w:space="0" w:color="auto"/>
              <w:left w:val="single" w:sz="4" w:space="0" w:color="auto"/>
              <w:bottom w:val="nil"/>
              <w:right w:val="single" w:sz="4" w:space="0" w:color="auto"/>
            </w:tcBorders>
            <w:shd w:val="clear" w:color="auto" w:fill="auto"/>
            <w:noWrap/>
            <w:vAlign w:val="bottom"/>
            <w:hideMark/>
          </w:tcPr>
          <w:p w:rsidR="00953A38" w:rsidRPr="00AA3FA0" w:rsidRDefault="00953A38" w:rsidP="00172391">
            <w:pPr>
              <w:jc w:val="right"/>
              <w:rPr>
                <w:rFonts w:ascii="Calibri" w:eastAsia="Times New Roman" w:hAnsi="Calibri" w:cs="Calibri"/>
                <w:color w:val="000000"/>
                <w:sz w:val="18"/>
                <w:szCs w:val="18"/>
                <w:lang w:eastAsia="bg-BG"/>
              </w:rPr>
            </w:pPr>
            <w:r w:rsidRPr="00AA3FA0">
              <w:rPr>
                <w:rFonts w:ascii="Calibri" w:eastAsia="Times New Roman" w:hAnsi="Calibri" w:cs="Calibri"/>
                <w:color w:val="000000"/>
                <w:sz w:val="18"/>
                <w:szCs w:val="18"/>
                <w:lang w:eastAsia="bg-BG"/>
              </w:rPr>
              <w:t>-3,3%</w:t>
            </w:r>
          </w:p>
        </w:tc>
      </w:tr>
      <w:tr w:rsidR="00953A38" w:rsidRPr="00AA3FA0" w:rsidTr="00172391">
        <w:trPr>
          <w:trHeight w:val="255"/>
        </w:trPr>
        <w:tc>
          <w:tcPr>
            <w:tcW w:w="2131" w:type="dxa"/>
            <w:tcBorders>
              <w:top w:val="nil"/>
              <w:left w:val="single" w:sz="4" w:space="0" w:color="auto"/>
              <w:bottom w:val="nil"/>
              <w:right w:val="single" w:sz="4" w:space="0" w:color="auto"/>
            </w:tcBorders>
            <w:shd w:val="clear" w:color="auto" w:fill="auto"/>
            <w:noWrap/>
            <w:vAlign w:val="bottom"/>
            <w:hideMark/>
          </w:tcPr>
          <w:p w:rsidR="00953A38" w:rsidRPr="00AA3FA0" w:rsidRDefault="00953A38" w:rsidP="00172391">
            <w:pPr>
              <w:rPr>
                <w:rFonts w:ascii="Calibri" w:eastAsia="Times New Roman" w:hAnsi="Calibri" w:cs="Calibri"/>
                <w:color w:val="000000"/>
                <w:sz w:val="18"/>
                <w:szCs w:val="18"/>
                <w:lang w:eastAsia="bg-BG"/>
              </w:rPr>
            </w:pPr>
            <w:r w:rsidRPr="00AA3FA0">
              <w:rPr>
                <w:rFonts w:ascii="Calibri" w:eastAsia="Times New Roman" w:hAnsi="Calibri" w:cs="Calibri"/>
                <w:color w:val="000000"/>
                <w:sz w:val="18"/>
                <w:szCs w:val="18"/>
                <w:lang w:eastAsia="bg-BG"/>
              </w:rPr>
              <w:t>Износ</w:t>
            </w:r>
          </w:p>
        </w:tc>
        <w:tc>
          <w:tcPr>
            <w:tcW w:w="1307" w:type="dxa"/>
            <w:tcBorders>
              <w:top w:val="nil"/>
              <w:left w:val="nil"/>
              <w:bottom w:val="nil"/>
              <w:right w:val="nil"/>
            </w:tcBorders>
            <w:shd w:val="clear" w:color="auto" w:fill="auto"/>
            <w:noWrap/>
            <w:vAlign w:val="bottom"/>
            <w:hideMark/>
          </w:tcPr>
          <w:p w:rsidR="00953A38" w:rsidRPr="00AA3FA0" w:rsidRDefault="00953A38" w:rsidP="00172391">
            <w:pPr>
              <w:jc w:val="right"/>
              <w:rPr>
                <w:rFonts w:ascii="Calibri" w:eastAsia="Times New Roman" w:hAnsi="Calibri" w:cs="Calibri"/>
                <w:color w:val="000000"/>
                <w:sz w:val="18"/>
                <w:szCs w:val="18"/>
                <w:lang w:eastAsia="bg-BG"/>
              </w:rPr>
            </w:pPr>
            <w:r w:rsidRPr="00AA3FA0">
              <w:rPr>
                <w:rFonts w:ascii="Calibri" w:eastAsia="Times New Roman" w:hAnsi="Calibri" w:cs="Calibri"/>
                <w:color w:val="000000"/>
                <w:sz w:val="18"/>
                <w:szCs w:val="18"/>
                <w:lang w:eastAsia="bg-BG"/>
              </w:rPr>
              <w:t>1 292,0</w:t>
            </w:r>
          </w:p>
        </w:tc>
        <w:tc>
          <w:tcPr>
            <w:tcW w:w="1277" w:type="dxa"/>
            <w:tcBorders>
              <w:top w:val="nil"/>
              <w:left w:val="single" w:sz="4" w:space="0" w:color="auto"/>
              <w:bottom w:val="nil"/>
              <w:right w:val="single" w:sz="4" w:space="0" w:color="auto"/>
            </w:tcBorders>
            <w:shd w:val="clear" w:color="auto" w:fill="auto"/>
            <w:noWrap/>
            <w:vAlign w:val="bottom"/>
            <w:hideMark/>
          </w:tcPr>
          <w:p w:rsidR="00953A38" w:rsidRPr="00AA3FA0" w:rsidRDefault="00953A38" w:rsidP="00172391">
            <w:pPr>
              <w:jc w:val="right"/>
              <w:rPr>
                <w:rFonts w:ascii="Calibri" w:eastAsia="Times New Roman" w:hAnsi="Calibri" w:cs="Calibri"/>
                <w:color w:val="000000"/>
                <w:sz w:val="18"/>
                <w:szCs w:val="18"/>
                <w:lang w:eastAsia="bg-BG"/>
              </w:rPr>
            </w:pPr>
            <w:r w:rsidRPr="00AA3FA0">
              <w:rPr>
                <w:rFonts w:ascii="Calibri" w:eastAsia="Times New Roman" w:hAnsi="Calibri" w:cs="Calibri"/>
                <w:color w:val="000000"/>
                <w:sz w:val="18"/>
                <w:szCs w:val="18"/>
                <w:lang w:eastAsia="bg-BG"/>
              </w:rPr>
              <w:t>54,1%</w:t>
            </w:r>
          </w:p>
        </w:tc>
        <w:tc>
          <w:tcPr>
            <w:tcW w:w="1289" w:type="dxa"/>
            <w:tcBorders>
              <w:top w:val="nil"/>
              <w:left w:val="nil"/>
              <w:bottom w:val="nil"/>
              <w:right w:val="nil"/>
            </w:tcBorders>
            <w:shd w:val="clear" w:color="auto" w:fill="auto"/>
            <w:noWrap/>
            <w:vAlign w:val="bottom"/>
            <w:hideMark/>
          </w:tcPr>
          <w:p w:rsidR="00953A38" w:rsidRPr="00AA3FA0" w:rsidRDefault="00953A38" w:rsidP="00172391">
            <w:pPr>
              <w:jc w:val="right"/>
              <w:rPr>
                <w:rFonts w:ascii="Calibri" w:eastAsia="Times New Roman" w:hAnsi="Calibri" w:cs="Calibri"/>
                <w:color w:val="000000"/>
                <w:sz w:val="18"/>
                <w:szCs w:val="18"/>
                <w:lang w:eastAsia="bg-BG"/>
              </w:rPr>
            </w:pPr>
            <w:r w:rsidRPr="00AA3FA0">
              <w:rPr>
                <w:rFonts w:ascii="Calibri" w:eastAsia="Times New Roman" w:hAnsi="Calibri" w:cs="Calibri"/>
                <w:color w:val="000000"/>
                <w:sz w:val="18"/>
                <w:szCs w:val="18"/>
                <w:lang w:eastAsia="bg-BG"/>
              </w:rPr>
              <w:t>882,5</w:t>
            </w:r>
          </w:p>
        </w:tc>
        <w:tc>
          <w:tcPr>
            <w:tcW w:w="1297" w:type="dxa"/>
            <w:tcBorders>
              <w:top w:val="nil"/>
              <w:left w:val="single" w:sz="4" w:space="0" w:color="auto"/>
              <w:bottom w:val="nil"/>
              <w:right w:val="single" w:sz="4" w:space="0" w:color="auto"/>
            </w:tcBorders>
            <w:shd w:val="clear" w:color="auto" w:fill="auto"/>
            <w:noWrap/>
            <w:vAlign w:val="bottom"/>
            <w:hideMark/>
          </w:tcPr>
          <w:p w:rsidR="00953A38" w:rsidRPr="00AA3FA0" w:rsidRDefault="00953A38" w:rsidP="00172391">
            <w:pPr>
              <w:jc w:val="right"/>
              <w:rPr>
                <w:rFonts w:ascii="Calibri" w:eastAsia="Times New Roman" w:hAnsi="Calibri" w:cs="Calibri"/>
                <w:color w:val="000000"/>
                <w:sz w:val="18"/>
                <w:szCs w:val="18"/>
                <w:lang w:eastAsia="bg-BG"/>
              </w:rPr>
            </w:pPr>
            <w:r w:rsidRPr="00AA3FA0">
              <w:rPr>
                <w:rFonts w:ascii="Calibri" w:eastAsia="Times New Roman" w:hAnsi="Calibri" w:cs="Calibri"/>
                <w:color w:val="000000"/>
                <w:sz w:val="18"/>
                <w:szCs w:val="18"/>
                <w:lang w:eastAsia="bg-BG"/>
              </w:rPr>
              <w:t>38,8%</w:t>
            </w:r>
          </w:p>
        </w:tc>
        <w:tc>
          <w:tcPr>
            <w:tcW w:w="1315" w:type="dxa"/>
            <w:tcBorders>
              <w:top w:val="nil"/>
              <w:left w:val="nil"/>
              <w:bottom w:val="nil"/>
              <w:right w:val="nil"/>
            </w:tcBorders>
            <w:shd w:val="clear" w:color="auto" w:fill="auto"/>
            <w:noWrap/>
            <w:vAlign w:val="bottom"/>
            <w:hideMark/>
          </w:tcPr>
          <w:p w:rsidR="00953A38" w:rsidRPr="00AA3FA0" w:rsidRDefault="00953A38" w:rsidP="00172391">
            <w:pPr>
              <w:jc w:val="right"/>
              <w:rPr>
                <w:rFonts w:ascii="Calibri" w:eastAsia="Times New Roman" w:hAnsi="Calibri" w:cs="Calibri"/>
                <w:color w:val="000000"/>
                <w:sz w:val="18"/>
                <w:szCs w:val="18"/>
                <w:lang w:eastAsia="bg-BG"/>
              </w:rPr>
            </w:pPr>
            <w:r w:rsidRPr="00AA3FA0">
              <w:rPr>
                <w:rFonts w:ascii="Calibri" w:eastAsia="Times New Roman" w:hAnsi="Calibri" w:cs="Calibri"/>
                <w:color w:val="000000"/>
                <w:sz w:val="18"/>
                <w:szCs w:val="18"/>
                <w:lang w:eastAsia="bg-BG"/>
              </w:rPr>
              <w:t>409,6</w:t>
            </w:r>
          </w:p>
        </w:tc>
        <w:tc>
          <w:tcPr>
            <w:tcW w:w="1327" w:type="dxa"/>
            <w:tcBorders>
              <w:top w:val="nil"/>
              <w:left w:val="single" w:sz="4" w:space="0" w:color="auto"/>
              <w:bottom w:val="nil"/>
              <w:right w:val="single" w:sz="4" w:space="0" w:color="auto"/>
            </w:tcBorders>
            <w:shd w:val="clear" w:color="auto" w:fill="auto"/>
            <w:noWrap/>
            <w:vAlign w:val="bottom"/>
            <w:hideMark/>
          </w:tcPr>
          <w:p w:rsidR="00953A38" w:rsidRPr="00AA3FA0" w:rsidRDefault="00953A38" w:rsidP="00172391">
            <w:pPr>
              <w:jc w:val="right"/>
              <w:rPr>
                <w:rFonts w:ascii="Calibri" w:eastAsia="Times New Roman" w:hAnsi="Calibri" w:cs="Calibri"/>
                <w:color w:val="000000"/>
                <w:sz w:val="18"/>
                <w:szCs w:val="18"/>
                <w:lang w:eastAsia="bg-BG"/>
              </w:rPr>
            </w:pPr>
            <w:r w:rsidRPr="00AA3FA0">
              <w:rPr>
                <w:rFonts w:ascii="Calibri" w:eastAsia="Times New Roman" w:hAnsi="Calibri" w:cs="Calibri"/>
                <w:color w:val="000000"/>
                <w:sz w:val="18"/>
                <w:szCs w:val="18"/>
                <w:lang w:eastAsia="bg-BG"/>
              </w:rPr>
              <w:t>46,4%</w:t>
            </w:r>
          </w:p>
        </w:tc>
      </w:tr>
      <w:tr w:rsidR="00953A38" w:rsidRPr="00AA3FA0" w:rsidTr="00172391">
        <w:trPr>
          <w:trHeight w:val="255"/>
        </w:trPr>
        <w:tc>
          <w:tcPr>
            <w:tcW w:w="2131" w:type="dxa"/>
            <w:tcBorders>
              <w:top w:val="nil"/>
              <w:left w:val="single" w:sz="4" w:space="0" w:color="auto"/>
              <w:bottom w:val="single" w:sz="4" w:space="0" w:color="auto"/>
              <w:right w:val="single" w:sz="4" w:space="0" w:color="auto"/>
            </w:tcBorders>
            <w:shd w:val="clear" w:color="auto" w:fill="auto"/>
            <w:noWrap/>
            <w:vAlign w:val="bottom"/>
            <w:hideMark/>
          </w:tcPr>
          <w:p w:rsidR="00953A38" w:rsidRPr="00AA3FA0" w:rsidRDefault="00953A38" w:rsidP="00172391">
            <w:pPr>
              <w:rPr>
                <w:rFonts w:ascii="Calibri" w:eastAsia="Times New Roman" w:hAnsi="Calibri" w:cs="Calibri"/>
                <w:color w:val="000000"/>
                <w:sz w:val="18"/>
                <w:szCs w:val="18"/>
                <w:lang w:eastAsia="bg-BG"/>
              </w:rPr>
            </w:pPr>
            <w:r w:rsidRPr="00AA3FA0">
              <w:rPr>
                <w:rFonts w:ascii="Calibri" w:eastAsia="Times New Roman" w:hAnsi="Calibri" w:cs="Calibri"/>
                <w:color w:val="000000"/>
                <w:sz w:val="18"/>
                <w:szCs w:val="18"/>
                <w:lang w:eastAsia="bg-BG"/>
              </w:rPr>
              <w:t>Транзит</w:t>
            </w:r>
          </w:p>
        </w:tc>
        <w:tc>
          <w:tcPr>
            <w:tcW w:w="1307" w:type="dxa"/>
            <w:tcBorders>
              <w:top w:val="nil"/>
              <w:left w:val="nil"/>
              <w:bottom w:val="single" w:sz="4" w:space="0" w:color="auto"/>
              <w:right w:val="nil"/>
            </w:tcBorders>
            <w:shd w:val="clear" w:color="auto" w:fill="auto"/>
            <w:noWrap/>
            <w:vAlign w:val="bottom"/>
            <w:hideMark/>
          </w:tcPr>
          <w:p w:rsidR="00953A38" w:rsidRPr="00AA3FA0" w:rsidRDefault="00953A38" w:rsidP="00172391">
            <w:pPr>
              <w:jc w:val="right"/>
              <w:rPr>
                <w:rFonts w:ascii="Calibri" w:eastAsia="Times New Roman" w:hAnsi="Calibri" w:cs="Calibri"/>
                <w:color w:val="000000"/>
                <w:sz w:val="18"/>
                <w:szCs w:val="18"/>
                <w:lang w:eastAsia="bg-BG"/>
              </w:rPr>
            </w:pPr>
            <w:r w:rsidRPr="00AA3FA0">
              <w:rPr>
                <w:rFonts w:ascii="Calibri" w:eastAsia="Times New Roman" w:hAnsi="Calibri" w:cs="Calibri"/>
                <w:color w:val="000000"/>
                <w:sz w:val="18"/>
                <w:szCs w:val="18"/>
                <w:lang w:eastAsia="bg-BG"/>
              </w:rPr>
              <w:t>372,1</w:t>
            </w:r>
          </w:p>
        </w:tc>
        <w:tc>
          <w:tcPr>
            <w:tcW w:w="1277" w:type="dxa"/>
            <w:tcBorders>
              <w:top w:val="nil"/>
              <w:left w:val="single" w:sz="4" w:space="0" w:color="auto"/>
              <w:bottom w:val="nil"/>
              <w:right w:val="single" w:sz="4" w:space="0" w:color="auto"/>
            </w:tcBorders>
            <w:shd w:val="clear" w:color="auto" w:fill="auto"/>
            <w:noWrap/>
            <w:vAlign w:val="bottom"/>
            <w:hideMark/>
          </w:tcPr>
          <w:p w:rsidR="00953A38" w:rsidRPr="00AA3FA0" w:rsidRDefault="00953A38" w:rsidP="00172391">
            <w:pPr>
              <w:jc w:val="right"/>
              <w:rPr>
                <w:rFonts w:ascii="Calibri" w:eastAsia="Times New Roman" w:hAnsi="Calibri" w:cs="Calibri"/>
                <w:color w:val="000000"/>
                <w:sz w:val="18"/>
                <w:szCs w:val="18"/>
                <w:lang w:eastAsia="bg-BG"/>
              </w:rPr>
            </w:pPr>
            <w:r w:rsidRPr="00AA3FA0">
              <w:rPr>
                <w:rFonts w:ascii="Calibri" w:eastAsia="Times New Roman" w:hAnsi="Calibri" w:cs="Calibri"/>
                <w:color w:val="000000"/>
                <w:sz w:val="18"/>
                <w:szCs w:val="18"/>
                <w:lang w:eastAsia="bg-BG"/>
              </w:rPr>
              <w:t>15,6%</w:t>
            </w:r>
          </w:p>
        </w:tc>
        <w:tc>
          <w:tcPr>
            <w:tcW w:w="1289" w:type="dxa"/>
            <w:tcBorders>
              <w:top w:val="nil"/>
              <w:left w:val="nil"/>
              <w:bottom w:val="single" w:sz="4" w:space="0" w:color="auto"/>
              <w:right w:val="nil"/>
            </w:tcBorders>
            <w:shd w:val="clear" w:color="auto" w:fill="auto"/>
            <w:noWrap/>
            <w:vAlign w:val="bottom"/>
            <w:hideMark/>
          </w:tcPr>
          <w:p w:rsidR="00953A38" w:rsidRPr="00AA3FA0" w:rsidRDefault="00953A38" w:rsidP="00172391">
            <w:pPr>
              <w:jc w:val="right"/>
              <w:rPr>
                <w:rFonts w:ascii="Calibri" w:eastAsia="Times New Roman" w:hAnsi="Calibri" w:cs="Calibri"/>
                <w:color w:val="000000"/>
                <w:sz w:val="18"/>
                <w:szCs w:val="18"/>
                <w:lang w:eastAsia="bg-BG"/>
              </w:rPr>
            </w:pPr>
            <w:r w:rsidRPr="00AA3FA0">
              <w:rPr>
                <w:rFonts w:ascii="Calibri" w:eastAsia="Times New Roman" w:hAnsi="Calibri" w:cs="Calibri"/>
                <w:color w:val="000000"/>
                <w:sz w:val="18"/>
                <w:szCs w:val="18"/>
                <w:lang w:eastAsia="bg-BG"/>
              </w:rPr>
              <w:t>646,9</w:t>
            </w:r>
          </w:p>
        </w:tc>
        <w:tc>
          <w:tcPr>
            <w:tcW w:w="1297" w:type="dxa"/>
            <w:tcBorders>
              <w:top w:val="nil"/>
              <w:left w:val="single" w:sz="4" w:space="0" w:color="auto"/>
              <w:bottom w:val="nil"/>
              <w:right w:val="single" w:sz="4" w:space="0" w:color="auto"/>
            </w:tcBorders>
            <w:shd w:val="clear" w:color="auto" w:fill="auto"/>
            <w:noWrap/>
            <w:vAlign w:val="bottom"/>
            <w:hideMark/>
          </w:tcPr>
          <w:p w:rsidR="00953A38" w:rsidRPr="00AA3FA0" w:rsidRDefault="00953A38" w:rsidP="00172391">
            <w:pPr>
              <w:jc w:val="right"/>
              <w:rPr>
                <w:rFonts w:ascii="Calibri" w:eastAsia="Times New Roman" w:hAnsi="Calibri" w:cs="Calibri"/>
                <w:color w:val="000000"/>
                <w:sz w:val="18"/>
                <w:szCs w:val="18"/>
                <w:lang w:eastAsia="bg-BG"/>
              </w:rPr>
            </w:pPr>
            <w:r w:rsidRPr="00AA3FA0">
              <w:rPr>
                <w:rFonts w:ascii="Calibri" w:eastAsia="Times New Roman" w:hAnsi="Calibri" w:cs="Calibri"/>
                <w:color w:val="000000"/>
                <w:sz w:val="18"/>
                <w:szCs w:val="18"/>
                <w:lang w:eastAsia="bg-BG"/>
              </w:rPr>
              <w:t>28,4%</w:t>
            </w:r>
          </w:p>
        </w:tc>
        <w:tc>
          <w:tcPr>
            <w:tcW w:w="1315" w:type="dxa"/>
            <w:tcBorders>
              <w:top w:val="nil"/>
              <w:left w:val="nil"/>
              <w:bottom w:val="single" w:sz="4" w:space="0" w:color="auto"/>
              <w:right w:val="nil"/>
            </w:tcBorders>
            <w:shd w:val="clear" w:color="auto" w:fill="auto"/>
            <w:noWrap/>
            <w:vAlign w:val="bottom"/>
            <w:hideMark/>
          </w:tcPr>
          <w:p w:rsidR="00953A38" w:rsidRPr="00AA3FA0" w:rsidRDefault="00953A38" w:rsidP="00172391">
            <w:pPr>
              <w:jc w:val="right"/>
              <w:rPr>
                <w:rFonts w:ascii="Calibri" w:eastAsia="Times New Roman" w:hAnsi="Calibri" w:cs="Calibri"/>
                <w:color w:val="000000"/>
                <w:sz w:val="18"/>
                <w:szCs w:val="18"/>
                <w:lang w:eastAsia="bg-BG"/>
              </w:rPr>
            </w:pPr>
            <w:r w:rsidRPr="00AA3FA0">
              <w:rPr>
                <w:rFonts w:ascii="Calibri" w:eastAsia="Times New Roman" w:hAnsi="Calibri" w:cs="Calibri"/>
                <w:color w:val="000000"/>
                <w:sz w:val="18"/>
                <w:szCs w:val="18"/>
                <w:lang w:eastAsia="bg-BG"/>
              </w:rPr>
              <w:t>-274,9</w:t>
            </w:r>
          </w:p>
        </w:tc>
        <w:tc>
          <w:tcPr>
            <w:tcW w:w="1327" w:type="dxa"/>
            <w:tcBorders>
              <w:top w:val="nil"/>
              <w:left w:val="single" w:sz="4" w:space="0" w:color="auto"/>
              <w:bottom w:val="single" w:sz="4" w:space="0" w:color="auto"/>
              <w:right w:val="single" w:sz="4" w:space="0" w:color="auto"/>
            </w:tcBorders>
            <w:shd w:val="clear" w:color="auto" w:fill="auto"/>
            <w:noWrap/>
            <w:vAlign w:val="bottom"/>
            <w:hideMark/>
          </w:tcPr>
          <w:p w:rsidR="00953A38" w:rsidRPr="00AA3FA0" w:rsidRDefault="00953A38" w:rsidP="00172391">
            <w:pPr>
              <w:jc w:val="right"/>
              <w:rPr>
                <w:rFonts w:ascii="Calibri" w:eastAsia="Times New Roman" w:hAnsi="Calibri" w:cs="Calibri"/>
                <w:color w:val="000000"/>
                <w:sz w:val="18"/>
                <w:szCs w:val="18"/>
                <w:lang w:eastAsia="bg-BG"/>
              </w:rPr>
            </w:pPr>
            <w:r w:rsidRPr="00AA3FA0">
              <w:rPr>
                <w:rFonts w:ascii="Calibri" w:eastAsia="Times New Roman" w:hAnsi="Calibri" w:cs="Calibri"/>
                <w:color w:val="000000"/>
                <w:sz w:val="18"/>
                <w:szCs w:val="18"/>
                <w:lang w:eastAsia="bg-BG"/>
              </w:rPr>
              <w:t>-42,5%</w:t>
            </w:r>
          </w:p>
        </w:tc>
      </w:tr>
      <w:tr w:rsidR="00953A38" w:rsidRPr="00AA3FA0" w:rsidTr="00172391">
        <w:trPr>
          <w:trHeight w:val="270"/>
        </w:trPr>
        <w:tc>
          <w:tcPr>
            <w:tcW w:w="2131" w:type="dxa"/>
            <w:tcBorders>
              <w:top w:val="nil"/>
              <w:left w:val="single" w:sz="4" w:space="0" w:color="auto"/>
              <w:bottom w:val="double" w:sz="6" w:space="0" w:color="auto"/>
              <w:right w:val="single" w:sz="4" w:space="0" w:color="auto"/>
            </w:tcBorders>
            <w:shd w:val="clear" w:color="auto" w:fill="auto"/>
            <w:noWrap/>
            <w:vAlign w:val="bottom"/>
            <w:hideMark/>
          </w:tcPr>
          <w:p w:rsidR="00953A38" w:rsidRPr="00AA3FA0" w:rsidRDefault="00953A38" w:rsidP="00172391">
            <w:pPr>
              <w:rPr>
                <w:rFonts w:ascii="Calibri" w:eastAsia="Times New Roman" w:hAnsi="Calibri" w:cs="Calibri"/>
                <w:b/>
                <w:bCs/>
                <w:color w:val="000000"/>
                <w:sz w:val="18"/>
                <w:szCs w:val="18"/>
                <w:lang w:eastAsia="bg-BG"/>
              </w:rPr>
            </w:pPr>
            <w:r w:rsidRPr="00AA3FA0">
              <w:rPr>
                <w:rFonts w:ascii="Calibri" w:eastAsia="Times New Roman" w:hAnsi="Calibri" w:cs="Calibri"/>
                <w:b/>
                <w:bCs/>
                <w:color w:val="000000"/>
                <w:sz w:val="18"/>
                <w:szCs w:val="18"/>
                <w:lang w:eastAsia="bg-BG"/>
              </w:rPr>
              <w:t>Общо</w:t>
            </w:r>
          </w:p>
        </w:tc>
        <w:tc>
          <w:tcPr>
            <w:tcW w:w="1307" w:type="dxa"/>
            <w:tcBorders>
              <w:top w:val="nil"/>
              <w:left w:val="nil"/>
              <w:bottom w:val="double" w:sz="6" w:space="0" w:color="auto"/>
              <w:right w:val="single" w:sz="4" w:space="0" w:color="auto"/>
            </w:tcBorders>
            <w:shd w:val="clear" w:color="auto" w:fill="auto"/>
            <w:noWrap/>
            <w:vAlign w:val="bottom"/>
            <w:hideMark/>
          </w:tcPr>
          <w:p w:rsidR="00953A38" w:rsidRPr="00AA3FA0" w:rsidRDefault="00953A38" w:rsidP="00172391">
            <w:pPr>
              <w:jc w:val="right"/>
              <w:rPr>
                <w:rFonts w:ascii="Calibri" w:eastAsia="Times New Roman" w:hAnsi="Calibri" w:cs="Calibri"/>
                <w:b/>
                <w:bCs/>
                <w:color w:val="000000"/>
                <w:sz w:val="18"/>
                <w:szCs w:val="18"/>
                <w:lang w:eastAsia="bg-BG"/>
              </w:rPr>
            </w:pPr>
            <w:r w:rsidRPr="00AA3FA0">
              <w:rPr>
                <w:rFonts w:ascii="Calibri" w:eastAsia="Times New Roman" w:hAnsi="Calibri" w:cs="Calibri"/>
                <w:b/>
                <w:bCs/>
                <w:color w:val="000000"/>
                <w:sz w:val="18"/>
                <w:szCs w:val="18"/>
                <w:lang w:eastAsia="bg-BG"/>
              </w:rPr>
              <w:t>2 386,5</w:t>
            </w:r>
          </w:p>
        </w:tc>
        <w:tc>
          <w:tcPr>
            <w:tcW w:w="1277" w:type="dxa"/>
            <w:tcBorders>
              <w:top w:val="single" w:sz="4" w:space="0" w:color="auto"/>
              <w:left w:val="nil"/>
              <w:bottom w:val="double" w:sz="6" w:space="0" w:color="auto"/>
              <w:right w:val="single" w:sz="4" w:space="0" w:color="auto"/>
            </w:tcBorders>
            <w:shd w:val="clear" w:color="auto" w:fill="auto"/>
            <w:noWrap/>
            <w:vAlign w:val="bottom"/>
            <w:hideMark/>
          </w:tcPr>
          <w:p w:rsidR="00953A38" w:rsidRPr="00AA3FA0" w:rsidRDefault="00953A38" w:rsidP="00172391">
            <w:pPr>
              <w:jc w:val="right"/>
              <w:rPr>
                <w:rFonts w:ascii="Calibri" w:eastAsia="Times New Roman" w:hAnsi="Calibri" w:cs="Calibri"/>
                <w:b/>
                <w:bCs/>
                <w:color w:val="000000"/>
                <w:sz w:val="18"/>
                <w:szCs w:val="18"/>
                <w:lang w:eastAsia="bg-BG"/>
              </w:rPr>
            </w:pPr>
            <w:r w:rsidRPr="00AA3FA0">
              <w:rPr>
                <w:rFonts w:ascii="Calibri" w:eastAsia="Times New Roman" w:hAnsi="Calibri" w:cs="Calibri"/>
                <w:b/>
                <w:bCs/>
                <w:color w:val="000000"/>
                <w:sz w:val="18"/>
                <w:szCs w:val="18"/>
                <w:lang w:eastAsia="bg-BG"/>
              </w:rPr>
              <w:t>100,0%</w:t>
            </w:r>
          </w:p>
        </w:tc>
        <w:tc>
          <w:tcPr>
            <w:tcW w:w="1289" w:type="dxa"/>
            <w:tcBorders>
              <w:top w:val="nil"/>
              <w:left w:val="nil"/>
              <w:bottom w:val="double" w:sz="6" w:space="0" w:color="auto"/>
              <w:right w:val="single" w:sz="4" w:space="0" w:color="auto"/>
            </w:tcBorders>
            <w:shd w:val="clear" w:color="auto" w:fill="auto"/>
            <w:noWrap/>
            <w:vAlign w:val="bottom"/>
            <w:hideMark/>
          </w:tcPr>
          <w:p w:rsidR="00953A38" w:rsidRPr="00AA3FA0" w:rsidRDefault="00953A38" w:rsidP="00172391">
            <w:pPr>
              <w:jc w:val="right"/>
              <w:rPr>
                <w:rFonts w:ascii="Calibri" w:eastAsia="Times New Roman" w:hAnsi="Calibri" w:cs="Calibri"/>
                <w:b/>
                <w:bCs/>
                <w:color w:val="000000"/>
                <w:sz w:val="18"/>
                <w:szCs w:val="18"/>
                <w:lang w:eastAsia="bg-BG"/>
              </w:rPr>
            </w:pPr>
            <w:r w:rsidRPr="00AA3FA0">
              <w:rPr>
                <w:rFonts w:ascii="Calibri" w:eastAsia="Times New Roman" w:hAnsi="Calibri" w:cs="Calibri"/>
                <w:b/>
                <w:bCs/>
                <w:color w:val="000000"/>
                <w:sz w:val="18"/>
                <w:szCs w:val="18"/>
                <w:lang w:eastAsia="bg-BG"/>
              </w:rPr>
              <w:t>2 276,3</w:t>
            </w:r>
          </w:p>
        </w:tc>
        <w:tc>
          <w:tcPr>
            <w:tcW w:w="1297" w:type="dxa"/>
            <w:tcBorders>
              <w:top w:val="single" w:sz="4" w:space="0" w:color="auto"/>
              <w:left w:val="nil"/>
              <w:bottom w:val="double" w:sz="6" w:space="0" w:color="auto"/>
              <w:right w:val="single" w:sz="4" w:space="0" w:color="auto"/>
            </w:tcBorders>
            <w:shd w:val="clear" w:color="auto" w:fill="auto"/>
            <w:noWrap/>
            <w:vAlign w:val="bottom"/>
            <w:hideMark/>
          </w:tcPr>
          <w:p w:rsidR="00953A38" w:rsidRPr="00AA3FA0" w:rsidRDefault="00953A38" w:rsidP="00172391">
            <w:pPr>
              <w:jc w:val="right"/>
              <w:rPr>
                <w:rFonts w:ascii="Calibri" w:eastAsia="Times New Roman" w:hAnsi="Calibri" w:cs="Calibri"/>
                <w:b/>
                <w:bCs/>
                <w:color w:val="000000"/>
                <w:sz w:val="18"/>
                <w:szCs w:val="18"/>
                <w:lang w:eastAsia="bg-BG"/>
              </w:rPr>
            </w:pPr>
            <w:r w:rsidRPr="00AA3FA0">
              <w:rPr>
                <w:rFonts w:ascii="Calibri" w:eastAsia="Times New Roman" w:hAnsi="Calibri" w:cs="Calibri"/>
                <w:b/>
                <w:bCs/>
                <w:color w:val="000000"/>
                <w:sz w:val="18"/>
                <w:szCs w:val="18"/>
                <w:lang w:eastAsia="bg-BG"/>
              </w:rPr>
              <w:t>100,0%</w:t>
            </w:r>
          </w:p>
        </w:tc>
        <w:tc>
          <w:tcPr>
            <w:tcW w:w="1315" w:type="dxa"/>
            <w:tcBorders>
              <w:top w:val="nil"/>
              <w:left w:val="nil"/>
              <w:bottom w:val="double" w:sz="6" w:space="0" w:color="auto"/>
              <w:right w:val="single" w:sz="4" w:space="0" w:color="auto"/>
            </w:tcBorders>
            <w:shd w:val="clear" w:color="auto" w:fill="auto"/>
            <w:noWrap/>
            <w:vAlign w:val="bottom"/>
            <w:hideMark/>
          </w:tcPr>
          <w:p w:rsidR="00953A38" w:rsidRPr="00AA3FA0" w:rsidRDefault="00953A38" w:rsidP="00172391">
            <w:pPr>
              <w:jc w:val="right"/>
              <w:rPr>
                <w:rFonts w:ascii="Calibri" w:eastAsia="Times New Roman" w:hAnsi="Calibri" w:cs="Calibri"/>
                <w:b/>
                <w:bCs/>
                <w:color w:val="000000"/>
                <w:sz w:val="18"/>
                <w:szCs w:val="18"/>
                <w:lang w:eastAsia="bg-BG"/>
              </w:rPr>
            </w:pPr>
            <w:r w:rsidRPr="00AA3FA0">
              <w:rPr>
                <w:rFonts w:ascii="Calibri" w:eastAsia="Times New Roman" w:hAnsi="Calibri" w:cs="Calibri"/>
                <w:b/>
                <w:bCs/>
                <w:color w:val="000000"/>
                <w:sz w:val="18"/>
                <w:szCs w:val="18"/>
                <w:lang w:eastAsia="bg-BG"/>
              </w:rPr>
              <w:t>110,2</w:t>
            </w:r>
          </w:p>
        </w:tc>
        <w:tc>
          <w:tcPr>
            <w:tcW w:w="1327" w:type="dxa"/>
            <w:tcBorders>
              <w:top w:val="nil"/>
              <w:left w:val="nil"/>
              <w:bottom w:val="double" w:sz="6" w:space="0" w:color="auto"/>
              <w:right w:val="single" w:sz="4" w:space="0" w:color="auto"/>
            </w:tcBorders>
            <w:shd w:val="clear" w:color="auto" w:fill="auto"/>
            <w:noWrap/>
            <w:vAlign w:val="bottom"/>
            <w:hideMark/>
          </w:tcPr>
          <w:p w:rsidR="00953A38" w:rsidRPr="00AA3FA0" w:rsidRDefault="00953A38" w:rsidP="00172391">
            <w:pPr>
              <w:jc w:val="right"/>
              <w:rPr>
                <w:rFonts w:ascii="Calibri" w:eastAsia="Times New Roman" w:hAnsi="Calibri" w:cs="Calibri"/>
                <w:b/>
                <w:bCs/>
                <w:color w:val="000000"/>
                <w:sz w:val="18"/>
                <w:szCs w:val="18"/>
                <w:lang w:eastAsia="bg-BG"/>
              </w:rPr>
            </w:pPr>
            <w:r w:rsidRPr="00AA3FA0">
              <w:rPr>
                <w:rFonts w:ascii="Calibri" w:eastAsia="Times New Roman" w:hAnsi="Calibri" w:cs="Calibri"/>
                <w:b/>
                <w:bCs/>
                <w:color w:val="000000"/>
                <w:sz w:val="18"/>
                <w:szCs w:val="18"/>
                <w:lang w:eastAsia="bg-BG"/>
              </w:rPr>
              <w:t>4,8%</w:t>
            </w:r>
          </w:p>
        </w:tc>
      </w:tr>
    </w:tbl>
    <w:p w:rsidR="00953A38" w:rsidRDefault="00953A38" w:rsidP="00953A38">
      <w:pPr>
        <w:spacing w:after="120"/>
        <w:jc w:val="both"/>
        <w:rPr>
          <w:b/>
        </w:rPr>
      </w:pPr>
    </w:p>
    <w:p w:rsidR="00F35B60" w:rsidRPr="007A6D19" w:rsidRDefault="00F35B60" w:rsidP="00F35B60">
      <w:pPr>
        <w:spacing w:after="120"/>
        <w:jc w:val="both"/>
      </w:pPr>
      <w:r w:rsidRPr="00C533CE">
        <w:t xml:space="preserve">От данните по отчет за изпълнението на някои обемни показатели на „БДЖ - Товарни превози” </w:t>
      </w:r>
      <w:r w:rsidRPr="007A6D19">
        <w:t xml:space="preserve">ЕООД за 2017 г. могат да се направят следните изводи: </w:t>
      </w:r>
    </w:p>
    <w:p w:rsidR="00F35B60" w:rsidRPr="007A6D19" w:rsidRDefault="00F35B60" w:rsidP="00F35B60">
      <w:pPr>
        <w:numPr>
          <w:ilvl w:val="0"/>
          <w:numId w:val="27"/>
        </w:numPr>
        <w:spacing w:after="120"/>
        <w:ind w:left="567" w:hanging="210"/>
        <w:jc w:val="both"/>
      </w:pPr>
      <w:r w:rsidRPr="007A6D19">
        <w:rPr>
          <w:b/>
        </w:rPr>
        <w:t>Увеличени са превозените товари</w:t>
      </w:r>
      <w:r w:rsidRPr="007A6D19">
        <w:t xml:space="preserve"> с 29,01 хил. тона (0,47%) спрямо предходната година, а спрямо бизнес плана са увеличени с 329,69 хил. тона или 5,59%.</w:t>
      </w:r>
    </w:p>
    <w:p w:rsidR="00F35B60" w:rsidRPr="00154ACA" w:rsidRDefault="00F35B60" w:rsidP="00F35B60">
      <w:pPr>
        <w:spacing w:after="120"/>
        <w:ind w:firstLine="357"/>
        <w:jc w:val="both"/>
      </w:pPr>
      <w:r w:rsidRPr="00154ACA">
        <w:t>Спрямо предходната година са намалени превозите от:</w:t>
      </w:r>
    </w:p>
    <w:p w:rsidR="00F35B60" w:rsidRPr="00154ACA" w:rsidRDefault="00F35B60" w:rsidP="00F35B60">
      <w:pPr>
        <w:numPr>
          <w:ilvl w:val="0"/>
          <w:numId w:val="29"/>
        </w:numPr>
        <w:ind w:left="1134" w:hanging="215"/>
        <w:jc w:val="both"/>
      </w:pPr>
      <w:r w:rsidRPr="00154ACA">
        <w:t xml:space="preserve">  мините на „ТИ БИ ЕЛ” ЕООД – с 809,4 хил. тона или 64%;</w:t>
      </w:r>
    </w:p>
    <w:p w:rsidR="00F35B60" w:rsidRPr="00154ACA" w:rsidRDefault="00F35B60" w:rsidP="00F35B60">
      <w:pPr>
        <w:numPr>
          <w:ilvl w:val="0"/>
          <w:numId w:val="29"/>
        </w:numPr>
        <w:ind w:left="1134" w:hanging="215"/>
        <w:jc w:val="both"/>
      </w:pPr>
      <w:r w:rsidRPr="00154ACA">
        <w:t>„Девня цимент” – с 33,7 хил. тона или 36%;</w:t>
      </w:r>
    </w:p>
    <w:p w:rsidR="00F35B60" w:rsidRPr="00154ACA" w:rsidRDefault="00F35B60" w:rsidP="00F35B60">
      <w:pPr>
        <w:numPr>
          <w:ilvl w:val="0"/>
          <w:numId w:val="29"/>
        </w:numPr>
        <w:ind w:left="1134" w:hanging="215"/>
        <w:jc w:val="both"/>
      </w:pPr>
      <w:r w:rsidRPr="00154ACA">
        <w:t xml:space="preserve"> „Прайм спед” АД  - с 12,3 хил. тона или 13%;</w:t>
      </w:r>
    </w:p>
    <w:p w:rsidR="00F35B60" w:rsidRPr="00154ACA" w:rsidRDefault="00F35B60" w:rsidP="00F35B60">
      <w:pPr>
        <w:numPr>
          <w:ilvl w:val="0"/>
          <w:numId w:val="29"/>
        </w:numPr>
        <w:ind w:left="1134" w:hanging="215"/>
        <w:jc w:val="both"/>
      </w:pPr>
      <w:r w:rsidRPr="00154ACA">
        <w:t>„Шенкер” ЕООД – с 2,3 хил. тона или 2%.</w:t>
      </w:r>
    </w:p>
    <w:p w:rsidR="00F35B60" w:rsidRPr="001A524B" w:rsidRDefault="00F35B60" w:rsidP="00F35B60">
      <w:pPr>
        <w:ind w:left="993"/>
        <w:jc w:val="both"/>
      </w:pPr>
    </w:p>
    <w:p w:rsidR="00F35B60" w:rsidRPr="004C79B0" w:rsidRDefault="00F35B60" w:rsidP="00F35B60">
      <w:pPr>
        <w:numPr>
          <w:ilvl w:val="0"/>
          <w:numId w:val="27"/>
        </w:numPr>
        <w:spacing w:after="120"/>
        <w:ind w:left="567" w:hanging="210"/>
        <w:jc w:val="both"/>
        <w:rPr>
          <w:i/>
          <w:sz w:val="22"/>
          <w:szCs w:val="22"/>
        </w:rPr>
      </w:pPr>
      <w:r w:rsidRPr="001A524B">
        <w:rPr>
          <w:b/>
        </w:rPr>
        <w:t>Увеличено е средното превозно разстояние</w:t>
      </w:r>
      <w:r w:rsidRPr="001A524B">
        <w:t xml:space="preserve"> с 8,2 км (3,2%) спрямо съответния период на 2016 г. Причина за увеличението е промяната в структурата на превозените товари по </w:t>
      </w:r>
      <w:r w:rsidRPr="004C79B0">
        <w:t>видове:</w:t>
      </w:r>
    </w:p>
    <w:p w:rsidR="00F35B60" w:rsidRPr="004C79B0" w:rsidRDefault="00F35B60" w:rsidP="00F35B60">
      <w:pPr>
        <w:numPr>
          <w:ilvl w:val="0"/>
          <w:numId w:val="29"/>
        </w:numPr>
        <w:spacing w:after="120"/>
        <w:ind w:left="1134" w:hanging="218"/>
        <w:jc w:val="both"/>
      </w:pPr>
      <w:r w:rsidRPr="004C79B0">
        <w:t>Твърдите минерални горива намаляват относителния си дял в общия обем превозени товари през 2017 г. с 13,7%, в сравнение с 2016 г., но средното превозно разстояние нараства от 211 км м.г. на 289 км през 2017 г., т.е. със 78 км или 36,8%;</w:t>
      </w:r>
    </w:p>
    <w:p w:rsidR="00F35B60" w:rsidRPr="002F5E8C" w:rsidRDefault="00F35B60" w:rsidP="00F35B60">
      <w:pPr>
        <w:numPr>
          <w:ilvl w:val="0"/>
          <w:numId w:val="29"/>
        </w:numPr>
        <w:spacing w:after="120"/>
        <w:ind w:left="1134" w:hanging="218"/>
        <w:jc w:val="both"/>
      </w:pPr>
      <w:r w:rsidRPr="002F5E8C">
        <w:t xml:space="preserve">Увеличен е относителният дял на превозите на селскостопански продукти и живи животни с 1%, като при тях средното превозно разстояние е 310 км, при 236 км за 2016 г., т.е. увеличение със 74,1 км или 31,4%; </w:t>
      </w:r>
    </w:p>
    <w:p w:rsidR="00F35B60" w:rsidRPr="00EE556A" w:rsidRDefault="00F35B60" w:rsidP="00F35B60">
      <w:pPr>
        <w:numPr>
          <w:ilvl w:val="0"/>
          <w:numId w:val="29"/>
        </w:numPr>
        <w:spacing w:after="120"/>
        <w:ind w:left="1134" w:hanging="218"/>
        <w:jc w:val="both"/>
      </w:pPr>
      <w:r w:rsidRPr="00EE556A">
        <w:t>Увеличава се относителният дял на превозените нефт и нефтопродукти с 9,2% през 2017 г. спрямо 2016 г., като средното превозно разстояние при тях нараства с 21,0 км или 9,2%;</w:t>
      </w:r>
    </w:p>
    <w:p w:rsidR="00F35B60" w:rsidRPr="00276A24" w:rsidRDefault="00F35B60" w:rsidP="00F35B60">
      <w:pPr>
        <w:numPr>
          <w:ilvl w:val="0"/>
          <w:numId w:val="29"/>
        </w:numPr>
        <w:spacing w:after="120"/>
        <w:ind w:left="1134" w:hanging="218"/>
        <w:jc w:val="both"/>
      </w:pPr>
      <w:r w:rsidRPr="005E3FFF">
        <w:t xml:space="preserve">Превозените торове увеличават както своя относителен дял с 0,8% през 2017 г., така и средното превозно разстояние, което е 310 км, при 288 км през предходната </w:t>
      </w:r>
      <w:r w:rsidRPr="00276A24">
        <w:t>година или увеличение 7,7%;</w:t>
      </w:r>
    </w:p>
    <w:p w:rsidR="00F35B60" w:rsidRPr="00276A24" w:rsidRDefault="00F35B60" w:rsidP="00F35B60">
      <w:pPr>
        <w:numPr>
          <w:ilvl w:val="0"/>
          <w:numId w:val="29"/>
        </w:numPr>
        <w:spacing w:after="120"/>
        <w:ind w:left="1134" w:hanging="218"/>
        <w:jc w:val="both"/>
      </w:pPr>
      <w:r w:rsidRPr="00276A24">
        <w:t>Увеличава се относителният дял на превозените обработени и необработени нерудни суровини с 3%, като средното превозно разстояние при тях нараства с 5,5 км или 2% и е 286 км, при 280 км за 2016 година.</w:t>
      </w:r>
    </w:p>
    <w:p w:rsidR="00F35B60" w:rsidRPr="00C30E83" w:rsidRDefault="00F35B60" w:rsidP="00F35B60">
      <w:pPr>
        <w:numPr>
          <w:ilvl w:val="0"/>
          <w:numId w:val="27"/>
        </w:numPr>
        <w:ind w:left="567" w:hanging="210"/>
        <w:jc w:val="both"/>
      </w:pPr>
      <w:r w:rsidRPr="000E3539">
        <w:lastRenderedPageBreak/>
        <w:t xml:space="preserve">Отчита се </w:t>
      </w:r>
      <w:r w:rsidRPr="000E3539">
        <w:rPr>
          <w:b/>
        </w:rPr>
        <w:t>увеличение на нето тонкилометровата работа</w:t>
      </w:r>
      <w:r w:rsidRPr="000E3539">
        <w:t xml:space="preserve"> с 58,45 млн. ткм или 3,7% </w:t>
      </w:r>
      <w:r w:rsidRPr="00C30E83">
        <w:t>спрямо 2016 година, а спрямо плана увеличението е 34,2 млн. ткм или 2,1%.</w:t>
      </w:r>
    </w:p>
    <w:p w:rsidR="00F35B60" w:rsidRPr="00C30E83" w:rsidRDefault="00F35B60" w:rsidP="00F35B60">
      <w:pPr>
        <w:numPr>
          <w:ilvl w:val="0"/>
          <w:numId w:val="27"/>
        </w:numPr>
        <w:ind w:left="567" w:hanging="210"/>
        <w:jc w:val="both"/>
      </w:pPr>
      <w:r w:rsidRPr="00C30E83">
        <w:t>За 2017 г.</w:t>
      </w:r>
      <w:r w:rsidRPr="00C30E83">
        <w:rPr>
          <w:b/>
        </w:rPr>
        <w:t xml:space="preserve"> е намалена приходната ставка </w:t>
      </w:r>
      <w:r w:rsidRPr="00C30E83">
        <w:t>с 4,</w:t>
      </w:r>
      <w:r w:rsidRPr="00C30E83">
        <w:rPr>
          <w:lang w:val="en-US"/>
        </w:rPr>
        <w:t>3</w:t>
      </w:r>
      <w:r w:rsidRPr="00C30E83">
        <w:t>%, спрямо предходната година и с 2,</w:t>
      </w:r>
      <w:r w:rsidRPr="00C30E83">
        <w:rPr>
          <w:lang w:val="en-US"/>
        </w:rPr>
        <w:t>1</w:t>
      </w:r>
      <w:r w:rsidRPr="00C30E83">
        <w:t xml:space="preserve">% спрямо бизнес плана. </w:t>
      </w:r>
    </w:p>
    <w:p w:rsidR="00F35B60" w:rsidRPr="00EB086E" w:rsidRDefault="00F35B60" w:rsidP="00F35B60">
      <w:pPr>
        <w:pStyle w:val="BodyText"/>
        <w:jc w:val="both"/>
        <w:rPr>
          <w:sz w:val="24"/>
        </w:rPr>
      </w:pPr>
      <w:r w:rsidRPr="00EB086E">
        <w:rPr>
          <w:sz w:val="24"/>
        </w:rPr>
        <w:t>Намаление на средните приходни  ставки се наблюдава при следните по-големи клиенти:</w:t>
      </w:r>
    </w:p>
    <w:p w:rsidR="00F35B60" w:rsidRPr="00D00CB6" w:rsidRDefault="00F35B60" w:rsidP="00F35B60">
      <w:pPr>
        <w:numPr>
          <w:ilvl w:val="0"/>
          <w:numId w:val="37"/>
        </w:numPr>
        <w:jc w:val="both"/>
        <w:rPr>
          <w:b/>
          <w:i/>
        </w:rPr>
      </w:pPr>
      <w:r>
        <w:t xml:space="preserve">„Трансленд” ООД - </w:t>
      </w:r>
      <w:r w:rsidRPr="00EB086E">
        <w:t>преобладават превози с по-ниска приходна ставка</w:t>
      </w:r>
      <w:r>
        <w:t xml:space="preserve"> </w:t>
      </w:r>
      <w:r w:rsidRPr="00D00CB6">
        <w:rPr>
          <w:i/>
          <w:lang w:val="en-US"/>
        </w:rPr>
        <w:t>(</w:t>
      </w:r>
      <w:r w:rsidRPr="00D00CB6">
        <w:rPr>
          <w:i/>
        </w:rPr>
        <w:t xml:space="preserve">концентрат по релацията гара Кремиковци – Драгоман граница, руди Бургас – Драгоман граница, захар Драгоман граница – Софийски възел, плосковалцувани продукти Русе граница – гара Русе север и гара Бургас – гара Долно Езерово, нефтопродукти от Кардам граница – гара Добрич север и отпадъци </w:t>
      </w:r>
      <w:r w:rsidRPr="00D00CB6">
        <w:rPr>
          <w:bCs/>
          <w:i/>
        </w:rPr>
        <w:t>гара Варна – гара Бели Извор</w:t>
      </w:r>
      <w:r w:rsidRPr="00D00CB6">
        <w:rPr>
          <w:bCs/>
          <w:i/>
          <w:lang w:val="en-US"/>
        </w:rPr>
        <w:t>)</w:t>
      </w:r>
      <w:r w:rsidRPr="00D00CB6">
        <w:rPr>
          <w:bCs/>
          <w:i/>
        </w:rPr>
        <w:t>;</w:t>
      </w:r>
    </w:p>
    <w:p w:rsidR="00F35B60" w:rsidRPr="001E1E5F" w:rsidRDefault="00F35B60" w:rsidP="00F35B60">
      <w:pPr>
        <w:numPr>
          <w:ilvl w:val="0"/>
          <w:numId w:val="37"/>
        </w:numPr>
        <w:jc w:val="both"/>
        <w:rPr>
          <w:b/>
        </w:rPr>
      </w:pPr>
      <w:r w:rsidRPr="001E1E5F">
        <w:rPr>
          <w:bCs/>
        </w:rPr>
        <w:t>„Каолин” АД - извършените превози на пясък, каолин, глини, фелдшпат</w:t>
      </w:r>
      <w:r>
        <w:rPr>
          <w:bCs/>
        </w:rPr>
        <w:t>,</w:t>
      </w:r>
      <w:r w:rsidRPr="001E1E5F">
        <w:rPr>
          <w:bCs/>
        </w:rPr>
        <w:t xml:space="preserve"> са с по-ниска приходна ставка;</w:t>
      </w:r>
    </w:p>
    <w:p w:rsidR="00F35B60" w:rsidRPr="00D00CB6" w:rsidRDefault="00F35B60" w:rsidP="00F35B60">
      <w:pPr>
        <w:numPr>
          <w:ilvl w:val="0"/>
          <w:numId w:val="37"/>
        </w:numPr>
        <w:jc w:val="both"/>
        <w:rPr>
          <w:bCs/>
          <w:i/>
        </w:rPr>
      </w:pPr>
      <w:r w:rsidRPr="001E1E5F">
        <w:rPr>
          <w:bCs/>
        </w:rPr>
        <w:t xml:space="preserve">„ТТЛ” ЕООД - </w:t>
      </w:r>
      <w:r>
        <w:rPr>
          <w:bCs/>
        </w:rPr>
        <w:t xml:space="preserve">основният обем превози </w:t>
      </w:r>
      <w:r w:rsidRPr="001E1E5F">
        <w:rPr>
          <w:bCs/>
        </w:rPr>
        <w:t>са с по-ниска приходна ставка, спрямо превозите по останалите релации (</w:t>
      </w:r>
      <w:r w:rsidRPr="00D00CB6">
        <w:rPr>
          <w:bCs/>
          <w:i/>
        </w:rPr>
        <w:t>газьол и газ по релацията  Бургас – Белозем и на дизел Белозем – Илиянци/Курило и Русе север);</w:t>
      </w:r>
    </w:p>
    <w:p w:rsidR="00F35B60" w:rsidRDefault="00F35B60" w:rsidP="00F35B60">
      <w:pPr>
        <w:numPr>
          <w:ilvl w:val="0"/>
          <w:numId w:val="37"/>
        </w:numPr>
        <w:jc w:val="both"/>
        <w:rPr>
          <w:bCs/>
        </w:rPr>
      </w:pPr>
      <w:r>
        <w:rPr>
          <w:bCs/>
        </w:rPr>
        <w:t>„Консорциум МТ Транс” ООД – преобладават превозите на руда, които са с по-ниска приходна ставка;</w:t>
      </w:r>
    </w:p>
    <w:p w:rsidR="00F35B60" w:rsidRPr="00516426" w:rsidRDefault="00F35B60" w:rsidP="00F35B60">
      <w:pPr>
        <w:numPr>
          <w:ilvl w:val="0"/>
          <w:numId w:val="37"/>
        </w:numPr>
        <w:jc w:val="both"/>
        <w:rPr>
          <w:lang w:val="en-US"/>
        </w:rPr>
      </w:pPr>
      <w:r w:rsidRPr="00516426">
        <w:rPr>
          <w:bCs/>
        </w:rPr>
        <w:t>„Неохим” АД – преобладаващи превози на амоняк и торове, които са с по-ниска приходна ставка.</w:t>
      </w:r>
    </w:p>
    <w:p w:rsidR="00575D31" w:rsidRDefault="00575D31"/>
    <w:p w:rsidR="00115FE7" w:rsidRDefault="00115FE7" w:rsidP="00DF0F4C">
      <w:pPr>
        <w:spacing w:after="60"/>
        <w:ind w:left="927"/>
        <w:jc w:val="both"/>
      </w:pPr>
    </w:p>
    <w:p w:rsidR="00007DE5" w:rsidRPr="00B94762" w:rsidRDefault="00007DE5" w:rsidP="00197139">
      <w:pPr>
        <w:numPr>
          <w:ilvl w:val="0"/>
          <w:numId w:val="10"/>
        </w:numPr>
        <w:spacing w:line="276" w:lineRule="auto"/>
        <w:jc w:val="both"/>
        <w:rPr>
          <w:b/>
          <w:sz w:val="28"/>
          <w:szCs w:val="28"/>
        </w:rPr>
      </w:pPr>
      <w:r w:rsidRPr="00B94762">
        <w:rPr>
          <w:b/>
          <w:sz w:val="28"/>
          <w:szCs w:val="28"/>
        </w:rPr>
        <w:t>Отчет за приходи и разходи</w:t>
      </w:r>
    </w:p>
    <w:p w:rsidR="00480B1C" w:rsidRPr="00617D5C" w:rsidRDefault="00B65A86" w:rsidP="00197139">
      <w:pPr>
        <w:numPr>
          <w:ilvl w:val="0"/>
          <w:numId w:val="11"/>
        </w:numPr>
        <w:spacing w:before="120" w:line="276" w:lineRule="auto"/>
        <w:ind w:left="714" w:hanging="357"/>
        <w:jc w:val="both"/>
        <w:rPr>
          <w:rFonts w:ascii="Calibri" w:hAnsi="Calibri"/>
          <w:b/>
          <w:sz w:val="28"/>
          <w:szCs w:val="28"/>
        </w:rPr>
      </w:pPr>
      <w:r w:rsidRPr="00617D5C">
        <w:rPr>
          <w:rFonts w:ascii="Calibri" w:hAnsi="Calibri"/>
          <w:b/>
          <w:sz w:val="28"/>
          <w:szCs w:val="28"/>
        </w:rPr>
        <w:t xml:space="preserve">Приходи </w:t>
      </w:r>
    </w:p>
    <w:p w:rsidR="00D35B4C" w:rsidRPr="000C0AE7" w:rsidRDefault="00D35B4C" w:rsidP="00AD6974">
      <w:pPr>
        <w:spacing w:after="120"/>
        <w:jc w:val="both"/>
      </w:pPr>
      <w:r w:rsidRPr="000C0AE7">
        <w:t>Приходите от основна дейност на „Холдинг БДЖ ” ЕАД  Група включват:</w:t>
      </w:r>
    </w:p>
    <w:p w:rsidR="00DD5BC7" w:rsidRDefault="00D35B4C" w:rsidP="00AD6974">
      <w:pPr>
        <w:numPr>
          <w:ilvl w:val="0"/>
          <w:numId w:val="12"/>
        </w:numPr>
        <w:spacing w:after="120"/>
        <w:ind w:left="714" w:hanging="357"/>
        <w:jc w:val="both"/>
      </w:pPr>
      <w:r w:rsidRPr="000C0AE7">
        <w:t>приходи от услуги – превоз на пътници и товари</w:t>
      </w:r>
      <w:r>
        <w:t>;</w:t>
      </w:r>
      <w:r w:rsidRPr="000C0AE7">
        <w:t xml:space="preserve"> </w:t>
      </w:r>
    </w:p>
    <w:p w:rsidR="00D35B4C" w:rsidRPr="000C0AE7" w:rsidRDefault="00D35B4C" w:rsidP="00AD6974">
      <w:pPr>
        <w:numPr>
          <w:ilvl w:val="0"/>
          <w:numId w:val="12"/>
        </w:numPr>
        <w:spacing w:after="120"/>
        <w:ind w:left="714" w:hanging="357"/>
        <w:jc w:val="both"/>
      </w:pPr>
      <w:r w:rsidRPr="000C0AE7">
        <w:t xml:space="preserve">други приходи – продажба на неоперативни активи, продажба на скрап, приходи от отдаване под наем на подвижен състав и ДМА на външни клиенти, приходи от други финансирания от </w:t>
      </w:r>
      <w:r w:rsidR="00BA3BC1">
        <w:t>други източници</w:t>
      </w:r>
      <w:r w:rsidRPr="000C0AE7">
        <w:t xml:space="preserve"> и др.</w:t>
      </w:r>
    </w:p>
    <w:p w:rsidR="000F5C6A" w:rsidRDefault="00224076" w:rsidP="002273FD">
      <w:pPr>
        <w:spacing w:after="120"/>
        <w:jc w:val="both"/>
        <w:rPr>
          <w:color w:val="000000"/>
        </w:rPr>
      </w:pPr>
      <w:r w:rsidRPr="0037791A">
        <w:rPr>
          <w:color w:val="000000"/>
        </w:rPr>
        <w:t>През 201</w:t>
      </w:r>
      <w:r w:rsidR="00C0082A">
        <w:rPr>
          <w:color w:val="000000"/>
        </w:rPr>
        <w:t>7</w:t>
      </w:r>
      <w:r w:rsidRPr="0037791A">
        <w:rPr>
          <w:color w:val="000000"/>
        </w:rPr>
        <w:t xml:space="preserve"> г. реализираните приходи</w:t>
      </w:r>
      <w:r w:rsidR="003229A4">
        <w:rPr>
          <w:color w:val="000000"/>
        </w:rPr>
        <w:t xml:space="preserve"> </w:t>
      </w:r>
      <w:r w:rsidRPr="0037791A">
        <w:rPr>
          <w:color w:val="000000"/>
        </w:rPr>
        <w:t>от „Холдинг БДЖ ” ЕАД Група, са както следва:</w:t>
      </w:r>
    </w:p>
    <w:p w:rsidR="00B03737" w:rsidRPr="00B03737" w:rsidRDefault="00B03737" w:rsidP="00B03737">
      <w:pPr>
        <w:jc w:val="both"/>
        <w:rPr>
          <w:rFonts w:asciiTheme="minorHAnsi" w:hAnsiTheme="minorHAnsi" w:cstheme="minorHAnsi"/>
          <w:color w:val="000000"/>
          <w:sz w:val="18"/>
          <w:szCs w:val="18"/>
        </w:rPr>
      </w:pP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sidRPr="00B03737">
        <w:rPr>
          <w:rFonts w:asciiTheme="minorHAnsi" w:hAnsiTheme="minorHAnsi" w:cstheme="minorHAnsi"/>
          <w:color w:val="000000"/>
          <w:sz w:val="18"/>
          <w:szCs w:val="18"/>
        </w:rPr>
        <w:t>(хил. лева)</w:t>
      </w:r>
    </w:p>
    <w:tbl>
      <w:tblPr>
        <w:tblW w:w="9768" w:type="dxa"/>
        <w:tblInd w:w="65" w:type="dxa"/>
        <w:tblCellMar>
          <w:left w:w="70" w:type="dxa"/>
          <w:right w:w="70" w:type="dxa"/>
        </w:tblCellMar>
        <w:tblLook w:val="04A0" w:firstRow="1" w:lastRow="0" w:firstColumn="1" w:lastColumn="0" w:noHBand="0" w:noVBand="1"/>
      </w:tblPr>
      <w:tblGrid>
        <w:gridCol w:w="4659"/>
        <w:gridCol w:w="981"/>
        <w:gridCol w:w="981"/>
        <w:gridCol w:w="981"/>
        <w:gridCol w:w="1062"/>
        <w:gridCol w:w="1104"/>
      </w:tblGrid>
      <w:tr w:rsidR="008B5765" w:rsidRPr="008B5765" w:rsidTr="008B5765">
        <w:trPr>
          <w:trHeight w:val="420"/>
        </w:trPr>
        <w:tc>
          <w:tcPr>
            <w:tcW w:w="4659" w:type="dxa"/>
            <w:tcBorders>
              <w:top w:val="single" w:sz="4" w:space="0" w:color="auto"/>
              <w:left w:val="single" w:sz="4" w:space="0" w:color="auto"/>
              <w:bottom w:val="nil"/>
              <w:right w:val="nil"/>
            </w:tcBorders>
            <w:shd w:val="clear" w:color="000000" w:fill="F2F2F2"/>
            <w:noWrap/>
            <w:vAlign w:val="bottom"/>
            <w:hideMark/>
          </w:tcPr>
          <w:p w:rsidR="008B5765" w:rsidRPr="008B5765" w:rsidRDefault="008B5765" w:rsidP="008B5765">
            <w:pPr>
              <w:jc w:val="both"/>
              <w:rPr>
                <w:rFonts w:asciiTheme="minorHAnsi" w:eastAsia="Times New Roman" w:hAnsiTheme="minorHAnsi" w:cstheme="minorHAnsi"/>
                <w:sz w:val="20"/>
                <w:szCs w:val="20"/>
                <w:lang w:eastAsia="bg-BG"/>
              </w:rPr>
            </w:pPr>
            <w:r w:rsidRPr="008B5765">
              <w:rPr>
                <w:rFonts w:asciiTheme="minorHAnsi" w:eastAsia="Times New Roman" w:hAnsiTheme="minorHAnsi" w:cstheme="minorHAnsi"/>
                <w:sz w:val="20"/>
                <w:szCs w:val="20"/>
                <w:lang w:eastAsia="bg-BG"/>
              </w:rPr>
              <w:t> </w:t>
            </w:r>
          </w:p>
        </w:tc>
        <w:tc>
          <w:tcPr>
            <w:tcW w:w="981" w:type="dxa"/>
            <w:tcBorders>
              <w:top w:val="single" w:sz="4" w:space="0" w:color="auto"/>
              <w:left w:val="nil"/>
              <w:bottom w:val="nil"/>
              <w:right w:val="nil"/>
            </w:tcBorders>
            <w:shd w:val="clear" w:color="000000" w:fill="F2F2F2"/>
            <w:vAlign w:val="bottom"/>
            <w:hideMark/>
          </w:tcPr>
          <w:p w:rsidR="008B5765" w:rsidRPr="008B5765" w:rsidRDefault="008B5765" w:rsidP="008B5765">
            <w:pPr>
              <w:jc w:val="center"/>
              <w:rPr>
                <w:rFonts w:asciiTheme="minorHAnsi" w:eastAsia="Times New Roman" w:hAnsiTheme="minorHAnsi" w:cstheme="minorHAnsi"/>
                <w:b/>
                <w:bCs/>
                <w:sz w:val="20"/>
                <w:szCs w:val="20"/>
                <w:lang w:eastAsia="bg-BG"/>
              </w:rPr>
            </w:pPr>
            <w:r w:rsidRPr="008B5765">
              <w:rPr>
                <w:rFonts w:asciiTheme="minorHAnsi" w:eastAsia="Times New Roman" w:hAnsiTheme="minorHAnsi" w:cstheme="minorHAnsi"/>
                <w:b/>
                <w:bCs/>
                <w:sz w:val="20"/>
                <w:szCs w:val="20"/>
                <w:lang w:eastAsia="bg-BG"/>
              </w:rPr>
              <w:t>Отчет</w:t>
            </w:r>
          </w:p>
        </w:tc>
        <w:tc>
          <w:tcPr>
            <w:tcW w:w="981" w:type="dxa"/>
            <w:tcBorders>
              <w:top w:val="single" w:sz="4" w:space="0" w:color="auto"/>
              <w:left w:val="nil"/>
              <w:bottom w:val="nil"/>
              <w:right w:val="nil"/>
            </w:tcBorders>
            <w:shd w:val="clear" w:color="000000" w:fill="F2F2F2"/>
            <w:vAlign w:val="bottom"/>
            <w:hideMark/>
          </w:tcPr>
          <w:p w:rsidR="008B5765" w:rsidRPr="008B5765" w:rsidRDefault="008B5765" w:rsidP="008B5765">
            <w:pPr>
              <w:jc w:val="center"/>
              <w:rPr>
                <w:rFonts w:asciiTheme="minorHAnsi" w:eastAsia="Times New Roman" w:hAnsiTheme="minorHAnsi" w:cstheme="minorHAnsi"/>
                <w:b/>
                <w:bCs/>
                <w:sz w:val="20"/>
                <w:szCs w:val="20"/>
                <w:lang w:eastAsia="bg-BG"/>
              </w:rPr>
            </w:pPr>
            <w:r w:rsidRPr="008B5765">
              <w:rPr>
                <w:rFonts w:asciiTheme="minorHAnsi" w:eastAsia="Times New Roman" w:hAnsiTheme="minorHAnsi" w:cstheme="minorHAnsi"/>
                <w:b/>
                <w:bCs/>
                <w:sz w:val="20"/>
                <w:szCs w:val="20"/>
                <w:lang w:eastAsia="bg-BG"/>
              </w:rPr>
              <w:t>План</w:t>
            </w:r>
          </w:p>
        </w:tc>
        <w:tc>
          <w:tcPr>
            <w:tcW w:w="981" w:type="dxa"/>
            <w:tcBorders>
              <w:top w:val="single" w:sz="4" w:space="0" w:color="auto"/>
              <w:left w:val="nil"/>
              <w:bottom w:val="nil"/>
              <w:right w:val="nil"/>
            </w:tcBorders>
            <w:shd w:val="clear" w:color="000000" w:fill="F2F2F2"/>
            <w:vAlign w:val="bottom"/>
            <w:hideMark/>
          </w:tcPr>
          <w:p w:rsidR="008B5765" w:rsidRPr="008B5765" w:rsidRDefault="008B5765" w:rsidP="008B5765">
            <w:pPr>
              <w:jc w:val="center"/>
              <w:rPr>
                <w:rFonts w:asciiTheme="minorHAnsi" w:eastAsia="Times New Roman" w:hAnsiTheme="minorHAnsi" w:cstheme="minorHAnsi"/>
                <w:b/>
                <w:bCs/>
                <w:sz w:val="20"/>
                <w:szCs w:val="20"/>
                <w:lang w:eastAsia="bg-BG"/>
              </w:rPr>
            </w:pPr>
            <w:r w:rsidRPr="008B5765">
              <w:rPr>
                <w:rFonts w:asciiTheme="minorHAnsi" w:eastAsia="Times New Roman" w:hAnsiTheme="minorHAnsi" w:cstheme="minorHAnsi"/>
                <w:b/>
                <w:bCs/>
                <w:sz w:val="20"/>
                <w:szCs w:val="20"/>
                <w:lang w:eastAsia="bg-BG"/>
              </w:rPr>
              <w:t>Отчет</w:t>
            </w:r>
          </w:p>
        </w:tc>
        <w:tc>
          <w:tcPr>
            <w:tcW w:w="1062" w:type="dxa"/>
            <w:tcBorders>
              <w:top w:val="single" w:sz="4" w:space="0" w:color="auto"/>
              <w:left w:val="nil"/>
              <w:bottom w:val="nil"/>
              <w:right w:val="nil"/>
            </w:tcBorders>
            <w:shd w:val="clear" w:color="000000" w:fill="F2F2F2"/>
            <w:vAlign w:val="bottom"/>
            <w:hideMark/>
          </w:tcPr>
          <w:p w:rsidR="008B5765" w:rsidRPr="008B5765" w:rsidRDefault="008B5765" w:rsidP="008B5765">
            <w:pPr>
              <w:jc w:val="center"/>
              <w:rPr>
                <w:rFonts w:asciiTheme="minorHAnsi" w:eastAsia="Times New Roman" w:hAnsiTheme="minorHAnsi" w:cstheme="minorHAnsi"/>
                <w:b/>
                <w:bCs/>
                <w:sz w:val="20"/>
                <w:szCs w:val="20"/>
                <w:lang w:eastAsia="bg-BG"/>
              </w:rPr>
            </w:pPr>
            <w:r w:rsidRPr="008B5765">
              <w:rPr>
                <w:rFonts w:asciiTheme="minorHAnsi" w:eastAsia="Times New Roman" w:hAnsiTheme="minorHAnsi" w:cstheme="minorHAnsi"/>
                <w:b/>
                <w:bCs/>
                <w:sz w:val="20"/>
                <w:szCs w:val="20"/>
                <w:lang w:eastAsia="bg-BG"/>
              </w:rPr>
              <w:t>Отчет 2017/2016</w:t>
            </w:r>
          </w:p>
        </w:tc>
        <w:tc>
          <w:tcPr>
            <w:tcW w:w="1104" w:type="dxa"/>
            <w:tcBorders>
              <w:top w:val="single" w:sz="4" w:space="0" w:color="auto"/>
              <w:left w:val="nil"/>
              <w:bottom w:val="nil"/>
              <w:right w:val="single" w:sz="4" w:space="0" w:color="auto"/>
            </w:tcBorders>
            <w:shd w:val="clear" w:color="000000" w:fill="F2F2F2"/>
            <w:vAlign w:val="bottom"/>
            <w:hideMark/>
          </w:tcPr>
          <w:p w:rsidR="008B5765" w:rsidRPr="008B5765" w:rsidRDefault="008B5765" w:rsidP="008B5765">
            <w:pPr>
              <w:jc w:val="center"/>
              <w:rPr>
                <w:rFonts w:asciiTheme="minorHAnsi" w:eastAsia="Times New Roman" w:hAnsiTheme="minorHAnsi" w:cstheme="minorHAnsi"/>
                <w:b/>
                <w:bCs/>
                <w:sz w:val="20"/>
                <w:szCs w:val="20"/>
                <w:lang w:eastAsia="bg-BG"/>
              </w:rPr>
            </w:pPr>
            <w:r w:rsidRPr="008B5765">
              <w:rPr>
                <w:rFonts w:asciiTheme="minorHAnsi" w:eastAsia="Times New Roman" w:hAnsiTheme="minorHAnsi" w:cstheme="minorHAnsi"/>
                <w:b/>
                <w:bCs/>
                <w:sz w:val="20"/>
                <w:szCs w:val="20"/>
                <w:lang w:eastAsia="bg-BG"/>
              </w:rPr>
              <w:t>Отчет 2017/План</w:t>
            </w:r>
          </w:p>
        </w:tc>
      </w:tr>
      <w:tr w:rsidR="008B5765" w:rsidRPr="008B5765" w:rsidTr="008B5765">
        <w:trPr>
          <w:trHeight w:val="238"/>
        </w:trPr>
        <w:tc>
          <w:tcPr>
            <w:tcW w:w="4659" w:type="dxa"/>
            <w:tcBorders>
              <w:top w:val="nil"/>
              <w:left w:val="single" w:sz="4" w:space="0" w:color="auto"/>
              <w:bottom w:val="single" w:sz="4" w:space="0" w:color="auto"/>
              <w:right w:val="nil"/>
            </w:tcBorders>
            <w:shd w:val="clear" w:color="000000" w:fill="F2F2F2"/>
            <w:noWrap/>
            <w:vAlign w:val="bottom"/>
            <w:hideMark/>
          </w:tcPr>
          <w:p w:rsidR="008B5765" w:rsidRPr="008B5765" w:rsidRDefault="008B5765" w:rsidP="008B5765">
            <w:pPr>
              <w:rPr>
                <w:rFonts w:asciiTheme="minorHAnsi" w:eastAsia="Times New Roman" w:hAnsiTheme="minorHAnsi" w:cstheme="minorHAnsi"/>
                <w:b/>
                <w:bCs/>
                <w:sz w:val="20"/>
                <w:szCs w:val="20"/>
                <w:lang w:eastAsia="bg-BG"/>
              </w:rPr>
            </w:pPr>
            <w:r w:rsidRPr="008B5765">
              <w:rPr>
                <w:rFonts w:asciiTheme="minorHAnsi" w:eastAsia="Times New Roman" w:hAnsiTheme="minorHAnsi" w:cstheme="minorHAnsi"/>
                <w:b/>
                <w:bCs/>
                <w:sz w:val="20"/>
                <w:szCs w:val="20"/>
                <w:lang w:eastAsia="bg-BG"/>
              </w:rPr>
              <w:t>Приходи "Холдинг БДЖ" ЕАД Група</w:t>
            </w:r>
          </w:p>
        </w:tc>
        <w:tc>
          <w:tcPr>
            <w:tcW w:w="981" w:type="dxa"/>
            <w:tcBorders>
              <w:top w:val="nil"/>
              <w:left w:val="nil"/>
              <w:bottom w:val="single" w:sz="4" w:space="0" w:color="auto"/>
              <w:right w:val="nil"/>
            </w:tcBorders>
            <w:shd w:val="clear" w:color="000000" w:fill="F2F2F2"/>
            <w:noWrap/>
            <w:vAlign w:val="bottom"/>
            <w:hideMark/>
          </w:tcPr>
          <w:p w:rsidR="008B5765" w:rsidRPr="008B5765" w:rsidRDefault="008B5765" w:rsidP="008B5765">
            <w:pPr>
              <w:jc w:val="center"/>
              <w:rPr>
                <w:rFonts w:asciiTheme="minorHAnsi" w:eastAsia="Times New Roman" w:hAnsiTheme="minorHAnsi" w:cstheme="minorHAnsi"/>
                <w:b/>
                <w:bCs/>
                <w:sz w:val="20"/>
                <w:szCs w:val="20"/>
                <w:lang w:eastAsia="bg-BG"/>
              </w:rPr>
            </w:pPr>
            <w:r w:rsidRPr="008B5765">
              <w:rPr>
                <w:rFonts w:asciiTheme="minorHAnsi" w:eastAsia="Times New Roman" w:hAnsiTheme="minorHAnsi" w:cstheme="minorHAnsi"/>
                <w:b/>
                <w:bCs/>
                <w:sz w:val="20"/>
                <w:szCs w:val="20"/>
                <w:lang w:eastAsia="bg-BG"/>
              </w:rPr>
              <w:t>2017 г.</w:t>
            </w:r>
          </w:p>
        </w:tc>
        <w:tc>
          <w:tcPr>
            <w:tcW w:w="981" w:type="dxa"/>
            <w:tcBorders>
              <w:top w:val="nil"/>
              <w:left w:val="nil"/>
              <w:bottom w:val="single" w:sz="4" w:space="0" w:color="auto"/>
              <w:right w:val="nil"/>
            </w:tcBorders>
            <w:shd w:val="clear" w:color="000000" w:fill="F2F2F2"/>
            <w:vAlign w:val="bottom"/>
            <w:hideMark/>
          </w:tcPr>
          <w:p w:rsidR="008B5765" w:rsidRPr="008B5765" w:rsidRDefault="008B5765" w:rsidP="008B5765">
            <w:pPr>
              <w:jc w:val="center"/>
              <w:rPr>
                <w:rFonts w:asciiTheme="minorHAnsi" w:eastAsia="Times New Roman" w:hAnsiTheme="minorHAnsi" w:cstheme="minorHAnsi"/>
                <w:b/>
                <w:bCs/>
                <w:sz w:val="20"/>
                <w:szCs w:val="20"/>
                <w:lang w:eastAsia="bg-BG"/>
              </w:rPr>
            </w:pPr>
            <w:r w:rsidRPr="008B5765">
              <w:rPr>
                <w:rFonts w:asciiTheme="minorHAnsi" w:eastAsia="Times New Roman" w:hAnsiTheme="minorHAnsi" w:cstheme="minorHAnsi"/>
                <w:b/>
                <w:bCs/>
                <w:sz w:val="20"/>
                <w:szCs w:val="20"/>
                <w:lang w:eastAsia="bg-BG"/>
              </w:rPr>
              <w:t>2017 г.</w:t>
            </w:r>
          </w:p>
        </w:tc>
        <w:tc>
          <w:tcPr>
            <w:tcW w:w="981" w:type="dxa"/>
            <w:tcBorders>
              <w:top w:val="nil"/>
              <w:left w:val="nil"/>
              <w:bottom w:val="single" w:sz="4" w:space="0" w:color="auto"/>
              <w:right w:val="nil"/>
            </w:tcBorders>
            <w:shd w:val="clear" w:color="000000" w:fill="F2F2F2"/>
            <w:noWrap/>
            <w:vAlign w:val="bottom"/>
            <w:hideMark/>
          </w:tcPr>
          <w:p w:rsidR="008B5765" w:rsidRPr="008B5765" w:rsidRDefault="008B5765" w:rsidP="008B5765">
            <w:pPr>
              <w:jc w:val="center"/>
              <w:rPr>
                <w:rFonts w:asciiTheme="minorHAnsi" w:eastAsia="Times New Roman" w:hAnsiTheme="minorHAnsi" w:cstheme="minorHAnsi"/>
                <w:b/>
                <w:bCs/>
                <w:sz w:val="20"/>
                <w:szCs w:val="20"/>
                <w:lang w:eastAsia="bg-BG"/>
              </w:rPr>
            </w:pPr>
            <w:r w:rsidRPr="008B5765">
              <w:rPr>
                <w:rFonts w:asciiTheme="minorHAnsi" w:eastAsia="Times New Roman" w:hAnsiTheme="minorHAnsi" w:cstheme="minorHAnsi"/>
                <w:b/>
                <w:bCs/>
                <w:sz w:val="20"/>
                <w:szCs w:val="20"/>
                <w:lang w:eastAsia="bg-BG"/>
              </w:rPr>
              <w:t>2016 г.</w:t>
            </w:r>
          </w:p>
        </w:tc>
        <w:tc>
          <w:tcPr>
            <w:tcW w:w="1062" w:type="dxa"/>
            <w:tcBorders>
              <w:top w:val="nil"/>
              <w:left w:val="nil"/>
              <w:bottom w:val="single" w:sz="4" w:space="0" w:color="auto"/>
              <w:right w:val="nil"/>
            </w:tcBorders>
            <w:shd w:val="clear" w:color="000000" w:fill="F2F2F2"/>
            <w:vAlign w:val="bottom"/>
            <w:hideMark/>
          </w:tcPr>
          <w:p w:rsidR="008B5765" w:rsidRPr="008B5765" w:rsidRDefault="008B5765" w:rsidP="008B5765">
            <w:pPr>
              <w:jc w:val="center"/>
              <w:rPr>
                <w:rFonts w:asciiTheme="minorHAnsi" w:eastAsia="Times New Roman" w:hAnsiTheme="minorHAnsi" w:cstheme="minorHAnsi"/>
                <w:b/>
                <w:bCs/>
                <w:sz w:val="20"/>
                <w:szCs w:val="20"/>
                <w:lang w:eastAsia="bg-BG"/>
              </w:rPr>
            </w:pPr>
            <w:r w:rsidRPr="008B5765">
              <w:rPr>
                <w:rFonts w:asciiTheme="minorHAnsi" w:eastAsia="Times New Roman" w:hAnsiTheme="minorHAnsi" w:cstheme="minorHAnsi"/>
                <w:b/>
                <w:bCs/>
                <w:sz w:val="20"/>
                <w:szCs w:val="20"/>
                <w:lang w:eastAsia="bg-BG"/>
              </w:rPr>
              <w:t>+ / -</w:t>
            </w:r>
          </w:p>
        </w:tc>
        <w:tc>
          <w:tcPr>
            <w:tcW w:w="1104" w:type="dxa"/>
            <w:tcBorders>
              <w:top w:val="nil"/>
              <w:left w:val="nil"/>
              <w:bottom w:val="single" w:sz="4" w:space="0" w:color="auto"/>
              <w:right w:val="single" w:sz="4" w:space="0" w:color="auto"/>
            </w:tcBorders>
            <w:shd w:val="clear" w:color="000000" w:fill="F2F2F2"/>
            <w:vAlign w:val="bottom"/>
            <w:hideMark/>
          </w:tcPr>
          <w:p w:rsidR="008B5765" w:rsidRPr="008B5765" w:rsidRDefault="008B5765" w:rsidP="008B5765">
            <w:pPr>
              <w:jc w:val="center"/>
              <w:rPr>
                <w:rFonts w:asciiTheme="minorHAnsi" w:eastAsia="Times New Roman" w:hAnsiTheme="minorHAnsi" w:cstheme="minorHAnsi"/>
                <w:b/>
                <w:bCs/>
                <w:sz w:val="20"/>
                <w:szCs w:val="20"/>
                <w:lang w:eastAsia="bg-BG"/>
              </w:rPr>
            </w:pPr>
            <w:r w:rsidRPr="008B5765">
              <w:rPr>
                <w:rFonts w:asciiTheme="minorHAnsi" w:eastAsia="Times New Roman" w:hAnsiTheme="minorHAnsi" w:cstheme="minorHAnsi"/>
                <w:b/>
                <w:bCs/>
                <w:sz w:val="20"/>
                <w:szCs w:val="20"/>
                <w:lang w:eastAsia="bg-BG"/>
              </w:rPr>
              <w:t>+ / -</w:t>
            </w:r>
          </w:p>
        </w:tc>
      </w:tr>
      <w:tr w:rsidR="008B5765" w:rsidRPr="008B5765" w:rsidTr="008B5765">
        <w:trPr>
          <w:trHeight w:val="238"/>
        </w:trPr>
        <w:tc>
          <w:tcPr>
            <w:tcW w:w="4659" w:type="dxa"/>
            <w:tcBorders>
              <w:top w:val="nil"/>
              <w:left w:val="single" w:sz="4" w:space="0" w:color="auto"/>
              <w:bottom w:val="nil"/>
              <w:right w:val="nil"/>
            </w:tcBorders>
            <w:shd w:val="clear" w:color="auto" w:fill="auto"/>
            <w:noWrap/>
            <w:vAlign w:val="bottom"/>
            <w:hideMark/>
          </w:tcPr>
          <w:p w:rsidR="008B5765" w:rsidRPr="008B5765" w:rsidRDefault="008B5765" w:rsidP="008B5765">
            <w:pPr>
              <w:rPr>
                <w:rFonts w:asciiTheme="minorHAnsi" w:eastAsia="Times New Roman" w:hAnsiTheme="minorHAnsi" w:cstheme="minorHAnsi"/>
                <w:sz w:val="20"/>
                <w:szCs w:val="20"/>
                <w:lang w:eastAsia="bg-BG"/>
              </w:rPr>
            </w:pPr>
            <w:r w:rsidRPr="008B5765">
              <w:rPr>
                <w:rFonts w:asciiTheme="minorHAnsi" w:eastAsia="Times New Roman" w:hAnsiTheme="minorHAnsi" w:cstheme="minorHAnsi"/>
                <w:sz w:val="20"/>
                <w:szCs w:val="20"/>
                <w:lang w:eastAsia="bg-BG"/>
              </w:rPr>
              <w:t>1. приходи от превоз на пътници</w:t>
            </w:r>
          </w:p>
        </w:tc>
        <w:tc>
          <w:tcPr>
            <w:tcW w:w="981" w:type="dxa"/>
            <w:tcBorders>
              <w:top w:val="nil"/>
              <w:left w:val="nil"/>
              <w:bottom w:val="nil"/>
              <w:right w:val="nil"/>
            </w:tcBorders>
            <w:shd w:val="clear" w:color="auto" w:fill="auto"/>
            <w:noWrap/>
            <w:vAlign w:val="bottom"/>
            <w:hideMark/>
          </w:tcPr>
          <w:p w:rsidR="008B5765" w:rsidRPr="008B5765" w:rsidRDefault="008B5765" w:rsidP="008B5765">
            <w:pPr>
              <w:jc w:val="right"/>
              <w:rPr>
                <w:rFonts w:asciiTheme="minorHAnsi" w:eastAsia="Times New Roman" w:hAnsiTheme="minorHAnsi" w:cstheme="minorHAnsi"/>
                <w:sz w:val="20"/>
                <w:szCs w:val="20"/>
                <w:lang w:eastAsia="bg-BG"/>
              </w:rPr>
            </w:pPr>
            <w:r w:rsidRPr="008B5765">
              <w:rPr>
                <w:rFonts w:asciiTheme="minorHAnsi" w:eastAsia="Times New Roman" w:hAnsiTheme="minorHAnsi" w:cstheme="minorHAnsi"/>
                <w:sz w:val="20"/>
                <w:szCs w:val="20"/>
                <w:lang w:eastAsia="bg-BG"/>
              </w:rPr>
              <w:t>55 788</w:t>
            </w:r>
          </w:p>
        </w:tc>
        <w:tc>
          <w:tcPr>
            <w:tcW w:w="981" w:type="dxa"/>
            <w:tcBorders>
              <w:top w:val="nil"/>
              <w:left w:val="nil"/>
              <w:bottom w:val="nil"/>
              <w:right w:val="nil"/>
            </w:tcBorders>
            <w:shd w:val="clear" w:color="auto" w:fill="auto"/>
            <w:noWrap/>
            <w:vAlign w:val="bottom"/>
            <w:hideMark/>
          </w:tcPr>
          <w:p w:rsidR="008B5765" w:rsidRPr="008B5765" w:rsidRDefault="008B5765" w:rsidP="008B5765">
            <w:pPr>
              <w:jc w:val="right"/>
              <w:rPr>
                <w:rFonts w:asciiTheme="minorHAnsi" w:eastAsia="Times New Roman" w:hAnsiTheme="minorHAnsi" w:cstheme="minorHAnsi"/>
                <w:sz w:val="20"/>
                <w:szCs w:val="20"/>
                <w:lang w:eastAsia="bg-BG"/>
              </w:rPr>
            </w:pPr>
            <w:r w:rsidRPr="008B5765">
              <w:rPr>
                <w:rFonts w:asciiTheme="minorHAnsi" w:eastAsia="Times New Roman" w:hAnsiTheme="minorHAnsi" w:cstheme="minorHAnsi"/>
                <w:sz w:val="20"/>
                <w:szCs w:val="20"/>
                <w:lang w:eastAsia="bg-BG"/>
              </w:rPr>
              <w:t>57 011</w:t>
            </w:r>
          </w:p>
        </w:tc>
        <w:tc>
          <w:tcPr>
            <w:tcW w:w="981" w:type="dxa"/>
            <w:tcBorders>
              <w:top w:val="nil"/>
              <w:left w:val="nil"/>
              <w:bottom w:val="nil"/>
              <w:right w:val="nil"/>
            </w:tcBorders>
            <w:shd w:val="clear" w:color="auto" w:fill="auto"/>
            <w:noWrap/>
            <w:vAlign w:val="bottom"/>
            <w:hideMark/>
          </w:tcPr>
          <w:p w:rsidR="008B5765" w:rsidRPr="008B5765" w:rsidRDefault="008B5765" w:rsidP="008B5765">
            <w:pPr>
              <w:jc w:val="right"/>
              <w:rPr>
                <w:rFonts w:asciiTheme="minorHAnsi" w:eastAsia="Times New Roman" w:hAnsiTheme="minorHAnsi" w:cstheme="minorHAnsi"/>
                <w:sz w:val="20"/>
                <w:szCs w:val="20"/>
                <w:lang w:eastAsia="bg-BG"/>
              </w:rPr>
            </w:pPr>
            <w:r w:rsidRPr="008B5765">
              <w:rPr>
                <w:rFonts w:asciiTheme="minorHAnsi" w:eastAsia="Times New Roman" w:hAnsiTheme="minorHAnsi" w:cstheme="minorHAnsi"/>
                <w:sz w:val="20"/>
                <w:szCs w:val="20"/>
                <w:lang w:eastAsia="bg-BG"/>
              </w:rPr>
              <w:t>56 934</w:t>
            </w:r>
          </w:p>
        </w:tc>
        <w:tc>
          <w:tcPr>
            <w:tcW w:w="1062" w:type="dxa"/>
            <w:tcBorders>
              <w:top w:val="nil"/>
              <w:left w:val="nil"/>
              <w:bottom w:val="nil"/>
              <w:right w:val="nil"/>
            </w:tcBorders>
            <w:shd w:val="clear" w:color="auto" w:fill="auto"/>
            <w:noWrap/>
            <w:vAlign w:val="bottom"/>
            <w:hideMark/>
          </w:tcPr>
          <w:p w:rsidR="008B5765" w:rsidRPr="008B5765" w:rsidRDefault="008B5765" w:rsidP="008B5765">
            <w:pPr>
              <w:jc w:val="right"/>
              <w:rPr>
                <w:rFonts w:asciiTheme="minorHAnsi" w:eastAsia="Times New Roman" w:hAnsiTheme="minorHAnsi" w:cstheme="minorHAnsi"/>
                <w:sz w:val="20"/>
                <w:szCs w:val="20"/>
                <w:lang w:eastAsia="bg-BG"/>
              </w:rPr>
            </w:pPr>
            <w:r w:rsidRPr="008B5765">
              <w:rPr>
                <w:rFonts w:asciiTheme="minorHAnsi" w:eastAsia="Times New Roman" w:hAnsiTheme="minorHAnsi" w:cstheme="minorHAnsi"/>
                <w:sz w:val="20"/>
                <w:szCs w:val="20"/>
                <w:lang w:eastAsia="bg-BG"/>
              </w:rPr>
              <w:t>-1 146</w:t>
            </w:r>
          </w:p>
        </w:tc>
        <w:tc>
          <w:tcPr>
            <w:tcW w:w="1104" w:type="dxa"/>
            <w:tcBorders>
              <w:top w:val="nil"/>
              <w:left w:val="nil"/>
              <w:bottom w:val="nil"/>
              <w:right w:val="single" w:sz="4" w:space="0" w:color="auto"/>
            </w:tcBorders>
            <w:shd w:val="clear" w:color="auto" w:fill="auto"/>
            <w:noWrap/>
            <w:vAlign w:val="bottom"/>
            <w:hideMark/>
          </w:tcPr>
          <w:p w:rsidR="008B5765" w:rsidRPr="008B5765" w:rsidRDefault="008B5765" w:rsidP="008B5765">
            <w:pPr>
              <w:jc w:val="right"/>
              <w:rPr>
                <w:rFonts w:asciiTheme="minorHAnsi" w:eastAsia="Times New Roman" w:hAnsiTheme="minorHAnsi" w:cstheme="minorHAnsi"/>
                <w:sz w:val="20"/>
                <w:szCs w:val="20"/>
                <w:lang w:eastAsia="bg-BG"/>
              </w:rPr>
            </w:pPr>
            <w:r w:rsidRPr="008B5765">
              <w:rPr>
                <w:rFonts w:asciiTheme="minorHAnsi" w:eastAsia="Times New Roman" w:hAnsiTheme="minorHAnsi" w:cstheme="minorHAnsi"/>
                <w:sz w:val="20"/>
                <w:szCs w:val="20"/>
                <w:lang w:eastAsia="bg-BG"/>
              </w:rPr>
              <w:t>-1 223</w:t>
            </w:r>
          </w:p>
        </w:tc>
      </w:tr>
      <w:tr w:rsidR="008B5765" w:rsidRPr="008B5765" w:rsidTr="008B5765">
        <w:trPr>
          <w:trHeight w:val="238"/>
        </w:trPr>
        <w:tc>
          <w:tcPr>
            <w:tcW w:w="4659" w:type="dxa"/>
            <w:tcBorders>
              <w:top w:val="nil"/>
              <w:left w:val="single" w:sz="4" w:space="0" w:color="auto"/>
              <w:bottom w:val="nil"/>
              <w:right w:val="nil"/>
            </w:tcBorders>
            <w:shd w:val="clear" w:color="auto" w:fill="auto"/>
            <w:noWrap/>
            <w:vAlign w:val="bottom"/>
            <w:hideMark/>
          </w:tcPr>
          <w:p w:rsidR="008B5765" w:rsidRPr="008B5765" w:rsidRDefault="008B5765" w:rsidP="008B5765">
            <w:pPr>
              <w:rPr>
                <w:rFonts w:asciiTheme="minorHAnsi" w:eastAsia="Times New Roman" w:hAnsiTheme="minorHAnsi" w:cstheme="minorHAnsi"/>
                <w:sz w:val="20"/>
                <w:szCs w:val="20"/>
                <w:lang w:eastAsia="bg-BG"/>
              </w:rPr>
            </w:pPr>
            <w:r w:rsidRPr="008B5765">
              <w:rPr>
                <w:rFonts w:asciiTheme="minorHAnsi" w:eastAsia="Times New Roman" w:hAnsiTheme="minorHAnsi" w:cstheme="minorHAnsi"/>
                <w:sz w:val="20"/>
                <w:szCs w:val="20"/>
                <w:lang w:eastAsia="bg-BG"/>
              </w:rPr>
              <w:t xml:space="preserve">2.  приходи от превоз на товари </w:t>
            </w:r>
          </w:p>
        </w:tc>
        <w:tc>
          <w:tcPr>
            <w:tcW w:w="981" w:type="dxa"/>
            <w:tcBorders>
              <w:top w:val="nil"/>
              <w:left w:val="nil"/>
              <w:bottom w:val="nil"/>
              <w:right w:val="nil"/>
            </w:tcBorders>
            <w:shd w:val="clear" w:color="auto" w:fill="auto"/>
            <w:noWrap/>
            <w:vAlign w:val="bottom"/>
            <w:hideMark/>
          </w:tcPr>
          <w:p w:rsidR="008B5765" w:rsidRPr="008B5765" w:rsidRDefault="008B5765" w:rsidP="008B5765">
            <w:pPr>
              <w:jc w:val="right"/>
              <w:rPr>
                <w:rFonts w:asciiTheme="minorHAnsi" w:eastAsia="Times New Roman" w:hAnsiTheme="minorHAnsi" w:cstheme="minorHAnsi"/>
                <w:sz w:val="20"/>
                <w:szCs w:val="20"/>
                <w:lang w:eastAsia="bg-BG"/>
              </w:rPr>
            </w:pPr>
            <w:r w:rsidRPr="008B5765">
              <w:rPr>
                <w:rFonts w:asciiTheme="minorHAnsi" w:eastAsia="Times New Roman" w:hAnsiTheme="minorHAnsi" w:cstheme="minorHAnsi"/>
                <w:sz w:val="20"/>
                <w:szCs w:val="20"/>
                <w:lang w:eastAsia="bg-BG"/>
              </w:rPr>
              <w:t>95 936</w:t>
            </w:r>
          </w:p>
        </w:tc>
        <w:tc>
          <w:tcPr>
            <w:tcW w:w="981" w:type="dxa"/>
            <w:tcBorders>
              <w:top w:val="nil"/>
              <w:left w:val="nil"/>
              <w:bottom w:val="nil"/>
              <w:right w:val="nil"/>
            </w:tcBorders>
            <w:shd w:val="clear" w:color="auto" w:fill="auto"/>
            <w:noWrap/>
            <w:vAlign w:val="bottom"/>
            <w:hideMark/>
          </w:tcPr>
          <w:p w:rsidR="008B5765" w:rsidRPr="008B5765" w:rsidRDefault="008B5765" w:rsidP="008B5765">
            <w:pPr>
              <w:jc w:val="right"/>
              <w:rPr>
                <w:rFonts w:asciiTheme="minorHAnsi" w:eastAsia="Times New Roman" w:hAnsiTheme="minorHAnsi" w:cstheme="minorHAnsi"/>
                <w:sz w:val="20"/>
                <w:szCs w:val="20"/>
                <w:lang w:eastAsia="bg-BG"/>
              </w:rPr>
            </w:pPr>
            <w:r w:rsidRPr="008B5765">
              <w:rPr>
                <w:rFonts w:asciiTheme="minorHAnsi" w:eastAsia="Times New Roman" w:hAnsiTheme="minorHAnsi" w:cstheme="minorHAnsi"/>
                <w:sz w:val="20"/>
                <w:szCs w:val="20"/>
                <w:lang w:eastAsia="bg-BG"/>
              </w:rPr>
              <w:t>97 021</w:t>
            </w:r>
          </w:p>
        </w:tc>
        <w:tc>
          <w:tcPr>
            <w:tcW w:w="981" w:type="dxa"/>
            <w:tcBorders>
              <w:top w:val="nil"/>
              <w:left w:val="nil"/>
              <w:bottom w:val="nil"/>
              <w:right w:val="nil"/>
            </w:tcBorders>
            <w:shd w:val="clear" w:color="auto" w:fill="auto"/>
            <w:noWrap/>
            <w:vAlign w:val="bottom"/>
            <w:hideMark/>
          </w:tcPr>
          <w:p w:rsidR="008B5765" w:rsidRPr="008B5765" w:rsidRDefault="008B5765" w:rsidP="008B5765">
            <w:pPr>
              <w:jc w:val="right"/>
              <w:rPr>
                <w:rFonts w:asciiTheme="minorHAnsi" w:eastAsia="Times New Roman" w:hAnsiTheme="minorHAnsi" w:cstheme="minorHAnsi"/>
                <w:sz w:val="20"/>
                <w:szCs w:val="20"/>
                <w:lang w:eastAsia="bg-BG"/>
              </w:rPr>
            </w:pPr>
            <w:r w:rsidRPr="008B5765">
              <w:rPr>
                <w:rFonts w:asciiTheme="minorHAnsi" w:eastAsia="Times New Roman" w:hAnsiTheme="minorHAnsi" w:cstheme="minorHAnsi"/>
                <w:sz w:val="20"/>
                <w:szCs w:val="20"/>
                <w:lang w:eastAsia="bg-BG"/>
              </w:rPr>
              <w:t>96 237</w:t>
            </w:r>
          </w:p>
        </w:tc>
        <w:tc>
          <w:tcPr>
            <w:tcW w:w="1062" w:type="dxa"/>
            <w:tcBorders>
              <w:top w:val="nil"/>
              <w:left w:val="nil"/>
              <w:bottom w:val="nil"/>
              <w:right w:val="nil"/>
            </w:tcBorders>
            <w:shd w:val="clear" w:color="auto" w:fill="auto"/>
            <w:noWrap/>
            <w:vAlign w:val="bottom"/>
            <w:hideMark/>
          </w:tcPr>
          <w:p w:rsidR="008B5765" w:rsidRPr="008B5765" w:rsidRDefault="008B5765" w:rsidP="008B5765">
            <w:pPr>
              <w:jc w:val="right"/>
              <w:rPr>
                <w:rFonts w:asciiTheme="minorHAnsi" w:eastAsia="Times New Roman" w:hAnsiTheme="minorHAnsi" w:cstheme="minorHAnsi"/>
                <w:sz w:val="20"/>
                <w:szCs w:val="20"/>
                <w:lang w:eastAsia="bg-BG"/>
              </w:rPr>
            </w:pPr>
            <w:r w:rsidRPr="008B5765">
              <w:rPr>
                <w:rFonts w:asciiTheme="minorHAnsi" w:eastAsia="Times New Roman" w:hAnsiTheme="minorHAnsi" w:cstheme="minorHAnsi"/>
                <w:sz w:val="20"/>
                <w:szCs w:val="20"/>
                <w:lang w:eastAsia="bg-BG"/>
              </w:rPr>
              <w:t>-301</w:t>
            </w:r>
          </w:p>
        </w:tc>
        <w:tc>
          <w:tcPr>
            <w:tcW w:w="1104" w:type="dxa"/>
            <w:tcBorders>
              <w:top w:val="nil"/>
              <w:left w:val="nil"/>
              <w:bottom w:val="nil"/>
              <w:right w:val="single" w:sz="4" w:space="0" w:color="auto"/>
            </w:tcBorders>
            <w:shd w:val="clear" w:color="auto" w:fill="auto"/>
            <w:noWrap/>
            <w:vAlign w:val="bottom"/>
            <w:hideMark/>
          </w:tcPr>
          <w:p w:rsidR="008B5765" w:rsidRPr="008B5765" w:rsidRDefault="008B5765" w:rsidP="008B5765">
            <w:pPr>
              <w:jc w:val="right"/>
              <w:rPr>
                <w:rFonts w:asciiTheme="minorHAnsi" w:eastAsia="Times New Roman" w:hAnsiTheme="minorHAnsi" w:cstheme="minorHAnsi"/>
                <w:sz w:val="20"/>
                <w:szCs w:val="20"/>
                <w:lang w:eastAsia="bg-BG"/>
              </w:rPr>
            </w:pPr>
            <w:r w:rsidRPr="008B5765">
              <w:rPr>
                <w:rFonts w:asciiTheme="minorHAnsi" w:eastAsia="Times New Roman" w:hAnsiTheme="minorHAnsi" w:cstheme="minorHAnsi"/>
                <w:sz w:val="20"/>
                <w:szCs w:val="20"/>
                <w:lang w:eastAsia="bg-BG"/>
              </w:rPr>
              <w:t>-1 085</w:t>
            </w:r>
          </w:p>
        </w:tc>
      </w:tr>
      <w:tr w:rsidR="008B5765" w:rsidRPr="008B5765" w:rsidTr="008B5765">
        <w:trPr>
          <w:trHeight w:val="672"/>
        </w:trPr>
        <w:tc>
          <w:tcPr>
            <w:tcW w:w="4659" w:type="dxa"/>
            <w:tcBorders>
              <w:top w:val="nil"/>
              <w:left w:val="single" w:sz="4" w:space="0" w:color="auto"/>
              <w:bottom w:val="nil"/>
              <w:right w:val="nil"/>
            </w:tcBorders>
            <w:shd w:val="clear" w:color="auto" w:fill="auto"/>
            <w:vAlign w:val="bottom"/>
            <w:hideMark/>
          </w:tcPr>
          <w:p w:rsidR="008B5765" w:rsidRPr="008B5765" w:rsidRDefault="008B5765" w:rsidP="008B5765">
            <w:pPr>
              <w:rPr>
                <w:rFonts w:asciiTheme="minorHAnsi" w:eastAsia="Times New Roman" w:hAnsiTheme="minorHAnsi" w:cstheme="minorHAnsi"/>
                <w:sz w:val="20"/>
                <w:szCs w:val="20"/>
                <w:lang w:eastAsia="bg-BG"/>
              </w:rPr>
            </w:pPr>
            <w:r w:rsidRPr="008B5765">
              <w:rPr>
                <w:rFonts w:asciiTheme="minorHAnsi" w:eastAsia="Times New Roman" w:hAnsiTheme="minorHAnsi" w:cstheme="minorHAnsi"/>
                <w:sz w:val="20"/>
                <w:szCs w:val="20"/>
                <w:lang w:eastAsia="bg-BG"/>
              </w:rPr>
              <w:t xml:space="preserve">3   други приходи (приходи от продажба на ДА и подвижен състав, скрап и други ДМА и КМА, приходи от наеми, от ТРД, спедиция и др.)                       </w:t>
            </w:r>
          </w:p>
        </w:tc>
        <w:tc>
          <w:tcPr>
            <w:tcW w:w="981" w:type="dxa"/>
            <w:tcBorders>
              <w:top w:val="nil"/>
              <w:left w:val="nil"/>
              <w:bottom w:val="nil"/>
              <w:right w:val="nil"/>
            </w:tcBorders>
            <w:shd w:val="clear" w:color="auto" w:fill="auto"/>
            <w:noWrap/>
            <w:vAlign w:val="bottom"/>
            <w:hideMark/>
          </w:tcPr>
          <w:p w:rsidR="008B5765" w:rsidRPr="008B5765" w:rsidRDefault="008B5765" w:rsidP="008B5765">
            <w:pPr>
              <w:jc w:val="right"/>
              <w:rPr>
                <w:rFonts w:asciiTheme="minorHAnsi" w:eastAsia="Times New Roman" w:hAnsiTheme="minorHAnsi" w:cstheme="minorHAnsi"/>
                <w:sz w:val="20"/>
                <w:szCs w:val="20"/>
                <w:lang w:eastAsia="bg-BG"/>
              </w:rPr>
            </w:pPr>
            <w:r w:rsidRPr="008B5765">
              <w:rPr>
                <w:rFonts w:asciiTheme="minorHAnsi" w:eastAsia="Times New Roman" w:hAnsiTheme="minorHAnsi" w:cstheme="minorHAnsi"/>
                <w:sz w:val="20"/>
                <w:szCs w:val="20"/>
                <w:lang w:eastAsia="bg-BG"/>
              </w:rPr>
              <w:t>27 221</w:t>
            </w:r>
          </w:p>
        </w:tc>
        <w:tc>
          <w:tcPr>
            <w:tcW w:w="981" w:type="dxa"/>
            <w:tcBorders>
              <w:top w:val="nil"/>
              <w:left w:val="nil"/>
              <w:bottom w:val="nil"/>
              <w:right w:val="nil"/>
            </w:tcBorders>
            <w:shd w:val="clear" w:color="auto" w:fill="auto"/>
            <w:noWrap/>
            <w:vAlign w:val="bottom"/>
            <w:hideMark/>
          </w:tcPr>
          <w:p w:rsidR="008B5765" w:rsidRPr="008B5765" w:rsidRDefault="008B5765" w:rsidP="008B5765">
            <w:pPr>
              <w:jc w:val="right"/>
              <w:rPr>
                <w:rFonts w:asciiTheme="minorHAnsi" w:eastAsia="Times New Roman" w:hAnsiTheme="minorHAnsi" w:cstheme="minorHAnsi"/>
                <w:sz w:val="20"/>
                <w:szCs w:val="20"/>
                <w:lang w:eastAsia="bg-BG"/>
              </w:rPr>
            </w:pPr>
            <w:r w:rsidRPr="008B5765">
              <w:rPr>
                <w:rFonts w:asciiTheme="minorHAnsi" w:eastAsia="Times New Roman" w:hAnsiTheme="minorHAnsi" w:cstheme="minorHAnsi"/>
                <w:sz w:val="20"/>
                <w:szCs w:val="20"/>
                <w:lang w:eastAsia="bg-BG"/>
              </w:rPr>
              <w:t>31 406</w:t>
            </w:r>
          </w:p>
        </w:tc>
        <w:tc>
          <w:tcPr>
            <w:tcW w:w="981" w:type="dxa"/>
            <w:tcBorders>
              <w:top w:val="nil"/>
              <w:left w:val="nil"/>
              <w:bottom w:val="nil"/>
              <w:right w:val="nil"/>
            </w:tcBorders>
            <w:shd w:val="clear" w:color="auto" w:fill="auto"/>
            <w:noWrap/>
            <w:vAlign w:val="bottom"/>
            <w:hideMark/>
          </w:tcPr>
          <w:p w:rsidR="008B5765" w:rsidRPr="008B5765" w:rsidRDefault="008B5765" w:rsidP="008B5765">
            <w:pPr>
              <w:jc w:val="right"/>
              <w:rPr>
                <w:rFonts w:asciiTheme="minorHAnsi" w:eastAsia="Times New Roman" w:hAnsiTheme="minorHAnsi" w:cstheme="minorHAnsi"/>
                <w:sz w:val="20"/>
                <w:szCs w:val="20"/>
                <w:lang w:eastAsia="bg-BG"/>
              </w:rPr>
            </w:pPr>
            <w:r w:rsidRPr="008B5765">
              <w:rPr>
                <w:rFonts w:asciiTheme="minorHAnsi" w:eastAsia="Times New Roman" w:hAnsiTheme="minorHAnsi" w:cstheme="minorHAnsi"/>
                <w:sz w:val="20"/>
                <w:szCs w:val="20"/>
                <w:lang w:eastAsia="bg-BG"/>
              </w:rPr>
              <w:t>18 753</w:t>
            </w:r>
          </w:p>
        </w:tc>
        <w:tc>
          <w:tcPr>
            <w:tcW w:w="1062" w:type="dxa"/>
            <w:tcBorders>
              <w:top w:val="nil"/>
              <w:left w:val="nil"/>
              <w:bottom w:val="nil"/>
              <w:right w:val="nil"/>
            </w:tcBorders>
            <w:shd w:val="clear" w:color="auto" w:fill="auto"/>
            <w:noWrap/>
            <w:vAlign w:val="bottom"/>
            <w:hideMark/>
          </w:tcPr>
          <w:p w:rsidR="008B5765" w:rsidRPr="008B5765" w:rsidRDefault="008B5765" w:rsidP="008B5765">
            <w:pPr>
              <w:jc w:val="right"/>
              <w:rPr>
                <w:rFonts w:asciiTheme="minorHAnsi" w:eastAsia="Times New Roman" w:hAnsiTheme="minorHAnsi" w:cstheme="minorHAnsi"/>
                <w:sz w:val="20"/>
                <w:szCs w:val="20"/>
                <w:lang w:eastAsia="bg-BG"/>
              </w:rPr>
            </w:pPr>
            <w:r w:rsidRPr="008B5765">
              <w:rPr>
                <w:rFonts w:asciiTheme="minorHAnsi" w:eastAsia="Times New Roman" w:hAnsiTheme="minorHAnsi" w:cstheme="minorHAnsi"/>
                <w:sz w:val="20"/>
                <w:szCs w:val="20"/>
                <w:lang w:eastAsia="bg-BG"/>
              </w:rPr>
              <w:t>8 468</w:t>
            </w:r>
          </w:p>
        </w:tc>
        <w:tc>
          <w:tcPr>
            <w:tcW w:w="1104" w:type="dxa"/>
            <w:tcBorders>
              <w:top w:val="nil"/>
              <w:left w:val="nil"/>
              <w:bottom w:val="nil"/>
              <w:right w:val="single" w:sz="4" w:space="0" w:color="auto"/>
            </w:tcBorders>
            <w:shd w:val="clear" w:color="auto" w:fill="auto"/>
            <w:noWrap/>
            <w:vAlign w:val="bottom"/>
            <w:hideMark/>
          </w:tcPr>
          <w:p w:rsidR="008B5765" w:rsidRPr="008B5765" w:rsidRDefault="008B5765" w:rsidP="008B5765">
            <w:pPr>
              <w:jc w:val="right"/>
              <w:rPr>
                <w:rFonts w:asciiTheme="minorHAnsi" w:eastAsia="Times New Roman" w:hAnsiTheme="minorHAnsi" w:cstheme="minorHAnsi"/>
                <w:sz w:val="20"/>
                <w:szCs w:val="20"/>
                <w:lang w:eastAsia="bg-BG"/>
              </w:rPr>
            </w:pPr>
            <w:r w:rsidRPr="008B5765">
              <w:rPr>
                <w:rFonts w:asciiTheme="minorHAnsi" w:eastAsia="Times New Roman" w:hAnsiTheme="minorHAnsi" w:cstheme="minorHAnsi"/>
                <w:sz w:val="20"/>
                <w:szCs w:val="20"/>
                <w:lang w:eastAsia="bg-BG"/>
              </w:rPr>
              <w:t>-4 185</w:t>
            </w:r>
          </w:p>
        </w:tc>
      </w:tr>
      <w:tr w:rsidR="008B5765" w:rsidRPr="008B5765" w:rsidTr="008B5765">
        <w:trPr>
          <w:trHeight w:val="238"/>
        </w:trPr>
        <w:tc>
          <w:tcPr>
            <w:tcW w:w="4659" w:type="dxa"/>
            <w:tcBorders>
              <w:top w:val="nil"/>
              <w:left w:val="single" w:sz="4" w:space="0" w:color="auto"/>
              <w:bottom w:val="nil"/>
              <w:right w:val="nil"/>
            </w:tcBorders>
            <w:shd w:val="clear" w:color="auto" w:fill="auto"/>
            <w:noWrap/>
            <w:vAlign w:val="bottom"/>
            <w:hideMark/>
          </w:tcPr>
          <w:p w:rsidR="008B5765" w:rsidRPr="008B5765" w:rsidRDefault="008B5765" w:rsidP="008B5765">
            <w:pPr>
              <w:rPr>
                <w:rFonts w:asciiTheme="minorHAnsi" w:eastAsia="Times New Roman" w:hAnsiTheme="minorHAnsi" w:cstheme="minorHAnsi"/>
                <w:sz w:val="20"/>
                <w:szCs w:val="20"/>
                <w:lang w:eastAsia="bg-BG"/>
              </w:rPr>
            </w:pPr>
            <w:r w:rsidRPr="008B5765">
              <w:rPr>
                <w:rFonts w:asciiTheme="minorHAnsi" w:eastAsia="Times New Roman" w:hAnsiTheme="minorHAnsi" w:cstheme="minorHAnsi"/>
                <w:sz w:val="20"/>
                <w:szCs w:val="20"/>
                <w:lang w:eastAsia="bg-BG"/>
              </w:rPr>
              <w:t xml:space="preserve">4. приходи от финансирания                                        </w:t>
            </w:r>
          </w:p>
        </w:tc>
        <w:tc>
          <w:tcPr>
            <w:tcW w:w="981" w:type="dxa"/>
            <w:tcBorders>
              <w:top w:val="nil"/>
              <w:left w:val="nil"/>
              <w:bottom w:val="nil"/>
              <w:right w:val="nil"/>
            </w:tcBorders>
            <w:shd w:val="clear" w:color="auto" w:fill="auto"/>
            <w:noWrap/>
            <w:vAlign w:val="bottom"/>
            <w:hideMark/>
          </w:tcPr>
          <w:p w:rsidR="008B5765" w:rsidRPr="008B5765" w:rsidRDefault="008B5765" w:rsidP="008B5765">
            <w:pPr>
              <w:jc w:val="right"/>
              <w:rPr>
                <w:rFonts w:asciiTheme="minorHAnsi" w:eastAsia="Times New Roman" w:hAnsiTheme="minorHAnsi" w:cstheme="minorHAnsi"/>
                <w:sz w:val="20"/>
                <w:szCs w:val="20"/>
                <w:lang w:eastAsia="bg-BG"/>
              </w:rPr>
            </w:pPr>
            <w:r w:rsidRPr="008B5765">
              <w:rPr>
                <w:rFonts w:asciiTheme="minorHAnsi" w:eastAsia="Times New Roman" w:hAnsiTheme="minorHAnsi" w:cstheme="minorHAnsi"/>
                <w:sz w:val="20"/>
                <w:szCs w:val="20"/>
                <w:lang w:eastAsia="bg-BG"/>
              </w:rPr>
              <w:t>202 970</w:t>
            </w:r>
          </w:p>
        </w:tc>
        <w:tc>
          <w:tcPr>
            <w:tcW w:w="981" w:type="dxa"/>
            <w:tcBorders>
              <w:top w:val="nil"/>
              <w:left w:val="nil"/>
              <w:bottom w:val="nil"/>
              <w:right w:val="nil"/>
            </w:tcBorders>
            <w:shd w:val="clear" w:color="auto" w:fill="auto"/>
            <w:noWrap/>
            <w:vAlign w:val="bottom"/>
            <w:hideMark/>
          </w:tcPr>
          <w:p w:rsidR="008B5765" w:rsidRPr="008B5765" w:rsidRDefault="008B5765" w:rsidP="008B5765">
            <w:pPr>
              <w:jc w:val="right"/>
              <w:rPr>
                <w:rFonts w:asciiTheme="minorHAnsi" w:eastAsia="Times New Roman" w:hAnsiTheme="minorHAnsi" w:cstheme="minorHAnsi"/>
                <w:sz w:val="20"/>
                <w:szCs w:val="20"/>
                <w:lang w:eastAsia="bg-BG"/>
              </w:rPr>
            </w:pPr>
            <w:r w:rsidRPr="008B5765">
              <w:rPr>
                <w:rFonts w:asciiTheme="minorHAnsi" w:eastAsia="Times New Roman" w:hAnsiTheme="minorHAnsi" w:cstheme="minorHAnsi"/>
                <w:sz w:val="20"/>
                <w:szCs w:val="20"/>
                <w:lang w:eastAsia="bg-BG"/>
              </w:rPr>
              <w:t>194 938</w:t>
            </w:r>
          </w:p>
        </w:tc>
        <w:tc>
          <w:tcPr>
            <w:tcW w:w="981" w:type="dxa"/>
            <w:tcBorders>
              <w:top w:val="nil"/>
              <w:left w:val="nil"/>
              <w:bottom w:val="nil"/>
              <w:right w:val="nil"/>
            </w:tcBorders>
            <w:shd w:val="clear" w:color="auto" w:fill="auto"/>
            <w:noWrap/>
            <w:vAlign w:val="bottom"/>
            <w:hideMark/>
          </w:tcPr>
          <w:p w:rsidR="008B5765" w:rsidRPr="008B5765" w:rsidRDefault="008B5765" w:rsidP="008B5765">
            <w:pPr>
              <w:jc w:val="right"/>
              <w:rPr>
                <w:rFonts w:asciiTheme="minorHAnsi" w:eastAsia="Times New Roman" w:hAnsiTheme="minorHAnsi" w:cstheme="minorHAnsi"/>
                <w:sz w:val="20"/>
                <w:szCs w:val="20"/>
                <w:lang w:eastAsia="bg-BG"/>
              </w:rPr>
            </w:pPr>
            <w:r w:rsidRPr="008B5765">
              <w:rPr>
                <w:rFonts w:asciiTheme="minorHAnsi" w:eastAsia="Times New Roman" w:hAnsiTheme="minorHAnsi" w:cstheme="minorHAnsi"/>
                <w:sz w:val="20"/>
                <w:szCs w:val="20"/>
                <w:lang w:eastAsia="bg-BG"/>
              </w:rPr>
              <w:t>192 248</w:t>
            </w:r>
          </w:p>
        </w:tc>
        <w:tc>
          <w:tcPr>
            <w:tcW w:w="1062" w:type="dxa"/>
            <w:tcBorders>
              <w:top w:val="nil"/>
              <w:left w:val="nil"/>
              <w:bottom w:val="nil"/>
              <w:right w:val="nil"/>
            </w:tcBorders>
            <w:shd w:val="clear" w:color="auto" w:fill="auto"/>
            <w:noWrap/>
            <w:vAlign w:val="bottom"/>
            <w:hideMark/>
          </w:tcPr>
          <w:p w:rsidR="008B5765" w:rsidRPr="008B5765" w:rsidRDefault="008B5765" w:rsidP="008B5765">
            <w:pPr>
              <w:jc w:val="right"/>
              <w:rPr>
                <w:rFonts w:asciiTheme="minorHAnsi" w:eastAsia="Times New Roman" w:hAnsiTheme="minorHAnsi" w:cstheme="minorHAnsi"/>
                <w:sz w:val="20"/>
                <w:szCs w:val="20"/>
                <w:lang w:eastAsia="bg-BG"/>
              </w:rPr>
            </w:pPr>
            <w:r w:rsidRPr="008B5765">
              <w:rPr>
                <w:rFonts w:asciiTheme="minorHAnsi" w:eastAsia="Times New Roman" w:hAnsiTheme="minorHAnsi" w:cstheme="minorHAnsi"/>
                <w:sz w:val="20"/>
                <w:szCs w:val="20"/>
                <w:lang w:eastAsia="bg-BG"/>
              </w:rPr>
              <w:t>10 722</w:t>
            </w:r>
          </w:p>
        </w:tc>
        <w:tc>
          <w:tcPr>
            <w:tcW w:w="1104" w:type="dxa"/>
            <w:tcBorders>
              <w:top w:val="nil"/>
              <w:left w:val="nil"/>
              <w:bottom w:val="nil"/>
              <w:right w:val="single" w:sz="4" w:space="0" w:color="auto"/>
            </w:tcBorders>
            <w:shd w:val="clear" w:color="auto" w:fill="auto"/>
            <w:noWrap/>
            <w:vAlign w:val="bottom"/>
            <w:hideMark/>
          </w:tcPr>
          <w:p w:rsidR="008B5765" w:rsidRPr="008B5765" w:rsidRDefault="008B5765" w:rsidP="008B5765">
            <w:pPr>
              <w:jc w:val="right"/>
              <w:rPr>
                <w:rFonts w:asciiTheme="minorHAnsi" w:eastAsia="Times New Roman" w:hAnsiTheme="minorHAnsi" w:cstheme="minorHAnsi"/>
                <w:sz w:val="20"/>
                <w:szCs w:val="20"/>
                <w:lang w:eastAsia="bg-BG"/>
              </w:rPr>
            </w:pPr>
            <w:r w:rsidRPr="008B5765">
              <w:rPr>
                <w:rFonts w:asciiTheme="minorHAnsi" w:eastAsia="Times New Roman" w:hAnsiTheme="minorHAnsi" w:cstheme="minorHAnsi"/>
                <w:sz w:val="20"/>
                <w:szCs w:val="20"/>
                <w:lang w:eastAsia="bg-BG"/>
              </w:rPr>
              <w:t>8 032</w:t>
            </w:r>
          </w:p>
        </w:tc>
      </w:tr>
      <w:tr w:rsidR="008B5765" w:rsidRPr="008B5765" w:rsidTr="008B5765">
        <w:trPr>
          <w:trHeight w:val="238"/>
        </w:trPr>
        <w:tc>
          <w:tcPr>
            <w:tcW w:w="4659" w:type="dxa"/>
            <w:tcBorders>
              <w:top w:val="nil"/>
              <w:left w:val="single" w:sz="4" w:space="0" w:color="auto"/>
              <w:bottom w:val="nil"/>
              <w:right w:val="nil"/>
            </w:tcBorders>
            <w:shd w:val="clear" w:color="auto" w:fill="auto"/>
            <w:noWrap/>
            <w:vAlign w:val="bottom"/>
            <w:hideMark/>
          </w:tcPr>
          <w:p w:rsidR="008B5765" w:rsidRPr="008B5765" w:rsidRDefault="008B5765" w:rsidP="008B5765">
            <w:pPr>
              <w:rPr>
                <w:rFonts w:asciiTheme="minorHAnsi" w:eastAsia="Times New Roman" w:hAnsiTheme="minorHAnsi" w:cstheme="minorHAnsi"/>
                <w:i/>
                <w:iCs/>
                <w:sz w:val="20"/>
                <w:szCs w:val="20"/>
                <w:lang w:eastAsia="bg-BG"/>
              </w:rPr>
            </w:pPr>
            <w:r w:rsidRPr="008B5765">
              <w:rPr>
                <w:rFonts w:asciiTheme="minorHAnsi" w:eastAsia="Times New Roman" w:hAnsiTheme="minorHAnsi" w:cstheme="minorHAnsi"/>
                <w:i/>
                <w:iCs/>
                <w:sz w:val="20"/>
                <w:szCs w:val="20"/>
                <w:lang w:eastAsia="bg-BG"/>
              </w:rPr>
              <w:t xml:space="preserve">      в т. ч.:  финансирания по Договор за ЗОУ от ДБ</w:t>
            </w:r>
          </w:p>
        </w:tc>
        <w:tc>
          <w:tcPr>
            <w:tcW w:w="981" w:type="dxa"/>
            <w:tcBorders>
              <w:top w:val="nil"/>
              <w:left w:val="nil"/>
              <w:bottom w:val="nil"/>
              <w:right w:val="nil"/>
            </w:tcBorders>
            <w:shd w:val="clear" w:color="auto" w:fill="auto"/>
            <w:noWrap/>
            <w:vAlign w:val="bottom"/>
            <w:hideMark/>
          </w:tcPr>
          <w:p w:rsidR="008B5765" w:rsidRPr="008B5765" w:rsidRDefault="008B5765" w:rsidP="008B5765">
            <w:pPr>
              <w:jc w:val="right"/>
              <w:rPr>
                <w:rFonts w:asciiTheme="minorHAnsi" w:eastAsia="Times New Roman" w:hAnsiTheme="minorHAnsi" w:cstheme="minorHAnsi"/>
                <w:i/>
                <w:iCs/>
                <w:sz w:val="20"/>
                <w:szCs w:val="20"/>
                <w:lang w:eastAsia="bg-BG"/>
              </w:rPr>
            </w:pPr>
            <w:r w:rsidRPr="008B5765">
              <w:rPr>
                <w:rFonts w:asciiTheme="minorHAnsi" w:eastAsia="Times New Roman" w:hAnsiTheme="minorHAnsi" w:cstheme="minorHAnsi"/>
                <w:i/>
                <w:iCs/>
                <w:sz w:val="20"/>
                <w:szCs w:val="20"/>
                <w:lang w:eastAsia="bg-BG"/>
              </w:rPr>
              <w:t>175 000</w:t>
            </w:r>
          </w:p>
        </w:tc>
        <w:tc>
          <w:tcPr>
            <w:tcW w:w="981" w:type="dxa"/>
            <w:tcBorders>
              <w:top w:val="nil"/>
              <w:left w:val="nil"/>
              <w:bottom w:val="nil"/>
              <w:right w:val="nil"/>
            </w:tcBorders>
            <w:shd w:val="clear" w:color="auto" w:fill="auto"/>
            <w:noWrap/>
            <w:vAlign w:val="bottom"/>
            <w:hideMark/>
          </w:tcPr>
          <w:p w:rsidR="008B5765" w:rsidRPr="008B5765" w:rsidRDefault="008B5765" w:rsidP="008B5765">
            <w:pPr>
              <w:jc w:val="right"/>
              <w:rPr>
                <w:rFonts w:asciiTheme="minorHAnsi" w:eastAsia="Times New Roman" w:hAnsiTheme="minorHAnsi" w:cstheme="minorHAnsi"/>
                <w:i/>
                <w:iCs/>
                <w:sz w:val="20"/>
                <w:szCs w:val="20"/>
                <w:lang w:eastAsia="bg-BG"/>
              </w:rPr>
            </w:pPr>
            <w:r w:rsidRPr="008B5765">
              <w:rPr>
                <w:rFonts w:asciiTheme="minorHAnsi" w:eastAsia="Times New Roman" w:hAnsiTheme="minorHAnsi" w:cstheme="minorHAnsi"/>
                <w:i/>
                <w:iCs/>
                <w:sz w:val="20"/>
                <w:szCs w:val="20"/>
                <w:lang w:eastAsia="bg-BG"/>
              </w:rPr>
              <w:t>175 000</w:t>
            </w:r>
          </w:p>
        </w:tc>
        <w:tc>
          <w:tcPr>
            <w:tcW w:w="981" w:type="dxa"/>
            <w:tcBorders>
              <w:top w:val="nil"/>
              <w:left w:val="nil"/>
              <w:bottom w:val="nil"/>
              <w:right w:val="nil"/>
            </w:tcBorders>
            <w:shd w:val="clear" w:color="auto" w:fill="auto"/>
            <w:noWrap/>
            <w:vAlign w:val="bottom"/>
            <w:hideMark/>
          </w:tcPr>
          <w:p w:rsidR="008B5765" w:rsidRPr="008B5765" w:rsidRDefault="008B5765" w:rsidP="008B5765">
            <w:pPr>
              <w:jc w:val="right"/>
              <w:rPr>
                <w:rFonts w:asciiTheme="minorHAnsi" w:eastAsia="Times New Roman" w:hAnsiTheme="minorHAnsi" w:cstheme="minorHAnsi"/>
                <w:i/>
                <w:iCs/>
                <w:sz w:val="20"/>
                <w:szCs w:val="20"/>
                <w:lang w:eastAsia="bg-BG"/>
              </w:rPr>
            </w:pPr>
            <w:r w:rsidRPr="008B5765">
              <w:rPr>
                <w:rFonts w:asciiTheme="minorHAnsi" w:eastAsia="Times New Roman" w:hAnsiTheme="minorHAnsi" w:cstheme="minorHAnsi"/>
                <w:i/>
                <w:iCs/>
                <w:sz w:val="20"/>
                <w:szCs w:val="20"/>
                <w:lang w:eastAsia="bg-BG"/>
              </w:rPr>
              <w:t>175 000</w:t>
            </w:r>
          </w:p>
        </w:tc>
        <w:tc>
          <w:tcPr>
            <w:tcW w:w="1062" w:type="dxa"/>
            <w:tcBorders>
              <w:top w:val="nil"/>
              <w:left w:val="nil"/>
              <w:bottom w:val="nil"/>
              <w:right w:val="nil"/>
            </w:tcBorders>
            <w:shd w:val="clear" w:color="auto" w:fill="auto"/>
            <w:noWrap/>
            <w:vAlign w:val="bottom"/>
            <w:hideMark/>
          </w:tcPr>
          <w:p w:rsidR="008B5765" w:rsidRPr="008B5765" w:rsidRDefault="008B5765" w:rsidP="008B5765">
            <w:pPr>
              <w:jc w:val="right"/>
              <w:rPr>
                <w:rFonts w:asciiTheme="minorHAnsi" w:eastAsia="Times New Roman" w:hAnsiTheme="minorHAnsi" w:cstheme="minorHAnsi"/>
                <w:sz w:val="20"/>
                <w:szCs w:val="20"/>
                <w:lang w:eastAsia="bg-BG"/>
              </w:rPr>
            </w:pPr>
            <w:r w:rsidRPr="008B5765">
              <w:rPr>
                <w:rFonts w:asciiTheme="minorHAnsi" w:eastAsia="Times New Roman" w:hAnsiTheme="minorHAnsi" w:cstheme="minorHAnsi"/>
                <w:sz w:val="20"/>
                <w:szCs w:val="20"/>
                <w:lang w:eastAsia="bg-BG"/>
              </w:rPr>
              <w:t>0</w:t>
            </w:r>
          </w:p>
        </w:tc>
        <w:tc>
          <w:tcPr>
            <w:tcW w:w="1104" w:type="dxa"/>
            <w:tcBorders>
              <w:top w:val="nil"/>
              <w:left w:val="nil"/>
              <w:bottom w:val="nil"/>
              <w:right w:val="single" w:sz="4" w:space="0" w:color="auto"/>
            </w:tcBorders>
            <w:shd w:val="clear" w:color="auto" w:fill="auto"/>
            <w:noWrap/>
            <w:vAlign w:val="bottom"/>
            <w:hideMark/>
          </w:tcPr>
          <w:p w:rsidR="008B5765" w:rsidRPr="008B5765" w:rsidRDefault="008B5765" w:rsidP="008B5765">
            <w:pPr>
              <w:jc w:val="right"/>
              <w:rPr>
                <w:rFonts w:asciiTheme="minorHAnsi" w:eastAsia="Times New Roman" w:hAnsiTheme="minorHAnsi" w:cstheme="minorHAnsi"/>
                <w:sz w:val="20"/>
                <w:szCs w:val="20"/>
                <w:lang w:eastAsia="bg-BG"/>
              </w:rPr>
            </w:pPr>
            <w:r w:rsidRPr="008B5765">
              <w:rPr>
                <w:rFonts w:asciiTheme="minorHAnsi" w:eastAsia="Times New Roman" w:hAnsiTheme="minorHAnsi" w:cstheme="minorHAnsi"/>
                <w:sz w:val="20"/>
                <w:szCs w:val="20"/>
                <w:lang w:eastAsia="bg-BG"/>
              </w:rPr>
              <w:t>0</w:t>
            </w:r>
          </w:p>
        </w:tc>
      </w:tr>
      <w:tr w:rsidR="008B5765" w:rsidRPr="008B5765" w:rsidTr="008B5765">
        <w:trPr>
          <w:trHeight w:val="238"/>
        </w:trPr>
        <w:tc>
          <w:tcPr>
            <w:tcW w:w="4659" w:type="dxa"/>
            <w:tcBorders>
              <w:top w:val="nil"/>
              <w:left w:val="single" w:sz="4" w:space="0" w:color="auto"/>
              <w:bottom w:val="nil"/>
              <w:right w:val="nil"/>
            </w:tcBorders>
            <w:shd w:val="clear" w:color="auto" w:fill="auto"/>
            <w:noWrap/>
            <w:vAlign w:val="bottom"/>
            <w:hideMark/>
          </w:tcPr>
          <w:p w:rsidR="008B5765" w:rsidRPr="008B5765" w:rsidRDefault="008B5765" w:rsidP="008B5765">
            <w:pPr>
              <w:rPr>
                <w:rFonts w:asciiTheme="minorHAnsi" w:eastAsia="Times New Roman" w:hAnsiTheme="minorHAnsi" w:cstheme="minorHAnsi"/>
                <w:sz w:val="20"/>
                <w:szCs w:val="20"/>
                <w:lang w:eastAsia="bg-BG"/>
              </w:rPr>
            </w:pPr>
            <w:r w:rsidRPr="008B5765">
              <w:rPr>
                <w:rFonts w:asciiTheme="minorHAnsi" w:eastAsia="Times New Roman" w:hAnsiTheme="minorHAnsi" w:cstheme="minorHAnsi"/>
                <w:sz w:val="20"/>
                <w:szCs w:val="20"/>
                <w:lang w:eastAsia="bg-BG"/>
              </w:rPr>
              <w:t>5. приходи с еднократен характер</w:t>
            </w:r>
          </w:p>
        </w:tc>
        <w:tc>
          <w:tcPr>
            <w:tcW w:w="981" w:type="dxa"/>
            <w:tcBorders>
              <w:top w:val="nil"/>
              <w:left w:val="nil"/>
              <w:bottom w:val="nil"/>
              <w:right w:val="nil"/>
            </w:tcBorders>
            <w:shd w:val="clear" w:color="auto" w:fill="auto"/>
            <w:noWrap/>
            <w:vAlign w:val="bottom"/>
            <w:hideMark/>
          </w:tcPr>
          <w:p w:rsidR="008B5765" w:rsidRPr="008B5765" w:rsidRDefault="008B5765" w:rsidP="008B5765">
            <w:pPr>
              <w:jc w:val="right"/>
              <w:rPr>
                <w:rFonts w:asciiTheme="minorHAnsi" w:eastAsia="Times New Roman" w:hAnsiTheme="minorHAnsi" w:cstheme="minorHAnsi"/>
                <w:sz w:val="20"/>
                <w:szCs w:val="20"/>
                <w:lang w:eastAsia="bg-BG"/>
              </w:rPr>
            </w:pPr>
          </w:p>
        </w:tc>
        <w:tc>
          <w:tcPr>
            <w:tcW w:w="981" w:type="dxa"/>
            <w:tcBorders>
              <w:top w:val="nil"/>
              <w:left w:val="nil"/>
              <w:bottom w:val="nil"/>
              <w:right w:val="nil"/>
            </w:tcBorders>
            <w:shd w:val="clear" w:color="auto" w:fill="auto"/>
            <w:noWrap/>
            <w:vAlign w:val="bottom"/>
            <w:hideMark/>
          </w:tcPr>
          <w:p w:rsidR="008B5765" w:rsidRPr="008B5765" w:rsidRDefault="008B5765" w:rsidP="008B5765">
            <w:pPr>
              <w:jc w:val="right"/>
              <w:rPr>
                <w:rFonts w:asciiTheme="minorHAnsi" w:eastAsia="Times New Roman" w:hAnsiTheme="minorHAnsi" w:cstheme="minorHAnsi"/>
                <w:i/>
                <w:iCs/>
                <w:sz w:val="20"/>
                <w:szCs w:val="20"/>
                <w:lang w:eastAsia="bg-BG"/>
              </w:rPr>
            </w:pPr>
          </w:p>
        </w:tc>
        <w:tc>
          <w:tcPr>
            <w:tcW w:w="981" w:type="dxa"/>
            <w:tcBorders>
              <w:top w:val="nil"/>
              <w:left w:val="nil"/>
              <w:bottom w:val="nil"/>
              <w:right w:val="nil"/>
            </w:tcBorders>
            <w:shd w:val="clear" w:color="auto" w:fill="auto"/>
            <w:noWrap/>
            <w:vAlign w:val="bottom"/>
            <w:hideMark/>
          </w:tcPr>
          <w:p w:rsidR="008B5765" w:rsidRPr="008B5765" w:rsidRDefault="008B5765" w:rsidP="008B5765">
            <w:pPr>
              <w:jc w:val="right"/>
              <w:rPr>
                <w:rFonts w:asciiTheme="minorHAnsi" w:eastAsia="Times New Roman" w:hAnsiTheme="minorHAnsi" w:cstheme="minorHAnsi"/>
                <w:sz w:val="20"/>
                <w:szCs w:val="20"/>
                <w:lang w:eastAsia="bg-BG"/>
              </w:rPr>
            </w:pPr>
            <w:r w:rsidRPr="008B5765">
              <w:rPr>
                <w:rFonts w:asciiTheme="minorHAnsi" w:eastAsia="Times New Roman" w:hAnsiTheme="minorHAnsi" w:cstheme="minorHAnsi"/>
                <w:sz w:val="20"/>
                <w:szCs w:val="20"/>
                <w:lang w:eastAsia="bg-BG"/>
              </w:rPr>
              <w:t>5 000</w:t>
            </w:r>
          </w:p>
        </w:tc>
        <w:tc>
          <w:tcPr>
            <w:tcW w:w="1062" w:type="dxa"/>
            <w:tcBorders>
              <w:top w:val="nil"/>
              <w:left w:val="nil"/>
              <w:bottom w:val="nil"/>
              <w:right w:val="nil"/>
            </w:tcBorders>
            <w:shd w:val="clear" w:color="auto" w:fill="auto"/>
            <w:noWrap/>
            <w:vAlign w:val="bottom"/>
            <w:hideMark/>
          </w:tcPr>
          <w:p w:rsidR="008B5765" w:rsidRPr="008B5765" w:rsidRDefault="008B5765" w:rsidP="008B5765">
            <w:pPr>
              <w:jc w:val="right"/>
              <w:rPr>
                <w:rFonts w:asciiTheme="minorHAnsi" w:eastAsia="Times New Roman" w:hAnsiTheme="minorHAnsi" w:cstheme="minorHAnsi"/>
                <w:sz w:val="20"/>
                <w:szCs w:val="20"/>
                <w:lang w:eastAsia="bg-BG"/>
              </w:rPr>
            </w:pPr>
            <w:r w:rsidRPr="008B5765">
              <w:rPr>
                <w:rFonts w:asciiTheme="minorHAnsi" w:eastAsia="Times New Roman" w:hAnsiTheme="minorHAnsi" w:cstheme="minorHAnsi"/>
                <w:sz w:val="20"/>
                <w:szCs w:val="20"/>
                <w:lang w:eastAsia="bg-BG"/>
              </w:rPr>
              <w:t>-5 000</w:t>
            </w:r>
          </w:p>
        </w:tc>
        <w:tc>
          <w:tcPr>
            <w:tcW w:w="1104" w:type="dxa"/>
            <w:tcBorders>
              <w:top w:val="nil"/>
              <w:left w:val="nil"/>
              <w:bottom w:val="nil"/>
              <w:right w:val="single" w:sz="4" w:space="0" w:color="auto"/>
            </w:tcBorders>
            <w:shd w:val="clear" w:color="auto" w:fill="auto"/>
            <w:noWrap/>
            <w:vAlign w:val="bottom"/>
            <w:hideMark/>
          </w:tcPr>
          <w:p w:rsidR="008B5765" w:rsidRPr="008B5765" w:rsidRDefault="008B5765" w:rsidP="008B5765">
            <w:pPr>
              <w:jc w:val="right"/>
              <w:rPr>
                <w:rFonts w:asciiTheme="minorHAnsi" w:eastAsia="Times New Roman" w:hAnsiTheme="minorHAnsi" w:cstheme="minorHAnsi"/>
                <w:sz w:val="20"/>
                <w:szCs w:val="20"/>
                <w:lang w:eastAsia="bg-BG"/>
              </w:rPr>
            </w:pPr>
            <w:r w:rsidRPr="008B5765">
              <w:rPr>
                <w:rFonts w:asciiTheme="minorHAnsi" w:eastAsia="Times New Roman" w:hAnsiTheme="minorHAnsi" w:cstheme="minorHAnsi"/>
                <w:sz w:val="20"/>
                <w:szCs w:val="20"/>
                <w:lang w:eastAsia="bg-BG"/>
              </w:rPr>
              <w:t>0</w:t>
            </w:r>
          </w:p>
        </w:tc>
      </w:tr>
      <w:tr w:rsidR="008B5765" w:rsidRPr="008B5765" w:rsidTr="008B5765">
        <w:trPr>
          <w:trHeight w:val="238"/>
        </w:trPr>
        <w:tc>
          <w:tcPr>
            <w:tcW w:w="4659" w:type="dxa"/>
            <w:tcBorders>
              <w:top w:val="nil"/>
              <w:left w:val="single" w:sz="4" w:space="0" w:color="auto"/>
              <w:bottom w:val="nil"/>
              <w:right w:val="nil"/>
            </w:tcBorders>
            <w:shd w:val="clear" w:color="auto" w:fill="auto"/>
            <w:noWrap/>
            <w:vAlign w:val="bottom"/>
            <w:hideMark/>
          </w:tcPr>
          <w:p w:rsidR="008B5765" w:rsidRPr="008B5765" w:rsidRDefault="008B5765" w:rsidP="008B5765">
            <w:pPr>
              <w:rPr>
                <w:rFonts w:asciiTheme="minorHAnsi" w:eastAsia="Times New Roman" w:hAnsiTheme="minorHAnsi" w:cstheme="minorHAnsi"/>
                <w:sz w:val="20"/>
                <w:szCs w:val="20"/>
                <w:lang w:eastAsia="bg-BG"/>
              </w:rPr>
            </w:pPr>
            <w:r w:rsidRPr="008B5765">
              <w:rPr>
                <w:rFonts w:asciiTheme="minorHAnsi" w:eastAsia="Times New Roman" w:hAnsiTheme="minorHAnsi" w:cstheme="minorHAnsi"/>
                <w:sz w:val="20"/>
                <w:szCs w:val="20"/>
                <w:lang w:eastAsia="bg-BG"/>
              </w:rPr>
              <w:t xml:space="preserve">6. финансови приходи                                                        </w:t>
            </w:r>
          </w:p>
        </w:tc>
        <w:tc>
          <w:tcPr>
            <w:tcW w:w="981" w:type="dxa"/>
            <w:tcBorders>
              <w:top w:val="nil"/>
              <w:left w:val="nil"/>
              <w:bottom w:val="nil"/>
              <w:right w:val="nil"/>
            </w:tcBorders>
            <w:shd w:val="clear" w:color="auto" w:fill="auto"/>
            <w:noWrap/>
            <w:vAlign w:val="bottom"/>
            <w:hideMark/>
          </w:tcPr>
          <w:p w:rsidR="008B5765" w:rsidRPr="008B5765" w:rsidRDefault="008B5765" w:rsidP="008B5765">
            <w:pPr>
              <w:jc w:val="right"/>
              <w:rPr>
                <w:rFonts w:asciiTheme="minorHAnsi" w:eastAsia="Times New Roman" w:hAnsiTheme="minorHAnsi" w:cstheme="minorHAnsi"/>
                <w:sz w:val="20"/>
                <w:szCs w:val="20"/>
                <w:lang w:eastAsia="bg-BG"/>
              </w:rPr>
            </w:pPr>
            <w:r w:rsidRPr="008B5765">
              <w:rPr>
                <w:rFonts w:asciiTheme="minorHAnsi" w:eastAsia="Times New Roman" w:hAnsiTheme="minorHAnsi" w:cstheme="minorHAnsi"/>
                <w:sz w:val="20"/>
                <w:szCs w:val="20"/>
                <w:lang w:eastAsia="bg-BG"/>
              </w:rPr>
              <w:t>1251</w:t>
            </w:r>
          </w:p>
        </w:tc>
        <w:tc>
          <w:tcPr>
            <w:tcW w:w="981" w:type="dxa"/>
            <w:tcBorders>
              <w:top w:val="nil"/>
              <w:left w:val="nil"/>
              <w:bottom w:val="nil"/>
              <w:right w:val="nil"/>
            </w:tcBorders>
            <w:shd w:val="clear" w:color="auto" w:fill="auto"/>
            <w:noWrap/>
            <w:vAlign w:val="bottom"/>
            <w:hideMark/>
          </w:tcPr>
          <w:p w:rsidR="008B5765" w:rsidRPr="008B5765" w:rsidRDefault="008B5765" w:rsidP="008B5765">
            <w:pPr>
              <w:jc w:val="right"/>
              <w:rPr>
                <w:rFonts w:asciiTheme="minorHAnsi" w:eastAsia="Times New Roman" w:hAnsiTheme="minorHAnsi" w:cstheme="minorHAnsi"/>
                <w:sz w:val="20"/>
                <w:szCs w:val="20"/>
                <w:lang w:eastAsia="bg-BG"/>
              </w:rPr>
            </w:pPr>
            <w:r w:rsidRPr="008B5765">
              <w:rPr>
                <w:rFonts w:asciiTheme="minorHAnsi" w:eastAsia="Times New Roman" w:hAnsiTheme="minorHAnsi" w:cstheme="minorHAnsi"/>
                <w:sz w:val="20"/>
                <w:szCs w:val="20"/>
                <w:lang w:eastAsia="bg-BG"/>
              </w:rPr>
              <w:t>538</w:t>
            </w:r>
          </w:p>
        </w:tc>
        <w:tc>
          <w:tcPr>
            <w:tcW w:w="981" w:type="dxa"/>
            <w:tcBorders>
              <w:top w:val="nil"/>
              <w:left w:val="nil"/>
              <w:bottom w:val="nil"/>
              <w:right w:val="nil"/>
            </w:tcBorders>
            <w:shd w:val="clear" w:color="auto" w:fill="auto"/>
            <w:noWrap/>
            <w:vAlign w:val="bottom"/>
            <w:hideMark/>
          </w:tcPr>
          <w:p w:rsidR="008B5765" w:rsidRPr="008B5765" w:rsidRDefault="008B5765" w:rsidP="008B5765">
            <w:pPr>
              <w:jc w:val="right"/>
              <w:rPr>
                <w:rFonts w:asciiTheme="minorHAnsi" w:eastAsia="Times New Roman" w:hAnsiTheme="minorHAnsi" w:cstheme="minorHAnsi"/>
                <w:sz w:val="20"/>
                <w:szCs w:val="20"/>
                <w:lang w:eastAsia="bg-BG"/>
              </w:rPr>
            </w:pPr>
            <w:r w:rsidRPr="008B5765">
              <w:rPr>
                <w:rFonts w:asciiTheme="minorHAnsi" w:eastAsia="Times New Roman" w:hAnsiTheme="minorHAnsi" w:cstheme="minorHAnsi"/>
                <w:sz w:val="20"/>
                <w:szCs w:val="20"/>
                <w:lang w:eastAsia="bg-BG"/>
              </w:rPr>
              <w:t>268</w:t>
            </w:r>
          </w:p>
        </w:tc>
        <w:tc>
          <w:tcPr>
            <w:tcW w:w="1062" w:type="dxa"/>
            <w:tcBorders>
              <w:top w:val="nil"/>
              <w:left w:val="nil"/>
              <w:bottom w:val="nil"/>
              <w:right w:val="nil"/>
            </w:tcBorders>
            <w:shd w:val="clear" w:color="auto" w:fill="auto"/>
            <w:noWrap/>
            <w:vAlign w:val="bottom"/>
            <w:hideMark/>
          </w:tcPr>
          <w:p w:rsidR="008B5765" w:rsidRPr="008B5765" w:rsidRDefault="008B5765" w:rsidP="008B5765">
            <w:pPr>
              <w:jc w:val="right"/>
              <w:rPr>
                <w:rFonts w:asciiTheme="minorHAnsi" w:eastAsia="Times New Roman" w:hAnsiTheme="minorHAnsi" w:cstheme="minorHAnsi"/>
                <w:sz w:val="20"/>
                <w:szCs w:val="20"/>
                <w:lang w:eastAsia="bg-BG"/>
              </w:rPr>
            </w:pPr>
            <w:r w:rsidRPr="008B5765">
              <w:rPr>
                <w:rFonts w:asciiTheme="minorHAnsi" w:eastAsia="Times New Roman" w:hAnsiTheme="minorHAnsi" w:cstheme="minorHAnsi"/>
                <w:sz w:val="20"/>
                <w:szCs w:val="20"/>
                <w:lang w:eastAsia="bg-BG"/>
              </w:rPr>
              <w:t>983</w:t>
            </w:r>
          </w:p>
        </w:tc>
        <w:tc>
          <w:tcPr>
            <w:tcW w:w="1104" w:type="dxa"/>
            <w:tcBorders>
              <w:top w:val="nil"/>
              <w:left w:val="nil"/>
              <w:bottom w:val="nil"/>
              <w:right w:val="single" w:sz="4" w:space="0" w:color="auto"/>
            </w:tcBorders>
            <w:shd w:val="clear" w:color="auto" w:fill="auto"/>
            <w:noWrap/>
            <w:vAlign w:val="bottom"/>
            <w:hideMark/>
          </w:tcPr>
          <w:p w:rsidR="008B5765" w:rsidRPr="008B5765" w:rsidRDefault="008B5765" w:rsidP="008B5765">
            <w:pPr>
              <w:jc w:val="right"/>
              <w:rPr>
                <w:rFonts w:asciiTheme="minorHAnsi" w:eastAsia="Times New Roman" w:hAnsiTheme="minorHAnsi" w:cstheme="minorHAnsi"/>
                <w:sz w:val="20"/>
                <w:szCs w:val="20"/>
                <w:lang w:eastAsia="bg-BG"/>
              </w:rPr>
            </w:pPr>
            <w:r w:rsidRPr="008B5765">
              <w:rPr>
                <w:rFonts w:asciiTheme="minorHAnsi" w:eastAsia="Times New Roman" w:hAnsiTheme="minorHAnsi" w:cstheme="minorHAnsi"/>
                <w:sz w:val="20"/>
                <w:szCs w:val="20"/>
                <w:lang w:eastAsia="bg-BG"/>
              </w:rPr>
              <w:t>713</w:t>
            </w:r>
          </w:p>
        </w:tc>
      </w:tr>
      <w:tr w:rsidR="008B5765" w:rsidRPr="008B5765" w:rsidTr="008B5765">
        <w:trPr>
          <w:trHeight w:val="448"/>
        </w:trPr>
        <w:tc>
          <w:tcPr>
            <w:tcW w:w="4659" w:type="dxa"/>
            <w:tcBorders>
              <w:top w:val="nil"/>
              <w:left w:val="single" w:sz="4" w:space="0" w:color="auto"/>
              <w:bottom w:val="nil"/>
              <w:right w:val="nil"/>
            </w:tcBorders>
            <w:shd w:val="clear" w:color="auto" w:fill="auto"/>
            <w:vAlign w:val="bottom"/>
            <w:hideMark/>
          </w:tcPr>
          <w:p w:rsidR="008B5765" w:rsidRPr="008B5765" w:rsidRDefault="008B5765" w:rsidP="008B5765">
            <w:pPr>
              <w:rPr>
                <w:rFonts w:asciiTheme="minorHAnsi" w:eastAsia="Times New Roman" w:hAnsiTheme="minorHAnsi" w:cstheme="minorHAnsi"/>
                <w:sz w:val="20"/>
                <w:szCs w:val="20"/>
                <w:lang w:eastAsia="bg-BG"/>
              </w:rPr>
            </w:pPr>
            <w:r w:rsidRPr="008B5765">
              <w:rPr>
                <w:rFonts w:asciiTheme="minorHAnsi" w:eastAsia="Times New Roman" w:hAnsiTheme="minorHAnsi" w:cstheme="minorHAnsi"/>
                <w:sz w:val="20"/>
                <w:szCs w:val="20"/>
                <w:lang w:eastAsia="bg-BG"/>
              </w:rPr>
              <w:t>7. Промени в наличностите на готовата продукция и незавършеното производство</w:t>
            </w:r>
          </w:p>
        </w:tc>
        <w:tc>
          <w:tcPr>
            <w:tcW w:w="981" w:type="dxa"/>
            <w:tcBorders>
              <w:top w:val="nil"/>
              <w:left w:val="nil"/>
              <w:bottom w:val="nil"/>
              <w:right w:val="nil"/>
            </w:tcBorders>
            <w:shd w:val="clear" w:color="auto" w:fill="auto"/>
            <w:noWrap/>
            <w:vAlign w:val="bottom"/>
            <w:hideMark/>
          </w:tcPr>
          <w:p w:rsidR="008B5765" w:rsidRPr="008B5765" w:rsidRDefault="008B5765" w:rsidP="008B5765">
            <w:pPr>
              <w:jc w:val="right"/>
              <w:rPr>
                <w:rFonts w:asciiTheme="minorHAnsi" w:eastAsia="Times New Roman" w:hAnsiTheme="minorHAnsi" w:cstheme="minorHAnsi"/>
                <w:sz w:val="20"/>
                <w:szCs w:val="20"/>
                <w:lang w:eastAsia="bg-BG"/>
              </w:rPr>
            </w:pPr>
            <w:r w:rsidRPr="008B5765">
              <w:rPr>
                <w:rFonts w:asciiTheme="minorHAnsi" w:eastAsia="Times New Roman" w:hAnsiTheme="minorHAnsi" w:cstheme="minorHAnsi"/>
                <w:sz w:val="20"/>
                <w:szCs w:val="20"/>
                <w:lang w:eastAsia="bg-BG"/>
              </w:rPr>
              <w:t>887</w:t>
            </w:r>
          </w:p>
        </w:tc>
        <w:tc>
          <w:tcPr>
            <w:tcW w:w="981" w:type="dxa"/>
            <w:tcBorders>
              <w:top w:val="nil"/>
              <w:left w:val="nil"/>
              <w:bottom w:val="nil"/>
              <w:right w:val="nil"/>
            </w:tcBorders>
            <w:shd w:val="clear" w:color="auto" w:fill="auto"/>
            <w:noWrap/>
            <w:vAlign w:val="bottom"/>
            <w:hideMark/>
          </w:tcPr>
          <w:p w:rsidR="008B5765" w:rsidRPr="008B5765" w:rsidRDefault="008B5765" w:rsidP="008B5765">
            <w:pPr>
              <w:jc w:val="right"/>
              <w:rPr>
                <w:rFonts w:asciiTheme="minorHAnsi" w:eastAsia="Times New Roman" w:hAnsiTheme="minorHAnsi" w:cstheme="minorHAnsi"/>
                <w:sz w:val="20"/>
                <w:szCs w:val="20"/>
                <w:lang w:eastAsia="bg-BG"/>
              </w:rPr>
            </w:pPr>
            <w:r w:rsidRPr="008B5765">
              <w:rPr>
                <w:rFonts w:asciiTheme="minorHAnsi" w:eastAsia="Times New Roman" w:hAnsiTheme="minorHAnsi" w:cstheme="minorHAnsi"/>
                <w:sz w:val="20"/>
                <w:szCs w:val="20"/>
                <w:lang w:eastAsia="bg-BG"/>
              </w:rPr>
              <w:t>315</w:t>
            </w:r>
          </w:p>
        </w:tc>
        <w:tc>
          <w:tcPr>
            <w:tcW w:w="981" w:type="dxa"/>
            <w:tcBorders>
              <w:top w:val="nil"/>
              <w:left w:val="nil"/>
              <w:bottom w:val="nil"/>
              <w:right w:val="nil"/>
            </w:tcBorders>
            <w:shd w:val="clear" w:color="auto" w:fill="auto"/>
            <w:noWrap/>
            <w:vAlign w:val="bottom"/>
            <w:hideMark/>
          </w:tcPr>
          <w:p w:rsidR="008B5765" w:rsidRPr="008B5765" w:rsidRDefault="008B5765" w:rsidP="008B5765">
            <w:pPr>
              <w:jc w:val="right"/>
              <w:rPr>
                <w:rFonts w:asciiTheme="minorHAnsi" w:eastAsia="Times New Roman" w:hAnsiTheme="minorHAnsi" w:cstheme="minorHAnsi"/>
                <w:sz w:val="20"/>
                <w:szCs w:val="20"/>
                <w:lang w:eastAsia="bg-BG"/>
              </w:rPr>
            </w:pPr>
            <w:r w:rsidRPr="008B5765">
              <w:rPr>
                <w:rFonts w:asciiTheme="minorHAnsi" w:eastAsia="Times New Roman" w:hAnsiTheme="minorHAnsi" w:cstheme="minorHAnsi"/>
                <w:sz w:val="20"/>
                <w:szCs w:val="20"/>
                <w:lang w:eastAsia="bg-BG"/>
              </w:rPr>
              <w:t>518</w:t>
            </w:r>
          </w:p>
        </w:tc>
        <w:tc>
          <w:tcPr>
            <w:tcW w:w="1062" w:type="dxa"/>
            <w:tcBorders>
              <w:top w:val="nil"/>
              <w:left w:val="nil"/>
              <w:bottom w:val="nil"/>
              <w:right w:val="nil"/>
            </w:tcBorders>
            <w:shd w:val="clear" w:color="auto" w:fill="auto"/>
            <w:noWrap/>
            <w:vAlign w:val="bottom"/>
            <w:hideMark/>
          </w:tcPr>
          <w:p w:rsidR="008B5765" w:rsidRPr="008B5765" w:rsidRDefault="008B5765" w:rsidP="008B5765">
            <w:pPr>
              <w:jc w:val="right"/>
              <w:rPr>
                <w:rFonts w:asciiTheme="minorHAnsi" w:eastAsia="Times New Roman" w:hAnsiTheme="minorHAnsi" w:cstheme="minorHAnsi"/>
                <w:sz w:val="20"/>
                <w:szCs w:val="20"/>
                <w:lang w:eastAsia="bg-BG"/>
              </w:rPr>
            </w:pPr>
            <w:r w:rsidRPr="008B5765">
              <w:rPr>
                <w:rFonts w:asciiTheme="minorHAnsi" w:eastAsia="Times New Roman" w:hAnsiTheme="minorHAnsi" w:cstheme="minorHAnsi"/>
                <w:sz w:val="20"/>
                <w:szCs w:val="20"/>
                <w:lang w:eastAsia="bg-BG"/>
              </w:rPr>
              <w:t>369</w:t>
            </w:r>
          </w:p>
        </w:tc>
        <w:tc>
          <w:tcPr>
            <w:tcW w:w="1104" w:type="dxa"/>
            <w:tcBorders>
              <w:top w:val="nil"/>
              <w:left w:val="nil"/>
              <w:bottom w:val="nil"/>
              <w:right w:val="single" w:sz="4" w:space="0" w:color="auto"/>
            </w:tcBorders>
            <w:shd w:val="clear" w:color="auto" w:fill="auto"/>
            <w:noWrap/>
            <w:vAlign w:val="bottom"/>
            <w:hideMark/>
          </w:tcPr>
          <w:p w:rsidR="008B5765" w:rsidRPr="008B5765" w:rsidRDefault="008B5765" w:rsidP="008B5765">
            <w:pPr>
              <w:jc w:val="right"/>
              <w:rPr>
                <w:rFonts w:asciiTheme="minorHAnsi" w:eastAsia="Times New Roman" w:hAnsiTheme="minorHAnsi" w:cstheme="minorHAnsi"/>
                <w:sz w:val="20"/>
                <w:szCs w:val="20"/>
                <w:lang w:eastAsia="bg-BG"/>
              </w:rPr>
            </w:pPr>
            <w:r w:rsidRPr="008B5765">
              <w:rPr>
                <w:rFonts w:asciiTheme="minorHAnsi" w:eastAsia="Times New Roman" w:hAnsiTheme="minorHAnsi" w:cstheme="minorHAnsi"/>
                <w:sz w:val="20"/>
                <w:szCs w:val="20"/>
                <w:lang w:eastAsia="bg-BG"/>
              </w:rPr>
              <w:t>572</w:t>
            </w:r>
          </w:p>
        </w:tc>
      </w:tr>
      <w:tr w:rsidR="008B5765" w:rsidRPr="008B5765" w:rsidTr="008B5765">
        <w:trPr>
          <w:trHeight w:val="448"/>
        </w:trPr>
        <w:tc>
          <w:tcPr>
            <w:tcW w:w="4659" w:type="dxa"/>
            <w:tcBorders>
              <w:top w:val="nil"/>
              <w:left w:val="single" w:sz="4" w:space="0" w:color="auto"/>
              <w:bottom w:val="nil"/>
              <w:right w:val="nil"/>
            </w:tcBorders>
            <w:shd w:val="clear" w:color="auto" w:fill="auto"/>
            <w:vAlign w:val="bottom"/>
            <w:hideMark/>
          </w:tcPr>
          <w:p w:rsidR="008B5765" w:rsidRPr="008B5765" w:rsidRDefault="008B5765" w:rsidP="008B5765">
            <w:pPr>
              <w:rPr>
                <w:rFonts w:asciiTheme="minorHAnsi" w:eastAsia="Times New Roman" w:hAnsiTheme="minorHAnsi" w:cstheme="minorHAnsi"/>
                <w:sz w:val="20"/>
                <w:szCs w:val="20"/>
                <w:lang w:eastAsia="bg-BG"/>
              </w:rPr>
            </w:pPr>
            <w:r w:rsidRPr="008B5765">
              <w:rPr>
                <w:rFonts w:asciiTheme="minorHAnsi" w:eastAsia="Times New Roman" w:hAnsiTheme="minorHAnsi" w:cstheme="minorHAnsi"/>
                <w:sz w:val="20"/>
                <w:szCs w:val="20"/>
                <w:lang w:eastAsia="bg-BG"/>
              </w:rPr>
              <w:t>8. Придобиване на машини и съоръжения по стопански начин</w:t>
            </w:r>
          </w:p>
        </w:tc>
        <w:tc>
          <w:tcPr>
            <w:tcW w:w="981" w:type="dxa"/>
            <w:tcBorders>
              <w:top w:val="nil"/>
              <w:left w:val="nil"/>
              <w:bottom w:val="nil"/>
              <w:right w:val="nil"/>
            </w:tcBorders>
            <w:shd w:val="clear" w:color="auto" w:fill="auto"/>
            <w:noWrap/>
            <w:vAlign w:val="bottom"/>
            <w:hideMark/>
          </w:tcPr>
          <w:p w:rsidR="008B5765" w:rsidRPr="008B5765" w:rsidRDefault="008B5765" w:rsidP="008B5765">
            <w:pPr>
              <w:jc w:val="right"/>
              <w:rPr>
                <w:rFonts w:asciiTheme="minorHAnsi" w:eastAsia="Times New Roman" w:hAnsiTheme="minorHAnsi" w:cstheme="minorHAnsi"/>
                <w:sz w:val="20"/>
                <w:szCs w:val="20"/>
                <w:lang w:eastAsia="bg-BG"/>
              </w:rPr>
            </w:pPr>
            <w:r w:rsidRPr="008B5765">
              <w:rPr>
                <w:rFonts w:asciiTheme="minorHAnsi" w:eastAsia="Times New Roman" w:hAnsiTheme="minorHAnsi" w:cstheme="minorHAnsi"/>
                <w:sz w:val="20"/>
                <w:szCs w:val="20"/>
                <w:lang w:eastAsia="bg-BG"/>
              </w:rPr>
              <w:t>5 110</w:t>
            </w:r>
          </w:p>
        </w:tc>
        <w:tc>
          <w:tcPr>
            <w:tcW w:w="981" w:type="dxa"/>
            <w:tcBorders>
              <w:top w:val="nil"/>
              <w:left w:val="nil"/>
              <w:bottom w:val="nil"/>
              <w:right w:val="nil"/>
            </w:tcBorders>
            <w:shd w:val="clear" w:color="auto" w:fill="auto"/>
            <w:noWrap/>
            <w:vAlign w:val="bottom"/>
            <w:hideMark/>
          </w:tcPr>
          <w:p w:rsidR="008B5765" w:rsidRPr="008B5765" w:rsidRDefault="008B5765" w:rsidP="008B5765">
            <w:pPr>
              <w:jc w:val="right"/>
              <w:rPr>
                <w:rFonts w:asciiTheme="minorHAnsi" w:eastAsia="Times New Roman" w:hAnsiTheme="minorHAnsi" w:cstheme="minorHAnsi"/>
                <w:sz w:val="20"/>
                <w:szCs w:val="20"/>
                <w:lang w:eastAsia="bg-BG"/>
              </w:rPr>
            </w:pPr>
            <w:r w:rsidRPr="008B5765">
              <w:rPr>
                <w:rFonts w:asciiTheme="minorHAnsi" w:eastAsia="Times New Roman" w:hAnsiTheme="minorHAnsi" w:cstheme="minorHAnsi"/>
                <w:sz w:val="20"/>
                <w:szCs w:val="20"/>
                <w:lang w:eastAsia="bg-BG"/>
              </w:rPr>
              <w:t>5 001</w:t>
            </w:r>
          </w:p>
        </w:tc>
        <w:tc>
          <w:tcPr>
            <w:tcW w:w="981" w:type="dxa"/>
            <w:tcBorders>
              <w:top w:val="nil"/>
              <w:left w:val="nil"/>
              <w:bottom w:val="nil"/>
              <w:right w:val="nil"/>
            </w:tcBorders>
            <w:shd w:val="clear" w:color="auto" w:fill="auto"/>
            <w:noWrap/>
            <w:vAlign w:val="bottom"/>
            <w:hideMark/>
          </w:tcPr>
          <w:p w:rsidR="008B5765" w:rsidRPr="008B5765" w:rsidRDefault="008B5765" w:rsidP="008B5765">
            <w:pPr>
              <w:jc w:val="right"/>
              <w:rPr>
                <w:rFonts w:asciiTheme="minorHAnsi" w:eastAsia="Times New Roman" w:hAnsiTheme="minorHAnsi" w:cstheme="minorHAnsi"/>
                <w:sz w:val="20"/>
                <w:szCs w:val="20"/>
                <w:lang w:eastAsia="bg-BG"/>
              </w:rPr>
            </w:pPr>
            <w:r w:rsidRPr="008B5765">
              <w:rPr>
                <w:rFonts w:asciiTheme="minorHAnsi" w:eastAsia="Times New Roman" w:hAnsiTheme="minorHAnsi" w:cstheme="minorHAnsi"/>
                <w:sz w:val="20"/>
                <w:szCs w:val="20"/>
                <w:lang w:eastAsia="bg-BG"/>
              </w:rPr>
              <w:t>3 927</w:t>
            </w:r>
          </w:p>
        </w:tc>
        <w:tc>
          <w:tcPr>
            <w:tcW w:w="1062" w:type="dxa"/>
            <w:tcBorders>
              <w:top w:val="nil"/>
              <w:left w:val="nil"/>
              <w:bottom w:val="nil"/>
              <w:right w:val="nil"/>
            </w:tcBorders>
            <w:shd w:val="clear" w:color="auto" w:fill="auto"/>
            <w:noWrap/>
            <w:vAlign w:val="bottom"/>
            <w:hideMark/>
          </w:tcPr>
          <w:p w:rsidR="008B5765" w:rsidRPr="008B5765" w:rsidRDefault="008B5765" w:rsidP="008B5765">
            <w:pPr>
              <w:jc w:val="right"/>
              <w:rPr>
                <w:rFonts w:asciiTheme="minorHAnsi" w:eastAsia="Times New Roman" w:hAnsiTheme="minorHAnsi" w:cstheme="minorHAnsi"/>
                <w:sz w:val="20"/>
                <w:szCs w:val="20"/>
                <w:lang w:eastAsia="bg-BG"/>
              </w:rPr>
            </w:pPr>
            <w:r w:rsidRPr="008B5765">
              <w:rPr>
                <w:rFonts w:asciiTheme="minorHAnsi" w:eastAsia="Times New Roman" w:hAnsiTheme="minorHAnsi" w:cstheme="minorHAnsi"/>
                <w:sz w:val="20"/>
                <w:szCs w:val="20"/>
                <w:lang w:eastAsia="bg-BG"/>
              </w:rPr>
              <w:t>1 183</w:t>
            </w:r>
          </w:p>
        </w:tc>
        <w:tc>
          <w:tcPr>
            <w:tcW w:w="1104" w:type="dxa"/>
            <w:tcBorders>
              <w:top w:val="nil"/>
              <w:left w:val="nil"/>
              <w:bottom w:val="nil"/>
              <w:right w:val="single" w:sz="4" w:space="0" w:color="auto"/>
            </w:tcBorders>
            <w:shd w:val="clear" w:color="auto" w:fill="auto"/>
            <w:noWrap/>
            <w:vAlign w:val="bottom"/>
            <w:hideMark/>
          </w:tcPr>
          <w:p w:rsidR="008B5765" w:rsidRPr="008B5765" w:rsidRDefault="008B5765" w:rsidP="008B5765">
            <w:pPr>
              <w:jc w:val="right"/>
              <w:rPr>
                <w:rFonts w:asciiTheme="minorHAnsi" w:eastAsia="Times New Roman" w:hAnsiTheme="minorHAnsi" w:cstheme="minorHAnsi"/>
                <w:sz w:val="20"/>
                <w:szCs w:val="20"/>
                <w:lang w:eastAsia="bg-BG"/>
              </w:rPr>
            </w:pPr>
            <w:r w:rsidRPr="008B5765">
              <w:rPr>
                <w:rFonts w:asciiTheme="minorHAnsi" w:eastAsia="Times New Roman" w:hAnsiTheme="minorHAnsi" w:cstheme="minorHAnsi"/>
                <w:sz w:val="20"/>
                <w:szCs w:val="20"/>
                <w:lang w:eastAsia="bg-BG"/>
              </w:rPr>
              <w:t>109</w:t>
            </w:r>
          </w:p>
        </w:tc>
      </w:tr>
      <w:tr w:rsidR="008B5765" w:rsidRPr="008B5765" w:rsidTr="008B5765">
        <w:trPr>
          <w:trHeight w:val="238"/>
        </w:trPr>
        <w:tc>
          <w:tcPr>
            <w:tcW w:w="4659" w:type="dxa"/>
            <w:tcBorders>
              <w:top w:val="single" w:sz="4" w:space="0" w:color="auto"/>
              <w:left w:val="single" w:sz="4" w:space="0" w:color="auto"/>
              <w:bottom w:val="single" w:sz="4" w:space="0" w:color="auto"/>
              <w:right w:val="nil"/>
            </w:tcBorders>
            <w:shd w:val="clear" w:color="000000" w:fill="F2F2F2"/>
            <w:noWrap/>
            <w:vAlign w:val="bottom"/>
            <w:hideMark/>
          </w:tcPr>
          <w:p w:rsidR="008B5765" w:rsidRPr="008B5765" w:rsidRDefault="008B5765" w:rsidP="008B5765">
            <w:pPr>
              <w:rPr>
                <w:rFonts w:asciiTheme="minorHAnsi" w:eastAsia="Times New Roman" w:hAnsiTheme="minorHAnsi" w:cstheme="minorHAnsi"/>
                <w:b/>
                <w:bCs/>
                <w:sz w:val="20"/>
                <w:szCs w:val="20"/>
                <w:lang w:eastAsia="bg-BG"/>
              </w:rPr>
            </w:pPr>
            <w:r w:rsidRPr="008B5765">
              <w:rPr>
                <w:rFonts w:asciiTheme="minorHAnsi" w:eastAsia="Times New Roman" w:hAnsiTheme="minorHAnsi" w:cstheme="minorHAnsi"/>
                <w:b/>
                <w:bCs/>
                <w:sz w:val="20"/>
                <w:szCs w:val="20"/>
                <w:lang w:eastAsia="bg-BG"/>
              </w:rPr>
              <w:t>общо хил. лева:</w:t>
            </w:r>
          </w:p>
        </w:tc>
        <w:tc>
          <w:tcPr>
            <w:tcW w:w="981" w:type="dxa"/>
            <w:tcBorders>
              <w:top w:val="single" w:sz="4" w:space="0" w:color="auto"/>
              <w:left w:val="nil"/>
              <w:bottom w:val="single" w:sz="4" w:space="0" w:color="auto"/>
              <w:right w:val="nil"/>
            </w:tcBorders>
            <w:shd w:val="clear" w:color="000000" w:fill="F2F2F2"/>
            <w:noWrap/>
            <w:vAlign w:val="bottom"/>
            <w:hideMark/>
          </w:tcPr>
          <w:p w:rsidR="008B5765" w:rsidRPr="008B5765" w:rsidRDefault="008B5765" w:rsidP="008B5765">
            <w:pPr>
              <w:jc w:val="right"/>
              <w:rPr>
                <w:rFonts w:asciiTheme="minorHAnsi" w:eastAsia="Times New Roman" w:hAnsiTheme="minorHAnsi" w:cstheme="minorHAnsi"/>
                <w:b/>
                <w:bCs/>
                <w:sz w:val="20"/>
                <w:szCs w:val="20"/>
                <w:lang w:eastAsia="bg-BG"/>
              </w:rPr>
            </w:pPr>
            <w:r w:rsidRPr="008B5765">
              <w:rPr>
                <w:rFonts w:asciiTheme="minorHAnsi" w:eastAsia="Times New Roman" w:hAnsiTheme="minorHAnsi" w:cstheme="minorHAnsi"/>
                <w:b/>
                <w:bCs/>
                <w:sz w:val="20"/>
                <w:szCs w:val="20"/>
                <w:lang w:eastAsia="bg-BG"/>
              </w:rPr>
              <w:t>389 163</w:t>
            </w:r>
          </w:p>
        </w:tc>
        <w:tc>
          <w:tcPr>
            <w:tcW w:w="981" w:type="dxa"/>
            <w:tcBorders>
              <w:top w:val="single" w:sz="4" w:space="0" w:color="auto"/>
              <w:left w:val="nil"/>
              <w:bottom w:val="single" w:sz="4" w:space="0" w:color="auto"/>
              <w:right w:val="nil"/>
            </w:tcBorders>
            <w:shd w:val="clear" w:color="000000" w:fill="F2F2F2"/>
            <w:noWrap/>
            <w:vAlign w:val="bottom"/>
            <w:hideMark/>
          </w:tcPr>
          <w:p w:rsidR="008B5765" w:rsidRPr="008B5765" w:rsidRDefault="008B5765" w:rsidP="008B5765">
            <w:pPr>
              <w:jc w:val="right"/>
              <w:rPr>
                <w:rFonts w:asciiTheme="minorHAnsi" w:eastAsia="Times New Roman" w:hAnsiTheme="minorHAnsi" w:cstheme="minorHAnsi"/>
                <w:b/>
                <w:bCs/>
                <w:sz w:val="20"/>
                <w:szCs w:val="20"/>
                <w:lang w:eastAsia="bg-BG"/>
              </w:rPr>
            </w:pPr>
            <w:r w:rsidRPr="008B5765">
              <w:rPr>
                <w:rFonts w:asciiTheme="minorHAnsi" w:eastAsia="Times New Roman" w:hAnsiTheme="minorHAnsi" w:cstheme="minorHAnsi"/>
                <w:b/>
                <w:bCs/>
                <w:sz w:val="20"/>
                <w:szCs w:val="20"/>
                <w:lang w:eastAsia="bg-BG"/>
              </w:rPr>
              <w:t>386 230</w:t>
            </w:r>
          </w:p>
        </w:tc>
        <w:tc>
          <w:tcPr>
            <w:tcW w:w="981" w:type="dxa"/>
            <w:tcBorders>
              <w:top w:val="single" w:sz="4" w:space="0" w:color="auto"/>
              <w:left w:val="nil"/>
              <w:bottom w:val="single" w:sz="4" w:space="0" w:color="auto"/>
              <w:right w:val="nil"/>
            </w:tcBorders>
            <w:shd w:val="clear" w:color="000000" w:fill="F2F2F2"/>
            <w:noWrap/>
            <w:vAlign w:val="bottom"/>
            <w:hideMark/>
          </w:tcPr>
          <w:p w:rsidR="008B5765" w:rsidRPr="008B5765" w:rsidRDefault="008B5765" w:rsidP="008B5765">
            <w:pPr>
              <w:jc w:val="right"/>
              <w:rPr>
                <w:rFonts w:asciiTheme="minorHAnsi" w:eastAsia="Times New Roman" w:hAnsiTheme="minorHAnsi" w:cstheme="minorHAnsi"/>
                <w:b/>
                <w:bCs/>
                <w:sz w:val="20"/>
                <w:szCs w:val="20"/>
                <w:lang w:eastAsia="bg-BG"/>
              </w:rPr>
            </w:pPr>
            <w:r w:rsidRPr="008B5765">
              <w:rPr>
                <w:rFonts w:asciiTheme="minorHAnsi" w:eastAsia="Times New Roman" w:hAnsiTheme="minorHAnsi" w:cstheme="minorHAnsi"/>
                <w:b/>
                <w:bCs/>
                <w:sz w:val="20"/>
                <w:szCs w:val="20"/>
                <w:lang w:eastAsia="bg-BG"/>
              </w:rPr>
              <w:t>373 885</w:t>
            </w:r>
          </w:p>
        </w:tc>
        <w:tc>
          <w:tcPr>
            <w:tcW w:w="1062" w:type="dxa"/>
            <w:tcBorders>
              <w:top w:val="single" w:sz="4" w:space="0" w:color="auto"/>
              <w:left w:val="nil"/>
              <w:bottom w:val="single" w:sz="4" w:space="0" w:color="auto"/>
              <w:right w:val="nil"/>
            </w:tcBorders>
            <w:shd w:val="clear" w:color="000000" w:fill="F2F2F2"/>
            <w:noWrap/>
            <w:vAlign w:val="bottom"/>
            <w:hideMark/>
          </w:tcPr>
          <w:p w:rsidR="008B5765" w:rsidRPr="008B5765" w:rsidRDefault="008B5765" w:rsidP="008B5765">
            <w:pPr>
              <w:jc w:val="right"/>
              <w:rPr>
                <w:rFonts w:asciiTheme="minorHAnsi" w:eastAsia="Times New Roman" w:hAnsiTheme="minorHAnsi" w:cstheme="minorHAnsi"/>
                <w:b/>
                <w:bCs/>
                <w:sz w:val="20"/>
                <w:szCs w:val="20"/>
                <w:lang w:eastAsia="bg-BG"/>
              </w:rPr>
            </w:pPr>
            <w:r w:rsidRPr="008B5765">
              <w:rPr>
                <w:rFonts w:asciiTheme="minorHAnsi" w:eastAsia="Times New Roman" w:hAnsiTheme="minorHAnsi" w:cstheme="minorHAnsi"/>
                <w:b/>
                <w:bCs/>
                <w:sz w:val="20"/>
                <w:szCs w:val="20"/>
                <w:lang w:eastAsia="bg-BG"/>
              </w:rPr>
              <w:t>15 278</w:t>
            </w:r>
          </w:p>
        </w:tc>
        <w:tc>
          <w:tcPr>
            <w:tcW w:w="1104" w:type="dxa"/>
            <w:tcBorders>
              <w:top w:val="single" w:sz="4" w:space="0" w:color="auto"/>
              <w:left w:val="nil"/>
              <w:bottom w:val="single" w:sz="4" w:space="0" w:color="auto"/>
              <w:right w:val="single" w:sz="4" w:space="0" w:color="auto"/>
            </w:tcBorders>
            <w:shd w:val="clear" w:color="000000" w:fill="F2F2F2"/>
            <w:noWrap/>
            <w:vAlign w:val="bottom"/>
            <w:hideMark/>
          </w:tcPr>
          <w:p w:rsidR="008B5765" w:rsidRPr="008B5765" w:rsidRDefault="008B5765" w:rsidP="008B5765">
            <w:pPr>
              <w:jc w:val="right"/>
              <w:rPr>
                <w:rFonts w:asciiTheme="minorHAnsi" w:eastAsia="Times New Roman" w:hAnsiTheme="minorHAnsi" w:cstheme="minorHAnsi"/>
                <w:b/>
                <w:bCs/>
                <w:sz w:val="20"/>
                <w:szCs w:val="20"/>
                <w:lang w:eastAsia="bg-BG"/>
              </w:rPr>
            </w:pPr>
            <w:r w:rsidRPr="008B5765">
              <w:rPr>
                <w:rFonts w:asciiTheme="minorHAnsi" w:eastAsia="Times New Roman" w:hAnsiTheme="minorHAnsi" w:cstheme="minorHAnsi"/>
                <w:b/>
                <w:bCs/>
                <w:sz w:val="20"/>
                <w:szCs w:val="20"/>
                <w:lang w:eastAsia="bg-BG"/>
              </w:rPr>
              <w:t>2 933</w:t>
            </w:r>
          </w:p>
        </w:tc>
      </w:tr>
    </w:tbl>
    <w:p w:rsidR="00814944" w:rsidRPr="008B5765" w:rsidRDefault="00814944" w:rsidP="002273FD">
      <w:pPr>
        <w:spacing w:after="120"/>
        <w:jc w:val="both"/>
        <w:rPr>
          <w:rFonts w:asciiTheme="minorHAnsi" w:hAnsiTheme="minorHAnsi" w:cstheme="minorHAnsi"/>
          <w:color w:val="000000"/>
          <w:sz w:val="20"/>
          <w:szCs w:val="20"/>
        </w:rPr>
      </w:pPr>
    </w:p>
    <w:p w:rsidR="00EE7A62" w:rsidRDefault="00224076" w:rsidP="002273FD">
      <w:pPr>
        <w:spacing w:after="120"/>
        <w:jc w:val="both"/>
      </w:pPr>
      <w:r w:rsidRPr="001E3FC4">
        <w:t>В сравнение с</w:t>
      </w:r>
      <w:r w:rsidR="00DC335F" w:rsidRPr="001E3FC4">
        <w:t xml:space="preserve"> </w:t>
      </w:r>
      <w:r w:rsidR="008B5765">
        <w:t>отчета з</w:t>
      </w:r>
      <w:r w:rsidR="00C0082A">
        <w:t xml:space="preserve">а </w:t>
      </w:r>
      <w:r w:rsidRPr="001E3FC4">
        <w:t>201</w:t>
      </w:r>
      <w:r w:rsidR="00C0082A">
        <w:t>6</w:t>
      </w:r>
      <w:r w:rsidRPr="001E3FC4">
        <w:t xml:space="preserve"> г. общите приходи от дейността са </w:t>
      </w:r>
      <w:r w:rsidR="006C0BF1">
        <w:t xml:space="preserve">увеличени </w:t>
      </w:r>
      <w:r w:rsidRPr="001E3FC4">
        <w:t>с</w:t>
      </w:r>
      <w:r w:rsidR="00D4478A">
        <w:t xml:space="preserve"> </w:t>
      </w:r>
      <w:r w:rsidR="008B5765">
        <w:t>15 278</w:t>
      </w:r>
      <w:r w:rsidR="009A29BD" w:rsidRPr="001E3FC4">
        <w:t xml:space="preserve"> </w:t>
      </w:r>
      <w:r w:rsidRPr="001E3FC4">
        <w:t>хил. лева.</w:t>
      </w:r>
      <w:r w:rsidRPr="00DF0F4C">
        <w:t xml:space="preserve"> </w:t>
      </w:r>
      <w:r w:rsidR="00DE6256" w:rsidRPr="00DF0F4C">
        <w:t>Това</w:t>
      </w:r>
      <w:r w:rsidR="0051134D" w:rsidRPr="00DF0F4C">
        <w:t xml:space="preserve"> се</w:t>
      </w:r>
      <w:r w:rsidRPr="00DF0F4C">
        <w:t xml:space="preserve"> дължи </w:t>
      </w:r>
      <w:r w:rsidR="003229A4">
        <w:t xml:space="preserve">предимно на </w:t>
      </w:r>
      <w:r w:rsidR="006C0BF1">
        <w:t>увеличените приходи от продажби на ДМА, приходи от наеми</w:t>
      </w:r>
      <w:r w:rsidR="00B03737">
        <w:t xml:space="preserve">, </w:t>
      </w:r>
      <w:r w:rsidR="006C0BF1">
        <w:t>приходи от финансирания</w:t>
      </w:r>
      <w:r w:rsidR="00B03737">
        <w:t xml:space="preserve"> и финансови приходи</w:t>
      </w:r>
      <w:r w:rsidR="006C0BF1">
        <w:t>.</w:t>
      </w:r>
      <w:r w:rsidR="00B03737">
        <w:t xml:space="preserve"> Увеличени са наличностите от готова </w:t>
      </w:r>
      <w:r w:rsidR="00B03737">
        <w:lastRenderedPageBreak/>
        <w:t>продукция и незавършено производство, както и придобитите машини и съоръжения по стопански начин.</w:t>
      </w:r>
      <w:r w:rsidR="00EE7A62">
        <w:t xml:space="preserve"> През 2016 г. са отчетени приходи с еднократен </w:t>
      </w:r>
      <w:r w:rsidR="00EE7A62">
        <w:rPr>
          <w:color w:val="000000"/>
        </w:rPr>
        <w:t xml:space="preserve">характер, представляващи </w:t>
      </w:r>
      <w:r w:rsidR="00EE7A62">
        <w:t xml:space="preserve">изплатени от ЗАД „Булстрад Виена Иншуранс Груп” към </w:t>
      </w:r>
      <w:r w:rsidR="00EE7A62" w:rsidRPr="00561BA0">
        <w:t xml:space="preserve">KfW IPEX Bank </w:t>
      </w:r>
      <w:r w:rsidR="00EE7A62">
        <w:t>Германия застрахователни обезщетения в размер на 5 000 хил. лева.</w:t>
      </w:r>
    </w:p>
    <w:p w:rsidR="0050229E" w:rsidRDefault="0050229E" w:rsidP="002273FD">
      <w:pPr>
        <w:spacing w:after="120"/>
        <w:jc w:val="both"/>
      </w:pPr>
      <w:r w:rsidRPr="000C0AE7">
        <w:t>В сравнение с бизнес плана на „Холдинг БДЖ” ЕАД Група</w:t>
      </w:r>
      <w:r w:rsidR="00115FE7">
        <w:t xml:space="preserve"> за 2017 г.</w:t>
      </w:r>
      <w:r w:rsidRPr="000C0AE7">
        <w:t xml:space="preserve"> общите приходи са </w:t>
      </w:r>
      <w:r w:rsidR="008B5765">
        <w:t xml:space="preserve">увеличени </w:t>
      </w:r>
      <w:r w:rsidRPr="000C0AE7">
        <w:t>с</w:t>
      </w:r>
      <w:r w:rsidR="002A5616">
        <w:t xml:space="preserve"> </w:t>
      </w:r>
      <w:r w:rsidR="008B5765">
        <w:t>2 933</w:t>
      </w:r>
      <w:r w:rsidRPr="000C0AE7">
        <w:t xml:space="preserve"> хил. лева, </w:t>
      </w:r>
      <w:r w:rsidR="008B5765">
        <w:t>основно от увеличените приходи от финансирания с 8 </w:t>
      </w:r>
      <w:r w:rsidR="00993CC1">
        <w:t>032</w:t>
      </w:r>
      <w:r w:rsidR="008B5765">
        <w:t xml:space="preserve"> хил. лева. Н</w:t>
      </w:r>
      <w:r w:rsidRPr="000C0AE7">
        <w:t xml:space="preserve">амалени </w:t>
      </w:r>
      <w:r w:rsidR="008B5765">
        <w:t xml:space="preserve">са </w:t>
      </w:r>
      <w:r w:rsidRPr="000C0AE7">
        <w:t>приходи</w:t>
      </w:r>
      <w:r w:rsidR="00095938">
        <w:t>те</w:t>
      </w:r>
      <w:r w:rsidRPr="000C0AE7">
        <w:t xml:space="preserve"> от превоз на пътници с</w:t>
      </w:r>
      <w:r w:rsidR="006C0BF1">
        <w:t xml:space="preserve"> </w:t>
      </w:r>
      <w:r w:rsidR="00D4478A">
        <w:t>1 </w:t>
      </w:r>
      <w:r w:rsidR="008B5765">
        <w:t>223</w:t>
      </w:r>
      <w:r w:rsidR="00D4478A">
        <w:t xml:space="preserve"> </w:t>
      </w:r>
      <w:r w:rsidRPr="000C0AE7">
        <w:t>хил. лева</w:t>
      </w:r>
      <w:r w:rsidR="00BC7D3E">
        <w:t xml:space="preserve"> и превоз на товари с </w:t>
      </w:r>
      <w:r w:rsidR="008B5765">
        <w:t>1 085</w:t>
      </w:r>
      <w:r w:rsidR="00BC7D3E">
        <w:t xml:space="preserve"> хил. лева</w:t>
      </w:r>
      <w:r w:rsidRPr="000C0AE7">
        <w:t>. Намалени са също другите приходи с</w:t>
      </w:r>
      <w:r w:rsidR="00D4478A">
        <w:t xml:space="preserve"> </w:t>
      </w:r>
      <w:r w:rsidR="008B5765">
        <w:t>4 185</w:t>
      </w:r>
      <w:r w:rsidRPr="000C0AE7">
        <w:t xml:space="preserve"> хил. лева</w:t>
      </w:r>
      <w:r w:rsidR="004C2BA8">
        <w:t xml:space="preserve"> от нереализираните продажби на ДА</w:t>
      </w:r>
      <w:r w:rsidR="008B5765">
        <w:t>.</w:t>
      </w:r>
    </w:p>
    <w:p w:rsidR="00133BC5" w:rsidRDefault="003D3F2E" w:rsidP="00944923">
      <w:pPr>
        <w:spacing w:after="120"/>
        <w:jc w:val="both"/>
      </w:pPr>
      <w:r w:rsidRPr="00172391">
        <w:t xml:space="preserve">По </w:t>
      </w:r>
      <w:r w:rsidR="00BD7B10" w:rsidRPr="00172391">
        <w:t>отчет за</w:t>
      </w:r>
      <w:r w:rsidR="008B5765" w:rsidRPr="00172391">
        <w:t xml:space="preserve"> </w:t>
      </w:r>
      <w:r w:rsidR="00BD7B10" w:rsidRPr="00172391">
        <w:t xml:space="preserve">2017 г. се </w:t>
      </w:r>
      <w:r w:rsidR="00BA00AE" w:rsidRPr="00172391">
        <w:t xml:space="preserve">отчита </w:t>
      </w:r>
      <w:r w:rsidR="00BD7B10" w:rsidRPr="00172391">
        <w:t>увеличение</w:t>
      </w:r>
      <w:r w:rsidR="005A4C3B" w:rsidRPr="00172391">
        <w:t xml:space="preserve"> </w:t>
      </w:r>
      <w:r w:rsidR="0005197B" w:rsidRPr="00172391">
        <w:t xml:space="preserve">на </w:t>
      </w:r>
      <w:r w:rsidR="00BA00AE" w:rsidRPr="00172391">
        <w:t>„други приходи” с</w:t>
      </w:r>
      <w:r w:rsidR="00046E91" w:rsidRPr="00172391">
        <w:t xml:space="preserve"> </w:t>
      </w:r>
      <w:r w:rsidR="00172391" w:rsidRPr="00172391">
        <w:rPr>
          <w:lang w:val="en-US"/>
        </w:rPr>
        <w:t>8 468</w:t>
      </w:r>
      <w:r w:rsidR="0023224C" w:rsidRPr="00172391">
        <w:t xml:space="preserve"> </w:t>
      </w:r>
      <w:r w:rsidR="007A16EF" w:rsidRPr="00172391">
        <w:t xml:space="preserve">хил. лева спрямо </w:t>
      </w:r>
      <w:r w:rsidR="00BD7B10" w:rsidRPr="00172391">
        <w:t xml:space="preserve">съответния период на </w:t>
      </w:r>
      <w:r w:rsidR="007A16EF" w:rsidRPr="00172391">
        <w:t>предходната година</w:t>
      </w:r>
      <w:r w:rsidR="00BD7B10" w:rsidRPr="00172391">
        <w:t xml:space="preserve">. </w:t>
      </w:r>
      <w:r w:rsidR="008C02FB" w:rsidRPr="00172391">
        <w:t xml:space="preserve">В </w:t>
      </w:r>
      <w:r w:rsidR="00F65B5B" w:rsidRPr="00172391">
        <w:t>„</w:t>
      </w:r>
      <w:r w:rsidR="008C02FB" w:rsidRPr="00172391">
        <w:t>други приходи</w:t>
      </w:r>
      <w:r w:rsidR="00F65B5B" w:rsidRPr="00172391">
        <w:t>” на горната таблица</w:t>
      </w:r>
      <w:r w:rsidR="008C02FB" w:rsidRPr="00172391">
        <w:t xml:space="preserve"> са включени приходите от товаро-разтоварна дейност</w:t>
      </w:r>
      <w:r w:rsidR="00F65B5B" w:rsidRPr="00172391">
        <w:t>, спедиция, други приходи от експлоатационна дейност, приходи от продажби на ДМА</w:t>
      </w:r>
      <w:r w:rsidR="00BD7B10" w:rsidRPr="00172391">
        <w:t>.</w:t>
      </w:r>
    </w:p>
    <w:p w:rsidR="00133BC5" w:rsidRDefault="00BD7B10" w:rsidP="00944923">
      <w:pPr>
        <w:spacing w:after="120"/>
        <w:jc w:val="both"/>
      </w:pPr>
      <w:r w:rsidRPr="00172391">
        <w:rPr>
          <w:b/>
        </w:rPr>
        <w:t>Увеличени са</w:t>
      </w:r>
      <w:r w:rsidR="00090200" w:rsidRPr="00172391">
        <w:t xml:space="preserve"> приходите от: </w:t>
      </w:r>
    </w:p>
    <w:p w:rsidR="00133BC5" w:rsidRDefault="00133BC5" w:rsidP="00133BC5">
      <w:pPr>
        <w:pStyle w:val="ListParagraph"/>
        <w:numPr>
          <w:ilvl w:val="0"/>
          <w:numId w:val="38"/>
        </w:numPr>
        <w:spacing w:after="120"/>
        <w:jc w:val="both"/>
        <w:rPr>
          <w:rFonts w:ascii="Times New Roman" w:hAnsi="Times New Roman"/>
          <w:sz w:val="24"/>
          <w:szCs w:val="24"/>
        </w:rPr>
      </w:pPr>
      <w:r>
        <w:rPr>
          <w:rFonts w:ascii="Times New Roman" w:hAnsi="Times New Roman"/>
          <w:sz w:val="24"/>
          <w:szCs w:val="24"/>
        </w:rPr>
        <w:t>„</w:t>
      </w:r>
      <w:r w:rsidR="00172391" w:rsidRPr="00133BC5">
        <w:rPr>
          <w:rFonts w:ascii="Times New Roman" w:hAnsi="Times New Roman"/>
          <w:b/>
          <w:sz w:val="24"/>
          <w:szCs w:val="24"/>
        </w:rPr>
        <w:t>глоби и неустойки от външни</w:t>
      </w:r>
      <w:r w:rsidRPr="00133BC5">
        <w:rPr>
          <w:rFonts w:ascii="Times New Roman" w:hAnsi="Times New Roman"/>
          <w:b/>
          <w:sz w:val="24"/>
          <w:szCs w:val="24"/>
        </w:rPr>
        <w:t xml:space="preserve"> организации”</w:t>
      </w:r>
      <w:r>
        <w:rPr>
          <w:rFonts w:ascii="Times New Roman" w:hAnsi="Times New Roman"/>
          <w:sz w:val="24"/>
          <w:szCs w:val="24"/>
        </w:rPr>
        <w:t xml:space="preserve"> увеличени </w:t>
      </w:r>
      <w:r w:rsidRPr="00133BC5">
        <w:rPr>
          <w:rFonts w:ascii="Times New Roman" w:hAnsi="Times New Roman"/>
          <w:sz w:val="24"/>
          <w:szCs w:val="24"/>
        </w:rPr>
        <w:t>с 3 793 хил. лева</w:t>
      </w:r>
      <w:r w:rsidR="00E752FD">
        <w:rPr>
          <w:rFonts w:ascii="Times New Roman" w:hAnsi="Times New Roman"/>
          <w:sz w:val="24"/>
          <w:szCs w:val="24"/>
        </w:rPr>
        <w:t xml:space="preserve"> спрямо 2016г. </w:t>
      </w:r>
    </w:p>
    <w:p w:rsidR="00133BC5" w:rsidRDefault="00133BC5" w:rsidP="00133BC5">
      <w:pPr>
        <w:pStyle w:val="ListParagraph"/>
        <w:numPr>
          <w:ilvl w:val="0"/>
          <w:numId w:val="39"/>
        </w:numPr>
        <w:spacing w:after="120"/>
        <w:jc w:val="both"/>
        <w:rPr>
          <w:rFonts w:ascii="Times New Roman" w:hAnsi="Times New Roman"/>
          <w:sz w:val="24"/>
          <w:szCs w:val="24"/>
        </w:rPr>
      </w:pPr>
      <w:r w:rsidRPr="00133BC5">
        <w:rPr>
          <w:rFonts w:ascii="Times New Roman" w:hAnsi="Times New Roman"/>
          <w:sz w:val="24"/>
          <w:szCs w:val="24"/>
        </w:rPr>
        <w:t>това е от получено обезщетение за компенсиране</w:t>
      </w:r>
      <w:r>
        <w:rPr>
          <w:rFonts w:ascii="Times New Roman" w:hAnsi="Times New Roman"/>
          <w:sz w:val="24"/>
          <w:szCs w:val="24"/>
        </w:rPr>
        <w:t xml:space="preserve"> на</w:t>
      </w:r>
      <w:r w:rsidRPr="00133BC5">
        <w:rPr>
          <w:rFonts w:ascii="Times New Roman" w:hAnsi="Times New Roman"/>
          <w:sz w:val="24"/>
          <w:szCs w:val="24"/>
        </w:rPr>
        <w:t xml:space="preserve"> вреди от прекъсване на движение от ДП „НК ЖИ” за </w:t>
      </w:r>
      <w:r w:rsidR="00CA2497">
        <w:rPr>
          <w:rFonts w:ascii="Times New Roman" w:hAnsi="Times New Roman"/>
          <w:sz w:val="24"/>
          <w:szCs w:val="24"/>
        </w:rPr>
        <w:t xml:space="preserve">„БДЖ- Пътнически превози” ЕООД </w:t>
      </w:r>
      <w:r w:rsidRPr="00133BC5">
        <w:rPr>
          <w:rFonts w:ascii="Times New Roman" w:hAnsi="Times New Roman"/>
          <w:sz w:val="24"/>
          <w:szCs w:val="24"/>
        </w:rPr>
        <w:t>в размер на 2 755 хил</w:t>
      </w:r>
      <w:r w:rsidR="00E752FD">
        <w:rPr>
          <w:rFonts w:ascii="Times New Roman" w:hAnsi="Times New Roman"/>
          <w:sz w:val="24"/>
          <w:szCs w:val="24"/>
        </w:rPr>
        <w:t xml:space="preserve">. лева, както и за неустойка за закъснение на влаковете </w:t>
      </w:r>
      <w:r w:rsidR="00CA2497">
        <w:rPr>
          <w:rFonts w:ascii="Times New Roman" w:hAnsi="Times New Roman"/>
          <w:sz w:val="24"/>
          <w:szCs w:val="24"/>
        </w:rPr>
        <w:t xml:space="preserve">от </w:t>
      </w:r>
      <w:r w:rsidR="00E752FD">
        <w:rPr>
          <w:rFonts w:ascii="Times New Roman" w:hAnsi="Times New Roman"/>
          <w:sz w:val="24"/>
          <w:szCs w:val="24"/>
        </w:rPr>
        <w:t xml:space="preserve">683 хил. лева, </w:t>
      </w:r>
      <w:r w:rsidRPr="00133BC5">
        <w:rPr>
          <w:rFonts w:ascii="Times New Roman" w:hAnsi="Times New Roman"/>
          <w:sz w:val="24"/>
          <w:szCs w:val="24"/>
        </w:rPr>
        <w:t xml:space="preserve">и за </w:t>
      </w:r>
      <w:r w:rsidR="00CA2497">
        <w:rPr>
          <w:rFonts w:ascii="Times New Roman" w:hAnsi="Times New Roman"/>
          <w:sz w:val="24"/>
          <w:szCs w:val="24"/>
        </w:rPr>
        <w:t>„</w:t>
      </w:r>
      <w:r w:rsidRPr="00133BC5">
        <w:rPr>
          <w:rFonts w:ascii="Times New Roman" w:hAnsi="Times New Roman"/>
          <w:sz w:val="24"/>
          <w:szCs w:val="24"/>
        </w:rPr>
        <w:t>БДЖ</w:t>
      </w:r>
      <w:r w:rsidR="00CA2497">
        <w:rPr>
          <w:rFonts w:ascii="Times New Roman" w:hAnsi="Times New Roman"/>
          <w:sz w:val="24"/>
          <w:szCs w:val="24"/>
        </w:rPr>
        <w:t xml:space="preserve"> – Товарни превози” ЕООД</w:t>
      </w:r>
      <w:r w:rsidRPr="00133BC5">
        <w:rPr>
          <w:rFonts w:ascii="Times New Roman" w:hAnsi="Times New Roman"/>
          <w:sz w:val="24"/>
          <w:szCs w:val="24"/>
        </w:rPr>
        <w:t xml:space="preserve"> обезщетението </w:t>
      </w:r>
      <w:r w:rsidR="00E752FD">
        <w:rPr>
          <w:rFonts w:ascii="Times New Roman" w:hAnsi="Times New Roman"/>
          <w:sz w:val="24"/>
          <w:szCs w:val="24"/>
        </w:rPr>
        <w:t xml:space="preserve">за прекъсване на движението </w:t>
      </w:r>
      <w:r w:rsidRPr="00133BC5">
        <w:rPr>
          <w:rFonts w:ascii="Times New Roman" w:hAnsi="Times New Roman"/>
          <w:sz w:val="24"/>
          <w:szCs w:val="24"/>
        </w:rPr>
        <w:t>е в размер на 1 352 хил. лева;</w:t>
      </w:r>
      <w:r w:rsidR="00E61864">
        <w:rPr>
          <w:rFonts w:ascii="Times New Roman" w:hAnsi="Times New Roman"/>
          <w:sz w:val="24"/>
          <w:szCs w:val="24"/>
        </w:rPr>
        <w:t xml:space="preserve">  </w:t>
      </w:r>
    </w:p>
    <w:p w:rsidR="00E61864" w:rsidRPr="00FD34B8" w:rsidRDefault="00E61864" w:rsidP="00FD34B8">
      <w:pPr>
        <w:spacing w:after="120"/>
        <w:ind w:left="720"/>
        <w:jc w:val="both"/>
      </w:pPr>
      <w:r w:rsidRPr="00FD34B8">
        <w:t xml:space="preserve">Общият размер на обезещетенията от ДП „НК ЖИ” </w:t>
      </w:r>
      <w:r w:rsidR="00895029">
        <w:t xml:space="preserve">за „Холдинг БДЖ” ЕАД група </w:t>
      </w:r>
      <w:r w:rsidRPr="00FD34B8">
        <w:t>възлиза на 6 </w:t>
      </w:r>
      <w:r w:rsidR="00993CC1">
        <w:t>225 хил.</w:t>
      </w:r>
      <w:r w:rsidRPr="00FD34B8">
        <w:t xml:space="preserve"> лева. </w:t>
      </w:r>
    </w:p>
    <w:p w:rsidR="00133BC5" w:rsidRDefault="00E752FD" w:rsidP="00E752FD">
      <w:pPr>
        <w:pStyle w:val="ListParagraph"/>
        <w:numPr>
          <w:ilvl w:val="0"/>
          <w:numId w:val="39"/>
        </w:numPr>
        <w:spacing w:after="120"/>
        <w:jc w:val="both"/>
        <w:rPr>
          <w:rFonts w:ascii="Times New Roman" w:hAnsi="Times New Roman"/>
          <w:sz w:val="24"/>
          <w:szCs w:val="24"/>
        </w:rPr>
      </w:pPr>
      <w:r>
        <w:rPr>
          <w:rFonts w:ascii="Times New Roman" w:hAnsi="Times New Roman"/>
          <w:sz w:val="24"/>
          <w:szCs w:val="24"/>
        </w:rPr>
        <w:t xml:space="preserve">за неустойки по договор и лихви по просрочено плащане, получени от БДЖ Кончар, в размер на 1 452 хил. лева са компенсирани </w:t>
      </w:r>
      <w:r w:rsidR="00CA2497">
        <w:rPr>
          <w:rFonts w:ascii="Times New Roman" w:hAnsi="Times New Roman"/>
          <w:sz w:val="24"/>
          <w:szCs w:val="24"/>
        </w:rPr>
        <w:t>„</w:t>
      </w:r>
      <w:r>
        <w:rPr>
          <w:rFonts w:ascii="Times New Roman" w:hAnsi="Times New Roman"/>
          <w:sz w:val="24"/>
          <w:szCs w:val="24"/>
        </w:rPr>
        <w:t xml:space="preserve">БДЖ – Пътнически превози” ЕООД. </w:t>
      </w:r>
    </w:p>
    <w:p w:rsidR="006C5DE9" w:rsidRPr="006C5DE9" w:rsidRDefault="00172391" w:rsidP="00133BC5">
      <w:pPr>
        <w:pStyle w:val="ListParagraph"/>
        <w:numPr>
          <w:ilvl w:val="0"/>
          <w:numId w:val="38"/>
        </w:numPr>
        <w:spacing w:after="120"/>
        <w:jc w:val="both"/>
        <w:rPr>
          <w:rFonts w:ascii="Times New Roman" w:hAnsi="Times New Roman"/>
          <w:sz w:val="24"/>
          <w:szCs w:val="24"/>
        </w:rPr>
      </w:pPr>
      <w:r w:rsidRPr="00133BC5">
        <w:rPr>
          <w:rFonts w:ascii="Times New Roman" w:hAnsi="Times New Roman"/>
          <w:sz w:val="24"/>
          <w:szCs w:val="24"/>
        </w:rPr>
        <w:t xml:space="preserve">от </w:t>
      </w:r>
      <w:r w:rsidR="001C0FE8" w:rsidRPr="00133BC5">
        <w:rPr>
          <w:rFonts w:ascii="Times New Roman" w:hAnsi="Times New Roman"/>
          <w:sz w:val="24"/>
          <w:szCs w:val="24"/>
        </w:rPr>
        <w:t>наеми на локомотиви</w:t>
      </w:r>
      <w:r w:rsidR="00BC7D3E" w:rsidRPr="00133BC5">
        <w:rPr>
          <w:rFonts w:ascii="Times New Roman" w:hAnsi="Times New Roman"/>
          <w:sz w:val="24"/>
          <w:szCs w:val="24"/>
        </w:rPr>
        <w:t xml:space="preserve"> с </w:t>
      </w:r>
      <w:r w:rsidR="00AE6845" w:rsidRPr="00133BC5">
        <w:rPr>
          <w:rFonts w:ascii="Times New Roman" w:hAnsi="Times New Roman"/>
          <w:sz w:val="24"/>
          <w:szCs w:val="24"/>
        </w:rPr>
        <w:t>2</w:t>
      </w:r>
      <w:r w:rsidRPr="00133BC5">
        <w:rPr>
          <w:rFonts w:ascii="Times New Roman" w:hAnsi="Times New Roman"/>
          <w:sz w:val="24"/>
          <w:szCs w:val="24"/>
          <w:lang w:val="en-US"/>
        </w:rPr>
        <w:t xml:space="preserve"> 416</w:t>
      </w:r>
      <w:r w:rsidR="00BC7D3E" w:rsidRPr="00133BC5">
        <w:rPr>
          <w:rFonts w:ascii="Times New Roman" w:hAnsi="Times New Roman"/>
          <w:sz w:val="24"/>
          <w:szCs w:val="24"/>
        </w:rPr>
        <w:t xml:space="preserve"> хил. лева</w:t>
      </w:r>
      <w:r w:rsidR="00944923" w:rsidRPr="00133BC5">
        <w:rPr>
          <w:rFonts w:ascii="Times New Roman" w:hAnsi="Times New Roman"/>
          <w:sz w:val="24"/>
          <w:szCs w:val="24"/>
        </w:rPr>
        <w:t xml:space="preserve"> предимно от </w:t>
      </w:r>
      <w:r w:rsidR="00944923" w:rsidRPr="00133BC5">
        <w:rPr>
          <w:rFonts w:ascii="Times New Roman" w:hAnsi="Times New Roman"/>
          <w:color w:val="000000"/>
          <w:sz w:val="24"/>
          <w:szCs w:val="24"/>
        </w:rPr>
        <w:t xml:space="preserve">сключен договор от „БДЖ – Товарни превози” ЕООД с </w:t>
      </w:r>
      <w:r w:rsidR="00944923" w:rsidRPr="00133BC5">
        <w:rPr>
          <w:rFonts w:ascii="Times New Roman" w:hAnsi="Times New Roman"/>
          <w:sz w:val="24"/>
          <w:szCs w:val="24"/>
        </w:rPr>
        <w:t xml:space="preserve">„ТБД </w:t>
      </w:r>
      <w:r w:rsidR="00944923" w:rsidRPr="00133BC5">
        <w:rPr>
          <w:rFonts w:ascii="Times New Roman" w:hAnsi="Times New Roman"/>
          <w:color w:val="000000"/>
          <w:sz w:val="24"/>
          <w:szCs w:val="24"/>
        </w:rPr>
        <w:t>–</w:t>
      </w:r>
      <w:r w:rsidR="00944923" w:rsidRPr="00133BC5">
        <w:rPr>
          <w:rFonts w:ascii="Times New Roman" w:hAnsi="Times New Roman"/>
          <w:sz w:val="24"/>
          <w:szCs w:val="24"/>
        </w:rPr>
        <w:t xml:space="preserve"> Товарни превози” ЕАД</w:t>
      </w:r>
      <w:r w:rsidR="00944923" w:rsidRPr="00133BC5">
        <w:rPr>
          <w:rFonts w:ascii="Times New Roman" w:hAnsi="Times New Roman"/>
          <w:color w:val="000000"/>
          <w:sz w:val="24"/>
          <w:szCs w:val="24"/>
        </w:rPr>
        <w:t xml:space="preserve"> за отдаване на локомотиви под наем</w:t>
      </w:r>
      <w:r w:rsidR="006C5DE9">
        <w:rPr>
          <w:rFonts w:ascii="Times New Roman" w:hAnsi="Times New Roman"/>
          <w:color w:val="000000"/>
          <w:sz w:val="24"/>
          <w:szCs w:val="24"/>
        </w:rPr>
        <w:t>;</w:t>
      </w:r>
    </w:p>
    <w:p w:rsidR="006C5DE9" w:rsidRDefault="00BC7D3E" w:rsidP="00133BC5">
      <w:pPr>
        <w:pStyle w:val="ListParagraph"/>
        <w:numPr>
          <w:ilvl w:val="0"/>
          <w:numId w:val="38"/>
        </w:numPr>
        <w:spacing w:after="120"/>
        <w:jc w:val="both"/>
        <w:rPr>
          <w:rFonts w:ascii="Times New Roman" w:hAnsi="Times New Roman"/>
          <w:sz w:val="24"/>
          <w:szCs w:val="24"/>
        </w:rPr>
      </w:pPr>
      <w:r w:rsidRPr="00133BC5">
        <w:rPr>
          <w:rFonts w:ascii="Times New Roman" w:hAnsi="Times New Roman"/>
          <w:sz w:val="24"/>
          <w:szCs w:val="24"/>
        </w:rPr>
        <w:t xml:space="preserve">приходите от отдадени под наем </w:t>
      </w:r>
      <w:r w:rsidR="001C0FE8" w:rsidRPr="00133BC5">
        <w:rPr>
          <w:rFonts w:ascii="Times New Roman" w:hAnsi="Times New Roman"/>
          <w:sz w:val="24"/>
          <w:szCs w:val="24"/>
        </w:rPr>
        <w:t>сгради</w:t>
      </w:r>
      <w:r w:rsidRPr="00133BC5">
        <w:rPr>
          <w:rFonts w:ascii="Times New Roman" w:hAnsi="Times New Roman"/>
          <w:sz w:val="24"/>
          <w:szCs w:val="24"/>
        </w:rPr>
        <w:t xml:space="preserve"> с </w:t>
      </w:r>
      <w:r w:rsidR="00AE6845" w:rsidRPr="00133BC5">
        <w:rPr>
          <w:rFonts w:ascii="Times New Roman" w:hAnsi="Times New Roman"/>
          <w:sz w:val="24"/>
          <w:szCs w:val="24"/>
        </w:rPr>
        <w:t>1 39</w:t>
      </w:r>
      <w:r w:rsidR="00172391" w:rsidRPr="00133BC5">
        <w:rPr>
          <w:rFonts w:ascii="Times New Roman" w:hAnsi="Times New Roman"/>
          <w:sz w:val="24"/>
          <w:szCs w:val="24"/>
          <w:lang w:val="en-US"/>
        </w:rPr>
        <w:t>7</w:t>
      </w:r>
      <w:r w:rsidRPr="00133BC5">
        <w:rPr>
          <w:rFonts w:ascii="Times New Roman" w:hAnsi="Times New Roman"/>
          <w:sz w:val="24"/>
          <w:szCs w:val="24"/>
        </w:rPr>
        <w:t xml:space="preserve"> хил. лева</w:t>
      </w:r>
      <w:r w:rsidR="006C5DE9">
        <w:rPr>
          <w:rFonts w:ascii="Times New Roman" w:hAnsi="Times New Roman"/>
          <w:sz w:val="24"/>
          <w:szCs w:val="24"/>
        </w:rPr>
        <w:t>;</w:t>
      </w:r>
    </w:p>
    <w:p w:rsidR="00F17E9A" w:rsidRDefault="001C0FE8" w:rsidP="00133BC5">
      <w:pPr>
        <w:pStyle w:val="ListParagraph"/>
        <w:numPr>
          <w:ilvl w:val="0"/>
          <w:numId w:val="38"/>
        </w:numPr>
        <w:spacing w:after="120"/>
        <w:jc w:val="both"/>
        <w:rPr>
          <w:rFonts w:ascii="Times New Roman" w:hAnsi="Times New Roman"/>
          <w:sz w:val="24"/>
          <w:szCs w:val="24"/>
        </w:rPr>
      </w:pPr>
      <w:r w:rsidRPr="00133BC5">
        <w:rPr>
          <w:rFonts w:ascii="Times New Roman" w:hAnsi="Times New Roman"/>
          <w:sz w:val="24"/>
          <w:szCs w:val="24"/>
        </w:rPr>
        <w:t xml:space="preserve">такси от чужди ЖП администрации за наем товарни вагони с </w:t>
      </w:r>
      <w:r w:rsidR="009E0596" w:rsidRPr="00133BC5">
        <w:rPr>
          <w:rFonts w:ascii="Times New Roman" w:hAnsi="Times New Roman"/>
          <w:sz w:val="24"/>
          <w:szCs w:val="24"/>
        </w:rPr>
        <w:t xml:space="preserve">1 </w:t>
      </w:r>
      <w:r w:rsidR="00172391" w:rsidRPr="00133BC5">
        <w:rPr>
          <w:rFonts w:ascii="Times New Roman" w:hAnsi="Times New Roman"/>
          <w:sz w:val="24"/>
          <w:szCs w:val="24"/>
          <w:lang w:val="en-US"/>
        </w:rPr>
        <w:t>73</w:t>
      </w:r>
      <w:r w:rsidR="00F17E9A">
        <w:rPr>
          <w:rFonts w:ascii="Times New Roman" w:hAnsi="Times New Roman"/>
          <w:sz w:val="24"/>
          <w:szCs w:val="24"/>
        </w:rPr>
        <w:t>4</w:t>
      </w:r>
      <w:r w:rsidRPr="00133BC5">
        <w:rPr>
          <w:rFonts w:ascii="Times New Roman" w:hAnsi="Times New Roman"/>
          <w:sz w:val="24"/>
          <w:szCs w:val="24"/>
        </w:rPr>
        <w:t xml:space="preserve"> хил. лева</w:t>
      </w:r>
      <w:r w:rsidR="00F17E9A">
        <w:rPr>
          <w:rFonts w:ascii="Times New Roman" w:hAnsi="Times New Roman"/>
          <w:sz w:val="24"/>
          <w:szCs w:val="24"/>
        </w:rPr>
        <w:t>;</w:t>
      </w:r>
    </w:p>
    <w:p w:rsidR="00F17E9A" w:rsidRDefault="00F17E9A" w:rsidP="00F17E9A">
      <w:pPr>
        <w:pStyle w:val="ListParagraph"/>
        <w:numPr>
          <w:ilvl w:val="0"/>
          <w:numId w:val="38"/>
        </w:numPr>
        <w:spacing w:after="120"/>
        <w:jc w:val="both"/>
        <w:rPr>
          <w:rFonts w:ascii="Times New Roman" w:hAnsi="Times New Roman"/>
          <w:sz w:val="24"/>
          <w:szCs w:val="24"/>
        </w:rPr>
      </w:pPr>
      <w:r w:rsidRPr="00F17E9A">
        <w:rPr>
          <w:rFonts w:ascii="Times New Roman" w:hAnsi="Times New Roman"/>
          <w:sz w:val="24"/>
          <w:szCs w:val="24"/>
        </w:rPr>
        <w:t xml:space="preserve">излишъци на активи с 541 хил. лева; </w:t>
      </w:r>
    </w:p>
    <w:p w:rsidR="00F17E9A" w:rsidRPr="00F17E9A" w:rsidRDefault="00F17E9A" w:rsidP="00F17E9A">
      <w:pPr>
        <w:pStyle w:val="ListParagraph"/>
        <w:numPr>
          <w:ilvl w:val="0"/>
          <w:numId w:val="38"/>
        </w:numPr>
        <w:spacing w:after="120"/>
        <w:jc w:val="both"/>
        <w:rPr>
          <w:rFonts w:ascii="Times New Roman" w:hAnsi="Times New Roman"/>
          <w:sz w:val="24"/>
          <w:szCs w:val="24"/>
        </w:rPr>
      </w:pPr>
      <w:r w:rsidRPr="00F17E9A">
        <w:rPr>
          <w:rFonts w:ascii="Times New Roman" w:hAnsi="Times New Roman"/>
          <w:sz w:val="24"/>
          <w:szCs w:val="24"/>
        </w:rPr>
        <w:t>отписани задължения със 102 хил. лева;</w:t>
      </w:r>
    </w:p>
    <w:p w:rsidR="00F17E9A" w:rsidRDefault="00255839" w:rsidP="00133BC5">
      <w:pPr>
        <w:pStyle w:val="ListParagraph"/>
        <w:numPr>
          <w:ilvl w:val="0"/>
          <w:numId w:val="38"/>
        </w:numPr>
        <w:spacing w:after="120"/>
        <w:jc w:val="both"/>
        <w:rPr>
          <w:rFonts w:ascii="Times New Roman" w:hAnsi="Times New Roman"/>
          <w:sz w:val="24"/>
          <w:szCs w:val="24"/>
        </w:rPr>
      </w:pPr>
      <w:r w:rsidRPr="00133BC5">
        <w:rPr>
          <w:rFonts w:ascii="Times New Roman" w:hAnsi="Times New Roman"/>
          <w:sz w:val="24"/>
          <w:szCs w:val="24"/>
        </w:rPr>
        <w:t>продажба на материали и скрап с</w:t>
      </w:r>
      <w:r w:rsidR="00172391" w:rsidRPr="00133BC5">
        <w:rPr>
          <w:rFonts w:ascii="Times New Roman" w:hAnsi="Times New Roman"/>
          <w:sz w:val="24"/>
          <w:szCs w:val="24"/>
          <w:lang w:val="en-US"/>
        </w:rPr>
        <w:t xml:space="preserve"> 63 </w:t>
      </w:r>
      <w:r w:rsidR="00F17E9A">
        <w:rPr>
          <w:rFonts w:ascii="Times New Roman" w:hAnsi="Times New Roman"/>
          <w:sz w:val="24"/>
          <w:szCs w:val="24"/>
        </w:rPr>
        <w:t>хил. лева;</w:t>
      </w:r>
    </w:p>
    <w:p w:rsidR="00F17E9A" w:rsidRDefault="00F17E9A" w:rsidP="00F17E9A">
      <w:pPr>
        <w:pStyle w:val="ListParagraph"/>
        <w:numPr>
          <w:ilvl w:val="0"/>
          <w:numId w:val="38"/>
        </w:numPr>
        <w:spacing w:after="120"/>
        <w:jc w:val="both"/>
        <w:rPr>
          <w:rFonts w:ascii="Times New Roman" w:hAnsi="Times New Roman"/>
          <w:sz w:val="24"/>
          <w:szCs w:val="24"/>
        </w:rPr>
      </w:pPr>
      <w:r w:rsidRPr="00133BC5">
        <w:rPr>
          <w:rFonts w:ascii="Times New Roman" w:hAnsi="Times New Roman"/>
          <w:sz w:val="24"/>
          <w:szCs w:val="24"/>
        </w:rPr>
        <w:t>приходи от други дейности (Печатни издания) с 3</w:t>
      </w:r>
      <w:r w:rsidRPr="00133BC5">
        <w:rPr>
          <w:rFonts w:ascii="Times New Roman" w:hAnsi="Times New Roman"/>
          <w:sz w:val="24"/>
          <w:szCs w:val="24"/>
          <w:lang w:val="en-US"/>
        </w:rPr>
        <w:t>8</w:t>
      </w:r>
      <w:r w:rsidRPr="00133BC5">
        <w:rPr>
          <w:rFonts w:ascii="Times New Roman" w:hAnsi="Times New Roman"/>
          <w:sz w:val="24"/>
          <w:szCs w:val="24"/>
        </w:rPr>
        <w:t xml:space="preserve"> хил. лева</w:t>
      </w:r>
      <w:r>
        <w:rPr>
          <w:rFonts w:ascii="Times New Roman" w:hAnsi="Times New Roman"/>
          <w:sz w:val="24"/>
          <w:szCs w:val="24"/>
        </w:rPr>
        <w:t>;</w:t>
      </w:r>
    </w:p>
    <w:p w:rsidR="00F17E9A" w:rsidRDefault="00BC7D3E" w:rsidP="00133BC5">
      <w:pPr>
        <w:pStyle w:val="ListParagraph"/>
        <w:numPr>
          <w:ilvl w:val="0"/>
          <w:numId w:val="38"/>
        </w:numPr>
        <w:spacing w:after="120"/>
        <w:jc w:val="both"/>
        <w:rPr>
          <w:rFonts w:ascii="Times New Roman" w:hAnsi="Times New Roman"/>
          <w:sz w:val="24"/>
          <w:szCs w:val="24"/>
        </w:rPr>
      </w:pPr>
      <w:r w:rsidRPr="00133BC5">
        <w:rPr>
          <w:rFonts w:ascii="Times New Roman" w:hAnsi="Times New Roman"/>
          <w:sz w:val="24"/>
          <w:szCs w:val="24"/>
        </w:rPr>
        <w:t xml:space="preserve">приходи от общежития и резервни стаи от външни клиенти </w:t>
      </w:r>
      <w:r w:rsidR="00D53F79" w:rsidRPr="00133BC5">
        <w:rPr>
          <w:rFonts w:ascii="Times New Roman" w:hAnsi="Times New Roman"/>
          <w:sz w:val="24"/>
          <w:szCs w:val="24"/>
        </w:rPr>
        <w:t>с</w:t>
      </w:r>
      <w:r w:rsidR="006E2594" w:rsidRPr="00133BC5">
        <w:rPr>
          <w:rFonts w:ascii="Times New Roman" w:hAnsi="Times New Roman"/>
          <w:sz w:val="24"/>
          <w:szCs w:val="24"/>
        </w:rPr>
        <w:t xml:space="preserve"> 1</w:t>
      </w:r>
      <w:r w:rsidR="00172391" w:rsidRPr="00133BC5">
        <w:rPr>
          <w:rFonts w:ascii="Times New Roman" w:hAnsi="Times New Roman"/>
          <w:sz w:val="24"/>
          <w:szCs w:val="24"/>
          <w:lang w:val="en-US"/>
        </w:rPr>
        <w:t>5</w:t>
      </w:r>
      <w:r w:rsidR="006E2594" w:rsidRPr="00133BC5">
        <w:rPr>
          <w:rFonts w:ascii="Times New Roman" w:hAnsi="Times New Roman"/>
          <w:sz w:val="24"/>
          <w:szCs w:val="24"/>
        </w:rPr>
        <w:t xml:space="preserve"> </w:t>
      </w:r>
      <w:r w:rsidR="00F17E9A">
        <w:rPr>
          <w:rFonts w:ascii="Times New Roman" w:hAnsi="Times New Roman"/>
          <w:sz w:val="24"/>
          <w:szCs w:val="24"/>
        </w:rPr>
        <w:t>хил. лева;</w:t>
      </w:r>
    </w:p>
    <w:p w:rsidR="00F17E9A" w:rsidRDefault="00215BE7" w:rsidP="00133BC5">
      <w:pPr>
        <w:pStyle w:val="ListParagraph"/>
        <w:numPr>
          <w:ilvl w:val="0"/>
          <w:numId w:val="38"/>
        </w:numPr>
        <w:spacing w:after="120"/>
        <w:jc w:val="both"/>
        <w:rPr>
          <w:rFonts w:ascii="Times New Roman" w:hAnsi="Times New Roman"/>
          <w:sz w:val="24"/>
          <w:szCs w:val="24"/>
        </w:rPr>
      </w:pPr>
      <w:r w:rsidRPr="00F17E9A">
        <w:rPr>
          <w:rFonts w:ascii="Times New Roman" w:hAnsi="Times New Roman"/>
          <w:sz w:val="24"/>
          <w:szCs w:val="24"/>
        </w:rPr>
        <w:t>разлики</w:t>
      </w:r>
      <w:r w:rsidR="00090200" w:rsidRPr="00F17E9A">
        <w:rPr>
          <w:rFonts w:ascii="Times New Roman" w:hAnsi="Times New Roman"/>
          <w:sz w:val="24"/>
          <w:szCs w:val="24"/>
        </w:rPr>
        <w:t xml:space="preserve"> между начислени и планувани компенсируеми отпуски </w:t>
      </w:r>
      <w:r w:rsidR="00D53F79" w:rsidRPr="00F17E9A">
        <w:rPr>
          <w:rFonts w:ascii="Times New Roman" w:hAnsi="Times New Roman"/>
          <w:sz w:val="24"/>
          <w:szCs w:val="24"/>
        </w:rPr>
        <w:t>с</w:t>
      </w:r>
      <w:r w:rsidR="009E0596" w:rsidRPr="00F17E9A">
        <w:rPr>
          <w:rFonts w:ascii="Times New Roman" w:hAnsi="Times New Roman"/>
          <w:sz w:val="24"/>
          <w:szCs w:val="24"/>
        </w:rPr>
        <w:t xml:space="preserve"> </w:t>
      </w:r>
      <w:r w:rsidR="00F17E9A" w:rsidRPr="00F17E9A">
        <w:rPr>
          <w:rFonts w:ascii="Times New Roman" w:hAnsi="Times New Roman"/>
          <w:sz w:val="24"/>
          <w:szCs w:val="24"/>
        </w:rPr>
        <w:t>8</w:t>
      </w:r>
      <w:r w:rsidRPr="00F17E9A">
        <w:rPr>
          <w:rFonts w:ascii="Times New Roman" w:hAnsi="Times New Roman"/>
          <w:sz w:val="24"/>
          <w:szCs w:val="24"/>
        </w:rPr>
        <w:t xml:space="preserve"> хил. лева</w:t>
      </w:r>
    </w:p>
    <w:p w:rsidR="009E0596" w:rsidRPr="00F17E9A" w:rsidRDefault="00F17E9A" w:rsidP="00133BC5">
      <w:pPr>
        <w:pStyle w:val="ListParagraph"/>
        <w:numPr>
          <w:ilvl w:val="0"/>
          <w:numId w:val="38"/>
        </w:numPr>
        <w:spacing w:after="120"/>
        <w:jc w:val="both"/>
        <w:rPr>
          <w:rFonts w:ascii="Times New Roman" w:hAnsi="Times New Roman"/>
          <w:sz w:val="24"/>
          <w:szCs w:val="24"/>
        </w:rPr>
      </w:pPr>
      <w:r w:rsidRPr="00F17E9A">
        <w:rPr>
          <w:rFonts w:ascii="Times New Roman" w:hAnsi="Times New Roman"/>
          <w:sz w:val="24"/>
          <w:szCs w:val="24"/>
        </w:rPr>
        <w:t xml:space="preserve">недоизносено униформено облекло с 4 хил. лева </w:t>
      </w:r>
      <w:r w:rsidR="00215BE7" w:rsidRPr="00F17E9A">
        <w:rPr>
          <w:rFonts w:ascii="Times New Roman" w:hAnsi="Times New Roman"/>
          <w:sz w:val="24"/>
          <w:szCs w:val="24"/>
        </w:rPr>
        <w:t>и</w:t>
      </w:r>
      <w:r w:rsidR="001E56AE" w:rsidRPr="00F17E9A">
        <w:rPr>
          <w:rFonts w:ascii="Times New Roman" w:hAnsi="Times New Roman"/>
          <w:sz w:val="24"/>
          <w:szCs w:val="24"/>
        </w:rPr>
        <w:t xml:space="preserve"> др.</w:t>
      </w:r>
    </w:p>
    <w:p w:rsidR="008C02FB" w:rsidRPr="009E0596" w:rsidRDefault="009E0596" w:rsidP="009E0596">
      <w:pPr>
        <w:spacing w:after="120"/>
        <w:jc w:val="both"/>
      </w:pPr>
      <w:r w:rsidRPr="009E0596">
        <w:rPr>
          <w:b/>
        </w:rPr>
        <w:t>Намалени с</w:t>
      </w:r>
      <w:r w:rsidRPr="009E0596">
        <w:t xml:space="preserve">а приходите от: </w:t>
      </w:r>
      <w:r w:rsidR="00993CC1">
        <w:t>з</w:t>
      </w:r>
      <w:r w:rsidRPr="009E0596">
        <w:t>астрахователни събития с 5 00</w:t>
      </w:r>
      <w:r w:rsidR="00DF2783">
        <w:t>2 хил. лева, приходи от почивни станции от външни клиенти с 16 хил. лева, от заприходени мватериали втора употреба с 324 хил. лева</w:t>
      </w:r>
      <w:r w:rsidR="00993B93" w:rsidRPr="009E0596">
        <w:t xml:space="preserve"> и др.</w:t>
      </w:r>
    </w:p>
    <w:p w:rsidR="00215BE7" w:rsidRPr="009E0596" w:rsidRDefault="00E75C40" w:rsidP="00215BE7">
      <w:pPr>
        <w:tabs>
          <w:tab w:val="left" w:pos="5940"/>
        </w:tabs>
        <w:spacing w:after="120"/>
        <w:jc w:val="both"/>
        <w:rPr>
          <w:color w:val="000000"/>
        </w:rPr>
      </w:pPr>
      <w:r w:rsidRPr="004C32AA">
        <w:t>Приходи</w:t>
      </w:r>
      <w:r w:rsidR="009613EF" w:rsidRPr="004C32AA">
        <w:t>те</w:t>
      </w:r>
      <w:r w:rsidRPr="004C32AA">
        <w:t xml:space="preserve"> от продажба на ДА</w:t>
      </w:r>
      <w:r w:rsidR="00215BE7" w:rsidRPr="004C32AA">
        <w:t xml:space="preserve"> </w:t>
      </w:r>
      <w:r w:rsidR="000372E1" w:rsidRPr="004C32AA">
        <w:t>/ сгради, локомотиви, вагони/</w:t>
      </w:r>
      <w:r w:rsidR="0066514C" w:rsidRPr="004C32AA">
        <w:t xml:space="preserve"> към 3</w:t>
      </w:r>
      <w:r w:rsidR="0066514C" w:rsidRPr="004C32AA">
        <w:rPr>
          <w:lang w:val="en-US"/>
        </w:rPr>
        <w:t>1</w:t>
      </w:r>
      <w:r w:rsidR="0066514C" w:rsidRPr="004C32AA">
        <w:t>.1</w:t>
      </w:r>
      <w:r w:rsidR="0066514C" w:rsidRPr="004C32AA">
        <w:rPr>
          <w:lang w:val="en-US"/>
        </w:rPr>
        <w:t>2</w:t>
      </w:r>
      <w:r w:rsidR="0066514C" w:rsidRPr="004C32AA">
        <w:t xml:space="preserve">.2017г. </w:t>
      </w:r>
      <w:r w:rsidR="009613EF" w:rsidRPr="004C32AA">
        <w:t xml:space="preserve">са </w:t>
      </w:r>
      <w:r w:rsidR="009D66BB" w:rsidRPr="004C32AA">
        <w:t>намалени</w:t>
      </w:r>
      <w:r w:rsidR="0066514C" w:rsidRPr="004C32AA">
        <w:t xml:space="preserve"> в сравнение с 2016 г. </w:t>
      </w:r>
      <w:r w:rsidR="00046E91" w:rsidRPr="004C32AA">
        <w:t>с</w:t>
      </w:r>
      <w:r w:rsidR="009D66BB" w:rsidRPr="004C32AA">
        <w:t xml:space="preserve"> </w:t>
      </w:r>
      <w:r w:rsidR="0066514C" w:rsidRPr="004C32AA">
        <w:rPr>
          <w:lang w:val="en-US"/>
        </w:rPr>
        <w:t>940</w:t>
      </w:r>
      <w:r w:rsidR="001A21EF" w:rsidRPr="004C32AA">
        <w:t xml:space="preserve"> </w:t>
      </w:r>
      <w:r w:rsidR="009613EF" w:rsidRPr="004C32AA">
        <w:t>хил. лева</w:t>
      </w:r>
      <w:r w:rsidRPr="004C32AA">
        <w:t xml:space="preserve">. </w:t>
      </w:r>
      <w:r w:rsidR="0066514C" w:rsidRPr="004C32AA">
        <w:t xml:space="preserve">и </w:t>
      </w:r>
      <w:r w:rsidRPr="004C32AA">
        <w:t>са в размер на</w:t>
      </w:r>
      <w:r w:rsidR="002B24E5" w:rsidRPr="004C32AA">
        <w:t xml:space="preserve"> </w:t>
      </w:r>
      <w:r w:rsidR="0066514C" w:rsidRPr="004C32AA">
        <w:t>7 82</w:t>
      </w:r>
      <w:r w:rsidR="00993CC1">
        <w:t>3</w:t>
      </w:r>
      <w:r w:rsidR="00B44EB8" w:rsidRPr="004C32AA">
        <w:t xml:space="preserve"> </w:t>
      </w:r>
      <w:r w:rsidR="009613EF" w:rsidRPr="004C32AA">
        <w:t xml:space="preserve">хил. лева при </w:t>
      </w:r>
      <w:r w:rsidR="00AE6845" w:rsidRPr="004C32AA">
        <w:t>8</w:t>
      </w:r>
      <w:r w:rsidR="0066514C" w:rsidRPr="004C32AA">
        <w:t xml:space="preserve"> 763 </w:t>
      </w:r>
      <w:r w:rsidR="009613EF" w:rsidRPr="004C32AA">
        <w:t xml:space="preserve">хил. лева </w:t>
      </w:r>
      <w:r w:rsidR="00B5535D" w:rsidRPr="004C32AA">
        <w:t xml:space="preserve">за </w:t>
      </w:r>
      <w:r w:rsidR="0066514C" w:rsidRPr="004C32AA">
        <w:t>предходната година.</w:t>
      </w:r>
      <w:r w:rsidR="00C470B4" w:rsidRPr="004C32AA">
        <w:t xml:space="preserve"> </w:t>
      </w:r>
      <w:r w:rsidR="00215BE7" w:rsidRPr="004C32AA">
        <w:t xml:space="preserve">През </w:t>
      </w:r>
      <w:r w:rsidR="00944923" w:rsidRPr="004C32AA">
        <w:t>периода</w:t>
      </w:r>
      <w:r w:rsidR="00215BE7" w:rsidRPr="004C32AA">
        <w:t xml:space="preserve"> на 2017 г. е</w:t>
      </w:r>
      <w:r w:rsidR="00215BE7" w:rsidRPr="004C32AA">
        <w:rPr>
          <w:color w:val="000000"/>
        </w:rPr>
        <w:t xml:space="preserve"> осъществена публична продан на възбранени имоти и финансови активи, собственост на дружеството - продажба на притежаваните 202 500 бр. акции, представляващи 2,80% от капитала на ЗАД „Алианц България” и продажба на Почивна станция „Банкя”.</w:t>
      </w:r>
      <w:r w:rsidR="00215BE7" w:rsidRPr="009E0596">
        <w:rPr>
          <w:color w:val="000000"/>
        </w:rPr>
        <w:t xml:space="preserve"> </w:t>
      </w:r>
    </w:p>
    <w:p w:rsidR="009613EF" w:rsidRPr="00172391" w:rsidRDefault="00215BE7" w:rsidP="00856F0F">
      <w:pPr>
        <w:spacing w:after="120"/>
        <w:jc w:val="both"/>
        <w:rPr>
          <w:lang w:val="en-US"/>
        </w:rPr>
      </w:pPr>
      <w:r w:rsidRPr="009E0596">
        <w:t>С</w:t>
      </w:r>
      <w:r w:rsidR="009613EF" w:rsidRPr="009E0596">
        <w:t xml:space="preserve">ебестойността на продадените ДА </w:t>
      </w:r>
      <w:r w:rsidRPr="009E0596">
        <w:t xml:space="preserve">е </w:t>
      </w:r>
      <w:r w:rsidR="00AE6845">
        <w:t>увелич</w:t>
      </w:r>
      <w:r w:rsidR="009D66BB">
        <w:t xml:space="preserve">ена </w:t>
      </w:r>
      <w:r w:rsidR="009613EF" w:rsidRPr="009E0596">
        <w:t xml:space="preserve">с </w:t>
      </w:r>
      <w:r w:rsidR="00AE6845">
        <w:t xml:space="preserve">1 </w:t>
      </w:r>
      <w:r w:rsidR="0066514C">
        <w:t>440</w:t>
      </w:r>
      <w:r w:rsidR="009613EF" w:rsidRPr="009E0596">
        <w:t xml:space="preserve"> хил. лева, от </w:t>
      </w:r>
      <w:r w:rsidR="00BD2D41">
        <w:t xml:space="preserve">2 </w:t>
      </w:r>
      <w:r w:rsidR="0066514C">
        <w:t>166</w:t>
      </w:r>
      <w:r w:rsidR="009613EF" w:rsidRPr="009E0596">
        <w:t xml:space="preserve"> хил. лева за </w:t>
      </w:r>
      <w:r w:rsidRPr="009E0596">
        <w:t xml:space="preserve">2016 г. на </w:t>
      </w:r>
      <w:r w:rsidR="00BD2D41">
        <w:t>3</w:t>
      </w:r>
      <w:r w:rsidR="0066514C">
        <w:t xml:space="preserve"> 606 </w:t>
      </w:r>
      <w:r w:rsidR="009613EF" w:rsidRPr="009E0596">
        <w:t>хил. лева за 201</w:t>
      </w:r>
      <w:r w:rsidRPr="009E0596">
        <w:t>7</w:t>
      </w:r>
      <w:r w:rsidR="009613EF" w:rsidRPr="009E0596">
        <w:t xml:space="preserve"> г.</w:t>
      </w:r>
    </w:p>
    <w:p w:rsidR="009613EF" w:rsidRDefault="009613EF" w:rsidP="00856F0F">
      <w:pPr>
        <w:spacing w:after="120"/>
        <w:jc w:val="both"/>
      </w:pPr>
      <w:r w:rsidRPr="009E0596">
        <w:t xml:space="preserve">Печалбата от продажбата на ДА е </w:t>
      </w:r>
      <w:r w:rsidR="00BD2D41">
        <w:t>намал</w:t>
      </w:r>
      <w:r w:rsidRPr="009E0596">
        <w:t>ена с</w:t>
      </w:r>
      <w:r w:rsidR="009D66BB">
        <w:t xml:space="preserve"> </w:t>
      </w:r>
      <w:r w:rsidR="00BD2D41">
        <w:t xml:space="preserve">2 </w:t>
      </w:r>
      <w:r w:rsidR="0066514C">
        <w:t>381</w:t>
      </w:r>
      <w:r w:rsidR="001E7A5F">
        <w:t xml:space="preserve"> хил. лева</w:t>
      </w:r>
      <w:r w:rsidR="00215BE7">
        <w:t>.</w:t>
      </w:r>
    </w:p>
    <w:p w:rsidR="00D53F79" w:rsidRPr="00B03776" w:rsidRDefault="00D53F79" w:rsidP="00856F0F">
      <w:pPr>
        <w:spacing w:after="120"/>
        <w:jc w:val="both"/>
      </w:pPr>
      <w:r w:rsidRPr="00993CC1">
        <w:t>Печалбата от продажбата на финансовите активи е 1 090 хил. лева.</w:t>
      </w:r>
    </w:p>
    <w:p w:rsidR="00686299" w:rsidRDefault="00993B93" w:rsidP="00686299">
      <w:pPr>
        <w:spacing w:after="120"/>
        <w:jc w:val="both"/>
      </w:pPr>
      <w:r>
        <w:t>О</w:t>
      </w:r>
      <w:r w:rsidR="00686299" w:rsidRPr="003F7F85">
        <w:t xml:space="preserve">тносителния дял на </w:t>
      </w:r>
      <w:r w:rsidR="00686299">
        <w:t xml:space="preserve">видовете </w:t>
      </w:r>
      <w:r w:rsidR="00686299" w:rsidRPr="003F7F85">
        <w:t>приходи</w:t>
      </w:r>
      <w:r w:rsidR="00686299">
        <w:t xml:space="preserve"> за 201</w:t>
      </w:r>
      <w:r w:rsidR="00742314">
        <w:t>7</w:t>
      </w:r>
      <w:r>
        <w:t xml:space="preserve"> </w:t>
      </w:r>
      <w:r w:rsidR="00686299">
        <w:t>г. и 201</w:t>
      </w:r>
      <w:r w:rsidR="00742314">
        <w:t>6</w:t>
      </w:r>
      <w:r w:rsidR="00686299">
        <w:t xml:space="preserve"> г.</w:t>
      </w:r>
      <w:r w:rsidR="00686299" w:rsidRPr="003F7F85">
        <w:t>, които формира</w:t>
      </w:r>
      <w:r w:rsidR="00686299">
        <w:t>т</w:t>
      </w:r>
      <w:r w:rsidR="00686299" w:rsidRPr="003F7F85">
        <w:t xml:space="preserve"> </w:t>
      </w:r>
      <w:r w:rsidR="00686299">
        <w:t xml:space="preserve">тези на </w:t>
      </w:r>
      <w:r w:rsidR="00686299" w:rsidRPr="003F7F85">
        <w:t>групата</w:t>
      </w:r>
      <w:r>
        <w:t xml:space="preserve"> са показани на следващите графики</w:t>
      </w:r>
      <w:r w:rsidR="00686299">
        <w:t>:</w:t>
      </w:r>
      <w:r w:rsidR="00686299" w:rsidRPr="003F7F85">
        <w:t xml:space="preserve"> </w:t>
      </w:r>
    </w:p>
    <w:p w:rsidR="0080390E" w:rsidRDefault="0080390E" w:rsidP="00686299">
      <w:pPr>
        <w:spacing w:after="120"/>
        <w:jc w:val="both"/>
        <w:rPr>
          <w:lang w:val="en-US"/>
        </w:rPr>
      </w:pPr>
    </w:p>
    <w:p w:rsidR="003F534C" w:rsidRDefault="00893A79" w:rsidP="00BD2D41">
      <w:pPr>
        <w:spacing w:after="120"/>
        <w:jc w:val="center"/>
        <w:rPr>
          <w:lang w:val="en-US"/>
        </w:rPr>
      </w:pPr>
      <w:r w:rsidRPr="00893A79">
        <w:rPr>
          <w:noProof/>
          <w:lang w:eastAsia="bg-BG"/>
        </w:rPr>
        <w:drawing>
          <wp:inline distT="0" distB="0" distL="0" distR="0">
            <wp:extent cx="6163310" cy="3019425"/>
            <wp:effectExtent l="19050" t="0" r="27940" b="0"/>
            <wp:docPr id="10"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3F534C" w:rsidRDefault="003F534C" w:rsidP="00686299">
      <w:pPr>
        <w:spacing w:after="120"/>
        <w:jc w:val="both"/>
      </w:pPr>
    </w:p>
    <w:p w:rsidR="00893A79" w:rsidRPr="00A72E24" w:rsidRDefault="00893A79" w:rsidP="00686299">
      <w:pPr>
        <w:spacing w:after="120"/>
        <w:jc w:val="both"/>
        <w:rPr>
          <w:lang w:val="en-US"/>
        </w:rPr>
      </w:pPr>
      <w:r w:rsidRPr="00893A79">
        <w:rPr>
          <w:noProof/>
          <w:lang w:eastAsia="bg-BG"/>
        </w:rPr>
        <w:drawing>
          <wp:inline distT="0" distB="0" distL="0" distR="0">
            <wp:extent cx="6258560" cy="2933065"/>
            <wp:effectExtent l="19050" t="0" r="27940" b="635"/>
            <wp:docPr id="12" name="Chart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893A79" w:rsidRDefault="00893A79" w:rsidP="00686299">
      <w:pPr>
        <w:spacing w:after="120"/>
        <w:jc w:val="both"/>
      </w:pPr>
    </w:p>
    <w:p w:rsidR="004C32AA" w:rsidRDefault="004C32AA">
      <w:r>
        <w:br w:type="page"/>
      </w:r>
    </w:p>
    <w:p w:rsidR="00893A79" w:rsidRDefault="00893A79" w:rsidP="00686299">
      <w:pPr>
        <w:spacing w:after="120"/>
        <w:jc w:val="both"/>
      </w:pPr>
    </w:p>
    <w:p w:rsidR="00893A79" w:rsidRDefault="00893A79" w:rsidP="00686299">
      <w:pPr>
        <w:spacing w:after="120"/>
        <w:jc w:val="both"/>
      </w:pPr>
    </w:p>
    <w:p w:rsidR="00150C45" w:rsidRDefault="006A166D" w:rsidP="00197139">
      <w:pPr>
        <w:numPr>
          <w:ilvl w:val="0"/>
          <w:numId w:val="11"/>
        </w:numPr>
        <w:spacing w:line="276" w:lineRule="auto"/>
        <w:jc w:val="both"/>
        <w:rPr>
          <w:rFonts w:ascii="Calibri" w:hAnsi="Calibri"/>
          <w:b/>
          <w:sz w:val="28"/>
          <w:szCs w:val="28"/>
        </w:rPr>
      </w:pPr>
      <w:r w:rsidRPr="00B9169A">
        <w:rPr>
          <w:rFonts w:ascii="Calibri" w:hAnsi="Calibri"/>
          <w:b/>
          <w:sz w:val="28"/>
          <w:szCs w:val="28"/>
        </w:rPr>
        <w:t>Разходи</w:t>
      </w:r>
      <w:r w:rsidR="00542195" w:rsidRPr="00B9169A">
        <w:rPr>
          <w:rFonts w:ascii="Calibri" w:hAnsi="Calibri"/>
          <w:b/>
          <w:sz w:val="28"/>
          <w:szCs w:val="28"/>
        </w:rPr>
        <w:t xml:space="preserve"> </w:t>
      </w:r>
    </w:p>
    <w:p w:rsidR="0098534C" w:rsidRPr="007919D6" w:rsidRDefault="0098534C" w:rsidP="0098534C">
      <w:pPr>
        <w:spacing w:line="276" w:lineRule="auto"/>
        <w:ind w:left="7800" w:firstLine="696"/>
        <w:jc w:val="both"/>
        <w:rPr>
          <w:rFonts w:ascii="Calibri" w:hAnsi="Calibri" w:cs="Calibri"/>
          <w:sz w:val="20"/>
          <w:szCs w:val="20"/>
        </w:rPr>
      </w:pPr>
      <w:r w:rsidRPr="007919D6">
        <w:rPr>
          <w:rFonts w:ascii="Calibri" w:hAnsi="Calibri" w:cs="Calibri"/>
          <w:sz w:val="20"/>
          <w:szCs w:val="20"/>
        </w:rPr>
        <w:t>(хил. лева)</w:t>
      </w:r>
    </w:p>
    <w:tbl>
      <w:tblPr>
        <w:tblW w:w="9636" w:type="dxa"/>
        <w:tblInd w:w="65" w:type="dxa"/>
        <w:tblCellMar>
          <w:left w:w="70" w:type="dxa"/>
          <w:right w:w="70" w:type="dxa"/>
        </w:tblCellMar>
        <w:tblLook w:val="04A0" w:firstRow="1" w:lastRow="0" w:firstColumn="1" w:lastColumn="0" w:noHBand="0" w:noVBand="1"/>
      </w:tblPr>
      <w:tblGrid>
        <w:gridCol w:w="3417"/>
        <w:gridCol w:w="1103"/>
        <w:gridCol w:w="1103"/>
        <w:gridCol w:w="1103"/>
        <w:gridCol w:w="959"/>
        <w:gridCol w:w="994"/>
        <w:gridCol w:w="957"/>
      </w:tblGrid>
      <w:tr w:rsidR="004C32AA" w:rsidRPr="004C32AA" w:rsidTr="004C32AA">
        <w:trPr>
          <w:trHeight w:val="449"/>
        </w:trPr>
        <w:tc>
          <w:tcPr>
            <w:tcW w:w="3417" w:type="dxa"/>
            <w:tcBorders>
              <w:top w:val="single" w:sz="4" w:space="0" w:color="auto"/>
              <w:left w:val="single" w:sz="4" w:space="0" w:color="auto"/>
              <w:bottom w:val="nil"/>
              <w:right w:val="nil"/>
            </w:tcBorders>
            <w:shd w:val="clear" w:color="000000" w:fill="F2F2F2"/>
            <w:noWrap/>
            <w:vAlign w:val="bottom"/>
            <w:hideMark/>
          </w:tcPr>
          <w:p w:rsidR="004C32AA" w:rsidRPr="004C32AA" w:rsidRDefault="004C32AA" w:rsidP="004C32AA">
            <w:pPr>
              <w:jc w:val="both"/>
              <w:rPr>
                <w:rFonts w:ascii="Calibri" w:eastAsia="Times New Roman" w:hAnsi="Calibri" w:cs="Calibri"/>
                <w:sz w:val="16"/>
                <w:szCs w:val="16"/>
                <w:lang w:eastAsia="bg-BG"/>
              </w:rPr>
            </w:pPr>
            <w:r w:rsidRPr="004C32AA">
              <w:rPr>
                <w:rFonts w:ascii="Calibri" w:eastAsia="Times New Roman" w:hAnsi="Calibri" w:cs="Calibri"/>
                <w:sz w:val="16"/>
                <w:szCs w:val="16"/>
                <w:lang w:eastAsia="bg-BG"/>
              </w:rPr>
              <w:t> </w:t>
            </w:r>
          </w:p>
        </w:tc>
        <w:tc>
          <w:tcPr>
            <w:tcW w:w="1103" w:type="dxa"/>
            <w:tcBorders>
              <w:top w:val="single" w:sz="4" w:space="0" w:color="auto"/>
              <w:left w:val="nil"/>
              <w:bottom w:val="nil"/>
              <w:right w:val="nil"/>
            </w:tcBorders>
            <w:shd w:val="clear" w:color="000000" w:fill="F2F2F2"/>
            <w:vAlign w:val="bottom"/>
            <w:hideMark/>
          </w:tcPr>
          <w:p w:rsidR="004C32AA" w:rsidRPr="004C32AA" w:rsidRDefault="004C32AA" w:rsidP="004C32AA">
            <w:pPr>
              <w:jc w:val="center"/>
              <w:rPr>
                <w:rFonts w:ascii="Calibri" w:eastAsia="Times New Roman" w:hAnsi="Calibri" w:cs="Calibri"/>
                <w:b/>
                <w:bCs/>
                <w:sz w:val="16"/>
                <w:szCs w:val="16"/>
                <w:lang w:eastAsia="bg-BG"/>
              </w:rPr>
            </w:pPr>
            <w:r w:rsidRPr="004C32AA">
              <w:rPr>
                <w:rFonts w:ascii="Calibri" w:eastAsia="Times New Roman" w:hAnsi="Calibri" w:cs="Calibri"/>
                <w:b/>
                <w:bCs/>
                <w:sz w:val="16"/>
                <w:szCs w:val="16"/>
                <w:lang w:eastAsia="bg-BG"/>
              </w:rPr>
              <w:t>Отчет</w:t>
            </w:r>
          </w:p>
        </w:tc>
        <w:tc>
          <w:tcPr>
            <w:tcW w:w="1103" w:type="dxa"/>
            <w:tcBorders>
              <w:top w:val="single" w:sz="4" w:space="0" w:color="auto"/>
              <w:left w:val="nil"/>
              <w:bottom w:val="nil"/>
              <w:right w:val="nil"/>
            </w:tcBorders>
            <w:shd w:val="clear" w:color="000000" w:fill="F2F2F2"/>
            <w:vAlign w:val="bottom"/>
            <w:hideMark/>
          </w:tcPr>
          <w:p w:rsidR="004C32AA" w:rsidRPr="004C32AA" w:rsidRDefault="004C32AA" w:rsidP="004C32AA">
            <w:pPr>
              <w:jc w:val="center"/>
              <w:rPr>
                <w:rFonts w:ascii="Calibri" w:eastAsia="Times New Roman" w:hAnsi="Calibri" w:cs="Calibri"/>
                <w:b/>
                <w:bCs/>
                <w:sz w:val="16"/>
                <w:szCs w:val="16"/>
                <w:lang w:eastAsia="bg-BG"/>
              </w:rPr>
            </w:pPr>
            <w:r w:rsidRPr="004C32AA">
              <w:rPr>
                <w:rFonts w:ascii="Calibri" w:eastAsia="Times New Roman" w:hAnsi="Calibri" w:cs="Calibri"/>
                <w:b/>
                <w:bCs/>
                <w:sz w:val="16"/>
                <w:szCs w:val="16"/>
                <w:lang w:eastAsia="bg-BG"/>
              </w:rPr>
              <w:t>План</w:t>
            </w:r>
          </w:p>
        </w:tc>
        <w:tc>
          <w:tcPr>
            <w:tcW w:w="1103" w:type="dxa"/>
            <w:tcBorders>
              <w:top w:val="single" w:sz="4" w:space="0" w:color="auto"/>
              <w:left w:val="nil"/>
              <w:bottom w:val="nil"/>
              <w:right w:val="nil"/>
            </w:tcBorders>
            <w:shd w:val="clear" w:color="000000" w:fill="F2F2F2"/>
            <w:vAlign w:val="bottom"/>
            <w:hideMark/>
          </w:tcPr>
          <w:p w:rsidR="004C32AA" w:rsidRPr="004C32AA" w:rsidRDefault="004C32AA" w:rsidP="004C32AA">
            <w:pPr>
              <w:jc w:val="center"/>
              <w:rPr>
                <w:rFonts w:ascii="Calibri" w:eastAsia="Times New Roman" w:hAnsi="Calibri" w:cs="Calibri"/>
                <w:b/>
                <w:bCs/>
                <w:sz w:val="16"/>
                <w:szCs w:val="16"/>
                <w:lang w:eastAsia="bg-BG"/>
              </w:rPr>
            </w:pPr>
            <w:r w:rsidRPr="004C32AA">
              <w:rPr>
                <w:rFonts w:ascii="Calibri" w:eastAsia="Times New Roman" w:hAnsi="Calibri" w:cs="Calibri"/>
                <w:b/>
                <w:bCs/>
                <w:sz w:val="16"/>
                <w:szCs w:val="16"/>
                <w:lang w:eastAsia="bg-BG"/>
              </w:rPr>
              <w:t>Отчет</w:t>
            </w:r>
          </w:p>
        </w:tc>
        <w:tc>
          <w:tcPr>
            <w:tcW w:w="959" w:type="dxa"/>
            <w:tcBorders>
              <w:top w:val="single" w:sz="4" w:space="0" w:color="auto"/>
              <w:left w:val="single" w:sz="4" w:space="0" w:color="auto"/>
              <w:bottom w:val="nil"/>
              <w:right w:val="nil"/>
            </w:tcBorders>
            <w:shd w:val="clear" w:color="000000" w:fill="F2F2F2"/>
            <w:vAlign w:val="bottom"/>
            <w:hideMark/>
          </w:tcPr>
          <w:p w:rsidR="004C32AA" w:rsidRPr="004C32AA" w:rsidRDefault="004C32AA" w:rsidP="004C32AA">
            <w:pPr>
              <w:jc w:val="center"/>
              <w:rPr>
                <w:rFonts w:ascii="Calibri" w:eastAsia="Times New Roman" w:hAnsi="Calibri" w:cs="Calibri"/>
                <w:b/>
                <w:bCs/>
                <w:sz w:val="16"/>
                <w:szCs w:val="16"/>
                <w:lang w:eastAsia="bg-BG"/>
              </w:rPr>
            </w:pPr>
            <w:r w:rsidRPr="004C32AA">
              <w:rPr>
                <w:rFonts w:ascii="Calibri" w:eastAsia="Times New Roman" w:hAnsi="Calibri" w:cs="Calibri"/>
                <w:b/>
                <w:bCs/>
                <w:sz w:val="16"/>
                <w:szCs w:val="16"/>
                <w:lang w:eastAsia="bg-BG"/>
              </w:rPr>
              <w:t>Отчет 2017/2016</w:t>
            </w:r>
          </w:p>
        </w:tc>
        <w:tc>
          <w:tcPr>
            <w:tcW w:w="994" w:type="dxa"/>
            <w:tcBorders>
              <w:top w:val="single" w:sz="4" w:space="0" w:color="auto"/>
              <w:left w:val="nil"/>
              <w:bottom w:val="nil"/>
              <w:right w:val="nil"/>
            </w:tcBorders>
            <w:shd w:val="clear" w:color="000000" w:fill="F2F2F2"/>
            <w:vAlign w:val="bottom"/>
            <w:hideMark/>
          </w:tcPr>
          <w:p w:rsidR="004C32AA" w:rsidRPr="004C32AA" w:rsidRDefault="004C32AA" w:rsidP="004C32AA">
            <w:pPr>
              <w:jc w:val="center"/>
              <w:rPr>
                <w:rFonts w:ascii="Calibri" w:eastAsia="Times New Roman" w:hAnsi="Calibri" w:cs="Calibri"/>
                <w:b/>
                <w:bCs/>
                <w:sz w:val="16"/>
                <w:szCs w:val="16"/>
                <w:lang w:eastAsia="bg-BG"/>
              </w:rPr>
            </w:pPr>
            <w:r w:rsidRPr="004C32AA">
              <w:rPr>
                <w:rFonts w:ascii="Calibri" w:eastAsia="Times New Roman" w:hAnsi="Calibri" w:cs="Calibri"/>
                <w:b/>
                <w:bCs/>
                <w:sz w:val="16"/>
                <w:szCs w:val="16"/>
                <w:lang w:eastAsia="bg-BG"/>
              </w:rPr>
              <w:t>Отчет/План 2017</w:t>
            </w:r>
          </w:p>
        </w:tc>
        <w:tc>
          <w:tcPr>
            <w:tcW w:w="957" w:type="dxa"/>
            <w:tcBorders>
              <w:top w:val="single" w:sz="4" w:space="0" w:color="auto"/>
              <w:left w:val="nil"/>
              <w:bottom w:val="nil"/>
              <w:right w:val="single" w:sz="4" w:space="0" w:color="auto"/>
            </w:tcBorders>
            <w:shd w:val="clear" w:color="000000" w:fill="F2F2F2"/>
            <w:vAlign w:val="bottom"/>
            <w:hideMark/>
          </w:tcPr>
          <w:p w:rsidR="004C32AA" w:rsidRPr="004C32AA" w:rsidRDefault="004C32AA" w:rsidP="004C32AA">
            <w:pPr>
              <w:jc w:val="center"/>
              <w:rPr>
                <w:rFonts w:ascii="Calibri" w:eastAsia="Times New Roman" w:hAnsi="Calibri" w:cs="Calibri"/>
                <w:b/>
                <w:bCs/>
                <w:sz w:val="16"/>
                <w:szCs w:val="16"/>
                <w:lang w:eastAsia="bg-BG"/>
              </w:rPr>
            </w:pPr>
            <w:r w:rsidRPr="004C32AA">
              <w:rPr>
                <w:rFonts w:ascii="Calibri" w:eastAsia="Times New Roman" w:hAnsi="Calibri" w:cs="Calibri"/>
                <w:b/>
                <w:bCs/>
                <w:sz w:val="16"/>
                <w:szCs w:val="16"/>
                <w:lang w:eastAsia="bg-BG"/>
              </w:rPr>
              <w:t>Отн. Дял</w:t>
            </w:r>
          </w:p>
        </w:tc>
      </w:tr>
      <w:tr w:rsidR="004C32AA" w:rsidRPr="004C32AA" w:rsidTr="004C32AA">
        <w:trPr>
          <w:trHeight w:val="254"/>
        </w:trPr>
        <w:tc>
          <w:tcPr>
            <w:tcW w:w="3417" w:type="dxa"/>
            <w:tcBorders>
              <w:top w:val="nil"/>
              <w:left w:val="single" w:sz="4" w:space="0" w:color="auto"/>
              <w:bottom w:val="single" w:sz="4" w:space="0" w:color="auto"/>
              <w:right w:val="nil"/>
            </w:tcBorders>
            <w:shd w:val="clear" w:color="000000" w:fill="F2F2F2"/>
            <w:noWrap/>
            <w:vAlign w:val="bottom"/>
            <w:hideMark/>
          </w:tcPr>
          <w:p w:rsidR="004C32AA" w:rsidRPr="004C32AA" w:rsidRDefault="004C32AA" w:rsidP="004C32AA">
            <w:pPr>
              <w:rPr>
                <w:rFonts w:ascii="Calibri" w:eastAsia="Times New Roman" w:hAnsi="Calibri" w:cs="Calibri"/>
                <w:b/>
                <w:bCs/>
                <w:i/>
                <w:iCs/>
                <w:sz w:val="16"/>
                <w:szCs w:val="16"/>
                <w:lang w:eastAsia="bg-BG"/>
              </w:rPr>
            </w:pPr>
            <w:r w:rsidRPr="004C32AA">
              <w:rPr>
                <w:rFonts w:ascii="Calibri" w:eastAsia="Times New Roman" w:hAnsi="Calibri" w:cs="Calibri"/>
                <w:b/>
                <w:bCs/>
                <w:i/>
                <w:iCs/>
                <w:sz w:val="16"/>
                <w:szCs w:val="16"/>
                <w:lang w:eastAsia="bg-BG"/>
              </w:rPr>
              <w:t>Разходи "Холдинг БДЖ" ЕАД Група</w:t>
            </w:r>
          </w:p>
        </w:tc>
        <w:tc>
          <w:tcPr>
            <w:tcW w:w="1103" w:type="dxa"/>
            <w:tcBorders>
              <w:top w:val="nil"/>
              <w:left w:val="nil"/>
              <w:bottom w:val="single" w:sz="4" w:space="0" w:color="auto"/>
              <w:right w:val="nil"/>
            </w:tcBorders>
            <w:shd w:val="clear" w:color="000000" w:fill="F2F2F2"/>
            <w:noWrap/>
            <w:vAlign w:val="bottom"/>
            <w:hideMark/>
          </w:tcPr>
          <w:p w:rsidR="004C32AA" w:rsidRPr="004C32AA" w:rsidRDefault="004C32AA" w:rsidP="004C32AA">
            <w:pPr>
              <w:jc w:val="center"/>
              <w:rPr>
                <w:rFonts w:ascii="Calibri" w:eastAsia="Times New Roman" w:hAnsi="Calibri" w:cs="Calibri"/>
                <w:b/>
                <w:bCs/>
                <w:sz w:val="16"/>
                <w:szCs w:val="16"/>
                <w:lang w:eastAsia="bg-BG"/>
              </w:rPr>
            </w:pPr>
            <w:r w:rsidRPr="004C32AA">
              <w:rPr>
                <w:rFonts w:ascii="Calibri" w:eastAsia="Times New Roman" w:hAnsi="Calibri" w:cs="Calibri"/>
                <w:b/>
                <w:bCs/>
                <w:sz w:val="16"/>
                <w:szCs w:val="16"/>
                <w:lang w:eastAsia="bg-BG"/>
              </w:rPr>
              <w:t>2017 г.</w:t>
            </w:r>
          </w:p>
        </w:tc>
        <w:tc>
          <w:tcPr>
            <w:tcW w:w="1103" w:type="dxa"/>
            <w:tcBorders>
              <w:top w:val="nil"/>
              <w:left w:val="nil"/>
              <w:bottom w:val="single" w:sz="4" w:space="0" w:color="auto"/>
              <w:right w:val="nil"/>
            </w:tcBorders>
            <w:shd w:val="clear" w:color="000000" w:fill="F2F2F2"/>
            <w:vAlign w:val="bottom"/>
            <w:hideMark/>
          </w:tcPr>
          <w:p w:rsidR="004C32AA" w:rsidRPr="004C32AA" w:rsidRDefault="004C32AA" w:rsidP="004C32AA">
            <w:pPr>
              <w:jc w:val="center"/>
              <w:rPr>
                <w:rFonts w:ascii="Calibri" w:eastAsia="Times New Roman" w:hAnsi="Calibri" w:cs="Calibri"/>
                <w:b/>
                <w:bCs/>
                <w:sz w:val="16"/>
                <w:szCs w:val="16"/>
                <w:lang w:eastAsia="bg-BG"/>
              </w:rPr>
            </w:pPr>
            <w:r w:rsidRPr="004C32AA">
              <w:rPr>
                <w:rFonts w:ascii="Calibri" w:eastAsia="Times New Roman" w:hAnsi="Calibri" w:cs="Calibri"/>
                <w:b/>
                <w:bCs/>
                <w:sz w:val="16"/>
                <w:szCs w:val="16"/>
                <w:lang w:eastAsia="bg-BG"/>
              </w:rPr>
              <w:t>2017 г.</w:t>
            </w:r>
          </w:p>
        </w:tc>
        <w:tc>
          <w:tcPr>
            <w:tcW w:w="1103" w:type="dxa"/>
            <w:tcBorders>
              <w:top w:val="nil"/>
              <w:left w:val="nil"/>
              <w:bottom w:val="single" w:sz="4" w:space="0" w:color="auto"/>
              <w:right w:val="nil"/>
            </w:tcBorders>
            <w:shd w:val="clear" w:color="000000" w:fill="F2F2F2"/>
            <w:noWrap/>
            <w:vAlign w:val="bottom"/>
            <w:hideMark/>
          </w:tcPr>
          <w:p w:rsidR="004C32AA" w:rsidRPr="004C32AA" w:rsidRDefault="004C32AA" w:rsidP="004C32AA">
            <w:pPr>
              <w:jc w:val="center"/>
              <w:rPr>
                <w:rFonts w:ascii="Calibri" w:eastAsia="Times New Roman" w:hAnsi="Calibri" w:cs="Calibri"/>
                <w:b/>
                <w:bCs/>
                <w:sz w:val="16"/>
                <w:szCs w:val="16"/>
                <w:lang w:eastAsia="bg-BG"/>
              </w:rPr>
            </w:pPr>
            <w:r w:rsidRPr="004C32AA">
              <w:rPr>
                <w:rFonts w:ascii="Calibri" w:eastAsia="Times New Roman" w:hAnsi="Calibri" w:cs="Calibri"/>
                <w:b/>
                <w:bCs/>
                <w:sz w:val="16"/>
                <w:szCs w:val="16"/>
                <w:lang w:eastAsia="bg-BG"/>
              </w:rPr>
              <w:t>2016 г.</w:t>
            </w:r>
          </w:p>
        </w:tc>
        <w:tc>
          <w:tcPr>
            <w:tcW w:w="959" w:type="dxa"/>
            <w:tcBorders>
              <w:top w:val="nil"/>
              <w:left w:val="single" w:sz="4" w:space="0" w:color="auto"/>
              <w:bottom w:val="single" w:sz="4" w:space="0" w:color="auto"/>
              <w:right w:val="nil"/>
            </w:tcBorders>
            <w:shd w:val="clear" w:color="000000" w:fill="F2F2F2"/>
            <w:vAlign w:val="bottom"/>
            <w:hideMark/>
          </w:tcPr>
          <w:p w:rsidR="004C32AA" w:rsidRPr="004C32AA" w:rsidRDefault="004C32AA" w:rsidP="004C32AA">
            <w:pPr>
              <w:jc w:val="center"/>
              <w:rPr>
                <w:rFonts w:ascii="Calibri" w:eastAsia="Times New Roman" w:hAnsi="Calibri" w:cs="Calibri"/>
                <w:b/>
                <w:bCs/>
                <w:sz w:val="16"/>
                <w:szCs w:val="16"/>
                <w:lang w:eastAsia="bg-BG"/>
              </w:rPr>
            </w:pPr>
            <w:r w:rsidRPr="004C32AA">
              <w:rPr>
                <w:rFonts w:ascii="Calibri" w:eastAsia="Times New Roman" w:hAnsi="Calibri" w:cs="Calibri"/>
                <w:b/>
                <w:bCs/>
                <w:sz w:val="16"/>
                <w:szCs w:val="16"/>
                <w:lang w:eastAsia="bg-BG"/>
              </w:rPr>
              <w:t>+ / -</w:t>
            </w:r>
          </w:p>
        </w:tc>
        <w:tc>
          <w:tcPr>
            <w:tcW w:w="994" w:type="dxa"/>
            <w:tcBorders>
              <w:top w:val="nil"/>
              <w:left w:val="nil"/>
              <w:bottom w:val="single" w:sz="4" w:space="0" w:color="auto"/>
              <w:right w:val="nil"/>
            </w:tcBorders>
            <w:shd w:val="clear" w:color="000000" w:fill="F2F2F2"/>
            <w:vAlign w:val="bottom"/>
            <w:hideMark/>
          </w:tcPr>
          <w:p w:rsidR="004C32AA" w:rsidRPr="004C32AA" w:rsidRDefault="004C32AA" w:rsidP="004C32AA">
            <w:pPr>
              <w:jc w:val="center"/>
              <w:rPr>
                <w:rFonts w:ascii="Calibri" w:eastAsia="Times New Roman" w:hAnsi="Calibri" w:cs="Calibri"/>
                <w:b/>
                <w:bCs/>
                <w:sz w:val="16"/>
                <w:szCs w:val="16"/>
                <w:lang w:eastAsia="bg-BG"/>
              </w:rPr>
            </w:pPr>
            <w:r w:rsidRPr="004C32AA">
              <w:rPr>
                <w:rFonts w:ascii="Calibri" w:eastAsia="Times New Roman" w:hAnsi="Calibri" w:cs="Calibri"/>
                <w:b/>
                <w:bCs/>
                <w:sz w:val="16"/>
                <w:szCs w:val="16"/>
                <w:lang w:eastAsia="bg-BG"/>
              </w:rPr>
              <w:t>+ / -</w:t>
            </w:r>
          </w:p>
        </w:tc>
        <w:tc>
          <w:tcPr>
            <w:tcW w:w="957" w:type="dxa"/>
            <w:tcBorders>
              <w:top w:val="nil"/>
              <w:left w:val="nil"/>
              <w:bottom w:val="single" w:sz="4" w:space="0" w:color="auto"/>
              <w:right w:val="single" w:sz="4" w:space="0" w:color="auto"/>
            </w:tcBorders>
            <w:shd w:val="clear" w:color="000000" w:fill="F2F2F2"/>
            <w:vAlign w:val="bottom"/>
            <w:hideMark/>
          </w:tcPr>
          <w:p w:rsidR="004C32AA" w:rsidRPr="004C32AA" w:rsidRDefault="004C32AA" w:rsidP="004C32AA">
            <w:pPr>
              <w:jc w:val="center"/>
              <w:rPr>
                <w:rFonts w:ascii="Calibri" w:eastAsia="Times New Roman" w:hAnsi="Calibri" w:cs="Calibri"/>
                <w:b/>
                <w:bCs/>
                <w:sz w:val="16"/>
                <w:szCs w:val="16"/>
                <w:lang w:eastAsia="bg-BG"/>
              </w:rPr>
            </w:pPr>
            <w:r w:rsidRPr="004C32AA">
              <w:rPr>
                <w:rFonts w:ascii="Calibri" w:eastAsia="Times New Roman" w:hAnsi="Calibri" w:cs="Calibri"/>
                <w:b/>
                <w:bCs/>
                <w:sz w:val="16"/>
                <w:szCs w:val="16"/>
                <w:lang w:eastAsia="bg-BG"/>
              </w:rPr>
              <w:t> </w:t>
            </w:r>
          </w:p>
        </w:tc>
      </w:tr>
      <w:tr w:rsidR="004C32AA" w:rsidRPr="004C32AA" w:rsidTr="004C32AA">
        <w:trPr>
          <w:trHeight w:val="254"/>
        </w:trPr>
        <w:tc>
          <w:tcPr>
            <w:tcW w:w="3417" w:type="dxa"/>
            <w:tcBorders>
              <w:top w:val="nil"/>
              <w:left w:val="single" w:sz="4" w:space="0" w:color="auto"/>
              <w:bottom w:val="nil"/>
              <w:right w:val="nil"/>
            </w:tcBorders>
            <w:shd w:val="clear" w:color="auto" w:fill="auto"/>
            <w:noWrap/>
            <w:vAlign w:val="bottom"/>
            <w:hideMark/>
          </w:tcPr>
          <w:p w:rsidR="004C32AA" w:rsidRPr="004C32AA" w:rsidRDefault="004C32AA" w:rsidP="004C32AA">
            <w:pPr>
              <w:rPr>
                <w:rFonts w:ascii="Calibri" w:eastAsia="Times New Roman" w:hAnsi="Calibri" w:cs="Calibri"/>
                <w:sz w:val="20"/>
                <w:szCs w:val="20"/>
                <w:lang w:eastAsia="bg-BG"/>
              </w:rPr>
            </w:pPr>
            <w:r w:rsidRPr="004C32AA">
              <w:rPr>
                <w:rFonts w:ascii="Calibri" w:eastAsia="Times New Roman" w:hAnsi="Calibri" w:cs="Calibri"/>
                <w:sz w:val="20"/>
                <w:szCs w:val="20"/>
                <w:lang w:eastAsia="bg-BG"/>
              </w:rPr>
              <w:t xml:space="preserve"> материали</w:t>
            </w:r>
          </w:p>
        </w:tc>
        <w:tc>
          <w:tcPr>
            <w:tcW w:w="1103" w:type="dxa"/>
            <w:tcBorders>
              <w:top w:val="nil"/>
              <w:left w:val="nil"/>
              <w:bottom w:val="nil"/>
              <w:right w:val="nil"/>
            </w:tcBorders>
            <w:shd w:val="clear" w:color="auto" w:fill="auto"/>
            <w:noWrap/>
            <w:vAlign w:val="bottom"/>
            <w:hideMark/>
          </w:tcPr>
          <w:p w:rsidR="004C32AA" w:rsidRPr="004C32AA" w:rsidRDefault="004C32AA" w:rsidP="004C32AA">
            <w:pPr>
              <w:jc w:val="right"/>
              <w:rPr>
                <w:rFonts w:ascii="Calibri" w:eastAsia="Times New Roman" w:hAnsi="Calibri" w:cs="Calibri"/>
                <w:sz w:val="20"/>
                <w:szCs w:val="20"/>
                <w:lang w:eastAsia="bg-BG"/>
              </w:rPr>
            </w:pPr>
            <w:r w:rsidRPr="004C32AA">
              <w:rPr>
                <w:rFonts w:ascii="Calibri" w:eastAsia="Times New Roman" w:hAnsi="Calibri" w:cs="Calibri"/>
                <w:sz w:val="20"/>
                <w:szCs w:val="20"/>
                <w:lang w:eastAsia="bg-BG"/>
              </w:rPr>
              <w:t>10 583</w:t>
            </w:r>
          </w:p>
        </w:tc>
        <w:tc>
          <w:tcPr>
            <w:tcW w:w="1103" w:type="dxa"/>
            <w:tcBorders>
              <w:top w:val="nil"/>
              <w:left w:val="nil"/>
              <w:bottom w:val="nil"/>
              <w:right w:val="nil"/>
            </w:tcBorders>
            <w:shd w:val="clear" w:color="auto" w:fill="auto"/>
            <w:noWrap/>
            <w:vAlign w:val="bottom"/>
            <w:hideMark/>
          </w:tcPr>
          <w:p w:rsidR="004C32AA" w:rsidRPr="004C32AA" w:rsidRDefault="004C32AA" w:rsidP="004C32AA">
            <w:pPr>
              <w:jc w:val="right"/>
              <w:rPr>
                <w:rFonts w:ascii="Calibri" w:eastAsia="Times New Roman" w:hAnsi="Calibri" w:cs="Calibri"/>
                <w:sz w:val="20"/>
                <w:szCs w:val="20"/>
                <w:lang w:eastAsia="bg-BG"/>
              </w:rPr>
            </w:pPr>
            <w:r w:rsidRPr="004C32AA">
              <w:rPr>
                <w:rFonts w:ascii="Calibri" w:eastAsia="Times New Roman" w:hAnsi="Calibri" w:cs="Calibri"/>
                <w:sz w:val="20"/>
                <w:szCs w:val="20"/>
                <w:lang w:eastAsia="bg-BG"/>
              </w:rPr>
              <w:t>10 282</w:t>
            </w:r>
          </w:p>
        </w:tc>
        <w:tc>
          <w:tcPr>
            <w:tcW w:w="1103" w:type="dxa"/>
            <w:tcBorders>
              <w:top w:val="nil"/>
              <w:left w:val="nil"/>
              <w:bottom w:val="nil"/>
              <w:right w:val="nil"/>
            </w:tcBorders>
            <w:shd w:val="clear" w:color="auto" w:fill="auto"/>
            <w:noWrap/>
            <w:vAlign w:val="bottom"/>
            <w:hideMark/>
          </w:tcPr>
          <w:p w:rsidR="004C32AA" w:rsidRPr="004C32AA" w:rsidRDefault="004C32AA" w:rsidP="004C32AA">
            <w:pPr>
              <w:jc w:val="right"/>
              <w:rPr>
                <w:rFonts w:ascii="Calibri" w:eastAsia="Times New Roman" w:hAnsi="Calibri" w:cs="Calibri"/>
                <w:sz w:val="20"/>
                <w:szCs w:val="20"/>
                <w:lang w:eastAsia="bg-BG"/>
              </w:rPr>
            </w:pPr>
            <w:r w:rsidRPr="004C32AA">
              <w:rPr>
                <w:rFonts w:ascii="Calibri" w:eastAsia="Times New Roman" w:hAnsi="Calibri" w:cs="Calibri"/>
                <w:sz w:val="20"/>
                <w:szCs w:val="20"/>
                <w:lang w:eastAsia="bg-BG"/>
              </w:rPr>
              <w:t>10 435</w:t>
            </w:r>
          </w:p>
        </w:tc>
        <w:tc>
          <w:tcPr>
            <w:tcW w:w="959" w:type="dxa"/>
            <w:tcBorders>
              <w:top w:val="nil"/>
              <w:left w:val="single" w:sz="4" w:space="0" w:color="auto"/>
              <w:bottom w:val="nil"/>
              <w:right w:val="nil"/>
            </w:tcBorders>
            <w:shd w:val="clear" w:color="auto" w:fill="auto"/>
            <w:noWrap/>
            <w:vAlign w:val="bottom"/>
            <w:hideMark/>
          </w:tcPr>
          <w:p w:rsidR="004C32AA" w:rsidRPr="004C32AA" w:rsidRDefault="004C32AA" w:rsidP="004C32AA">
            <w:pPr>
              <w:jc w:val="right"/>
              <w:rPr>
                <w:rFonts w:ascii="Calibri" w:eastAsia="Times New Roman" w:hAnsi="Calibri" w:cs="Calibri"/>
                <w:sz w:val="20"/>
                <w:szCs w:val="20"/>
                <w:lang w:eastAsia="bg-BG"/>
              </w:rPr>
            </w:pPr>
            <w:r w:rsidRPr="004C32AA">
              <w:rPr>
                <w:rFonts w:ascii="Calibri" w:eastAsia="Times New Roman" w:hAnsi="Calibri" w:cs="Calibri"/>
                <w:sz w:val="20"/>
                <w:szCs w:val="20"/>
                <w:lang w:eastAsia="bg-BG"/>
              </w:rPr>
              <w:t>148</w:t>
            </w:r>
          </w:p>
        </w:tc>
        <w:tc>
          <w:tcPr>
            <w:tcW w:w="994" w:type="dxa"/>
            <w:tcBorders>
              <w:top w:val="nil"/>
              <w:left w:val="nil"/>
              <w:bottom w:val="nil"/>
              <w:right w:val="nil"/>
            </w:tcBorders>
            <w:shd w:val="clear" w:color="auto" w:fill="auto"/>
            <w:noWrap/>
            <w:vAlign w:val="bottom"/>
            <w:hideMark/>
          </w:tcPr>
          <w:p w:rsidR="004C32AA" w:rsidRPr="004C32AA" w:rsidRDefault="004C32AA" w:rsidP="004C32AA">
            <w:pPr>
              <w:jc w:val="right"/>
              <w:rPr>
                <w:rFonts w:ascii="Calibri" w:eastAsia="Times New Roman" w:hAnsi="Calibri" w:cs="Calibri"/>
                <w:sz w:val="20"/>
                <w:szCs w:val="20"/>
                <w:lang w:eastAsia="bg-BG"/>
              </w:rPr>
            </w:pPr>
            <w:r w:rsidRPr="004C32AA">
              <w:rPr>
                <w:rFonts w:ascii="Calibri" w:eastAsia="Times New Roman" w:hAnsi="Calibri" w:cs="Calibri"/>
                <w:sz w:val="20"/>
                <w:szCs w:val="20"/>
                <w:lang w:eastAsia="bg-BG"/>
              </w:rPr>
              <w:t>301</w:t>
            </w:r>
          </w:p>
        </w:tc>
        <w:tc>
          <w:tcPr>
            <w:tcW w:w="957" w:type="dxa"/>
            <w:tcBorders>
              <w:top w:val="nil"/>
              <w:left w:val="nil"/>
              <w:bottom w:val="nil"/>
              <w:right w:val="single" w:sz="4" w:space="0" w:color="auto"/>
            </w:tcBorders>
            <w:shd w:val="clear" w:color="auto" w:fill="auto"/>
            <w:noWrap/>
            <w:vAlign w:val="bottom"/>
            <w:hideMark/>
          </w:tcPr>
          <w:p w:rsidR="004C32AA" w:rsidRPr="004C32AA" w:rsidRDefault="004C32AA" w:rsidP="004C32AA">
            <w:pPr>
              <w:jc w:val="right"/>
              <w:rPr>
                <w:rFonts w:ascii="Calibri" w:eastAsia="Times New Roman" w:hAnsi="Calibri" w:cs="Calibri"/>
                <w:sz w:val="20"/>
                <w:szCs w:val="20"/>
                <w:lang w:eastAsia="bg-BG"/>
              </w:rPr>
            </w:pPr>
            <w:r w:rsidRPr="004C32AA">
              <w:rPr>
                <w:rFonts w:ascii="Calibri" w:eastAsia="Times New Roman" w:hAnsi="Calibri" w:cs="Calibri"/>
                <w:sz w:val="20"/>
                <w:szCs w:val="20"/>
                <w:lang w:eastAsia="bg-BG"/>
              </w:rPr>
              <w:t>3%</w:t>
            </w:r>
          </w:p>
        </w:tc>
      </w:tr>
      <w:tr w:rsidR="004C32AA" w:rsidRPr="004C32AA" w:rsidTr="004C32AA">
        <w:trPr>
          <w:trHeight w:val="254"/>
        </w:trPr>
        <w:tc>
          <w:tcPr>
            <w:tcW w:w="3417" w:type="dxa"/>
            <w:tcBorders>
              <w:top w:val="nil"/>
              <w:left w:val="single" w:sz="4" w:space="0" w:color="auto"/>
              <w:bottom w:val="nil"/>
              <w:right w:val="nil"/>
            </w:tcBorders>
            <w:shd w:val="clear" w:color="auto" w:fill="auto"/>
            <w:noWrap/>
            <w:vAlign w:val="bottom"/>
            <w:hideMark/>
          </w:tcPr>
          <w:p w:rsidR="004C32AA" w:rsidRPr="004C32AA" w:rsidRDefault="004C32AA" w:rsidP="004C32AA">
            <w:pPr>
              <w:rPr>
                <w:rFonts w:ascii="Calibri" w:eastAsia="Times New Roman" w:hAnsi="Calibri" w:cs="Calibri"/>
                <w:sz w:val="20"/>
                <w:szCs w:val="20"/>
                <w:lang w:eastAsia="bg-BG"/>
              </w:rPr>
            </w:pPr>
            <w:r w:rsidRPr="004C32AA">
              <w:rPr>
                <w:rFonts w:ascii="Calibri" w:eastAsia="Times New Roman" w:hAnsi="Calibri" w:cs="Calibri"/>
                <w:sz w:val="20"/>
                <w:szCs w:val="20"/>
                <w:lang w:eastAsia="bg-BG"/>
              </w:rPr>
              <w:t xml:space="preserve"> вода</w:t>
            </w:r>
          </w:p>
        </w:tc>
        <w:tc>
          <w:tcPr>
            <w:tcW w:w="1103" w:type="dxa"/>
            <w:tcBorders>
              <w:top w:val="nil"/>
              <w:left w:val="nil"/>
              <w:bottom w:val="nil"/>
              <w:right w:val="nil"/>
            </w:tcBorders>
            <w:shd w:val="clear" w:color="auto" w:fill="auto"/>
            <w:noWrap/>
            <w:vAlign w:val="bottom"/>
            <w:hideMark/>
          </w:tcPr>
          <w:p w:rsidR="004C32AA" w:rsidRPr="004C32AA" w:rsidRDefault="004C32AA" w:rsidP="004C32AA">
            <w:pPr>
              <w:jc w:val="right"/>
              <w:rPr>
                <w:rFonts w:ascii="Calibri" w:eastAsia="Times New Roman" w:hAnsi="Calibri" w:cs="Calibri"/>
                <w:sz w:val="20"/>
                <w:szCs w:val="20"/>
                <w:lang w:eastAsia="bg-BG"/>
              </w:rPr>
            </w:pPr>
            <w:r w:rsidRPr="004C32AA">
              <w:rPr>
                <w:rFonts w:ascii="Calibri" w:eastAsia="Times New Roman" w:hAnsi="Calibri" w:cs="Calibri"/>
                <w:sz w:val="20"/>
                <w:szCs w:val="20"/>
                <w:lang w:eastAsia="bg-BG"/>
              </w:rPr>
              <w:t>728</w:t>
            </w:r>
          </w:p>
        </w:tc>
        <w:tc>
          <w:tcPr>
            <w:tcW w:w="1103" w:type="dxa"/>
            <w:tcBorders>
              <w:top w:val="nil"/>
              <w:left w:val="nil"/>
              <w:bottom w:val="nil"/>
              <w:right w:val="nil"/>
            </w:tcBorders>
            <w:shd w:val="clear" w:color="auto" w:fill="auto"/>
            <w:noWrap/>
            <w:vAlign w:val="bottom"/>
            <w:hideMark/>
          </w:tcPr>
          <w:p w:rsidR="004C32AA" w:rsidRPr="004C32AA" w:rsidRDefault="004C32AA" w:rsidP="004C32AA">
            <w:pPr>
              <w:jc w:val="right"/>
              <w:rPr>
                <w:rFonts w:ascii="Calibri" w:eastAsia="Times New Roman" w:hAnsi="Calibri" w:cs="Calibri"/>
                <w:sz w:val="20"/>
                <w:szCs w:val="20"/>
                <w:lang w:eastAsia="bg-BG"/>
              </w:rPr>
            </w:pPr>
            <w:r w:rsidRPr="004C32AA">
              <w:rPr>
                <w:rFonts w:ascii="Calibri" w:eastAsia="Times New Roman" w:hAnsi="Calibri" w:cs="Calibri"/>
                <w:sz w:val="20"/>
                <w:szCs w:val="20"/>
                <w:lang w:eastAsia="bg-BG"/>
              </w:rPr>
              <w:t>569</w:t>
            </w:r>
          </w:p>
        </w:tc>
        <w:tc>
          <w:tcPr>
            <w:tcW w:w="1103" w:type="dxa"/>
            <w:tcBorders>
              <w:top w:val="nil"/>
              <w:left w:val="nil"/>
              <w:bottom w:val="nil"/>
              <w:right w:val="nil"/>
            </w:tcBorders>
            <w:shd w:val="clear" w:color="auto" w:fill="auto"/>
            <w:noWrap/>
            <w:vAlign w:val="bottom"/>
            <w:hideMark/>
          </w:tcPr>
          <w:p w:rsidR="004C32AA" w:rsidRPr="004C32AA" w:rsidRDefault="004C32AA" w:rsidP="004C32AA">
            <w:pPr>
              <w:jc w:val="right"/>
              <w:rPr>
                <w:rFonts w:ascii="Calibri" w:eastAsia="Times New Roman" w:hAnsi="Calibri" w:cs="Calibri"/>
                <w:sz w:val="20"/>
                <w:szCs w:val="20"/>
                <w:lang w:eastAsia="bg-BG"/>
              </w:rPr>
            </w:pPr>
            <w:r w:rsidRPr="004C32AA">
              <w:rPr>
                <w:rFonts w:ascii="Calibri" w:eastAsia="Times New Roman" w:hAnsi="Calibri" w:cs="Calibri"/>
                <w:sz w:val="20"/>
                <w:szCs w:val="20"/>
                <w:lang w:eastAsia="bg-BG"/>
              </w:rPr>
              <w:t>609</w:t>
            </w:r>
          </w:p>
        </w:tc>
        <w:tc>
          <w:tcPr>
            <w:tcW w:w="959" w:type="dxa"/>
            <w:tcBorders>
              <w:top w:val="nil"/>
              <w:left w:val="single" w:sz="4" w:space="0" w:color="auto"/>
              <w:bottom w:val="nil"/>
              <w:right w:val="nil"/>
            </w:tcBorders>
            <w:shd w:val="clear" w:color="auto" w:fill="auto"/>
            <w:noWrap/>
            <w:vAlign w:val="bottom"/>
            <w:hideMark/>
          </w:tcPr>
          <w:p w:rsidR="004C32AA" w:rsidRPr="004C32AA" w:rsidRDefault="004C32AA" w:rsidP="004C32AA">
            <w:pPr>
              <w:jc w:val="right"/>
              <w:rPr>
                <w:rFonts w:ascii="Calibri" w:eastAsia="Times New Roman" w:hAnsi="Calibri" w:cs="Calibri"/>
                <w:sz w:val="20"/>
                <w:szCs w:val="20"/>
                <w:lang w:eastAsia="bg-BG"/>
              </w:rPr>
            </w:pPr>
            <w:r w:rsidRPr="004C32AA">
              <w:rPr>
                <w:rFonts w:ascii="Calibri" w:eastAsia="Times New Roman" w:hAnsi="Calibri" w:cs="Calibri"/>
                <w:sz w:val="20"/>
                <w:szCs w:val="20"/>
                <w:lang w:eastAsia="bg-BG"/>
              </w:rPr>
              <w:t>119</w:t>
            </w:r>
          </w:p>
        </w:tc>
        <w:tc>
          <w:tcPr>
            <w:tcW w:w="994" w:type="dxa"/>
            <w:tcBorders>
              <w:top w:val="nil"/>
              <w:left w:val="nil"/>
              <w:bottom w:val="nil"/>
              <w:right w:val="nil"/>
            </w:tcBorders>
            <w:shd w:val="clear" w:color="auto" w:fill="auto"/>
            <w:noWrap/>
            <w:vAlign w:val="bottom"/>
            <w:hideMark/>
          </w:tcPr>
          <w:p w:rsidR="004C32AA" w:rsidRPr="004C32AA" w:rsidRDefault="004C32AA" w:rsidP="004C32AA">
            <w:pPr>
              <w:jc w:val="right"/>
              <w:rPr>
                <w:rFonts w:ascii="Calibri" w:eastAsia="Times New Roman" w:hAnsi="Calibri" w:cs="Calibri"/>
                <w:sz w:val="20"/>
                <w:szCs w:val="20"/>
                <w:lang w:eastAsia="bg-BG"/>
              </w:rPr>
            </w:pPr>
            <w:r w:rsidRPr="004C32AA">
              <w:rPr>
                <w:rFonts w:ascii="Calibri" w:eastAsia="Times New Roman" w:hAnsi="Calibri" w:cs="Calibri"/>
                <w:sz w:val="20"/>
                <w:szCs w:val="20"/>
                <w:lang w:eastAsia="bg-BG"/>
              </w:rPr>
              <w:t>159</w:t>
            </w:r>
          </w:p>
        </w:tc>
        <w:tc>
          <w:tcPr>
            <w:tcW w:w="957" w:type="dxa"/>
            <w:tcBorders>
              <w:top w:val="nil"/>
              <w:left w:val="nil"/>
              <w:bottom w:val="nil"/>
              <w:right w:val="single" w:sz="4" w:space="0" w:color="auto"/>
            </w:tcBorders>
            <w:shd w:val="clear" w:color="auto" w:fill="auto"/>
            <w:noWrap/>
            <w:vAlign w:val="bottom"/>
            <w:hideMark/>
          </w:tcPr>
          <w:p w:rsidR="004C32AA" w:rsidRPr="004C32AA" w:rsidRDefault="004C32AA" w:rsidP="004C32AA">
            <w:pPr>
              <w:jc w:val="right"/>
              <w:rPr>
                <w:rFonts w:ascii="Calibri" w:eastAsia="Times New Roman" w:hAnsi="Calibri" w:cs="Calibri"/>
                <w:sz w:val="20"/>
                <w:szCs w:val="20"/>
                <w:lang w:eastAsia="bg-BG"/>
              </w:rPr>
            </w:pPr>
            <w:r w:rsidRPr="004C32AA">
              <w:rPr>
                <w:rFonts w:ascii="Calibri" w:eastAsia="Times New Roman" w:hAnsi="Calibri" w:cs="Calibri"/>
                <w:sz w:val="20"/>
                <w:szCs w:val="20"/>
                <w:lang w:eastAsia="bg-BG"/>
              </w:rPr>
              <w:t>0%</w:t>
            </w:r>
          </w:p>
        </w:tc>
      </w:tr>
      <w:tr w:rsidR="004C32AA" w:rsidRPr="004C32AA" w:rsidTr="004C32AA">
        <w:trPr>
          <w:trHeight w:val="254"/>
        </w:trPr>
        <w:tc>
          <w:tcPr>
            <w:tcW w:w="3417" w:type="dxa"/>
            <w:tcBorders>
              <w:top w:val="nil"/>
              <w:left w:val="single" w:sz="4" w:space="0" w:color="auto"/>
              <w:bottom w:val="nil"/>
              <w:right w:val="nil"/>
            </w:tcBorders>
            <w:shd w:val="clear" w:color="auto" w:fill="auto"/>
            <w:noWrap/>
            <w:vAlign w:val="bottom"/>
            <w:hideMark/>
          </w:tcPr>
          <w:p w:rsidR="004C32AA" w:rsidRPr="004C32AA" w:rsidRDefault="004C32AA" w:rsidP="004C32AA">
            <w:pPr>
              <w:rPr>
                <w:rFonts w:ascii="Calibri" w:eastAsia="Times New Roman" w:hAnsi="Calibri" w:cs="Calibri"/>
                <w:sz w:val="20"/>
                <w:szCs w:val="20"/>
                <w:lang w:eastAsia="bg-BG"/>
              </w:rPr>
            </w:pPr>
            <w:r w:rsidRPr="004C32AA">
              <w:rPr>
                <w:rFonts w:ascii="Calibri" w:eastAsia="Times New Roman" w:hAnsi="Calibri" w:cs="Calibri"/>
                <w:sz w:val="20"/>
                <w:szCs w:val="20"/>
                <w:lang w:eastAsia="bg-BG"/>
              </w:rPr>
              <w:t xml:space="preserve"> горива</w:t>
            </w:r>
          </w:p>
        </w:tc>
        <w:tc>
          <w:tcPr>
            <w:tcW w:w="1103" w:type="dxa"/>
            <w:tcBorders>
              <w:top w:val="nil"/>
              <w:left w:val="nil"/>
              <w:bottom w:val="nil"/>
              <w:right w:val="nil"/>
            </w:tcBorders>
            <w:shd w:val="clear" w:color="auto" w:fill="auto"/>
            <w:noWrap/>
            <w:vAlign w:val="bottom"/>
            <w:hideMark/>
          </w:tcPr>
          <w:p w:rsidR="004C32AA" w:rsidRPr="004C32AA" w:rsidRDefault="004C32AA" w:rsidP="004C32AA">
            <w:pPr>
              <w:jc w:val="right"/>
              <w:rPr>
                <w:rFonts w:ascii="Calibri" w:eastAsia="Times New Roman" w:hAnsi="Calibri" w:cs="Calibri"/>
                <w:sz w:val="20"/>
                <w:szCs w:val="20"/>
                <w:lang w:eastAsia="bg-BG"/>
              </w:rPr>
            </w:pPr>
            <w:r w:rsidRPr="004C32AA">
              <w:rPr>
                <w:rFonts w:ascii="Calibri" w:eastAsia="Times New Roman" w:hAnsi="Calibri" w:cs="Calibri"/>
                <w:sz w:val="20"/>
                <w:szCs w:val="20"/>
                <w:lang w:eastAsia="bg-BG"/>
              </w:rPr>
              <w:t>13 998</w:t>
            </w:r>
          </w:p>
        </w:tc>
        <w:tc>
          <w:tcPr>
            <w:tcW w:w="1103" w:type="dxa"/>
            <w:tcBorders>
              <w:top w:val="nil"/>
              <w:left w:val="nil"/>
              <w:bottom w:val="nil"/>
              <w:right w:val="nil"/>
            </w:tcBorders>
            <w:shd w:val="clear" w:color="auto" w:fill="auto"/>
            <w:noWrap/>
            <w:vAlign w:val="bottom"/>
            <w:hideMark/>
          </w:tcPr>
          <w:p w:rsidR="004C32AA" w:rsidRPr="004C32AA" w:rsidRDefault="004C32AA" w:rsidP="004C32AA">
            <w:pPr>
              <w:jc w:val="right"/>
              <w:rPr>
                <w:rFonts w:ascii="Calibri" w:eastAsia="Times New Roman" w:hAnsi="Calibri" w:cs="Calibri"/>
                <w:sz w:val="20"/>
                <w:szCs w:val="20"/>
                <w:lang w:eastAsia="bg-BG"/>
              </w:rPr>
            </w:pPr>
            <w:r w:rsidRPr="004C32AA">
              <w:rPr>
                <w:rFonts w:ascii="Calibri" w:eastAsia="Times New Roman" w:hAnsi="Calibri" w:cs="Calibri"/>
                <w:sz w:val="20"/>
                <w:szCs w:val="20"/>
                <w:lang w:eastAsia="bg-BG"/>
              </w:rPr>
              <w:t>15 687</w:t>
            </w:r>
          </w:p>
        </w:tc>
        <w:tc>
          <w:tcPr>
            <w:tcW w:w="1103" w:type="dxa"/>
            <w:tcBorders>
              <w:top w:val="nil"/>
              <w:left w:val="nil"/>
              <w:bottom w:val="nil"/>
              <w:right w:val="nil"/>
            </w:tcBorders>
            <w:shd w:val="clear" w:color="auto" w:fill="auto"/>
            <w:noWrap/>
            <w:vAlign w:val="bottom"/>
            <w:hideMark/>
          </w:tcPr>
          <w:p w:rsidR="004C32AA" w:rsidRPr="004C32AA" w:rsidRDefault="004C32AA" w:rsidP="004C32AA">
            <w:pPr>
              <w:jc w:val="right"/>
              <w:rPr>
                <w:rFonts w:ascii="Calibri" w:eastAsia="Times New Roman" w:hAnsi="Calibri" w:cs="Calibri"/>
                <w:sz w:val="20"/>
                <w:szCs w:val="20"/>
                <w:lang w:eastAsia="bg-BG"/>
              </w:rPr>
            </w:pPr>
            <w:r w:rsidRPr="004C32AA">
              <w:rPr>
                <w:rFonts w:ascii="Calibri" w:eastAsia="Times New Roman" w:hAnsi="Calibri" w:cs="Calibri"/>
                <w:sz w:val="20"/>
                <w:szCs w:val="20"/>
                <w:lang w:eastAsia="bg-BG"/>
              </w:rPr>
              <w:t>14 977</w:t>
            </w:r>
          </w:p>
        </w:tc>
        <w:tc>
          <w:tcPr>
            <w:tcW w:w="959" w:type="dxa"/>
            <w:tcBorders>
              <w:top w:val="nil"/>
              <w:left w:val="single" w:sz="4" w:space="0" w:color="auto"/>
              <w:bottom w:val="nil"/>
              <w:right w:val="nil"/>
            </w:tcBorders>
            <w:shd w:val="clear" w:color="auto" w:fill="auto"/>
            <w:noWrap/>
            <w:vAlign w:val="bottom"/>
            <w:hideMark/>
          </w:tcPr>
          <w:p w:rsidR="004C32AA" w:rsidRPr="004C32AA" w:rsidRDefault="004C32AA" w:rsidP="004C32AA">
            <w:pPr>
              <w:jc w:val="right"/>
              <w:rPr>
                <w:rFonts w:ascii="Calibri" w:eastAsia="Times New Roman" w:hAnsi="Calibri" w:cs="Calibri"/>
                <w:sz w:val="20"/>
                <w:szCs w:val="20"/>
                <w:lang w:eastAsia="bg-BG"/>
              </w:rPr>
            </w:pPr>
            <w:r w:rsidRPr="004C32AA">
              <w:rPr>
                <w:rFonts w:ascii="Calibri" w:eastAsia="Times New Roman" w:hAnsi="Calibri" w:cs="Calibri"/>
                <w:sz w:val="20"/>
                <w:szCs w:val="20"/>
                <w:lang w:eastAsia="bg-BG"/>
              </w:rPr>
              <w:t>-979</w:t>
            </w:r>
          </w:p>
        </w:tc>
        <w:tc>
          <w:tcPr>
            <w:tcW w:w="994" w:type="dxa"/>
            <w:tcBorders>
              <w:top w:val="nil"/>
              <w:left w:val="nil"/>
              <w:bottom w:val="nil"/>
              <w:right w:val="nil"/>
            </w:tcBorders>
            <w:shd w:val="clear" w:color="auto" w:fill="auto"/>
            <w:noWrap/>
            <w:vAlign w:val="bottom"/>
            <w:hideMark/>
          </w:tcPr>
          <w:p w:rsidR="004C32AA" w:rsidRPr="004C32AA" w:rsidRDefault="004C32AA" w:rsidP="004C32AA">
            <w:pPr>
              <w:jc w:val="right"/>
              <w:rPr>
                <w:rFonts w:ascii="Calibri" w:eastAsia="Times New Roman" w:hAnsi="Calibri" w:cs="Calibri"/>
                <w:sz w:val="20"/>
                <w:szCs w:val="20"/>
                <w:lang w:eastAsia="bg-BG"/>
              </w:rPr>
            </w:pPr>
            <w:r w:rsidRPr="004C32AA">
              <w:rPr>
                <w:rFonts w:ascii="Calibri" w:eastAsia="Times New Roman" w:hAnsi="Calibri" w:cs="Calibri"/>
                <w:sz w:val="20"/>
                <w:szCs w:val="20"/>
                <w:lang w:eastAsia="bg-BG"/>
              </w:rPr>
              <w:t>-1 689</w:t>
            </w:r>
          </w:p>
        </w:tc>
        <w:tc>
          <w:tcPr>
            <w:tcW w:w="957" w:type="dxa"/>
            <w:tcBorders>
              <w:top w:val="nil"/>
              <w:left w:val="nil"/>
              <w:bottom w:val="nil"/>
              <w:right w:val="single" w:sz="4" w:space="0" w:color="auto"/>
            </w:tcBorders>
            <w:shd w:val="clear" w:color="auto" w:fill="auto"/>
            <w:noWrap/>
            <w:vAlign w:val="bottom"/>
            <w:hideMark/>
          </w:tcPr>
          <w:p w:rsidR="004C32AA" w:rsidRPr="004C32AA" w:rsidRDefault="004C32AA" w:rsidP="004C32AA">
            <w:pPr>
              <w:jc w:val="right"/>
              <w:rPr>
                <w:rFonts w:ascii="Calibri" w:eastAsia="Times New Roman" w:hAnsi="Calibri" w:cs="Calibri"/>
                <w:sz w:val="20"/>
                <w:szCs w:val="20"/>
                <w:lang w:eastAsia="bg-BG"/>
              </w:rPr>
            </w:pPr>
            <w:r w:rsidRPr="004C32AA">
              <w:rPr>
                <w:rFonts w:ascii="Calibri" w:eastAsia="Times New Roman" w:hAnsi="Calibri" w:cs="Calibri"/>
                <w:sz w:val="20"/>
                <w:szCs w:val="20"/>
                <w:lang w:eastAsia="bg-BG"/>
              </w:rPr>
              <w:t>3%</w:t>
            </w:r>
          </w:p>
        </w:tc>
      </w:tr>
      <w:tr w:rsidR="004C32AA" w:rsidRPr="004C32AA" w:rsidTr="004C32AA">
        <w:trPr>
          <w:trHeight w:val="254"/>
        </w:trPr>
        <w:tc>
          <w:tcPr>
            <w:tcW w:w="3417" w:type="dxa"/>
            <w:tcBorders>
              <w:top w:val="nil"/>
              <w:left w:val="single" w:sz="4" w:space="0" w:color="auto"/>
              <w:bottom w:val="nil"/>
              <w:right w:val="nil"/>
            </w:tcBorders>
            <w:shd w:val="clear" w:color="auto" w:fill="auto"/>
            <w:noWrap/>
            <w:vAlign w:val="bottom"/>
            <w:hideMark/>
          </w:tcPr>
          <w:p w:rsidR="004C32AA" w:rsidRPr="004C32AA" w:rsidRDefault="004C32AA" w:rsidP="004C32AA">
            <w:pPr>
              <w:rPr>
                <w:rFonts w:ascii="Calibri" w:eastAsia="Times New Roman" w:hAnsi="Calibri" w:cs="Calibri"/>
                <w:sz w:val="20"/>
                <w:szCs w:val="20"/>
                <w:lang w:eastAsia="bg-BG"/>
              </w:rPr>
            </w:pPr>
            <w:r w:rsidRPr="004C32AA">
              <w:rPr>
                <w:rFonts w:ascii="Calibri" w:eastAsia="Times New Roman" w:hAnsi="Calibri" w:cs="Calibri"/>
                <w:sz w:val="20"/>
                <w:szCs w:val="20"/>
                <w:lang w:eastAsia="bg-BG"/>
              </w:rPr>
              <w:t xml:space="preserve"> ел. енергия </w:t>
            </w:r>
          </w:p>
        </w:tc>
        <w:tc>
          <w:tcPr>
            <w:tcW w:w="1103" w:type="dxa"/>
            <w:tcBorders>
              <w:top w:val="nil"/>
              <w:left w:val="nil"/>
              <w:bottom w:val="nil"/>
              <w:right w:val="nil"/>
            </w:tcBorders>
            <w:shd w:val="clear" w:color="auto" w:fill="auto"/>
            <w:noWrap/>
            <w:vAlign w:val="bottom"/>
            <w:hideMark/>
          </w:tcPr>
          <w:p w:rsidR="004C32AA" w:rsidRPr="004C32AA" w:rsidRDefault="004C32AA" w:rsidP="004C32AA">
            <w:pPr>
              <w:jc w:val="right"/>
              <w:rPr>
                <w:rFonts w:ascii="Calibri" w:eastAsia="Times New Roman" w:hAnsi="Calibri" w:cs="Calibri"/>
                <w:sz w:val="20"/>
                <w:szCs w:val="20"/>
                <w:lang w:eastAsia="bg-BG"/>
              </w:rPr>
            </w:pPr>
            <w:r w:rsidRPr="004C32AA">
              <w:rPr>
                <w:rFonts w:ascii="Calibri" w:eastAsia="Times New Roman" w:hAnsi="Calibri" w:cs="Calibri"/>
                <w:sz w:val="20"/>
                <w:szCs w:val="20"/>
                <w:lang w:eastAsia="bg-BG"/>
              </w:rPr>
              <w:t>61 640</w:t>
            </w:r>
          </w:p>
        </w:tc>
        <w:tc>
          <w:tcPr>
            <w:tcW w:w="1103" w:type="dxa"/>
            <w:tcBorders>
              <w:top w:val="nil"/>
              <w:left w:val="nil"/>
              <w:bottom w:val="nil"/>
              <w:right w:val="nil"/>
            </w:tcBorders>
            <w:shd w:val="clear" w:color="auto" w:fill="auto"/>
            <w:noWrap/>
            <w:vAlign w:val="bottom"/>
            <w:hideMark/>
          </w:tcPr>
          <w:p w:rsidR="004C32AA" w:rsidRPr="004C32AA" w:rsidRDefault="004C32AA" w:rsidP="004C32AA">
            <w:pPr>
              <w:jc w:val="right"/>
              <w:rPr>
                <w:rFonts w:ascii="Calibri" w:eastAsia="Times New Roman" w:hAnsi="Calibri" w:cs="Calibri"/>
                <w:sz w:val="20"/>
                <w:szCs w:val="20"/>
                <w:lang w:eastAsia="bg-BG"/>
              </w:rPr>
            </w:pPr>
            <w:r w:rsidRPr="004C32AA">
              <w:rPr>
                <w:rFonts w:ascii="Calibri" w:eastAsia="Times New Roman" w:hAnsi="Calibri" w:cs="Calibri"/>
                <w:sz w:val="20"/>
                <w:szCs w:val="20"/>
                <w:lang w:eastAsia="bg-BG"/>
              </w:rPr>
              <w:t>57 681</w:t>
            </w:r>
          </w:p>
        </w:tc>
        <w:tc>
          <w:tcPr>
            <w:tcW w:w="1103" w:type="dxa"/>
            <w:tcBorders>
              <w:top w:val="nil"/>
              <w:left w:val="nil"/>
              <w:bottom w:val="nil"/>
              <w:right w:val="nil"/>
            </w:tcBorders>
            <w:shd w:val="clear" w:color="auto" w:fill="auto"/>
            <w:noWrap/>
            <w:vAlign w:val="bottom"/>
            <w:hideMark/>
          </w:tcPr>
          <w:p w:rsidR="004C32AA" w:rsidRPr="004C32AA" w:rsidRDefault="004C32AA" w:rsidP="004C32AA">
            <w:pPr>
              <w:jc w:val="right"/>
              <w:rPr>
                <w:rFonts w:ascii="Calibri" w:eastAsia="Times New Roman" w:hAnsi="Calibri" w:cs="Calibri"/>
                <w:sz w:val="20"/>
                <w:szCs w:val="20"/>
                <w:lang w:eastAsia="bg-BG"/>
              </w:rPr>
            </w:pPr>
            <w:r w:rsidRPr="004C32AA">
              <w:rPr>
                <w:rFonts w:ascii="Calibri" w:eastAsia="Times New Roman" w:hAnsi="Calibri" w:cs="Calibri"/>
                <w:sz w:val="20"/>
                <w:szCs w:val="20"/>
                <w:lang w:eastAsia="bg-BG"/>
              </w:rPr>
              <w:t>59 031</w:t>
            </w:r>
          </w:p>
        </w:tc>
        <w:tc>
          <w:tcPr>
            <w:tcW w:w="959" w:type="dxa"/>
            <w:tcBorders>
              <w:top w:val="nil"/>
              <w:left w:val="single" w:sz="4" w:space="0" w:color="auto"/>
              <w:bottom w:val="nil"/>
              <w:right w:val="nil"/>
            </w:tcBorders>
            <w:shd w:val="clear" w:color="auto" w:fill="auto"/>
            <w:noWrap/>
            <w:vAlign w:val="bottom"/>
            <w:hideMark/>
          </w:tcPr>
          <w:p w:rsidR="004C32AA" w:rsidRPr="004C32AA" w:rsidRDefault="004C32AA" w:rsidP="004C32AA">
            <w:pPr>
              <w:jc w:val="right"/>
              <w:rPr>
                <w:rFonts w:ascii="Calibri" w:eastAsia="Times New Roman" w:hAnsi="Calibri" w:cs="Calibri"/>
                <w:sz w:val="20"/>
                <w:szCs w:val="20"/>
                <w:lang w:eastAsia="bg-BG"/>
              </w:rPr>
            </w:pPr>
            <w:r w:rsidRPr="004C32AA">
              <w:rPr>
                <w:rFonts w:ascii="Calibri" w:eastAsia="Times New Roman" w:hAnsi="Calibri" w:cs="Calibri"/>
                <w:sz w:val="20"/>
                <w:szCs w:val="20"/>
                <w:lang w:eastAsia="bg-BG"/>
              </w:rPr>
              <w:t>2 609</w:t>
            </w:r>
          </w:p>
        </w:tc>
        <w:tc>
          <w:tcPr>
            <w:tcW w:w="994" w:type="dxa"/>
            <w:tcBorders>
              <w:top w:val="nil"/>
              <w:left w:val="nil"/>
              <w:bottom w:val="nil"/>
              <w:right w:val="nil"/>
            </w:tcBorders>
            <w:shd w:val="clear" w:color="auto" w:fill="auto"/>
            <w:noWrap/>
            <w:vAlign w:val="bottom"/>
            <w:hideMark/>
          </w:tcPr>
          <w:p w:rsidR="004C32AA" w:rsidRPr="004C32AA" w:rsidRDefault="004C32AA" w:rsidP="004C32AA">
            <w:pPr>
              <w:jc w:val="right"/>
              <w:rPr>
                <w:rFonts w:ascii="Calibri" w:eastAsia="Times New Roman" w:hAnsi="Calibri" w:cs="Calibri"/>
                <w:sz w:val="20"/>
                <w:szCs w:val="20"/>
                <w:lang w:eastAsia="bg-BG"/>
              </w:rPr>
            </w:pPr>
            <w:r w:rsidRPr="004C32AA">
              <w:rPr>
                <w:rFonts w:ascii="Calibri" w:eastAsia="Times New Roman" w:hAnsi="Calibri" w:cs="Calibri"/>
                <w:sz w:val="20"/>
                <w:szCs w:val="20"/>
                <w:lang w:eastAsia="bg-BG"/>
              </w:rPr>
              <w:t>3 959</w:t>
            </w:r>
          </w:p>
        </w:tc>
        <w:tc>
          <w:tcPr>
            <w:tcW w:w="957" w:type="dxa"/>
            <w:tcBorders>
              <w:top w:val="nil"/>
              <w:left w:val="nil"/>
              <w:bottom w:val="nil"/>
              <w:right w:val="single" w:sz="4" w:space="0" w:color="auto"/>
            </w:tcBorders>
            <w:shd w:val="clear" w:color="auto" w:fill="auto"/>
            <w:noWrap/>
            <w:vAlign w:val="bottom"/>
            <w:hideMark/>
          </w:tcPr>
          <w:p w:rsidR="004C32AA" w:rsidRPr="004C32AA" w:rsidRDefault="004C32AA" w:rsidP="004C32AA">
            <w:pPr>
              <w:jc w:val="right"/>
              <w:rPr>
                <w:rFonts w:ascii="Calibri" w:eastAsia="Times New Roman" w:hAnsi="Calibri" w:cs="Calibri"/>
                <w:sz w:val="20"/>
                <w:szCs w:val="20"/>
                <w:lang w:eastAsia="bg-BG"/>
              </w:rPr>
            </w:pPr>
            <w:r w:rsidRPr="004C32AA">
              <w:rPr>
                <w:rFonts w:ascii="Calibri" w:eastAsia="Times New Roman" w:hAnsi="Calibri" w:cs="Calibri"/>
                <w:sz w:val="20"/>
                <w:szCs w:val="20"/>
                <w:lang w:eastAsia="bg-BG"/>
              </w:rPr>
              <w:t>15%</w:t>
            </w:r>
          </w:p>
        </w:tc>
      </w:tr>
      <w:tr w:rsidR="004C32AA" w:rsidRPr="004C32AA" w:rsidTr="004C32AA">
        <w:trPr>
          <w:trHeight w:val="254"/>
        </w:trPr>
        <w:tc>
          <w:tcPr>
            <w:tcW w:w="3417" w:type="dxa"/>
            <w:tcBorders>
              <w:top w:val="nil"/>
              <w:left w:val="single" w:sz="4" w:space="0" w:color="auto"/>
              <w:bottom w:val="nil"/>
              <w:right w:val="nil"/>
            </w:tcBorders>
            <w:shd w:val="clear" w:color="auto" w:fill="auto"/>
            <w:noWrap/>
            <w:vAlign w:val="bottom"/>
            <w:hideMark/>
          </w:tcPr>
          <w:p w:rsidR="004C32AA" w:rsidRPr="004C32AA" w:rsidRDefault="004C32AA" w:rsidP="004C32AA">
            <w:pPr>
              <w:rPr>
                <w:rFonts w:ascii="Calibri" w:eastAsia="Times New Roman" w:hAnsi="Calibri" w:cs="Calibri"/>
                <w:sz w:val="20"/>
                <w:szCs w:val="20"/>
                <w:lang w:eastAsia="bg-BG"/>
              </w:rPr>
            </w:pPr>
            <w:r w:rsidRPr="004C32AA">
              <w:rPr>
                <w:rFonts w:ascii="Calibri" w:eastAsia="Times New Roman" w:hAnsi="Calibri" w:cs="Calibri"/>
                <w:sz w:val="20"/>
                <w:szCs w:val="20"/>
                <w:lang w:eastAsia="bg-BG"/>
              </w:rPr>
              <w:t xml:space="preserve"> топлоенергия</w:t>
            </w:r>
          </w:p>
        </w:tc>
        <w:tc>
          <w:tcPr>
            <w:tcW w:w="1103" w:type="dxa"/>
            <w:tcBorders>
              <w:top w:val="nil"/>
              <w:left w:val="nil"/>
              <w:bottom w:val="nil"/>
              <w:right w:val="nil"/>
            </w:tcBorders>
            <w:shd w:val="clear" w:color="auto" w:fill="auto"/>
            <w:noWrap/>
            <w:vAlign w:val="bottom"/>
            <w:hideMark/>
          </w:tcPr>
          <w:p w:rsidR="004C32AA" w:rsidRPr="004C32AA" w:rsidRDefault="004C32AA" w:rsidP="004C32AA">
            <w:pPr>
              <w:jc w:val="right"/>
              <w:rPr>
                <w:rFonts w:ascii="Calibri" w:eastAsia="Times New Roman" w:hAnsi="Calibri" w:cs="Calibri"/>
                <w:sz w:val="20"/>
                <w:szCs w:val="20"/>
                <w:lang w:eastAsia="bg-BG"/>
              </w:rPr>
            </w:pPr>
            <w:r w:rsidRPr="004C32AA">
              <w:rPr>
                <w:rFonts w:ascii="Calibri" w:eastAsia="Times New Roman" w:hAnsi="Calibri" w:cs="Calibri"/>
                <w:sz w:val="20"/>
                <w:szCs w:val="20"/>
                <w:lang w:eastAsia="bg-BG"/>
              </w:rPr>
              <w:t>466</w:t>
            </w:r>
          </w:p>
        </w:tc>
        <w:tc>
          <w:tcPr>
            <w:tcW w:w="1103" w:type="dxa"/>
            <w:tcBorders>
              <w:top w:val="nil"/>
              <w:left w:val="nil"/>
              <w:bottom w:val="nil"/>
              <w:right w:val="nil"/>
            </w:tcBorders>
            <w:shd w:val="clear" w:color="auto" w:fill="auto"/>
            <w:noWrap/>
            <w:vAlign w:val="bottom"/>
            <w:hideMark/>
          </w:tcPr>
          <w:p w:rsidR="004C32AA" w:rsidRPr="004C32AA" w:rsidRDefault="004C32AA" w:rsidP="004C32AA">
            <w:pPr>
              <w:jc w:val="right"/>
              <w:rPr>
                <w:rFonts w:ascii="Calibri" w:eastAsia="Times New Roman" w:hAnsi="Calibri" w:cs="Calibri"/>
                <w:sz w:val="20"/>
                <w:szCs w:val="20"/>
                <w:lang w:eastAsia="bg-BG"/>
              </w:rPr>
            </w:pPr>
            <w:r w:rsidRPr="004C32AA">
              <w:rPr>
                <w:rFonts w:ascii="Calibri" w:eastAsia="Times New Roman" w:hAnsi="Calibri" w:cs="Calibri"/>
                <w:sz w:val="20"/>
                <w:szCs w:val="20"/>
                <w:lang w:eastAsia="bg-BG"/>
              </w:rPr>
              <w:t>325</w:t>
            </w:r>
          </w:p>
        </w:tc>
        <w:tc>
          <w:tcPr>
            <w:tcW w:w="1103" w:type="dxa"/>
            <w:tcBorders>
              <w:top w:val="nil"/>
              <w:left w:val="nil"/>
              <w:bottom w:val="nil"/>
              <w:right w:val="nil"/>
            </w:tcBorders>
            <w:shd w:val="clear" w:color="auto" w:fill="auto"/>
            <w:noWrap/>
            <w:vAlign w:val="bottom"/>
            <w:hideMark/>
          </w:tcPr>
          <w:p w:rsidR="004C32AA" w:rsidRPr="004C32AA" w:rsidRDefault="004C32AA" w:rsidP="004C32AA">
            <w:pPr>
              <w:jc w:val="right"/>
              <w:rPr>
                <w:rFonts w:ascii="Calibri" w:eastAsia="Times New Roman" w:hAnsi="Calibri" w:cs="Calibri"/>
                <w:sz w:val="20"/>
                <w:szCs w:val="20"/>
                <w:lang w:eastAsia="bg-BG"/>
              </w:rPr>
            </w:pPr>
            <w:r w:rsidRPr="004C32AA">
              <w:rPr>
                <w:rFonts w:ascii="Calibri" w:eastAsia="Times New Roman" w:hAnsi="Calibri" w:cs="Calibri"/>
                <w:sz w:val="20"/>
                <w:szCs w:val="20"/>
                <w:lang w:eastAsia="bg-BG"/>
              </w:rPr>
              <w:t>401</w:t>
            </w:r>
          </w:p>
        </w:tc>
        <w:tc>
          <w:tcPr>
            <w:tcW w:w="959" w:type="dxa"/>
            <w:tcBorders>
              <w:top w:val="nil"/>
              <w:left w:val="single" w:sz="4" w:space="0" w:color="auto"/>
              <w:bottom w:val="nil"/>
              <w:right w:val="nil"/>
            </w:tcBorders>
            <w:shd w:val="clear" w:color="auto" w:fill="auto"/>
            <w:noWrap/>
            <w:vAlign w:val="bottom"/>
            <w:hideMark/>
          </w:tcPr>
          <w:p w:rsidR="004C32AA" w:rsidRPr="004C32AA" w:rsidRDefault="004C32AA" w:rsidP="004C32AA">
            <w:pPr>
              <w:jc w:val="right"/>
              <w:rPr>
                <w:rFonts w:ascii="Calibri" w:eastAsia="Times New Roman" w:hAnsi="Calibri" w:cs="Calibri"/>
                <w:sz w:val="20"/>
                <w:szCs w:val="20"/>
                <w:lang w:eastAsia="bg-BG"/>
              </w:rPr>
            </w:pPr>
            <w:r w:rsidRPr="004C32AA">
              <w:rPr>
                <w:rFonts w:ascii="Calibri" w:eastAsia="Times New Roman" w:hAnsi="Calibri" w:cs="Calibri"/>
                <w:sz w:val="20"/>
                <w:szCs w:val="20"/>
                <w:lang w:eastAsia="bg-BG"/>
              </w:rPr>
              <w:t>65</w:t>
            </w:r>
          </w:p>
        </w:tc>
        <w:tc>
          <w:tcPr>
            <w:tcW w:w="994" w:type="dxa"/>
            <w:tcBorders>
              <w:top w:val="nil"/>
              <w:left w:val="nil"/>
              <w:bottom w:val="nil"/>
              <w:right w:val="nil"/>
            </w:tcBorders>
            <w:shd w:val="clear" w:color="auto" w:fill="auto"/>
            <w:noWrap/>
            <w:vAlign w:val="bottom"/>
            <w:hideMark/>
          </w:tcPr>
          <w:p w:rsidR="004C32AA" w:rsidRPr="004C32AA" w:rsidRDefault="004C32AA" w:rsidP="004C32AA">
            <w:pPr>
              <w:jc w:val="right"/>
              <w:rPr>
                <w:rFonts w:ascii="Calibri" w:eastAsia="Times New Roman" w:hAnsi="Calibri" w:cs="Calibri"/>
                <w:sz w:val="20"/>
                <w:szCs w:val="20"/>
                <w:lang w:eastAsia="bg-BG"/>
              </w:rPr>
            </w:pPr>
            <w:r w:rsidRPr="004C32AA">
              <w:rPr>
                <w:rFonts w:ascii="Calibri" w:eastAsia="Times New Roman" w:hAnsi="Calibri" w:cs="Calibri"/>
                <w:sz w:val="20"/>
                <w:szCs w:val="20"/>
                <w:lang w:eastAsia="bg-BG"/>
              </w:rPr>
              <w:t>141</w:t>
            </w:r>
          </w:p>
        </w:tc>
        <w:tc>
          <w:tcPr>
            <w:tcW w:w="957" w:type="dxa"/>
            <w:tcBorders>
              <w:top w:val="nil"/>
              <w:left w:val="nil"/>
              <w:bottom w:val="nil"/>
              <w:right w:val="single" w:sz="4" w:space="0" w:color="auto"/>
            </w:tcBorders>
            <w:shd w:val="clear" w:color="auto" w:fill="auto"/>
            <w:noWrap/>
            <w:vAlign w:val="bottom"/>
            <w:hideMark/>
          </w:tcPr>
          <w:p w:rsidR="004C32AA" w:rsidRPr="004C32AA" w:rsidRDefault="004C32AA" w:rsidP="004C32AA">
            <w:pPr>
              <w:jc w:val="right"/>
              <w:rPr>
                <w:rFonts w:ascii="Calibri" w:eastAsia="Times New Roman" w:hAnsi="Calibri" w:cs="Calibri"/>
                <w:sz w:val="20"/>
                <w:szCs w:val="20"/>
                <w:lang w:eastAsia="bg-BG"/>
              </w:rPr>
            </w:pPr>
            <w:r w:rsidRPr="004C32AA">
              <w:rPr>
                <w:rFonts w:ascii="Calibri" w:eastAsia="Times New Roman" w:hAnsi="Calibri" w:cs="Calibri"/>
                <w:sz w:val="20"/>
                <w:szCs w:val="20"/>
                <w:lang w:eastAsia="bg-BG"/>
              </w:rPr>
              <w:t>0%</w:t>
            </w:r>
          </w:p>
        </w:tc>
      </w:tr>
      <w:tr w:rsidR="004C32AA" w:rsidRPr="004C32AA" w:rsidTr="004C32AA">
        <w:trPr>
          <w:trHeight w:val="254"/>
        </w:trPr>
        <w:tc>
          <w:tcPr>
            <w:tcW w:w="3417" w:type="dxa"/>
            <w:tcBorders>
              <w:top w:val="nil"/>
              <w:left w:val="single" w:sz="4" w:space="0" w:color="auto"/>
              <w:bottom w:val="nil"/>
              <w:right w:val="nil"/>
            </w:tcBorders>
            <w:shd w:val="clear" w:color="auto" w:fill="auto"/>
            <w:noWrap/>
            <w:vAlign w:val="bottom"/>
            <w:hideMark/>
          </w:tcPr>
          <w:p w:rsidR="004C32AA" w:rsidRPr="004C32AA" w:rsidRDefault="004C32AA" w:rsidP="004C32AA">
            <w:pPr>
              <w:rPr>
                <w:rFonts w:ascii="Calibri" w:eastAsia="Times New Roman" w:hAnsi="Calibri" w:cs="Calibri"/>
                <w:sz w:val="20"/>
                <w:szCs w:val="20"/>
                <w:lang w:eastAsia="bg-BG"/>
              </w:rPr>
            </w:pPr>
            <w:r w:rsidRPr="004C32AA">
              <w:rPr>
                <w:rFonts w:ascii="Calibri" w:eastAsia="Times New Roman" w:hAnsi="Calibri" w:cs="Calibri"/>
                <w:sz w:val="20"/>
                <w:szCs w:val="20"/>
                <w:lang w:eastAsia="bg-BG"/>
              </w:rPr>
              <w:t xml:space="preserve"> външни услуги</w:t>
            </w:r>
          </w:p>
        </w:tc>
        <w:tc>
          <w:tcPr>
            <w:tcW w:w="1103" w:type="dxa"/>
            <w:tcBorders>
              <w:top w:val="nil"/>
              <w:left w:val="nil"/>
              <w:bottom w:val="nil"/>
              <w:right w:val="nil"/>
            </w:tcBorders>
            <w:shd w:val="clear" w:color="auto" w:fill="auto"/>
            <w:noWrap/>
            <w:vAlign w:val="bottom"/>
            <w:hideMark/>
          </w:tcPr>
          <w:p w:rsidR="004C32AA" w:rsidRPr="004C32AA" w:rsidRDefault="004C32AA" w:rsidP="004C32AA">
            <w:pPr>
              <w:jc w:val="right"/>
              <w:rPr>
                <w:rFonts w:ascii="Calibri" w:eastAsia="Times New Roman" w:hAnsi="Calibri" w:cs="Calibri"/>
                <w:sz w:val="20"/>
                <w:szCs w:val="20"/>
                <w:lang w:eastAsia="bg-BG"/>
              </w:rPr>
            </w:pPr>
            <w:r w:rsidRPr="004C32AA">
              <w:rPr>
                <w:rFonts w:ascii="Calibri" w:eastAsia="Times New Roman" w:hAnsi="Calibri" w:cs="Calibri"/>
                <w:sz w:val="20"/>
                <w:szCs w:val="20"/>
                <w:lang w:eastAsia="bg-BG"/>
              </w:rPr>
              <w:t>71 804</w:t>
            </w:r>
          </w:p>
        </w:tc>
        <w:tc>
          <w:tcPr>
            <w:tcW w:w="1103" w:type="dxa"/>
            <w:tcBorders>
              <w:top w:val="nil"/>
              <w:left w:val="nil"/>
              <w:bottom w:val="nil"/>
              <w:right w:val="nil"/>
            </w:tcBorders>
            <w:shd w:val="clear" w:color="auto" w:fill="auto"/>
            <w:noWrap/>
            <w:vAlign w:val="bottom"/>
            <w:hideMark/>
          </w:tcPr>
          <w:p w:rsidR="004C32AA" w:rsidRPr="004C32AA" w:rsidRDefault="004C32AA" w:rsidP="004C32AA">
            <w:pPr>
              <w:jc w:val="right"/>
              <w:rPr>
                <w:rFonts w:ascii="Calibri" w:eastAsia="Times New Roman" w:hAnsi="Calibri" w:cs="Calibri"/>
                <w:sz w:val="20"/>
                <w:szCs w:val="20"/>
                <w:lang w:eastAsia="bg-BG"/>
              </w:rPr>
            </w:pPr>
            <w:r w:rsidRPr="004C32AA">
              <w:rPr>
                <w:rFonts w:ascii="Calibri" w:eastAsia="Times New Roman" w:hAnsi="Calibri" w:cs="Calibri"/>
                <w:sz w:val="20"/>
                <w:szCs w:val="20"/>
                <w:lang w:eastAsia="bg-BG"/>
              </w:rPr>
              <w:t>75 800</w:t>
            </w:r>
          </w:p>
        </w:tc>
        <w:tc>
          <w:tcPr>
            <w:tcW w:w="1103" w:type="dxa"/>
            <w:tcBorders>
              <w:top w:val="nil"/>
              <w:left w:val="nil"/>
              <w:bottom w:val="nil"/>
              <w:right w:val="nil"/>
            </w:tcBorders>
            <w:shd w:val="clear" w:color="auto" w:fill="auto"/>
            <w:noWrap/>
            <w:vAlign w:val="bottom"/>
            <w:hideMark/>
          </w:tcPr>
          <w:p w:rsidR="004C32AA" w:rsidRPr="004C32AA" w:rsidRDefault="004C32AA" w:rsidP="004C32AA">
            <w:pPr>
              <w:jc w:val="right"/>
              <w:rPr>
                <w:rFonts w:ascii="Calibri" w:eastAsia="Times New Roman" w:hAnsi="Calibri" w:cs="Calibri"/>
                <w:sz w:val="20"/>
                <w:szCs w:val="20"/>
                <w:lang w:eastAsia="bg-BG"/>
              </w:rPr>
            </w:pPr>
            <w:r w:rsidRPr="004C32AA">
              <w:rPr>
                <w:rFonts w:ascii="Calibri" w:eastAsia="Times New Roman" w:hAnsi="Calibri" w:cs="Calibri"/>
                <w:sz w:val="20"/>
                <w:szCs w:val="20"/>
                <w:lang w:eastAsia="bg-BG"/>
              </w:rPr>
              <w:t>71 606</w:t>
            </w:r>
          </w:p>
        </w:tc>
        <w:tc>
          <w:tcPr>
            <w:tcW w:w="959" w:type="dxa"/>
            <w:tcBorders>
              <w:top w:val="nil"/>
              <w:left w:val="single" w:sz="4" w:space="0" w:color="auto"/>
              <w:bottom w:val="nil"/>
              <w:right w:val="nil"/>
            </w:tcBorders>
            <w:shd w:val="clear" w:color="auto" w:fill="auto"/>
            <w:noWrap/>
            <w:vAlign w:val="bottom"/>
            <w:hideMark/>
          </w:tcPr>
          <w:p w:rsidR="004C32AA" w:rsidRPr="004C32AA" w:rsidRDefault="004C32AA" w:rsidP="004C32AA">
            <w:pPr>
              <w:jc w:val="right"/>
              <w:rPr>
                <w:rFonts w:ascii="Calibri" w:eastAsia="Times New Roman" w:hAnsi="Calibri" w:cs="Calibri"/>
                <w:sz w:val="20"/>
                <w:szCs w:val="20"/>
                <w:lang w:eastAsia="bg-BG"/>
              </w:rPr>
            </w:pPr>
            <w:r w:rsidRPr="004C32AA">
              <w:rPr>
                <w:rFonts w:ascii="Calibri" w:eastAsia="Times New Roman" w:hAnsi="Calibri" w:cs="Calibri"/>
                <w:sz w:val="20"/>
                <w:szCs w:val="20"/>
                <w:lang w:eastAsia="bg-BG"/>
              </w:rPr>
              <w:t>198</w:t>
            </w:r>
          </w:p>
        </w:tc>
        <w:tc>
          <w:tcPr>
            <w:tcW w:w="994" w:type="dxa"/>
            <w:tcBorders>
              <w:top w:val="nil"/>
              <w:left w:val="nil"/>
              <w:bottom w:val="nil"/>
              <w:right w:val="nil"/>
            </w:tcBorders>
            <w:shd w:val="clear" w:color="auto" w:fill="auto"/>
            <w:noWrap/>
            <w:vAlign w:val="bottom"/>
            <w:hideMark/>
          </w:tcPr>
          <w:p w:rsidR="004C32AA" w:rsidRPr="004C32AA" w:rsidRDefault="004C32AA" w:rsidP="004C32AA">
            <w:pPr>
              <w:jc w:val="right"/>
              <w:rPr>
                <w:rFonts w:ascii="Calibri" w:eastAsia="Times New Roman" w:hAnsi="Calibri" w:cs="Calibri"/>
                <w:sz w:val="20"/>
                <w:szCs w:val="20"/>
                <w:lang w:eastAsia="bg-BG"/>
              </w:rPr>
            </w:pPr>
            <w:r w:rsidRPr="004C32AA">
              <w:rPr>
                <w:rFonts w:ascii="Calibri" w:eastAsia="Times New Roman" w:hAnsi="Calibri" w:cs="Calibri"/>
                <w:sz w:val="20"/>
                <w:szCs w:val="20"/>
                <w:lang w:eastAsia="bg-BG"/>
              </w:rPr>
              <w:t>-3 996</w:t>
            </w:r>
          </w:p>
        </w:tc>
        <w:tc>
          <w:tcPr>
            <w:tcW w:w="957" w:type="dxa"/>
            <w:tcBorders>
              <w:top w:val="nil"/>
              <w:left w:val="nil"/>
              <w:bottom w:val="nil"/>
              <w:right w:val="single" w:sz="4" w:space="0" w:color="auto"/>
            </w:tcBorders>
            <w:shd w:val="clear" w:color="auto" w:fill="auto"/>
            <w:noWrap/>
            <w:vAlign w:val="bottom"/>
            <w:hideMark/>
          </w:tcPr>
          <w:p w:rsidR="004C32AA" w:rsidRPr="004C32AA" w:rsidRDefault="004C32AA" w:rsidP="004C32AA">
            <w:pPr>
              <w:jc w:val="right"/>
              <w:rPr>
                <w:rFonts w:ascii="Calibri" w:eastAsia="Times New Roman" w:hAnsi="Calibri" w:cs="Calibri"/>
                <w:sz w:val="20"/>
                <w:szCs w:val="20"/>
                <w:lang w:eastAsia="bg-BG"/>
              </w:rPr>
            </w:pPr>
            <w:r w:rsidRPr="004C32AA">
              <w:rPr>
                <w:rFonts w:ascii="Calibri" w:eastAsia="Times New Roman" w:hAnsi="Calibri" w:cs="Calibri"/>
                <w:sz w:val="20"/>
                <w:szCs w:val="20"/>
                <w:lang w:eastAsia="bg-BG"/>
              </w:rPr>
              <w:t>18%</w:t>
            </w:r>
          </w:p>
        </w:tc>
      </w:tr>
      <w:tr w:rsidR="004C32AA" w:rsidRPr="004C32AA" w:rsidTr="004C32AA">
        <w:trPr>
          <w:trHeight w:val="254"/>
        </w:trPr>
        <w:tc>
          <w:tcPr>
            <w:tcW w:w="3417" w:type="dxa"/>
            <w:tcBorders>
              <w:top w:val="nil"/>
              <w:left w:val="single" w:sz="4" w:space="0" w:color="auto"/>
              <w:bottom w:val="nil"/>
              <w:right w:val="nil"/>
            </w:tcBorders>
            <w:shd w:val="clear" w:color="auto" w:fill="auto"/>
            <w:noWrap/>
            <w:vAlign w:val="bottom"/>
            <w:hideMark/>
          </w:tcPr>
          <w:p w:rsidR="004C32AA" w:rsidRPr="004C32AA" w:rsidRDefault="004C32AA" w:rsidP="004C32AA">
            <w:pPr>
              <w:rPr>
                <w:rFonts w:ascii="Calibri" w:eastAsia="Times New Roman" w:hAnsi="Calibri" w:cs="Calibri"/>
                <w:i/>
                <w:iCs/>
                <w:sz w:val="20"/>
                <w:szCs w:val="20"/>
                <w:lang w:eastAsia="bg-BG"/>
              </w:rPr>
            </w:pPr>
            <w:r w:rsidRPr="004C32AA">
              <w:rPr>
                <w:rFonts w:ascii="Calibri" w:eastAsia="Times New Roman" w:hAnsi="Calibri" w:cs="Calibri"/>
                <w:i/>
                <w:iCs/>
                <w:sz w:val="20"/>
                <w:szCs w:val="20"/>
                <w:lang w:eastAsia="bg-BG"/>
              </w:rPr>
              <w:t xml:space="preserve"> - услуги</w:t>
            </w:r>
          </w:p>
        </w:tc>
        <w:tc>
          <w:tcPr>
            <w:tcW w:w="1103" w:type="dxa"/>
            <w:tcBorders>
              <w:top w:val="nil"/>
              <w:left w:val="nil"/>
              <w:bottom w:val="nil"/>
              <w:right w:val="nil"/>
            </w:tcBorders>
            <w:shd w:val="clear" w:color="auto" w:fill="auto"/>
            <w:noWrap/>
            <w:vAlign w:val="bottom"/>
            <w:hideMark/>
          </w:tcPr>
          <w:p w:rsidR="004C32AA" w:rsidRPr="004C32AA" w:rsidRDefault="004C32AA" w:rsidP="004C32AA">
            <w:pPr>
              <w:jc w:val="right"/>
              <w:rPr>
                <w:rFonts w:ascii="Calibri" w:eastAsia="Times New Roman" w:hAnsi="Calibri" w:cs="Calibri"/>
                <w:i/>
                <w:iCs/>
                <w:sz w:val="20"/>
                <w:szCs w:val="20"/>
                <w:lang w:eastAsia="bg-BG"/>
              </w:rPr>
            </w:pPr>
            <w:r w:rsidRPr="004C32AA">
              <w:rPr>
                <w:rFonts w:ascii="Calibri" w:eastAsia="Times New Roman" w:hAnsi="Calibri" w:cs="Calibri"/>
                <w:i/>
                <w:iCs/>
                <w:sz w:val="20"/>
                <w:szCs w:val="20"/>
                <w:lang w:eastAsia="bg-BG"/>
              </w:rPr>
              <w:t>9 304</w:t>
            </w:r>
          </w:p>
        </w:tc>
        <w:tc>
          <w:tcPr>
            <w:tcW w:w="1103" w:type="dxa"/>
            <w:tcBorders>
              <w:top w:val="nil"/>
              <w:left w:val="nil"/>
              <w:bottom w:val="nil"/>
              <w:right w:val="nil"/>
            </w:tcBorders>
            <w:shd w:val="clear" w:color="auto" w:fill="auto"/>
            <w:noWrap/>
            <w:vAlign w:val="bottom"/>
            <w:hideMark/>
          </w:tcPr>
          <w:p w:rsidR="004C32AA" w:rsidRPr="004C32AA" w:rsidRDefault="004C32AA" w:rsidP="004C32AA">
            <w:pPr>
              <w:jc w:val="right"/>
              <w:rPr>
                <w:rFonts w:ascii="Calibri" w:eastAsia="Times New Roman" w:hAnsi="Calibri" w:cs="Calibri"/>
                <w:i/>
                <w:iCs/>
                <w:sz w:val="20"/>
                <w:szCs w:val="20"/>
                <w:lang w:eastAsia="bg-BG"/>
              </w:rPr>
            </w:pPr>
            <w:r w:rsidRPr="004C32AA">
              <w:rPr>
                <w:rFonts w:ascii="Calibri" w:eastAsia="Times New Roman" w:hAnsi="Calibri" w:cs="Calibri"/>
                <w:i/>
                <w:iCs/>
                <w:sz w:val="20"/>
                <w:szCs w:val="20"/>
                <w:lang w:eastAsia="bg-BG"/>
              </w:rPr>
              <w:t>8 017</w:t>
            </w:r>
          </w:p>
        </w:tc>
        <w:tc>
          <w:tcPr>
            <w:tcW w:w="1103" w:type="dxa"/>
            <w:tcBorders>
              <w:top w:val="nil"/>
              <w:left w:val="nil"/>
              <w:bottom w:val="nil"/>
              <w:right w:val="nil"/>
            </w:tcBorders>
            <w:shd w:val="clear" w:color="auto" w:fill="auto"/>
            <w:noWrap/>
            <w:vAlign w:val="bottom"/>
            <w:hideMark/>
          </w:tcPr>
          <w:p w:rsidR="004C32AA" w:rsidRPr="004C32AA" w:rsidRDefault="004C32AA" w:rsidP="004C32AA">
            <w:pPr>
              <w:jc w:val="right"/>
              <w:rPr>
                <w:rFonts w:ascii="Calibri" w:eastAsia="Times New Roman" w:hAnsi="Calibri" w:cs="Calibri"/>
                <w:i/>
                <w:iCs/>
                <w:sz w:val="20"/>
                <w:szCs w:val="20"/>
                <w:lang w:eastAsia="bg-BG"/>
              </w:rPr>
            </w:pPr>
            <w:r w:rsidRPr="004C32AA">
              <w:rPr>
                <w:rFonts w:ascii="Calibri" w:eastAsia="Times New Roman" w:hAnsi="Calibri" w:cs="Calibri"/>
                <w:i/>
                <w:iCs/>
                <w:sz w:val="20"/>
                <w:szCs w:val="20"/>
                <w:lang w:eastAsia="bg-BG"/>
              </w:rPr>
              <w:t>9 903</w:t>
            </w:r>
          </w:p>
        </w:tc>
        <w:tc>
          <w:tcPr>
            <w:tcW w:w="959" w:type="dxa"/>
            <w:tcBorders>
              <w:top w:val="nil"/>
              <w:left w:val="single" w:sz="4" w:space="0" w:color="auto"/>
              <w:bottom w:val="nil"/>
              <w:right w:val="nil"/>
            </w:tcBorders>
            <w:shd w:val="clear" w:color="auto" w:fill="auto"/>
            <w:noWrap/>
            <w:vAlign w:val="bottom"/>
            <w:hideMark/>
          </w:tcPr>
          <w:p w:rsidR="004C32AA" w:rsidRPr="004C32AA" w:rsidRDefault="004C32AA" w:rsidP="004C32AA">
            <w:pPr>
              <w:jc w:val="right"/>
              <w:rPr>
                <w:rFonts w:ascii="Calibri" w:eastAsia="Times New Roman" w:hAnsi="Calibri" w:cs="Calibri"/>
                <w:i/>
                <w:iCs/>
                <w:sz w:val="20"/>
                <w:szCs w:val="20"/>
                <w:lang w:eastAsia="bg-BG"/>
              </w:rPr>
            </w:pPr>
            <w:r w:rsidRPr="004C32AA">
              <w:rPr>
                <w:rFonts w:ascii="Calibri" w:eastAsia="Times New Roman" w:hAnsi="Calibri" w:cs="Calibri"/>
                <w:i/>
                <w:iCs/>
                <w:sz w:val="20"/>
                <w:szCs w:val="20"/>
                <w:lang w:eastAsia="bg-BG"/>
              </w:rPr>
              <w:t>-599</w:t>
            </w:r>
          </w:p>
        </w:tc>
        <w:tc>
          <w:tcPr>
            <w:tcW w:w="994" w:type="dxa"/>
            <w:tcBorders>
              <w:top w:val="nil"/>
              <w:left w:val="nil"/>
              <w:bottom w:val="nil"/>
              <w:right w:val="nil"/>
            </w:tcBorders>
            <w:shd w:val="clear" w:color="auto" w:fill="auto"/>
            <w:noWrap/>
            <w:vAlign w:val="bottom"/>
            <w:hideMark/>
          </w:tcPr>
          <w:p w:rsidR="004C32AA" w:rsidRPr="004C32AA" w:rsidRDefault="004C32AA" w:rsidP="004C32AA">
            <w:pPr>
              <w:jc w:val="right"/>
              <w:rPr>
                <w:rFonts w:ascii="Calibri" w:eastAsia="Times New Roman" w:hAnsi="Calibri" w:cs="Calibri"/>
                <w:i/>
                <w:iCs/>
                <w:sz w:val="20"/>
                <w:szCs w:val="20"/>
                <w:lang w:eastAsia="bg-BG"/>
              </w:rPr>
            </w:pPr>
            <w:r w:rsidRPr="004C32AA">
              <w:rPr>
                <w:rFonts w:ascii="Calibri" w:eastAsia="Times New Roman" w:hAnsi="Calibri" w:cs="Calibri"/>
                <w:i/>
                <w:iCs/>
                <w:sz w:val="20"/>
                <w:szCs w:val="20"/>
                <w:lang w:eastAsia="bg-BG"/>
              </w:rPr>
              <w:t>1 287</w:t>
            </w:r>
          </w:p>
        </w:tc>
        <w:tc>
          <w:tcPr>
            <w:tcW w:w="957" w:type="dxa"/>
            <w:tcBorders>
              <w:top w:val="nil"/>
              <w:left w:val="nil"/>
              <w:bottom w:val="nil"/>
              <w:right w:val="single" w:sz="4" w:space="0" w:color="auto"/>
            </w:tcBorders>
            <w:shd w:val="clear" w:color="auto" w:fill="auto"/>
            <w:noWrap/>
            <w:vAlign w:val="bottom"/>
            <w:hideMark/>
          </w:tcPr>
          <w:p w:rsidR="004C32AA" w:rsidRPr="004C32AA" w:rsidRDefault="004C32AA" w:rsidP="004C32AA">
            <w:pPr>
              <w:jc w:val="right"/>
              <w:rPr>
                <w:rFonts w:ascii="Calibri" w:eastAsia="Times New Roman" w:hAnsi="Calibri" w:cs="Calibri"/>
                <w:i/>
                <w:iCs/>
                <w:sz w:val="20"/>
                <w:szCs w:val="20"/>
                <w:lang w:eastAsia="bg-BG"/>
              </w:rPr>
            </w:pPr>
            <w:r w:rsidRPr="004C32AA">
              <w:rPr>
                <w:rFonts w:ascii="Calibri" w:eastAsia="Times New Roman" w:hAnsi="Calibri" w:cs="Calibri"/>
                <w:i/>
                <w:iCs/>
                <w:sz w:val="20"/>
                <w:szCs w:val="20"/>
                <w:lang w:eastAsia="bg-BG"/>
              </w:rPr>
              <w:t>2%</w:t>
            </w:r>
          </w:p>
        </w:tc>
      </w:tr>
      <w:tr w:rsidR="004C32AA" w:rsidRPr="004C32AA" w:rsidTr="004C32AA">
        <w:trPr>
          <w:trHeight w:val="254"/>
        </w:trPr>
        <w:tc>
          <w:tcPr>
            <w:tcW w:w="3417" w:type="dxa"/>
            <w:tcBorders>
              <w:top w:val="nil"/>
              <w:left w:val="single" w:sz="4" w:space="0" w:color="auto"/>
              <w:bottom w:val="nil"/>
              <w:right w:val="nil"/>
            </w:tcBorders>
            <w:shd w:val="clear" w:color="auto" w:fill="auto"/>
            <w:noWrap/>
            <w:vAlign w:val="bottom"/>
            <w:hideMark/>
          </w:tcPr>
          <w:p w:rsidR="004C32AA" w:rsidRPr="004C32AA" w:rsidRDefault="004C32AA" w:rsidP="004C32AA">
            <w:pPr>
              <w:rPr>
                <w:rFonts w:ascii="Calibri" w:eastAsia="Times New Roman" w:hAnsi="Calibri" w:cs="Calibri"/>
                <w:i/>
                <w:iCs/>
                <w:sz w:val="20"/>
                <w:szCs w:val="20"/>
                <w:lang w:eastAsia="bg-BG"/>
              </w:rPr>
            </w:pPr>
            <w:r w:rsidRPr="004C32AA">
              <w:rPr>
                <w:rFonts w:ascii="Calibri" w:eastAsia="Times New Roman" w:hAnsi="Calibri" w:cs="Calibri"/>
                <w:i/>
                <w:iCs/>
                <w:sz w:val="20"/>
                <w:szCs w:val="20"/>
                <w:lang w:eastAsia="bg-BG"/>
              </w:rPr>
              <w:t xml:space="preserve"> - имуществени и други застраховки</w:t>
            </w:r>
          </w:p>
        </w:tc>
        <w:tc>
          <w:tcPr>
            <w:tcW w:w="1103" w:type="dxa"/>
            <w:tcBorders>
              <w:top w:val="nil"/>
              <w:left w:val="nil"/>
              <w:bottom w:val="nil"/>
              <w:right w:val="nil"/>
            </w:tcBorders>
            <w:shd w:val="clear" w:color="auto" w:fill="auto"/>
            <w:noWrap/>
            <w:vAlign w:val="bottom"/>
            <w:hideMark/>
          </w:tcPr>
          <w:p w:rsidR="004C32AA" w:rsidRPr="004C32AA" w:rsidRDefault="004C32AA" w:rsidP="004C32AA">
            <w:pPr>
              <w:jc w:val="right"/>
              <w:rPr>
                <w:rFonts w:ascii="Calibri" w:eastAsia="Times New Roman" w:hAnsi="Calibri" w:cs="Calibri"/>
                <w:i/>
                <w:iCs/>
                <w:sz w:val="20"/>
                <w:szCs w:val="20"/>
                <w:lang w:eastAsia="bg-BG"/>
              </w:rPr>
            </w:pPr>
            <w:r w:rsidRPr="004C32AA">
              <w:rPr>
                <w:rFonts w:ascii="Calibri" w:eastAsia="Times New Roman" w:hAnsi="Calibri" w:cs="Calibri"/>
                <w:i/>
                <w:iCs/>
                <w:sz w:val="20"/>
                <w:szCs w:val="20"/>
                <w:lang w:eastAsia="bg-BG"/>
              </w:rPr>
              <w:t>7 544</w:t>
            </w:r>
          </w:p>
        </w:tc>
        <w:tc>
          <w:tcPr>
            <w:tcW w:w="1103" w:type="dxa"/>
            <w:tcBorders>
              <w:top w:val="nil"/>
              <w:left w:val="nil"/>
              <w:bottom w:val="nil"/>
              <w:right w:val="nil"/>
            </w:tcBorders>
            <w:shd w:val="clear" w:color="auto" w:fill="auto"/>
            <w:noWrap/>
            <w:vAlign w:val="bottom"/>
            <w:hideMark/>
          </w:tcPr>
          <w:p w:rsidR="004C32AA" w:rsidRPr="004C32AA" w:rsidRDefault="004C32AA" w:rsidP="004C32AA">
            <w:pPr>
              <w:jc w:val="right"/>
              <w:rPr>
                <w:rFonts w:ascii="Calibri" w:eastAsia="Times New Roman" w:hAnsi="Calibri" w:cs="Calibri"/>
                <w:i/>
                <w:iCs/>
                <w:sz w:val="20"/>
                <w:szCs w:val="20"/>
                <w:lang w:eastAsia="bg-BG"/>
              </w:rPr>
            </w:pPr>
            <w:r w:rsidRPr="004C32AA">
              <w:rPr>
                <w:rFonts w:ascii="Calibri" w:eastAsia="Times New Roman" w:hAnsi="Calibri" w:cs="Calibri"/>
                <w:i/>
                <w:iCs/>
                <w:sz w:val="20"/>
                <w:szCs w:val="20"/>
                <w:lang w:eastAsia="bg-BG"/>
              </w:rPr>
              <w:t>8 937</w:t>
            </w:r>
          </w:p>
        </w:tc>
        <w:tc>
          <w:tcPr>
            <w:tcW w:w="1103" w:type="dxa"/>
            <w:tcBorders>
              <w:top w:val="nil"/>
              <w:left w:val="nil"/>
              <w:bottom w:val="nil"/>
              <w:right w:val="nil"/>
            </w:tcBorders>
            <w:shd w:val="clear" w:color="auto" w:fill="auto"/>
            <w:noWrap/>
            <w:vAlign w:val="bottom"/>
            <w:hideMark/>
          </w:tcPr>
          <w:p w:rsidR="004C32AA" w:rsidRPr="004C32AA" w:rsidRDefault="004C32AA" w:rsidP="004C32AA">
            <w:pPr>
              <w:jc w:val="right"/>
              <w:rPr>
                <w:rFonts w:ascii="Calibri" w:eastAsia="Times New Roman" w:hAnsi="Calibri" w:cs="Calibri"/>
                <w:i/>
                <w:iCs/>
                <w:sz w:val="20"/>
                <w:szCs w:val="20"/>
                <w:lang w:eastAsia="bg-BG"/>
              </w:rPr>
            </w:pPr>
            <w:r w:rsidRPr="004C32AA">
              <w:rPr>
                <w:rFonts w:ascii="Calibri" w:eastAsia="Times New Roman" w:hAnsi="Calibri" w:cs="Calibri"/>
                <w:i/>
                <w:iCs/>
                <w:sz w:val="20"/>
                <w:szCs w:val="20"/>
                <w:lang w:eastAsia="bg-BG"/>
              </w:rPr>
              <w:t>8 415</w:t>
            </w:r>
          </w:p>
        </w:tc>
        <w:tc>
          <w:tcPr>
            <w:tcW w:w="959" w:type="dxa"/>
            <w:tcBorders>
              <w:top w:val="nil"/>
              <w:left w:val="single" w:sz="4" w:space="0" w:color="auto"/>
              <w:bottom w:val="nil"/>
              <w:right w:val="nil"/>
            </w:tcBorders>
            <w:shd w:val="clear" w:color="auto" w:fill="auto"/>
            <w:noWrap/>
            <w:vAlign w:val="bottom"/>
            <w:hideMark/>
          </w:tcPr>
          <w:p w:rsidR="004C32AA" w:rsidRPr="004C32AA" w:rsidRDefault="004C32AA" w:rsidP="004C32AA">
            <w:pPr>
              <w:jc w:val="right"/>
              <w:rPr>
                <w:rFonts w:ascii="Calibri" w:eastAsia="Times New Roman" w:hAnsi="Calibri" w:cs="Calibri"/>
                <w:i/>
                <w:iCs/>
                <w:sz w:val="20"/>
                <w:szCs w:val="20"/>
                <w:lang w:eastAsia="bg-BG"/>
              </w:rPr>
            </w:pPr>
            <w:r w:rsidRPr="004C32AA">
              <w:rPr>
                <w:rFonts w:ascii="Calibri" w:eastAsia="Times New Roman" w:hAnsi="Calibri" w:cs="Calibri"/>
                <w:i/>
                <w:iCs/>
                <w:sz w:val="20"/>
                <w:szCs w:val="20"/>
                <w:lang w:eastAsia="bg-BG"/>
              </w:rPr>
              <w:t>-871</w:t>
            </w:r>
          </w:p>
        </w:tc>
        <w:tc>
          <w:tcPr>
            <w:tcW w:w="994" w:type="dxa"/>
            <w:tcBorders>
              <w:top w:val="nil"/>
              <w:left w:val="nil"/>
              <w:bottom w:val="nil"/>
              <w:right w:val="nil"/>
            </w:tcBorders>
            <w:shd w:val="clear" w:color="auto" w:fill="auto"/>
            <w:noWrap/>
            <w:vAlign w:val="bottom"/>
            <w:hideMark/>
          </w:tcPr>
          <w:p w:rsidR="004C32AA" w:rsidRPr="004C32AA" w:rsidRDefault="004C32AA" w:rsidP="004C32AA">
            <w:pPr>
              <w:jc w:val="right"/>
              <w:rPr>
                <w:rFonts w:ascii="Calibri" w:eastAsia="Times New Roman" w:hAnsi="Calibri" w:cs="Calibri"/>
                <w:i/>
                <w:iCs/>
                <w:sz w:val="20"/>
                <w:szCs w:val="20"/>
                <w:lang w:eastAsia="bg-BG"/>
              </w:rPr>
            </w:pPr>
            <w:r w:rsidRPr="004C32AA">
              <w:rPr>
                <w:rFonts w:ascii="Calibri" w:eastAsia="Times New Roman" w:hAnsi="Calibri" w:cs="Calibri"/>
                <w:i/>
                <w:iCs/>
                <w:sz w:val="20"/>
                <w:szCs w:val="20"/>
                <w:lang w:eastAsia="bg-BG"/>
              </w:rPr>
              <w:t>-1 393</w:t>
            </w:r>
          </w:p>
        </w:tc>
        <w:tc>
          <w:tcPr>
            <w:tcW w:w="957" w:type="dxa"/>
            <w:tcBorders>
              <w:top w:val="nil"/>
              <w:left w:val="nil"/>
              <w:bottom w:val="nil"/>
              <w:right w:val="single" w:sz="4" w:space="0" w:color="auto"/>
            </w:tcBorders>
            <w:shd w:val="clear" w:color="auto" w:fill="auto"/>
            <w:noWrap/>
            <w:vAlign w:val="bottom"/>
            <w:hideMark/>
          </w:tcPr>
          <w:p w:rsidR="004C32AA" w:rsidRPr="004C32AA" w:rsidRDefault="004C32AA" w:rsidP="004C32AA">
            <w:pPr>
              <w:jc w:val="right"/>
              <w:rPr>
                <w:rFonts w:ascii="Calibri" w:eastAsia="Times New Roman" w:hAnsi="Calibri" w:cs="Calibri"/>
                <w:i/>
                <w:iCs/>
                <w:sz w:val="20"/>
                <w:szCs w:val="20"/>
                <w:lang w:eastAsia="bg-BG"/>
              </w:rPr>
            </w:pPr>
            <w:r w:rsidRPr="004C32AA">
              <w:rPr>
                <w:rFonts w:ascii="Calibri" w:eastAsia="Times New Roman" w:hAnsi="Calibri" w:cs="Calibri"/>
                <w:i/>
                <w:iCs/>
                <w:sz w:val="20"/>
                <w:szCs w:val="20"/>
                <w:lang w:eastAsia="bg-BG"/>
              </w:rPr>
              <w:t>2%</w:t>
            </w:r>
          </w:p>
        </w:tc>
      </w:tr>
      <w:tr w:rsidR="004C32AA" w:rsidRPr="004C32AA" w:rsidTr="004C32AA">
        <w:trPr>
          <w:trHeight w:val="254"/>
        </w:trPr>
        <w:tc>
          <w:tcPr>
            <w:tcW w:w="3417" w:type="dxa"/>
            <w:tcBorders>
              <w:top w:val="nil"/>
              <w:left w:val="single" w:sz="4" w:space="0" w:color="auto"/>
              <w:bottom w:val="nil"/>
              <w:right w:val="nil"/>
            </w:tcBorders>
            <w:shd w:val="clear" w:color="auto" w:fill="auto"/>
            <w:noWrap/>
            <w:vAlign w:val="bottom"/>
            <w:hideMark/>
          </w:tcPr>
          <w:p w:rsidR="004C32AA" w:rsidRPr="004C32AA" w:rsidRDefault="004C32AA" w:rsidP="004C32AA">
            <w:pPr>
              <w:rPr>
                <w:rFonts w:ascii="Calibri" w:eastAsia="Times New Roman" w:hAnsi="Calibri" w:cs="Calibri"/>
                <w:i/>
                <w:iCs/>
                <w:sz w:val="20"/>
                <w:szCs w:val="20"/>
                <w:lang w:eastAsia="bg-BG"/>
              </w:rPr>
            </w:pPr>
            <w:r w:rsidRPr="004C32AA">
              <w:rPr>
                <w:rFonts w:ascii="Calibri" w:eastAsia="Times New Roman" w:hAnsi="Calibri" w:cs="Calibri"/>
                <w:i/>
                <w:iCs/>
                <w:sz w:val="20"/>
                <w:szCs w:val="20"/>
                <w:lang w:eastAsia="bg-BG"/>
              </w:rPr>
              <w:t xml:space="preserve"> - инфраструктурни такси </w:t>
            </w:r>
          </w:p>
        </w:tc>
        <w:tc>
          <w:tcPr>
            <w:tcW w:w="1103" w:type="dxa"/>
            <w:tcBorders>
              <w:top w:val="nil"/>
              <w:left w:val="nil"/>
              <w:bottom w:val="nil"/>
              <w:right w:val="nil"/>
            </w:tcBorders>
            <w:shd w:val="clear" w:color="auto" w:fill="auto"/>
            <w:noWrap/>
            <w:vAlign w:val="bottom"/>
            <w:hideMark/>
          </w:tcPr>
          <w:p w:rsidR="004C32AA" w:rsidRPr="004C32AA" w:rsidRDefault="004C32AA" w:rsidP="004C32AA">
            <w:pPr>
              <w:jc w:val="right"/>
              <w:rPr>
                <w:rFonts w:ascii="Calibri" w:eastAsia="Times New Roman" w:hAnsi="Calibri" w:cs="Calibri"/>
                <w:i/>
                <w:iCs/>
                <w:sz w:val="20"/>
                <w:szCs w:val="20"/>
                <w:lang w:eastAsia="bg-BG"/>
              </w:rPr>
            </w:pPr>
            <w:r w:rsidRPr="004C32AA">
              <w:rPr>
                <w:rFonts w:ascii="Calibri" w:eastAsia="Times New Roman" w:hAnsi="Calibri" w:cs="Calibri"/>
                <w:i/>
                <w:iCs/>
                <w:sz w:val="20"/>
                <w:szCs w:val="20"/>
                <w:lang w:eastAsia="bg-BG"/>
              </w:rPr>
              <w:t>41 437</w:t>
            </w:r>
          </w:p>
        </w:tc>
        <w:tc>
          <w:tcPr>
            <w:tcW w:w="1103" w:type="dxa"/>
            <w:tcBorders>
              <w:top w:val="nil"/>
              <w:left w:val="nil"/>
              <w:bottom w:val="nil"/>
              <w:right w:val="nil"/>
            </w:tcBorders>
            <w:shd w:val="clear" w:color="auto" w:fill="auto"/>
            <w:noWrap/>
            <w:vAlign w:val="bottom"/>
            <w:hideMark/>
          </w:tcPr>
          <w:p w:rsidR="004C32AA" w:rsidRPr="004C32AA" w:rsidRDefault="004C32AA" w:rsidP="004C32AA">
            <w:pPr>
              <w:jc w:val="right"/>
              <w:rPr>
                <w:rFonts w:ascii="Calibri" w:eastAsia="Times New Roman" w:hAnsi="Calibri" w:cs="Calibri"/>
                <w:i/>
                <w:iCs/>
                <w:sz w:val="20"/>
                <w:szCs w:val="20"/>
                <w:lang w:eastAsia="bg-BG"/>
              </w:rPr>
            </w:pPr>
            <w:r w:rsidRPr="004C32AA">
              <w:rPr>
                <w:rFonts w:ascii="Calibri" w:eastAsia="Times New Roman" w:hAnsi="Calibri" w:cs="Calibri"/>
                <w:i/>
                <w:iCs/>
                <w:sz w:val="20"/>
                <w:szCs w:val="20"/>
                <w:lang w:eastAsia="bg-BG"/>
              </w:rPr>
              <w:t>41 274</w:t>
            </w:r>
          </w:p>
        </w:tc>
        <w:tc>
          <w:tcPr>
            <w:tcW w:w="1103" w:type="dxa"/>
            <w:tcBorders>
              <w:top w:val="nil"/>
              <w:left w:val="nil"/>
              <w:bottom w:val="nil"/>
              <w:right w:val="nil"/>
            </w:tcBorders>
            <w:shd w:val="clear" w:color="auto" w:fill="auto"/>
            <w:noWrap/>
            <w:vAlign w:val="bottom"/>
            <w:hideMark/>
          </w:tcPr>
          <w:p w:rsidR="004C32AA" w:rsidRPr="004C32AA" w:rsidRDefault="004C32AA" w:rsidP="004C32AA">
            <w:pPr>
              <w:jc w:val="right"/>
              <w:rPr>
                <w:rFonts w:ascii="Calibri" w:eastAsia="Times New Roman" w:hAnsi="Calibri" w:cs="Calibri"/>
                <w:i/>
                <w:iCs/>
                <w:sz w:val="20"/>
                <w:szCs w:val="20"/>
                <w:lang w:eastAsia="bg-BG"/>
              </w:rPr>
            </w:pPr>
            <w:r w:rsidRPr="004C32AA">
              <w:rPr>
                <w:rFonts w:ascii="Calibri" w:eastAsia="Times New Roman" w:hAnsi="Calibri" w:cs="Calibri"/>
                <w:i/>
                <w:iCs/>
                <w:sz w:val="20"/>
                <w:szCs w:val="20"/>
                <w:lang w:eastAsia="bg-BG"/>
              </w:rPr>
              <w:t>41 613</w:t>
            </w:r>
          </w:p>
        </w:tc>
        <w:tc>
          <w:tcPr>
            <w:tcW w:w="959" w:type="dxa"/>
            <w:tcBorders>
              <w:top w:val="nil"/>
              <w:left w:val="single" w:sz="4" w:space="0" w:color="auto"/>
              <w:bottom w:val="nil"/>
              <w:right w:val="nil"/>
            </w:tcBorders>
            <w:shd w:val="clear" w:color="auto" w:fill="auto"/>
            <w:noWrap/>
            <w:vAlign w:val="bottom"/>
            <w:hideMark/>
          </w:tcPr>
          <w:p w:rsidR="004C32AA" w:rsidRPr="004C32AA" w:rsidRDefault="004C32AA" w:rsidP="004C32AA">
            <w:pPr>
              <w:jc w:val="right"/>
              <w:rPr>
                <w:rFonts w:ascii="Calibri" w:eastAsia="Times New Roman" w:hAnsi="Calibri" w:cs="Calibri"/>
                <w:i/>
                <w:iCs/>
                <w:sz w:val="20"/>
                <w:szCs w:val="20"/>
                <w:lang w:eastAsia="bg-BG"/>
              </w:rPr>
            </w:pPr>
            <w:r w:rsidRPr="004C32AA">
              <w:rPr>
                <w:rFonts w:ascii="Calibri" w:eastAsia="Times New Roman" w:hAnsi="Calibri" w:cs="Calibri"/>
                <w:i/>
                <w:iCs/>
                <w:sz w:val="20"/>
                <w:szCs w:val="20"/>
                <w:lang w:eastAsia="bg-BG"/>
              </w:rPr>
              <w:t>-176</w:t>
            </w:r>
          </w:p>
        </w:tc>
        <w:tc>
          <w:tcPr>
            <w:tcW w:w="994" w:type="dxa"/>
            <w:tcBorders>
              <w:top w:val="nil"/>
              <w:left w:val="nil"/>
              <w:bottom w:val="nil"/>
              <w:right w:val="nil"/>
            </w:tcBorders>
            <w:shd w:val="clear" w:color="auto" w:fill="auto"/>
            <w:noWrap/>
            <w:vAlign w:val="bottom"/>
            <w:hideMark/>
          </w:tcPr>
          <w:p w:rsidR="004C32AA" w:rsidRPr="004C32AA" w:rsidRDefault="004C32AA" w:rsidP="004C32AA">
            <w:pPr>
              <w:jc w:val="right"/>
              <w:rPr>
                <w:rFonts w:ascii="Calibri" w:eastAsia="Times New Roman" w:hAnsi="Calibri" w:cs="Calibri"/>
                <w:i/>
                <w:iCs/>
                <w:sz w:val="20"/>
                <w:szCs w:val="20"/>
                <w:lang w:eastAsia="bg-BG"/>
              </w:rPr>
            </w:pPr>
            <w:r w:rsidRPr="004C32AA">
              <w:rPr>
                <w:rFonts w:ascii="Calibri" w:eastAsia="Times New Roman" w:hAnsi="Calibri" w:cs="Calibri"/>
                <w:i/>
                <w:iCs/>
                <w:sz w:val="20"/>
                <w:szCs w:val="20"/>
                <w:lang w:eastAsia="bg-BG"/>
              </w:rPr>
              <w:t>163</w:t>
            </w:r>
          </w:p>
        </w:tc>
        <w:tc>
          <w:tcPr>
            <w:tcW w:w="957" w:type="dxa"/>
            <w:tcBorders>
              <w:top w:val="nil"/>
              <w:left w:val="nil"/>
              <w:bottom w:val="nil"/>
              <w:right w:val="single" w:sz="4" w:space="0" w:color="auto"/>
            </w:tcBorders>
            <w:shd w:val="clear" w:color="auto" w:fill="auto"/>
            <w:noWrap/>
            <w:vAlign w:val="bottom"/>
            <w:hideMark/>
          </w:tcPr>
          <w:p w:rsidR="004C32AA" w:rsidRPr="004C32AA" w:rsidRDefault="004C32AA" w:rsidP="004C32AA">
            <w:pPr>
              <w:jc w:val="right"/>
              <w:rPr>
                <w:rFonts w:ascii="Calibri" w:eastAsia="Times New Roman" w:hAnsi="Calibri" w:cs="Calibri"/>
                <w:i/>
                <w:iCs/>
                <w:sz w:val="20"/>
                <w:szCs w:val="20"/>
                <w:lang w:eastAsia="bg-BG"/>
              </w:rPr>
            </w:pPr>
            <w:r w:rsidRPr="004C32AA">
              <w:rPr>
                <w:rFonts w:ascii="Calibri" w:eastAsia="Times New Roman" w:hAnsi="Calibri" w:cs="Calibri"/>
                <w:i/>
                <w:iCs/>
                <w:sz w:val="20"/>
                <w:szCs w:val="20"/>
                <w:lang w:eastAsia="bg-BG"/>
              </w:rPr>
              <w:t>10%</w:t>
            </w:r>
          </w:p>
        </w:tc>
      </w:tr>
      <w:tr w:rsidR="004C32AA" w:rsidRPr="004C32AA" w:rsidTr="004C32AA">
        <w:trPr>
          <w:trHeight w:val="254"/>
        </w:trPr>
        <w:tc>
          <w:tcPr>
            <w:tcW w:w="3417" w:type="dxa"/>
            <w:tcBorders>
              <w:top w:val="nil"/>
              <w:left w:val="single" w:sz="4" w:space="0" w:color="auto"/>
              <w:bottom w:val="nil"/>
              <w:right w:val="nil"/>
            </w:tcBorders>
            <w:shd w:val="clear" w:color="auto" w:fill="auto"/>
            <w:noWrap/>
            <w:vAlign w:val="bottom"/>
            <w:hideMark/>
          </w:tcPr>
          <w:p w:rsidR="004C32AA" w:rsidRPr="004C32AA" w:rsidRDefault="004C32AA" w:rsidP="004C32AA">
            <w:pPr>
              <w:rPr>
                <w:rFonts w:ascii="Calibri" w:eastAsia="Times New Roman" w:hAnsi="Calibri" w:cs="Calibri"/>
                <w:i/>
                <w:iCs/>
                <w:sz w:val="20"/>
                <w:szCs w:val="20"/>
                <w:lang w:eastAsia="bg-BG"/>
              </w:rPr>
            </w:pPr>
            <w:r w:rsidRPr="004C32AA">
              <w:rPr>
                <w:rFonts w:ascii="Calibri" w:eastAsia="Times New Roman" w:hAnsi="Calibri" w:cs="Calibri"/>
                <w:i/>
                <w:iCs/>
                <w:sz w:val="20"/>
                <w:szCs w:val="20"/>
                <w:lang w:eastAsia="bg-BG"/>
              </w:rPr>
              <w:t xml:space="preserve"> - други услуги от НК "ЖИ"</w:t>
            </w:r>
          </w:p>
        </w:tc>
        <w:tc>
          <w:tcPr>
            <w:tcW w:w="1103" w:type="dxa"/>
            <w:tcBorders>
              <w:top w:val="nil"/>
              <w:left w:val="nil"/>
              <w:bottom w:val="nil"/>
              <w:right w:val="nil"/>
            </w:tcBorders>
            <w:shd w:val="clear" w:color="auto" w:fill="auto"/>
            <w:noWrap/>
            <w:vAlign w:val="bottom"/>
            <w:hideMark/>
          </w:tcPr>
          <w:p w:rsidR="004C32AA" w:rsidRPr="004C32AA" w:rsidRDefault="004C32AA" w:rsidP="004C32AA">
            <w:pPr>
              <w:jc w:val="right"/>
              <w:rPr>
                <w:rFonts w:ascii="Calibri" w:eastAsia="Times New Roman" w:hAnsi="Calibri" w:cs="Calibri"/>
                <w:i/>
                <w:iCs/>
                <w:sz w:val="20"/>
                <w:szCs w:val="20"/>
                <w:lang w:eastAsia="bg-BG"/>
              </w:rPr>
            </w:pPr>
            <w:r w:rsidRPr="004C32AA">
              <w:rPr>
                <w:rFonts w:ascii="Calibri" w:eastAsia="Times New Roman" w:hAnsi="Calibri" w:cs="Calibri"/>
                <w:i/>
                <w:iCs/>
                <w:sz w:val="20"/>
                <w:szCs w:val="20"/>
                <w:lang w:eastAsia="bg-BG"/>
              </w:rPr>
              <w:t>5 071</w:t>
            </w:r>
          </w:p>
        </w:tc>
        <w:tc>
          <w:tcPr>
            <w:tcW w:w="1103" w:type="dxa"/>
            <w:tcBorders>
              <w:top w:val="nil"/>
              <w:left w:val="nil"/>
              <w:bottom w:val="nil"/>
              <w:right w:val="nil"/>
            </w:tcBorders>
            <w:shd w:val="clear" w:color="auto" w:fill="auto"/>
            <w:noWrap/>
            <w:vAlign w:val="bottom"/>
            <w:hideMark/>
          </w:tcPr>
          <w:p w:rsidR="004C32AA" w:rsidRPr="004C32AA" w:rsidRDefault="004C32AA" w:rsidP="004C32AA">
            <w:pPr>
              <w:jc w:val="right"/>
              <w:rPr>
                <w:rFonts w:ascii="Calibri" w:eastAsia="Times New Roman" w:hAnsi="Calibri" w:cs="Calibri"/>
                <w:i/>
                <w:iCs/>
                <w:sz w:val="20"/>
                <w:szCs w:val="20"/>
                <w:lang w:eastAsia="bg-BG"/>
              </w:rPr>
            </w:pPr>
            <w:r w:rsidRPr="004C32AA">
              <w:rPr>
                <w:rFonts w:ascii="Calibri" w:eastAsia="Times New Roman" w:hAnsi="Calibri" w:cs="Calibri"/>
                <w:i/>
                <w:iCs/>
                <w:sz w:val="20"/>
                <w:szCs w:val="20"/>
                <w:lang w:eastAsia="bg-BG"/>
              </w:rPr>
              <w:t>4 650</w:t>
            </w:r>
          </w:p>
        </w:tc>
        <w:tc>
          <w:tcPr>
            <w:tcW w:w="1103" w:type="dxa"/>
            <w:tcBorders>
              <w:top w:val="nil"/>
              <w:left w:val="nil"/>
              <w:bottom w:val="nil"/>
              <w:right w:val="nil"/>
            </w:tcBorders>
            <w:shd w:val="clear" w:color="auto" w:fill="auto"/>
            <w:noWrap/>
            <w:vAlign w:val="bottom"/>
            <w:hideMark/>
          </w:tcPr>
          <w:p w:rsidR="004C32AA" w:rsidRPr="004C32AA" w:rsidRDefault="004C32AA" w:rsidP="004C32AA">
            <w:pPr>
              <w:jc w:val="right"/>
              <w:rPr>
                <w:rFonts w:ascii="Calibri" w:eastAsia="Times New Roman" w:hAnsi="Calibri" w:cs="Calibri"/>
                <w:i/>
                <w:iCs/>
                <w:sz w:val="20"/>
                <w:szCs w:val="20"/>
                <w:lang w:eastAsia="bg-BG"/>
              </w:rPr>
            </w:pPr>
            <w:r w:rsidRPr="004C32AA">
              <w:rPr>
                <w:rFonts w:ascii="Calibri" w:eastAsia="Times New Roman" w:hAnsi="Calibri" w:cs="Calibri"/>
                <w:i/>
                <w:iCs/>
                <w:sz w:val="20"/>
                <w:szCs w:val="20"/>
                <w:lang w:eastAsia="bg-BG"/>
              </w:rPr>
              <w:t>5 291</w:t>
            </w:r>
          </w:p>
        </w:tc>
        <w:tc>
          <w:tcPr>
            <w:tcW w:w="959" w:type="dxa"/>
            <w:tcBorders>
              <w:top w:val="nil"/>
              <w:left w:val="single" w:sz="4" w:space="0" w:color="auto"/>
              <w:bottom w:val="nil"/>
              <w:right w:val="nil"/>
            </w:tcBorders>
            <w:shd w:val="clear" w:color="auto" w:fill="auto"/>
            <w:noWrap/>
            <w:vAlign w:val="bottom"/>
            <w:hideMark/>
          </w:tcPr>
          <w:p w:rsidR="004C32AA" w:rsidRPr="004C32AA" w:rsidRDefault="004C32AA" w:rsidP="004C32AA">
            <w:pPr>
              <w:jc w:val="right"/>
              <w:rPr>
                <w:rFonts w:ascii="Calibri" w:eastAsia="Times New Roman" w:hAnsi="Calibri" w:cs="Calibri"/>
                <w:i/>
                <w:iCs/>
                <w:sz w:val="20"/>
                <w:szCs w:val="20"/>
                <w:lang w:eastAsia="bg-BG"/>
              </w:rPr>
            </w:pPr>
            <w:r w:rsidRPr="004C32AA">
              <w:rPr>
                <w:rFonts w:ascii="Calibri" w:eastAsia="Times New Roman" w:hAnsi="Calibri" w:cs="Calibri"/>
                <w:i/>
                <w:iCs/>
                <w:sz w:val="20"/>
                <w:szCs w:val="20"/>
                <w:lang w:eastAsia="bg-BG"/>
              </w:rPr>
              <w:t>-220</w:t>
            </w:r>
          </w:p>
        </w:tc>
        <w:tc>
          <w:tcPr>
            <w:tcW w:w="994" w:type="dxa"/>
            <w:tcBorders>
              <w:top w:val="nil"/>
              <w:left w:val="nil"/>
              <w:bottom w:val="nil"/>
              <w:right w:val="nil"/>
            </w:tcBorders>
            <w:shd w:val="clear" w:color="auto" w:fill="auto"/>
            <w:noWrap/>
            <w:vAlign w:val="bottom"/>
            <w:hideMark/>
          </w:tcPr>
          <w:p w:rsidR="004C32AA" w:rsidRPr="004C32AA" w:rsidRDefault="004C32AA" w:rsidP="004C32AA">
            <w:pPr>
              <w:jc w:val="right"/>
              <w:rPr>
                <w:rFonts w:ascii="Calibri" w:eastAsia="Times New Roman" w:hAnsi="Calibri" w:cs="Calibri"/>
                <w:i/>
                <w:iCs/>
                <w:sz w:val="20"/>
                <w:szCs w:val="20"/>
                <w:lang w:eastAsia="bg-BG"/>
              </w:rPr>
            </w:pPr>
            <w:r w:rsidRPr="004C32AA">
              <w:rPr>
                <w:rFonts w:ascii="Calibri" w:eastAsia="Times New Roman" w:hAnsi="Calibri" w:cs="Calibri"/>
                <w:i/>
                <w:iCs/>
                <w:sz w:val="20"/>
                <w:szCs w:val="20"/>
                <w:lang w:eastAsia="bg-BG"/>
              </w:rPr>
              <w:t>421</w:t>
            </w:r>
          </w:p>
        </w:tc>
        <w:tc>
          <w:tcPr>
            <w:tcW w:w="957" w:type="dxa"/>
            <w:tcBorders>
              <w:top w:val="nil"/>
              <w:left w:val="nil"/>
              <w:bottom w:val="nil"/>
              <w:right w:val="single" w:sz="4" w:space="0" w:color="auto"/>
            </w:tcBorders>
            <w:shd w:val="clear" w:color="auto" w:fill="auto"/>
            <w:noWrap/>
            <w:vAlign w:val="bottom"/>
            <w:hideMark/>
          </w:tcPr>
          <w:p w:rsidR="004C32AA" w:rsidRPr="004C32AA" w:rsidRDefault="004C32AA" w:rsidP="004C32AA">
            <w:pPr>
              <w:jc w:val="right"/>
              <w:rPr>
                <w:rFonts w:ascii="Calibri" w:eastAsia="Times New Roman" w:hAnsi="Calibri" w:cs="Calibri"/>
                <w:i/>
                <w:iCs/>
                <w:sz w:val="20"/>
                <w:szCs w:val="20"/>
                <w:lang w:eastAsia="bg-BG"/>
              </w:rPr>
            </w:pPr>
            <w:r w:rsidRPr="004C32AA">
              <w:rPr>
                <w:rFonts w:ascii="Calibri" w:eastAsia="Times New Roman" w:hAnsi="Calibri" w:cs="Calibri"/>
                <w:i/>
                <w:iCs/>
                <w:sz w:val="20"/>
                <w:szCs w:val="20"/>
                <w:lang w:eastAsia="bg-BG"/>
              </w:rPr>
              <w:t>1%</w:t>
            </w:r>
          </w:p>
        </w:tc>
      </w:tr>
      <w:tr w:rsidR="004C32AA" w:rsidRPr="004C32AA" w:rsidTr="004C32AA">
        <w:trPr>
          <w:trHeight w:val="254"/>
        </w:trPr>
        <w:tc>
          <w:tcPr>
            <w:tcW w:w="3417" w:type="dxa"/>
            <w:tcBorders>
              <w:top w:val="nil"/>
              <w:left w:val="single" w:sz="4" w:space="0" w:color="auto"/>
              <w:bottom w:val="nil"/>
              <w:right w:val="nil"/>
            </w:tcBorders>
            <w:shd w:val="clear" w:color="auto" w:fill="auto"/>
            <w:noWrap/>
            <w:vAlign w:val="bottom"/>
            <w:hideMark/>
          </w:tcPr>
          <w:p w:rsidR="004C32AA" w:rsidRPr="004C32AA" w:rsidRDefault="004C32AA" w:rsidP="004C32AA">
            <w:pPr>
              <w:rPr>
                <w:rFonts w:ascii="Calibri" w:eastAsia="Times New Roman" w:hAnsi="Calibri" w:cs="Calibri"/>
                <w:i/>
                <w:iCs/>
                <w:sz w:val="20"/>
                <w:szCs w:val="20"/>
                <w:lang w:eastAsia="bg-BG"/>
              </w:rPr>
            </w:pPr>
            <w:r w:rsidRPr="004C32AA">
              <w:rPr>
                <w:rFonts w:ascii="Calibri" w:eastAsia="Times New Roman" w:hAnsi="Calibri" w:cs="Calibri"/>
                <w:i/>
                <w:iCs/>
                <w:sz w:val="20"/>
                <w:szCs w:val="20"/>
                <w:lang w:eastAsia="bg-BG"/>
              </w:rPr>
              <w:t xml:space="preserve"> - техн. обслужване и текущ ремонт </w:t>
            </w:r>
          </w:p>
        </w:tc>
        <w:tc>
          <w:tcPr>
            <w:tcW w:w="1103" w:type="dxa"/>
            <w:tcBorders>
              <w:top w:val="nil"/>
              <w:left w:val="nil"/>
              <w:bottom w:val="nil"/>
              <w:right w:val="nil"/>
            </w:tcBorders>
            <w:shd w:val="clear" w:color="auto" w:fill="auto"/>
            <w:noWrap/>
            <w:vAlign w:val="bottom"/>
            <w:hideMark/>
          </w:tcPr>
          <w:p w:rsidR="004C32AA" w:rsidRPr="004C32AA" w:rsidRDefault="004C32AA" w:rsidP="004C32AA">
            <w:pPr>
              <w:jc w:val="right"/>
              <w:rPr>
                <w:rFonts w:ascii="Calibri" w:eastAsia="Times New Roman" w:hAnsi="Calibri" w:cs="Calibri"/>
                <w:i/>
                <w:iCs/>
                <w:sz w:val="20"/>
                <w:szCs w:val="20"/>
                <w:lang w:eastAsia="bg-BG"/>
              </w:rPr>
            </w:pPr>
            <w:r w:rsidRPr="004C32AA">
              <w:rPr>
                <w:rFonts w:ascii="Calibri" w:eastAsia="Times New Roman" w:hAnsi="Calibri" w:cs="Calibri"/>
                <w:i/>
                <w:iCs/>
                <w:sz w:val="20"/>
                <w:szCs w:val="20"/>
                <w:lang w:eastAsia="bg-BG"/>
              </w:rPr>
              <w:t>8 448</w:t>
            </w:r>
          </w:p>
        </w:tc>
        <w:tc>
          <w:tcPr>
            <w:tcW w:w="1103" w:type="dxa"/>
            <w:tcBorders>
              <w:top w:val="nil"/>
              <w:left w:val="nil"/>
              <w:bottom w:val="nil"/>
              <w:right w:val="nil"/>
            </w:tcBorders>
            <w:shd w:val="clear" w:color="auto" w:fill="auto"/>
            <w:noWrap/>
            <w:vAlign w:val="bottom"/>
            <w:hideMark/>
          </w:tcPr>
          <w:p w:rsidR="004C32AA" w:rsidRPr="004C32AA" w:rsidRDefault="004C32AA" w:rsidP="004C32AA">
            <w:pPr>
              <w:jc w:val="right"/>
              <w:rPr>
                <w:rFonts w:ascii="Calibri" w:eastAsia="Times New Roman" w:hAnsi="Calibri" w:cs="Calibri"/>
                <w:i/>
                <w:iCs/>
                <w:sz w:val="20"/>
                <w:szCs w:val="20"/>
                <w:lang w:eastAsia="bg-BG"/>
              </w:rPr>
            </w:pPr>
            <w:r w:rsidRPr="004C32AA">
              <w:rPr>
                <w:rFonts w:ascii="Calibri" w:eastAsia="Times New Roman" w:hAnsi="Calibri" w:cs="Calibri"/>
                <w:i/>
                <w:iCs/>
                <w:sz w:val="20"/>
                <w:szCs w:val="20"/>
                <w:lang w:eastAsia="bg-BG"/>
              </w:rPr>
              <w:t>12 089</w:t>
            </w:r>
          </w:p>
        </w:tc>
        <w:tc>
          <w:tcPr>
            <w:tcW w:w="1103" w:type="dxa"/>
            <w:tcBorders>
              <w:top w:val="nil"/>
              <w:left w:val="nil"/>
              <w:bottom w:val="nil"/>
              <w:right w:val="nil"/>
            </w:tcBorders>
            <w:shd w:val="clear" w:color="auto" w:fill="auto"/>
            <w:noWrap/>
            <w:vAlign w:val="bottom"/>
            <w:hideMark/>
          </w:tcPr>
          <w:p w:rsidR="004C32AA" w:rsidRPr="004C32AA" w:rsidRDefault="004C32AA" w:rsidP="004C32AA">
            <w:pPr>
              <w:jc w:val="right"/>
              <w:rPr>
                <w:rFonts w:ascii="Calibri" w:eastAsia="Times New Roman" w:hAnsi="Calibri" w:cs="Calibri"/>
                <w:i/>
                <w:iCs/>
                <w:sz w:val="20"/>
                <w:szCs w:val="20"/>
                <w:lang w:eastAsia="bg-BG"/>
              </w:rPr>
            </w:pPr>
            <w:r w:rsidRPr="004C32AA">
              <w:rPr>
                <w:rFonts w:ascii="Calibri" w:eastAsia="Times New Roman" w:hAnsi="Calibri" w:cs="Calibri"/>
                <w:i/>
                <w:iCs/>
                <w:sz w:val="20"/>
                <w:szCs w:val="20"/>
                <w:lang w:eastAsia="bg-BG"/>
              </w:rPr>
              <w:t>6 384</w:t>
            </w:r>
          </w:p>
        </w:tc>
        <w:tc>
          <w:tcPr>
            <w:tcW w:w="959" w:type="dxa"/>
            <w:tcBorders>
              <w:top w:val="nil"/>
              <w:left w:val="single" w:sz="4" w:space="0" w:color="auto"/>
              <w:bottom w:val="nil"/>
              <w:right w:val="nil"/>
            </w:tcBorders>
            <w:shd w:val="clear" w:color="auto" w:fill="auto"/>
            <w:noWrap/>
            <w:vAlign w:val="bottom"/>
            <w:hideMark/>
          </w:tcPr>
          <w:p w:rsidR="004C32AA" w:rsidRPr="004C32AA" w:rsidRDefault="004C32AA" w:rsidP="004C32AA">
            <w:pPr>
              <w:jc w:val="right"/>
              <w:rPr>
                <w:rFonts w:ascii="Calibri" w:eastAsia="Times New Roman" w:hAnsi="Calibri" w:cs="Calibri"/>
                <w:i/>
                <w:iCs/>
                <w:sz w:val="20"/>
                <w:szCs w:val="20"/>
                <w:lang w:eastAsia="bg-BG"/>
              </w:rPr>
            </w:pPr>
            <w:r w:rsidRPr="004C32AA">
              <w:rPr>
                <w:rFonts w:ascii="Calibri" w:eastAsia="Times New Roman" w:hAnsi="Calibri" w:cs="Calibri"/>
                <w:i/>
                <w:iCs/>
                <w:sz w:val="20"/>
                <w:szCs w:val="20"/>
                <w:lang w:eastAsia="bg-BG"/>
              </w:rPr>
              <w:t>2 064</w:t>
            </w:r>
          </w:p>
        </w:tc>
        <w:tc>
          <w:tcPr>
            <w:tcW w:w="994" w:type="dxa"/>
            <w:tcBorders>
              <w:top w:val="nil"/>
              <w:left w:val="nil"/>
              <w:bottom w:val="nil"/>
              <w:right w:val="nil"/>
            </w:tcBorders>
            <w:shd w:val="clear" w:color="auto" w:fill="auto"/>
            <w:noWrap/>
            <w:vAlign w:val="bottom"/>
            <w:hideMark/>
          </w:tcPr>
          <w:p w:rsidR="004C32AA" w:rsidRPr="004C32AA" w:rsidRDefault="004C32AA" w:rsidP="004C32AA">
            <w:pPr>
              <w:jc w:val="right"/>
              <w:rPr>
                <w:rFonts w:ascii="Calibri" w:eastAsia="Times New Roman" w:hAnsi="Calibri" w:cs="Calibri"/>
                <w:i/>
                <w:iCs/>
                <w:sz w:val="20"/>
                <w:szCs w:val="20"/>
                <w:lang w:eastAsia="bg-BG"/>
              </w:rPr>
            </w:pPr>
            <w:r w:rsidRPr="004C32AA">
              <w:rPr>
                <w:rFonts w:ascii="Calibri" w:eastAsia="Times New Roman" w:hAnsi="Calibri" w:cs="Calibri"/>
                <w:i/>
                <w:iCs/>
                <w:sz w:val="20"/>
                <w:szCs w:val="20"/>
                <w:lang w:eastAsia="bg-BG"/>
              </w:rPr>
              <w:t>-3 641</w:t>
            </w:r>
          </w:p>
        </w:tc>
        <w:tc>
          <w:tcPr>
            <w:tcW w:w="957" w:type="dxa"/>
            <w:tcBorders>
              <w:top w:val="nil"/>
              <w:left w:val="nil"/>
              <w:bottom w:val="nil"/>
              <w:right w:val="single" w:sz="4" w:space="0" w:color="auto"/>
            </w:tcBorders>
            <w:shd w:val="clear" w:color="auto" w:fill="auto"/>
            <w:noWrap/>
            <w:vAlign w:val="bottom"/>
            <w:hideMark/>
          </w:tcPr>
          <w:p w:rsidR="004C32AA" w:rsidRPr="004C32AA" w:rsidRDefault="004C32AA" w:rsidP="004C32AA">
            <w:pPr>
              <w:jc w:val="right"/>
              <w:rPr>
                <w:rFonts w:ascii="Calibri" w:eastAsia="Times New Roman" w:hAnsi="Calibri" w:cs="Calibri"/>
                <w:i/>
                <w:iCs/>
                <w:sz w:val="20"/>
                <w:szCs w:val="20"/>
                <w:lang w:eastAsia="bg-BG"/>
              </w:rPr>
            </w:pPr>
            <w:r w:rsidRPr="004C32AA">
              <w:rPr>
                <w:rFonts w:ascii="Calibri" w:eastAsia="Times New Roman" w:hAnsi="Calibri" w:cs="Calibri"/>
                <w:i/>
                <w:iCs/>
                <w:sz w:val="20"/>
                <w:szCs w:val="20"/>
                <w:lang w:eastAsia="bg-BG"/>
              </w:rPr>
              <w:t>2%</w:t>
            </w:r>
          </w:p>
        </w:tc>
      </w:tr>
      <w:tr w:rsidR="004C32AA" w:rsidRPr="004C32AA" w:rsidTr="004C32AA">
        <w:trPr>
          <w:trHeight w:val="254"/>
        </w:trPr>
        <w:tc>
          <w:tcPr>
            <w:tcW w:w="3417" w:type="dxa"/>
            <w:tcBorders>
              <w:top w:val="nil"/>
              <w:left w:val="single" w:sz="4" w:space="0" w:color="auto"/>
              <w:bottom w:val="nil"/>
              <w:right w:val="nil"/>
            </w:tcBorders>
            <w:shd w:val="clear" w:color="auto" w:fill="auto"/>
            <w:noWrap/>
            <w:vAlign w:val="bottom"/>
            <w:hideMark/>
          </w:tcPr>
          <w:p w:rsidR="004C32AA" w:rsidRPr="004C32AA" w:rsidRDefault="004C32AA" w:rsidP="004C32AA">
            <w:pPr>
              <w:rPr>
                <w:rFonts w:ascii="Calibri" w:eastAsia="Times New Roman" w:hAnsi="Calibri" w:cs="Calibri"/>
                <w:i/>
                <w:iCs/>
                <w:sz w:val="20"/>
                <w:szCs w:val="20"/>
                <w:lang w:eastAsia="bg-BG"/>
              </w:rPr>
            </w:pPr>
            <w:r w:rsidRPr="004C32AA">
              <w:rPr>
                <w:rFonts w:ascii="Calibri" w:eastAsia="Times New Roman" w:hAnsi="Calibri" w:cs="Calibri"/>
                <w:i/>
                <w:iCs/>
                <w:sz w:val="20"/>
                <w:szCs w:val="20"/>
                <w:lang w:eastAsia="bg-BG"/>
              </w:rPr>
              <w:t xml:space="preserve"> - наем подвижен състав</w:t>
            </w:r>
          </w:p>
        </w:tc>
        <w:tc>
          <w:tcPr>
            <w:tcW w:w="1103" w:type="dxa"/>
            <w:tcBorders>
              <w:top w:val="nil"/>
              <w:left w:val="nil"/>
              <w:bottom w:val="nil"/>
              <w:right w:val="nil"/>
            </w:tcBorders>
            <w:shd w:val="clear" w:color="auto" w:fill="auto"/>
            <w:noWrap/>
            <w:vAlign w:val="bottom"/>
            <w:hideMark/>
          </w:tcPr>
          <w:p w:rsidR="004C32AA" w:rsidRPr="004C32AA" w:rsidRDefault="004C32AA" w:rsidP="004C32AA">
            <w:pPr>
              <w:jc w:val="right"/>
              <w:rPr>
                <w:rFonts w:ascii="Calibri" w:eastAsia="Times New Roman" w:hAnsi="Calibri" w:cs="Calibri"/>
                <w:i/>
                <w:iCs/>
                <w:sz w:val="20"/>
                <w:szCs w:val="20"/>
                <w:lang w:eastAsia="bg-BG"/>
              </w:rPr>
            </w:pPr>
          </w:p>
        </w:tc>
        <w:tc>
          <w:tcPr>
            <w:tcW w:w="1103" w:type="dxa"/>
            <w:tcBorders>
              <w:top w:val="nil"/>
              <w:left w:val="nil"/>
              <w:bottom w:val="nil"/>
              <w:right w:val="nil"/>
            </w:tcBorders>
            <w:shd w:val="clear" w:color="auto" w:fill="auto"/>
            <w:noWrap/>
            <w:vAlign w:val="bottom"/>
            <w:hideMark/>
          </w:tcPr>
          <w:p w:rsidR="004C32AA" w:rsidRPr="004C32AA" w:rsidRDefault="004C32AA" w:rsidP="004C32AA">
            <w:pPr>
              <w:jc w:val="right"/>
              <w:rPr>
                <w:rFonts w:ascii="Calibri" w:eastAsia="Times New Roman" w:hAnsi="Calibri" w:cs="Calibri"/>
                <w:i/>
                <w:iCs/>
                <w:sz w:val="20"/>
                <w:szCs w:val="20"/>
                <w:lang w:eastAsia="bg-BG"/>
              </w:rPr>
            </w:pPr>
            <w:r w:rsidRPr="004C32AA">
              <w:rPr>
                <w:rFonts w:ascii="Calibri" w:eastAsia="Times New Roman" w:hAnsi="Calibri" w:cs="Calibri"/>
                <w:i/>
                <w:iCs/>
                <w:sz w:val="20"/>
                <w:szCs w:val="20"/>
                <w:lang w:eastAsia="bg-BG"/>
              </w:rPr>
              <w:t>833</w:t>
            </w:r>
          </w:p>
        </w:tc>
        <w:tc>
          <w:tcPr>
            <w:tcW w:w="1103" w:type="dxa"/>
            <w:tcBorders>
              <w:top w:val="nil"/>
              <w:left w:val="nil"/>
              <w:bottom w:val="nil"/>
              <w:right w:val="nil"/>
            </w:tcBorders>
            <w:shd w:val="clear" w:color="auto" w:fill="auto"/>
            <w:noWrap/>
            <w:vAlign w:val="bottom"/>
            <w:hideMark/>
          </w:tcPr>
          <w:p w:rsidR="004C32AA" w:rsidRPr="004C32AA" w:rsidRDefault="004C32AA" w:rsidP="004C32AA">
            <w:pPr>
              <w:jc w:val="right"/>
              <w:rPr>
                <w:rFonts w:ascii="Calibri" w:eastAsia="Times New Roman" w:hAnsi="Calibri" w:cs="Calibri"/>
                <w:i/>
                <w:iCs/>
                <w:sz w:val="20"/>
                <w:szCs w:val="20"/>
                <w:lang w:eastAsia="bg-BG"/>
              </w:rPr>
            </w:pPr>
          </w:p>
        </w:tc>
        <w:tc>
          <w:tcPr>
            <w:tcW w:w="959" w:type="dxa"/>
            <w:tcBorders>
              <w:top w:val="nil"/>
              <w:left w:val="single" w:sz="4" w:space="0" w:color="auto"/>
              <w:bottom w:val="nil"/>
              <w:right w:val="nil"/>
            </w:tcBorders>
            <w:shd w:val="clear" w:color="auto" w:fill="auto"/>
            <w:noWrap/>
            <w:vAlign w:val="bottom"/>
            <w:hideMark/>
          </w:tcPr>
          <w:p w:rsidR="004C32AA" w:rsidRPr="004C32AA" w:rsidRDefault="004C32AA" w:rsidP="004C32AA">
            <w:pPr>
              <w:jc w:val="right"/>
              <w:rPr>
                <w:rFonts w:ascii="Calibri" w:eastAsia="Times New Roman" w:hAnsi="Calibri" w:cs="Calibri"/>
                <w:i/>
                <w:iCs/>
                <w:sz w:val="20"/>
                <w:szCs w:val="20"/>
                <w:lang w:eastAsia="bg-BG"/>
              </w:rPr>
            </w:pPr>
            <w:r w:rsidRPr="004C32AA">
              <w:rPr>
                <w:rFonts w:ascii="Calibri" w:eastAsia="Times New Roman" w:hAnsi="Calibri" w:cs="Calibri"/>
                <w:i/>
                <w:iCs/>
                <w:sz w:val="20"/>
                <w:szCs w:val="20"/>
                <w:lang w:eastAsia="bg-BG"/>
              </w:rPr>
              <w:t> </w:t>
            </w:r>
          </w:p>
        </w:tc>
        <w:tc>
          <w:tcPr>
            <w:tcW w:w="994" w:type="dxa"/>
            <w:tcBorders>
              <w:top w:val="nil"/>
              <w:left w:val="nil"/>
              <w:bottom w:val="nil"/>
              <w:right w:val="nil"/>
            </w:tcBorders>
            <w:shd w:val="clear" w:color="auto" w:fill="auto"/>
            <w:noWrap/>
            <w:vAlign w:val="bottom"/>
            <w:hideMark/>
          </w:tcPr>
          <w:p w:rsidR="004C32AA" w:rsidRPr="004C32AA" w:rsidRDefault="004C32AA" w:rsidP="004C32AA">
            <w:pPr>
              <w:jc w:val="right"/>
              <w:rPr>
                <w:rFonts w:ascii="Calibri" w:eastAsia="Times New Roman" w:hAnsi="Calibri" w:cs="Calibri"/>
                <w:i/>
                <w:iCs/>
                <w:sz w:val="20"/>
                <w:szCs w:val="20"/>
                <w:lang w:eastAsia="bg-BG"/>
              </w:rPr>
            </w:pPr>
          </w:p>
        </w:tc>
        <w:tc>
          <w:tcPr>
            <w:tcW w:w="957" w:type="dxa"/>
            <w:tcBorders>
              <w:top w:val="nil"/>
              <w:left w:val="nil"/>
              <w:bottom w:val="nil"/>
              <w:right w:val="single" w:sz="4" w:space="0" w:color="auto"/>
            </w:tcBorders>
            <w:shd w:val="clear" w:color="auto" w:fill="auto"/>
            <w:noWrap/>
            <w:vAlign w:val="bottom"/>
            <w:hideMark/>
          </w:tcPr>
          <w:p w:rsidR="004C32AA" w:rsidRPr="004C32AA" w:rsidRDefault="004C32AA" w:rsidP="004C32AA">
            <w:pPr>
              <w:jc w:val="right"/>
              <w:rPr>
                <w:rFonts w:ascii="Calibri" w:eastAsia="Times New Roman" w:hAnsi="Calibri" w:cs="Calibri"/>
                <w:i/>
                <w:iCs/>
                <w:sz w:val="20"/>
                <w:szCs w:val="20"/>
                <w:lang w:eastAsia="bg-BG"/>
              </w:rPr>
            </w:pPr>
            <w:r w:rsidRPr="004C32AA">
              <w:rPr>
                <w:rFonts w:ascii="Calibri" w:eastAsia="Times New Roman" w:hAnsi="Calibri" w:cs="Calibri"/>
                <w:i/>
                <w:iCs/>
                <w:sz w:val="20"/>
                <w:szCs w:val="20"/>
                <w:lang w:eastAsia="bg-BG"/>
              </w:rPr>
              <w:t> </w:t>
            </w:r>
          </w:p>
        </w:tc>
      </w:tr>
      <w:tr w:rsidR="004C32AA" w:rsidRPr="004C32AA" w:rsidTr="004C32AA">
        <w:trPr>
          <w:trHeight w:val="254"/>
        </w:trPr>
        <w:tc>
          <w:tcPr>
            <w:tcW w:w="3417" w:type="dxa"/>
            <w:tcBorders>
              <w:top w:val="nil"/>
              <w:left w:val="single" w:sz="4" w:space="0" w:color="auto"/>
              <w:bottom w:val="nil"/>
              <w:right w:val="nil"/>
            </w:tcBorders>
            <w:shd w:val="clear" w:color="auto" w:fill="auto"/>
            <w:noWrap/>
            <w:vAlign w:val="bottom"/>
            <w:hideMark/>
          </w:tcPr>
          <w:p w:rsidR="004C32AA" w:rsidRPr="004C32AA" w:rsidRDefault="004C32AA" w:rsidP="004C32AA">
            <w:pPr>
              <w:rPr>
                <w:rFonts w:ascii="Calibri" w:eastAsia="Times New Roman" w:hAnsi="Calibri" w:cs="Calibri"/>
                <w:sz w:val="20"/>
                <w:szCs w:val="20"/>
                <w:lang w:eastAsia="bg-BG"/>
              </w:rPr>
            </w:pPr>
            <w:r w:rsidRPr="004C32AA">
              <w:rPr>
                <w:rFonts w:ascii="Calibri" w:eastAsia="Times New Roman" w:hAnsi="Calibri" w:cs="Calibri"/>
                <w:sz w:val="20"/>
                <w:szCs w:val="20"/>
                <w:lang w:eastAsia="bg-BG"/>
              </w:rPr>
              <w:t>заплати</w:t>
            </w:r>
          </w:p>
        </w:tc>
        <w:tc>
          <w:tcPr>
            <w:tcW w:w="1103" w:type="dxa"/>
            <w:tcBorders>
              <w:top w:val="nil"/>
              <w:left w:val="nil"/>
              <w:bottom w:val="nil"/>
              <w:right w:val="nil"/>
            </w:tcBorders>
            <w:shd w:val="clear" w:color="auto" w:fill="auto"/>
            <w:noWrap/>
            <w:vAlign w:val="bottom"/>
            <w:hideMark/>
          </w:tcPr>
          <w:p w:rsidR="004C32AA" w:rsidRPr="004C32AA" w:rsidRDefault="004C32AA" w:rsidP="004C32AA">
            <w:pPr>
              <w:jc w:val="right"/>
              <w:rPr>
                <w:rFonts w:ascii="Calibri" w:eastAsia="Times New Roman" w:hAnsi="Calibri" w:cs="Calibri"/>
                <w:sz w:val="20"/>
                <w:szCs w:val="20"/>
                <w:lang w:eastAsia="bg-BG"/>
              </w:rPr>
            </w:pPr>
            <w:r w:rsidRPr="004C32AA">
              <w:rPr>
                <w:rFonts w:ascii="Calibri" w:eastAsia="Times New Roman" w:hAnsi="Calibri" w:cs="Calibri"/>
                <w:sz w:val="20"/>
                <w:szCs w:val="20"/>
                <w:lang w:eastAsia="bg-BG"/>
              </w:rPr>
              <w:t>111 669</w:t>
            </w:r>
          </w:p>
        </w:tc>
        <w:tc>
          <w:tcPr>
            <w:tcW w:w="1103" w:type="dxa"/>
            <w:tcBorders>
              <w:top w:val="nil"/>
              <w:left w:val="nil"/>
              <w:bottom w:val="nil"/>
              <w:right w:val="nil"/>
            </w:tcBorders>
            <w:shd w:val="clear" w:color="auto" w:fill="auto"/>
            <w:noWrap/>
            <w:vAlign w:val="bottom"/>
            <w:hideMark/>
          </w:tcPr>
          <w:p w:rsidR="004C32AA" w:rsidRPr="004C32AA" w:rsidRDefault="004C32AA" w:rsidP="004C32AA">
            <w:pPr>
              <w:jc w:val="right"/>
              <w:rPr>
                <w:rFonts w:ascii="Calibri" w:eastAsia="Times New Roman" w:hAnsi="Calibri" w:cs="Calibri"/>
                <w:sz w:val="20"/>
                <w:szCs w:val="20"/>
                <w:lang w:eastAsia="bg-BG"/>
              </w:rPr>
            </w:pPr>
            <w:r w:rsidRPr="004C32AA">
              <w:rPr>
                <w:rFonts w:ascii="Calibri" w:eastAsia="Times New Roman" w:hAnsi="Calibri" w:cs="Calibri"/>
                <w:sz w:val="20"/>
                <w:szCs w:val="20"/>
                <w:lang w:eastAsia="bg-BG"/>
              </w:rPr>
              <w:t>108 449</w:t>
            </w:r>
          </w:p>
        </w:tc>
        <w:tc>
          <w:tcPr>
            <w:tcW w:w="1103" w:type="dxa"/>
            <w:tcBorders>
              <w:top w:val="nil"/>
              <w:left w:val="nil"/>
              <w:bottom w:val="nil"/>
              <w:right w:val="nil"/>
            </w:tcBorders>
            <w:shd w:val="clear" w:color="auto" w:fill="auto"/>
            <w:noWrap/>
            <w:vAlign w:val="bottom"/>
            <w:hideMark/>
          </w:tcPr>
          <w:p w:rsidR="004C32AA" w:rsidRPr="004C32AA" w:rsidRDefault="004C32AA" w:rsidP="004C32AA">
            <w:pPr>
              <w:jc w:val="right"/>
              <w:rPr>
                <w:rFonts w:ascii="Calibri" w:eastAsia="Times New Roman" w:hAnsi="Calibri" w:cs="Calibri"/>
                <w:sz w:val="20"/>
                <w:szCs w:val="20"/>
                <w:lang w:eastAsia="bg-BG"/>
              </w:rPr>
            </w:pPr>
            <w:r w:rsidRPr="004C32AA">
              <w:rPr>
                <w:rFonts w:ascii="Calibri" w:eastAsia="Times New Roman" w:hAnsi="Calibri" w:cs="Calibri"/>
                <w:sz w:val="20"/>
                <w:szCs w:val="20"/>
                <w:lang w:eastAsia="bg-BG"/>
              </w:rPr>
              <w:t>100 855</w:t>
            </w:r>
          </w:p>
        </w:tc>
        <w:tc>
          <w:tcPr>
            <w:tcW w:w="959" w:type="dxa"/>
            <w:tcBorders>
              <w:top w:val="nil"/>
              <w:left w:val="single" w:sz="4" w:space="0" w:color="auto"/>
              <w:bottom w:val="nil"/>
              <w:right w:val="nil"/>
            </w:tcBorders>
            <w:shd w:val="clear" w:color="auto" w:fill="auto"/>
            <w:noWrap/>
            <w:vAlign w:val="bottom"/>
            <w:hideMark/>
          </w:tcPr>
          <w:p w:rsidR="004C32AA" w:rsidRPr="004C32AA" w:rsidRDefault="004C32AA" w:rsidP="004C32AA">
            <w:pPr>
              <w:jc w:val="right"/>
              <w:rPr>
                <w:rFonts w:ascii="Calibri" w:eastAsia="Times New Roman" w:hAnsi="Calibri" w:cs="Calibri"/>
                <w:sz w:val="20"/>
                <w:szCs w:val="20"/>
                <w:lang w:eastAsia="bg-BG"/>
              </w:rPr>
            </w:pPr>
            <w:r w:rsidRPr="004C32AA">
              <w:rPr>
                <w:rFonts w:ascii="Calibri" w:eastAsia="Times New Roman" w:hAnsi="Calibri" w:cs="Calibri"/>
                <w:sz w:val="20"/>
                <w:szCs w:val="20"/>
                <w:lang w:eastAsia="bg-BG"/>
              </w:rPr>
              <w:t>10 814</w:t>
            </w:r>
          </w:p>
        </w:tc>
        <w:tc>
          <w:tcPr>
            <w:tcW w:w="994" w:type="dxa"/>
            <w:tcBorders>
              <w:top w:val="nil"/>
              <w:left w:val="nil"/>
              <w:bottom w:val="nil"/>
              <w:right w:val="nil"/>
            </w:tcBorders>
            <w:shd w:val="clear" w:color="auto" w:fill="auto"/>
            <w:noWrap/>
            <w:vAlign w:val="bottom"/>
            <w:hideMark/>
          </w:tcPr>
          <w:p w:rsidR="004C32AA" w:rsidRPr="004C32AA" w:rsidRDefault="004C32AA" w:rsidP="004C32AA">
            <w:pPr>
              <w:jc w:val="right"/>
              <w:rPr>
                <w:rFonts w:ascii="Calibri" w:eastAsia="Times New Roman" w:hAnsi="Calibri" w:cs="Calibri"/>
                <w:sz w:val="20"/>
                <w:szCs w:val="20"/>
                <w:lang w:eastAsia="bg-BG"/>
              </w:rPr>
            </w:pPr>
            <w:r w:rsidRPr="004C32AA">
              <w:rPr>
                <w:rFonts w:ascii="Calibri" w:eastAsia="Times New Roman" w:hAnsi="Calibri" w:cs="Calibri"/>
                <w:sz w:val="20"/>
                <w:szCs w:val="20"/>
                <w:lang w:eastAsia="bg-BG"/>
              </w:rPr>
              <w:t>3 220</w:t>
            </w:r>
          </w:p>
        </w:tc>
        <w:tc>
          <w:tcPr>
            <w:tcW w:w="957" w:type="dxa"/>
            <w:tcBorders>
              <w:top w:val="nil"/>
              <w:left w:val="nil"/>
              <w:bottom w:val="nil"/>
              <w:right w:val="single" w:sz="4" w:space="0" w:color="auto"/>
            </w:tcBorders>
            <w:shd w:val="clear" w:color="auto" w:fill="auto"/>
            <w:noWrap/>
            <w:vAlign w:val="bottom"/>
            <w:hideMark/>
          </w:tcPr>
          <w:p w:rsidR="004C32AA" w:rsidRPr="004C32AA" w:rsidRDefault="004C32AA" w:rsidP="004C32AA">
            <w:pPr>
              <w:jc w:val="right"/>
              <w:rPr>
                <w:rFonts w:ascii="Calibri" w:eastAsia="Times New Roman" w:hAnsi="Calibri" w:cs="Calibri"/>
                <w:sz w:val="20"/>
                <w:szCs w:val="20"/>
                <w:lang w:eastAsia="bg-BG"/>
              </w:rPr>
            </w:pPr>
            <w:r w:rsidRPr="004C32AA">
              <w:rPr>
                <w:rFonts w:ascii="Calibri" w:eastAsia="Times New Roman" w:hAnsi="Calibri" w:cs="Calibri"/>
                <w:sz w:val="20"/>
                <w:szCs w:val="20"/>
                <w:lang w:eastAsia="bg-BG"/>
              </w:rPr>
              <w:t>27%</w:t>
            </w:r>
          </w:p>
        </w:tc>
      </w:tr>
      <w:tr w:rsidR="004C32AA" w:rsidRPr="004C32AA" w:rsidTr="004C32AA">
        <w:trPr>
          <w:trHeight w:val="254"/>
        </w:trPr>
        <w:tc>
          <w:tcPr>
            <w:tcW w:w="3417" w:type="dxa"/>
            <w:tcBorders>
              <w:top w:val="nil"/>
              <w:left w:val="single" w:sz="4" w:space="0" w:color="auto"/>
              <w:bottom w:val="nil"/>
              <w:right w:val="nil"/>
            </w:tcBorders>
            <w:shd w:val="clear" w:color="auto" w:fill="auto"/>
            <w:noWrap/>
            <w:vAlign w:val="bottom"/>
            <w:hideMark/>
          </w:tcPr>
          <w:p w:rsidR="004C32AA" w:rsidRPr="004C32AA" w:rsidRDefault="004C32AA" w:rsidP="004C32AA">
            <w:pPr>
              <w:rPr>
                <w:rFonts w:ascii="Calibri" w:eastAsia="Times New Roman" w:hAnsi="Calibri" w:cs="Calibri"/>
                <w:sz w:val="20"/>
                <w:szCs w:val="20"/>
                <w:lang w:eastAsia="bg-BG"/>
              </w:rPr>
            </w:pPr>
            <w:r w:rsidRPr="004C32AA">
              <w:rPr>
                <w:rFonts w:ascii="Calibri" w:eastAsia="Times New Roman" w:hAnsi="Calibri" w:cs="Calibri"/>
                <w:sz w:val="20"/>
                <w:szCs w:val="20"/>
                <w:lang w:eastAsia="bg-BG"/>
              </w:rPr>
              <w:t>социални осигуровки и надбавки</w:t>
            </w:r>
          </w:p>
        </w:tc>
        <w:tc>
          <w:tcPr>
            <w:tcW w:w="1103" w:type="dxa"/>
            <w:tcBorders>
              <w:top w:val="nil"/>
              <w:left w:val="nil"/>
              <w:bottom w:val="nil"/>
              <w:right w:val="nil"/>
            </w:tcBorders>
            <w:shd w:val="clear" w:color="auto" w:fill="auto"/>
            <w:noWrap/>
            <w:vAlign w:val="bottom"/>
            <w:hideMark/>
          </w:tcPr>
          <w:p w:rsidR="004C32AA" w:rsidRPr="004C32AA" w:rsidRDefault="004C32AA" w:rsidP="004C32AA">
            <w:pPr>
              <w:jc w:val="right"/>
              <w:rPr>
                <w:rFonts w:ascii="Calibri" w:eastAsia="Times New Roman" w:hAnsi="Calibri" w:cs="Calibri"/>
                <w:sz w:val="20"/>
                <w:szCs w:val="20"/>
                <w:lang w:eastAsia="bg-BG"/>
              </w:rPr>
            </w:pPr>
            <w:r w:rsidRPr="004C32AA">
              <w:rPr>
                <w:rFonts w:ascii="Calibri" w:eastAsia="Times New Roman" w:hAnsi="Calibri" w:cs="Calibri"/>
                <w:sz w:val="20"/>
                <w:szCs w:val="20"/>
                <w:lang w:eastAsia="bg-BG"/>
              </w:rPr>
              <w:t>34 421</w:t>
            </w:r>
          </w:p>
        </w:tc>
        <w:tc>
          <w:tcPr>
            <w:tcW w:w="1103" w:type="dxa"/>
            <w:tcBorders>
              <w:top w:val="nil"/>
              <w:left w:val="nil"/>
              <w:bottom w:val="nil"/>
              <w:right w:val="nil"/>
            </w:tcBorders>
            <w:shd w:val="clear" w:color="auto" w:fill="auto"/>
            <w:noWrap/>
            <w:vAlign w:val="bottom"/>
            <w:hideMark/>
          </w:tcPr>
          <w:p w:rsidR="004C32AA" w:rsidRPr="004C32AA" w:rsidRDefault="004C32AA" w:rsidP="004C32AA">
            <w:pPr>
              <w:jc w:val="right"/>
              <w:rPr>
                <w:rFonts w:ascii="Calibri" w:eastAsia="Times New Roman" w:hAnsi="Calibri" w:cs="Calibri"/>
                <w:sz w:val="20"/>
                <w:szCs w:val="20"/>
                <w:lang w:eastAsia="bg-BG"/>
              </w:rPr>
            </w:pPr>
            <w:r w:rsidRPr="004C32AA">
              <w:rPr>
                <w:rFonts w:ascii="Calibri" w:eastAsia="Times New Roman" w:hAnsi="Calibri" w:cs="Calibri"/>
                <w:sz w:val="20"/>
                <w:szCs w:val="20"/>
                <w:lang w:eastAsia="bg-BG"/>
              </w:rPr>
              <w:t>32 846</w:t>
            </w:r>
          </w:p>
        </w:tc>
        <w:tc>
          <w:tcPr>
            <w:tcW w:w="1103" w:type="dxa"/>
            <w:tcBorders>
              <w:top w:val="nil"/>
              <w:left w:val="nil"/>
              <w:bottom w:val="nil"/>
              <w:right w:val="nil"/>
            </w:tcBorders>
            <w:shd w:val="clear" w:color="auto" w:fill="auto"/>
            <w:noWrap/>
            <w:vAlign w:val="bottom"/>
            <w:hideMark/>
          </w:tcPr>
          <w:p w:rsidR="004C32AA" w:rsidRPr="004C32AA" w:rsidRDefault="004C32AA" w:rsidP="004C32AA">
            <w:pPr>
              <w:jc w:val="right"/>
              <w:rPr>
                <w:rFonts w:ascii="Calibri" w:eastAsia="Times New Roman" w:hAnsi="Calibri" w:cs="Calibri"/>
                <w:sz w:val="20"/>
                <w:szCs w:val="20"/>
                <w:lang w:eastAsia="bg-BG"/>
              </w:rPr>
            </w:pPr>
            <w:r w:rsidRPr="004C32AA">
              <w:rPr>
                <w:rFonts w:ascii="Calibri" w:eastAsia="Times New Roman" w:hAnsi="Calibri" w:cs="Calibri"/>
                <w:sz w:val="20"/>
                <w:szCs w:val="20"/>
                <w:lang w:eastAsia="bg-BG"/>
              </w:rPr>
              <w:t>31 003</w:t>
            </w:r>
          </w:p>
        </w:tc>
        <w:tc>
          <w:tcPr>
            <w:tcW w:w="959" w:type="dxa"/>
            <w:tcBorders>
              <w:top w:val="nil"/>
              <w:left w:val="single" w:sz="4" w:space="0" w:color="auto"/>
              <w:bottom w:val="nil"/>
              <w:right w:val="nil"/>
            </w:tcBorders>
            <w:shd w:val="clear" w:color="auto" w:fill="auto"/>
            <w:noWrap/>
            <w:vAlign w:val="bottom"/>
            <w:hideMark/>
          </w:tcPr>
          <w:p w:rsidR="004C32AA" w:rsidRPr="004C32AA" w:rsidRDefault="004C32AA" w:rsidP="004C32AA">
            <w:pPr>
              <w:jc w:val="right"/>
              <w:rPr>
                <w:rFonts w:ascii="Calibri" w:eastAsia="Times New Roman" w:hAnsi="Calibri" w:cs="Calibri"/>
                <w:sz w:val="20"/>
                <w:szCs w:val="20"/>
                <w:lang w:eastAsia="bg-BG"/>
              </w:rPr>
            </w:pPr>
            <w:r w:rsidRPr="004C32AA">
              <w:rPr>
                <w:rFonts w:ascii="Calibri" w:eastAsia="Times New Roman" w:hAnsi="Calibri" w:cs="Calibri"/>
                <w:sz w:val="20"/>
                <w:szCs w:val="20"/>
                <w:lang w:eastAsia="bg-BG"/>
              </w:rPr>
              <w:t>3 418</w:t>
            </w:r>
          </w:p>
        </w:tc>
        <w:tc>
          <w:tcPr>
            <w:tcW w:w="994" w:type="dxa"/>
            <w:tcBorders>
              <w:top w:val="nil"/>
              <w:left w:val="nil"/>
              <w:bottom w:val="nil"/>
              <w:right w:val="nil"/>
            </w:tcBorders>
            <w:shd w:val="clear" w:color="auto" w:fill="auto"/>
            <w:noWrap/>
            <w:vAlign w:val="bottom"/>
            <w:hideMark/>
          </w:tcPr>
          <w:p w:rsidR="004C32AA" w:rsidRPr="004C32AA" w:rsidRDefault="004C32AA" w:rsidP="004C32AA">
            <w:pPr>
              <w:jc w:val="right"/>
              <w:rPr>
                <w:rFonts w:ascii="Calibri" w:eastAsia="Times New Roman" w:hAnsi="Calibri" w:cs="Calibri"/>
                <w:sz w:val="20"/>
                <w:szCs w:val="20"/>
                <w:lang w:eastAsia="bg-BG"/>
              </w:rPr>
            </w:pPr>
            <w:r w:rsidRPr="004C32AA">
              <w:rPr>
                <w:rFonts w:ascii="Calibri" w:eastAsia="Times New Roman" w:hAnsi="Calibri" w:cs="Calibri"/>
                <w:sz w:val="20"/>
                <w:szCs w:val="20"/>
                <w:lang w:eastAsia="bg-BG"/>
              </w:rPr>
              <w:t>1 575</w:t>
            </w:r>
          </w:p>
        </w:tc>
        <w:tc>
          <w:tcPr>
            <w:tcW w:w="957" w:type="dxa"/>
            <w:tcBorders>
              <w:top w:val="nil"/>
              <w:left w:val="nil"/>
              <w:bottom w:val="nil"/>
              <w:right w:val="single" w:sz="4" w:space="0" w:color="auto"/>
            </w:tcBorders>
            <w:shd w:val="clear" w:color="auto" w:fill="auto"/>
            <w:noWrap/>
            <w:vAlign w:val="bottom"/>
            <w:hideMark/>
          </w:tcPr>
          <w:p w:rsidR="004C32AA" w:rsidRPr="004C32AA" w:rsidRDefault="004C32AA" w:rsidP="004C32AA">
            <w:pPr>
              <w:jc w:val="right"/>
              <w:rPr>
                <w:rFonts w:ascii="Calibri" w:eastAsia="Times New Roman" w:hAnsi="Calibri" w:cs="Calibri"/>
                <w:sz w:val="20"/>
                <w:szCs w:val="20"/>
                <w:lang w:eastAsia="bg-BG"/>
              </w:rPr>
            </w:pPr>
            <w:r w:rsidRPr="004C32AA">
              <w:rPr>
                <w:rFonts w:ascii="Calibri" w:eastAsia="Times New Roman" w:hAnsi="Calibri" w:cs="Calibri"/>
                <w:sz w:val="20"/>
                <w:szCs w:val="20"/>
                <w:lang w:eastAsia="bg-BG"/>
              </w:rPr>
              <w:t>8%</w:t>
            </w:r>
          </w:p>
        </w:tc>
      </w:tr>
      <w:tr w:rsidR="004C32AA" w:rsidRPr="004C32AA" w:rsidTr="004C32AA">
        <w:trPr>
          <w:trHeight w:val="254"/>
        </w:trPr>
        <w:tc>
          <w:tcPr>
            <w:tcW w:w="3417" w:type="dxa"/>
            <w:tcBorders>
              <w:top w:val="nil"/>
              <w:left w:val="single" w:sz="4" w:space="0" w:color="auto"/>
              <w:bottom w:val="nil"/>
              <w:right w:val="nil"/>
            </w:tcBorders>
            <w:shd w:val="clear" w:color="auto" w:fill="auto"/>
            <w:noWrap/>
            <w:vAlign w:val="bottom"/>
            <w:hideMark/>
          </w:tcPr>
          <w:p w:rsidR="004C32AA" w:rsidRPr="004C32AA" w:rsidRDefault="004C32AA" w:rsidP="004C32AA">
            <w:pPr>
              <w:rPr>
                <w:rFonts w:ascii="Calibri" w:eastAsia="Times New Roman" w:hAnsi="Calibri" w:cs="Calibri"/>
                <w:sz w:val="20"/>
                <w:szCs w:val="20"/>
                <w:lang w:eastAsia="bg-BG"/>
              </w:rPr>
            </w:pPr>
            <w:r w:rsidRPr="004C32AA">
              <w:rPr>
                <w:rFonts w:ascii="Calibri" w:eastAsia="Times New Roman" w:hAnsi="Calibri" w:cs="Calibri"/>
                <w:sz w:val="20"/>
                <w:szCs w:val="20"/>
                <w:lang w:eastAsia="bg-BG"/>
              </w:rPr>
              <w:t>други разходи</w:t>
            </w:r>
          </w:p>
        </w:tc>
        <w:tc>
          <w:tcPr>
            <w:tcW w:w="1103" w:type="dxa"/>
            <w:tcBorders>
              <w:top w:val="nil"/>
              <w:left w:val="nil"/>
              <w:bottom w:val="nil"/>
              <w:right w:val="nil"/>
            </w:tcBorders>
            <w:shd w:val="clear" w:color="auto" w:fill="auto"/>
            <w:noWrap/>
            <w:vAlign w:val="bottom"/>
            <w:hideMark/>
          </w:tcPr>
          <w:p w:rsidR="004C32AA" w:rsidRPr="004C32AA" w:rsidRDefault="004C32AA" w:rsidP="004C32AA">
            <w:pPr>
              <w:jc w:val="right"/>
              <w:rPr>
                <w:rFonts w:ascii="Calibri" w:eastAsia="Times New Roman" w:hAnsi="Calibri" w:cs="Calibri"/>
                <w:sz w:val="20"/>
                <w:szCs w:val="20"/>
                <w:lang w:eastAsia="bg-BG"/>
              </w:rPr>
            </w:pPr>
            <w:r w:rsidRPr="004C32AA">
              <w:rPr>
                <w:rFonts w:ascii="Calibri" w:eastAsia="Times New Roman" w:hAnsi="Calibri" w:cs="Calibri"/>
                <w:sz w:val="20"/>
                <w:szCs w:val="20"/>
                <w:lang w:eastAsia="bg-BG"/>
              </w:rPr>
              <w:t>38 661</w:t>
            </w:r>
          </w:p>
        </w:tc>
        <w:tc>
          <w:tcPr>
            <w:tcW w:w="1103" w:type="dxa"/>
            <w:tcBorders>
              <w:top w:val="nil"/>
              <w:left w:val="nil"/>
              <w:bottom w:val="nil"/>
              <w:right w:val="nil"/>
            </w:tcBorders>
            <w:shd w:val="clear" w:color="auto" w:fill="auto"/>
            <w:noWrap/>
            <w:vAlign w:val="bottom"/>
            <w:hideMark/>
          </w:tcPr>
          <w:p w:rsidR="004C32AA" w:rsidRPr="004C32AA" w:rsidRDefault="004C32AA" w:rsidP="004C32AA">
            <w:pPr>
              <w:jc w:val="right"/>
              <w:rPr>
                <w:rFonts w:ascii="Calibri" w:eastAsia="Times New Roman" w:hAnsi="Calibri" w:cs="Calibri"/>
                <w:sz w:val="20"/>
                <w:szCs w:val="20"/>
                <w:lang w:eastAsia="bg-BG"/>
              </w:rPr>
            </w:pPr>
            <w:r w:rsidRPr="004C32AA">
              <w:rPr>
                <w:rFonts w:ascii="Calibri" w:eastAsia="Times New Roman" w:hAnsi="Calibri" w:cs="Calibri"/>
                <w:sz w:val="20"/>
                <w:szCs w:val="20"/>
                <w:lang w:eastAsia="bg-BG"/>
              </w:rPr>
              <w:t>35 169</w:t>
            </w:r>
          </w:p>
        </w:tc>
        <w:tc>
          <w:tcPr>
            <w:tcW w:w="1103" w:type="dxa"/>
            <w:tcBorders>
              <w:top w:val="nil"/>
              <w:left w:val="nil"/>
              <w:bottom w:val="nil"/>
              <w:right w:val="nil"/>
            </w:tcBorders>
            <w:shd w:val="clear" w:color="auto" w:fill="auto"/>
            <w:noWrap/>
            <w:vAlign w:val="bottom"/>
            <w:hideMark/>
          </w:tcPr>
          <w:p w:rsidR="004C32AA" w:rsidRPr="004C32AA" w:rsidRDefault="004C32AA" w:rsidP="004C32AA">
            <w:pPr>
              <w:jc w:val="right"/>
              <w:rPr>
                <w:rFonts w:ascii="Calibri" w:eastAsia="Times New Roman" w:hAnsi="Calibri" w:cs="Calibri"/>
                <w:sz w:val="20"/>
                <w:szCs w:val="20"/>
                <w:lang w:eastAsia="bg-BG"/>
              </w:rPr>
            </w:pPr>
            <w:r w:rsidRPr="004C32AA">
              <w:rPr>
                <w:rFonts w:ascii="Calibri" w:eastAsia="Times New Roman" w:hAnsi="Calibri" w:cs="Calibri"/>
                <w:sz w:val="20"/>
                <w:szCs w:val="20"/>
                <w:lang w:eastAsia="bg-BG"/>
              </w:rPr>
              <w:t>46 602</w:t>
            </w:r>
          </w:p>
        </w:tc>
        <w:tc>
          <w:tcPr>
            <w:tcW w:w="959" w:type="dxa"/>
            <w:tcBorders>
              <w:top w:val="nil"/>
              <w:left w:val="single" w:sz="4" w:space="0" w:color="auto"/>
              <w:bottom w:val="nil"/>
              <w:right w:val="nil"/>
            </w:tcBorders>
            <w:shd w:val="clear" w:color="auto" w:fill="auto"/>
            <w:noWrap/>
            <w:vAlign w:val="bottom"/>
            <w:hideMark/>
          </w:tcPr>
          <w:p w:rsidR="004C32AA" w:rsidRPr="004C32AA" w:rsidRDefault="004C32AA" w:rsidP="004C32AA">
            <w:pPr>
              <w:jc w:val="right"/>
              <w:rPr>
                <w:rFonts w:ascii="Calibri" w:eastAsia="Times New Roman" w:hAnsi="Calibri" w:cs="Calibri"/>
                <w:sz w:val="20"/>
                <w:szCs w:val="20"/>
                <w:lang w:eastAsia="bg-BG"/>
              </w:rPr>
            </w:pPr>
            <w:r w:rsidRPr="004C32AA">
              <w:rPr>
                <w:rFonts w:ascii="Calibri" w:eastAsia="Times New Roman" w:hAnsi="Calibri" w:cs="Calibri"/>
                <w:sz w:val="20"/>
                <w:szCs w:val="20"/>
                <w:lang w:eastAsia="bg-BG"/>
              </w:rPr>
              <w:t>-7 941</w:t>
            </w:r>
          </w:p>
        </w:tc>
        <w:tc>
          <w:tcPr>
            <w:tcW w:w="994" w:type="dxa"/>
            <w:tcBorders>
              <w:top w:val="nil"/>
              <w:left w:val="nil"/>
              <w:bottom w:val="nil"/>
              <w:right w:val="nil"/>
            </w:tcBorders>
            <w:shd w:val="clear" w:color="auto" w:fill="auto"/>
            <w:noWrap/>
            <w:vAlign w:val="bottom"/>
            <w:hideMark/>
          </w:tcPr>
          <w:p w:rsidR="004C32AA" w:rsidRPr="004C32AA" w:rsidRDefault="004C32AA" w:rsidP="004C32AA">
            <w:pPr>
              <w:jc w:val="right"/>
              <w:rPr>
                <w:rFonts w:ascii="Calibri" w:eastAsia="Times New Roman" w:hAnsi="Calibri" w:cs="Calibri"/>
                <w:sz w:val="20"/>
                <w:szCs w:val="20"/>
                <w:lang w:eastAsia="bg-BG"/>
              </w:rPr>
            </w:pPr>
            <w:r w:rsidRPr="004C32AA">
              <w:rPr>
                <w:rFonts w:ascii="Calibri" w:eastAsia="Times New Roman" w:hAnsi="Calibri" w:cs="Calibri"/>
                <w:sz w:val="20"/>
                <w:szCs w:val="20"/>
                <w:lang w:eastAsia="bg-BG"/>
              </w:rPr>
              <w:t>3 492</w:t>
            </w:r>
          </w:p>
        </w:tc>
        <w:tc>
          <w:tcPr>
            <w:tcW w:w="957" w:type="dxa"/>
            <w:tcBorders>
              <w:top w:val="nil"/>
              <w:left w:val="nil"/>
              <w:bottom w:val="nil"/>
              <w:right w:val="single" w:sz="4" w:space="0" w:color="auto"/>
            </w:tcBorders>
            <w:shd w:val="clear" w:color="auto" w:fill="auto"/>
            <w:noWrap/>
            <w:vAlign w:val="bottom"/>
            <w:hideMark/>
          </w:tcPr>
          <w:p w:rsidR="004C32AA" w:rsidRPr="004C32AA" w:rsidRDefault="004C32AA" w:rsidP="004C32AA">
            <w:pPr>
              <w:jc w:val="right"/>
              <w:rPr>
                <w:rFonts w:ascii="Calibri" w:eastAsia="Times New Roman" w:hAnsi="Calibri" w:cs="Calibri"/>
                <w:sz w:val="20"/>
                <w:szCs w:val="20"/>
                <w:lang w:eastAsia="bg-BG"/>
              </w:rPr>
            </w:pPr>
            <w:r w:rsidRPr="004C32AA">
              <w:rPr>
                <w:rFonts w:ascii="Calibri" w:eastAsia="Times New Roman" w:hAnsi="Calibri" w:cs="Calibri"/>
                <w:sz w:val="20"/>
                <w:szCs w:val="20"/>
                <w:lang w:eastAsia="bg-BG"/>
              </w:rPr>
              <w:t>10%</w:t>
            </w:r>
          </w:p>
        </w:tc>
      </w:tr>
      <w:tr w:rsidR="004C32AA" w:rsidRPr="004C32AA" w:rsidTr="004C32AA">
        <w:trPr>
          <w:trHeight w:val="254"/>
        </w:trPr>
        <w:tc>
          <w:tcPr>
            <w:tcW w:w="3417" w:type="dxa"/>
            <w:tcBorders>
              <w:top w:val="nil"/>
              <w:left w:val="single" w:sz="4" w:space="0" w:color="auto"/>
              <w:bottom w:val="nil"/>
              <w:right w:val="nil"/>
            </w:tcBorders>
            <w:shd w:val="clear" w:color="auto" w:fill="auto"/>
            <w:noWrap/>
            <w:vAlign w:val="bottom"/>
            <w:hideMark/>
          </w:tcPr>
          <w:p w:rsidR="004C32AA" w:rsidRPr="004C32AA" w:rsidRDefault="004C32AA" w:rsidP="004C32AA">
            <w:pPr>
              <w:rPr>
                <w:rFonts w:ascii="Calibri" w:eastAsia="Times New Roman" w:hAnsi="Calibri" w:cs="Calibri"/>
                <w:sz w:val="20"/>
                <w:szCs w:val="20"/>
                <w:lang w:eastAsia="bg-BG"/>
              </w:rPr>
            </w:pPr>
            <w:r w:rsidRPr="004C32AA">
              <w:rPr>
                <w:rFonts w:ascii="Calibri" w:eastAsia="Times New Roman" w:hAnsi="Calibri" w:cs="Calibri"/>
                <w:sz w:val="20"/>
                <w:szCs w:val="20"/>
                <w:lang w:eastAsia="bg-BG"/>
              </w:rPr>
              <w:t>aмортизации</w:t>
            </w:r>
          </w:p>
        </w:tc>
        <w:tc>
          <w:tcPr>
            <w:tcW w:w="1103" w:type="dxa"/>
            <w:tcBorders>
              <w:top w:val="nil"/>
              <w:left w:val="nil"/>
              <w:bottom w:val="nil"/>
              <w:right w:val="nil"/>
            </w:tcBorders>
            <w:shd w:val="clear" w:color="auto" w:fill="auto"/>
            <w:noWrap/>
            <w:vAlign w:val="bottom"/>
            <w:hideMark/>
          </w:tcPr>
          <w:p w:rsidR="004C32AA" w:rsidRPr="004C32AA" w:rsidRDefault="004C32AA" w:rsidP="004C32AA">
            <w:pPr>
              <w:jc w:val="right"/>
              <w:rPr>
                <w:rFonts w:ascii="Calibri" w:eastAsia="Times New Roman" w:hAnsi="Calibri" w:cs="Calibri"/>
                <w:sz w:val="20"/>
                <w:szCs w:val="20"/>
                <w:lang w:eastAsia="bg-BG"/>
              </w:rPr>
            </w:pPr>
            <w:r w:rsidRPr="004C32AA">
              <w:rPr>
                <w:rFonts w:ascii="Calibri" w:eastAsia="Times New Roman" w:hAnsi="Calibri" w:cs="Calibri"/>
                <w:sz w:val="20"/>
                <w:szCs w:val="20"/>
                <w:lang w:eastAsia="bg-BG"/>
              </w:rPr>
              <w:t>60 359</w:t>
            </w:r>
          </w:p>
        </w:tc>
        <w:tc>
          <w:tcPr>
            <w:tcW w:w="1103" w:type="dxa"/>
            <w:tcBorders>
              <w:top w:val="nil"/>
              <w:left w:val="nil"/>
              <w:bottom w:val="nil"/>
              <w:right w:val="nil"/>
            </w:tcBorders>
            <w:shd w:val="clear" w:color="auto" w:fill="auto"/>
            <w:noWrap/>
            <w:vAlign w:val="bottom"/>
            <w:hideMark/>
          </w:tcPr>
          <w:p w:rsidR="004C32AA" w:rsidRPr="004C32AA" w:rsidRDefault="004C32AA" w:rsidP="004C32AA">
            <w:pPr>
              <w:jc w:val="right"/>
              <w:rPr>
                <w:rFonts w:ascii="Calibri" w:eastAsia="Times New Roman" w:hAnsi="Calibri" w:cs="Calibri"/>
                <w:sz w:val="20"/>
                <w:szCs w:val="20"/>
                <w:lang w:eastAsia="bg-BG"/>
              </w:rPr>
            </w:pPr>
            <w:r w:rsidRPr="004C32AA">
              <w:rPr>
                <w:rFonts w:ascii="Calibri" w:eastAsia="Times New Roman" w:hAnsi="Calibri" w:cs="Calibri"/>
                <w:sz w:val="20"/>
                <w:szCs w:val="20"/>
                <w:lang w:eastAsia="bg-BG"/>
              </w:rPr>
              <w:t>59 104</w:t>
            </w:r>
          </w:p>
        </w:tc>
        <w:tc>
          <w:tcPr>
            <w:tcW w:w="1103" w:type="dxa"/>
            <w:tcBorders>
              <w:top w:val="nil"/>
              <w:left w:val="nil"/>
              <w:bottom w:val="nil"/>
              <w:right w:val="nil"/>
            </w:tcBorders>
            <w:shd w:val="clear" w:color="auto" w:fill="auto"/>
            <w:noWrap/>
            <w:vAlign w:val="bottom"/>
            <w:hideMark/>
          </w:tcPr>
          <w:p w:rsidR="004C32AA" w:rsidRPr="004C32AA" w:rsidRDefault="004C32AA" w:rsidP="004C32AA">
            <w:pPr>
              <w:jc w:val="right"/>
              <w:rPr>
                <w:rFonts w:ascii="Calibri" w:eastAsia="Times New Roman" w:hAnsi="Calibri" w:cs="Calibri"/>
                <w:sz w:val="20"/>
                <w:szCs w:val="20"/>
                <w:lang w:eastAsia="bg-BG"/>
              </w:rPr>
            </w:pPr>
            <w:r w:rsidRPr="004C32AA">
              <w:rPr>
                <w:rFonts w:ascii="Calibri" w:eastAsia="Times New Roman" w:hAnsi="Calibri" w:cs="Calibri"/>
                <w:sz w:val="20"/>
                <w:szCs w:val="20"/>
                <w:lang w:eastAsia="bg-BG"/>
              </w:rPr>
              <w:t>62 567</w:t>
            </w:r>
          </w:p>
        </w:tc>
        <w:tc>
          <w:tcPr>
            <w:tcW w:w="959" w:type="dxa"/>
            <w:tcBorders>
              <w:top w:val="nil"/>
              <w:left w:val="single" w:sz="4" w:space="0" w:color="auto"/>
              <w:bottom w:val="nil"/>
              <w:right w:val="nil"/>
            </w:tcBorders>
            <w:shd w:val="clear" w:color="auto" w:fill="auto"/>
            <w:noWrap/>
            <w:vAlign w:val="bottom"/>
            <w:hideMark/>
          </w:tcPr>
          <w:p w:rsidR="004C32AA" w:rsidRPr="004C32AA" w:rsidRDefault="004C32AA" w:rsidP="004C32AA">
            <w:pPr>
              <w:jc w:val="right"/>
              <w:rPr>
                <w:rFonts w:ascii="Calibri" w:eastAsia="Times New Roman" w:hAnsi="Calibri" w:cs="Calibri"/>
                <w:sz w:val="20"/>
                <w:szCs w:val="20"/>
                <w:lang w:eastAsia="bg-BG"/>
              </w:rPr>
            </w:pPr>
            <w:r w:rsidRPr="004C32AA">
              <w:rPr>
                <w:rFonts w:ascii="Calibri" w:eastAsia="Times New Roman" w:hAnsi="Calibri" w:cs="Calibri"/>
                <w:sz w:val="20"/>
                <w:szCs w:val="20"/>
                <w:lang w:eastAsia="bg-BG"/>
              </w:rPr>
              <w:t>-2 208</w:t>
            </w:r>
          </w:p>
        </w:tc>
        <w:tc>
          <w:tcPr>
            <w:tcW w:w="994" w:type="dxa"/>
            <w:tcBorders>
              <w:top w:val="nil"/>
              <w:left w:val="nil"/>
              <w:bottom w:val="nil"/>
              <w:right w:val="nil"/>
            </w:tcBorders>
            <w:shd w:val="clear" w:color="auto" w:fill="auto"/>
            <w:noWrap/>
            <w:vAlign w:val="bottom"/>
            <w:hideMark/>
          </w:tcPr>
          <w:p w:rsidR="004C32AA" w:rsidRPr="004C32AA" w:rsidRDefault="004C32AA" w:rsidP="004C32AA">
            <w:pPr>
              <w:jc w:val="right"/>
              <w:rPr>
                <w:rFonts w:ascii="Calibri" w:eastAsia="Times New Roman" w:hAnsi="Calibri" w:cs="Calibri"/>
                <w:sz w:val="20"/>
                <w:szCs w:val="20"/>
                <w:lang w:eastAsia="bg-BG"/>
              </w:rPr>
            </w:pPr>
            <w:r w:rsidRPr="004C32AA">
              <w:rPr>
                <w:rFonts w:ascii="Calibri" w:eastAsia="Times New Roman" w:hAnsi="Calibri" w:cs="Calibri"/>
                <w:sz w:val="20"/>
                <w:szCs w:val="20"/>
                <w:lang w:eastAsia="bg-BG"/>
              </w:rPr>
              <w:t>1 255</w:t>
            </w:r>
          </w:p>
        </w:tc>
        <w:tc>
          <w:tcPr>
            <w:tcW w:w="957" w:type="dxa"/>
            <w:tcBorders>
              <w:top w:val="nil"/>
              <w:left w:val="nil"/>
              <w:bottom w:val="nil"/>
              <w:right w:val="single" w:sz="4" w:space="0" w:color="auto"/>
            </w:tcBorders>
            <w:shd w:val="clear" w:color="auto" w:fill="auto"/>
            <w:noWrap/>
            <w:vAlign w:val="bottom"/>
            <w:hideMark/>
          </w:tcPr>
          <w:p w:rsidR="004C32AA" w:rsidRPr="004C32AA" w:rsidRDefault="004C32AA" w:rsidP="004C32AA">
            <w:pPr>
              <w:jc w:val="right"/>
              <w:rPr>
                <w:rFonts w:ascii="Calibri" w:eastAsia="Times New Roman" w:hAnsi="Calibri" w:cs="Calibri"/>
                <w:sz w:val="20"/>
                <w:szCs w:val="20"/>
                <w:lang w:eastAsia="bg-BG"/>
              </w:rPr>
            </w:pPr>
            <w:r w:rsidRPr="004C32AA">
              <w:rPr>
                <w:rFonts w:ascii="Calibri" w:eastAsia="Times New Roman" w:hAnsi="Calibri" w:cs="Calibri"/>
                <w:sz w:val="20"/>
                <w:szCs w:val="20"/>
                <w:lang w:eastAsia="bg-BG"/>
              </w:rPr>
              <w:t>15%</w:t>
            </w:r>
          </w:p>
        </w:tc>
      </w:tr>
      <w:tr w:rsidR="004C32AA" w:rsidRPr="004C32AA" w:rsidTr="004C32AA">
        <w:trPr>
          <w:trHeight w:val="254"/>
        </w:trPr>
        <w:tc>
          <w:tcPr>
            <w:tcW w:w="3417" w:type="dxa"/>
            <w:tcBorders>
              <w:top w:val="nil"/>
              <w:left w:val="single" w:sz="4" w:space="0" w:color="auto"/>
              <w:bottom w:val="nil"/>
              <w:right w:val="nil"/>
            </w:tcBorders>
            <w:shd w:val="clear" w:color="auto" w:fill="auto"/>
            <w:noWrap/>
            <w:vAlign w:val="bottom"/>
            <w:hideMark/>
          </w:tcPr>
          <w:p w:rsidR="004C32AA" w:rsidRPr="004C32AA" w:rsidRDefault="004C32AA" w:rsidP="004C32AA">
            <w:pPr>
              <w:rPr>
                <w:rFonts w:ascii="Calibri" w:eastAsia="Times New Roman" w:hAnsi="Calibri" w:cs="Calibri"/>
                <w:sz w:val="20"/>
                <w:szCs w:val="20"/>
                <w:lang w:eastAsia="bg-BG"/>
              </w:rPr>
            </w:pPr>
            <w:r w:rsidRPr="004C32AA">
              <w:rPr>
                <w:rFonts w:ascii="Calibri" w:eastAsia="Times New Roman" w:hAnsi="Calibri" w:cs="Calibri"/>
                <w:sz w:val="20"/>
                <w:szCs w:val="20"/>
                <w:lang w:eastAsia="bg-BG"/>
              </w:rPr>
              <w:t>финансови разходи</w:t>
            </w:r>
          </w:p>
        </w:tc>
        <w:tc>
          <w:tcPr>
            <w:tcW w:w="1103" w:type="dxa"/>
            <w:tcBorders>
              <w:top w:val="nil"/>
              <w:left w:val="nil"/>
              <w:bottom w:val="nil"/>
              <w:right w:val="nil"/>
            </w:tcBorders>
            <w:shd w:val="clear" w:color="auto" w:fill="auto"/>
            <w:noWrap/>
            <w:vAlign w:val="bottom"/>
            <w:hideMark/>
          </w:tcPr>
          <w:p w:rsidR="004C32AA" w:rsidRPr="004C32AA" w:rsidRDefault="004C32AA" w:rsidP="004C32AA">
            <w:pPr>
              <w:jc w:val="right"/>
              <w:rPr>
                <w:rFonts w:ascii="Calibri" w:eastAsia="Times New Roman" w:hAnsi="Calibri" w:cs="Calibri"/>
                <w:sz w:val="20"/>
                <w:szCs w:val="20"/>
                <w:lang w:eastAsia="bg-BG"/>
              </w:rPr>
            </w:pPr>
            <w:r w:rsidRPr="004C32AA">
              <w:rPr>
                <w:rFonts w:ascii="Calibri" w:eastAsia="Times New Roman" w:hAnsi="Calibri" w:cs="Calibri"/>
                <w:sz w:val="20"/>
                <w:szCs w:val="20"/>
                <w:lang w:eastAsia="bg-BG"/>
              </w:rPr>
              <w:t>1 283</w:t>
            </w:r>
          </w:p>
        </w:tc>
        <w:tc>
          <w:tcPr>
            <w:tcW w:w="1103" w:type="dxa"/>
            <w:tcBorders>
              <w:top w:val="nil"/>
              <w:left w:val="nil"/>
              <w:bottom w:val="nil"/>
              <w:right w:val="nil"/>
            </w:tcBorders>
            <w:shd w:val="clear" w:color="auto" w:fill="auto"/>
            <w:noWrap/>
            <w:vAlign w:val="bottom"/>
            <w:hideMark/>
          </w:tcPr>
          <w:p w:rsidR="004C32AA" w:rsidRPr="004C32AA" w:rsidRDefault="004C32AA" w:rsidP="004C32AA">
            <w:pPr>
              <w:jc w:val="right"/>
              <w:rPr>
                <w:rFonts w:ascii="Calibri" w:eastAsia="Times New Roman" w:hAnsi="Calibri" w:cs="Calibri"/>
                <w:sz w:val="20"/>
                <w:szCs w:val="20"/>
                <w:lang w:eastAsia="bg-BG"/>
              </w:rPr>
            </w:pPr>
            <w:r w:rsidRPr="004C32AA">
              <w:rPr>
                <w:rFonts w:ascii="Calibri" w:eastAsia="Times New Roman" w:hAnsi="Calibri" w:cs="Calibri"/>
                <w:sz w:val="20"/>
                <w:szCs w:val="20"/>
                <w:lang w:eastAsia="bg-BG"/>
              </w:rPr>
              <w:t>1 449</w:t>
            </w:r>
          </w:p>
        </w:tc>
        <w:tc>
          <w:tcPr>
            <w:tcW w:w="1103" w:type="dxa"/>
            <w:tcBorders>
              <w:top w:val="nil"/>
              <w:left w:val="nil"/>
              <w:bottom w:val="nil"/>
              <w:right w:val="nil"/>
            </w:tcBorders>
            <w:shd w:val="clear" w:color="auto" w:fill="auto"/>
            <w:noWrap/>
            <w:vAlign w:val="bottom"/>
            <w:hideMark/>
          </w:tcPr>
          <w:p w:rsidR="004C32AA" w:rsidRPr="004C32AA" w:rsidRDefault="004C32AA" w:rsidP="004C32AA">
            <w:pPr>
              <w:jc w:val="right"/>
              <w:rPr>
                <w:rFonts w:ascii="Calibri" w:eastAsia="Times New Roman" w:hAnsi="Calibri" w:cs="Calibri"/>
                <w:sz w:val="20"/>
                <w:szCs w:val="20"/>
                <w:lang w:eastAsia="bg-BG"/>
              </w:rPr>
            </w:pPr>
            <w:r w:rsidRPr="004C32AA">
              <w:rPr>
                <w:rFonts w:ascii="Calibri" w:eastAsia="Times New Roman" w:hAnsi="Calibri" w:cs="Calibri"/>
                <w:sz w:val="20"/>
                <w:szCs w:val="20"/>
                <w:lang w:eastAsia="bg-BG"/>
              </w:rPr>
              <w:t>2 105</w:t>
            </w:r>
          </w:p>
        </w:tc>
        <w:tc>
          <w:tcPr>
            <w:tcW w:w="959" w:type="dxa"/>
            <w:tcBorders>
              <w:top w:val="nil"/>
              <w:left w:val="single" w:sz="4" w:space="0" w:color="auto"/>
              <w:bottom w:val="nil"/>
              <w:right w:val="nil"/>
            </w:tcBorders>
            <w:shd w:val="clear" w:color="auto" w:fill="auto"/>
            <w:noWrap/>
            <w:vAlign w:val="bottom"/>
            <w:hideMark/>
          </w:tcPr>
          <w:p w:rsidR="004C32AA" w:rsidRPr="004C32AA" w:rsidRDefault="004C32AA" w:rsidP="004C32AA">
            <w:pPr>
              <w:jc w:val="right"/>
              <w:rPr>
                <w:rFonts w:ascii="Calibri" w:eastAsia="Times New Roman" w:hAnsi="Calibri" w:cs="Calibri"/>
                <w:sz w:val="20"/>
                <w:szCs w:val="20"/>
                <w:lang w:eastAsia="bg-BG"/>
              </w:rPr>
            </w:pPr>
            <w:r w:rsidRPr="004C32AA">
              <w:rPr>
                <w:rFonts w:ascii="Calibri" w:eastAsia="Times New Roman" w:hAnsi="Calibri" w:cs="Calibri"/>
                <w:sz w:val="20"/>
                <w:szCs w:val="20"/>
                <w:lang w:eastAsia="bg-BG"/>
              </w:rPr>
              <w:t>-822</w:t>
            </w:r>
          </w:p>
        </w:tc>
        <w:tc>
          <w:tcPr>
            <w:tcW w:w="994" w:type="dxa"/>
            <w:tcBorders>
              <w:top w:val="nil"/>
              <w:left w:val="nil"/>
              <w:bottom w:val="nil"/>
              <w:right w:val="nil"/>
            </w:tcBorders>
            <w:shd w:val="clear" w:color="auto" w:fill="auto"/>
            <w:noWrap/>
            <w:vAlign w:val="bottom"/>
            <w:hideMark/>
          </w:tcPr>
          <w:p w:rsidR="004C32AA" w:rsidRPr="004C32AA" w:rsidRDefault="004C32AA" w:rsidP="004C32AA">
            <w:pPr>
              <w:jc w:val="right"/>
              <w:rPr>
                <w:rFonts w:ascii="Calibri" w:eastAsia="Times New Roman" w:hAnsi="Calibri" w:cs="Calibri"/>
                <w:sz w:val="20"/>
                <w:szCs w:val="20"/>
                <w:lang w:eastAsia="bg-BG"/>
              </w:rPr>
            </w:pPr>
            <w:r w:rsidRPr="004C32AA">
              <w:rPr>
                <w:rFonts w:ascii="Calibri" w:eastAsia="Times New Roman" w:hAnsi="Calibri" w:cs="Calibri"/>
                <w:sz w:val="20"/>
                <w:szCs w:val="20"/>
                <w:lang w:eastAsia="bg-BG"/>
              </w:rPr>
              <w:t>-166</w:t>
            </w:r>
          </w:p>
        </w:tc>
        <w:tc>
          <w:tcPr>
            <w:tcW w:w="957" w:type="dxa"/>
            <w:tcBorders>
              <w:top w:val="nil"/>
              <w:left w:val="nil"/>
              <w:bottom w:val="nil"/>
              <w:right w:val="single" w:sz="4" w:space="0" w:color="auto"/>
            </w:tcBorders>
            <w:shd w:val="clear" w:color="auto" w:fill="auto"/>
            <w:noWrap/>
            <w:vAlign w:val="bottom"/>
            <w:hideMark/>
          </w:tcPr>
          <w:p w:rsidR="004C32AA" w:rsidRPr="004C32AA" w:rsidRDefault="004C32AA" w:rsidP="004C32AA">
            <w:pPr>
              <w:jc w:val="right"/>
              <w:rPr>
                <w:rFonts w:ascii="Calibri" w:eastAsia="Times New Roman" w:hAnsi="Calibri" w:cs="Calibri"/>
                <w:sz w:val="20"/>
                <w:szCs w:val="20"/>
                <w:lang w:eastAsia="bg-BG"/>
              </w:rPr>
            </w:pPr>
            <w:r w:rsidRPr="004C32AA">
              <w:rPr>
                <w:rFonts w:ascii="Calibri" w:eastAsia="Times New Roman" w:hAnsi="Calibri" w:cs="Calibri"/>
                <w:sz w:val="20"/>
                <w:szCs w:val="20"/>
                <w:lang w:eastAsia="bg-BG"/>
              </w:rPr>
              <w:t>0%</w:t>
            </w:r>
          </w:p>
        </w:tc>
      </w:tr>
      <w:tr w:rsidR="004C32AA" w:rsidRPr="004C32AA" w:rsidTr="004C32AA">
        <w:trPr>
          <w:trHeight w:val="254"/>
        </w:trPr>
        <w:tc>
          <w:tcPr>
            <w:tcW w:w="3417" w:type="dxa"/>
            <w:tcBorders>
              <w:top w:val="nil"/>
              <w:left w:val="single" w:sz="4" w:space="0" w:color="auto"/>
              <w:bottom w:val="nil"/>
              <w:right w:val="nil"/>
            </w:tcBorders>
            <w:shd w:val="clear" w:color="auto" w:fill="auto"/>
            <w:noWrap/>
            <w:vAlign w:val="bottom"/>
            <w:hideMark/>
          </w:tcPr>
          <w:p w:rsidR="004C32AA" w:rsidRPr="004C32AA" w:rsidRDefault="004C32AA" w:rsidP="004C32AA">
            <w:pPr>
              <w:rPr>
                <w:rFonts w:ascii="Calibri" w:eastAsia="Times New Roman" w:hAnsi="Calibri" w:cs="Calibri"/>
                <w:sz w:val="20"/>
                <w:szCs w:val="20"/>
                <w:lang w:eastAsia="bg-BG"/>
              </w:rPr>
            </w:pPr>
            <w:r w:rsidRPr="004C32AA">
              <w:rPr>
                <w:rFonts w:ascii="Calibri" w:eastAsia="Times New Roman" w:hAnsi="Calibri" w:cs="Calibri"/>
                <w:sz w:val="20"/>
                <w:szCs w:val="20"/>
                <w:lang w:eastAsia="bg-BG"/>
              </w:rPr>
              <w:t>данъци</w:t>
            </w:r>
          </w:p>
        </w:tc>
        <w:tc>
          <w:tcPr>
            <w:tcW w:w="1103" w:type="dxa"/>
            <w:tcBorders>
              <w:top w:val="nil"/>
              <w:left w:val="nil"/>
              <w:bottom w:val="nil"/>
              <w:right w:val="nil"/>
            </w:tcBorders>
            <w:shd w:val="clear" w:color="auto" w:fill="auto"/>
            <w:noWrap/>
            <w:vAlign w:val="bottom"/>
            <w:hideMark/>
          </w:tcPr>
          <w:p w:rsidR="004C32AA" w:rsidRPr="004C32AA" w:rsidRDefault="004C32AA" w:rsidP="004C32AA">
            <w:pPr>
              <w:jc w:val="right"/>
              <w:rPr>
                <w:rFonts w:ascii="Calibri" w:eastAsia="Times New Roman" w:hAnsi="Calibri" w:cs="Calibri"/>
                <w:sz w:val="20"/>
                <w:szCs w:val="20"/>
                <w:lang w:eastAsia="bg-BG"/>
              </w:rPr>
            </w:pPr>
            <w:r w:rsidRPr="004C32AA">
              <w:rPr>
                <w:rFonts w:ascii="Calibri" w:eastAsia="Times New Roman" w:hAnsi="Calibri" w:cs="Calibri"/>
                <w:sz w:val="20"/>
                <w:szCs w:val="20"/>
                <w:lang w:eastAsia="bg-BG"/>
              </w:rPr>
              <w:t>465</w:t>
            </w:r>
          </w:p>
        </w:tc>
        <w:tc>
          <w:tcPr>
            <w:tcW w:w="1103" w:type="dxa"/>
            <w:tcBorders>
              <w:top w:val="nil"/>
              <w:left w:val="nil"/>
              <w:bottom w:val="nil"/>
              <w:right w:val="nil"/>
            </w:tcBorders>
            <w:shd w:val="clear" w:color="auto" w:fill="auto"/>
            <w:noWrap/>
            <w:vAlign w:val="bottom"/>
            <w:hideMark/>
          </w:tcPr>
          <w:p w:rsidR="004C32AA" w:rsidRPr="004C32AA" w:rsidRDefault="004C32AA" w:rsidP="004C32AA">
            <w:pPr>
              <w:jc w:val="right"/>
              <w:rPr>
                <w:rFonts w:ascii="Calibri" w:eastAsia="Times New Roman" w:hAnsi="Calibri" w:cs="Calibri"/>
                <w:sz w:val="20"/>
                <w:szCs w:val="20"/>
                <w:lang w:eastAsia="bg-BG"/>
              </w:rPr>
            </w:pPr>
            <w:r w:rsidRPr="004C32AA">
              <w:rPr>
                <w:rFonts w:ascii="Calibri" w:eastAsia="Times New Roman" w:hAnsi="Calibri" w:cs="Calibri"/>
                <w:sz w:val="20"/>
                <w:szCs w:val="20"/>
                <w:lang w:eastAsia="bg-BG"/>
              </w:rPr>
              <w:t>2 000</w:t>
            </w:r>
          </w:p>
        </w:tc>
        <w:tc>
          <w:tcPr>
            <w:tcW w:w="1103" w:type="dxa"/>
            <w:tcBorders>
              <w:top w:val="nil"/>
              <w:left w:val="nil"/>
              <w:bottom w:val="nil"/>
              <w:right w:val="nil"/>
            </w:tcBorders>
            <w:shd w:val="clear" w:color="auto" w:fill="auto"/>
            <w:noWrap/>
            <w:vAlign w:val="bottom"/>
            <w:hideMark/>
          </w:tcPr>
          <w:p w:rsidR="004C32AA" w:rsidRPr="004C32AA" w:rsidRDefault="004C32AA" w:rsidP="004C32AA">
            <w:pPr>
              <w:jc w:val="right"/>
              <w:rPr>
                <w:rFonts w:ascii="Calibri" w:eastAsia="Times New Roman" w:hAnsi="Calibri" w:cs="Calibri"/>
                <w:sz w:val="20"/>
                <w:szCs w:val="20"/>
                <w:lang w:eastAsia="bg-BG"/>
              </w:rPr>
            </w:pPr>
            <w:r w:rsidRPr="004C32AA">
              <w:rPr>
                <w:rFonts w:ascii="Calibri" w:eastAsia="Times New Roman" w:hAnsi="Calibri" w:cs="Calibri"/>
                <w:sz w:val="20"/>
                <w:szCs w:val="20"/>
                <w:lang w:eastAsia="bg-BG"/>
              </w:rPr>
              <w:t>-3 240</w:t>
            </w:r>
          </w:p>
        </w:tc>
        <w:tc>
          <w:tcPr>
            <w:tcW w:w="959" w:type="dxa"/>
            <w:tcBorders>
              <w:top w:val="nil"/>
              <w:left w:val="single" w:sz="4" w:space="0" w:color="auto"/>
              <w:bottom w:val="nil"/>
              <w:right w:val="nil"/>
            </w:tcBorders>
            <w:shd w:val="clear" w:color="auto" w:fill="auto"/>
            <w:noWrap/>
            <w:vAlign w:val="bottom"/>
            <w:hideMark/>
          </w:tcPr>
          <w:p w:rsidR="004C32AA" w:rsidRPr="004C32AA" w:rsidRDefault="004C32AA" w:rsidP="004C32AA">
            <w:pPr>
              <w:jc w:val="right"/>
              <w:rPr>
                <w:rFonts w:ascii="Calibri" w:eastAsia="Times New Roman" w:hAnsi="Calibri" w:cs="Calibri"/>
                <w:sz w:val="20"/>
                <w:szCs w:val="20"/>
                <w:lang w:eastAsia="bg-BG"/>
              </w:rPr>
            </w:pPr>
            <w:r w:rsidRPr="004C32AA">
              <w:rPr>
                <w:rFonts w:ascii="Calibri" w:eastAsia="Times New Roman" w:hAnsi="Calibri" w:cs="Calibri"/>
                <w:sz w:val="20"/>
                <w:szCs w:val="20"/>
                <w:lang w:eastAsia="bg-BG"/>
              </w:rPr>
              <w:t>3 705</w:t>
            </w:r>
          </w:p>
        </w:tc>
        <w:tc>
          <w:tcPr>
            <w:tcW w:w="994" w:type="dxa"/>
            <w:tcBorders>
              <w:top w:val="nil"/>
              <w:left w:val="nil"/>
              <w:bottom w:val="nil"/>
              <w:right w:val="nil"/>
            </w:tcBorders>
            <w:shd w:val="clear" w:color="auto" w:fill="auto"/>
            <w:noWrap/>
            <w:vAlign w:val="bottom"/>
            <w:hideMark/>
          </w:tcPr>
          <w:p w:rsidR="004C32AA" w:rsidRPr="004C32AA" w:rsidRDefault="004C32AA" w:rsidP="004C32AA">
            <w:pPr>
              <w:jc w:val="right"/>
              <w:rPr>
                <w:rFonts w:ascii="Calibri" w:eastAsia="Times New Roman" w:hAnsi="Calibri" w:cs="Calibri"/>
                <w:sz w:val="20"/>
                <w:szCs w:val="20"/>
                <w:lang w:eastAsia="bg-BG"/>
              </w:rPr>
            </w:pPr>
            <w:r w:rsidRPr="004C32AA">
              <w:rPr>
                <w:rFonts w:ascii="Calibri" w:eastAsia="Times New Roman" w:hAnsi="Calibri" w:cs="Calibri"/>
                <w:sz w:val="20"/>
                <w:szCs w:val="20"/>
                <w:lang w:eastAsia="bg-BG"/>
              </w:rPr>
              <w:t>-1 535</w:t>
            </w:r>
          </w:p>
        </w:tc>
        <w:tc>
          <w:tcPr>
            <w:tcW w:w="957" w:type="dxa"/>
            <w:tcBorders>
              <w:top w:val="nil"/>
              <w:left w:val="nil"/>
              <w:bottom w:val="nil"/>
              <w:right w:val="single" w:sz="4" w:space="0" w:color="auto"/>
            </w:tcBorders>
            <w:shd w:val="clear" w:color="auto" w:fill="auto"/>
            <w:noWrap/>
            <w:vAlign w:val="bottom"/>
            <w:hideMark/>
          </w:tcPr>
          <w:p w:rsidR="004C32AA" w:rsidRPr="004C32AA" w:rsidRDefault="004C32AA" w:rsidP="004C32AA">
            <w:pPr>
              <w:jc w:val="right"/>
              <w:rPr>
                <w:rFonts w:ascii="Calibri" w:eastAsia="Times New Roman" w:hAnsi="Calibri" w:cs="Calibri"/>
                <w:sz w:val="20"/>
                <w:szCs w:val="20"/>
                <w:lang w:eastAsia="bg-BG"/>
              </w:rPr>
            </w:pPr>
            <w:r w:rsidRPr="004C32AA">
              <w:rPr>
                <w:rFonts w:ascii="Calibri" w:eastAsia="Times New Roman" w:hAnsi="Calibri" w:cs="Calibri"/>
                <w:sz w:val="20"/>
                <w:szCs w:val="20"/>
                <w:lang w:eastAsia="bg-BG"/>
              </w:rPr>
              <w:t>0%</w:t>
            </w:r>
          </w:p>
        </w:tc>
      </w:tr>
      <w:tr w:rsidR="004C32AA" w:rsidRPr="004C32AA" w:rsidTr="004C32AA">
        <w:trPr>
          <w:trHeight w:val="269"/>
        </w:trPr>
        <w:tc>
          <w:tcPr>
            <w:tcW w:w="3417" w:type="dxa"/>
            <w:tcBorders>
              <w:top w:val="single" w:sz="4" w:space="0" w:color="auto"/>
              <w:left w:val="single" w:sz="4" w:space="0" w:color="auto"/>
              <w:bottom w:val="double" w:sz="6" w:space="0" w:color="auto"/>
              <w:right w:val="nil"/>
            </w:tcBorders>
            <w:shd w:val="clear" w:color="000000" w:fill="F2F2F2"/>
            <w:noWrap/>
            <w:vAlign w:val="bottom"/>
            <w:hideMark/>
          </w:tcPr>
          <w:p w:rsidR="004C32AA" w:rsidRPr="004C32AA" w:rsidRDefault="004C32AA" w:rsidP="004C32AA">
            <w:pPr>
              <w:jc w:val="center"/>
              <w:rPr>
                <w:rFonts w:ascii="Calibri" w:eastAsia="Times New Roman" w:hAnsi="Calibri" w:cs="Calibri"/>
                <w:b/>
                <w:bCs/>
                <w:sz w:val="20"/>
                <w:szCs w:val="20"/>
                <w:lang w:eastAsia="bg-BG"/>
              </w:rPr>
            </w:pPr>
            <w:r w:rsidRPr="004C32AA">
              <w:rPr>
                <w:rFonts w:ascii="Calibri" w:eastAsia="Times New Roman" w:hAnsi="Calibri" w:cs="Calibri"/>
                <w:b/>
                <w:bCs/>
                <w:sz w:val="20"/>
                <w:szCs w:val="20"/>
                <w:lang w:eastAsia="bg-BG"/>
              </w:rPr>
              <w:t>Общо</w:t>
            </w:r>
          </w:p>
        </w:tc>
        <w:tc>
          <w:tcPr>
            <w:tcW w:w="1103" w:type="dxa"/>
            <w:tcBorders>
              <w:top w:val="single" w:sz="4" w:space="0" w:color="auto"/>
              <w:left w:val="nil"/>
              <w:bottom w:val="double" w:sz="6" w:space="0" w:color="auto"/>
              <w:right w:val="nil"/>
            </w:tcBorders>
            <w:shd w:val="clear" w:color="000000" w:fill="F2F2F2"/>
            <w:noWrap/>
            <w:vAlign w:val="bottom"/>
            <w:hideMark/>
          </w:tcPr>
          <w:p w:rsidR="004C32AA" w:rsidRPr="004C32AA" w:rsidRDefault="004C32AA" w:rsidP="004C32AA">
            <w:pPr>
              <w:jc w:val="right"/>
              <w:rPr>
                <w:rFonts w:ascii="Calibri" w:eastAsia="Times New Roman" w:hAnsi="Calibri" w:cs="Calibri"/>
                <w:b/>
                <w:bCs/>
                <w:sz w:val="20"/>
                <w:szCs w:val="20"/>
                <w:lang w:eastAsia="bg-BG"/>
              </w:rPr>
            </w:pPr>
            <w:r w:rsidRPr="004C32AA">
              <w:rPr>
                <w:rFonts w:ascii="Calibri" w:eastAsia="Times New Roman" w:hAnsi="Calibri" w:cs="Calibri"/>
                <w:b/>
                <w:bCs/>
                <w:sz w:val="20"/>
                <w:szCs w:val="20"/>
                <w:lang w:eastAsia="bg-BG"/>
              </w:rPr>
              <w:t>406 077</w:t>
            </w:r>
          </w:p>
        </w:tc>
        <w:tc>
          <w:tcPr>
            <w:tcW w:w="1103" w:type="dxa"/>
            <w:tcBorders>
              <w:top w:val="single" w:sz="4" w:space="0" w:color="auto"/>
              <w:left w:val="nil"/>
              <w:bottom w:val="double" w:sz="6" w:space="0" w:color="auto"/>
              <w:right w:val="nil"/>
            </w:tcBorders>
            <w:shd w:val="clear" w:color="000000" w:fill="F2F2F2"/>
            <w:noWrap/>
            <w:vAlign w:val="bottom"/>
            <w:hideMark/>
          </w:tcPr>
          <w:p w:rsidR="004C32AA" w:rsidRPr="004C32AA" w:rsidRDefault="004C32AA" w:rsidP="004C32AA">
            <w:pPr>
              <w:jc w:val="right"/>
              <w:rPr>
                <w:rFonts w:ascii="Calibri" w:eastAsia="Times New Roman" w:hAnsi="Calibri" w:cs="Calibri"/>
                <w:b/>
                <w:bCs/>
                <w:sz w:val="20"/>
                <w:szCs w:val="20"/>
                <w:lang w:eastAsia="bg-BG"/>
              </w:rPr>
            </w:pPr>
            <w:r w:rsidRPr="004C32AA">
              <w:rPr>
                <w:rFonts w:ascii="Calibri" w:eastAsia="Times New Roman" w:hAnsi="Calibri" w:cs="Calibri"/>
                <w:b/>
                <w:bCs/>
                <w:sz w:val="20"/>
                <w:szCs w:val="20"/>
                <w:lang w:eastAsia="bg-BG"/>
              </w:rPr>
              <w:t>399 361</w:t>
            </w:r>
          </w:p>
        </w:tc>
        <w:tc>
          <w:tcPr>
            <w:tcW w:w="1103" w:type="dxa"/>
            <w:tcBorders>
              <w:top w:val="single" w:sz="4" w:space="0" w:color="auto"/>
              <w:left w:val="nil"/>
              <w:bottom w:val="double" w:sz="6" w:space="0" w:color="auto"/>
              <w:right w:val="nil"/>
            </w:tcBorders>
            <w:shd w:val="clear" w:color="000000" w:fill="F2F2F2"/>
            <w:noWrap/>
            <w:vAlign w:val="bottom"/>
            <w:hideMark/>
          </w:tcPr>
          <w:p w:rsidR="004C32AA" w:rsidRPr="004C32AA" w:rsidRDefault="004C32AA" w:rsidP="004C32AA">
            <w:pPr>
              <w:jc w:val="right"/>
              <w:rPr>
                <w:rFonts w:ascii="Calibri" w:eastAsia="Times New Roman" w:hAnsi="Calibri" w:cs="Calibri"/>
                <w:b/>
                <w:bCs/>
                <w:sz w:val="20"/>
                <w:szCs w:val="20"/>
                <w:lang w:eastAsia="bg-BG"/>
              </w:rPr>
            </w:pPr>
            <w:r w:rsidRPr="004C32AA">
              <w:rPr>
                <w:rFonts w:ascii="Calibri" w:eastAsia="Times New Roman" w:hAnsi="Calibri" w:cs="Calibri"/>
                <w:b/>
                <w:bCs/>
                <w:sz w:val="20"/>
                <w:szCs w:val="20"/>
                <w:lang w:eastAsia="bg-BG"/>
              </w:rPr>
              <w:t>396 951</w:t>
            </w:r>
          </w:p>
        </w:tc>
        <w:tc>
          <w:tcPr>
            <w:tcW w:w="959" w:type="dxa"/>
            <w:tcBorders>
              <w:top w:val="single" w:sz="4" w:space="0" w:color="auto"/>
              <w:left w:val="single" w:sz="4" w:space="0" w:color="auto"/>
              <w:bottom w:val="double" w:sz="6" w:space="0" w:color="auto"/>
              <w:right w:val="nil"/>
            </w:tcBorders>
            <w:shd w:val="clear" w:color="000000" w:fill="F2F2F2"/>
            <w:noWrap/>
            <w:vAlign w:val="bottom"/>
            <w:hideMark/>
          </w:tcPr>
          <w:p w:rsidR="004C32AA" w:rsidRPr="004C32AA" w:rsidRDefault="004C32AA" w:rsidP="004C32AA">
            <w:pPr>
              <w:jc w:val="right"/>
              <w:rPr>
                <w:rFonts w:ascii="Calibri" w:eastAsia="Times New Roman" w:hAnsi="Calibri" w:cs="Calibri"/>
                <w:b/>
                <w:bCs/>
                <w:sz w:val="20"/>
                <w:szCs w:val="20"/>
                <w:lang w:eastAsia="bg-BG"/>
              </w:rPr>
            </w:pPr>
            <w:r w:rsidRPr="004C32AA">
              <w:rPr>
                <w:rFonts w:ascii="Calibri" w:eastAsia="Times New Roman" w:hAnsi="Calibri" w:cs="Calibri"/>
                <w:b/>
                <w:bCs/>
                <w:sz w:val="20"/>
                <w:szCs w:val="20"/>
                <w:lang w:eastAsia="bg-BG"/>
              </w:rPr>
              <w:t>9 126</w:t>
            </w:r>
          </w:p>
        </w:tc>
        <w:tc>
          <w:tcPr>
            <w:tcW w:w="994" w:type="dxa"/>
            <w:tcBorders>
              <w:top w:val="single" w:sz="4" w:space="0" w:color="auto"/>
              <w:left w:val="nil"/>
              <w:bottom w:val="double" w:sz="6" w:space="0" w:color="auto"/>
              <w:right w:val="nil"/>
            </w:tcBorders>
            <w:shd w:val="clear" w:color="000000" w:fill="F2F2F2"/>
            <w:noWrap/>
            <w:vAlign w:val="bottom"/>
            <w:hideMark/>
          </w:tcPr>
          <w:p w:rsidR="004C32AA" w:rsidRPr="004C32AA" w:rsidRDefault="004C32AA" w:rsidP="004C32AA">
            <w:pPr>
              <w:jc w:val="right"/>
              <w:rPr>
                <w:rFonts w:ascii="Calibri" w:eastAsia="Times New Roman" w:hAnsi="Calibri" w:cs="Calibri"/>
                <w:b/>
                <w:bCs/>
                <w:sz w:val="20"/>
                <w:szCs w:val="20"/>
                <w:lang w:eastAsia="bg-BG"/>
              </w:rPr>
            </w:pPr>
            <w:r w:rsidRPr="004C32AA">
              <w:rPr>
                <w:rFonts w:ascii="Calibri" w:eastAsia="Times New Roman" w:hAnsi="Calibri" w:cs="Calibri"/>
                <w:b/>
                <w:bCs/>
                <w:sz w:val="20"/>
                <w:szCs w:val="20"/>
                <w:lang w:eastAsia="bg-BG"/>
              </w:rPr>
              <w:t>6 716</w:t>
            </w:r>
          </w:p>
        </w:tc>
        <w:tc>
          <w:tcPr>
            <w:tcW w:w="957" w:type="dxa"/>
            <w:tcBorders>
              <w:top w:val="single" w:sz="4" w:space="0" w:color="auto"/>
              <w:left w:val="nil"/>
              <w:bottom w:val="double" w:sz="6" w:space="0" w:color="auto"/>
              <w:right w:val="single" w:sz="4" w:space="0" w:color="auto"/>
            </w:tcBorders>
            <w:shd w:val="clear" w:color="000000" w:fill="F2F2F2"/>
            <w:noWrap/>
            <w:vAlign w:val="bottom"/>
            <w:hideMark/>
          </w:tcPr>
          <w:p w:rsidR="004C32AA" w:rsidRPr="004C32AA" w:rsidRDefault="004C32AA" w:rsidP="004C32AA">
            <w:pPr>
              <w:jc w:val="right"/>
              <w:rPr>
                <w:rFonts w:ascii="Calibri" w:eastAsia="Times New Roman" w:hAnsi="Calibri" w:cs="Calibri"/>
                <w:b/>
                <w:bCs/>
                <w:sz w:val="20"/>
                <w:szCs w:val="20"/>
                <w:lang w:eastAsia="bg-BG"/>
              </w:rPr>
            </w:pPr>
            <w:r w:rsidRPr="004C32AA">
              <w:rPr>
                <w:rFonts w:ascii="Calibri" w:eastAsia="Times New Roman" w:hAnsi="Calibri" w:cs="Calibri"/>
                <w:b/>
                <w:bCs/>
                <w:sz w:val="20"/>
                <w:szCs w:val="20"/>
                <w:lang w:eastAsia="bg-BG"/>
              </w:rPr>
              <w:t>100%</w:t>
            </w:r>
          </w:p>
        </w:tc>
      </w:tr>
    </w:tbl>
    <w:p w:rsidR="00DA34B1" w:rsidRDefault="00DA34B1" w:rsidP="0098534C">
      <w:pPr>
        <w:spacing w:line="276" w:lineRule="auto"/>
        <w:jc w:val="both"/>
        <w:rPr>
          <w:rFonts w:ascii="Calibri" w:hAnsi="Calibri"/>
          <w:b/>
          <w:sz w:val="28"/>
          <w:szCs w:val="28"/>
        </w:rPr>
      </w:pPr>
    </w:p>
    <w:p w:rsidR="009A1492" w:rsidRPr="00E73647" w:rsidRDefault="009A1492" w:rsidP="009A1492">
      <w:pPr>
        <w:spacing w:after="120"/>
        <w:jc w:val="both"/>
        <w:rPr>
          <w:color w:val="000000"/>
        </w:rPr>
      </w:pPr>
      <w:r w:rsidRPr="00E73647">
        <w:rPr>
          <w:color w:val="000000"/>
        </w:rPr>
        <w:t xml:space="preserve">Разходите </w:t>
      </w:r>
      <w:r>
        <w:rPr>
          <w:color w:val="000000"/>
        </w:rPr>
        <w:t>з</w:t>
      </w:r>
      <w:r w:rsidRPr="00E73647">
        <w:rPr>
          <w:color w:val="000000"/>
        </w:rPr>
        <w:t>а 201</w:t>
      </w:r>
      <w:r w:rsidR="00BD6E26">
        <w:rPr>
          <w:color w:val="000000"/>
        </w:rPr>
        <w:t>7</w:t>
      </w:r>
      <w:r w:rsidRPr="00E73647">
        <w:rPr>
          <w:color w:val="000000"/>
        </w:rPr>
        <w:t xml:space="preserve"> г</w:t>
      </w:r>
      <w:r>
        <w:rPr>
          <w:color w:val="000000"/>
        </w:rPr>
        <w:t>.</w:t>
      </w:r>
      <w:r w:rsidRPr="00E73647">
        <w:rPr>
          <w:color w:val="000000"/>
        </w:rPr>
        <w:t xml:space="preserve"> </w:t>
      </w:r>
      <w:r w:rsidR="00906C15">
        <w:rPr>
          <w:color w:val="000000"/>
        </w:rPr>
        <w:t>се увелича</w:t>
      </w:r>
      <w:r w:rsidRPr="00E73647">
        <w:rPr>
          <w:color w:val="000000"/>
        </w:rPr>
        <w:t xml:space="preserve">ват спрямо предходната година </w:t>
      </w:r>
      <w:r w:rsidR="00742314">
        <w:rPr>
          <w:color w:val="000000"/>
        </w:rPr>
        <w:t>с</w:t>
      </w:r>
      <w:r w:rsidR="003409A0">
        <w:rPr>
          <w:color w:val="000000"/>
        </w:rPr>
        <w:t xml:space="preserve"> </w:t>
      </w:r>
      <w:r w:rsidR="004C32AA">
        <w:rPr>
          <w:color w:val="000000"/>
        </w:rPr>
        <w:t>9 126</w:t>
      </w:r>
      <w:r w:rsidR="00626BE7">
        <w:rPr>
          <w:color w:val="000000"/>
        </w:rPr>
        <w:t xml:space="preserve"> хил. лева, предимно от увеличаване на</w:t>
      </w:r>
      <w:r w:rsidR="0098534C">
        <w:rPr>
          <w:color w:val="000000"/>
        </w:rPr>
        <w:t xml:space="preserve"> разходите за персонал</w:t>
      </w:r>
      <w:r w:rsidR="004C32AA">
        <w:rPr>
          <w:color w:val="000000"/>
        </w:rPr>
        <w:t xml:space="preserve"> /заплати+осигуровки/</w:t>
      </w:r>
      <w:r w:rsidR="0098534C">
        <w:rPr>
          <w:color w:val="000000"/>
        </w:rPr>
        <w:t xml:space="preserve">, които нарастват с </w:t>
      </w:r>
      <w:r w:rsidR="004C32AA">
        <w:rPr>
          <w:color w:val="000000"/>
        </w:rPr>
        <w:t>14 232</w:t>
      </w:r>
      <w:r w:rsidR="0098534C">
        <w:rPr>
          <w:color w:val="000000"/>
        </w:rPr>
        <w:t xml:space="preserve"> хил. лева.</w:t>
      </w:r>
      <w:r w:rsidR="00742314">
        <w:rPr>
          <w:color w:val="000000"/>
        </w:rPr>
        <w:t xml:space="preserve"> Нарастват и разходите за </w:t>
      </w:r>
      <w:r w:rsidR="00E86CFB">
        <w:rPr>
          <w:color w:val="000000"/>
        </w:rPr>
        <w:t xml:space="preserve">материали, вода, </w:t>
      </w:r>
      <w:r w:rsidR="00742314">
        <w:rPr>
          <w:color w:val="000000"/>
        </w:rPr>
        <w:t>ел. енергия</w:t>
      </w:r>
      <w:r w:rsidR="00DA34B1">
        <w:rPr>
          <w:color w:val="000000"/>
        </w:rPr>
        <w:t>, топлинна енергия, техническо обслужване и ремонт</w:t>
      </w:r>
      <w:r w:rsidR="00B03809">
        <w:rPr>
          <w:color w:val="000000"/>
        </w:rPr>
        <w:t>.</w:t>
      </w:r>
    </w:p>
    <w:p w:rsidR="009A1492" w:rsidRPr="00E73647" w:rsidRDefault="009A1492" w:rsidP="009A1492">
      <w:pPr>
        <w:spacing w:after="120"/>
        <w:jc w:val="both"/>
        <w:rPr>
          <w:color w:val="000000"/>
        </w:rPr>
      </w:pPr>
      <w:r w:rsidRPr="00E73647">
        <w:rPr>
          <w:color w:val="000000"/>
        </w:rPr>
        <w:t>Спрямо</w:t>
      </w:r>
      <w:r w:rsidR="00BD6E26">
        <w:rPr>
          <w:color w:val="000000"/>
        </w:rPr>
        <w:t xml:space="preserve"> </w:t>
      </w:r>
      <w:r w:rsidRPr="00E73647">
        <w:rPr>
          <w:color w:val="000000"/>
        </w:rPr>
        <w:t>201</w:t>
      </w:r>
      <w:r w:rsidR="00BD6E26">
        <w:rPr>
          <w:color w:val="000000"/>
        </w:rPr>
        <w:t>6</w:t>
      </w:r>
      <w:r w:rsidRPr="00E73647">
        <w:rPr>
          <w:color w:val="000000"/>
        </w:rPr>
        <w:t xml:space="preserve"> г. се </w:t>
      </w:r>
      <w:r w:rsidR="00626BE7">
        <w:rPr>
          <w:color w:val="000000"/>
        </w:rPr>
        <w:t>намаляват</w:t>
      </w:r>
      <w:r w:rsidRPr="00E73647">
        <w:rPr>
          <w:color w:val="000000"/>
        </w:rPr>
        <w:t xml:space="preserve"> разходите</w:t>
      </w:r>
      <w:r>
        <w:rPr>
          <w:color w:val="000000"/>
        </w:rPr>
        <w:t xml:space="preserve"> </w:t>
      </w:r>
      <w:r w:rsidR="00993B93">
        <w:rPr>
          <w:color w:val="000000"/>
        </w:rPr>
        <w:t xml:space="preserve">за горива, </w:t>
      </w:r>
      <w:r w:rsidR="00F44206">
        <w:rPr>
          <w:color w:val="000000"/>
        </w:rPr>
        <w:t xml:space="preserve">други разходи, </w:t>
      </w:r>
      <w:r w:rsidR="00626BE7">
        <w:rPr>
          <w:color w:val="000000"/>
        </w:rPr>
        <w:t>амортизации</w:t>
      </w:r>
      <w:r w:rsidR="00D53F79">
        <w:rPr>
          <w:color w:val="000000"/>
        </w:rPr>
        <w:t xml:space="preserve"> и финансови разходи</w:t>
      </w:r>
      <w:r w:rsidRPr="00E73647">
        <w:rPr>
          <w:color w:val="000000"/>
        </w:rPr>
        <w:t>.</w:t>
      </w:r>
    </w:p>
    <w:p w:rsidR="009A1492" w:rsidRPr="000C0AE7" w:rsidRDefault="009A1492" w:rsidP="009A1492">
      <w:pPr>
        <w:spacing w:after="120"/>
        <w:ind w:right="42"/>
        <w:jc w:val="both"/>
        <w:rPr>
          <w:color w:val="000000"/>
        </w:rPr>
      </w:pPr>
      <w:r w:rsidRPr="00E73647">
        <w:rPr>
          <w:color w:val="000000"/>
        </w:rPr>
        <w:t>Спрямо бизнес плана отчетените разходи за</w:t>
      </w:r>
      <w:r w:rsidR="00BD6E26">
        <w:rPr>
          <w:color w:val="000000"/>
        </w:rPr>
        <w:t xml:space="preserve"> периода</w:t>
      </w:r>
      <w:r w:rsidR="00F44206">
        <w:rPr>
          <w:color w:val="000000"/>
        </w:rPr>
        <w:t xml:space="preserve"> се увеличават </w:t>
      </w:r>
      <w:r w:rsidR="00E86CFB">
        <w:rPr>
          <w:color w:val="000000"/>
        </w:rPr>
        <w:t>с</w:t>
      </w:r>
      <w:r w:rsidRPr="00E73647">
        <w:rPr>
          <w:color w:val="000000"/>
        </w:rPr>
        <w:t xml:space="preserve"> </w:t>
      </w:r>
      <w:r w:rsidR="00F44206">
        <w:rPr>
          <w:color w:val="000000"/>
        </w:rPr>
        <w:t>6 716</w:t>
      </w:r>
      <w:r w:rsidR="00BD6E26">
        <w:rPr>
          <w:color w:val="000000"/>
        </w:rPr>
        <w:t xml:space="preserve"> </w:t>
      </w:r>
      <w:r w:rsidRPr="00E73647">
        <w:rPr>
          <w:color w:val="000000"/>
        </w:rPr>
        <w:t>хил. лева.</w:t>
      </w:r>
    </w:p>
    <w:p w:rsidR="007B3CBA" w:rsidRPr="000C0AE7" w:rsidRDefault="001231AD" w:rsidP="00D46020">
      <w:pPr>
        <w:numPr>
          <w:ilvl w:val="0"/>
          <w:numId w:val="14"/>
        </w:numPr>
        <w:spacing w:after="120"/>
        <w:ind w:left="714" w:hanging="357"/>
        <w:jc w:val="both"/>
        <w:rPr>
          <w:color w:val="000000"/>
        </w:rPr>
      </w:pPr>
      <w:r w:rsidRPr="000C0AE7">
        <w:rPr>
          <w:b/>
          <w:color w:val="000000"/>
        </w:rPr>
        <w:t>Разходите за материали</w:t>
      </w:r>
      <w:r w:rsidRPr="000C0AE7">
        <w:rPr>
          <w:color w:val="000000"/>
        </w:rPr>
        <w:t xml:space="preserve"> са </w:t>
      </w:r>
      <w:r w:rsidR="00E86CFB">
        <w:rPr>
          <w:color w:val="000000"/>
        </w:rPr>
        <w:t>увелич</w:t>
      </w:r>
      <w:r w:rsidR="00BB37EA" w:rsidRPr="000C0AE7">
        <w:rPr>
          <w:color w:val="000000"/>
        </w:rPr>
        <w:t>ени</w:t>
      </w:r>
      <w:r w:rsidR="00FE0040">
        <w:rPr>
          <w:color w:val="000000"/>
        </w:rPr>
        <w:t xml:space="preserve"> с</w:t>
      </w:r>
      <w:r w:rsidR="00541D92">
        <w:rPr>
          <w:color w:val="000000"/>
        </w:rPr>
        <w:t>ъс 148</w:t>
      </w:r>
      <w:r w:rsidR="00C7787F">
        <w:rPr>
          <w:color w:val="000000"/>
        </w:rPr>
        <w:t xml:space="preserve"> </w:t>
      </w:r>
      <w:r w:rsidRPr="000C0AE7">
        <w:rPr>
          <w:color w:val="000000"/>
        </w:rPr>
        <w:t>хил. лева в</w:t>
      </w:r>
      <w:r w:rsidR="00E4263E" w:rsidRPr="000C0AE7">
        <w:rPr>
          <w:color w:val="000000"/>
        </w:rPr>
        <w:t xml:space="preserve"> сравнение с </w:t>
      </w:r>
      <w:r w:rsidR="00D46020">
        <w:rPr>
          <w:color w:val="000000"/>
        </w:rPr>
        <w:t>20</w:t>
      </w:r>
      <w:r w:rsidR="00E4263E" w:rsidRPr="000C0AE7">
        <w:rPr>
          <w:color w:val="000000"/>
        </w:rPr>
        <w:t>1</w:t>
      </w:r>
      <w:r w:rsidR="00BD6E26">
        <w:rPr>
          <w:color w:val="000000"/>
        </w:rPr>
        <w:t>6</w:t>
      </w:r>
      <w:r w:rsidRPr="000C0AE7">
        <w:rPr>
          <w:color w:val="000000"/>
        </w:rPr>
        <w:t xml:space="preserve"> г. Спрямо планираните </w:t>
      </w:r>
      <w:r w:rsidR="00E86CFB">
        <w:rPr>
          <w:color w:val="000000"/>
        </w:rPr>
        <w:t>увеличението е</w:t>
      </w:r>
      <w:r w:rsidR="00B906DD">
        <w:rPr>
          <w:color w:val="000000"/>
        </w:rPr>
        <w:t xml:space="preserve"> </w:t>
      </w:r>
      <w:r w:rsidR="00856F0F">
        <w:rPr>
          <w:color w:val="000000"/>
        </w:rPr>
        <w:t>с</w:t>
      </w:r>
      <w:r w:rsidR="00541D92">
        <w:rPr>
          <w:color w:val="000000"/>
        </w:rPr>
        <w:t xml:space="preserve"> 301</w:t>
      </w:r>
      <w:r w:rsidR="002C3994" w:rsidRPr="000C0AE7">
        <w:rPr>
          <w:color w:val="000000"/>
        </w:rPr>
        <w:t xml:space="preserve"> </w:t>
      </w:r>
      <w:r w:rsidR="006C02B9" w:rsidRPr="000C0AE7">
        <w:rPr>
          <w:color w:val="000000"/>
        </w:rPr>
        <w:t>хил. лева</w:t>
      </w:r>
      <w:r w:rsidR="00BD6E26">
        <w:rPr>
          <w:color w:val="000000"/>
        </w:rPr>
        <w:t>.</w:t>
      </w:r>
    </w:p>
    <w:p w:rsidR="006D6999" w:rsidRPr="004B69C0" w:rsidRDefault="001E7103" w:rsidP="004B69C0">
      <w:pPr>
        <w:numPr>
          <w:ilvl w:val="0"/>
          <w:numId w:val="14"/>
        </w:numPr>
        <w:spacing w:after="120"/>
        <w:ind w:left="714" w:hanging="357"/>
        <w:jc w:val="both"/>
        <w:rPr>
          <w:color w:val="000000"/>
        </w:rPr>
      </w:pPr>
      <w:r w:rsidRPr="00EB4351">
        <w:rPr>
          <w:b/>
          <w:color w:val="000000"/>
        </w:rPr>
        <w:t xml:space="preserve">Разходите за горива </w:t>
      </w:r>
      <w:r w:rsidR="00993B93" w:rsidRPr="00EB4351">
        <w:rPr>
          <w:color w:val="000000"/>
        </w:rPr>
        <w:t>са намалени</w:t>
      </w:r>
      <w:r w:rsidRPr="00EB4351">
        <w:rPr>
          <w:color w:val="000000"/>
        </w:rPr>
        <w:t xml:space="preserve"> с </w:t>
      </w:r>
      <w:r w:rsidR="00541D92">
        <w:rPr>
          <w:color w:val="000000"/>
        </w:rPr>
        <w:t xml:space="preserve">979 </w:t>
      </w:r>
      <w:r w:rsidRPr="00EB4351">
        <w:rPr>
          <w:color w:val="000000"/>
        </w:rPr>
        <w:t>хил. лева</w:t>
      </w:r>
      <w:r w:rsidR="00D91952" w:rsidRPr="00EB4351">
        <w:rPr>
          <w:color w:val="000000"/>
        </w:rPr>
        <w:t xml:space="preserve"> спрямо</w:t>
      </w:r>
      <w:r w:rsidR="00541D92">
        <w:rPr>
          <w:color w:val="000000"/>
        </w:rPr>
        <w:t xml:space="preserve"> отчета за</w:t>
      </w:r>
      <w:r w:rsidR="00BD6E26" w:rsidRPr="00EB4351">
        <w:rPr>
          <w:color w:val="000000"/>
        </w:rPr>
        <w:t xml:space="preserve"> </w:t>
      </w:r>
      <w:r w:rsidR="00D91952" w:rsidRPr="00EB4351">
        <w:rPr>
          <w:color w:val="000000"/>
        </w:rPr>
        <w:t>201</w:t>
      </w:r>
      <w:r w:rsidR="00BD6E26" w:rsidRPr="00EB4351">
        <w:rPr>
          <w:color w:val="000000"/>
        </w:rPr>
        <w:t>6</w:t>
      </w:r>
      <w:r w:rsidR="00D91952" w:rsidRPr="00EB4351">
        <w:rPr>
          <w:color w:val="000000"/>
        </w:rPr>
        <w:t xml:space="preserve"> г</w:t>
      </w:r>
      <w:r w:rsidRPr="00EB4351">
        <w:rPr>
          <w:color w:val="000000"/>
        </w:rPr>
        <w:t xml:space="preserve">. Отчетени са </w:t>
      </w:r>
      <w:r w:rsidR="00EB4351">
        <w:rPr>
          <w:color w:val="000000"/>
        </w:rPr>
        <w:t>1</w:t>
      </w:r>
      <w:r w:rsidR="00541D92">
        <w:rPr>
          <w:color w:val="000000"/>
        </w:rPr>
        <w:t>3 998</w:t>
      </w:r>
      <w:r w:rsidR="00664008" w:rsidRPr="004B69C0">
        <w:rPr>
          <w:color w:val="000000"/>
        </w:rPr>
        <w:t xml:space="preserve"> </w:t>
      </w:r>
      <w:r w:rsidRPr="004B69C0">
        <w:rPr>
          <w:color w:val="000000"/>
        </w:rPr>
        <w:t xml:space="preserve">хил. лева, което </w:t>
      </w:r>
      <w:r w:rsidRPr="000F3FAB">
        <w:rPr>
          <w:color w:val="000000"/>
        </w:rPr>
        <w:t xml:space="preserve">представлява </w:t>
      </w:r>
      <w:r w:rsidR="000F3FAB" w:rsidRPr="000F3FAB">
        <w:rPr>
          <w:color w:val="000000"/>
        </w:rPr>
        <w:t>3</w:t>
      </w:r>
      <w:r w:rsidRPr="000F3FAB">
        <w:rPr>
          <w:color w:val="000000"/>
        </w:rPr>
        <w:t xml:space="preserve">% от </w:t>
      </w:r>
      <w:r w:rsidR="00D46020" w:rsidRPr="000F3FAB">
        <w:rPr>
          <w:color w:val="000000"/>
        </w:rPr>
        <w:t>общите</w:t>
      </w:r>
      <w:r w:rsidR="00D46020" w:rsidRPr="004B69C0">
        <w:rPr>
          <w:color w:val="000000"/>
        </w:rPr>
        <w:t xml:space="preserve"> </w:t>
      </w:r>
      <w:r w:rsidRPr="004B69C0">
        <w:rPr>
          <w:color w:val="000000"/>
        </w:rPr>
        <w:t>разходи</w:t>
      </w:r>
      <w:r w:rsidR="00D46020" w:rsidRPr="004B69C0">
        <w:rPr>
          <w:color w:val="000000"/>
        </w:rPr>
        <w:t>.</w:t>
      </w:r>
      <w:r w:rsidRPr="004B69C0">
        <w:rPr>
          <w:color w:val="000000"/>
        </w:rPr>
        <w:t xml:space="preserve"> </w:t>
      </w:r>
      <w:r w:rsidR="00D33959" w:rsidRPr="004B69C0">
        <w:rPr>
          <w:color w:val="000000"/>
        </w:rPr>
        <w:t xml:space="preserve">Намалението </w:t>
      </w:r>
      <w:r w:rsidR="00626BE7" w:rsidRPr="004B69C0">
        <w:rPr>
          <w:color w:val="000000"/>
        </w:rPr>
        <w:t xml:space="preserve">се дължи </w:t>
      </w:r>
      <w:r w:rsidR="00D33959" w:rsidRPr="004B69C0">
        <w:rPr>
          <w:color w:val="000000"/>
        </w:rPr>
        <w:t>на намаления обем работа с дизелова тяга</w:t>
      </w:r>
      <w:r w:rsidR="00FC5ADF" w:rsidRPr="004B69C0">
        <w:rPr>
          <w:color w:val="000000"/>
        </w:rPr>
        <w:t>,</w:t>
      </w:r>
      <w:r w:rsidR="00D33959" w:rsidRPr="004B69C0">
        <w:rPr>
          <w:color w:val="000000"/>
        </w:rPr>
        <w:t xml:space="preserve"> въпреки</w:t>
      </w:r>
      <w:r w:rsidR="00FC5ADF" w:rsidRPr="004B69C0">
        <w:rPr>
          <w:color w:val="000000"/>
        </w:rPr>
        <w:t xml:space="preserve"> </w:t>
      </w:r>
      <w:r w:rsidR="00626BE7" w:rsidRPr="004B69C0">
        <w:rPr>
          <w:color w:val="000000"/>
        </w:rPr>
        <w:t>увеличената цена на горивото.</w:t>
      </w:r>
      <w:r w:rsidR="006D6999" w:rsidRPr="004B69C0">
        <w:rPr>
          <w:color w:val="000000"/>
        </w:rPr>
        <w:t xml:space="preserve"> </w:t>
      </w:r>
      <w:r w:rsidR="00D25FC8" w:rsidRPr="004B69C0">
        <w:rPr>
          <w:color w:val="000000"/>
        </w:rPr>
        <w:t xml:space="preserve">От началото на 2017 г. е влязъл в експлоатация участък, който се обслужва с електрическа тяга. </w:t>
      </w:r>
      <w:r w:rsidR="0030347B" w:rsidRPr="004B69C0">
        <w:rPr>
          <w:color w:val="000000"/>
        </w:rPr>
        <w:t xml:space="preserve">Спрямо планираните </w:t>
      </w:r>
      <w:r w:rsidR="00C72AC5">
        <w:rPr>
          <w:color w:val="000000"/>
        </w:rPr>
        <w:t xml:space="preserve">разходите за гориво </w:t>
      </w:r>
      <w:r w:rsidR="0030347B" w:rsidRPr="004B69C0">
        <w:rPr>
          <w:color w:val="000000"/>
        </w:rPr>
        <w:t xml:space="preserve">се </w:t>
      </w:r>
      <w:r w:rsidR="00626BE7" w:rsidRPr="004B69C0">
        <w:rPr>
          <w:color w:val="000000"/>
        </w:rPr>
        <w:t>намаля</w:t>
      </w:r>
      <w:r w:rsidR="00704B85" w:rsidRPr="004B69C0">
        <w:rPr>
          <w:color w:val="000000"/>
        </w:rPr>
        <w:t>ват</w:t>
      </w:r>
      <w:r w:rsidR="00E4062F" w:rsidRPr="004B69C0">
        <w:rPr>
          <w:color w:val="000000"/>
        </w:rPr>
        <w:t xml:space="preserve"> с </w:t>
      </w:r>
      <w:r w:rsidR="00EB4351">
        <w:rPr>
          <w:color w:val="000000"/>
        </w:rPr>
        <w:t xml:space="preserve">1 </w:t>
      </w:r>
      <w:r w:rsidR="00541D92">
        <w:rPr>
          <w:color w:val="000000"/>
        </w:rPr>
        <w:t>689</w:t>
      </w:r>
      <w:r w:rsidR="00C72AC5">
        <w:rPr>
          <w:color w:val="000000"/>
        </w:rPr>
        <w:t xml:space="preserve"> </w:t>
      </w:r>
      <w:r w:rsidR="003D36B2" w:rsidRPr="004B69C0">
        <w:rPr>
          <w:color w:val="000000"/>
        </w:rPr>
        <w:t xml:space="preserve">хил. </w:t>
      </w:r>
      <w:r w:rsidR="00FE0040" w:rsidRPr="004B69C0">
        <w:rPr>
          <w:color w:val="000000"/>
        </w:rPr>
        <w:t>лева</w:t>
      </w:r>
      <w:r w:rsidR="00704B85" w:rsidRPr="004B69C0">
        <w:rPr>
          <w:color w:val="000000"/>
        </w:rPr>
        <w:t xml:space="preserve">. </w:t>
      </w:r>
    </w:p>
    <w:p w:rsidR="00964AFD" w:rsidRPr="00056F29" w:rsidRDefault="001231AD" w:rsidP="00832B42">
      <w:pPr>
        <w:numPr>
          <w:ilvl w:val="0"/>
          <w:numId w:val="14"/>
        </w:numPr>
        <w:spacing w:after="120"/>
        <w:ind w:left="714" w:hanging="357"/>
        <w:jc w:val="both"/>
        <w:rPr>
          <w:b/>
          <w:color w:val="000000"/>
        </w:rPr>
      </w:pPr>
      <w:r w:rsidRPr="00056F29">
        <w:rPr>
          <w:b/>
          <w:color w:val="000000"/>
        </w:rPr>
        <w:t>Разходите за ел. енергията</w:t>
      </w:r>
      <w:r w:rsidRPr="00056F29">
        <w:rPr>
          <w:color w:val="000000"/>
        </w:rPr>
        <w:t xml:space="preserve"> са </w:t>
      </w:r>
      <w:r w:rsidR="00D33959">
        <w:rPr>
          <w:color w:val="000000"/>
        </w:rPr>
        <w:t>увелич</w:t>
      </w:r>
      <w:r w:rsidRPr="00056F29">
        <w:rPr>
          <w:color w:val="000000"/>
        </w:rPr>
        <w:t>ени спрямо от</w:t>
      </w:r>
      <w:r w:rsidR="00DB3DEB" w:rsidRPr="00056F29">
        <w:rPr>
          <w:color w:val="000000"/>
        </w:rPr>
        <w:t xml:space="preserve">четените през </w:t>
      </w:r>
      <w:r w:rsidRPr="00056F29">
        <w:rPr>
          <w:color w:val="000000"/>
        </w:rPr>
        <w:t>201</w:t>
      </w:r>
      <w:r w:rsidR="00704B85" w:rsidRPr="00056F29">
        <w:rPr>
          <w:color w:val="000000"/>
        </w:rPr>
        <w:t>6</w:t>
      </w:r>
      <w:r w:rsidRPr="00056F29">
        <w:rPr>
          <w:color w:val="000000"/>
        </w:rPr>
        <w:t xml:space="preserve"> г. </w:t>
      </w:r>
      <w:r w:rsidR="00DB3DEB" w:rsidRPr="00056F29">
        <w:rPr>
          <w:color w:val="000000"/>
        </w:rPr>
        <w:t>с</w:t>
      </w:r>
      <w:r w:rsidR="006A50EE">
        <w:rPr>
          <w:color w:val="000000"/>
        </w:rPr>
        <w:t xml:space="preserve"> </w:t>
      </w:r>
      <w:r w:rsidR="00EB4351">
        <w:rPr>
          <w:color w:val="000000"/>
        </w:rPr>
        <w:t>2</w:t>
      </w:r>
      <w:r w:rsidR="00237955">
        <w:rPr>
          <w:color w:val="000000"/>
        </w:rPr>
        <w:t xml:space="preserve"> 609</w:t>
      </w:r>
      <w:r w:rsidR="00DB3DEB" w:rsidRPr="00056F29">
        <w:rPr>
          <w:color w:val="000000"/>
        </w:rPr>
        <w:t xml:space="preserve"> </w:t>
      </w:r>
      <w:r w:rsidR="00640382" w:rsidRPr="00056F29">
        <w:rPr>
          <w:color w:val="000000"/>
        </w:rPr>
        <w:t>хил. лева</w:t>
      </w:r>
      <w:r w:rsidR="00D33959">
        <w:rPr>
          <w:color w:val="000000"/>
        </w:rPr>
        <w:t xml:space="preserve"> от увеличения обем работа и увеличената цена на ел. енергията</w:t>
      </w:r>
      <w:r w:rsidRPr="00056F29">
        <w:rPr>
          <w:color w:val="000000"/>
        </w:rPr>
        <w:t>.</w:t>
      </w:r>
      <w:r w:rsidR="00C07F0A" w:rsidRPr="00C07F0A">
        <w:rPr>
          <w:color w:val="000000"/>
        </w:rPr>
        <w:t xml:space="preserve"> </w:t>
      </w:r>
      <w:r w:rsidR="00C07F0A" w:rsidRPr="00626BE7">
        <w:rPr>
          <w:color w:val="000000"/>
        </w:rPr>
        <w:t>Отчетени са</w:t>
      </w:r>
      <w:r w:rsidR="00237955">
        <w:rPr>
          <w:color w:val="000000"/>
        </w:rPr>
        <w:t xml:space="preserve"> 61 640</w:t>
      </w:r>
      <w:r w:rsidR="00244EED">
        <w:rPr>
          <w:color w:val="000000"/>
        </w:rPr>
        <w:t xml:space="preserve"> </w:t>
      </w:r>
      <w:r w:rsidR="00C07F0A" w:rsidRPr="00626BE7">
        <w:rPr>
          <w:color w:val="000000"/>
        </w:rPr>
        <w:t xml:space="preserve">хил. лева, което </w:t>
      </w:r>
      <w:r w:rsidR="00C07F0A" w:rsidRPr="00E842F1">
        <w:rPr>
          <w:color w:val="000000"/>
        </w:rPr>
        <w:t xml:space="preserve">представлява </w:t>
      </w:r>
      <w:r w:rsidR="00C07F0A" w:rsidRPr="000F3FAB">
        <w:rPr>
          <w:color w:val="000000"/>
        </w:rPr>
        <w:t>1</w:t>
      </w:r>
      <w:r w:rsidR="000F3FAB" w:rsidRPr="000F3FAB">
        <w:rPr>
          <w:color w:val="000000"/>
        </w:rPr>
        <w:t>5</w:t>
      </w:r>
      <w:r w:rsidR="00C07F0A" w:rsidRPr="000F3FAB">
        <w:rPr>
          <w:color w:val="000000"/>
        </w:rPr>
        <w:t>% от общите разходи.</w:t>
      </w:r>
      <w:r w:rsidR="00C07F0A" w:rsidRPr="00E842F1">
        <w:rPr>
          <w:color w:val="000000"/>
        </w:rPr>
        <w:t xml:space="preserve"> </w:t>
      </w:r>
      <w:r w:rsidRPr="00056F29">
        <w:rPr>
          <w:color w:val="000000"/>
        </w:rPr>
        <w:t xml:space="preserve"> Спрямо плана се отчитат </w:t>
      </w:r>
      <w:r w:rsidR="00DB3DEB" w:rsidRPr="00056F29">
        <w:rPr>
          <w:color w:val="000000"/>
        </w:rPr>
        <w:t xml:space="preserve">с </w:t>
      </w:r>
      <w:r w:rsidR="00B2210C">
        <w:rPr>
          <w:color w:val="000000"/>
        </w:rPr>
        <w:t>3</w:t>
      </w:r>
      <w:r w:rsidR="00237955">
        <w:rPr>
          <w:color w:val="000000"/>
        </w:rPr>
        <w:t xml:space="preserve"> 959 </w:t>
      </w:r>
      <w:r w:rsidRPr="00056F29">
        <w:rPr>
          <w:color w:val="000000"/>
        </w:rPr>
        <w:t xml:space="preserve">хил. лева </w:t>
      </w:r>
      <w:r w:rsidR="00E4062F" w:rsidRPr="00056F29">
        <w:rPr>
          <w:color w:val="000000"/>
        </w:rPr>
        <w:t>по</w:t>
      </w:r>
      <w:r w:rsidR="00BB37EA" w:rsidRPr="00056F29">
        <w:rPr>
          <w:color w:val="000000"/>
        </w:rPr>
        <w:t>вече</w:t>
      </w:r>
      <w:r w:rsidR="00244EED">
        <w:rPr>
          <w:color w:val="000000"/>
        </w:rPr>
        <w:t>,</w:t>
      </w:r>
      <w:r w:rsidR="008B439B">
        <w:rPr>
          <w:color w:val="000000"/>
        </w:rPr>
        <w:t xml:space="preserve"> основно от отдаване на локомотиви под наем от БДЖ </w:t>
      </w:r>
      <w:r w:rsidR="008663BB">
        <w:rPr>
          <w:color w:val="000000"/>
        </w:rPr>
        <w:t>„</w:t>
      </w:r>
      <w:r w:rsidR="008B439B">
        <w:rPr>
          <w:color w:val="000000"/>
        </w:rPr>
        <w:t>Т</w:t>
      </w:r>
      <w:r w:rsidR="008663BB">
        <w:rPr>
          <w:color w:val="000000"/>
        </w:rPr>
        <w:t xml:space="preserve">оварни превози” ЕООД </w:t>
      </w:r>
      <w:r w:rsidR="008B439B">
        <w:rPr>
          <w:color w:val="000000"/>
        </w:rPr>
        <w:t>на „ТБД – Товарни превози” ЕАД.</w:t>
      </w:r>
      <w:r w:rsidR="008663BB">
        <w:rPr>
          <w:color w:val="000000"/>
        </w:rPr>
        <w:t xml:space="preserve"> Изразходваната от „ТБД – Товарни превози” ЕАД ел. енерги</w:t>
      </w:r>
      <w:r w:rsidR="005300B8">
        <w:rPr>
          <w:color w:val="000000"/>
        </w:rPr>
        <w:t>я</w:t>
      </w:r>
      <w:r w:rsidR="008663BB">
        <w:rPr>
          <w:color w:val="000000"/>
        </w:rPr>
        <w:t xml:space="preserve"> се фактурира и се отразява</w:t>
      </w:r>
      <w:r w:rsidR="005300B8">
        <w:rPr>
          <w:color w:val="000000"/>
        </w:rPr>
        <w:t xml:space="preserve"> в отчета </w:t>
      </w:r>
      <w:r w:rsidR="008663BB">
        <w:rPr>
          <w:color w:val="000000"/>
        </w:rPr>
        <w:t xml:space="preserve">като </w:t>
      </w:r>
      <w:r w:rsidR="005300B8">
        <w:rPr>
          <w:color w:val="000000"/>
        </w:rPr>
        <w:t>„</w:t>
      </w:r>
      <w:r w:rsidR="005C2C07">
        <w:rPr>
          <w:color w:val="000000"/>
        </w:rPr>
        <w:t xml:space="preserve">други </w:t>
      </w:r>
      <w:r w:rsidR="008663BB">
        <w:rPr>
          <w:color w:val="000000"/>
        </w:rPr>
        <w:t>приход</w:t>
      </w:r>
      <w:r w:rsidR="005C2C07">
        <w:rPr>
          <w:color w:val="000000"/>
        </w:rPr>
        <w:t>и</w:t>
      </w:r>
      <w:r w:rsidR="005300B8">
        <w:rPr>
          <w:color w:val="000000"/>
        </w:rPr>
        <w:t>”</w:t>
      </w:r>
      <w:r w:rsidR="00244EED">
        <w:rPr>
          <w:color w:val="000000"/>
        </w:rPr>
        <w:t xml:space="preserve"> от експлоатационна дейност.</w:t>
      </w:r>
    </w:p>
    <w:p w:rsidR="00832B42" w:rsidRPr="006D6999" w:rsidRDefault="001231AD" w:rsidP="00FA4694">
      <w:pPr>
        <w:numPr>
          <w:ilvl w:val="0"/>
          <w:numId w:val="14"/>
        </w:numPr>
        <w:spacing w:after="120"/>
        <w:ind w:left="714" w:right="113" w:hanging="357"/>
        <w:jc w:val="both"/>
        <w:rPr>
          <w:i/>
          <w:color w:val="000000"/>
        </w:rPr>
      </w:pPr>
      <w:r w:rsidRPr="00056F29">
        <w:rPr>
          <w:b/>
          <w:color w:val="000000"/>
        </w:rPr>
        <w:t xml:space="preserve">Амортизации </w:t>
      </w:r>
      <w:r w:rsidRPr="00056F29">
        <w:rPr>
          <w:color w:val="000000"/>
        </w:rPr>
        <w:t xml:space="preserve">- </w:t>
      </w:r>
      <w:r w:rsidR="00B9651E" w:rsidRPr="00056F29">
        <w:rPr>
          <w:color w:val="000000"/>
        </w:rPr>
        <w:t xml:space="preserve">за 2017 г. са отчетени </w:t>
      </w:r>
      <w:r w:rsidR="00237955">
        <w:rPr>
          <w:color w:val="000000"/>
        </w:rPr>
        <w:t>60 359 хи</w:t>
      </w:r>
      <w:r w:rsidR="00B9651E" w:rsidRPr="00056F29">
        <w:rPr>
          <w:color w:val="000000"/>
        </w:rPr>
        <w:t xml:space="preserve">л. лева, което </w:t>
      </w:r>
      <w:r w:rsidR="00B9651E" w:rsidRPr="000F3FAB">
        <w:rPr>
          <w:color w:val="000000"/>
        </w:rPr>
        <w:t>е 1</w:t>
      </w:r>
      <w:r w:rsidR="000F3FAB" w:rsidRPr="000F3FAB">
        <w:rPr>
          <w:color w:val="000000"/>
        </w:rPr>
        <w:t>5</w:t>
      </w:r>
      <w:r w:rsidR="00B9651E" w:rsidRPr="000F3FAB">
        <w:rPr>
          <w:color w:val="000000"/>
        </w:rPr>
        <w:t>% от общите разходи</w:t>
      </w:r>
      <w:r w:rsidR="00B9651E" w:rsidRPr="00056F29">
        <w:rPr>
          <w:color w:val="000000"/>
        </w:rPr>
        <w:t>.</w:t>
      </w:r>
      <w:r w:rsidRPr="00056F29">
        <w:rPr>
          <w:color w:val="000000"/>
        </w:rPr>
        <w:t xml:space="preserve"> Спрямо </w:t>
      </w:r>
      <w:r w:rsidR="0016270E" w:rsidRPr="00056F29">
        <w:rPr>
          <w:color w:val="000000"/>
        </w:rPr>
        <w:t>201</w:t>
      </w:r>
      <w:r w:rsidR="00704B85" w:rsidRPr="00056F29">
        <w:rPr>
          <w:color w:val="000000"/>
        </w:rPr>
        <w:t>6</w:t>
      </w:r>
      <w:r w:rsidR="0016270E" w:rsidRPr="00056F29">
        <w:rPr>
          <w:color w:val="000000"/>
        </w:rPr>
        <w:t xml:space="preserve"> г.</w:t>
      </w:r>
      <w:r w:rsidRPr="00056F29">
        <w:rPr>
          <w:color w:val="000000"/>
        </w:rPr>
        <w:t xml:space="preserve"> разходите за амортизация са </w:t>
      </w:r>
      <w:r w:rsidR="00CA73F2" w:rsidRPr="00056F29">
        <w:rPr>
          <w:color w:val="000000"/>
        </w:rPr>
        <w:t>с</w:t>
      </w:r>
      <w:r w:rsidR="00244EED">
        <w:rPr>
          <w:color w:val="000000"/>
        </w:rPr>
        <w:t xml:space="preserve"> </w:t>
      </w:r>
      <w:r w:rsidR="00237955">
        <w:rPr>
          <w:color w:val="000000"/>
        </w:rPr>
        <w:t>2 208</w:t>
      </w:r>
      <w:r w:rsidR="00AD36F6" w:rsidRPr="00056F29">
        <w:rPr>
          <w:color w:val="000000"/>
        </w:rPr>
        <w:t xml:space="preserve"> </w:t>
      </w:r>
      <w:r w:rsidR="00E33CD3" w:rsidRPr="00056F29">
        <w:rPr>
          <w:color w:val="000000"/>
        </w:rPr>
        <w:t>х</w:t>
      </w:r>
      <w:r w:rsidRPr="00056F29">
        <w:rPr>
          <w:color w:val="000000"/>
        </w:rPr>
        <w:t xml:space="preserve">ил. лева </w:t>
      </w:r>
      <w:r w:rsidR="006D6999" w:rsidRPr="00056F29">
        <w:rPr>
          <w:color w:val="000000"/>
        </w:rPr>
        <w:t>по-малко.</w:t>
      </w:r>
      <w:r w:rsidR="0030347B" w:rsidRPr="00056F29">
        <w:rPr>
          <w:color w:val="000000"/>
        </w:rPr>
        <w:t xml:space="preserve"> </w:t>
      </w:r>
      <w:r w:rsidR="00832B42" w:rsidRPr="00056F29">
        <w:rPr>
          <w:color w:val="000000"/>
        </w:rPr>
        <w:t>Спрямо плана се отчитат с</w:t>
      </w:r>
      <w:r w:rsidR="00B2210C">
        <w:rPr>
          <w:color w:val="000000"/>
        </w:rPr>
        <w:t xml:space="preserve"> </w:t>
      </w:r>
      <w:r w:rsidR="00237955">
        <w:rPr>
          <w:color w:val="000000"/>
        </w:rPr>
        <w:t>1 255</w:t>
      </w:r>
      <w:r w:rsidR="00832B42" w:rsidRPr="00056F29">
        <w:rPr>
          <w:color w:val="000000"/>
        </w:rPr>
        <w:t xml:space="preserve"> хил. лева по</w:t>
      </w:r>
      <w:r w:rsidR="00056F29">
        <w:rPr>
          <w:color w:val="000000"/>
        </w:rPr>
        <w:t>вече</w:t>
      </w:r>
      <w:r w:rsidR="00832B42" w:rsidRPr="00056F29">
        <w:rPr>
          <w:i/>
          <w:color w:val="000000"/>
        </w:rPr>
        <w:t>.</w:t>
      </w:r>
    </w:p>
    <w:p w:rsidR="00D826BB" w:rsidRDefault="00194C65" w:rsidP="00FA4694">
      <w:pPr>
        <w:numPr>
          <w:ilvl w:val="0"/>
          <w:numId w:val="14"/>
        </w:numPr>
        <w:spacing w:after="120"/>
        <w:ind w:left="714" w:right="113" w:hanging="357"/>
        <w:jc w:val="both"/>
        <w:rPr>
          <w:color w:val="000000"/>
        </w:rPr>
      </w:pPr>
      <w:r w:rsidRPr="000C0AE7">
        <w:rPr>
          <w:b/>
          <w:color w:val="000000"/>
        </w:rPr>
        <w:t>Разходите за възнаграждения</w:t>
      </w:r>
      <w:r w:rsidR="00AE7484">
        <w:rPr>
          <w:b/>
          <w:color w:val="000000"/>
        </w:rPr>
        <w:t xml:space="preserve"> </w:t>
      </w:r>
      <w:r w:rsidRPr="000C0AE7">
        <w:rPr>
          <w:color w:val="000000"/>
        </w:rPr>
        <w:t>–</w:t>
      </w:r>
      <w:r w:rsidR="00704B85">
        <w:rPr>
          <w:color w:val="000000"/>
        </w:rPr>
        <w:t xml:space="preserve"> </w:t>
      </w:r>
      <w:r w:rsidR="0016270E">
        <w:rPr>
          <w:color w:val="000000"/>
        </w:rPr>
        <w:t>за</w:t>
      </w:r>
      <w:r w:rsidR="00704B85">
        <w:rPr>
          <w:color w:val="000000"/>
        </w:rPr>
        <w:t xml:space="preserve"> </w:t>
      </w:r>
      <w:r w:rsidR="0016270E">
        <w:rPr>
          <w:color w:val="000000"/>
        </w:rPr>
        <w:t>2</w:t>
      </w:r>
      <w:r w:rsidRPr="000C0AE7">
        <w:rPr>
          <w:color w:val="000000"/>
        </w:rPr>
        <w:t>01</w:t>
      </w:r>
      <w:r w:rsidR="00704B85">
        <w:rPr>
          <w:color w:val="000000"/>
        </w:rPr>
        <w:t>7</w:t>
      </w:r>
      <w:r w:rsidRPr="000C0AE7">
        <w:rPr>
          <w:color w:val="000000"/>
        </w:rPr>
        <w:t xml:space="preserve"> г. </w:t>
      </w:r>
      <w:r w:rsidR="00704B85">
        <w:rPr>
          <w:color w:val="000000"/>
        </w:rPr>
        <w:t>са отчетени</w:t>
      </w:r>
      <w:r w:rsidR="00BE3D44" w:rsidRPr="000C0AE7">
        <w:rPr>
          <w:color w:val="000000"/>
        </w:rPr>
        <w:t xml:space="preserve"> </w:t>
      </w:r>
      <w:r w:rsidR="000F3FAB">
        <w:rPr>
          <w:color w:val="000000"/>
        </w:rPr>
        <w:t>111 669</w:t>
      </w:r>
      <w:r w:rsidR="00BE3D44" w:rsidRPr="000C0AE7">
        <w:rPr>
          <w:color w:val="000000"/>
        </w:rPr>
        <w:t xml:space="preserve"> </w:t>
      </w:r>
      <w:r w:rsidRPr="000C0AE7">
        <w:rPr>
          <w:color w:val="000000"/>
        </w:rPr>
        <w:t xml:space="preserve"> хил. лева, </w:t>
      </w:r>
      <w:r w:rsidRPr="00E842F1">
        <w:rPr>
          <w:color w:val="000000"/>
        </w:rPr>
        <w:t xml:space="preserve">което </w:t>
      </w:r>
      <w:r w:rsidRPr="000F3FAB">
        <w:rPr>
          <w:color w:val="000000"/>
        </w:rPr>
        <w:t xml:space="preserve">е </w:t>
      </w:r>
      <w:r w:rsidR="00B9651E" w:rsidRPr="000F3FAB">
        <w:rPr>
          <w:color w:val="000000"/>
        </w:rPr>
        <w:t>2</w:t>
      </w:r>
      <w:r w:rsidR="00A02E32" w:rsidRPr="000F3FAB">
        <w:rPr>
          <w:color w:val="000000"/>
        </w:rPr>
        <w:t>8</w:t>
      </w:r>
      <w:r w:rsidRPr="000F3FAB">
        <w:rPr>
          <w:color w:val="000000"/>
        </w:rPr>
        <w:t xml:space="preserve">% от </w:t>
      </w:r>
      <w:r w:rsidR="0016270E" w:rsidRPr="000F3FAB">
        <w:rPr>
          <w:color w:val="000000"/>
        </w:rPr>
        <w:t>общите разходи</w:t>
      </w:r>
      <w:r w:rsidRPr="000F3FAB">
        <w:rPr>
          <w:color w:val="000000"/>
        </w:rPr>
        <w:t xml:space="preserve">. </w:t>
      </w:r>
      <w:r w:rsidR="00656471" w:rsidRPr="000F3FAB">
        <w:rPr>
          <w:color w:val="000000"/>
        </w:rPr>
        <w:t>С</w:t>
      </w:r>
      <w:r w:rsidR="00AD36F6" w:rsidRPr="000F3FAB">
        <w:rPr>
          <w:color w:val="000000"/>
        </w:rPr>
        <w:t xml:space="preserve">прямо </w:t>
      </w:r>
      <w:r w:rsidR="00704B85" w:rsidRPr="000F3FAB">
        <w:rPr>
          <w:color w:val="000000"/>
        </w:rPr>
        <w:t xml:space="preserve">съответния период на </w:t>
      </w:r>
      <w:r w:rsidR="00C603C9" w:rsidRPr="000F3FAB">
        <w:rPr>
          <w:color w:val="000000"/>
        </w:rPr>
        <w:t>201</w:t>
      </w:r>
      <w:r w:rsidR="00704B85" w:rsidRPr="000F3FAB">
        <w:rPr>
          <w:color w:val="000000"/>
        </w:rPr>
        <w:t>6</w:t>
      </w:r>
      <w:r w:rsidR="00C03BAD" w:rsidRPr="000F3FAB">
        <w:rPr>
          <w:color w:val="000000"/>
        </w:rPr>
        <w:t xml:space="preserve"> </w:t>
      </w:r>
      <w:r w:rsidR="00656471" w:rsidRPr="000F3FAB">
        <w:rPr>
          <w:color w:val="000000"/>
        </w:rPr>
        <w:t xml:space="preserve">г. се наблюдава </w:t>
      </w:r>
      <w:r w:rsidR="00AE7484" w:rsidRPr="000F3FAB">
        <w:rPr>
          <w:color w:val="000000"/>
        </w:rPr>
        <w:t>увеличение</w:t>
      </w:r>
      <w:r w:rsidR="00656471" w:rsidRPr="000F3FAB">
        <w:rPr>
          <w:color w:val="000000"/>
        </w:rPr>
        <w:t xml:space="preserve"> на</w:t>
      </w:r>
      <w:r w:rsidR="00656471" w:rsidRPr="000C0AE7">
        <w:rPr>
          <w:color w:val="000000"/>
        </w:rPr>
        <w:t xml:space="preserve"> разходите за </w:t>
      </w:r>
      <w:r w:rsidR="000368BC" w:rsidRPr="000C0AE7">
        <w:rPr>
          <w:color w:val="000000"/>
        </w:rPr>
        <w:t>заплати</w:t>
      </w:r>
      <w:r w:rsidR="00656471" w:rsidRPr="000C0AE7">
        <w:rPr>
          <w:color w:val="000000"/>
        </w:rPr>
        <w:t xml:space="preserve"> </w:t>
      </w:r>
      <w:r w:rsidR="006D6999">
        <w:rPr>
          <w:color w:val="000000"/>
        </w:rPr>
        <w:t>с</w:t>
      </w:r>
      <w:r w:rsidR="000F3FAB">
        <w:rPr>
          <w:color w:val="000000"/>
        </w:rPr>
        <w:t xml:space="preserve"> 10 814</w:t>
      </w:r>
      <w:r w:rsidR="006E3871">
        <w:rPr>
          <w:color w:val="000000"/>
        </w:rPr>
        <w:t xml:space="preserve"> </w:t>
      </w:r>
      <w:r w:rsidR="00656471" w:rsidRPr="000C0AE7">
        <w:rPr>
          <w:color w:val="000000"/>
        </w:rPr>
        <w:t>хил. лева</w:t>
      </w:r>
      <w:r w:rsidR="00C603C9" w:rsidRPr="000C0AE7">
        <w:rPr>
          <w:color w:val="000000"/>
        </w:rPr>
        <w:t>.</w:t>
      </w:r>
      <w:r w:rsidRPr="000C0AE7">
        <w:rPr>
          <w:color w:val="000000"/>
        </w:rPr>
        <w:t xml:space="preserve"> </w:t>
      </w:r>
      <w:r w:rsidR="00B9651E">
        <w:rPr>
          <w:color w:val="000000"/>
        </w:rPr>
        <w:t xml:space="preserve">Дължи се </w:t>
      </w:r>
      <w:r w:rsidR="006D6999">
        <w:rPr>
          <w:color w:val="000000"/>
        </w:rPr>
        <w:t xml:space="preserve">на </w:t>
      </w:r>
      <w:r w:rsidR="00B9651E">
        <w:rPr>
          <w:color w:val="000000"/>
        </w:rPr>
        <w:t xml:space="preserve">увеличените основни заплати в съответствие с увеличението на минималната работна заплата за страната. </w:t>
      </w:r>
      <w:r w:rsidR="007C0C39" w:rsidRPr="000C0AE7">
        <w:rPr>
          <w:color w:val="000000"/>
        </w:rPr>
        <w:t>Спрямо бизнес плана възнагражденията</w:t>
      </w:r>
      <w:r w:rsidR="00656471" w:rsidRPr="000C0AE7">
        <w:rPr>
          <w:color w:val="000000"/>
        </w:rPr>
        <w:t xml:space="preserve"> </w:t>
      </w:r>
      <w:r w:rsidR="007C0C39" w:rsidRPr="000C0AE7">
        <w:rPr>
          <w:color w:val="000000"/>
        </w:rPr>
        <w:t>на персонала са</w:t>
      </w:r>
      <w:r w:rsidR="00692E1D">
        <w:rPr>
          <w:color w:val="000000"/>
        </w:rPr>
        <w:t xml:space="preserve"> </w:t>
      </w:r>
      <w:r w:rsidR="000F3FAB">
        <w:rPr>
          <w:color w:val="000000"/>
        </w:rPr>
        <w:t xml:space="preserve">увеличени </w:t>
      </w:r>
      <w:r w:rsidR="00692E1D">
        <w:rPr>
          <w:color w:val="000000"/>
        </w:rPr>
        <w:t xml:space="preserve">с </w:t>
      </w:r>
      <w:r w:rsidR="000F3FAB">
        <w:rPr>
          <w:color w:val="000000"/>
        </w:rPr>
        <w:t>3 220</w:t>
      </w:r>
      <w:r w:rsidR="00244EED">
        <w:rPr>
          <w:color w:val="000000"/>
        </w:rPr>
        <w:t xml:space="preserve"> </w:t>
      </w:r>
      <w:r w:rsidR="007C0C39" w:rsidRPr="000C0AE7">
        <w:rPr>
          <w:color w:val="000000"/>
        </w:rPr>
        <w:t>хил. лева</w:t>
      </w:r>
      <w:r w:rsidR="00C603C9" w:rsidRPr="000C0AE7">
        <w:rPr>
          <w:color w:val="000000"/>
        </w:rPr>
        <w:t>.</w:t>
      </w:r>
      <w:r w:rsidR="007C0C39" w:rsidRPr="000C0AE7">
        <w:rPr>
          <w:color w:val="000000"/>
        </w:rPr>
        <w:t xml:space="preserve"> </w:t>
      </w:r>
    </w:p>
    <w:p w:rsidR="00E62A5E" w:rsidRPr="00E62A5E" w:rsidRDefault="00E62A5E" w:rsidP="00FA4694">
      <w:pPr>
        <w:spacing w:after="120"/>
        <w:ind w:left="714" w:right="113"/>
        <w:jc w:val="both"/>
        <w:rPr>
          <w:color w:val="000000"/>
        </w:rPr>
      </w:pPr>
      <w:r w:rsidRPr="00E62A5E">
        <w:rPr>
          <w:color w:val="000000"/>
        </w:rPr>
        <w:t>Разходите за възнаграждения не включват километрични възнаграждения и ваучери за поевтиняване на храна.</w:t>
      </w:r>
      <w:r w:rsidR="00244EED">
        <w:rPr>
          <w:color w:val="000000"/>
        </w:rPr>
        <w:t xml:space="preserve"> Те се отчитат съответно в „Други разходи” и „Социални </w:t>
      </w:r>
      <w:r w:rsidR="00692AA8">
        <w:rPr>
          <w:color w:val="000000"/>
        </w:rPr>
        <w:t>осигуровки и надбавки</w:t>
      </w:r>
      <w:r w:rsidR="00244EED">
        <w:rPr>
          <w:color w:val="000000"/>
        </w:rPr>
        <w:t>”.</w:t>
      </w:r>
    </w:p>
    <w:p w:rsidR="00E15F57" w:rsidRDefault="000368BC" w:rsidP="00B827F4">
      <w:pPr>
        <w:numPr>
          <w:ilvl w:val="0"/>
          <w:numId w:val="14"/>
        </w:numPr>
        <w:spacing w:after="120"/>
        <w:ind w:left="714" w:right="113" w:hanging="357"/>
        <w:jc w:val="both"/>
        <w:rPr>
          <w:color w:val="000000"/>
        </w:rPr>
      </w:pPr>
      <w:r w:rsidRPr="00C7413E">
        <w:rPr>
          <w:b/>
          <w:color w:val="000000"/>
        </w:rPr>
        <w:t>Разходите за социални осигуровки</w:t>
      </w:r>
      <w:r w:rsidR="00EC381C" w:rsidRPr="00C7413E">
        <w:rPr>
          <w:b/>
          <w:color w:val="000000"/>
        </w:rPr>
        <w:t xml:space="preserve"> и надбавки</w:t>
      </w:r>
      <w:r w:rsidRPr="00C7413E">
        <w:rPr>
          <w:b/>
          <w:color w:val="000000"/>
        </w:rPr>
        <w:t xml:space="preserve"> – </w:t>
      </w:r>
      <w:r w:rsidR="00B9651E">
        <w:rPr>
          <w:color w:val="000000"/>
        </w:rPr>
        <w:t>за 2</w:t>
      </w:r>
      <w:r w:rsidR="00B9651E" w:rsidRPr="000C0AE7">
        <w:rPr>
          <w:color w:val="000000"/>
        </w:rPr>
        <w:t>01</w:t>
      </w:r>
      <w:r w:rsidR="00B9651E">
        <w:rPr>
          <w:color w:val="000000"/>
        </w:rPr>
        <w:t>7</w:t>
      </w:r>
      <w:r w:rsidR="00B9651E" w:rsidRPr="000C0AE7">
        <w:rPr>
          <w:color w:val="000000"/>
        </w:rPr>
        <w:t xml:space="preserve"> г.</w:t>
      </w:r>
      <w:r w:rsidR="005B31C0" w:rsidRPr="00C7413E">
        <w:rPr>
          <w:color w:val="000000"/>
        </w:rPr>
        <w:t xml:space="preserve"> разходите за с</w:t>
      </w:r>
      <w:r w:rsidRPr="00C7413E">
        <w:rPr>
          <w:color w:val="000000"/>
        </w:rPr>
        <w:t>оциални осигуровки</w:t>
      </w:r>
      <w:r w:rsidR="00EC381C" w:rsidRPr="00C7413E">
        <w:rPr>
          <w:color w:val="000000"/>
        </w:rPr>
        <w:t xml:space="preserve"> и надбавки</w:t>
      </w:r>
      <w:r w:rsidRPr="00C7413E">
        <w:rPr>
          <w:color w:val="000000"/>
        </w:rPr>
        <w:t xml:space="preserve"> са в размер на </w:t>
      </w:r>
      <w:r w:rsidR="00EB4351">
        <w:rPr>
          <w:color w:val="000000"/>
        </w:rPr>
        <w:t>3</w:t>
      </w:r>
      <w:r w:rsidR="00BC5E4D">
        <w:rPr>
          <w:color w:val="000000"/>
        </w:rPr>
        <w:t>4 421</w:t>
      </w:r>
      <w:r w:rsidRPr="00C7413E">
        <w:rPr>
          <w:color w:val="000000"/>
        </w:rPr>
        <w:t xml:space="preserve"> хил. лева, </w:t>
      </w:r>
      <w:r w:rsidRPr="00E842F1">
        <w:rPr>
          <w:color w:val="000000"/>
        </w:rPr>
        <w:t xml:space="preserve">което е </w:t>
      </w:r>
      <w:r w:rsidR="004D1507">
        <w:rPr>
          <w:color w:val="000000"/>
        </w:rPr>
        <w:t>9</w:t>
      </w:r>
      <w:r w:rsidRPr="00E842F1">
        <w:rPr>
          <w:color w:val="000000"/>
        </w:rPr>
        <w:t xml:space="preserve">% от </w:t>
      </w:r>
      <w:r w:rsidR="0016270E" w:rsidRPr="00E842F1">
        <w:rPr>
          <w:color w:val="000000"/>
        </w:rPr>
        <w:t xml:space="preserve">общите </w:t>
      </w:r>
      <w:r w:rsidRPr="00E842F1">
        <w:rPr>
          <w:color w:val="000000"/>
        </w:rPr>
        <w:t>разходи</w:t>
      </w:r>
      <w:r w:rsidR="0016270E" w:rsidRPr="00E842F1">
        <w:rPr>
          <w:color w:val="000000"/>
        </w:rPr>
        <w:t>.</w:t>
      </w:r>
      <w:r w:rsidRPr="00E842F1">
        <w:rPr>
          <w:color w:val="000000"/>
        </w:rPr>
        <w:t xml:space="preserve"> Спрямо </w:t>
      </w:r>
      <w:r w:rsidR="00BC5E4D">
        <w:rPr>
          <w:color w:val="000000"/>
        </w:rPr>
        <w:t>20</w:t>
      </w:r>
      <w:r w:rsidRPr="00E842F1">
        <w:rPr>
          <w:color w:val="000000"/>
        </w:rPr>
        <w:t>1</w:t>
      </w:r>
      <w:r w:rsidR="00B9651E" w:rsidRPr="00E842F1">
        <w:rPr>
          <w:color w:val="000000"/>
        </w:rPr>
        <w:t>6</w:t>
      </w:r>
      <w:r w:rsidRPr="00E842F1">
        <w:rPr>
          <w:color w:val="000000"/>
        </w:rPr>
        <w:t xml:space="preserve"> г. </w:t>
      </w:r>
      <w:r w:rsidR="00B9651E" w:rsidRPr="00E842F1">
        <w:rPr>
          <w:color w:val="000000"/>
        </w:rPr>
        <w:t>са увеличени с</w:t>
      </w:r>
      <w:r w:rsidR="00AE7484" w:rsidRPr="00E842F1">
        <w:rPr>
          <w:color w:val="000000"/>
        </w:rPr>
        <w:t xml:space="preserve"> </w:t>
      </w:r>
      <w:r w:rsidR="00BC5E4D">
        <w:rPr>
          <w:color w:val="000000"/>
        </w:rPr>
        <w:t>3 418</w:t>
      </w:r>
      <w:r w:rsidR="00B9651E" w:rsidRPr="00E842F1">
        <w:rPr>
          <w:color w:val="000000"/>
        </w:rPr>
        <w:t xml:space="preserve"> </w:t>
      </w:r>
      <w:r w:rsidR="0016270E" w:rsidRPr="00E842F1">
        <w:rPr>
          <w:color w:val="000000"/>
        </w:rPr>
        <w:t>х</w:t>
      </w:r>
      <w:r w:rsidR="005B31C0" w:rsidRPr="00E842F1">
        <w:rPr>
          <w:color w:val="000000"/>
        </w:rPr>
        <w:t>ил лева</w:t>
      </w:r>
      <w:r w:rsidRPr="00E842F1">
        <w:rPr>
          <w:color w:val="000000"/>
        </w:rPr>
        <w:t xml:space="preserve">. </w:t>
      </w:r>
      <w:r w:rsidR="00B9651E" w:rsidRPr="00E842F1">
        <w:rPr>
          <w:color w:val="000000"/>
        </w:rPr>
        <w:t>Дължи се</w:t>
      </w:r>
      <w:r w:rsidR="00B9651E">
        <w:rPr>
          <w:color w:val="000000"/>
        </w:rPr>
        <w:t xml:space="preserve"> на промените в размера на вноските за фонд „Пенсии” с 1 процентен пункт  и на увеличените средства за възнаграждения</w:t>
      </w:r>
      <w:r w:rsidR="00C17C63" w:rsidRPr="00C7413E">
        <w:rPr>
          <w:color w:val="000000"/>
        </w:rPr>
        <w:t xml:space="preserve">. </w:t>
      </w:r>
      <w:r w:rsidRPr="00C7413E">
        <w:rPr>
          <w:color w:val="000000"/>
        </w:rPr>
        <w:t xml:space="preserve">Спрямо бизнес плана </w:t>
      </w:r>
      <w:r w:rsidR="005B31C0" w:rsidRPr="00C7413E">
        <w:rPr>
          <w:color w:val="000000"/>
        </w:rPr>
        <w:t xml:space="preserve">разходите за </w:t>
      </w:r>
      <w:r w:rsidRPr="00C7413E">
        <w:rPr>
          <w:color w:val="000000"/>
        </w:rPr>
        <w:t xml:space="preserve">социалните осигуровки </w:t>
      </w:r>
      <w:r w:rsidR="00EC381C" w:rsidRPr="00C7413E">
        <w:rPr>
          <w:color w:val="000000"/>
        </w:rPr>
        <w:t>и надбавки</w:t>
      </w:r>
      <w:r w:rsidRPr="00C7413E">
        <w:rPr>
          <w:color w:val="000000"/>
        </w:rPr>
        <w:t xml:space="preserve"> са </w:t>
      </w:r>
      <w:r w:rsidR="00EB4351">
        <w:rPr>
          <w:color w:val="000000"/>
        </w:rPr>
        <w:t>увелич</w:t>
      </w:r>
      <w:r w:rsidR="00B9651E">
        <w:rPr>
          <w:color w:val="000000"/>
        </w:rPr>
        <w:t>е</w:t>
      </w:r>
      <w:r w:rsidR="005B31C0" w:rsidRPr="00C7413E">
        <w:rPr>
          <w:color w:val="000000"/>
        </w:rPr>
        <w:t>ни</w:t>
      </w:r>
      <w:r w:rsidRPr="00C7413E">
        <w:rPr>
          <w:color w:val="000000"/>
        </w:rPr>
        <w:t xml:space="preserve"> с</w:t>
      </w:r>
      <w:r w:rsidR="006E3871">
        <w:rPr>
          <w:color w:val="000000"/>
        </w:rPr>
        <w:t xml:space="preserve"> </w:t>
      </w:r>
      <w:r w:rsidR="00EB4351">
        <w:rPr>
          <w:color w:val="000000"/>
        </w:rPr>
        <w:t>1</w:t>
      </w:r>
      <w:r w:rsidR="00E66EF3">
        <w:rPr>
          <w:color w:val="000000"/>
        </w:rPr>
        <w:t xml:space="preserve"> </w:t>
      </w:r>
      <w:r w:rsidR="00EB4351">
        <w:rPr>
          <w:color w:val="000000"/>
        </w:rPr>
        <w:t>57</w:t>
      </w:r>
      <w:r w:rsidR="00BC5E4D">
        <w:rPr>
          <w:color w:val="000000"/>
        </w:rPr>
        <w:t>5</w:t>
      </w:r>
      <w:r w:rsidRPr="00C7413E">
        <w:rPr>
          <w:color w:val="000000"/>
        </w:rPr>
        <w:t xml:space="preserve"> хил. лева. </w:t>
      </w:r>
    </w:p>
    <w:tbl>
      <w:tblPr>
        <w:tblW w:w="5000" w:type="pct"/>
        <w:tblLook w:val="04A0" w:firstRow="1" w:lastRow="0" w:firstColumn="1" w:lastColumn="0" w:noHBand="0" w:noVBand="1"/>
      </w:tblPr>
      <w:tblGrid>
        <w:gridCol w:w="3303"/>
        <w:gridCol w:w="1002"/>
        <w:gridCol w:w="1001"/>
        <w:gridCol w:w="1001"/>
        <w:gridCol w:w="1003"/>
        <w:gridCol w:w="769"/>
        <w:gridCol w:w="733"/>
        <w:gridCol w:w="667"/>
        <w:gridCol w:w="801"/>
      </w:tblGrid>
      <w:tr w:rsidR="00FA4694" w:rsidRPr="00FA4694" w:rsidTr="00FA4694">
        <w:trPr>
          <w:trHeight w:val="255"/>
        </w:trPr>
        <w:tc>
          <w:tcPr>
            <w:tcW w:w="1570" w:type="pct"/>
            <w:vMerge w:val="restart"/>
            <w:tcBorders>
              <w:top w:val="single" w:sz="4" w:space="0" w:color="auto"/>
              <w:left w:val="single" w:sz="4" w:space="0" w:color="auto"/>
              <w:bottom w:val="single" w:sz="4" w:space="0" w:color="000000"/>
              <w:right w:val="single" w:sz="4" w:space="0" w:color="auto"/>
            </w:tcBorders>
            <w:shd w:val="clear" w:color="000000" w:fill="F2F2F2"/>
            <w:vAlign w:val="center"/>
            <w:hideMark/>
          </w:tcPr>
          <w:p w:rsidR="00FA4694" w:rsidRPr="00FA4694" w:rsidRDefault="00FA4694" w:rsidP="00FA4694">
            <w:pPr>
              <w:jc w:val="center"/>
              <w:rPr>
                <w:rFonts w:ascii="Calibri" w:eastAsia="Times New Roman" w:hAnsi="Calibri" w:cs="Calibri"/>
                <w:b/>
                <w:bCs/>
                <w:color w:val="000000"/>
                <w:sz w:val="18"/>
                <w:szCs w:val="18"/>
                <w:lang w:val="en-US" w:eastAsia="en-US"/>
              </w:rPr>
            </w:pPr>
            <w:r w:rsidRPr="00FA4694">
              <w:rPr>
                <w:rFonts w:ascii="Calibri" w:eastAsia="Times New Roman" w:hAnsi="Calibri" w:cs="Calibri"/>
                <w:b/>
                <w:bCs/>
                <w:color w:val="000000"/>
                <w:sz w:val="18"/>
                <w:szCs w:val="18"/>
                <w:lang w:val="en-US" w:eastAsia="en-US"/>
              </w:rPr>
              <w:t xml:space="preserve">Показатели                    </w:t>
            </w:r>
          </w:p>
        </w:tc>
        <w:tc>
          <w:tcPr>
            <w:tcW w:w="465" w:type="pct"/>
            <w:vMerge w:val="restart"/>
            <w:tcBorders>
              <w:top w:val="single" w:sz="4" w:space="0" w:color="auto"/>
              <w:left w:val="single" w:sz="4" w:space="0" w:color="auto"/>
              <w:bottom w:val="single" w:sz="4" w:space="0" w:color="000000"/>
              <w:right w:val="single" w:sz="4" w:space="0" w:color="000000"/>
            </w:tcBorders>
            <w:shd w:val="clear" w:color="000000" w:fill="F2F2F2"/>
            <w:noWrap/>
            <w:vAlign w:val="center"/>
            <w:hideMark/>
          </w:tcPr>
          <w:p w:rsidR="00FA4694" w:rsidRPr="00FA4694" w:rsidRDefault="00FA4694" w:rsidP="00FA4694">
            <w:pPr>
              <w:jc w:val="center"/>
              <w:rPr>
                <w:rFonts w:ascii="Calibri" w:eastAsia="Times New Roman" w:hAnsi="Calibri" w:cs="Calibri"/>
                <w:b/>
                <w:bCs/>
                <w:sz w:val="20"/>
                <w:szCs w:val="20"/>
                <w:lang w:val="en-US" w:eastAsia="en-US"/>
              </w:rPr>
            </w:pPr>
            <w:r w:rsidRPr="00FA4694">
              <w:rPr>
                <w:rFonts w:ascii="Calibri" w:eastAsia="Times New Roman" w:hAnsi="Calibri" w:cs="Calibri"/>
                <w:b/>
                <w:bCs/>
                <w:sz w:val="20"/>
                <w:szCs w:val="20"/>
                <w:lang w:val="en-US" w:eastAsia="en-US"/>
              </w:rPr>
              <w:t>мярка</w:t>
            </w:r>
          </w:p>
        </w:tc>
        <w:tc>
          <w:tcPr>
            <w:tcW w:w="1570" w:type="pct"/>
            <w:gridSpan w:val="3"/>
            <w:tcBorders>
              <w:top w:val="single" w:sz="4" w:space="0" w:color="auto"/>
              <w:left w:val="nil"/>
              <w:bottom w:val="single" w:sz="4" w:space="0" w:color="auto"/>
              <w:right w:val="single" w:sz="4" w:space="0" w:color="000000"/>
            </w:tcBorders>
            <w:shd w:val="clear" w:color="000000" w:fill="F2F2F2"/>
            <w:noWrap/>
            <w:vAlign w:val="bottom"/>
            <w:hideMark/>
          </w:tcPr>
          <w:p w:rsidR="00FA4694" w:rsidRPr="00FA4694" w:rsidRDefault="00FA4694" w:rsidP="00FA4694">
            <w:pPr>
              <w:jc w:val="center"/>
              <w:rPr>
                <w:rFonts w:ascii="Calibri" w:eastAsia="Times New Roman" w:hAnsi="Calibri" w:cs="Calibri"/>
                <w:b/>
                <w:bCs/>
                <w:sz w:val="20"/>
                <w:szCs w:val="20"/>
                <w:lang w:val="en-US" w:eastAsia="en-US"/>
              </w:rPr>
            </w:pPr>
            <w:r w:rsidRPr="00FA4694">
              <w:rPr>
                <w:rFonts w:ascii="Calibri" w:eastAsia="Times New Roman" w:hAnsi="Calibri" w:cs="Calibri"/>
                <w:b/>
                <w:bCs/>
                <w:sz w:val="20"/>
                <w:szCs w:val="20"/>
                <w:lang w:val="en-US" w:eastAsia="en-US"/>
              </w:rPr>
              <w:t>12-те месеца</w:t>
            </w:r>
          </w:p>
        </w:tc>
        <w:tc>
          <w:tcPr>
            <w:tcW w:w="698" w:type="pct"/>
            <w:gridSpan w:val="2"/>
            <w:vMerge w:val="restart"/>
            <w:tcBorders>
              <w:top w:val="single" w:sz="4" w:space="0" w:color="auto"/>
              <w:left w:val="nil"/>
              <w:bottom w:val="single" w:sz="4" w:space="0" w:color="000000"/>
              <w:right w:val="single" w:sz="4" w:space="0" w:color="000000"/>
            </w:tcBorders>
            <w:shd w:val="clear" w:color="000000" w:fill="F2F2F2"/>
            <w:vAlign w:val="center"/>
            <w:hideMark/>
          </w:tcPr>
          <w:p w:rsidR="00FA4694" w:rsidRPr="00FA4694" w:rsidRDefault="00FA4694" w:rsidP="00FA4694">
            <w:pPr>
              <w:jc w:val="center"/>
              <w:rPr>
                <w:rFonts w:ascii="Calibri" w:eastAsia="Times New Roman" w:hAnsi="Calibri" w:cs="Calibri"/>
                <w:b/>
                <w:bCs/>
                <w:color w:val="000000"/>
                <w:sz w:val="18"/>
                <w:szCs w:val="18"/>
                <w:lang w:val="en-US" w:eastAsia="en-US"/>
              </w:rPr>
            </w:pPr>
            <w:r w:rsidRPr="00FA4694">
              <w:rPr>
                <w:rFonts w:ascii="Calibri" w:eastAsia="Times New Roman" w:hAnsi="Calibri" w:cs="Calibri"/>
                <w:b/>
                <w:bCs/>
                <w:color w:val="000000"/>
                <w:sz w:val="18"/>
                <w:szCs w:val="18"/>
                <w:lang w:val="en-US" w:eastAsia="en-US"/>
              </w:rPr>
              <w:t>Отчет 2017/Отчет 2016</w:t>
            </w:r>
          </w:p>
        </w:tc>
        <w:tc>
          <w:tcPr>
            <w:tcW w:w="698" w:type="pct"/>
            <w:gridSpan w:val="2"/>
            <w:vMerge w:val="restart"/>
            <w:tcBorders>
              <w:top w:val="single" w:sz="4" w:space="0" w:color="auto"/>
              <w:left w:val="single" w:sz="4" w:space="0" w:color="auto"/>
              <w:bottom w:val="single" w:sz="4" w:space="0" w:color="000000"/>
              <w:right w:val="single" w:sz="4" w:space="0" w:color="000000"/>
            </w:tcBorders>
            <w:shd w:val="clear" w:color="000000" w:fill="F2F2F2"/>
            <w:vAlign w:val="center"/>
            <w:hideMark/>
          </w:tcPr>
          <w:p w:rsidR="00FA4694" w:rsidRPr="00FA4694" w:rsidRDefault="00FA4694" w:rsidP="00FA4694">
            <w:pPr>
              <w:jc w:val="center"/>
              <w:rPr>
                <w:rFonts w:ascii="Calibri" w:eastAsia="Times New Roman" w:hAnsi="Calibri" w:cs="Calibri"/>
                <w:b/>
                <w:bCs/>
                <w:color w:val="000000"/>
                <w:sz w:val="18"/>
                <w:szCs w:val="18"/>
                <w:lang w:val="en-US" w:eastAsia="en-US"/>
              </w:rPr>
            </w:pPr>
            <w:r w:rsidRPr="00FA4694">
              <w:rPr>
                <w:rFonts w:ascii="Calibri" w:eastAsia="Times New Roman" w:hAnsi="Calibri" w:cs="Calibri"/>
                <w:b/>
                <w:bCs/>
                <w:color w:val="000000"/>
                <w:sz w:val="18"/>
                <w:szCs w:val="18"/>
                <w:lang w:val="en-US" w:eastAsia="en-US"/>
              </w:rPr>
              <w:t>Отчет 2017/План</w:t>
            </w:r>
          </w:p>
        </w:tc>
      </w:tr>
      <w:tr w:rsidR="00FA4694" w:rsidRPr="00FA4694" w:rsidTr="00FA4694">
        <w:trPr>
          <w:trHeight w:val="315"/>
        </w:trPr>
        <w:tc>
          <w:tcPr>
            <w:tcW w:w="1570" w:type="pct"/>
            <w:vMerge/>
            <w:tcBorders>
              <w:top w:val="single" w:sz="4" w:space="0" w:color="auto"/>
              <w:left w:val="single" w:sz="4" w:space="0" w:color="auto"/>
              <w:bottom w:val="single" w:sz="4" w:space="0" w:color="000000"/>
              <w:right w:val="single" w:sz="4" w:space="0" w:color="auto"/>
            </w:tcBorders>
            <w:vAlign w:val="center"/>
            <w:hideMark/>
          </w:tcPr>
          <w:p w:rsidR="00FA4694" w:rsidRPr="00FA4694" w:rsidRDefault="00FA4694" w:rsidP="00FA4694">
            <w:pPr>
              <w:rPr>
                <w:rFonts w:ascii="Calibri" w:eastAsia="Times New Roman" w:hAnsi="Calibri" w:cs="Calibri"/>
                <w:b/>
                <w:bCs/>
                <w:color w:val="000000"/>
                <w:sz w:val="18"/>
                <w:szCs w:val="18"/>
                <w:lang w:val="en-US" w:eastAsia="en-US"/>
              </w:rPr>
            </w:pPr>
          </w:p>
        </w:tc>
        <w:tc>
          <w:tcPr>
            <w:tcW w:w="465" w:type="pct"/>
            <w:vMerge/>
            <w:tcBorders>
              <w:top w:val="single" w:sz="4" w:space="0" w:color="auto"/>
              <w:left w:val="single" w:sz="4" w:space="0" w:color="auto"/>
              <w:bottom w:val="single" w:sz="4" w:space="0" w:color="000000"/>
              <w:right w:val="single" w:sz="4" w:space="0" w:color="000000"/>
            </w:tcBorders>
            <w:vAlign w:val="center"/>
            <w:hideMark/>
          </w:tcPr>
          <w:p w:rsidR="00FA4694" w:rsidRPr="00FA4694" w:rsidRDefault="00FA4694" w:rsidP="00FA4694">
            <w:pPr>
              <w:rPr>
                <w:rFonts w:ascii="Calibri" w:eastAsia="Times New Roman" w:hAnsi="Calibri" w:cs="Calibri"/>
                <w:b/>
                <w:bCs/>
                <w:sz w:val="20"/>
                <w:szCs w:val="20"/>
                <w:lang w:val="en-US" w:eastAsia="en-US"/>
              </w:rPr>
            </w:pPr>
          </w:p>
        </w:tc>
        <w:tc>
          <w:tcPr>
            <w:tcW w:w="523" w:type="pct"/>
            <w:tcBorders>
              <w:top w:val="nil"/>
              <w:left w:val="nil"/>
              <w:bottom w:val="nil"/>
              <w:right w:val="single" w:sz="4" w:space="0" w:color="auto"/>
            </w:tcBorders>
            <w:shd w:val="clear" w:color="000000" w:fill="F2F2F2"/>
            <w:noWrap/>
            <w:vAlign w:val="bottom"/>
            <w:hideMark/>
          </w:tcPr>
          <w:p w:rsidR="00FA4694" w:rsidRPr="00FA4694" w:rsidRDefault="00FA4694" w:rsidP="00FA4694">
            <w:pPr>
              <w:jc w:val="center"/>
              <w:rPr>
                <w:rFonts w:ascii="Calibri" w:eastAsia="Times New Roman" w:hAnsi="Calibri" w:cs="Calibri"/>
                <w:b/>
                <w:bCs/>
                <w:sz w:val="20"/>
                <w:szCs w:val="20"/>
                <w:lang w:val="en-US" w:eastAsia="en-US"/>
              </w:rPr>
            </w:pPr>
            <w:r w:rsidRPr="00FA4694">
              <w:rPr>
                <w:rFonts w:ascii="Calibri" w:eastAsia="Times New Roman" w:hAnsi="Calibri" w:cs="Calibri"/>
                <w:b/>
                <w:bCs/>
                <w:sz w:val="20"/>
                <w:szCs w:val="20"/>
                <w:lang w:val="en-US" w:eastAsia="en-US"/>
              </w:rPr>
              <w:t xml:space="preserve">отчет    </w:t>
            </w:r>
          </w:p>
        </w:tc>
        <w:tc>
          <w:tcPr>
            <w:tcW w:w="523" w:type="pct"/>
            <w:tcBorders>
              <w:top w:val="nil"/>
              <w:left w:val="nil"/>
              <w:bottom w:val="nil"/>
              <w:right w:val="single" w:sz="4" w:space="0" w:color="auto"/>
            </w:tcBorders>
            <w:shd w:val="clear" w:color="000000" w:fill="F2F2F2"/>
            <w:noWrap/>
            <w:vAlign w:val="bottom"/>
            <w:hideMark/>
          </w:tcPr>
          <w:p w:rsidR="00FA4694" w:rsidRPr="00FA4694" w:rsidRDefault="00FA4694" w:rsidP="00FA4694">
            <w:pPr>
              <w:jc w:val="center"/>
              <w:rPr>
                <w:rFonts w:ascii="Calibri" w:eastAsia="Times New Roman" w:hAnsi="Calibri" w:cs="Calibri"/>
                <w:b/>
                <w:bCs/>
                <w:sz w:val="20"/>
                <w:szCs w:val="20"/>
                <w:lang w:val="en-US" w:eastAsia="en-US"/>
              </w:rPr>
            </w:pPr>
            <w:r w:rsidRPr="00FA4694">
              <w:rPr>
                <w:rFonts w:ascii="Calibri" w:eastAsia="Times New Roman" w:hAnsi="Calibri" w:cs="Calibri"/>
                <w:b/>
                <w:bCs/>
                <w:sz w:val="20"/>
                <w:szCs w:val="20"/>
                <w:lang w:val="en-US" w:eastAsia="en-US"/>
              </w:rPr>
              <w:t>план</w:t>
            </w:r>
          </w:p>
        </w:tc>
        <w:tc>
          <w:tcPr>
            <w:tcW w:w="523" w:type="pct"/>
            <w:tcBorders>
              <w:top w:val="nil"/>
              <w:left w:val="nil"/>
              <w:bottom w:val="nil"/>
              <w:right w:val="single" w:sz="4" w:space="0" w:color="auto"/>
            </w:tcBorders>
            <w:shd w:val="clear" w:color="000000" w:fill="F2F2F2"/>
            <w:noWrap/>
            <w:vAlign w:val="bottom"/>
            <w:hideMark/>
          </w:tcPr>
          <w:p w:rsidR="00FA4694" w:rsidRPr="00FA4694" w:rsidRDefault="00FA4694" w:rsidP="00FA4694">
            <w:pPr>
              <w:jc w:val="center"/>
              <w:rPr>
                <w:rFonts w:ascii="Calibri" w:eastAsia="Times New Roman" w:hAnsi="Calibri" w:cs="Calibri"/>
                <w:b/>
                <w:bCs/>
                <w:sz w:val="20"/>
                <w:szCs w:val="20"/>
                <w:lang w:val="en-US" w:eastAsia="en-US"/>
              </w:rPr>
            </w:pPr>
            <w:r w:rsidRPr="00FA4694">
              <w:rPr>
                <w:rFonts w:ascii="Calibri" w:eastAsia="Times New Roman" w:hAnsi="Calibri" w:cs="Calibri"/>
                <w:b/>
                <w:bCs/>
                <w:sz w:val="20"/>
                <w:szCs w:val="20"/>
                <w:lang w:val="en-US" w:eastAsia="en-US"/>
              </w:rPr>
              <w:t xml:space="preserve">отчет    </w:t>
            </w:r>
          </w:p>
        </w:tc>
        <w:tc>
          <w:tcPr>
            <w:tcW w:w="698" w:type="pct"/>
            <w:gridSpan w:val="2"/>
            <w:vMerge/>
            <w:tcBorders>
              <w:top w:val="nil"/>
              <w:left w:val="nil"/>
              <w:bottom w:val="nil"/>
              <w:right w:val="single" w:sz="4" w:space="0" w:color="auto"/>
            </w:tcBorders>
            <w:vAlign w:val="center"/>
            <w:hideMark/>
          </w:tcPr>
          <w:p w:rsidR="00FA4694" w:rsidRPr="00FA4694" w:rsidRDefault="00FA4694" w:rsidP="00FA4694">
            <w:pPr>
              <w:rPr>
                <w:rFonts w:ascii="Calibri" w:eastAsia="Times New Roman" w:hAnsi="Calibri" w:cs="Calibri"/>
                <w:b/>
                <w:bCs/>
                <w:color w:val="000000"/>
                <w:sz w:val="18"/>
                <w:szCs w:val="18"/>
                <w:lang w:val="en-US" w:eastAsia="en-US"/>
              </w:rPr>
            </w:pPr>
          </w:p>
        </w:tc>
        <w:tc>
          <w:tcPr>
            <w:tcW w:w="698" w:type="pct"/>
            <w:gridSpan w:val="2"/>
            <w:vMerge/>
            <w:tcBorders>
              <w:top w:val="nil"/>
              <w:left w:val="nil"/>
              <w:bottom w:val="nil"/>
              <w:right w:val="single" w:sz="4" w:space="0" w:color="auto"/>
            </w:tcBorders>
            <w:vAlign w:val="center"/>
            <w:hideMark/>
          </w:tcPr>
          <w:p w:rsidR="00FA4694" w:rsidRPr="00FA4694" w:rsidRDefault="00FA4694" w:rsidP="00FA4694">
            <w:pPr>
              <w:rPr>
                <w:rFonts w:ascii="Calibri" w:eastAsia="Times New Roman" w:hAnsi="Calibri" w:cs="Calibri"/>
                <w:b/>
                <w:bCs/>
                <w:color w:val="000000"/>
                <w:sz w:val="18"/>
                <w:szCs w:val="18"/>
                <w:lang w:val="en-US" w:eastAsia="en-US"/>
              </w:rPr>
            </w:pPr>
          </w:p>
        </w:tc>
      </w:tr>
      <w:tr w:rsidR="00FA4694" w:rsidRPr="00FA4694" w:rsidTr="00FA4694">
        <w:trPr>
          <w:trHeight w:val="255"/>
        </w:trPr>
        <w:tc>
          <w:tcPr>
            <w:tcW w:w="1570" w:type="pct"/>
            <w:vMerge/>
            <w:tcBorders>
              <w:top w:val="single" w:sz="4" w:space="0" w:color="auto"/>
              <w:left w:val="single" w:sz="4" w:space="0" w:color="auto"/>
              <w:bottom w:val="single" w:sz="4" w:space="0" w:color="000000"/>
              <w:right w:val="single" w:sz="4" w:space="0" w:color="auto"/>
            </w:tcBorders>
            <w:vAlign w:val="center"/>
            <w:hideMark/>
          </w:tcPr>
          <w:p w:rsidR="00FA4694" w:rsidRPr="00FA4694" w:rsidRDefault="00FA4694" w:rsidP="00FA4694">
            <w:pPr>
              <w:rPr>
                <w:rFonts w:ascii="Calibri" w:eastAsia="Times New Roman" w:hAnsi="Calibri" w:cs="Calibri"/>
                <w:b/>
                <w:bCs/>
                <w:color w:val="000000"/>
                <w:sz w:val="18"/>
                <w:szCs w:val="18"/>
                <w:lang w:val="en-US" w:eastAsia="en-US"/>
              </w:rPr>
            </w:pPr>
          </w:p>
        </w:tc>
        <w:tc>
          <w:tcPr>
            <w:tcW w:w="465" w:type="pct"/>
            <w:vMerge/>
            <w:tcBorders>
              <w:top w:val="single" w:sz="4" w:space="0" w:color="auto"/>
              <w:left w:val="single" w:sz="4" w:space="0" w:color="auto"/>
              <w:bottom w:val="single" w:sz="4" w:space="0" w:color="000000"/>
              <w:right w:val="single" w:sz="4" w:space="0" w:color="000000"/>
            </w:tcBorders>
            <w:vAlign w:val="center"/>
            <w:hideMark/>
          </w:tcPr>
          <w:p w:rsidR="00FA4694" w:rsidRPr="00FA4694" w:rsidRDefault="00FA4694" w:rsidP="00FA4694">
            <w:pPr>
              <w:rPr>
                <w:rFonts w:ascii="Calibri" w:eastAsia="Times New Roman" w:hAnsi="Calibri" w:cs="Calibri"/>
                <w:b/>
                <w:bCs/>
                <w:sz w:val="20"/>
                <w:szCs w:val="20"/>
                <w:lang w:val="en-US" w:eastAsia="en-US"/>
              </w:rPr>
            </w:pPr>
          </w:p>
        </w:tc>
        <w:tc>
          <w:tcPr>
            <w:tcW w:w="523" w:type="pct"/>
            <w:tcBorders>
              <w:top w:val="nil"/>
              <w:left w:val="nil"/>
              <w:bottom w:val="single" w:sz="4" w:space="0" w:color="auto"/>
              <w:right w:val="single" w:sz="4" w:space="0" w:color="auto"/>
            </w:tcBorders>
            <w:shd w:val="clear" w:color="000000" w:fill="F2F2F2"/>
            <w:vAlign w:val="bottom"/>
            <w:hideMark/>
          </w:tcPr>
          <w:p w:rsidR="00FA4694" w:rsidRPr="00FA4694" w:rsidRDefault="00FA4694" w:rsidP="00FA4694">
            <w:pPr>
              <w:jc w:val="center"/>
              <w:rPr>
                <w:rFonts w:ascii="Calibri" w:eastAsia="Times New Roman" w:hAnsi="Calibri" w:cs="Calibri"/>
                <w:b/>
                <w:bCs/>
                <w:color w:val="000000"/>
                <w:sz w:val="18"/>
                <w:szCs w:val="18"/>
                <w:lang w:val="en-US" w:eastAsia="en-US"/>
              </w:rPr>
            </w:pPr>
            <w:r w:rsidRPr="00FA4694">
              <w:rPr>
                <w:rFonts w:ascii="Calibri" w:eastAsia="Times New Roman" w:hAnsi="Calibri" w:cs="Calibri"/>
                <w:b/>
                <w:bCs/>
                <w:color w:val="000000"/>
                <w:sz w:val="18"/>
                <w:szCs w:val="18"/>
                <w:lang w:val="en-US" w:eastAsia="en-US"/>
              </w:rPr>
              <w:t>2017</w:t>
            </w:r>
          </w:p>
        </w:tc>
        <w:tc>
          <w:tcPr>
            <w:tcW w:w="523" w:type="pct"/>
            <w:tcBorders>
              <w:top w:val="nil"/>
              <w:left w:val="nil"/>
              <w:bottom w:val="single" w:sz="4" w:space="0" w:color="auto"/>
              <w:right w:val="single" w:sz="4" w:space="0" w:color="auto"/>
            </w:tcBorders>
            <w:shd w:val="clear" w:color="000000" w:fill="F2F2F2"/>
            <w:vAlign w:val="bottom"/>
            <w:hideMark/>
          </w:tcPr>
          <w:p w:rsidR="00FA4694" w:rsidRPr="00FA4694" w:rsidRDefault="00FA4694" w:rsidP="00FA4694">
            <w:pPr>
              <w:jc w:val="center"/>
              <w:rPr>
                <w:rFonts w:ascii="Calibri" w:eastAsia="Times New Roman" w:hAnsi="Calibri" w:cs="Calibri"/>
                <w:b/>
                <w:bCs/>
                <w:color w:val="000000"/>
                <w:sz w:val="18"/>
                <w:szCs w:val="18"/>
                <w:lang w:val="en-US" w:eastAsia="en-US"/>
              </w:rPr>
            </w:pPr>
            <w:r w:rsidRPr="00FA4694">
              <w:rPr>
                <w:rFonts w:ascii="Calibri" w:eastAsia="Times New Roman" w:hAnsi="Calibri" w:cs="Calibri"/>
                <w:b/>
                <w:bCs/>
                <w:color w:val="000000"/>
                <w:sz w:val="18"/>
                <w:szCs w:val="18"/>
                <w:lang w:val="en-US" w:eastAsia="en-US"/>
              </w:rPr>
              <w:t>2017</w:t>
            </w:r>
          </w:p>
        </w:tc>
        <w:tc>
          <w:tcPr>
            <w:tcW w:w="523" w:type="pct"/>
            <w:tcBorders>
              <w:top w:val="nil"/>
              <w:left w:val="nil"/>
              <w:bottom w:val="single" w:sz="4" w:space="0" w:color="auto"/>
              <w:right w:val="single" w:sz="4" w:space="0" w:color="auto"/>
            </w:tcBorders>
            <w:shd w:val="clear" w:color="000000" w:fill="F2F2F2"/>
            <w:vAlign w:val="bottom"/>
            <w:hideMark/>
          </w:tcPr>
          <w:p w:rsidR="00FA4694" w:rsidRPr="00FA4694" w:rsidRDefault="00FA4694" w:rsidP="00FA4694">
            <w:pPr>
              <w:jc w:val="center"/>
              <w:rPr>
                <w:rFonts w:ascii="Calibri" w:eastAsia="Times New Roman" w:hAnsi="Calibri" w:cs="Calibri"/>
                <w:b/>
                <w:bCs/>
                <w:color w:val="000000"/>
                <w:sz w:val="18"/>
                <w:szCs w:val="18"/>
                <w:lang w:val="en-US" w:eastAsia="en-US"/>
              </w:rPr>
            </w:pPr>
            <w:r w:rsidRPr="00FA4694">
              <w:rPr>
                <w:rFonts w:ascii="Calibri" w:eastAsia="Times New Roman" w:hAnsi="Calibri" w:cs="Calibri"/>
                <w:b/>
                <w:bCs/>
                <w:color w:val="000000"/>
                <w:sz w:val="18"/>
                <w:szCs w:val="18"/>
                <w:lang w:val="en-US" w:eastAsia="en-US"/>
              </w:rPr>
              <w:t>2016</w:t>
            </w:r>
          </w:p>
        </w:tc>
        <w:tc>
          <w:tcPr>
            <w:tcW w:w="306" w:type="pct"/>
            <w:tcBorders>
              <w:top w:val="nil"/>
              <w:left w:val="nil"/>
              <w:bottom w:val="single" w:sz="4" w:space="0" w:color="auto"/>
              <w:right w:val="single" w:sz="4" w:space="0" w:color="auto"/>
            </w:tcBorders>
            <w:shd w:val="clear" w:color="000000" w:fill="F2F2F2"/>
            <w:noWrap/>
            <w:vAlign w:val="bottom"/>
            <w:hideMark/>
          </w:tcPr>
          <w:p w:rsidR="00FA4694" w:rsidRPr="00FA4694" w:rsidRDefault="00FA4694" w:rsidP="00FA4694">
            <w:pPr>
              <w:jc w:val="center"/>
              <w:rPr>
                <w:rFonts w:ascii="Calibri" w:eastAsia="Times New Roman" w:hAnsi="Calibri" w:cs="Calibri"/>
                <w:b/>
                <w:bCs/>
                <w:sz w:val="20"/>
                <w:szCs w:val="20"/>
                <w:lang w:val="en-US" w:eastAsia="en-US"/>
              </w:rPr>
            </w:pPr>
            <w:r w:rsidRPr="00FA4694">
              <w:rPr>
                <w:rFonts w:ascii="Calibri" w:eastAsia="Times New Roman" w:hAnsi="Calibri" w:cs="Calibri"/>
                <w:b/>
                <w:bCs/>
                <w:sz w:val="20"/>
                <w:szCs w:val="20"/>
                <w:lang w:val="en-US" w:eastAsia="en-US"/>
              </w:rPr>
              <w:t xml:space="preserve"> + -</w:t>
            </w:r>
          </w:p>
        </w:tc>
        <w:tc>
          <w:tcPr>
            <w:tcW w:w="391" w:type="pct"/>
            <w:tcBorders>
              <w:top w:val="nil"/>
              <w:left w:val="nil"/>
              <w:bottom w:val="single" w:sz="4" w:space="0" w:color="auto"/>
              <w:right w:val="single" w:sz="4" w:space="0" w:color="auto"/>
            </w:tcBorders>
            <w:shd w:val="clear" w:color="000000" w:fill="F2F2F2"/>
            <w:noWrap/>
            <w:vAlign w:val="bottom"/>
            <w:hideMark/>
          </w:tcPr>
          <w:p w:rsidR="00FA4694" w:rsidRPr="00FA4694" w:rsidRDefault="00FA4694" w:rsidP="00FA4694">
            <w:pPr>
              <w:jc w:val="center"/>
              <w:rPr>
                <w:rFonts w:ascii="Calibri" w:eastAsia="Times New Roman" w:hAnsi="Calibri" w:cs="Calibri"/>
                <w:b/>
                <w:bCs/>
                <w:sz w:val="20"/>
                <w:szCs w:val="20"/>
                <w:lang w:val="en-US" w:eastAsia="en-US"/>
              </w:rPr>
            </w:pPr>
            <w:r w:rsidRPr="00FA4694">
              <w:rPr>
                <w:rFonts w:ascii="Calibri" w:eastAsia="Times New Roman" w:hAnsi="Calibri" w:cs="Calibri"/>
                <w:b/>
                <w:bCs/>
                <w:sz w:val="20"/>
                <w:szCs w:val="20"/>
                <w:lang w:val="en-US" w:eastAsia="en-US"/>
              </w:rPr>
              <w:t>%</w:t>
            </w:r>
          </w:p>
        </w:tc>
        <w:tc>
          <w:tcPr>
            <w:tcW w:w="272" w:type="pct"/>
            <w:tcBorders>
              <w:top w:val="nil"/>
              <w:left w:val="nil"/>
              <w:bottom w:val="single" w:sz="4" w:space="0" w:color="auto"/>
              <w:right w:val="single" w:sz="4" w:space="0" w:color="auto"/>
            </w:tcBorders>
            <w:shd w:val="clear" w:color="000000" w:fill="F2F2F2"/>
            <w:noWrap/>
            <w:vAlign w:val="bottom"/>
            <w:hideMark/>
          </w:tcPr>
          <w:p w:rsidR="00FA4694" w:rsidRPr="00FA4694" w:rsidRDefault="00FA4694" w:rsidP="00FA4694">
            <w:pPr>
              <w:jc w:val="center"/>
              <w:rPr>
                <w:rFonts w:ascii="Calibri" w:eastAsia="Times New Roman" w:hAnsi="Calibri" w:cs="Calibri"/>
                <w:b/>
                <w:bCs/>
                <w:sz w:val="20"/>
                <w:szCs w:val="20"/>
                <w:lang w:val="en-US" w:eastAsia="en-US"/>
              </w:rPr>
            </w:pPr>
            <w:r w:rsidRPr="00FA4694">
              <w:rPr>
                <w:rFonts w:ascii="Calibri" w:eastAsia="Times New Roman" w:hAnsi="Calibri" w:cs="Calibri"/>
                <w:b/>
                <w:bCs/>
                <w:sz w:val="20"/>
                <w:szCs w:val="20"/>
                <w:lang w:val="en-US" w:eastAsia="en-US"/>
              </w:rPr>
              <w:t xml:space="preserve"> + -</w:t>
            </w:r>
          </w:p>
        </w:tc>
        <w:tc>
          <w:tcPr>
            <w:tcW w:w="425" w:type="pct"/>
            <w:tcBorders>
              <w:top w:val="nil"/>
              <w:left w:val="nil"/>
              <w:bottom w:val="single" w:sz="4" w:space="0" w:color="auto"/>
              <w:right w:val="single" w:sz="4" w:space="0" w:color="auto"/>
            </w:tcBorders>
            <w:shd w:val="clear" w:color="000000" w:fill="F2F2F2"/>
            <w:noWrap/>
            <w:vAlign w:val="bottom"/>
            <w:hideMark/>
          </w:tcPr>
          <w:p w:rsidR="00FA4694" w:rsidRPr="00FA4694" w:rsidRDefault="00FA4694" w:rsidP="00FA4694">
            <w:pPr>
              <w:jc w:val="center"/>
              <w:rPr>
                <w:rFonts w:ascii="Calibri" w:eastAsia="Times New Roman" w:hAnsi="Calibri" w:cs="Calibri"/>
                <w:b/>
                <w:bCs/>
                <w:sz w:val="20"/>
                <w:szCs w:val="20"/>
                <w:lang w:val="en-US" w:eastAsia="en-US"/>
              </w:rPr>
            </w:pPr>
            <w:r w:rsidRPr="00FA4694">
              <w:rPr>
                <w:rFonts w:ascii="Calibri" w:eastAsia="Times New Roman" w:hAnsi="Calibri" w:cs="Calibri"/>
                <w:b/>
                <w:bCs/>
                <w:sz w:val="20"/>
                <w:szCs w:val="20"/>
                <w:lang w:val="en-US" w:eastAsia="en-US"/>
              </w:rPr>
              <w:t>%</w:t>
            </w:r>
          </w:p>
        </w:tc>
      </w:tr>
      <w:tr w:rsidR="00FA4694" w:rsidRPr="00FA4694" w:rsidTr="00FA4694">
        <w:trPr>
          <w:trHeight w:val="255"/>
        </w:trPr>
        <w:tc>
          <w:tcPr>
            <w:tcW w:w="1570" w:type="pct"/>
            <w:tcBorders>
              <w:top w:val="nil"/>
              <w:left w:val="single" w:sz="4" w:space="0" w:color="auto"/>
              <w:bottom w:val="nil"/>
              <w:right w:val="single" w:sz="4" w:space="0" w:color="auto"/>
            </w:tcBorders>
            <w:shd w:val="clear" w:color="auto" w:fill="auto"/>
            <w:noWrap/>
            <w:vAlign w:val="bottom"/>
            <w:hideMark/>
          </w:tcPr>
          <w:p w:rsidR="00FA4694" w:rsidRPr="00FA4694" w:rsidRDefault="00FA4694" w:rsidP="00FA4694">
            <w:pPr>
              <w:rPr>
                <w:rFonts w:ascii="Calibri" w:eastAsia="Times New Roman" w:hAnsi="Calibri" w:cs="Calibri"/>
                <w:color w:val="000000"/>
                <w:sz w:val="20"/>
                <w:szCs w:val="20"/>
                <w:lang w:val="en-US" w:eastAsia="en-US"/>
              </w:rPr>
            </w:pPr>
            <w:r w:rsidRPr="00FA4694">
              <w:rPr>
                <w:rFonts w:ascii="Calibri" w:eastAsia="Times New Roman" w:hAnsi="Calibri" w:cs="Calibri"/>
                <w:color w:val="000000"/>
                <w:sz w:val="20"/>
                <w:szCs w:val="20"/>
                <w:lang w:val="en-US" w:eastAsia="en-US"/>
              </w:rPr>
              <w:t xml:space="preserve">Възнаграждения на персонала              </w:t>
            </w:r>
          </w:p>
        </w:tc>
        <w:tc>
          <w:tcPr>
            <w:tcW w:w="465" w:type="pct"/>
            <w:tcBorders>
              <w:top w:val="nil"/>
              <w:left w:val="nil"/>
              <w:bottom w:val="nil"/>
              <w:right w:val="single" w:sz="4" w:space="0" w:color="auto"/>
            </w:tcBorders>
            <w:shd w:val="clear" w:color="auto" w:fill="auto"/>
            <w:noWrap/>
            <w:vAlign w:val="bottom"/>
            <w:hideMark/>
          </w:tcPr>
          <w:p w:rsidR="00FA4694" w:rsidRPr="00FA4694" w:rsidRDefault="00FA4694" w:rsidP="00FA4694">
            <w:pPr>
              <w:jc w:val="center"/>
              <w:rPr>
                <w:rFonts w:ascii="Calibri" w:eastAsia="Times New Roman" w:hAnsi="Calibri" w:cs="Calibri"/>
                <w:color w:val="000000"/>
                <w:sz w:val="20"/>
                <w:szCs w:val="20"/>
                <w:lang w:eastAsia="en-US"/>
              </w:rPr>
            </w:pPr>
            <w:r w:rsidRPr="00FA4694">
              <w:rPr>
                <w:rFonts w:ascii="Calibri" w:eastAsia="Times New Roman" w:hAnsi="Calibri" w:cs="Calibri"/>
                <w:color w:val="000000"/>
                <w:sz w:val="20"/>
                <w:szCs w:val="20"/>
                <w:lang w:eastAsia="en-US"/>
              </w:rPr>
              <w:t xml:space="preserve">хил. лева </w:t>
            </w:r>
          </w:p>
        </w:tc>
        <w:tc>
          <w:tcPr>
            <w:tcW w:w="523" w:type="pct"/>
            <w:tcBorders>
              <w:top w:val="nil"/>
              <w:left w:val="nil"/>
              <w:bottom w:val="nil"/>
              <w:right w:val="nil"/>
            </w:tcBorders>
            <w:shd w:val="clear" w:color="auto" w:fill="auto"/>
            <w:noWrap/>
            <w:vAlign w:val="bottom"/>
            <w:hideMark/>
          </w:tcPr>
          <w:p w:rsidR="00FA4694" w:rsidRPr="00FA4694" w:rsidRDefault="00FA4694" w:rsidP="00FA4694">
            <w:pPr>
              <w:jc w:val="right"/>
              <w:rPr>
                <w:rFonts w:ascii="Calibri" w:eastAsia="Times New Roman" w:hAnsi="Calibri" w:cs="Calibri"/>
                <w:sz w:val="20"/>
                <w:szCs w:val="20"/>
                <w:lang w:val="en-US" w:eastAsia="en-US"/>
              </w:rPr>
            </w:pPr>
            <w:r w:rsidRPr="00FA4694">
              <w:rPr>
                <w:rFonts w:ascii="Calibri" w:eastAsia="Times New Roman" w:hAnsi="Calibri" w:cs="Calibri"/>
                <w:sz w:val="20"/>
                <w:szCs w:val="20"/>
                <w:lang w:val="en-US" w:eastAsia="en-US"/>
              </w:rPr>
              <w:t>111 669</w:t>
            </w:r>
          </w:p>
        </w:tc>
        <w:tc>
          <w:tcPr>
            <w:tcW w:w="523" w:type="pct"/>
            <w:tcBorders>
              <w:top w:val="nil"/>
              <w:left w:val="single" w:sz="4" w:space="0" w:color="auto"/>
              <w:bottom w:val="nil"/>
              <w:right w:val="single" w:sz="4" w:space="0" w:color="auto"/>
            </w:tcBorders>
            <w:shd w:val="clear" w:color="auto" w:fill="auto"/>
            <w:noWrap/>
            <w:vAlign w:val="bottom"/>
            <w:hideMark/>
          </w:tcPr>
          <w:p w:rsidR="00FA4694" w:rsidRPr="00FA4694" w:rsidRDefault="00FA4694" w:rsidP="00FA4694">
            <w:pPr>
              <w:jc w:val="right"/>
              <w:rPr>
                <w:rFonts w:ascii="Calibri" w:eastAsia="Times New Roman" w:hAnsi="Calibri" w:cs="Calibri"/>
                <w:sz w:val="20"/>
                <w:szCs w:val="20"/>
                <w:lang w:val="en-US" w:eastAsia="en-US"/>
              </w:rPr>
            </w:pPr>
            <w:r w:rsidRPr="00FA4694">
              <w:rPr>
                <w:rFonts w:ascii="Calibri" w:eastAsia="Times New Roman" w:hAnsi="Calibri" w:cs="Calibri"/>
                <w:sz w:val="20"/>
                <w:szCs w:val="20"/>
                <w:lang w:val="en-US" w:eastAsia="en-US"/>
              </w:rPr>
              <w:t>108 449</w:t>
            </w:r>
          </w:p>
        </w:tc>
        <w:tc>
          <w:tcPr>
            <w:tcW w:w="523" w:type="pct"/>
            <w:tcBorders>
              <w:top w:val="nil"/>
              <w:left w:val="nil"/>
              <w:bottom w:val="nil"/>
              <w:right w:val="single" w:sz="4" w:space="0" w:color="auto"/>
            </w:tcBorders>
            <w:shd w:val="clear" w:color="auto" w:fill="auto"/>
            <w:noWrap/>
            <w:vAlign w:val="bottom"/>
            <w:hideMark/>
          </w:tcPr>
          <w:p w:rsidR="00FA4694" w:rsidRPr="00FA4694" w:rsidRDefault="00FA4694" w:rsidP="00FA4694">
            <w:pPr>
              <w:jc w:val="right"/>
              <w:rPr>
                <w:rFonts w:ascii="Calibri" w:eastAsia="Times New Roman" w:hAnsi="Calibri" w:cs="Calibri"/>
                <w:sz w:val="20"/>
                <w:szCs w:val="20"/>
                <w:lang w:val="en-US" w:eastAsia="en-US"/>
              </w:rPr>
            </w:pPr>
            <w:r w:rsidRPr="00FA4694">
              <w:rPr>
                <w:rFonts w:ascii="Calibri" w:eastAsia="Times New Roman" w:hAnsi="Calibri" w:cs="Calibri"/>
                <w:sz w:val="20"/>
                <w:szCs w:val="20"/>
                <w:lang w:val="en-US" w:eastAsia="en-US"/>
              </w:rPr>
              <w:t>100 855</w:t>
            </w:r>
          </w:p>
        </w:tc>
        <w:tc>
          <w:tcPr>
            <w:tcW w:w="306" w:type="pct"/>
            <w:tcBorders>
              <w:top w:val="nil"/>
              <w:left w:val="nil"/>
              <w:bottom w:val="nil"/>
              <w:right w:val="single" w:sz="4" w:space="0" w:color="auto"/>
            </w:tcBorders>
            <w:shd w:val="clear" w:color="auto" w:fill="auto"/>
            <w:noWrap/>
            <w:vAlign w:val="bottom"/>
            <w:hideMark/>
          </w:tcPr>
          <w:p w:rsidR="00FA4694" w:rsidRPr="00FA4694" w:rsidRDefault="00FA4694" w:rsidP="00FA4694">
            <w:pPr>
              <w:jc w:val="right"/>
              <w:rPr>
                <w:rFonts w:ascii="Calibri" w:eastAsia="Times New Roman" w:hAnsi="Calibri" w:cs="Calibri"/>
                <w:color w:val="000000"/>
                <w:sz w:val="20"/>
                <w:szCs w:val="20"/>
                <w:lang w:val="en-US" w:eastAsia="en-US"/>
              </w:rPr>
            </w:pPr>
            <w:r w:rsidRPr="00FA4694">
              <w:rPr>
                <w:rFonts w:ascii="Calibri" w:eastAsia="Times New Roman" w:hAnsi="Calibri" w:cs="Calibri"/>
                <w:color w:val="000000"/>
                <w:sz w:val="20"/>
                <w:szCs w:val="20"/>
                <w:lang w:val="en-US" w:eastAsia="en-US"/>
              </w:rPr>
              <w:t>10 814</w:t>
            </w:r>
          </w:p>
        </w:tc>
        <w:tc>
          <w:tcPr>
            <w:tcW w:w="391" w:type="pct"/>
            <w:tcBorders>
              <w:top w:val="nil"/>
              <w:left w:val="nil"/>
              <w:bottom w:val="nil"/>
              <w:right w:val="single" w:sz="4" w:space="0" w:color="auto"/>
            </w:tcBorders>
            <w:shd w:val="clear" w:color="auto" w:fill="auto"/>
            <w:vAlign w:val="bottom"/>
            <w:hideMark/>
          </w:tcPr>
          <w:p w:rsidR="00FA4694" w:rsidRPr="00FA4694" w:rsidRDefault="00FA4694" w:rsidP="00FA4694">
            <w:pPr>
              <w:jc w:val="right"/>
              <w:rPr>
                <w:rFonts w:ascii="Calibri" w:eastAsia="Times New Roman" w:hAnsi="Calibri" w:cs="Calibri"/>
                <w:color w:val="000000"/>
                <w:sz w:val="20"/>
                <w:szCs w:val="20"/>
                <w:lang w:val="en-US" w:eastAsia="en-US"/>
              </w:rPr>
            </w:pPr>
            <w:r w:rsidRPr="00FA4694">
              <w:rPr>
                <w:rFonts w:ascii="Calibri" w:eastAsia="Times New Roman" w:hAnsi="Calibri" w:cs="Calibri"/>
                <w:color w:val="000000"/>
                <w:sz w:val="20"/>
                <w:szCs w:val="20"/>
                <w:lang w:val="en-US" w:eastAsia="en-US"/>
              </w:rPr>
              <w:t>11%</w:t>
            </w:r>
          </w:p>
        </w:tc>
        <w:tc>
          <w:tcPr>
            <w:tcW w:w="272" w:type="pct"/>
            <w:tcBorders>
              <w:top w:val="nil"/>
              <w:left w:val="nil"/>
              <w:bottom w:val="nil"/>
              <w:right w:val="single" w:sz="4" w:space="0" w:color="auto"/>
            </w:tcBorders>
            <w:shd w:val="clear" w:color="auto" w:fill="auto"/>
            <w:noWrap/>
            <w:vAlign w:val="bottom"/>
            <w:hideMark/>
          </w:tcPr>
          <w:p w:rsidR="00FA4694" w:rsidRPr="00FA4694" w:rsidRDefault="00FA4694" w:rsidP="00FA4694">
            <w:pPr>
              <w:jc w:val="right"/>
              <w:rPr>
                <w:rFonts w:ascii="Calibri" w:eastAsia="Times New Roman" w:hAnsi="Calibri" w:cs="Calibri"/>
                <w:color w:val="000000"/>
                <w:sz w:val="20"/>
                <w:szCs w:val="20"/>
                <w:lang w:val="en-US" w:eastAsia="en-US"/>
              </w:rPr>
            </w:pPr>
            <w:r w:rsidRPr="00FA4694">
              <w:rPr>
                <w:rFonts w:ascii="Calibri" w:eastAsia="Times New Roman" w:hAnsi="Calibri" w:cs="Calibri"/>
                <w:color w:val="000000"/>
                <w:sz w:val="20"/>
                <w:szCs w:val="20"/>
                <w:lang w:val="en-US" w:eastAsia="en-US"/>
              </w:rPr>
              <w:t>3 220</w:t>
            </w:r>
          </w:p>
        </w:tc>
        <w:tc>
          <w:tcPr>
            <w:tcW w:w="425" w:type="pct"/>
            <w:tcBorders>
              <w:top w:val="nil"/>
              <w:left w:val="nil"/>
              <w:bottom w:val="nil"/>
              <w:right w:val="single" w:sz="4" w:space="0" w:color="auto"/>
            </w:tcBorders>
            <w:shd w:val="clear" w:color="auto" w:fill="auto"/>
            <w:vAlign w:val="bottom"/>
            <w:hideMark/>
          </w:tcPr>
          <w:p w:rsidR="00FA4694" w:rsidRPr="00FA4694" w:rsidRDefault="00FA4694" w:rsidP="00FA4694">
            <w:pPr>
              <w:jc w:val="right"/>
              <w:rPr>
                <w:rFonts w:ascii="Calibri" w:eastAsia="Times New Roman" w:hAnsi="Calibri" w:cs="Calibri"/>
                <w:color w:val="000000"/>
                <w:sz w:val="20"/>
                <w:szCs w:val="20"/>
                <w:lang w:val="en-US" w:eastAsia="en-US"/>
              </w:rPr>
            </w:pPr>
            <w:r w:rsidRPr="00FA4694">
              <w:rPr>
                <w:rFonts w:ascii="Calibri" w:eastAsia="Times New Roman" w:hAnsi="Calibri" w:cs="Calibri"/>
                <w:color w:val="000000"/>
                <w:sz w:val="20"/>
                <w:szCs w:val="20"/>
                <w:lang w:val="en-US" w:eastAsia="en-US"/>
              </w:rPr>
              <w:t>3%</w:t>
            </w:r>
          </w:p>
        </w:tc>
      </w:tr>
      <w:tr w:rsidR="00FA4694" w:rsidRPr="00FA4694" w:rsidTr="00FA4694">
        <w:trPr>
          <w:trHeight w:val="255"/>
        </w:trPr>
        <w:tc>
          <w:tcPr>
            <w:tcW w:w="1570" w:type="pct"/>
            <w:tcBorders>
              <w:top w:val="nil"/>
              <w:left w:val="single" w:sz="4" w:space="0" w:color="auto"/>
              <w:bottom w:val="nil"/>
              <w:right w:val="single" w:sz="4" w:space="0" w:color="auto"/>
            </w:tcBorders>
            <w:shd w:val="clear" w:color="auto" w:fill="auto"/>
            <w:noWrap/>
            <w:vAlign w:val="bottom"/>
            <w:hideMark/>
          </w:tcPr>
          <w:p w:rsidR="00FA4694" w:rsidRPr="00FA4694" w:rsidRDefault="00FA4694" w:rsidP="00FA4694">
            <w:pPr>
              <w:rPr>
                <w:rFonts w:ascii="Calibri" w:eastAsia="Times New Roman" w:hAnsi="Calibri" w:cs="Calibri"/>
                <w:color w:val="000000"/>
                <w:sz w:val="20"/>
                <w:szCs w:val="20"/>
                <w:lang w:val="en-US" w:eastAsia="en-US"/>
              </w:rPr>
            </w:pPr>
            <w:r w:rsidRPr="00FA4694">
              <w:rPr>
                <w:rFonts w:ascii="Calibri" w:eastAsia="Times New Roman" w:hAnsi="Calibri" w:cs="Calibri"/>
                <w:color w:val="000000"/>
                <w:sz w:val="20"/>
                <w:szCs w:val="20"/>
                <w:lang w:val="en-US" w:eastAsia="en-US"/>
              </w:rPr>
              <w:t xml:space="preserve">Средносписъчен брой на персонала   </w:t>
            </w:r>
          </w:p>
        </w:tc>
        <w:tc>
          <w:tcPr>
            <w:tcW w:w="465" w:type="pct"/>
            <w:tcBorders>
              <w:top w:val="nil"/>
              <w:left w:val="nil"/>
              <w:bottom w:val="nil"/>
              <w:right w:val="single" w:sz="4" w:space="0" w:color="auto"/>
            </w:tcBorders>
            <w:shd w:val="clear" w:color="auto" w:fill="auto"/>
            <w:noWrap/>
            <w:vAlign w:val="bottom"/>
            <w:hideMark/>
          </w:tcPr>
          <w:p w:rsidR="00FA4694" w:rsidRPr="00FA4694" w:rsidRDefault="00FA4694" w:rsidP="00FA4694">
            <w:pPr>
              <w:jc w:val="center"/>
              <w:rPr>
                <w:rFonts w:ascii="Calibri" w:eastAsia="Times New Roman" w:hAnsi="Calibri" w:cs="Calibri"/>
                <w:color w:val="000000"/>
                <w:sz w:val="20"/>
                <w:szCs w:val="20"/>
                <w:lang w:eastAsia="en-US"/>
              </w:rPr>
            </w:pPr>
            <w:r w:rsidRPr="00FA4694">
              <w:rPr>
                <w:rFonts w:ascii="Calibri" w:eastAsia="Times New Roman" w:hAnsi="Calibri" w:cs="Calibri"/>
                <w:color w:val="000000"/>
                <w:sz w:val="20"/>
                <w:szCs w:val="20"/>
                <w:lang w:eastAsia="en-US"/>
              </w:rPr>
              <w:t>брой</w:t>
            </w:r>
          </w:p>
        </w:tc>
        <w:tc>
          <w:tcPr>
            <w:tcW w:w="523" w:type="pct"/>
            <w:tcBorders>
              <w:top w:val="nil"/>
              <w:left w:val="nil"/>
              <w:bottom w:val="nil"/>
              <w:right w:val="single" w:sz="4" w:space="0" w:color="auto"/>
            </w:tcBorders>
            <w:shd w:val="clear" w:color="auto" w:fill="auto"/>
            <w:noWrap/>
            <w:vAlign w:val="bottom"/>
            <w:hideMark/>
          </w:tcPr>
          <w:p w:rsidR="00FA4694" w:rsidRPr="00FA4694" w:rsidRDefault="00FA4694" w:rsidP="00FA4694">
            <w:pPr>
              <w:jc w:val="right"/>
              <w:rPr>
                <w:rFonts w:ascii="Calibri" w:eastAsia="Times New Roman" w:hAnsi="Calibri" w:cs="Calibri"/>
                <w:color w:val="000000"/>
                <w:sz w:val="20"/>
                <w:szCs w:val="20"/>
                <w:lang w:val="en-US" w:eastAsia="en-US"/>
              </w:rPr>
            </w:pPr>
            <w:r w:rsidRPr="00FA4694">
              <w:rPr>
                <w:rFonts w:ascii="Calibri" w:eastAsia="Times New Roman" w:hAnsi="Calibri" w:cs="Calibri"/>
                <w:color w:val="000000"/>
                <w:sz w:val="20"/>
                <w:szCs w:val="20"/>
                <w:lang w:val="en-US" w:eastAsia="en-US"/>
              </w:rPr>
              <w:t>9 352</w:t>
            </w:r>
          </w:p>
        </w:tc>
        <w:tc>
          <w:tcPr>
            <w:tcW w:w="523" w:type="pct"/>
            <w:tcBorders>
              <w:top w:val="nil"/>
              <w:left w:val="nil"/>
              <w:bottom w:val="nil"/>
              <w:right w:val="single" w:sz="4" w:space="0" w:color="auto"/>
            </w:tcBorders>
            <w:shd w:val="clear" w:color="auto" w:fill="auto"/>
            <w:noWrap/>
            <w:vAlign w:val="bottom"/>
            <w:hideMark/>
          </w:tcPr>
          <w:p w:rsidR="00FA4694" w:rsidRPr="00FA4694" w:rsidRDefault="00FA4694" w:rsidP="00FA4694">
            <w:pPr>
              <w:jc w:val="right"/>
              <w:rPr>
                <w:rFonts w:ascii="Calibri" w:eastAsia="Times New Roman" w:hAnsi="Calibri" w:cs="Calibri"/>
                <w:color w:val="000000"/>
                <w:sz w:val="20"/>
                <w:szCs w:val="20"/>
                <w:lang w:val="en-US" w:eastAsia="en-US"/>
              </w:rPr>
            </w:pPr>
            <w:r w:rsidRPr="00FA4694">
              <w:rPr>
                <w:rFonts w:ascii="Calibri" w:eastAsia="Times New Roman" w:hAnsi="Calibri" w:cs="Calibri"/>
                <w:color w:val="000000"/>
                <w:sz w:val="20"/>
                <w:szCs w:val="20"/>
                <w:lang w:val="en-US" w:eastAsia="en-US"/>
              </w:rPr>
              <w:t>9 166</w:t>
            </w:r>
          </w:p>
        </w:tc>
        <w:tc>
          <w:tcPr>
            <w:tcW w:w="523" w:type="pct"/>
            <w:tcBorders>
              <w:top w:val="nil"/>
              <w:left w:val="nil"/>
              <w:bottom w:val="nil"/>
              <w:right w:val="single" w:sz="4" w:space="0" w:color="auto"/>
            </w:tcBorders>
            <w:shd w:val="clear" w:color="auto" w:fill="auto"/>
            <w:noWrap/>
            <w:vAlign w:val="bottom"/>
            <w:hideMark/>
          </w:tcPr>
          <w:p w:rsidR="00FA4694" w:rsidRPr="00FA4694" w:rsidRDefault="00FA4694" w:rsidP="00FA4694">
            <w:pPr>
              <w:jc w:val="right"/>
              <w:rPr>
                <w:rFonts w:ascii="Calibri" w:eastAsia="Times New Roman" w:hAnsi="Calibri" w:cs="Calibri"/>
                <w:color w:val="000000"/>
                <w:sz w:val="20"/>
                <w:szCs w:val="20"/>
                <w:lang w:val="en-US" w:eastAsia="en-US"/>
              </w:rPr>
            </w:pPr>
            <w:r w:rsidRPr="00FA4694">
              <w:rPr>
                <w:rFonts w:ascii="Calibri" w:eastAsia="Times New Roman" w:hAnsi="Calibri" w:cs="Calibri"/>
                <w:color w:val="000000"/>
                <w:sz w:val="20"/>
                <w:szCs w:val="20"/>
                <w:lang w:val="en-US" w:eastAsia="en-US"/>
              </w:rPr>
              <w:t>9 482</w:t>
            </w:r>
          </w:p>
        </w:tc>
        <w:tc>
          <w:tcPr>
            <w:tcW w:w="306" w:type="pct"/>
            <w:tcBorders>
              <w:top w:val="nil"/>
              <w:left w:val="nil"/>
              <w:bottom w:val="nil"/>
              <w:right w:val="single" w:sz="4" w:space="0" w:color="auto"/>
            </w:tcBorders>
            <w:shd w:val="clear" w:color="auto" w:fill="auto"/>
            <w:noWrap/>
            <w:vAlign w:val="bottom"/>
            <w:hideMark/>
          </w:tcPr>
          <w:p w:rsidR="00FA4694" w:rsidRPr="00FA4694" w:rsidRDefault="00FA4694" w:rsidP="00FA4694">
            <w:pPr>
              <w:jc w:val="right"/>
              <w:rPr>
                <w:rFonts w:ascii="Calibri" w:eastAsia="Times New Roman" w:hAnsi="Calibri" w:cs="Calibri"/>
                <w:color w:val="000000"/>
                <w:sz w:val="20"/>
                <w:szCs w:val="20"/>
                <w:lang w:val="en-US" w:eastAsia="en-US"/>
              </w:rPr>
            </w:pPr>
            <w:r w:rsidRPr="00FA4694">
              <w:rPr>
                <w:rFonts w:ascii="Calibri" w:eastAsia="Times New Roman" w:hAnsi="Calibri" w:cs="Calibri"/>
                <w:color w:val="000000"/>
                <w:sz w:val="20"/>
                <w:szCs w:val="20"/>
                <w:lang w:val="en-US" w:eastAsia="en-US"/>
              </w:rPr>
              <w:t>-130</w:t>
            </w:r>
          </w:p>
        </w:tc>
        <w:tc>
          <w:tcPr>
            <w:tcW w:w="391" w:type="pct"/>
            <w:tcBorders>
              <w:top w:val="nil"/>
              <w:left w:val="nil"/>
              <w:bottom w:val="nil"/>
              <w:right w:val="single" w:sz="4" w:space="0" w:color="auto"/>
            </w:tcBorders>
            <w:shd w:val="clear" w:color="auto" w:fill="auto"/>
            <w:vAlign w:val="bottom"/>
            <w:hideMark/>
          </w:tcPr>
          <w:p w:rsidR="00FA4694" w:rsidRPr="00FA4694" w:rsidRDefault="00FA4694" w:rsidP="00FA4694">
            <w:pPr>
              <w:jc w:val="right"/>
              <w:rPr>
                <w:rFonts w:ascii="Calibri" w:eastAsia="Times New Roman" w:hAnsi="Calibri" w:cs="Calibri"/>
                <w:color w:val="000000"/>
                <w:sz w:val="20"/>
                <w:szCs w:val="20"/>
                <w:lang w:val="en-US" w:eastAsia="en-US"/>
              </w:rPr>
            </w:pPr>
            <w:r w:rsidRPr="00FA4694">
              <w:rPr>
                <w:rFonts w:ascii="Calibri" w:eastAsia="Times New Roman" w:hAnsi="Calibri" w:cs="Calibri"/>
                <w:color w:val="000000"/>
                <w:sz w:val="20"/>
                <w:szCs w:val="20"/>
                <w:lang w:val="en-US" w:eastAsia="en-US"/>
              </w:rPr>
              <w:t>-1%</w:t>
            </w:r>
          </w:p>
        </w:tc>
        <w:tc>
          <w:tcPr>
            <w:tcW w:w="272" w:type="pct"/>
            <w:tcBorders>
              <w:top w:val="nil"/>
              <w:left w:val="nil"/>
              <w:bottom w:val="nil"/>
              <w:right w:val="single" w:sz="4" w:space="0" w:color="auto"/>
            </w:tcBorders>
            <w:shd w:val="clear" w:color="auto" w:fill="auto"/>
            <w:noWrap/>
            <w:vAlign w:val="bottom"/>
            <w:hideMark/>
          </w:tcPr>
          <w:p w:rsidR="00FA4694" w:rsidRPr="00FA4694" w:rsidRDefault="00FA4694" w:rsidP="00FA4694">
            <w:pPr>
              <w:jc w:val="right"/>
              <w:rPr>
                <w:rFonts w:ascii="Calibri" w:eastAsia="Times New Roman" w:hAnsi="Calibri" w:cs="Calibri"/>
                <w:color w:val="000000"/>
                <w:sz w:val="20"/>
                <w:szCs w:val="20"/>
                <w:lang w:val="en-US" w:eastAsia="en-US"/>
              </w:rPr>
            </w:pPr>
            <w:r w:rsidRPr="00FA4694">
              <w:rPr>
                <w:rFonts w:ascii="Calibri" w:eastAsia="Times New Roman" w:hAnsi="Calibri" w:cs="Calibri"/>
                <w:color w:val="000000"/>
                <w:sz w:val="20"/>
                <w:szCs w:val="20"/>
                <w:lang w:val="en-US" w:eastAsia="en-US"/>
              </w:rPr>
              <w:t>186</w:t>
            </w:r>
          </w:p>
        </w:tc>
        <w:tc>
          <w:tcPr>
            <w:tcW w:w="425" w:type="pct"/>
            <w:tcBorders>
              <w:top w:val="nil"/>
              <w:left w:val="nil"/>
              <w:bottom w:val="nil"/>
              <w:right w:val="single" w:sz="4" w:space="0" w:color="auto"/>
            </w:tcBorders>
            <w:shd w:val="clear" w:color="auto" w:fill="auto"/>
            <w:vAlign w:val="bottom"/>
            <w:hideMark/>
          </w:tcPr>
          <w:p w:rsidR="00FA4694" w:rsidRPr="00FA4694" w:rsidRDefault="00FA4694" w:rsidP="00FA4694">
            <w:pPr>
              <w:jc w:val="right"/>
              <w:rPr>
                <w:rFonts w:ascii="Calibri" w:eastAsia="Times New Roman" w:hAnsi="Calibri" w:cs="Calibri"/>
                <w:color w:val="000000"/>
                <w:sz w:val="20"/>
                <w:szCs w:val="20"/>
                <w:lang w:val="en-US" w:eastAsia="en-US"/>
              </w:rPr>
            </w:pPr>
            <w:r w:rsidRPr="00FA4694">
              <w:rPr>
                <w:rFonts w:ascii="Calibri" w:eastAsia="Times New Roman" w:hAnsi="Calibri" w:cs="Calibri"/>
                <w:color w:val="000000"/>
                <w:sz w:val="20"/>
                <w:szCs w:val="20"/>
                <w:lang w:val="en-US" w:eastAsia="en-US"/>
              </w:rPr>
              <w:t>2%</w:t>
            </w:r>
          </w:p>
        </w:tc>
      </w:tr>
      <w:tr w:rsidR="00FA4694" w:rsidRPr="00FA4694" w:rsidTr="00FA4694">
        <w:trPr>
          <w:trHeight w:val="255"/>
        </w:trPr>
        <w:tc>
          <w:tcPr>
            <w:tcW w:w="1570" w:type="pct"/>
            <w:tcBorders>
              <w:top w:val="nil"/>
              <w:left w:val="single" w:sz="4" w:space="0" w:color="auto"/>
              <w:bottom w:val="nil"/>
              <w:right w:val="single" w:sz="4" w:space="0" w:color="auto"/>
            </w:tcBorders>
            <w:shd w:val="clear" w:color="auto" w:fill="auto"/>
            <w:noWrap/>
            <w:vAlign w:val="bottom"/>
            <w:hideMark/>
          </w:tcPr>
          <w:p w:rsidR="00FA4694" w:rsidRPr="00FA4694" w:rsidRDefault="00FA4694" w:rsidP="00FA4694">
            <w:pPr>
              <w:rPr>
                <w:rFonts w:ascii="Calibri" w:eastAsia="Times New Roman" w:hAnsi="Calibri" w:cs="Calibri"/>
                <w:color w:val="000000"/>
                <w:sz w:val="20"/>
                <w:szCs w:val="20"/>
                <w:lang w:val="en-US" w:eastAsia="en-US"/>
              </w:rPr>
            </w:pPr>
            <w:r w:rsidRPr="00FA4694">
              <w:rPr>
                <w:rFonts w:ascii="Calibri" w:eastAsia="Times New Roman" w:hAnsi="Calibri" w:cs="Calibri"/>
                <w:color w:val="000000"/>
                <w:sz w:val="20"/>
                <w:szCs w:val="20"/>
                <w:lang w:val="en-US" w:eastAsia="en-US"/>
              </w:rPr>
              <w:t xml:space="preserve">Средна месечна работна заплата                          </w:t>
            </w:r>
          </w:p>
        </w:tc>
        <w:tc>
          <w:tcPr>
            <w:tcW w:w="465" w:type="pct"/>
            <w:tcBorders>
              <w:top w:val="nil"/>
              <w:left w:val="nil"/>
              <w:bottom w:val="nil"/>
              <w:right w:val="single" w:sz="4" w:space="0" w:color="auto"/>
            </w:tcBorders>
            <w:shd w:val="clear" w:color="auto" w:fill="auto"/>
            <w:noWrap/>
            <w:vAlign w:val="bottom"/>
            <w:hideMark/>
          </w:tcPr>
          <w:p w:rsidR="00FA4694" w:rsidRPr="00FA4694" w:rsidRDefault="00FA4694" w:rsidP="00FA4694">
            <w:pPr>
              <w:jc w:val="center"/>
              <w:rPr>
                <w:rFonts w:ascii="Calibri" w:eastAsia="Times New Roman" w:hAnsi="Calibri" w:cs="Calibri"/>
                <w:color w:val="000000"/>
                <w:sz w:val="20"/>
                <w:szCs w:val="20"/>
                <w:lang w:eastAsia="en-US"/>
              </w:rPr>
            </w:pPr>
            <w:r w:rsidRPr="00FA4694">
              <w:rPr>
                <w:rFonts w:ascii="Calibri" w:eastAsia="Times New Roman" w:hAnsi="Calibri" w:cs="Calibri"/>
                <w:color w:val="000000"/>
                <w:sz w:val="20"/>
                <w:szCs w:val="20"/>
                <w:lang w:eastAsia="en-US"/>
              </w:rPr>
              <w:t xml:space="preserve">лева </w:t>
            </w:r>
          </w:p>
        </w:tc>
        <w:tc>
          <w:tcPr>
            <w:tcW w:w="523" w:type="pct"/>
            <w:tcBorders>
              <w:top w:val="nil"/>
              <w:left w:val="nil"/>
              <w:bottom w:val="nil"/>
              <w:right w:val="single" w:sz="4" w:space="0" w:color="auto"/>
            </w:tcBorders>
            <w:shd w:val="clear" w:color="auto" w:fill="auto"/>
            <w:noWrap/>
            <w:vAlign w:val="bottom"/>
            <w:hideMark/>
          </w:tcPr>
          <w:p w:rsidR="00FA4694" w:rsidRPr="00FA4694" w:rsidRDefault="00FA4694" w:rsidP="00FA4694">
            <w:pPr>
              <w:jc w:val="right"/>
              <w:rPr>
                <w:rFonts w:ascii="Calibri" w:eastAsia="Times New Roman" w:hAnsi="Calibri" w:cs="Calibri"/>
                <w:color w:val="000000"/>
                <w:sz w:val="20"/>
                <w:szCs w:val="20"/>
                <w:lang w:val="en-US" w:eastAsia="en-US"/>
              </w:rPr>
            </w:pPr>
            <w:r w:rsidRPr="00FA4694">
              <w:rPr>
                <w:rFonts w:ascii="Calibri" w:eastAsia="Times New Roman" w:hAnsi="Calibri" w:cs="Calibri"/>
                <w:color w:val="000000"/>
                <w:sz w:val="20"/>
                <w:szCs w:val="20"/>
                <w:lang w:val="en-US" w:eastAsia="en-US"/>
              </w:rPr>
              <w:t>995</w:t>
            </w:r>
          </w:p>
        </w:tc>
        <w:tc>
          <w:tcPr>
            <w:tcW w:w="523" w:type="pct"/>
            <w:tcBorders>
              <w:top w:val="nil"/>
              <w:left w:val="nil"/>
              <w:bottom w:val="nil"/>
              <w:right w:val="single" w:sz="4" w:space="0" w:color="auto"/>
            </w:tcBorders>
            <w:shd w:val="clear" w:color="auto" w:fill="auto"/>
            <w:noWrap/>
            <w:vAlign w:val="bottom"/>
            <w:hideMark/>
          </w:tcPr>
          <w:p w:rsidR="00FA4694" w:rsidRPr="00FA4694" w:rsidRDefault="00FA4694" w:rsidP="00FA4694">
            <w:pPr>
              <w:jc w:val="right"/>
              <w:rPr>
                <w:rFonts w:ascii="Calibri" w:eastAsia="Times New Roman" w:hAnsi="Calibri" w:cs="Calibri"/>
                <w:color w:val="000000"/>
                <w:sz w:val="20"/>
                <w:szCs w:val="20"/>
                <w:lang w:val="en-US" w:eastAsia="en-US"/>
              </w:rPr>
            </w:pPr>
            <w:r w:rsidRPr="00FA4694">
              <w:rPr>
                <w:rFonts w:ascii="Calibri" w:eastAsia="Times New Roman" w:hAnsi="Calibri" w:cs="Calibri"/>
                <w:color w:val="000000"/>
                <w:sz w:val="20"/>
                <w:szCs w:val="20"/>
                <w:lang w:val="en-US" w:eastAsia="en-US"/>
              </w:rPr>
              <w:t>986</w:t>
            </w:r>
          </w:p>
        </w:tc>
        <w:tc>
          <w:tcPr>
            <w:tcW w:w="523" w:type="pct"/>
            <w:tcBorders>
              <w:top w:val="nil"/>
              <w:left w:val="nil"/>
              <w:bottom w:val="nil"/>
              <w:right w:val="single" w:sz="4" w:space="0" w:color="auto"/>
            </w:tcBorders>
            <w:shd w:val="clear" w:color="auto" w:fill="auto"/>
            <w:noWrap/>
            <w:vAlign w:val="bottom"/>
            <w:hideMark/>
          </w:tcPr>
          <w:p w:rsidR="00FA4694" w:rsidRPr="00FA4694" w:rsidRDefault="00FA4694" w:rsidP="00FA4694">
            <w:pPr>
              <w:jc w:val="right"/>
              <w:rPr>
                <w:rFonts w:ascii="Calibri" w:eastAsia="Times New Roman" w:hAnsi="Calibri" w:cs="Calibri"/>
                <w:color w:val="000000"/>
                <w:sz w:val="20"/>
                <w:szCs w:val="20"/>
                <w:lang w:val="en-US" w:eastAsia="en-US"/>
              </w:rPr>
            </w:pPr>
            <w:r w:rsidRPr="00FA4694">
              <w:rPr>
                <w:rFonts w:ascii="Calibri" w:eastAsia="Times New Roman" w:hAnsi="Calibri" w:cs="Calibri"/>
                <w:color w:val="000000"/>
                <w:sz w:val="20"/>
                <w:szCs w:val="20"/>
                <w:lang w:val="en-US" w:eastAsia="en-US"/>
              </w:rPr>
              <w:t>886</w:t>
            </w:r>
          </w:p>
        </w:tc>
        <w:tc>
          <w:tcPr>
            <w:tcW w:w="306" w:type="pct"/>
            <w:tcBorders>
              <w:top w:val="nil"/>
              <w:left w:val="nil"/>
              <w:bottom w:val="nil"/>
              <w:right w:val="single" w:sz="4" w:space="0" w:color="auto"/>
            </w:tcBorders>
            <w:shd w:val="clear" w:color="auto" w:fill="auto"/>
            <w:noWrap/>
            <w:vAlign w:val="bottom"/>
            <w:hideMark/>
          </w:tcPr>
          <w:p w:rsidR="00FA4694" w:rsidRPr="00FA4694" w:rsidRDefault="00FA4694" w:rsidP="00FA4694">
            <w:pPr>
              <w:jc w:val="right"/>
              <w:rPr>
                <w:rFonts w:ascii="Calibri" w:eastAsia="Times New Roman" w:hAnsi="Calibri" w:cs="Calibri"/>
                <w:color w:val="000000"/>
                <w:sz w:val="20"/>
                <w:szCs w:val="20"/>
                <w:lang w:val="en-US" w:eastAsia="en-US"/>
              </w:rPr>
            </w:pPr>
            <w:r w:rsidRPr="00FA4694">
              <w:rPr>
                <w:rFonts w:ascii="Calibri" w:eastAsia="Times New Roman" w:hAnsi="Calibri" w:cs="Calibri"/>
                <w:color w:val="000000"/>
                <w:sz w:val="20"/>
                <w:szCs w:val="20"/>
                <w:lang w:val="en-US" w:eastAsia="en-US"/>
              </w:rPr>
              <w:t>109</w:t>
            </w:r>
          </w:p>
        </w:tc>
        <w:tc>
          <w:tcPr>
            <w:tcW w:w="391" w:type="pct"/>
            <w:tcBorders>
              <w:top w:val="nil"/>
              <w:left w:val="nil"/>
              <w:bottom w:val="nil"/>
              <w:right w:val="single" w:sz="4" w:space="0" w:color="auto"/>
            </w:tcBorders>
            <w:shd w:val="clear" w:color="auto" w:fill="auto"/>
            <w:vAlign w:val="bottom"/>
            <w:hideMark/>
          </w:tcPr>
          <w:p w:rsidR="00FA4694" w:rsidRPr="00FA4694" w:rsidRDefault="00FA4694" w:rsidP="00FA4694">
            <w:pPr>
              <w:jc w:val="right"/>
              <w:rPr>
                <w:rFonts w:ascii="Calibri" w:eastAsia="Times New Roman" w:hAnsi="Calibri" w:cs="Calibri"/>
                <w:color w:val="000000"/>
                <w:sz w:val="20"/>
                <w:szCs w:val="20"/>
                <w:lang w:val="en-US" w:eastAsia="en-US"/>
              </w:rPr>
            </w:pPr>
            <w:r w:rsidRPr="00FA4694">
              <w:rPr>
                <w:rFonts w:ascii="Calibri" w:eastAsia="Times New Roman" w:hAnsi="Calibri" w:cs="Calibri"/>
                <w:color w:val="000000"/>
                <w:sz w:val="20"/>
                <w:szCs w:val="20"/>
                <w:lang w:val="en-US" w:eastAsia="en-US"/>
              </w:rPr>
              <w:t>12%</w:t>
            </w:r>
          </w:p>
        </w:tc>
        <w:tc>
          <w:tcPr>
            <w:tcW w:w="272" w:type="pct"/>
            <w:tcBorders>
              <w:top w:val="nil"/>
              <w:left w:val="nil"/>
              <w:bottom w:val="nil"/>
              <w:right w:val="single" w:sz="4" w:space="0" w:color="auto"/>
            </w:tcBorders>
            <w:shd w:val="clear" w:color="auto" w:fill="auto"/>
            <w:noWrap/>
            <w:vAlign w:val="bottom"/>
            <w:hideMark/>
          </w:tcPr>
          <w:p w:rsidR="00FA4694" w:rsidRPr="00FA4694" w:rsidRDefault="00FA4694" w:rsidP="00FA4694">
            <w:pPr>
              <w:jc w:val="right"/>
              <w:rPr>
                <w:rFonts w:ascii="Calibri" w:eastAsia="Times New Roman" w:hAnsi="Calibri" w:cs="Calibri"/>
                <w:color w:val="000000"/>
                <w:sz w:val="20"/>
                <w:szCs w:val="20"/>
                <w:lang w:val="en-US" w:eastAsia="en-US"/>
              </w:rPr>
            </w:pPr>
            <w:r w:rsidRPr="00FA4694">
              <w:rPr>
                <w:rFonts w:ascii="Calibri" w:eastAsia="Times New Roman" w:hAnsi="Calibri" w:cs="Calibri"/>
                <w:color w:val="000000"/>
                <w:sz w:val="20"/>
                <w:szCs w:val="20"/>
                <w:lang w:val="en-US" w:eastAsia="en-US"/>
              </w:rPr>
              <w:t>9</w:t>
            </w:r>
          </w:p>
        </w:tc>
        <w:tc>
          <w:tcPr>
            <w:tcW w:w="425" w:type="pct"/>
            <w:tcBorders>
              <w:top w:val="nil"/>
              <w:left w:val="nil"/>
              <w:bottom w:val="nil"/>
              <w:right w:val="single" w:sz="4" w:space="0" w:color="auto"/>
            </w:tcBorders>
            <w:shd w:val="clear" w:color="auto" w:fill="auto"/>
            <w:vAlign w:val="bottom"/>
            <w:hideMark/>
          </w:tcPr>
          <w:p w:rsidR="00FA4694" w:rsidRPr="00FA4694" w:rsidRDefault="00FA4694" w:rsidP="00FA4694">
            <w:pPr>
              <w:jc w:val="right"/>
              <w:rPr>
                <w:rFonts w:ascii="Calibri" w:eastAsia="Times New Roman" w:hAnsi="Calibri" w:cs="Calibri"/>
                <w:color w:val="000000"/>
                <w:sz w:val="20"/>
                <w:szCs w:val="20"/>
                <w:lang w:val="en-US" w:eastAsia="en-US"/>
              </w:rPr>
            </w:pPr>
            <w:r w:rsidRPr="00FA4694">
              <w:rPr>
                <w:rFonts w:ascii="Calibri" w:eastAsia="Times New Roman" w:hAnsi="Calibri" w:cs="Calibri"/>
                <w:color w:val="000000"/>
                <w:sz w:val="20"/>
                <w:szCs w:val="20"/>
                <w:lang w:val="en-US" w:eastAsia="en-US"/>
              </w:rPr>
              <w:t>1%</w:t>
            </w:r>
          </w:p>
        </w:tc>
      </w:tr>
      <w:tr w:rsidR="00FA4694" w:rsidRPr="00FA4694" w:rsidTr="00FA4694">
        <w:trPr>
          <w:trHeight w:val="255"/>
        </w:trPr>
        <w:tc>
          <w:tcPr>
            <w:tcW w:w="1570" w:type="pct"/>
            <w:tcBorders>
              <w:top w:val="nil"/>
              <w:left w:val="single" w:sz="4" w:space="0" w:color="auto"/>
              <w:bottom w:val="nil"/>
              <w:right w:val="single" w:sz="4" w:space="0" w:color="auto"/>
            </w:tcBorders>
            <w:shd w:val="clear" w:color="auto" w:fill="auto"/>
            <w:noWrap/>
            <w:vAlign w:val="bottom"/>
            <w:hideMark/>
          </w:tcPr>
          <w:p w:rsidR="00FA4694" w:rsidRPr="00FA4694" w:rsidRDefault="00FA4694" w:rsidP="00FA4694">
            <w:pPr>
              <w:rPr>
                <w:rFonts w:ascii="Calibri" w:eastAsia="Times New Roman" w:hAnsi="Calibri" w:cs="Calibri"/>
                <w:color w:val="000000"/>
                <w:sz w:val="20"/>
                <w:szCs w:val="20"/>
                <w:lang w:val="en-US" w:eastAsia="en-US"/>
              </w:rPr>
            </w:pPr>
            <w:r w:rsidRPr="00FA4694">
              <w:rPr>
                <w:rFonts w:ascii="Calibri" w:eastAsia="Times New Roman" w:hAnsi="Calibri" w:cs="Calibri"/>
                <w:color w:val="000000"/>
                <w:sz w:val="20"/>
                <w:szCs w:val="20"/>
                <w:lang w:val="en-US" w:eastAsia="en-US"/>
              </w:rPr>
              <w:t xml:space="preserve">социални осигуровки и надбавки     </w:t>
            </w:r>
          </w:p>
        </w:tc>
        <w:tc>
          <w:tcPr>
            <w:tcW w:w="465" w:type="pct"/>
            <w:tcBorders>
              <w:top w:val="nil"/>
              <w:left w:val="nil"/>
              <w:bottom w:val="nil"/>
              <w:right w:val="single" w:sz="4" w:space="0" w:color="auto"/>
            </w:tcBorders>
            <w:shd w:val="clear" w:color="auto" w:fill="auto"/>
            <w:noWrap/>
            <w:vAlign w:val="bottom"/>
            <w:hideMark/>
          </w:tcPr>
          <w:p w:rsidR="00FA4694" w:rsidRPr="00FA4694" w:rsidRDefault="00FA4694" w:rsidP="00FA4694">
            <w:pPr>
              <w:jc w:val="center"/>
              <w:rPr>
                <w:rFonts w:ascii="Calibri" w:eastAsia="Times New Roman" w:hAnsi="Calibri" w:cs="Calibri"/>
                <w:color w:val="000000"/>
                <w:sz w:val="20"/>
                <w:szCs w:val="20"/>
                <w:lang w:eastAsia="en-US"/>
              </w:rPr>
            </w:pPr>
            <w:r w:rsidRPr="00FA4694">
              <w:rPr>
                <w:rFonts w:ascii="Calibri" w:eastAsia="Times New Roman" w:hAnsi="Calibri" w:cs="Calibri"/>
                <w:color w:val="000000"/>
                <w:sz w:val="20"/>
                <w:szCs w:val="20"/>
                <w:lang w:eastAsia="en-US"/>
              </w:rPr>
              <w:t xml:space="preserve">хил. лева </w:t>
            </w:r>
          </w:p>
        </w:tc>
        <w:tc>
          <w:tcPr>
            <w:tcW w:w="523" w:type="pct"/>
            <w:tcBorders>
              <w:top w:val="nil"/>
              <w:left w:val="nil"/>
              <w:bottom w:val="nil"/>
              <w:right w:val="single" w:sz="4" w:space="0" w:color="auto"/>
            </w:tcBorders>
            <w:shd w:val="clear" w:color="auto" w:fill="auto"/>
            <w:noWrap/>
            <w:vAlign w:val="bottom"/>
            <w:hideMark/>
          </w:tcPr>
          <w:p w:rsidR="00FA4694" w:rsidRPr="00FA4694" w:rsidRDefault="00FA4694" w:rsidP="00FA4694">
            <w:pPr>
              <w:jc w:val="right"/>
              <w:rPr>
                <w:rFonts w:ascii="Calibri" w:eastAsia="Times New Roman" w:hAnsi="Calibri" w:cs="Calibri"/>
                <w:color w:val="000000"/>
                <w:sz w:val="20"/>
                <w:szCs w:val="20"/>
                <w:lang w:val="en-US" w:eastAsia="en-US"/>
              </w:rPr>
            </w:pPr>
            <w:r w:rsidRPr="00FA4694">
              <w:rPr>
                <w:rFonts w:ascii="Calibri" w:eastAsia="Times New Roman" w:hAnsi="Calibri" w:cs="Calibri"/>
                <w:color w:val="000000"/>
                <w:sz w:val="20"/>
                <w:szCs w:val="20"/>
                <w:lang w:val="en-US" w:eastAsia="en-US"/>
              </w:rPr>
              <w:t>34 421</w:t>
            </w:r>
          </w:p>
        </w:tc>
        <w:tc>
          <w:tcPr>
            <w:tcW w:w="523" w:type="pct"/>
            <w:tcBorders>
              <w:top w:val="nil"/>
              <w:left w:val="nil"/>
              <w:bottom w:val="nil"/>
              <w:right w:val="single" w:sz="4" w:space="0" w:color="auto"/>
            </w:tcBorders>
            <w:shd w:val="clear" w:color="auto" w:fill="auto"/>
            <w:noWrap/>
            <w:vAlign w:val="bottom"/>
            <w:hideMark/>
          </w:tcPr>
          <w:p w:rsidR="00FA4694" w:rsidRPr="00FA4694" w:rsidRDefault="00FA4694" w:rsidP="00FA4694">
            <w:pPr>
              <w:jc w:val="right"/>
              <w:rPr>
                <w:rFonts w:ascii="Calibri" w:eastAsia="Times New Roman" w:hAnsi="Calibri" w:cs="Calibri"/>
                <w:color w:val="000000"/>
                <w:sz w:val="20"/>
                <w:szCs w:val="20"/>
                <w:lang w:val="en-US" w:eastAsia="en-US"/>
              </w:rPr>
            </w:pPr>
            <w:r w:rsidRPr="00FA4694">
              <w:rPr>
                <w:rFonts w:ascii="Calibri" w:eastAsia="Times New Roman" w:hAnsi="Calibri" w:cs="Calibri"/>
                <w:color w:val="000000"/>
                <w:sz w:val="20"/>
                <w:szCs w:val="20"/>
                <w:lang w:val="en-US" w:eastAsia="en-US"/>
              </w:rPr>
              <w:t>32 846</w:t>
            </w:r>
          </w:p>
        </w:tc>
        <w:tc>
          <w:tcPr>
            <w:tcW w:w="523" w:type="pct"/>
            <w:tcBorders>
              <w:top w:val="nil"/>
              <w:left w:val="nil"/>
              <w:bottom w:val="nil"/>
              <w:right w:val="single" w:sz="4" w:space="0" w:color="auto"/>
            </w:tcBorders>
            <w:shd w:val="clear" w:color="auto" w:fill="auto"/>
            <w:noWrap/>
            <w:vAlign w:val="bottom"/>
            <w:hideMark/>
          </w:tcPr>
          <w:p w:rsidR="00FA4694" w:rsidRPr="00FA4694" w:rsidRDefault="00FA4694" w:rsidP="00FA4694">
            <w:pPr>
              <w:jc w:val="right"/>
              <w:rPr>
                <w:rFonts w:ascii="Calibri" w:eastAsia="Times New Roman" w:hAnsi="Calibri" w:cs="Calibri"/>
                <w:color w:val="000000"/>
                <w:sz w:val="20"/>
                <w:szCs w:val="20"/>
                <w:lang w:val="en-US" w:eastAsia="en-US"/>
              </w:rPr>
            </w:pPr>
            <w:r w:rsidRPr="00FA4694">
              <w:rPr>
                <w:rFonts w:ascii="Calibri" w:eastAsia="Times New Roman" w:hAnsi="Calibri" w:cs="Calibri"/>
                <w:color w:val="000000"/>
                <w:sz w:val="20"/>
                <w:szCs w:val="20"/>
                <w:lang w:val="en-US" w:eastAsia="en-US"/>
              </w:rPr>
              <w:t>31 003</w:t>
            </w:r>
          </w:p>
        </w:tc>
        <w:tc>
          <w:tcPr>
            <w:tcW w:w="306" w:type="pct"/>
            <w:tcBorders>
              <w:top w:val="nil"/>
              <w:left w:val="nil"/>
              <w:bottom w:val="nil"/>
              <w:right w:val="single" w:sz="4" w:space="0" w:color="auto"/>
            </w:tcBorders>
            <w:shd w:val="clear" w:color="auto" w:fill="auto"/>
            <w:noWrap/>
            <w:vAlign w:val="bottom"/>
            <w:hideMark/>
          </w:tcPr>
          <w:p w:rsidR="00FA4694" w:rsidRPr="00FA4694" w:rsidRDefault="00FA4694" w:rsidP="00FA4694">
            <w:pPr>
              <w:jc w:val="right"/>
              <w:rPr>
                <w:rFonts w:ascii="Calibri" w:eastAsia="Times New Roman" w:hAnsi="Calibri" w:cs="Calibri"/>
                <w:color w:val="000000"/>
                <w:sz w:val="20"/>
                <w:szCs w:val="20"/>
                <w:lang w:val="en-US" w:eastAsia="en-US"/>
              </w:rPr>
            </w:pPr>
            <w:r w:rsidRPr="00FA4694">
              <w:rPr>
                <w:rFonts w:ascii="Calibri" w:eastAsia="Times New Roman" w:hAnsi="Calibri" w:cs="Calibri"/>
                <w:color w:val="000000"/>
                <w:sz w:val="20"/>
                <w:szCs w:val="20"/>
                <w:lang w:val="en-US" w:eastAsia="en-US"/>
              </w:rPr>
              <w:t>3 418</w:t>
            </w:r>
          </w:p>
        </w:tc>
        <w:tc>
          <w:tcPr>
            <w:tcW w:w="391" w:type="pct"/>
            <w:tcBorders>
              <w:top w:val="nil"/>
              <w:left w:val="nil"/>
              <w:bottom w:val="nil"/>
              <w:right w:val="single" w:sz="4" w:space="0" w:color="auto"/>
            </w:tcBorders>
            <w:shd w:val="clear" w:color="auto" w:fill="auto"/>
            <w:vAlign w:val="bottom"/>
            <w:hideMark/>
          </w:tcPr>
          <w:p w:rsidR="00FA4694" w:rsidRPr="00FA4694" w:rsidRDefault="00FA4694" w:rsidP="00FA4694">
            <w:pPr>
              <w:jc w:val="right"/>
              <w:rPr>
                <w:rFonts w:ascii="Calibri" w:eastAsia="Times New Roman" w:hAnsi="Calibri" w:cs="Calibri"/>
                <w:color w:val="000000"/>
                <w:sz w:val="20"/>
                <w:szCs w:val="20"/>
                <w:lang w:val="en-US" w:eastAsia="en-US"/>
              </w:rPr>
            </w:pPr>
            <w:r w:rsidRPr="00FA4694">
              <w:rPr>
                <w:rFonts w:ascii="Calibri" w:eastAsia="Times New Roman" w:hAnsi="Calibri" w:cs="Calibri"/>
                <w:color w:val="000000"/>
                <w:sz w:val="20"/>
                <w:szCs w:val="20"/>
                <w:lang w:val="en-US" w:eastAsia="en-US"/>
              </w:rPr>
              <w:t>11%</w:t>
            </w:r>
          </w:p>
        </w:tc>
        <w:tc>
          <w:tcPr>
            <w:tcW w:w="272" w:type="pct"/>
            <w:tcBorders>
              <w:top w:val="nil"/>
              <w:left w:val="nil"/>
              <w:bottom w:val="nil"/>
              <w:right w:val="single" w:sz="4" w:space="0" w:color="auto"/>
            </w:tcBorders>
            <w:shd w:val="clear" w:color="auto" w:fill="auto"/>
            <w:noWrap/>
            <w:vAlign w:val="bottom"/>
            <w:hideMark/>
          </w:tcPr>
          <w:p w:rsidR="00FA4694" w:rsidRPr="00FA4694" w:rsidRDefault="00FA4694" w:rsidP="00FA4694">
            <w:pPr>
              <w:jc w:val="right"/>
              <w:rPr>
                <w:rFonts w:ascii="Calibri" w:eastAsia="Times New Roman" w:hAnsi="Calibri" w:cs="Calibri"/>
                <w:color w:val="000000"/>
                <w:sz w:val="20"/>
                <w:szCs w:val="20"/>
                <w:lang w:val="en-US" w:eastAsia="en-US"/>
              </w:rPr>
            </w:pPr>
            <w:r w:rsidRPr="00FA4694">
              <w:rPr>
                <w:rFonts w:ascii="Calibri" w:eastAsia="Times New Roman" w:hAnsi="Calibri" w:cs="Calibri"/>
                <w:color w:val="000000"/>
                <w:sz w:val="20"/>
                <w:szCs w:val="20"/>
                <w:lang w:val="en-US" w:eastAsia="en-US"/>
              </w:rPr>
              <w:t>1 575</w:t>
            </w:r>
          </w:p>
        </w:tc>
        <w:tc>
          <w:tcPr>
            <w:tcW w:w="425" w:type="pct"/>
            <w:tcBorders>
              <w:top w:val="nil"/>
              <w:left w:val="nil"/>
              <w:bottom w:val="nil"/>
              <w:right w:val="single" w:sz="4" w:space="0" w:color="auto"/>
            </w:tcBorders>
            <w:shd w:val="clear" w:color="auto" w:fill="auto"/>
            <w:vAlign w:val="bottom"/>
            <w:hideMark/>
          </w:tcPr>
          <w:p w:rsidR="00FA4694" w:rsidRPr="00FA4694" w:rsidRDefault="00FA4694" w:rsidP="00FA4694">
            <w:pPr>
              <w:jc w:val="right"/>
              <w:rPr>
                <w:rFonts w:ascii="Calibri" w:eastAsia="Times New Roman" w:hAnsi="Calibri" w:cs="Calibri"/>
                <w:color w:val="000000"/>
                <w:sz w:val="20"/>
                <w:szCs w:val="20"/>
                <w:lang w:val="en-US" w:eastAsia="en-US"/>
              </w:rPr>
            </w:pPr>
            <w:r w:rsidRPr="00FA4694">
              <w:rPr>
                <w:rFonts w:ascii="Calibri" w:eastAsia="Times New Roman" w:hAnsi="Calibri" w:cs="Calibri"/>
                <w:color w:val="000000"/>
                <w:sz w:val="20"/>
                <w:szCs w:val="20"/>
                <w:lang w:val="en-US" w:eastAsia="en-US"/>
              </w:rPr>
              <w:t>5%</w:t>
            </w:r>
          </w:p>
        </w:tc>
      </w:tr>
      <w:tr w:rsidR="00FA4694" w:rsidRPr="00FA4694" w:rsidTr="00FA4694">
        <w:trPr>
          <w:trHeight w:val="270"/>
        </w:trPr>
        <w:tc>
          <w:tcPr>
            <w:tcW w:w="1570" w:type="pct"/>
            <w:tcBorders>
              <w:top w:val="nil"/>
              <w:left w:val="single" w:sz="4" w:space="0" w:color="auto"/>
              <w:bottom w:val="double" w:sz="6" w:space="0" w:color="auto"/>
              <w:right w:val="single" w:sz="4" w:space="0" w:color="auto"/>
            </w:tcBorders>
            <w:shd w:val="clear" w:color="auto" w:fill="auto"/>
            <w:noWrap/>
            <w:vAlign w:val="bottom"/>
            <w:hideMark/>
          </w:tcPr>
          <w:p w:rsidR="00FA4694" w:rsidRPr="00FA4694" w:rsidRDefault="00FA4694" w:rsidP="00FA4694">
            <w:pPr>
              <w:rPr>
                <w:rFonts w:ascii="Calibri" w:eastAsia="Times New Roman" w:hAnsi="Calibri" w:cs="Calibri"/>
                <w:color w:val="000000"/>
                <w:sz w:val="20"/>
                <w:szCs w:val="20"/>
                <w:lang w:val="en-US" w:eastAsia="en-US"/>
              </w:rPr>
            </w:pPr>
            <w:r w:rsidRPr="00FA4694">
              <w:rPr>
                <w:rFonts w:ascii="Calibri" w:eastAsia="Times New Roman" w:hAnsi="Calibri" w:cs="Calibri"/>
                <w:color w:val="000000"/>
                <w:sz w:val="20"/>
                <w:szCs w:val="20"/>
                <w:lang w:val="en-US" w:eastAsia="en-US"/>
              </w:rPr>
              <w:t xml:space="preserve">% на социалните разходи </w:t>
            </w:r>
          </w:p>
        </w:tc>
        <w:tc>
          <w:tcPr>
            <w:tcW w:w="465" w:type="pct"/>
            <w:tcBorders>
              <w:top w:val="nil"/>
              <w:left w:val="nil"/>
              <w:bottom w:val="double" w:sz="6" w:space="0" w:color="auto"/>
              <w:right w:val="single" w:sz="4" w:space="0" w:color="auto"/>
            </w:tcBorders>
            <w:shd w:val="clear" w:color="auto" w:fill="auto"/>
            <w:noWrap/>
            <w:vAlign w:val="bottom"/>
            <w:hideMark/>
          </w:tcPr>
          <w:p w:rsidR="00FA4694" w:rsidRPr="00FA4694" w:rsidRDefault="00FA4694" w:rsidP="00FA4694">
            <w:pPr>
              <w:jc w:val="center"/>
              <w:rPr>
                <w:rFonts w:ascii="Calibri" w:eastAsia="Times New Roman" w:hAnsi="Calibri" w:cs="Calibri"/>
                <w:color w:val="000000"/>
                <w:sz w:val="20"/>
                <w:szCs w:val="20"/>
                <w:lang w:eastAsia="en-US"/>
              </w:rPr>
            </w:pPr>
            <w:r w:rsidRPr="00FA4694">
              <w:rPr>
                <w:rFonts w:ascii="Calibri" w:eastAsia="Times New Roman" w:hAnsi="Calibri" w:cs="Calibri"/>
                <w:color w:val="000000"/>
                <w:sz w:val="20"/>
                <w:szCs w:val="20"/>
                <w:lang w:eastAsia="en-US"/>
              </w:rPr>
              <w:t>%</w:t>
            </w:r>
          </w:p>
        </w:tc>
        <w:tc>
          <w:tcPr>
            <w:tcW w:w="523" w:type="pct"/>
            <w:tcBorders>
              <w:top w:val="nil"/>
              <w:left w:val="nil"/>
              <w:bottom w:val="double" w:sz="6" w:space="0" w:color="auto"/>
              <w:right w:val="single" w:sz="4" w:space="0" w:color="auto"/>
            </w:tcBorders>
            <w:shd w:val="clear" w:color="auto" w:fill="auto"/>
            <w:noWrap/>
            <w:vAlign w:val="bottom"/>
            <w:hideMark/>
          </w:tcPr>
          <w:p w:rsidR="00FA4694" w:rsidRPr="00FA4694" w:rsidRDefault="00FA4694" w:rsidP="00FA4694">
            <w:pPr>
              <w:jc w:val="right"/>
              <w:rPr>
                <w:rFonts w:ascii="Calibri" w:eastAsia="Times New Roman" w:hAnsi="Calibri" w:cs="Calibri"/>
                <w:color w:val="000000"/>
                <w:sz w:val="20"/>
                <w:szCs w:val="20"/>
                <w:lang w:val="en-US" w:eastAsia="en-US"/>
              </w:rPr>
            </w:pPr>
            <w:r w:rsidRPr="00FA4694">
              <w:rPr>
                <w:rFonts w:ascii="Calibri" w:eastAsia="Times New Roman" w:hAnsi="Calibri" w:cs="Calibri"/>
                <w:color w:val="000000"/>
                <w:sz w:val="20"/>
                <w:szCs w:val="20"/>
                <w:lang w:val="en-US" w:eastAsia="en-US"/>
              </w:rPr>
              <w:t>30,8%</w:t>
            </w:r>
          </w:p>
        </w:tc>
        <w:tc>
          <w:tcPr>
            <w:tcW w:w="523" w:type="pct"/>
            <w:tcBorders>
              <w:top w:val="nil"/>
              <w:left w:val="nil"/>
              <w:bottom w:val="double" w:sz="6" w:space="0" w:color="auto"/>
              <w:right w:val="single" w:sz="4" w:space="0" w:color="auto"/>
            </w:tcBorders>
            <w:shd w:val="clear" w:color="auto" w:fill="auto"/>
            <w:noWrap/>
            <w:vAlign w:val="bottom"/>
            <w:hideMark/>
          </w:tcPr>
          <w:p w:rsidR="00FA4694" w:rsidRPr="00FA4694" w:rsidRDefault="00FA4694" w:rsidP="00FA4694">
            <w:pPr>
              <w:jc w:val="right"/>
              <w:rPr>
                <w:rFonts w:ascii="Calibri" w:eastAsia="Times New Roman" w:hAnsi="Calibri" w:cs="Calibri"/>
                <w:color w:val="000000"/>
                <w:sz w:val="20"/>
                <w:szCs w:val="20"/>
                <w:lang w:val="en-US" w:eastAsia="en-US"/>
              </w:rPr>
            </w:pPr>
            <w:r w:rsidRPr="00FA4694">
              <w:rPr>
                <w:rFonts w:ascii="Calibri" w:eastAsia="Times New Roman" w:hAnsi="Calibri" w:cs="Calibri"/>
                <w:color w:val="000000"/>
                <w:sz w:val="20"/>
                <w:szCs w:val="20"/>
                <w:lang w:val="en-US" w:eastAsia="en-US"/>
              </w:rPr>
              <w:t>30,3%</w:t>
            </w:r>
          </w:p>
        </w:tc>
        <w:tc>
          <w:tcPr>
            <w:tcW w:w="523" w:type="pct"/>
            <w:tcBorders>
              <w:top w:val="nil"/>
              <w:left w:val="nil"/>
              <w:bottom w:val="double" w:sz="6" w:space="0" w:color="auto"/>
              <w:right w:val="single" w:sz="4" w:space="0" w:color="auto"/>
            </w:tcBorders>
            <w:shd w:val="clear" w:color="auto" w:fill="auto"/>
            <w:noWrap/>
            <w:vAlign w:val="bottom"/>
            <w:hideMark/>
          </w:tcPr>
          <w:p w:rsidR="00FA4694" w:rsidRPr="00FA4694" w:rsidRDefault="00FA4694" w:rsidP="00FA4694">
            <w:pPr>
              <w:jc w:val="right"/>
              <w:rPr>
                <w:rFonts w:ascii="Calibri" w:eastAsia="Times New Roman" w:hAnsi="Calibri" w:cs="Calibri"/>
                <w:color w:val="000000"/>
                <w:sz w:val="20"/>
                <w:szCs w:val="20"/>
                <w:lang w:val="en-US" w:eastAsia="en-US"/>
              </w:rPr>
            </w:pPr>
            <w:r w:rsidRPr="00FA4694">
              <w:rPr>
                <w:rFonts w:ascii="Calibri" w:eastAsia="Times New Roman" w:hAnsi="Calibri" w:cs="Calibri"/>
                <w:color w:val="000000"/>
                <w:sz w:val="20"/>
                <w:szCs w:val="20"/>
                <w:lang w:val="en-US" w:eastAsia="en-US"/>
              </w:rPr>
              <w:t>30,7%</w:t>
            </w:r>
          </w:p>
        </w:tc>
        <w:tc>
          <w:tcPr>
            <w:tcW w:w="306" w:type="pct"/>
            <w:tcBorders>
              <w:top w:val="nil"/>
              <w:left w:val="nil"/>
              <w:bottom w:val="double" w:sz="6" w:space="0" w:color="auto"/>
              <w:right w:val="single" w:sz="4" w:space="0" w:color="auto"/>
            </w:tcBorders>
            <w:shd w:val="clear" w:color="auto" w:fill="auto"/>
            <w:noWrap/>
            <w:vAlign w:val="bottom"/>
            <w:hideMark/>
          </w:tcPr>
          <w:p w:rsidR="00FA4694" w:rsidRPr="00FA4694" w:rsidRDefault="00FA4694" w:rsidP="00FA4694">
            <w:pPr>
              <w:jc w:val="right"/>
              <w:rPr>
                <w:rFonts w:ascii="Calibri" w:eastAsia="Times New Roman" w:hAnsi="Calibri" w:cs="Calibri"/>
                <w:color w:val="000000"/>
                <w:sz w:val="20"/>
                <w:szCs w:val="20"/>
                <w:lang w:val="en-US" w:eastAsia="en-US"/>
              </w:rPr>
            </w:pPr>
            <w:r w:rsidRPr="00FA4694">
              <w:rPr>
                <w:rFonts w:ascii="Calibri" w:eastAsia="Times New Roman" w:hAnsi="Calibri" w:cs="Calibri"/>
                <w:color w:val="000000"/>
                <w:sz w:val="20"/>
                <w:szCs w:val="20"/>
                <w:lang w:val="en-US" w:eastAsia="en-US"/>
              </w:rPr>
              <w:t> </w:t>
            </w:r>
          </w:p>
        </w:tc>
        <w:tc>
          <w:tcPr>
            <w:tcW w:w="391" w:type="pct"/>
            <w:tcBorders>
              <w:top w:val="nil"/>
              <w:left w:val="nil"/>
              <w:bottom w:val="double" w:sz="6" w:space="0" w:color="auto"/>
              <w:right w:val="single" w:sz="4" w:space="0" w:color="auto"/>
            </w:tcBorders>
            <w:shd w:val="clear" w:color="auto" w:fill="auto"/>
            <w:vAlign w:val="bottom"/>
            <w:hideMark/>
          </w:tcPr>
          <w:p w:rsidR="00FA4694" w:rsidRPr="00FA4694" w:rsidRDefault="00FA4694" w:rsidP="00FA4694">
            <w:pPr>
              <w:jc w:val="right"/>
              <w:rPr>
                <w:rFonts w:ascii="Calibri" w:eastAsia="Times New Roman" w:hAnsi="Calibri" w:cs="Calibri"/>
                <w:color w:val="000000"/>
                <w:sz w:val="20"/>
                <w:szCs w:val="20"/>
                <w:lang w:val="en-US" w:eastAsia="en-US"/>
              </w:rPr>
            </w:pPr>
            <w:r w:rsidRPr="00FA4694">
              <w:rPr>
                <w:rFonts w:ascii="Calibri" w:eastAsia="Times New Roman" w:hAnsi="Calibri" w:cs="Calibri"/>
                <w:color w:val="000000"/>
                <w:sz w:val="20"/>
                <w:szCs w:val="20"/>
                <w:lang w:val="en-US" w:eastAsia="en-US"/>
              </w:rPr>
              <w:t> </w:t>
            </w:r>
          </w:p>
        </w:tc>
        <w:tc>
          <w:tcPr>
            <w:tcW w:w="272" w:type="pct"/>
            <w:tcBorders>
              <w:top w:val="nil"/>
              <w:left w:val="nil"/>
              <w:bottom w:val="double" w:sz="6" w:space="0" w:color="auto"/>
              <w:right w:val="single" w:sz="4" w:space="0" w:color="auto"/>
            </w:tcBorders>
            <w:shd w:val="clear" w:color="auto" w:fill="auto"/>
            <w:noWrap/>
            <w:vAlign w:val="bottom"/>
            <w:hideMark/>
          </w:tcPr>
          <w:p w:rsidR="00FA4694" w:rsidRPr="00FA4694" w:rsidRDefault="00FA4694" w:rsidP="00FA4694">
            <w:pPr>
              <w:jc w:val="right"/>
              <w:rPr>
                <w:rFonts w:ascii="Calibri" w:eastAsia="Times New Roman" w:hAnsi="Calibri" w:cs="Calibri"/>
                <w:color w:val="000000"/>
                <w:sz w:val="20"/>
                <w:szCs w:val="20"/>
                <w:lang w:val="en-US" w:eastAsia="en-US"/>
              </w:rPr>
            </w:pPr>
            <w:r w:rsidRPr="00FA4694">
              <w:rPr>
                <w:rFonts w:ascii="Calibri" w:eastAsia="Times New Roman" w:hAnsi="Calibri" w:cs="Calibri"/>
                <w:color w:val="000000"/>
                <w:sz w:val="20"/>
                <w:szCs w:val="20"/>
                <w:lang w:val="en-US" w:eastAsia="en-US"/>
              </w:rPr>
              <w:t> </w:t>
            </w:r>
          </w:p>
        </w:tc>
        <w:tc>
          <w:tcPr>
            <w:tcW w:w="425" w:type="pct"/>
            <w:tcBorders>
              <w:top w:val="nil"/>
              <w:left w:val="nil"/>
              <w:bottom w:val="double" w:sz="6" w:space="0" w:color="auto"/>
              <w:right w:val="single" w:sz="4" w:space="0" w:color="auto"/>
            </w:tcBorders>
            <w:shd w:val="clear" w:color="auto" w:fill="auto"/>
            <w:vAlign w:val="bottom"/>
            <w:hideMark/>
          </w:tcPr>
          <w:p w:rsidR="00FA4694" w:rsidRPr="00FA4694" w:rsidRDefault="00FA4694" w:rsidP="00FA4694">
            <w:pPr>
              <w:jc w:val="right"/>
              <w:rPr>
                <w:rFonts w:ascii="Calibri" w:eastAsia="Times New Roman" w:hAnsi="Calibri" w:cs="Calibri"/>
                <w:color w:val="000000"/>
                <w:sz w:val="20"/>
                <w:szCs w:val="20"/>
                <w:lang w:val="en-US" w:eastAsia="en-US"/>
              </w:rPr>
            </w:pPr>
            <w:r w:rsidRPr="00FA4694">
              <w:rPr>
                <w:rFonts w:ascii="Calibri" w:eastAsia="Times New Roman" w:hAnsi="Calibri" w:cs="Calibri"/>
                <w:color w:val="000000"/>
                <w:sz w:val="20"/>
                <w:szCs w:val="20"/>
                <w:lang w:val="en-US" w:eastAsia="en-US"/>
              </w:rPr>
              <w:t> </w:t>
            </w:r>
          </w:p>
        </w:tc>
      </w:tr>
    </w:tbl>
    <w:p w:rsidR="008B62E0" w:rsidRDefault="008B62E0" w:rsidP="008B62E0">
      <w:pPr>
        <w:spacing w:after="120"/>
        <w:ind w:left="714" w:right="-180"/>
        <w:jc w:val="both"/>
        <w:rPr>
          <w:color w:val="000000"/>
        </w:rPr>
      </w:pPr>
    </w:p>
    <w:p w:rsidR="00650C28" w:rsidRPr="00F2457A" w:rsidRDefault="00194C65" w:rsidP="00046AB0">
      <w:pPr>
        <w:numPr>
          <w:ilvl w:val="0"/>
          <w:numId w:val="14"/>
        </w:numPr>
        <w:spacing w:after="120"/>
        <w:jc w:val="both"/>
        <w:rPr>
          <w:b/>
          <w:color w:val="000000"/>
        </w:rPr>
      </w:pPr>
      <w:r w:rsidRPr="00484A0B">
        <w:rPr>
          <w:b/>
          <w:color w:val="000000"/>
        </w:rPr>
        <w:t>Средносписъчни</w:t>
      </w:r>
      <w:r w:rsidRPr="00F2457A">
        <w:rPr>
          <w:b/>
          <w:color w:val="000000"/>
        </w:rPr>
        <w:t>я</w:t>
      </w:r>
      <w:r w:rsidR="00BE3D44" w:rsidRPr="00F2457A">
        <w:rPr>
          <w:b/>
          <w:color w:val="000000"/>
        </w:rPr>
        <w:t xml:space="preserve"> брой на персонала</w:t>
      </w:r>
      <w:r w:rsidR="00BE3D44" w:rsidRPr="00F2457A">
        <w:rPr>
          <w:color w:val="000000"/>
        </w:rPr>
        <w:t xml:space="preserve"> за</w:t>
      </w:r>
      <w:r w:rsidR="00913097">
        <w:rPr>
          <w:color w:val="000000"/>
        </w:rPr>
        <w:t xml:space="preserve"> </w:t>
      </w:r>
      <w:r w:rsidRPr="00F2457A">
        <w:rPr>
          <w:color w:val="000000"/>
        </w:rPr>
        <w:t>201</w:t>
      </w:r>
      <w:r w:rsidR="00F2457A" w:rsidRPr="00F2457A">
        <w:rPr>
          <w:color w:val="000000"/>
        </w:rPr>
        <w:t>7</w:t>
      </w:r>
      <w:r w:rsidR="0086458B" w:rsidRPr="00F2457A">
        <w:rPr>
          <w:color w:val="000000"/>
        </w:rPr>
        <w:t xml:space="preserve"> </w:t>
      </w:r>
      <w:r w:rsidRPr="00F2457A">
        <w:rPr>
          <w:color w:val="000000"/>
        </w:rPr>
        <w:t xml:space="preserve">г. е </w:t>
      </w:r>
      <w:r w:rsidR="00295486" w:rsidRPr="00F2457A">
        <w:rPr>
          <w:color w:val="000000"/>
        </w:rPr>
        <w:t>9</w:t>
      </w:r>
      <w:r w:rsidR="00351D00" w:rsidRPr="00F2457A">
        <w:rPr>
          <w:color w:val="000000"/>
        </w:rPr>
        <w:t> </w:t>
      </w:r>
      <w:r w:rsidR="00F2457A" w:rsidRPr="00F2457A">
        <w:rPr>
          <w:color w:val="000000"/>
        </w:rPr>
        <w:t>3</w:t>
      </w:r>
      <w:r w:rsidR="000C31B6">
        <w:rPr>
          <w:color w:val="000000"/>
        </w:rPr>
        <w:t>52</w:t>
      </w:r>
      <w:r w:rsidR="00351D00" w:rsidRPr="00F2457A">
        <w:rPr>
          <w:color w:val="000000"/>
        </w:rPr>
        <w:t xml:space="preserve"> </w:t>
      </w:r>
      <w:r w:rsidRPr="00F2457A">
        <w:rPr>
          <w:color w:val="000000"/>
        </w:rPr>
        <w:t xml:space="preserve">броя при </w:t>
      </w:r>
      <w:r w:rsidR="00126248" w:rsidRPr="00F2457A">
        <w:rPr>
          <w:color w:val="000000"/>
        </w:rPr>
        <w:t>9</w:t>
      </w:r>
      <w:r w:rsidR="00913097">
        <w:rPr>
          <w:color w:val="000000"/>
        </w:rPr>
        <w:t> 4</w:t>
      </w:r>
      <w:r w:rsidR="00FA4694">
        <w:rPr>
          <w:color w:val="000000"/>
        </w:rPr>
        <w:t>82</w:t>
      </w:r>
      <w:r w:rsidR="00913097">
        <w:rPr>
          <w:color w:val="000000"/>
        </w:rPr>
        <w:t xml:space="preserve"> </w:t>
      </w:r>
      <w:r w:rsidR="00F2457A" w:rsidRPr="00F2457A">
        <w:rPr>
          <w:color w:val="000000"/>
        </w:rPr>
        <w:t xml:space="preserve">броя за </w:t>
      </w:r>
      <w:r w:rsidRPr="00F2457A">
        <w:rPr>
          <w:color w:val="000000"/>
        </w:rPr>
        <w:t>201</w:t>
      </w:r>
      <w:r w:rsidR="006D6999">
        <w:rPr>
          <w:color w:val="000000"/>
        </w:rPr>
        <w:t>6</w:t>
      </w:r>
      <w:r w:rsidR="00DB31F0" w:rsidRPr="00F2457A">
        <w:rPr>
          <w:color w:val="000000"/>
        </w:rPr>
        <w:t xml:space="preserve"> </w:t>
      </w:r>
      <w:r w:rsidRPr="00F2457A">
        <w:rPr>
          <w:color w:val="000000"/>
        </w:rPr>
        <w:t xml:space="preserve">г., т.е. </w:t>
      </w:r>
      <w:r w:rsidR="00913097">
        <w:rPr>
          <w:color w:val="000000"/>
        </w:rPr>
        <w:t xml:space="preserve">намаление </w:t>
      </w:r>
      <w:r w:rsidRPr="00F2457A">
        <w:rPr>
          <w:color w:val="000000"/>
        </w:rPr>
        <w:t>на персонала е с</w:t>
      </w:r>
      <w:r w:rsidR="00050BC2">
        <w:rPr>
          <w:color w:val="000000"/>
        </w:rPr>
        <w:t>ъс 1</w:t>
      </w:r>
      <w:r w:rsidR="00FA4694">
        <w:rPr>
          <w:color w:val="000000"/>
        </w:rPr>
        <w:t>30</w:t>
      </w:r>
      <w:r w:rsidR="004E698C" w:rsidRPr="00F2457A">
        <w:rPr>
          <w:color w:val="000000"/>
        </w:rPr>
        <w:t xml:space="preserve"> </w:t>
      </w:r>
      <w:r w:rsidRPr="00F2457A">
        <w:rPr>
          <w:color w:val="000000"/>
        </w:rPr>
        <w:t>средно списъчни бройки</w:t>
      </w:r>
      <w:r w:rsidR="00433909">
        <w:rPr>
          <w:color w:val="000000"/>
        </w:rPr>
        <w:t>.</w:t>
      </w:r>
      <w:r w:rsidR="00F2457A" w:rsidRPr="00F2457A">
        <w:rPr>
          <w:color w:val="000000"/>
        </w:rPr>
        <w:t xml:space="preserve"> </w:t>
      </w:r>
      <w:r w:rsidR="007C0C39" w:rsidRPr="00F2457A">
        <w:rPr>
          <w:color w:val="000000"/>
        </w:rPr>
        <w:t>Спрямо би</w:t>
      </w:r>
      <w:r w:rsidR="003C3534" w:rsidRPr="00F2457A">
        <w:rPr>
          <w:color w:val="000000"/>
        </w:rPr>
        <w:t>знес плана</w:t>
      </w:r>
      <w:r w:rsidR="006E5F49" w:rsidRPr="00F2457A">
        <w:rPr>
          <w:color w:val="000000"/>
        </w:rPr>
        <w:t xml:space="preserve"> </w:t>
      </w:r>
      <w:r w:rsidR="003C3534" w:rsidRPr="00F2457A">
        <w:rPr>
          <w:color w:val="000000"/>
        </w:rPr>
        <w:t xml:space="preserve">средносписъчния брой е </w:t>
      </w:r>
      <w:r w:rsidR="00433909">
        <w:rPr>
          <w:color w:val="000000"/>
        </w:rPr>
        <w:t>увелич</w:t>
      </w:r>
      <w:r w:rsidR="00F2457A" w:rsidRPr="00F2457A">
        <w:rPr>
          <w:color w:val="000000"/>
        </w:rPr>
        <w:t>ен с</w:t>
      </w:r>
      <w:r w:rsidR="00913097">
        <w:rPr>
          <w:color w:val="000000"/>
        </w:rPr>
        <w:t>ъс 1</w:t>
      </w:r>
      <w:r w:rsidR="000C31B6">
        <w:rPr>
          <w:color w:val="000000"/>
        </w:rPr>
        <w:t>86</w:t>
      </w:r>
      <w:r w:rsidR="00076382">
        <w:rPr>
          <w:color w:val="000000"/>
        </w:rPr>
        <w:t xml:space="preserve"> </w:t>
      </w:r>
      <w:r w:rsidR="00542053" w:rsidRPr="00F2457A">
        <w:rPr>
          <w:color w:val="000000"/>
        </w:rPr>
        <w:t>броя</w:t>
      </w:r>
      <w:r w:rsidR="00433909">
        <w:rPr>
          <w:color w:val="000000"/>
        </w:rPr>
        <w:t>.</w:t>
      </w:r>
      <w:r w:rsidR="00681573" w:rsidRPr="00F2457A">
        <w:rPr>
          <w:color w:val="000000"/>
        </w:rPr>
        <w:t xml:space="preserve"> </w:t>
      </w:r>
    </w:p>
    <w:p w:rsidR="002324F1" w:rsidRPr="00913097" w:rsidRDefault="00C75AEE" w:rsidP="00046AB0">
      <w:pPr>
        <w:numPr>
          <w:ilvl w:val="0"/>
          <w:numId w:val="14"/>
        </w:numPr>
        <w:spacing w:after="120"/>
        <w:jc w:val="both"/>
        <w:rPr>
          <w:i/>
          <w:color w:val="000000"/>
        </w:rPr>
      </w:pPr>
      <w:r w:rsidRPr="00F2457A">
        <w:rPr>
          <w:b/>
          <w:color w:val="000000"/>
        </w:rPr>
        <w:t xml:space="preserve">Средната месечна работна заплата </w:t>
      </w:r>
      <w:r w:rsidRPr="00F2457A">
        <w:rPr>
          <w:color w:val="000000"/>
        </w:rPr>
        <w:t>на „Холдинг БДЖ” ЕАД  Г</w:t>
      </w:r>
      <w:r w:rsidR="00BC59BD" w:rsidRPr="00F2457A">
        <w:rPr>
          <w:color w:val="000000"/>
        </w:rPr>
        <w:t>рупа</w:t>
      </w:r>
      <w:r w:rsidR="00BE3D44" w:rsidRPr="00F2457A">
        <w:rPr>
          <w:color w:val="000000"/>
        </w:rPr>
        <w:t xml:space="preserve"> за </w:t>
      </w:r>
      <w:r w:rsidR="00F2457A">
        <w:rPr>
          <w:color w:val="000000"/>
        </w:rPr>
        <w:t xml:space="preserve">2017 г. </w:t>
      </w:r>
      <w:r w:rsidRPr="00F2457A">
        <w:rPr>
          <w:color w:val="000000"/>
        </w:rPr>
        <w:t xml:space="preserve">е </w:t>
      </w:r>
      <w:r w:rsidR="00343A56">
        <w:rPr>
          <w:color w:val="000000"/>
        </w:rPr>
        <w:t>995</w:t>
      </w:r>
      <w:r w:rsidR="00D9739F" w:rsidRPr="00F2457A">
        <w:rPr>
          <w:color w:val="000000"/>
        </w:rPr>
        <w:t xml:space="preserve"> лева</w:t>
      </w:r>
      <w:r w:rsidR="007C0C39" w:rsidRPr="00F2457A">
        <w:rPr>
          <w:color w:val="000000"/>
        </w:rPr>
        <w:t xml:space="preserve"> при </w:t>
      </w:r>
      <w:r w:rsidR="00343A56">
        <w:rPr>
          <w:color w:val="000000"/>
        </w:rPr>
        <w:t>88</w:t>
      </w:r>
      <w:r w:rsidR="00FA4694">
        <w:rPr>
          <w:color w:val="000000"/>
        </w:rPr>
        <w:t>6</w:t>
      </w:r>
      <w:r w:rsidR="007C0C39" w:rsidRPr="00F2457A">
        <w:rPr>
          <w:color w:val="000000"/>
        </w:rPr>
        <w:t xml:space="preserve"> лева за </w:t>
      </w:r>
      <w:r w:rsidR="0063336F">
        <w:rPr>
          <w:color w:val="000000"/>
        </w:rPr>
        <w:t>2016 г.</w:t>
      </w:r>
      <w:r w:rsidR="00C603C9" w:rsidRPr="00F2457A">
        <w:rPr>
          <w:color w:val="000000"/>
        </w:rPr>
        <w:t>,</w:t>
      </w:r>
      <w:r w:rsidR="00681573" w:rsidRPr="00F2457A">
        <w:rPr>
          <w:color w:val="000000"/>
        </w:rPr>
        <w:t xml:space="preserve"> т.е. увеличение с</w:t>
      </w:r>
      <w:r w:rsidR="00343A56">
        <w:rPr>
          <w:color w:val="000000"/>
        </w:rPr>
        <w:t>ъс 10</w:t>
      </w:r>
      <w:r w:rsidR="00FA4694">
        <w:rPr>
          <w:color w:val="000000"/>
        </w:rPr>
        <w:t>9</w:t>
      </w:r>
      <w:r w:rsidR="004E698C" w:rsidRPr="00F2457A">
        <w:rPr>
          <w:color w:val="000000"/>
        </w:rPr>
        <w:t xml:space="preserve"> </w:t>
      </w:r>
      <w:r w:rsidR="00C603C9" w:rsidRPr="00F2457A">
        <w:rPr>
          <w:color w:val="000000"/>
        </w:rPr>
        <w:t>л</w:t>
      </w:r>
      <w:r w:rsidR="001C7C32" w:rsidRPr="00F2457A">
        <w:rPr>
          <w:color w:val="000000"/>
        </w:rPr>
        <w:t>ева</w:t>
      </w:r>
      <w:r w:rsidR="00C603C9" w:rsidRPr="00F2457A">
        <w:rPr>
          <w:color w:val="000000"/>
        </w:rPr>
        <w:t>.</w:t>
      </w:r>
      <w:r w:rsidR="007C0C39" w:rsidRPr="00F2457A">
        <w:rPr>
          <w:color w:val="000000"/>
        </w:rPr>
        <w:t xml:space="preserve"> </w:t>
      </w:r>
      <w:r w:rsidR="009F0590" w:rsidRPr="00F2457A">
        <w:rPr>
          <w:color w:val="000000"/>
        </w:rPr>
        <w:t>Това е следствие на увеличението на минималната работна заплата за страната от 01</w:t>
      </w:r>
      <w:r w:rsidR="00057196" w:rsidRPr="00F2457A">
        <w:rPr>
          <w:color w:val="000000"/>
        </w:rPr>
        <w:t>.01.</w:t>
      </w:r>
      <w:r w:rsidR="009F0590" w:rsidRPr="00F2457A">
        <w:rPr>
          <w:color w:val="000000"/>
        </w:rPr>
        <w:t>201</w:t>
      </w:r>
      <w:r w:rsidR="00F2457A">
        <w:rPr>
          <w:color w:val="000000"/>
        </w:rPr>
        <w:t>7</w:t>
      </w:r>
      <w:r w:rsidR="006D6999">
        <w:rPr>
          <w:color w:val="000000"/>
        </w:rPr>
        <w:t xml:space="preserve"> </w:t>
      </w:r>
      <w:r w:rsidR="009F0590" w:rsidRPr="00F2457A">
        <w:rPr>
          <w:color w:val="000000"/>
        </w:rPr>
        <w:t>г.</w:t>
      </w:r>
      <w:r w:rsidR="00343A56">
        <w:rPr>
          <w:color w:val="000000"/>
        </w:rPr>
        <w:t xml:space="preserve"> </w:t>
      </w:r>
      <w:r w:rsidR="00993BE4" w:rsidRPr="00F2457A">
        <w:rPr>
          <w:color w:val="000000"/>
        </w:rPr>
        <w:t>на 4</w:t>
      </w:r>
      <w:r w:rsidR="006D6999">
        <w:rPr>
          <w:color w:val="000000"/>
        </w:rPr>
        <w:t>6</w:t>
      </w:r>
      <w:r w:rsidR="00993BE4" w:rsidRPr="00F2457A">
        <w:rPr>
          <w:color w:val="000000"/>
        </w:rPr>
        <w:t xml:space="preserve">0 лева </w:t>
      </w:r>
      <w:r w:rsidR="009F0590" w:rsidRPr="00F2457A">
        <w:rPr>
          <w:color w:val="000000"/>
        </w:rPr>
        <w:t>и привеждане в съответствие заплатите на заетия персонал в групата</w:t>
      </w:r>
      <w:r w:rsidR="00493D50" w:rsidRPr="00F2457A">
        <w:rPr>
          <w:color w:val="000000"/>
        </w:rPr>
        <w:t>.</w:t>
      </w:r>
      <w:r w:rsidR="00F12A41" w:rsidRPr="00F2457A">
        <w:rPr>
          <w:color w:val="000000"/>
        </w:rPr>
        <w:t xml:space="preserve"> </w:t>
      </w:r>
      <w:r w:rsidR="00656875" w:rsidRPr="00F2457A">
        <w:rPr>
          <w:color w:val="000000"/>
        </w:rPr>
        <w:t xml:space="preserve">Спрямо бизнес плана </w:t>
      </w:r>
      <w:r w:rsidR="00656875">
        <w:rPr>
          <w:color w:val="000000"/>
        </w:rPr>
        <w:t xml:space="preserve">средната брутна работна заплата </w:t>
      </w:r>
      <w:r w:rsidR="00656875" w:rsidRPr="00F2457A">
        <w:rPr>
          <w:color w:val="000000"/>
        </w:rPr>
        <w:t xml:space="preserve">е </w:t>
      </w:r>
      <w:r w:rsidR="00BC1DC3">
        <w:rPr>
          <w:color w:val="000000"/>
        </w:rPr>
        <w:t>по-</w:t>
      </w:r>
      <w:r w:rsidR="00FA4694">
        <w:rPr>
          <w:color w:val="000000"/>
        </w:rPr>
        <w:t xml:space="preserve">висока </w:t>
      </w:r>
      <w:r w:rsidR="00BC1DC3">
        <w:rPr>
          <w:color w:val="000000"/>
        </w:rPr>
        <w:t>с</w:t>
      </w:r>
      <w:r w:rsidR="00656875">
        <w:rPr>
          <w:color w:val="000000"/>
        </w:rPr>
        <w:t xml:space="preserve"> </w:t>
      </w:r>
      <w:r w:rsidR="000D3C58">
        <w:rPr>
          <w:color w:val="000000"/>
        </w:rPr>
        <w:t>9</w:t>
      </w:r>
      <w:r w:rsidR="00656875">
        <w:rPr>
          <w:color w:val="000000"/>
        </w:rPr>
        <w:t xml:space="preserve"> лева. </w:t>
      </w:r>
    </w:p>
    <w:p w:rsidR="00237B3E" w:rsidRPr="00233C8D" w:rsidRDefault="0045323F" w:rsidP="00197139">
      <w:pPr>
        <w:numPr>
          <w:ilvl w:val="0"/>
          <w:numId w:val="15"/>
        </w:numPr>
        <w:shd w:val="clear" w:color="auto" w:fill="FFFFFF"/>
        <w:spacing w:after="120"/>
        <w:jc w:val="both"/>
      </w:pPr>
      <w:r w:rsidRPr="004922B5">
        <w:t xml:space="preserve">Разходите за </w:t>
      </w:r>
      <w:r w:rsidRPr="004922B5">
        <w:rPr>
          <w:b/>
        </w:rPr>
        <w:t>външни услуги</w:t>
      </w:r>
      <w:r w:rsidRPr="004922B5">
        <w:t xml:space="preserve"> </w:t>
      </w:r>
      <w:r w:rsidR="00246555" w:rsidRPr="004922B5">
        <w:t xml:space="preserve">за </w:t>
      </w:r>
      <w:r w:rsidR="00246555">
        <w:t>2017 г. са в размер на</w:t>
      </w:r>
      <w:r w:rsidR="00237B3E" w:rsidRPr="00AD18AC">
        <w:t xml:space="preserve"> </w:t>
      </w:r>
      <w:r w:rsidR="00C17B74">
        <w:t>71 804</w:t>
      </w:r>
      <w:r w:rsidR="00237B3E" w:rsidRPr="00AD18AC">
        <w:t xml:space="preserve"> хил. лева, което </w:t>
      </w:r>
      <w:r w:rsidR="00237B3E" w:rsidRPr="006423B5">
        <w:t xml:space="preserve">представлява </w:t>
      </w:r>
      <w:r w:rsidR="004922B5" w:rsidRPr="006423B5">
        <w:t>1</w:t>
      </w:r>
      <w:r w:rsidR="006423B5">
        <w:t>8</w:t>
      </w:r>
      <w:r w:rsidR="00237B3E" w:rsidRPr="006423B5">
        <w:t>% (с включени</w:t>
      </w:r>
      <w:r w:rsidR="00237B3E" w:rsidRPr="00AD18AC">
        <w:t xml:space="preserve"> инфраструктурни  такси) от </w:t>
      </w:r>
      <w:r w:rsidR="00046AB0">
        <w:t xml:space="preserve">общите </w:t>
      </w:r>
      <w:r w:rsidR="00237B3E" w:rsidRPr="00AD18AC">
        <w:t>разходи</w:t>
      </w:r>
      <w:r w:rsidR="00046AB0">
        <w:t>.</w:t>
      </w:r>
      <w:r w:rsidR="00237B3E" w:rsidRPr="00925E54">
        <w:t xml:space="preserve"> </w:t>
      </w:r>
      <w:r w:rsidR="00925E54" w:rsidRPr="00925E54">
        <w:t xml:space="preserve">Спрямо отчета </w:t>
      </w:r>
      <w:r w:rsidR="00246555">
        <w:t xml:space="preserve">на </w:t>
      </w:r>
      <w:r w:rsidR="00925E54" w:rsidRPr="00925E54">
        <w:t>201</w:t>
      </w:r>
      <w:r w:rsidR="00246555">
        <w:t>6</w:t>
      </w:r>
      <w:r w:rsidR="00925E54" w:rsidRPr="00925E54">
        <w:t xml:space="preserve"> г. разходите за външни услуги са </w:t>
      </w:r>
      <w:r w:rsidR="00C17B74">
        <w:t>увеличени със</w:t>
      </w:r>
      <w:r w:rsidR="00FE2207">
        <w:t xml:space="preserve"> </w:t>
      </w:r>
      <w:r w:rsidR="00C17B74">
        <w:t>198</w:t>
      </w:r>
      <w:r w:rsidR="00FE2207">
        <w:t xml:space="preserve"> </w:t>
      </w:r>
      <w:r w:rsidR="00925E54" w:rsidRPr="00925E54">
        <w:t xml:space="preserve">хил. лева. </w:t>
      </w:r>
      <w:r w:rsidR="00237B3E" w:rsidRPr="00493D50">
        <w:t xml:space="preserve">Разходите за </w:t>
      </w:r>
      <w:r w:rsidR="00925E54">
        <w:t>достъп</w:t>
      </w:r>
      <w:r w:rsidR="00C9225F">
        <w:t>,</w:t>
      </w:r>
      <w:r w:rsidR="00925E54">
        <w:t xml:space="preserve"> преминаване</w:t>
      </w:r>
      <w:r w:rsidR="00C075C6">
        <w:t>, наеми</w:t>
      </w:r>
      <w:r w:rsidR="00925E54">
        <w:t xml:space="preserve"> </w:t>
      </w:r>
      <w:r w:rsidR="00C9225F">
        <w:t>и други услуги от</w:t>
      </w:r>
      <w:r w:rsidR="00237B3E" w:rsidRPr="00493D50">
        <w:t xml:space="preserve"> ЖП Инфраструктура са в размер на </w:t>
      </w:r>
      <w:r w:rsidR="00FE6D72">
        <w:t>46 508</w:t>
      </w:r>
      <w:r w:rsidR="00237B3E" w:rsidRPr="00493D50">
        <w:t xml:space="preserve"> хил. лева, </w:t>
      </w:r>
      <w:r w:rsidR="00237B3E" w:rsidRPr="00233C8D">
        <w:t xml:space="preserve">представляват </w:t>
      </w:r>
      <w:r w:rsidR="00484A0B">
        <w:t>1</w:t>
      </w:r>
      <w:r w:rsidR="00E40162">
        <w:t>1</w:t>
      </w:r>
      <w:r w:rsidR="00237B3E" w:rsidRPr="00233C8D">
        <w:t xml:space="preserve">% от </w:t>
      </w:r>
      <w:r w:rsidR="00046AB0" w:rsidRPr="00233C8D">
        <w:t xml:space="preserve">общите </w:t>
      </w:r>
      <w:r w:rsidR="00237B3E" w:rsidRPr="00233C8D">
        <w:t xml:space="preserve">разходи </w:t>
      </w:r>
      <w:r w:rsidR="00046AB0" w:rsidRPr="00233C8D">
        <w:t xml:space="preserve">и </w:t>
      </w:r>
      <w:r w:rsidR="00237B3E" w:rsidRPr="00233C8D">
        <w:t xml:space="preserve">са намалени спрямо </w:t>
      </w:r>
      <w:r w:rsidR="00046AB0" w:rsidRPr="00233C8D">
        <w:t>201</w:t>
      </w:r>
      <w:r w:rsidR="00246555" w:rsidRPr="00233C8D">
        <w:t>6</w:t>
      </w:r>
      <w:r w:rsidR="00046AB0" w:rsidRPr="00233C8D">
        <w:t xml:space="preserve"> г.</w:t>
      </w:r>
      <w:r w:rsidR="00237B3E" w:rsidRPr="00233C8D">
        <w:t xml:space="preserve"> </w:t>
      </w:r>
      <w:r w:rsidR="00246555" w:rsidRPr="00233C8D">
        <w:t>с</w:t>
      </w:r>
      <w:r w:rsidR="00C243EE" w:rsidRPr="00233C8D">
        <w:t xml:space="preserve"> </w:t>
      </w:r>
      <w:r w:rsidR="00FE6D72">
        <w:t>396</w:t>
      </w:r>
      <w:r w:rsidR="00237B3E" w:rsidRPr="00233C8D">
        <w:t xml:space="preserve"> хил. лева.</w:t>
      </w:r>
    </w:p>
    <w:p w:rsidR="00B27CD6" w:rsidRPr="00B4100C" w:rsidRDefault="00B27CD6" w:rsidP="0067562E">
      <w:pPr>
        <w:spacing w:before="100" w:beforeAutospacing="1" w:after="100" w:afterAutospacing="1" w:line="276" w:lineRule="auto"/>
        <w:jc w:val="both"/>
      </w:pPr>
      <w:r w:rsidRPr="0084300F">
        <w:rPr>
          <w:b/>
        </w:rPr>
        <w:t>Намалени</w:t>
      </w:r>
      <w:r w:rsidRPr="0084300F">
        <w:t xml:space="preserve"> са разходите за</w:t>
      </w:r>
      <w:r w:rsidRPr="00846FD1">
        <w:t>:</w:t>
      </w:r>
    </w:p>
    <w:p w:rsidR="00B27CD6" w:rsidRPr="00967BC2" w:rsidRDefault="00B27CD6" w:rsidP="0046755B">
      <w:pPr>
        <w:numPr>
          <w:ilvl w:val="0"/>
          <w:numId w:val="6"/>
        </w:numPr>
        <w:ind w:left="714" w:hanging="357"/>
        <w:jc w:val="both"/>
        <w:rPr>
          <w:color w:val="000000"/>
        </w:rPr>
      </w:pPr>
      <w:r w:rsidRPr="00967BC2">
        <w:rPr>
          <w:color w:val="000000"/>
        </w:rPr>
        <w:t>Разходи за охрана от външни организации</w:t>
      </w:r>
      <w:r w:rsidR="00AD18AC" w:rsidRPr="00967BC2">
        <w:rPr>
          <w:color w:val="000000"/>
        </w:rPr>
        <w:t xml:space="preserve"> </w:t>
      </w:r>
      <w:r w:rsidRPr="00967BC2">
        <w:rPr>
          <w:color w:val="000000"/>
        </w:rPr>
        <w:t xml:space="preserve">- с </w:t>
      </w:r>
      <w:r w:rsidR="004922B5" w:rsidRPr="00967BC2">
        <w:rPr>
          <w:color w:val="000000"/>
        </w:rPr>
        <w:t>1 16</w:t>
      </w:r>
      <w:r w:rsidR="009A2AD9">
        <w:rPr>
          <w:color w:val="000000"/>
        </w:rPr>
        <w:t>4</w:t>
      </w:r>
      <w:r w:rsidRPr="00967BC2">
        <w:rPr>
          <w:color w:val="000000"/>
        </w:rPr>
        <w:t xml:space="preserve"> хил. лева, поради това, че е прекратен договорът за охрана с външна фирма и са назначени на временен щат охранители и в двете дъщерни дружества</w:t>
      </w:r>
      <w:r w:rsidR="00192CDD" w:rsidRPr="00967BC2">
        <w:rPr>
          <w:color w:val="000000"/>
        </w:rPr>
        <w:t>;</w:t>
      </w:r>
      <w:r w:rsidRPr="00967BC2">
        <w:rPr>
          <w:color w:val="000000"/>
        </w:rPr>
        <w:t xml:space="preserve"> </w:t>
      </w:r>
    </w:p>
    <w:p w:rsidR="0046755B" w:rsidRPr="00D17CC4" w:rsidRDefault="0046755B" w:rsidP="0046755B">
      <w:pPr>
        <w:numPr>
          <w:ilvl w:val="0"/>
          <w:numId w:val="6"/>
        </w:numPr>
        <w:ind w:left="714" w:hanging="357"/>
        <w:jc w:val="both"/>
        <w:rPr>
          <w:color w:val="000000"/>
        </w:rPr>
      </w:pPr>
      <w:r w:rsidRPr="00967BC2">
        <w:rPr>
          <w:color w:val="000000"/>
        </w:rPr>
        <w:t>Имуществени застраховки – с 8</w:t>
      </w:r>
      <w:r w:rsidR="00E40162">
        <w:rPr>
          <w:color w:val="000000"/>
        </w:rPr>
        <w:t>7</w:t>
      </w:r>
      <w:r w:rsidR="009A2AD9">
        <w:rPr>
          <w:color w:val="000000"/>
        </w:rPr>
        <w:t>1</w:t>
      </w:r>
      <w:r w:rsidRPr="00967BC2">
        <w:rPr>
          <w:color w:val="000000"/>
        </w:rPr>
        <w:t xml:space="preserve"> хил. лева;</w:t>
      </w:r>
    </w:p>
    <w:p w:rsidR="00BB5C7F" w:rsidRDefault="00BB5C7F" w:rsidP="00BB5C7F">
      <w:pPr>
        <w:numPr>
          <w:ilvl w:val="0"/>
          <w:numId w:val="6"/>
        </w:numPr>
        <w:ind w:left="714" w:hanging="357"/>
        <w:jc w:val="both"/>
        <w:rPr>
          <w:color w:val="000000"/>
        </w:rPr>
      </w:pPr>
      <w:r w:rsidRPr="00A90750">
        <w:rPr>
          <w:color w:val="000000"/>
        </w:rPr>
        <w:t>Транспортни услуги,</w:t>
      </w:r>
      <w:r w:rsidR="00B218B9">
        <w:rPr>
          <w:color w:val="000000"/>
        </w:rPr>
        <w:t xml:space="preserve"> кар</w:t>
      </w:r>
      <w:r w:rsidR="00856AE5">
        <w:rPr>
          <w:color w:val="000000"/>
        </w:rPr>
        <w:t xml:space="preserve">ти за градски транспорт – с </w:t>
      </w:r>
      <w:r w:rsidR="009A2AD9">
        <w:rPr>
          <w:color w:val="000000"/>
        </w:rPr>
        <w:t>879</w:t>
      </w:r>
      <w:r w:rsidR="00856AE5">
        <w:rPr>
          <w:color w:val="000000"/>
        </w:rPr>
        <w:t xml:space="preserve"> </w:t>
      </w:r>
      <w:r w:rsidRPr="00A90750">
        <w:rPr>
          <w:color w:val="000000"/>
        </w:rPr>
        <w:t>хил. лева</w:t>
      </w:r>
      <w:r>
        <w:rPr>
          <w:color w:val="000000"/>
        </w:rPr>
        <w:t>;</w:t>
      </w:r>
    </w:p>
    <w:p w:rsidR="00E540EB" w:rsidRDefault="00E540EB" w:rsidP="00BB5C7F">
      <w:pPr>
        <w:numPr>
          <w:ilvl w:val="0"/>
          <w:numId w:val="6"/>
        </w:numPr>
        <w:ind w:left="714" w:hanging="357"/>
        <w:jc w:val="both"/>
        <w:rPr>
          <w:color w:val="000000"/>
        </w:rPr>
      </w:pPr>
      <w:r>
        <w:rPr>
          <w:color w:val="000000"/>
        </w:rPr>
        <w:t>Наеми външни организации –</w:t>
      </w:r>
      <w:r w:rsidR="00C075C6">
        <w:rPr>
          <w:color w:val="000000"/>
        </w:rPr>
        <w:t xml:space="preserve"> с</w:t>
      </w:r>
      <w:r>
        <w:rPr>
          <w:color w:val="000000"/>
        </w:rPr>
        <w:t xml:space="preserve"> 662 хил. лева;</w:t>
      </w:r>
    </w:p>
    <w:p w:rsidR="00C075C6" w:rsidRDefault="00C075C6" w:rsidP="00BB5C7F">
      <w:pPr>
        <w:numPr>
          <w:ilvl w:val="0"/>
          <w:numId w:val="6"/>
        </w:numPr>
        <w:ind w:left="714" w:hanging="357"/>
        <w:jc w:val="both"/>
        <w:rPr>
          <w:color w:val="000000"/>
        </w:rPr>
      </w:pPr>
      <w:r>
        <w:rPr>
          <w:color w:val="000000"/>
        </w:rPr>
        <w:t>Такса смет - със 74 хил. лева;</w:t>
      </w:r>
    </w:p>
    <w:p w:rsidR="00ED16B3" w:rsidRDefault="00ED16B3" w:rsidP="00ED16B3">
      <w:pPr>
        <w:numPr>
          <w:ilvl w:val="0"/>
          <w:numId w:val="6"/>
        </w:numPr>
        <w:ind w:left="714" w:hanging="357"/>
        <w:jc w:val="both"/>
        <w:rPr>
          <w:color w:val="000000"/>
        </w:rPr>
      </w:pPr>
      <w:r w:rsidRPr="00DA5CB4">
        <w:rPr>
          <w:color w:val="000000"/>
        </w:rPr>
        <w:t>Системна помощ и софтуерно обслужване – с</w:t>
      </w:r>
      <w:r w:rsidR="00856AE5">
        <w:rPr>
          <w:color w:val="000000"/>
        </w:rPr>
        <w:t xml:space="preserve"> </w:t>
      </w:r>
      <w:r w:rsidR="00E540EB">
        <w:rPr>
          <w:color w:val="000000"/>
        </w:rPr>
        <w:t>60</w:t>
      </w:r>
      <w:r w:rsidRPr="00DA5CB4">
        <w:rPr>
          <w:color w:val="000000"/>
        </w:rPr>
        <w:t xml:space="preserve"> хил. лева</w:t>
      </w:r>
      <w:r>
        <w:rPr>
          <w:color w:val="000000"/>
        </w:rPr>
        <w:t>;</w:t>
      </w:r>
      <w:r w:rsidRPr="00DA5CB4">
        <w:rPr>
          <w:color w:val="000000"/>
        </w:rPr>
        <w:t xml:space="preserve"> </w:t>
      </w:r>
    </w:p>
    <w:p w:rsidR="00E540EB" w:rsidRDefault="00E540EB" w:rsidP="00E540EB">
      <w:pPr>
        <w:numPr>
          <w:ilvl w:val="0"/>
          <w:numId w:val="6"/>
        </w:numPr>
        <w:ind w:left="714" w:hanging="357"/>
        <w:jc w:val="both"/>
        <w:rPr>
          <w:color w:val="000000"/>
        </w:rPr>
      </w:pPr>
      <w:r>
        <w:rPr>
          <w:color w:val="000000"/>
        </w:rPr>
        <w:t>Телефони и телефонни такси – с 4</w:t>
      </w:r>
      <w:r w:rsidR="00C075C6">
        <w:rPr>
          <w:color w:val="000000"/>
        </w:rPr>
        <w:t>1</w:t>
      </w:r>
      <w:r>
        <w:rPr>
          <w:color w:val="000000"/>
        </w:rPr>
        <w:t xml:space="preserve"> хил. лева;</w:t>
      </w:r>
    </w:p>
    <w:p w:rsidR="00460D6B" w:rsidRPr="00A90750" w:rsidRDefault="00460D6B" w:rsidP="00E540EB">
      <w:pPr>
        <w:numPr>
          <w:ilvl w:val="0"/>
          <w:numId w:val="6"/>
        </w:numPr>
        <w:ind w:left="714" w:hanging="357"/>
        <w:jc w:val="both"/>
        <w:rPr>
          <w:color w:val="000000"/>
        </w:rPr>
      </w:pPr>
      <w:r>
        <w:rPr>
          <w:color w:val="000000"/>
        </w:rPr>
        <w:t>Разходи за консигнационни и граждански договори с 15 хил. лева;</w:t>
      </w:r>
    </w:p>
    <w:p w:rsidR="004922B5" w:rsidRPr="00460D6B" w:rsidRDefault="00B27CD6" w:rsidP="004922B5">
      <w:pPr>
        <w:numPr>
          <w:ilvl w:val="0"/>
          <w:numId w:val="6"/>
        </w:numPr>
        <w:ind w:left="714" w:hanging="357"/>
        <w:jc w:val="both"/>
        <w:rPr>
          <w:color w:val="000000"/>
        </w:rPr>
      </w:pPr>
      <w:r w:rsidRPr="00460D6B">
        <w:rPr>
          <w:color w:val="000000"/>
        </w:rPr>
        <w:t>Разходи за мобилни телефони</w:t>
      </w:r>
      <w:r w:rsidR="00DA4A25" w:rsidRPr="00460D6B">
        <w:rPr>
          <w:color w:val="000000"/>
        </w:rPr>
        <w:t xml:space="preserve"> </w:t>
      </w:r>
      <w:r w:rsidRPr="00460D6B">
        <w:rPr>
          <w:color w:val="000000"/>
        </w:rPr>
        <w:t xml:space="preserve">- с </w:t>
      </w:r>
      <w:r w:rsidR="00E40162" w:rsidRPr="00460D6B">
        <w:rPr>
          <w:color w:val="000000"/>
        </w:rPr>
        <w:t>3</w:t>
      </w:r>
      <w:r w:rsidR="00755183" w:rsidRPr="00460D6B">
        <w:rPr>
          <w:color w:val="000000"/>
        </w:rPr>
        <w:t xml:space="preserve"> </w:t>
      </w:r>
      <w:r w:rsidRPr="00460D6B">
        <w:rPr>
          <w:color w:val="000000"/>
        </w:rPr>
        <w:t>хил. лев</w:t>
      </w:r>
      <w:r w:rsidR="00460D6B" w:rsidRPr="00460D6B">
        <w:rPr>
          <w:color w:val="000000"/>
        </w:rPr>
        <w:t xml:space="preserve">а </w:t>
      </w:r>
      <w:r w:rsidR="00BB5C7F" w:rsidRPr="00460D6B">
        <w:rPr>
          <w:color w:val="000000"/>
        </w:rPr>
        <w:t>и др</w:t>
      </w:r>
      <w:r w:rsidR="004922B5" w:rsidRPr="00460D6B">
        <w:rPr>
          <w:color w:val="000000"/>
        </w:rPr>
        <w:t>.</w:t>
      </w:r>
    </w:p>
    <w:p w:rsidR="00B27CD6" w:rsidRDefault="00B27CD6" w:rsidP="00755183">
      <w:pPr>
        <w:tabs>
          <w:tab w:val="num" w:pos="540"/>
        </w:tabs>
        <w:spacing w:before="100" w:beforeAutospacing="1" w:after="120"/>
        <w:jc w:val="both"/>
      </w:pPr>
      <w:r w:rsidRPr="00DA5CB4">
        <w:rPr>
          <w:b/>
        </w:rPr>
        <w:t xml:space="preserve">Увеличение </w:t>
      </w:r>
      <w:r w:rsidRPr="00DA5CB4">
        <w:t>се наблюдава при следните разходите:</w:t>
      </w:r>
    </w:p>
    <w:p w:rsidR="0004055F" w:rsidRPr="00DA5CB4" w:rsidRDefault="00BB5C7F" w:rsidP="0004055F">
      <w:pPr>
        <w:numPr>
          <w:ilvl w:val="0"/>
          <w:numId w:val="6"/>
        </w:numPr>
        <w:ind w:left="714" w:hanging="357"/>
        <w:jc w:val="both"/>
        <w:rPr>
          <w:color w:val="000000"/>
        </w:rPr>
      </w:pPr>
      <w:r w:rsidRPr="00DA5CB4">
        <w:rPr>
          <w:color w:val="000000"/>
        </w:rPr>
        <w:t xml:space="preserve">Ремонт от външни изпълнители </w:t>
      </w:r>
      <w:r w:rsidR="0004055F" w:rsidRPr="00DA5CB4">
        <w:rPr>
          <w:color w:val="000000"/>
        </w:rPr>
        <w:t xml:space="preserve">– с </w:t>
      </w:r>
      <w:r w:rsidR="000B3BB5">
        <w:rPr>
          <w:color w:val="000000"/>
        </w:rPr>
        <w:t>2 064</w:t>
      </w:r>
      <w:r w:rsidR="0004055F" w:rsidRPr="00DA5CB4">
        <w:rPr>
          <w:color w:val="000000"/>
        </w:rPr>
        <w:t xml:space="preserve"> хил. лева;</w:t>
      </w:r>
    </w:p>
    <w:p w:rsidR="00692AA8" w:rsidRPr="00DA5CB4" w:rsidRDefault="00692AA8" w:rsidP="00692AA8">
      <w:pPr>
        <w:numPr>
          <w:ilvl w:val="0"/>
          <w:numId w:val="6"/>
        </w:numPr>
        <w:ind w:left="714" w:hanging="357"/>
        <w:jc w:val="both"/>
        <w:rPr>
          <w:color w:val="000000"/>
        </w:rPr>
      </w:pPr>
      <w:r w:rsidRPr="00DA5CB4">
        <w:rPr>
          <w:color w:val="000000"/>
        </w:rPr>
        <w:t>Абонаментни услуги – с 1</w:t>
      </w:r>
      <w:r w:rsidR="000B3BB5">
        <w:rPr>
          <w:color w:val="000000"/>
        </w:rPr>
        <w:t>3</w:t>
      </w:r>
      <w:r w:rsidRPr="00DA5CB4">
        <w:rPr>
          <w:color w:val="000000"/>
        </w:rPr>
        <w:t xml:space="preserve"> хил. лева;</w:t>
      </w:r>
    </w:p>
    <w:p w:rsidR="008D776A" w:rsidRPr="00E40162" w:rsidRDefault="008D776A" w:rsidP="00DA5CB4">
      <w:pPr>
        <w:numPr>
          <w:ilvl w:val="0"/>
          <w:numId w:val="6"/>
        </w:numPr>
        <w:ind w:left="714" w:hanging="357"/>
        <w:jc w:val="both"/>
        <w:rPr>
          <w:color w:val="000000"/>
        </w:rPr>
      </w:pPr>
      <w:r w:rsidRPr="00E40162">
        <w:rPr>
          <w:color w:val="000000"/>
        </w:rPr>
        <w:t>Разходи за почистване, ХЕИ и пране на бельо – с</w:t>
      </w:r>
      <w:r w:rsidR="00182B0A" w:rsidRPr="00E40162">
        <w:rPr>
          <w:color w:val="000000"/>
        </w:rPr>
        <w:t xml:space="preserve"> </w:t>
      </w:r>
      <w:r w:rsidR="000B3BB5">
        <w:rPr>
          <w:color w:val="000000"/>
        </w:rPr>
        <w:t>4</w:t>
      </w:r>
      <w:r w:rsidR="00E40162" w:rsidRPr="00E40162">
        <w:rPr>
          <w:color w:val="000000"/>
        </w:rPr>
        <w:t>5</w:t>
      </w:r>
      <w:r w:rsidR="00DA5CB4" w:rsidRPr="00E40162">
        <w:rPr>
          <w:color w:val="000000"/>
        </w:rPr>
        <w:t xml:space="preserve"> </w:t>
      </w:r>
      <w:r w:rsidRPr="00E40162">
        <w:rPr>
          <w:color w:val="000000"/>
        </w:rPr>
        <w:t>хил. лева</w:t>
      </w:r>
      <w:r w:rsidR="00E40162">
        <w:rPr>
          <w:color w:val="000000"/>
          <w:lang w:val="en-US"/>
        </w:rPr>
        <w:t>;</w:t>
      </w:r>
      <w:r w:rsidRPr="00E40162">
        <w:rPr>
          <w:color w:val="000000"/>
        </w:rPr>
        <w:t xml:space="preserve"> </w:t>
      </w:r>
    </w:p>
    <w:p w:rsidR="00E40162" w:rsidRPr="00DA5CB4" w:rsidRDefault="00DA5CB4" w:rsidP="00E40162">
      <w:pPr>
        <w:numPr>
          <w:ilvl w:val="0"/>
          <w:numId w:val="6"/>
        </w:numPr>
        <w:ind w:left="714" w:hanging="357"/>
        <w:jc w:val="both"/>
        <w:rPr>
          <w:color w:val="000000"/>
        </w:rPr>
      </w:pPr>
      <w:r w:rsidRPr="00E40162">
        <w:rPr>
          <w:color w:val="000000"/>
        </w:rPr>
        <w:t xml:space="preserve">Сертификати и удостоверения за техническа изправност – с </w:t>
      </w:r>
      <w:r w:rsidR="00E40162">
        <w:rPr>
          <w:color w:val="000000"/>
          <w:lang w:val="en-US"/>
        </w:rPr>
        <w:t>5</w:t>
      </w:r>
      <w:r w:rsidRPr="00E40162">
        <w:rPr>
          <w:color w:val="000000"/>
        </w:rPr>
        <w:t xml:space="preserve"> хил. лева</w:t>
      </w:r>
      <w:r w:rsidR="00E40162">
        <w:rPr>
          <w:color w:val="000000"/>
        </w:rPr>
        <w:t xml:space="preserve"> </w:t>
      </w:r>
      <w:r w:rsidR="00E40162" w:rsidRPr="00DA5CB4">
        <w:rPr>
          <w:color w:val="000000"/>
        </w:rPr>
        <w:t>и др.</w:t>
      </w:r>
    </w:p>
    <w:p w:rsidR="00DA5CB4" w:rsidRPr="00DA5CB4" w:rsidRDefault="00DA5CB4" w:rsidP="00E40162">
      <w:pPr>
        <w:ind w:left="714"/>
        <w:jc w:val="both"/>
        <w:rPr>
          <w:color w:val="000000"/>
        </w:rPr>
      </w:pPr>
      <w:r w:rsidRPr="00E40162">
        <w:rPr>
          <w:color w:val="000000"/>
        </w:rPr>
        <w:t xml:space="preserve"> </w:t>
      </w:r>
    </w:p>
    <w:p w:rsidR="00D6249E" w:rsidRPr="0046755B" w:rsidRDefault="002F1233" w:rsidP="0046755B">
      <w:pPr>
        <w:numPr>
          <w:ilvl w:val="0"/>
          <w:numId w:val="15"/>
        </w:numPr>
        <w:shd w:val="clear" w:color="auto" w:fill="FFFFFF"/>
        <w:spacing w:after="120"/>
        <w:jc w:val="both"/>
      </w:pPr>
      <w:r w:rsidRPr="0046755B">
        <w:rPr>
          <w:b/>
        </w:rPr>
        <w:t>Други разходи</w:t>
      </w:r>
      <w:r w:rsidRPr="006079A0">
        <w:t xml:space="preserve"> </w:t>
      </w:r>
      <w:r w:rsidR="00CB2D64" w:rsidRPr="006079A0">
        <w:t>–</w:t>
      </w:r>
      <w:r w:rsidR="0065157F">
        <w:t xml:space="preserve"> </w:t>
      </w:r>
      <w:r w:rsidR="00D6249E" w:rsidRPr="0046755B">
        <w:t xml:space="preserve">отчетени са </w:t>
      </w:r>
      <w:r w:rsidR="00B04B6E">
        <w:t>38 661</w:t>
      </w:r>
      <w:r w:rsidR="00D6249E" w:rsidRPr="0046755B">
        <w:t xml:space="preserve"> хил. лева, което представлява </w:t>
      </w:r>
      <w:r w:rsidR="00B04B6E">
        <w:t>10</w:t>
      </w:r>
      <w:r w:rsidR="00D6249E" w:rsidRPr="0046755B">
        <w:t>% от разходите за дейността. Спрямо 201</w:t>
      </w:r>
      <w:r w:rsidR="00C25EE9">
        <w:t>6 г.</w:t>
      </w:r>
      <w:r w:rsidR="00195A49">
        <w:rPr>
          <w:lang w:val="en-US"/>
        </w:rPr>
        <w:t xml:space="preserve"> </w:t>
      </w:r>
      <w:r w:rsidR="00C25EE9">
        <w:t xml:space="preserve">тези разходи са </w:t>
      </w:r>
      <w:r w:rsidR="00922355">
        <w:t xml:space="preserve">намалени </w:t>
      </w:r>
      <w:r w:rsidR="00C25EE9">
        <w:t xml:space="preserve">с </w:t>
      </w:r>
      <w:r w:rsidR="00B04B6E">
        <w:t>7 941</w:t>
      </w:r>
      <w:r w:rsidR="00D6249E" w:rsidRPr="0046755B">
        <w:t xml:space="preserve"> </w:t>
      </w:r>
      <w:r w:rsidR="006C7F05" w:rsidRPr="0046755B">
        <w:t xml:space="preserve">хил. лева. Дължи се на </w:t>
      </w:r>
      <w:r w:rsidR="00922355">
        <w:t xml:space="preserve">намалението </w:t>
      </w:r>
      <w:r w:rsidR="006C7F05" w:rsidRPr="0046755B">
        <w:t>при следните пера</w:t>
      </w:r>
      <w:r w:rsidR="00D6249E" w:rsidRPr="0046755B">
        <w:t>:</w:t>
      </w:r>
    </w:p>
    <w:p w:rsidR="00922355" w:rsidRDefault="00922355" w:rsidP="00922355">
      <w:pPr>
        <w:tabs>
          <w:tab w:val="left" w:pos="567"/>
        </w:tabs>
        <w:spacing w:before="120" w:after="120"/>
        <w:ind w:left="68"/>
        <w:jc w:val="both"/>
      </w:pPr>
      <w:r w:rsidRPr="007A70C2">
        <w:rPr>
          <w:b/>
        </w:rPr>
        <w:t xml:space="preserve">Намаление </w:t>
      </w:r>
      <w:r w:rsidRPr="007A70C2">
        <w:t xml:space="preserve">се наблюдава при: </w:t>
      </w:r>
    </w:p>
    <w:p w:rsidR="00922355" w:rsidRPr="00244C67" w:rsidRDefault="00922355" w:rsidP="00922355">
      <w:pPr>
        <w:numPr>
          <w:ilvl w:val="0"/>
          <w:numId w:val="6"/>
        </w:numPr>
        <w:jc w:val="both"/>
        <w:rPr>
          <w:color w:val="000000"/>
        </w:rPr>
      </w:pPr>
      <w:r w:rsidRPr="00244C67">
        <w:rPr>
          <w:color w:val="000000"/>
        </w:rPr>
        <w:t xml:space="preserve">Разходи за </w:t>
      </w:r>
      <w:r>
        <w:rPr>
          <w:color w:val="000000"/>
        </w:rPr>
        <w:t xml:space="preserve">последващи оценки на активи – с </w:t>
      </w:r>
      <w:r w:rsidR="00FA5513">
        <w:rPr>
          <w:color w:val="000000"/>
        </w:rPr>
        <w:t>6 254</w:t>
      </w:r>
      <w:r w:rsidRPr="00244C67">
        <w:rPr>
          <w:color w:val="000000"/>
        </w:rPr>
        <w:t xml:space="preserve"> хил. лева;</w:t>
      </w:r>
    </w:p>
    <w:p w:rsidR="00B04B6E" w:rsidRDefault="00B04B6E" w:rsidP="00B04B6E">
      <w:pPr>
        <w:numPr>
          <w:ilvl w:val="0"/>
          <w:numId w:val="6"/>
        </w:numPr>
        <w:shd w:val="clear" w:color="auto" w:fill="FFFFFF"/>
        <w:ind w:left="714" w:hanging="357"/>
        <w:jc w:val="both"/>
        <w:rPr>
          <w:color w:val="000000"/>
        </w:rPr>
      </w:pPr>
      <w:r>
        <w:rPr>
          <w:color w:val="000000"/>
        </w:rPr>
        <w:t>Неамортизирана част на бракувани ДМА – с 3 282 хил. лева;</w:t>
      </w:r>
    </w:p>
    <w:p w:rsidR="00B04B6E" w:rsidRDefault="00B04B6E" w:rsidP="00B04B6E">
      <w:pPr>
        <w:numPr>
          <w:ilvl w:val="0"/>
          <w:numId w:val="6"/>
        </w:numPr>
        <w:jc w:val="both"/>
        <w:rPr>
          <w:color w:val="000000"/>
        </w:rPr>
      </w:pPr>
      <w:r w:rsidRPr="00C94BAF">
        <w:rPr>
          <w:color w:val="000000"/>
        </w:rPr>
        <w:t>Лихви просрочени плащания</w:t>
      </w:r>
      <w:r>
        <w:rPr>
          <w:color w:val="000000"/>
        </w:rPr>
        <w:t xml:space="preserve"> – с </w:t>
      </w:r>
      <w:r>
        <w:rPr>
          <w:color w:val="000000"/>
          <w:lang w:val="en-US"/>
        </w:rPr>
        <w:t xml:space="preserve">2 </w:t>
      </w:r>
      <w:r>
        <w:rPr>
          <w:color w:val="000000"/>
        </w:rPr>
        <w:t>762 хил. лева;</w:t>
      </w:r>
    </w:p>
    <w:p w:rsidR="00922355" w:rsidRPr="002A6DD4" w:rsidRDefault="00922355" w:rsidP="00922355">
      <w:pPr>
        <w:numPr>
          <w:ilvl w:val="0"/>
          <w:numId w:val="6"/>
        </w:numPr>
        <w:jc w:val="both"/>
        <w:rPr>
          <w:color w:val="000000"/>
        </w:rPr>
      </w:pPr>
      <w:r w:rsidRPr="002A6DD4">
        <w:rPr>
          <w:color w:val="000000"/>
        </w:rPr>
        <w:t xml:space="preserve">Разходи за униформено облекло – с </w:t>
      </w:r>
      <w:r w:rsidR="00FA5513">
        <w:rPr>
          <w:color w:val="000000"/>
        </w:rPr>
        <w:t>628</w:t>
      </w:r>
      <w:r w:rsidRPr="002A6DD4">
        <w:rPr>
          <w:color w:val="000000"/>
        </w:rPr>
        <w:t xml:space="preserve"> хил.</w:t>
      </w:r>
      <w:r>
        <w:rPr>
          <w:color w:val="000000"/>
        </w:rPr>
        <w:t xml:space="preserve"> </w:t>
      </w:r>
      <w:r w:rsidRPr="002A6DD4">
        <w:rPr>
          <w:color w:val="000000"/>
        </w:rPr>
        <w:t>лева</w:t>
      </w:r>
      <w:r>
        <w:rPr>
          <w:color w:val="000000"/>
        </w:rPr>
        <w:t>;</w:t>
      </w:r>
    </w:p>
    <w:p w:rsidR="001823B3" w:rsidRPr="00244C67" w:rsidRDefault="001823B3" w:rsidP="001823B3">
      <w:pPr>
        <w:numPr>
          <w:ilvl w:val="0"/>
          <w:numId w:val="6"/>
        </w:numPr>
        <w:jc w:val="both"/>
        <w:rPr>
          <w:color w:val="000000"/>
        </w:rPr>
      </w:pPr>
      <w:r w:rsidRPr="00244C67">
        <w:rPr>
          <w:color w:val="000000"/>
        </w:rPr>
        <w:t xml:space="preserve">Разходи за специално и работно облекло – </w:t>
      </w:r>
      <w:r>
        <w:rPr>
          <w:color w:val="000000"/>
        </w:rPr>
        <w:t>с</w:t>
      </w:r>
      <w:r w:rsidRPr="00244C67">
        <w:rPr>
          <w:color w:val="000000"/>
        </w:rPr>
        <w:t xml:space="preserve"> </w:t>
      </w:r>
      <w:r w:rsidR="00FA5513">
        <w:rPr>
          <w:color w:val="000000"/>
        </w:rPr>
        <w:t>479</w:t>
      </w:r>
      <w:r w:rsidRPr="00244C67">
        <w:rPr>
          <w:color w:val="000000"/>
        </w:rPr>
        <w:t xml:space="preserve"> хил. лева;</w:t>
      </w:r>
    </w:p>
    <w:p w:rsidR="00B04B6E" w:rsidRPr="00C95ADE" w:rsidRDefault="00B04B6E" w:rsidP="00B04B6E">
      <w:pPr>
        <w:numPr>
          <w:ilvl w:val="0"/>
          <w:numId w:val="6"/>
        </w:numPr>
        <w:jc w:val="both"/>
        <w:rPr>
          <w:color w:val="000000"/>
        </w:rPr>
      </w:pPr>
      <w:r w:rsidRPr="00C95ADE">
        <w:rPr>
          <w:color w:val="000000"/>
        </w:rPr>
        <w:t>Разходи по операции от минали години – с 47</w:t>
      </w:r>
      <w:r>
        <w:rPr>
          <w:color w:val="000000"/>
        </w:rPr>
        <w:t>0</w:t>
      </w:r>
      <w:r w:rsidRPr="00C95ADE">
        <w:rPr>
          <w:color w:val="000000"/>
        </w:rPr>
        <w:t xml:space="preserve"> хил. лева;</w:t>
      </w:r>
    </w:p>
    <w:p w:rsidR="00922355" w:rsidRDefault="00922355" w:rsidP="00922355">
      <w:pPr>
        <w:numPr>
          <w:ilvl w:val="0"/>
          <w:numId w:val="6"/>
        </w:numPr>
        <w:ind w:left="714" w:hanging="357"/>
        <w:jc w:val="both"/>
        <w:rPr>
          <w:color w:val="000000"/>
        </w:rPr>
      </w:pPr>
      <w:r w:rsidRPr="00685931">
        <w:rPr>
          <w:color w:val="000000"/>
        </w:rPr>
        <w:t>Разходи</w:t>
      </w:r>
      <w:r>
        <w:rPr>
          <w:color w:val="000000"/>
        </w:rPr>
        <w:t xml:space="preserve"> за командировки в чужбина – със 1</w:t>
      </w:r>
      <w:r w:rsidR="00933654">
        <w:rPr>
          <w:color w:val="000000"/>
        </w:rPr>
        <w:t>63</w:t>
      </w:r>
      <w:r>
        <w:rPr>
          <w:color w:val="000000"/>
        </w:rPr>
        <w:t xml:space="preserve"> </w:t>
      </w:r>
      <w:r w:rsidRPr="00685931">
        <w:rPr>
          <w:color w:val="000000"/>
        </w:rPr>
        <w:t>хил. лева;</w:t>
      </w:r>
    </w:p>
    <w:p w:rsidR="00922355" w:rsidRPr="00685931" w:rsidRDefault="00922355" w:rsidP="00922355">
      <w:pPr>
        <w:numPr>
          <w:ilvl w:val="0"/>
          <w:numId w:val="6"/>
        </w:numPr>
        <w:ind w:left="714" w:hanging="357"/>
        <w:jc w:val="both"/>
        <w:rPr>
          <w:color w:val="000000"/>
        </w:rPr>
      </w:pPr>
      <w:r w:rsidRPr="00685931">
        <w:rPr>
          <w:color w:val="000000"/>
        </w:rPr>
        <w:t>Разходи</w:t>
      </w:r>
      <w:r w:rsidR="00933654">
        <w:rPr>
          <w:color w:val="000000"/>
        </w:rPr>
        <w:t xml:space="preserve"> за командировки в страната – с 31</w:t>
      </w:r>
      <w:r>
        <w:rPr>
          <w:color w:val="000000"/>
        </w:rPr>
        <w:t xml:space="preserve"> </w:t>
      </w:r>
      <w:r w:rsidRPr="00685931">
        <w:rPr>
          <w:color w:val="000000"/>
        </w:rPr>
        <w:t>хил. лева</w:t>
      </w:r>
    </w:p>
    <w:p w:rsidR="00922355" w:rsidRPr="00F81A9B" w:rsidRDefault="00922355" w:rsidP="00922355">
      <w:pPr>
        <w:numPr>
          <w:ilvl w:val="0"/>
          <w:numId w:val="6"/>
        </w:numPr>
        <w:ind w:left="714" w:hanging="357"/>
        <w:jc w:val="both"/>
        <w:rPr>
          <w:color w:val="000000"/>
        </w:rPr>
      </w:pPr>
      <w:r w:rsidRPr="00DB769C">
        <w:rPr>
          <w:color w:val="000000"/>
        </w:rPr>
        <w:t xml:space="preserve">Километрично възнаграждение </w:t>
      </w:r>
      <w:r>
        <w:rPr>
          <w:color w:val="000000"/>
        </w:rPr>
        <w:t>–</w:t>
      </w:r>
      <w:r w:rsidR="00933654">
        <w:rPr>
          <w:color w:val="000000"/>
        </w:rPr>
        <w:t xml:space="preserve"> намалено със 77</w:t>
      </w:r>
      <w:r w:rsidRPr="00DB769C">
        <w:rPr>
          <w:color w:val="000000"/>
        </w:rPr>
        <w:t xml:space="preserve"> хил. лева, което е главно от намалена влаккилометровата работа в „БДЖ – Товарни превози” ЕООД </w:t>
      </w:r>
      <w:r w:rsidRPr="000731AE">
        <w:t xml:space="preserve">с </w:t>
      </w:r>
      <w:r w:rsidR="000731AE" w:rsidRPr="000731AE">
        <w:t>1,6</w:t>
      </w:r>
      <w:r w:rsidR="00B24C98" w:rsidRPr="000731AE">
        <w:t>1</w:t>
      </w:r>
      <w:r w:rsidRPr="000731AE">
        <w:t xml:space="preserve">% и </w:t>
      </w:r>
      <w:r w:rsidRPr="00F81A9B">
        <w:t xml:space="preserve">с </w:t>
      </w:r>
      <w:r w:rsidR="00106301" w:rsidRPr="00F81A9B">
        <w:t>0,</w:t>
      </w:r>
      <w:r w:rsidR="00F81A9B" w:rsidRPr="00F81A9B">
        <w:t>68</w:t>
      </w:r>
      <w:r w:rsidRPr="00F81A9B">
        <w:t xml:space="preserve">% в „БДЖ –  Пътнически превози” ЕООД </w:t>
      </w:r>
      <w:r w:rsidRPr="00F81A9B">
        <w:rPr>
          <w:color w:val="000000"/>
        </w:rPr>
        <w:t>и др.</w:t>
      </w:r>
    </w:p>
    <w:p w:rsidR="00922355" w:rsidRPr="007C79DB" w:rsidRDefault="00922355" w:rsidP="00922355">
      <w:pPr>
        <w:ind w:left="714"/>
        <w:jc w:val="both"/>
        <w:rPr>
          <w:color w:val="000000"/>
        </w:rPr>
      </w:pPr>
    </w:p>
    <w:p w:rsidR="009D14A3" w:rsidRPr="00E96947" w:rsidRDefault="009D14A3" w:rsidP="009D14A3">
      <w:pPr>
        <w:shd w:val="clear" w:color="auto" w:fill="FFFFFF"/>
        <w:spacing w:before="120" w:after="120"/>
        <w:jc w:val="both"/>
      </w:pPr>
      <w:r w:rsidRPr="006079A0">
        <w:rPr>
          <w:b/>
        </w:rPr>
        <w:t xml:space="preserve">Увеличение </w:t>
      </w:r>
      <w:r w:rsidRPr="00E96947">
        <w:t>се наблюдава при:</w:t>
      </w:r>
    </w:p>
    <w:p w:rsidR="009D14A3" w:rsidRPr="004D7F38" w:rsidRDefault="009D14A3" w:rsidP="00810355">
      <w:pPr>
        <w:numPr>
          <w:ilvl w:val="0"/>
          <w:numId w:val="6"/>
        </w:numPr>
        <w:shd w:val="clear" w:color="auto" w:fill="FFFFFF" w:themeFill="background1"/>
        <w:jc w:val="both"/>
        <w:rPr>
          <w:color w:val="000000"/>
        </w:rPr>
      </w:pPr>
      <w:r w:rsidRPr="00810355">
        <w:rPr>
          <w:color w:val="000000"/>
        </w:rPr>
        <w:t xml:space="preserve">Разходи за глоби и неустойки на външни организации –  с </w:t>
      </w:r>
      <w:r w:rsidR="001823B3">
        <w:rPr>
          <w:color w:val="000000"/>
          <w:lang w:val="en-US"/>
        </w:rPr>
        <w:t xml:space="preserve">1 </w:t>
      </w:r>
      <w:r w:rsidR="002757B6">
        <w:rPr>
          <w:color w:val="000000"/>
        </w:rPr>
        <w:t>160</w:t>
      </w:r>
      <w:r w:rsidRPr="00810355">
        <w:rPr>
          <w:color w:val="000000"/>
        </w:rPr>
        <w:t xml:space="preserve"> хил. лева</w:t>
      </w:r>
      <w:r w:rsidRPr="004D7F38">
        <w:rPr>
          <w:color w:val="000000"/>
        </w:rPr>
        <w:t xml:space="preserve">, предимно от </w:t>
      </w:r>
      <w:r w:rsidRPr="004D7F38">
        <w:t xml:space="preserve">начислени неустойки по договор за обществени превози за </w:t>
      </w:r>
      <w:r w:rsidR="00D5545A" w:rsidRPr="004D7F38">
        <w:t>2017 г. в размер на 1</w:t>
      </w:r>
      <w:r w:rsidR="002B266E" w:rsidRPr="004D7F38">
        <w:t xml:space="preserve"> 8</w:t>
      </w:r>
      <w:r w:rsidR="00D5545A" w:rsidRPr="004D7F38">
        <w:t>83 хил.</w:t>
      </w:r>
      <w:r w:rsidRPr="004D7F38">
        <w:t xml:space="preserve"> лева;</w:t>
      </w:r>
      <w:r w:rsidRPr="004D7F38">
        <w:rPr>
          <w:color w:val="000000"/>
        </w:rPr>
        <w:t xml:space="preserve"> </w:t>
      </w:r>
    </w:p>
    <w:p w:rsidR="00B56150" w:rsidRDefault="00B56150" w:rsidP="00B56150">
      <w:pPr>
        <w:numPr>
          <w:ilvl w:val="0"/>
          <w:numId w:val="6"/>
        </w:numPr>
        <w:jc w:val="both"/>
        <w:rPr>
          <w:color w:val="000000"/>
        </w:rPr>
      </w:pPr>
      <w:r w:rsidRPr="00985FC2">
        <w:rPr>
          <w:color w:val="000000"/>
        </w:rPr>
        <w:t>Разходи за провизии – с</w:t>
      </w:r>
      <w:r w:rsidR="00106301">
        <w:rPr>
          <w:color w:val="000000"/>
        </w:rPr>
        <w:t xml:space="preserve"> </w:t>
      </w:r>
      <w:r w:rsidR="002757B6">
        <w:rPr>
          <w:color w:val="000000"/>
        </w:rPr>
        <w:t>1 124</w:t>
      </w:r>
      <w:r w:rsidRPr="00985FC2">
        <w:rPr>
          <w:color w:val="000000"/>
        </w:rPr>
        <w:t xml:space="preserve"> хил. лева;</w:t>
      </w:r>
    </w:p>
    <w:p w:rsidR="009D14A3" w:rsidRPr="00985FC2" w:rsidRDefault="009D14A3" w:rsidP="00244C67">
      <w:pPr>
        <w:numPr>
          <w:ilvl w:val="0"/>
          <w:numId w:val="6"/>
        </w:numPr>
        <w:jc w:val="both"/>
        <w:rPr>
          <w:color w:val="000000"/>
        </w:rPr>
      </w:pPr>
      <w:r w:rsidRPr="00985FC2">
        <w:rPr>
          <w:color w:val="000000"/>
        </w:rPr>
        <w:t xml:space="preserve">Отписани вземания – с </w:t>
      </w:r>
      <w:r w:rsidR="00112C81">
        <w:rPr>
          <w:color w:val="000000"/>
        </w:rPr>
        <w:t xml:space="preserve">1 004 </w:t>
      </w:r>
      <w:r w:rsidRPr="00985FC2">
        <w:rPr>
          <w:color w:val="000000"/>
        </w:rPr>
        <w:t>хил. лева</w:t>
      </w:r>
    </w:p>
    <w:p w:rsidR="009D14A3" w:rsidRDefault="008912C4" w:rsidP="00244C67">
      <w:pPr>
        <w:numPr>
          <w:ilvl w:val="0"/>
          <w:numId w:val="6"/>
        </w:numPr>
        <w:jc w:val="both"/>
        <w:rPr>
          <w:color w:val="000000"/>
        </w:rPr>
      </w:pPr>
      <w:r>
        <w:rPr>
          <w:color w:val="000000"/>
        </w:rPr>
        <w:t xml:space="preserve">Разходи за начислен ДДС – със 185 </w:t>
      </w:r>
      <w:r w:rsidR="009D14A3" w:rsidRPr="00985FC2">
        <w:rPr>
          <w:color w:val="000000"/>
        </w:rPr>
        <w:t>хил. лева;</w:t>
      </w:r>
    </w:p>
    <w:p w:rsidR="00B04B6E" w:rsidRDefault="00B04B6E" w:rsidP="00B04B6E">
      <w:pPr>
        <w:numPr>
          <w:ilvl w:val="0"/>
          <w:numId w:val="6"/>
        </w:numPr>
        <w:shd w:val="clear" w:color="auto" w:fill="FFFFFF"/>
        <w:ind w:left="714" w:hanging="357"/>
        <w:jc w:val="both"/>
        <w:rPr>
          <w:color w:val="000000"/>
        </w:rPr>
      </w:pPr>
      <w:r>
        <w:rPr>
          <w:color w:val="000000"/>
        </w:rPr>
        <w:t>Бракувани КМА – със 173 хил. лева;</w:t>
      </w:r>
    </w:p>
    <w:p w:rsidR="00FA5513" w:rsidRDefault="00FA5513" w:rsidP="00FA5513">
      <w:pPr>
        <w:numPr>
          <w:ilvl w:val="0"/>
          <w:numId w:val="6"/>
        </w:numPr>
        <w:jc w:val="both"/>
        <w:rPr>
          <w:color w:val="000000"/>
        </w:rPr>
      </w:pPr>
      <w:r>
        <w:rPr>
          <w:color w:val="000000"/>
        </w:rPr>
        <w:t>Л</w:t>
      </w:r>
      <w:r w:rsidRPr="002A6DD4">
        <w:rPr>
          <w:color w:val="000000"/>
        </w:rPr>
        <w:t>ихви по РА на финансови и данъчни органи  –</w:t>
      </w:r>
      <w:r>
        <w:rPr>
          <w:color w:val="000000"/>
        </w:rPr>
        <w:t xml:space="preserve"> </w:t>
      </w:r>
      <w:r w:rsidRPr="002A6DD4">
        <w:rPr>
          <w:color w:val="000000"/>
        </w:rPr>
        <w:t>с</w:t>
      </w:r>
      <w:r>
        <w:rPr>
          <w:color w:val="000000"/>
        </w:rPr>
        <w:t>ъс</w:t>
      </w:r>
      <w:r w:rsidRPr="002A6DD4">
        <w:rPr>
          <w:color w:val="000000"/>
        </w:rPr>
        <w:t xml:space="preserve"> </w:t>
      </w:r>
      <w:r>
        <w:rPr>
          <w:color w:val="000000"/>
        </w:rPr>
        <w:t>135</w:t>
      </w:r>
      <w:r w:rsidRPr="002A6DD4">
        <w:rPr>
          <w:color w:val="000000"/>
        </w:rPr>
        <w:t xml:space="preserve"> хил.</w:t>
      </w:r>
      <w:r>
        <w:rPr>
          <w:color w:val="000000"/>
        </w:rPr>
        <w:t xml:space="preserve"> </w:t>
      </w:r>
      <w:r w:rsidRPr="002A6DD4">
        <w:rPr>
          <w:color w:val="000000"/>
        </w:rPr>
        <w:t>лева</w:t>
      </w:r>
      <w:r>
        <w:rPr>
          <w:color w:val="000000"/>
        </w:rPr>
        <w:t>;</w:t>
      </w:r>
    </w:p>
    <w:p w:rsidR="00244C67" w:rsidRDefault="00244C67" w:rsidP="00244C67">
      <w:pPr>
        <w:numPr>
          <w:ilvl w:val="0"/>
          <w:numId w:val="6"/>
        </w:numPr>
        <w:shd w:val="clear" w:color="auto" w:fill="FFFFFF"/>
        <w:ind w:left="714" w:hanging="357"/>
        <w:jc w:val="both"/>
        <w:rPr>
          <w:color w:val="000000"/>
        </w:rPr>
      </w:pPr>
      <w:r>
        <w:rPr>
          <w:color w:val="000000"/>
        </w:rPr>
        <w:t>Загубени дела от БДЖ – с</w:t>
      </w:r>
      <w:r w:rsidR="008912C4">
        <w:rPr>
          <w:color w:val="000000"/>
        </w:rPr>
        <w:t>ъс 72</w:t>
      </w:r>
      <w:r>
        <w:rPr>
          <w:color w:val="000000"/>
        </w:rPr>
        <w:t xml:space="preserve"> хил. лева;</w:t>
      </w:r>
    </w:p>
    <w:p w:rsidR="00B04B6E" w:rsidRPr="00985FC2" w:rsidRDefault="00B04B6E" w:rsidP="00B04B6E">
      <w:pPr>
        <w:numPr>
          <w:ilvl w:val="0"/>
          <w:numId w:val="6"/>
        </w:numPr>
        <w:jc w:val="both"/>
        <w:rPr>
          <w:color w:val="000000"/>
        </w:rPr>
      </w:pPr>
      <w:r>
        <w:rPr>
          <w:color w:val="000000"/>
        </w:rPr>
        <w:t>Представителни разходи – с 48</w:t>
      </w:r>
      <w:r w:rsidRPr="00985FC2">
        <w:rPr>
          <w:color w:val="000000"/>
        </w:rPr>
        <w:t xml:space="preserve"> хил. лева - </w:t>
      </w:r>
      <w:r w:rsidRPr="00985FC2">
        <w:t xml:space="preserve">увеличението е от разходи за изработване на протоколни подаръци, осигуряване на кетъринг за ВИП гости за провеждане на атракционно пътуване по случай 139 </w:t>
      </w:r>
      <w:r w:rsidRPr="00985FC2">
        <w:rPr>
          <w:iCs/>
        </w:rPr>
        <w:t>години от Освобождението на Република България</w:t>
      </w:r>
      <w:r w:rsidRPr="00985FC2">
        <w:t>, изработка и доставка на юбилейни значки по повод 130 години БДЖ</w:t>
      </w:r>
      <w:r w:rsidRPr="00985FC2">
        <w:rPr>
          <w:color w:val="000000"/>
        </w:rPr>
        <w:t>;</w:t>
      </w:r>
    </w:p>
    <w:p w:rsidR="00692AA8" w:rsidRDefault="00692AA8" w:rsidP="00692AA8">
      <w:pPr>
        <w:numPr>
          <w:ilvl w:val="0"/>
          <w:numId w:val="6"/>
        </w:numPr>
        <w:jc w:val="both"/>
        <w:rPr>
          <w:color w:val="000000"/>
        </w:rPr>
      </w:pPr>
      <w:r w:rsidRPr="00244C67">
        <w:rPr>
          <w:color w:val="000000"/>
        </w:rPr>
        <w:t xml:space="preserve">Разходи за охрана на труда – с </w:t>
      </w:r>
      <w:r>
        <w:rPr>
          <w:color w:val="000000"/>
        </w:rPr>
        <w:t>2</w:t>
      </w:r>
      <w:r w:rsidR="00B04B6E">
        <w:rPr>
          <w:color w:val="000000"/>
        </w:rPr>
        <w:t xml:space="preserve">4 </w:t>
      </w:r>
      <w:r w:rsidRPr="00244C67">
        <w:rPr>
          <w:color w:val="000000"/>
        </w:rPr>
        <w:t>хил. лева</w:t>
      </w:r>
      <w:r w:rsidR="00B04B6E">
        <w:rPr>
          <w:color w:val="000000"/>
        </w:rPr>
        <w:t>.</w:t>
      </w:r>
    </w:p>
    <w:p w:rsidR="00A76D69" w:rsidRDefault="00A76D69" w:rsidP="00952C81">
      <w:pPr>
        <w:shd w:val="clear" w:color="auto" w:fill="FFFFFF"/>
        <w:spacing w:after="120"/>
        <w:jc w:val="both"/>
        <w:rPr>
          <w:color w:val="000000"/>
        </w:rPr>
      </w:pPr>
    </w:p>
    <w:p w:rsidR="00952C81" w:rsidRPr="00A83DE7" w:rsidRDefault="00952C81" w:rsidP="00952C81">
      <w:pPr>
        <w:shd w:val="clear" w:color="auto" w:fill="FFFFFF"/>
        <w:spacing w:after="120"/>
        <w:jc w:val="both"/>
        <w:rPr>
          <w:b/>
          <w:color w:val="000000"/>
        </w:rPr>
      </w:pPr>
      <w:r w:rsidRPr="00B763B5">
        <w:rPr>
          <w:color w:val="000000"/>
        </w:rPr>
        <w:t>Спрямо плана за 201</w:t>
      </w:r>
      <w:r w:rsidR="00967BC2">
        <w:rPr>
          <w:color w:val="000000"/>
        </w:rPr>
        <w:t>7</w:t>
      </w:r>
      <w:r w:rsidRPr="00B763B5">
        <w:rPr>
          <w:color w:val="000000"/>
        </w:rPr>
        <w:t xml:space="preserve"> г. „други разходи” </w:t>
      </w:r>
      <w:r w:rsidR="00967BC2">
        <w:rPr>
          <w:color w:val="000000"/>
        </w:rPr>
        <w:t xml:space="preserve">се </w:t>
      </w:r>
      <w:r w:rsidR="00B04B6E">
        <w:rPr>
          <w:color w:val="000000"/>
        </w:rPr>
        <w:t>увелича</w:t>
      </w:r>
      <w:r w:rsidR="002E023D">
        <w:rPr>
          <w:color w:val="000000"/>
        </w:rPr>
        <w:t xml:space="preserve">ват </w:t>
      </w:r>
      <w:r w:rsidR="00B763B5" w:rsidRPr="00B763B5">
        <w:rPr>
          <w:color w:val="000000"/>
        </w:rPr>
        <w:t xml:space="preserve">с </w:t>
      </w:r>
      <w:r w:rsidR="00B04B6E">
        <w:rPr>
          <w:color w:val="000000"/>
        </w:rPr>
        <w:t>3 492</w:t>
      </w:r>
      <w:r w:rsidRPr="00B763B5">
        <w:rPr>
          <w:color w:val="000000"/>
        </w:rPr>
        <w:t xml:space="preserve"> хил. лева</w:t>
      </w:r>
      <w:r w:rsidR="00967BC2">
        <w:rPr>
          <w:color w:val="000000"/>
        </w:rPr>
        <w:t>.</w:t>
      </w:r>
    </w:p>
    <w:p w:rsidR="006E5341" w:rsidRDefault="00874398" w:rsidP="00632180">
      <w:pPr>
        <w:spacing w:before="120" w:after="120"/>
        <w:jc w:val="both"/>
        <w:rPr>
          <w:color w:val="000000"/>
        </w:rPr>
      </w:pPr>
      <w:r w:rsidRPr="000C0AE7">
        <w:t xml:space="preserve">В </w:t>
      </w:r>
      <w:r w:rsidR="00F51B53">
        <w:t xml:space="preserve">следващите </w:t>
      </w:r>
      <w:r w:rsidR="00D442AA">
        <w:t>г</w:t>
      </w:r>
      <w:r w:rsidRPr="000C0AE7">
        <w:t>рафик</w:t>
      </w:r>
      <w:r w:rsidR="00D44F69">
        <w:t>и</w:t>
      </w:r>
      <w:r w:rsidRPr="000C0AE7">
        <w:t xml:space="preserve"> </w:t>
      </w:r>
      <w:r w:rsidR="00D442AA">
        <w:t xml:space="preserve">е </w:t>
      </w:r>
      <w:r w:rsidRPr="000C0AE7">
        <w:t xml:space="preserve">показан относителния дял на разходите за </w:t>
      </w:r>
      <w:r w:rsidR="00AB5A1B" w:rsidRPr="00D44F69">
        <w:rPr>
          <w:color w:val="000000"/>
        </w:rPr>
        <w:t>201</w:t>
      </w:r>
      <w:r w:rsidR="00A71E52">
        <w:rPr>
          <w:color w:val="000000"/>
        </w:rPr>
        <w:t>7</w:t>
      </w:r>
      <w:r w:rsidR="00AB5A1B" w:rsidRPr="00D44F69">
        <w:rPr>
          <w:color w:val="000000"/>
        </w:rPr>
        <w:t xml:space="preserve"> г. и </w:t>
      </w:r>
      <w:r w:rsidRPr="00D44F69">
        <w:rPr>
          <w:color w:val="000000"/>
        </w:rPr>
        <w:t>201</w:t>
      </w:r>
      <w:r w:rsidR="00A71E52">
        <w:rPr>
          <w:color w:val="000000"/>
        </w:rPr>
        <w:t>6</w:t>
      </w:r>
      <w:r w:rsidR="00234C7A" w:rsidRPr="00D44F69">
        <w:rPr>
          <w:color w:val="000000"/>
        </w:rPr>
        <w:t xml:space="preserve"> г. </w:t>
      </w:r>
      <w:r w:rsidRPr="00D44F69">
        <w:rPr>
          <w:color w:val="000000"/>
        </w:rPr>
        <w:t>на „Холдинг БДЖ ” ЕАД</w:t>
      </w:r>
      <w:r w:rsidR="000C6EDB">
        <w:rPr>
          <w:color w:val="000000"/>
        </w:rPr>
        <w:t xml:space="preserve"> група</w:t>
      </w:r>
      <w:r w:rsidR="00B861A0" w:rsidRPr="00D44F69">
        <w:rPr>
          <w:color w:val="000000"/>
        </w:rPr>
        <w:t>.</w:t>
      </w:r>
    </w:p>
    <w:p w:rsidR="00A71E52" w:rsidRDefault="00BF58FF" w:rsidP="001823B3">
      <w:pPr>
        <w:spacing w:before="240" w:line="276" w:lineRule="auto"/>
        <w:jc w:val="center"/>
        <w:rPr>
          <w:noProof/>
          <w:color w:val="000000"/>
          <w:lang w:eastAsia="en-US"/>
        </w:rPr>
      </w:pPr>
      <w:r w:rsidRPr="00BF58FF">
        <w:rPr>
          <w:noProof/>
          <w:color w:val="000000"/>
          <w:bdr w:val="single" w:sz="4" w:space="0" w:color="auto"/>
          <w:lang w:eastAsia="bg-BG"/>
        </w:rPr>
        <w:drawing>
          <wp:inline distT="0" distB="0" distL="0" distR="0">
            <wp:extent cx="5972810" cy="3558540"/>
            <wp:effectExtent l="19050" t="0" r="27940" b="381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F51B53" w:rsidRDefault="00F51B53" w:rsidP="00B2606D">
      <w:pPr>
        <w:spacing w:before="240" w:line="276" w:lineRule="auto"/>
        <w:jc w:val="both"/>
        <w:rPr>
          <w:noProof/>
          <w:color w:val="000000"/>
          <w:lang w:eastAsia="en-US"/>
        </w:rPr>
      </w:pPr>
    </w:p>
    <w:p w:rsidR="00FD7C2E" w:rsidRDefault="00FD7C2E" w:rsidP="001823B3">
      <w:pPr>
        <w:spacing w:before="240" w:line="276" w:lineRule="auto"/>
        <w:jc w:val="center"/>
        <w:rPr>
          <w:noProof/>
          <w:color w:val="000000"/>
          <w:lang w:eastAsia="bg-BG"/>
        </w:rPr>
      </w:pPr>
    </w:p>
    <w:p w:rsidR="00BF58FF" w:rsidRDefault="00F75690">
      <w:pPr>
        <w:rPr>
          <w:noProof/>
          <w:color w:val="000000"/>
          <w:lang w:eastAsia="bg-BG"/>
        </w:rPr>
      </w:pPr>
      <w:r w:rsidRPr="00F75690">
        <w:rPr>
          <w:noProof/>
          <w:color w:val="000000"/>
          <w:bdr w:val="single" w:sz="4" w:space="0" w:color="auto"/>
          <w:lang w:eastAsia="bg-BG"/>
        </w:rPr>
        <w:drawing>
          <wp:inline distT="0" distB="0" distL="0" distR="0">
            <wp:extent cx="6267450" cy="2790825"/>
            <wp:effectExtent l="19050" t="0" r="19050" b="0"/>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r w:rsidR="00BF58FF">
        <w:rPr>
          <w:noProof/>
          <w:color w:val="000000"/>
          <w:lang w:eastAsia="bg-BG"/>
        </w:rPr>
        <w:br w:type="page"/>
      </w:r>
    </w:p>
    <w:p w:rsidR="001E7103" w:rsidRDefault="00335BF9" w:rsidP="00E1170D">
      <w:pPr>
        <w:numPr>
          <w:ilvl w:val="0"/>
          <w:numId w:val="10"/>
        </w:numPr>
        <w:spacing w:line="276" w:lineRule="auto"/>
        <w:jc w:val="both"/>
        <w:rPr>
          <w:b/>
          <w:sz w:val="28"/>
          <w:szCs w:val="28"/>
        </w:rPr>
      </w:pPr>
      <w:r w:rsidRPr="00E1170D">
        <w:rPr>
          <w:b/>
          <w:sz w:val="28"/>
          <w:szCs w:val="28"/>
        </w:rPr>
        <w:t xml:space="preserve">Баланс </w:t>
      </w:r>
    </w:p>
    <w:p w:rsidR="00ED2AF8" w:rsidRPr="00E1170D" w:rsidRDefault="00ED2AF8" w:rsidP="00ED2AF8">
      <w:pPr>
        <w:spacing w:line="276" w:lineRule="auto"/>
        <w:ind w:left="1080"/>
        <w:jc w:val="both"/>
        <w:rPr>
          <w:b/>
          <w:sz w:val="28"/>
          <w:szCs w:val="28"/>
        </w:rPr>
      </w:pPr>
    </w:p>
    <w:p w:rsidR="0081388D" w:rsidRDefault="005107F5" w:rsidP="00A61DF8">
      <w:pPr>
        <w:spacing w:line="276" w:lineRule="auto"/>
        <w:ind w:firstLine="708"/>
        <w:jc w:val="both"/>
        <w:rPr>
          <w:color w:val="3366FF"/>
        </w:rPr>
      </w:pPr>
      <w:r w:rsidRPr="000C0AE7">
        <w:t xml:space="preserve">Данните за движението на активите и пасивите по баланс към </w:t>
      </w:r>
      <w:r w:rsidR="00933383" w:rsidRPr="003B59B5">
        <w:rPr>
          <w:b/>
        </w:rPr>
        <w:t>3</w:t>
      </w:r>
      <w:r w:rsidR="00537E95">
        <w:rPr>
          <w:b/>
        </w:rPr>
        <w:t>1</w:t>
      </w:r>
      <w:r w:rsidRPr="003B59B5">
        <w:rPr>
          <w:b/>
        </w:rPr>
        <w:t>.</w:t>
      </w:r>
      <w:r w:rsidR="00B84CF5">
        <w:rPr>
          <w:b/>
        </w:rPr>
        <w:t>1</w:t>
      </w:r>
      <w:r w:rsidR="00537E95">
        <w:rPr>
          <w:b/>
        </w:rPr>
        <w:t>2</w:t>
      </w:r>
      <w:r w:rsidR="00D00683" w:rsidRPr="003B59B5">
        <w:rPr>
          <w:b/>
        </w:rPr>
        <w:t>.</w:t>
      </w:r>
      <w:r w:rsidR="00933383" w:rsidRPr="003B59B5">
        <w:rPr>
          <w:b/>
        </w:rPr>
        <w:t>201</w:t>
      </w:r>
      <w:r w:rsidR="0084300F">
        <w:rPr>
          <w:b/>
        </w:rPr>
        <w:t>7</w:t>
      </w:r>
      <w:r w:rsidRPr="000C0AE7">
        <w:t xml:space="preserve"> </w:t>
      </w:r>
      <w:r w:rsidRPr="0084300F">
        <w:rPr>
          <w:b/>
        </w:rPr>
        <w:t>г.</w:t>
      </w:r>
      <w:r w:rsidRPr="000C0AE7">
        <w:t>, показват</w:t>
      </w:r>
      <w:r w:rsidRPr="000C0AE7">
        <w:rPr>
          <w:color w:val="3366FF"/>
        </w:rPr>
        <w:t>:</w:t>
      </w:r>
    </w:p>
    <w:p w:rsidR="00537E95" w:rsidRDefault="00537E95" w:rsidP="00A61DF8">
      <w:pPr>
        <w:spacing w:line="276" w:lineRule="auto"/>
        <w:ind w:firstLine="708"/>
        <w:jc w:val="both"/>
        <w:rPr>
          <w:color w:val="3366FF"/>
        </w:rPr>
      </w:pPr>
    </w:p>
    <w:tbl>
      <w:tblPr>
        <w:tblW w:w="9905" w:type="dxa"/>
        <w:tblInd w:w="65" w:type="dxa"/>
        <w:tblCellMar>
          <w:left w:w="70" w:type="dxa"/>
          <w:right w:w="70" w:type="dxa"/>
        </w:tblCellMar>
        <w:tblLook w:val="04A0" w:firstRow="1" w:lastRow="0" w:firstColumn="1" w:lastColumn="0" w:noHBand="0" w:noVBand="1"/>
      </w:tblPr>
      <w:tblGrid>
        <w:gridCol w:w="3913"/>
        <w:gridCol w:w="1198"/>
        <w:gridCol w:w="1198"/>
        <w:gridCol w:w="1198"/>
        <w:gridCol w:w="1198"/>
        <w:gridCol w:w="1200"/>
      </w:tblGrid>
      <w:tr w:rsidR="00537E95" w:rsidRPr="00537E95" w:rsidTr="00537E95">
        <w:trPr>
          <w:trHeight w:val="213"/>
        </w:trPr>
        <w:tc>
          <w:tcPr>
            <w:tcW w:w="3913" w:type="dxa"/>
            <w:tcBorders>
              <w:top w:val="single" w:sz="4" w:space="0" w:color="auto"/>
              <w:left w:val="single" w:sz="4" w:space="0" w:color="auto"/>
              <w:bottom w:val="nil"/>
              <w:right w:val="single" w:sz="4" w:space="0" w:color="auto"/>
            </w:tcBorders>
            <w:shd w:val="clear" w:color="auto" w:fill="auto"/>
            <w:vAlign w:val="bottom"/>
            <w:hideMark/>
          </w:tcPr>
          <w:p w:rsidR="00537E95" w:rsidRPr="00537E95" w:rsidRDefault="00537E95" w:rsidP="00537E95">
            <w:pPr>
              <w:rPr>
                <w:rFonts w:asciiTheme="minorHAnsi" w:eastAsia="Times New Roman" w:hAnsiTheme="minorHAnsi" w:cstheme="minorHAnsi"/>
                <w:b/>
                <w:bCs/>
                <w:color w:val="000000"/>
                <w:sz w:val="18"/>
                <w:szCs w:val="18"/>
                <w:lang w:eastAsia="bg-BG"/>
              </w:rPr>
            </w:pPr>
            <w:r w:rsidRPr="00537E95">
              <w:rPr>
                <w:rFonts w:asciiTheme="minorHAnsi" w:eastAsia="Times New Roman" w:hAnsiTheme="minorHAnsi" w:cstheme="minorHAnsi"/>
                <w:b/>
                <w:bCs/>
                <w:color w:val="000000"/>
                <w:sz w:val="18"/>
                <w:szCs w:val="18"/>
                <w:lang w:eastAsia="bg-BG"/>
              </w:rPr>
              <w:t>СЧЕТОВОДЕН БАЛАНС</w:t>
            </w:r>
          </w:p>
        </w:tc>
        <w:tc>
          <w:tcPr>
            <w:tcW w:w="5992" w:type="dxa"/>
            <w:gridSpan w:val="5"/>
            <w:tcBorders>
              <w:top w:val="single" w:sz="4" w:space="0" w:color="auto"/>
              <w:left w:val="nil"/>
              <w:bottom w:val="nil"/>
              <w:right w:val="single" w:sz="4" w:space="0" w:color="000000"/>
            </w:tcBorders>
            <w:shd w:val="clear" w:color="auto" w:fill="auto"/>
            <w:vAlign w:val="bottom"/>
            <w:hideMark/>
          </w:tcPr>
          <w:p w:rsidR="00537E95" w:rsidRPr="00537E95" w:rsidRDefault="00537E95" w:rsidP="00537E95">
            <w:pPr>
              <w:jc w:val="center"/>
              <w:rPr>
                <w:rFonts w:asciiTheme="minorHAnsi" w:eastAsia="Times New Roman" w:hAnsiTheme="minorHAnsi" w:cstheme="minorHAnsi"/>
                <w:b/>
                <w:bCs/>
                <w:color w:val="000000"/>
                <w:sz w:val="18"/>
                <w:szCs w:val="18"/>
                <w:lang w:eastAsia="bg-BG"/>
              </w:rPr>
            </w:pPr>
            <w:r w:rsidRPr="00537E95">
              <w:rPr>
                <w:rFonts w:asciiTheme="minorHAnsi" w:eastAsia="Times New Roman" w:hAnsiTheme="minorHAnsi" w:cstheme="minorHAnsi"/>
                <w:b/>
                <w:bCs/>
                <w:color w:val="000000"/>
                <w:sz w:val="18"/>
                <w:szCs w:val="18"/>
                <w:lang w:eastAsia="bg-BG"/>
              </w:rPr>
              <w:t>ЯНУАРИ – ДЕКЕМВРИ</w:t>
            </w:r>
          </w:p>
        </w:tc>
      </w:tr>
      <w:tr w:rsidR="00537E95" w:rsidRPr="00537E95" w:rsidTr="00537E95">
        <w:trPr>
          <w:trHeight w:val="213"/>
        </w:trPr>
        <w:tc>
          <w:tcPr>
            <w:tcW w:w="3913" w:type="dxa"/>
            <w:tcBorders>
              <w:top w:val="single" w:sz="4" w:space="0" w:color="auto"/>
              <w:left w:val="single" w:sz="4" w:space="0" w:color="auto"/>
              <w:bottom w:val="nil"/>
              <w:right w:val="single" w:sz="4" w:space="0" w:color="auto"/>
            </w:tcBorders>
            <w:shd w:val="clear" w:color="auto" w:fill="auto"/>
            <w:vAlign w:val="bottom"/>
            <w:hideMark/>
          </w:tcPr>
          <w:p w:rsidR="00537E95" w:rsidRPr="00537E95" w:rsidRDefault="00537E95" w:rsidP="00537E95">
            <w:pPr>
              <w:rPr>
                <w:rFonts w:asciiTheme="minorHAnsi" w:eastAsia="Times New Roman" w:hAnsiTheme="minorHAnsi" w:cstheme="minorHAnsi"/>
                <w:color w:val="000000"/>
                <w:sz w:val="18"/>
                <w:szCs w:val="18"/>
                <w:lang w:eastAsia="bg-BG"/>
              </w:rPr>
            </w:pPr>
            <w:r w:rsidRPr="00537E95">
              <w:rPr>
                <w:rFonts w:asciiTheme="minorHAnsi" w:eastAsia="Times New Roman" w:hAnsiTheme="minorHAnsi" w:cstheme="minorHAnsi"/>
                <w:color w:val="000000"/>
                <w:sz w:val="18"/>
                <w:szCs w:val="18"/>
                <w:lang w:eastAsia="bg-BG"/>
              </w:rPr>
              <w:t> </w:t>
            </w:r>
          </w:p>
        </w:tc>
        <w:tc>
          <w:tcPr>
            <w:tcW w:w="1198" w:type="dxa"/>
            <w:tcBorders>
              <w:top w:val="single" w:sz="4" w:space="0" w:color="auto"/>
              <w:left w:val="nil"/>
              <w:bottom w:val="nil"/>
              <w:right w:val="single" w:sz="4" w:space="0" w:color="auto"/>
            </w:tcBorders>
            <w:shd w:val="clear" w:color="auto" w:fill="auto"/>
            <w:vAlign w:val="bottom"/>
            <w:hideMark/>
          </w:tcPr>
          <w:p w:rsidR="00537E95" w:rsidRPr="00537E95" w:rsidRDefault="00537E95" w:rsidP="00537E95">
            <w:pPr>
              <w:jc w:val="center"/>
              <w:rPr>
                <w:rFonts w:asciiTheme="minorHAnsi" w:eastAsia="Times New Roman" w:hAnsiTheme="minorHAnsi" w:cstheme="minorHAnsi"/>
                <w:b/>
                <w:bCs/>
                <w:color w:val="000000"/>
                <w:sz w:val="18"/>
                <w:szCs w:val="18"/>
                <w:lang w:eastAsia="bg-BG"/>
              </w:rPr>
            </w:pPr>
            <w:r w:rsidRPr="00537E95">
              <w:rPr>
                <w:rFonts w:asciiTheme="minorHAnsi" w:eastAsia="Times New Roman" w:hAnsiTheme="minorHAnsi" w:cstheme="minorHAnsi"/>
                <w:b/>
                <w:bCs/>
                <w:color w:val="000000"/>
                <w:sz w:val="18"/>
                <w:szCs w:val="18"/>
                <w:lang w:eastAsia="bg-BG"/>
              </w:rPr>
              <w:t>отчет</w:t>
            </w:r>
          </w:p>
        </w:tc>
        <w:tc>
          <w:tcPr>
            <w:tcW w:w="1198" w:type="dxa"/>
            <w:tcBorders>
              <w:top w:val="single" w:sz="4" w:space="0" w:color="auto"/>
              <w:left w:val="nil"/>
              <w:bottom w:val="nil"/>
              <w:right w:val="single" w:sz="4" w:space="0" w:color="auto"/>
            </w:tcBorders>
            <w:shd w:val="clear" w:color="auto" w:fill="auto"/>
            <w:vAlign w:val="bottom"/>
            <w:hideMark/>
          </w:tcPr>
          <w:p w:rsidR="00537E95" w:rsidRPr="00537E95" w:rsidRDefault="00537E95" w:rsidP="00537E95">
            <w:pPr>
              <w:jc w:val="center"/>
              <w:rPr>
                <w:rFonts w:asciiTheme="minorHAnsi" w:eastAsia="Times New Roman" w:hAnsiTheme="minorHAnsi" w:cstheme="minorHAnsi"/>
                <w:b/>
                <w:bCs/>
                <w:color w:val="000000"/>
                <w:sz w:val="18"/>
                <w:szCs w:val="18"/>
                <w:lang w:eastAsia="bg-BG"/>
              </w:rPr>
            </w:pPr>
            <w:r w:rsidRPr="00537E95">
              <w:rPr>
                <w:rFonts w:asciiTheme="minorHAnsi" w:eastAsia="Times New Roman" w:hAnsiTheme="minorHAnsi" w:cstheme="minorHAnsi"/>
                <w:b/>
                <w:bCs/>
                <w:color w:val="000000"/>
                <w:sz w:val="18"/>
                <w:szCs w:val="18"/>
                <w:lang w:eastAsia="bg-BG"/>
              </w:rPr>
              <w:t>план</w:t>
            </w:r>
          </w:p>
        </w:tc>
        <w:tc>
          <w:tcPr>
            <w:tcW w:w="1198" w:type="dxa"/>
            <w:tcBorders>
              <w:top w:val="single" w:sz="4" w:space="0" w:color="auto"/>
              <w:left w:val="nil"/>
              <w:bottom w:val="nil"/>
              <w:right w:val="single" w:sz="4" w:space="0" w:color="auto"/>
            </w:tcBorders>
            <w:shd w:val="clear" w:color="auto" w:fill="auto"/>
            <w:vAlign w:val="bottom"/>
            <w:hideMark/>
          </w:tcPr>
          <w:p w:rsidR="00537E95" w:rsidRPr="00537E95" w:rsidRDefault="00537E95" w:rsidP="00537E95">
            <w:pPr>
              <w:jc w:val="center"/>
              <w:rPr>
                <w:rFonts w:asciiTheme="minorHAnsi" w:eastAsia="Times New Roman" w:hAnsiTheme="minorHAnsi" w:cstheme="minorHAnsi"/>
                <w:b/>
                <w:bCs/>
                <w:color w:val="000000"/>
                <w:sz w:val="18"/>
                <w:szCs w:val="18"/>
                <w:lang w:eastAsia="bg-BG"/>
              </w:rPr>
            </w:pPr>
            <w:r w:rsidRPr="00537E95">
              <w:rPr>
                <w:rFonts w:asciiTheme="minorHAnsi" w:eastAsia="Times New Roman" w:hAnsiTheme="minorHAnsi" w:cstheme="minorHAnsi"/>
                <w:b/>
                <w:bCs/>
                <w:color w:val="000000"/>
                <w:sz w:val="18"/>
                <w:szCs w:val="18"/>
                <w:lang w:eastAsia="bg-BG"/>
              </w:rPr>
              <w:t>отчет</w:t>
            </w:r>
          </w:p>
        </w:tc>
        <w:tc>
          <w:tcPr>
            <w:tcW w:w="2397" w:type="dxa"/>
            <w:gridSpan w:val="2"/>
            <w:tcBorders>
              <w:top w:val="single" w:sz="4" w:space="0" w:color="auto"/>
              <w:left w:val="nil"/>
              <w:bottom w:val="single" w:sz="4" w:space="0" w:color="auto"/>
              <w:right w:val="single" w:sz="4" w:space="0" w:color="000000"/>
            </w:tcBorders>
            <w:shd w:val="clear" w:color="auto" w:fill="auto"/>
            <w:vAlign w:val="bottom"/>
            <w:hideMark/>
          </w:tcPr>
          <w:p w:rsidR="00537E95" w:rsidRPr="00537E95" w:rsidRDefault="00537E95" w:rsidP="00537E95">
            <w:pPr>
              <w:jc w:val="center"/>
              <w:rPr>
                <w:rFonts w:asciiTheme="minorHAnsi" w:eastAsia="Times New Roman" w:hAnsiTheme="minorHAnsi" w:cstheme="minorHAnsi"/>
                <w:b/>
                <w:bCs/>
                <w:color w:val="000000"/>
                <w:sz w:val="18"/>
                <w:szCs w:val="18"/>
                <w:lang w:eastAsia="bg-BG"/>
              </w:rPr>
            </w:pPr>
            <w:r w:rsidRPr="00537E95">
              <w:rPr>
                <w:rFonts w:asciiTheme="minorHAnsi" w:eastAsia="Times New Roman" w:hAnsiTheme="minorHAnsi" w:cstheme="minorHAnsi"/>
                <w:b/>
                <w:bCs/>
                <w:color w:val="000000"/>
                <w:sz w:val="18"/>
                <w:szCs w:val="18"/>
                <w:lang w:eastAsia="bg-BG"/>
              </w:rPr>
              <w:t>изменение</w:t>
            </w:r>
          </w:p>
        </w:tc>
      </w:tr>
      <w:tr w:rsidR="00537E95" w:rsidRPr="00537E95" w:rsidTr="00537E95">
        <w:trPr>
          <w:trHeight w:val="288"/>
        </w:trPr>
        <w:tc>
          <w:tcPr>
            <w:tcW w:w="3913" w:type="dxa"/>
            <w:tcBorders>
              <w:top w:val="nil"/>
              <w:left w:val="single" w:sz="4" w:space="0" w:color="auto"/>
              <w:bottom w:val="single" w:sz="4" w:space="0" w:color="auto"/>
              <w:right w:val="single" w:sz="4" w:space="0" w:color="auto"/>
            </w:tcBorders>
            <w:shd w:val="clear" w:color="auto" w:fill="auto"/>
            <w:vAlign w:val="bottom"/>
            <w:hideMark/>
          </w:tcPr>
          <w:p w:rsidR="00537E95" w:rsidRPr="00537E95" w:rsidRDefault="00537E95" w:rsidP="00537E95">
            <w:pPr>
              <w:rPr>
                <w:rFonts w:asciiTheme="minorHAnsi" w:eastAsia="Times New Roman" w:hAnsiTheme="minorHAnsi" w:cstheme="minorHAnsi"/>
                <w:b/>
                <w:bCs/>
                <w:color w:val="000000"/>
                <w:sz w:val="18"/>
                <w:szCs w:val="18"/>
                <w:lang w:eastAsia="bg-BG"/>
              </w:rPr>
            </w:pPr>
            <w:r w:rsidRPr="00537E95">
              <w:rPr>
                <w:rFonts w:asciiTheme="minorHAnsi" w:eastAsia="Times New Roman" w:hAnsiTheme="minorHAnsi" w:cstheme="minorHAnsi"/>
                <w:b/>
                <w:bCs/>
                <w:color w:val="000000"/>
                <w:sz w:val="18"/>
                <w:szCs w:val="18"/>
                <w:lang w:eastAsia="bg-BG"/>
              </w:rPr>
              <w:t>в хил. лева</w:t>
            </w:r>
          </w:p>
        </w:tc>
        <w:tc>
          <w:tcPr>
            <w:tcW w:w="1198" w:type="dxa"/>
            <w:tcBorders>
              <w:top w:val="nil"/>
              <w:left w:val="nil"/>
              <w:bottom w:val="single" w:sz="4" w:space="0" w:color="auto"/>
              <w:right w:val="single" w:sz="4" w:space="0" w:color="auto"/>
            </w:tcBorders>
            <w:shd w:val="clear" w:color="auto" w:fill="auto"/>
            <w:vAlign w:val="bottom"/>
            <w:hideMark/>
          </w:tcPr>
          <w:p w:rsidR="00537E95" w:rsidRPr="00537E95" w:rsidRDefault="00537E95" w:rsidP="00537E95">
            <w:pPr>
              <w:jc w:val="center"/>
              <w:rPr>
                <w:rFonts w:asciiTheme="minorHAnsi" w:eastAsia="Times New Roman" w:hAnsiTheme="minorHAnsi" w:cstheme="minorHAnsi"/>
                <w:b/>
                <w:bCs/>
                <w:color w:val="000000"/>
                <w:sz w:val="18"/>
                <w:szCs w:val="18"/>
                <w:lang w:eastAsia="bg-BG"/>
              </w:rPr>
            </w:pPr>
            <w:r w:rsidRPr="00537E95">
              <w:rPr>
                <w:rFonts w:asciiTheme="minorHAnsi" w:eastAsia="Times New Roman" w:hAnsiTheme="minorHAnsi" w:cstheme="minorHAnsi"/>
                <w:b/>
                <w:bCs/>
                <w:color w:val="000000"/>
                <w:sz w:val="18"/>
                <w:szCs w:val="18"/>
                <w:lang w:eastAsia="bg-BG"/>
              </w:rPr>
              <w:t>31.12.2017</w:t>
            </w:r>
          </w:p>
        </w:tc>
        <w:tc>
          <w:tcPr>
            <w:tcW w:w="1198" w:type="dxa"/>
            <w:tcBorders>
              <w:top w:val="nil"/>
              <w:left w:val="nil"/>
              <w:bottom w:val="single" w:sz="4" w:space="0" w:color="auto"/>
              <w:right w:val="single" w:sz="4" w:space="0" w:color="auto"/>
            </w:tcBorders>
            <w:shd w:val="clear" w:color="auto" w:fill="auto"/>
            <w:vAlign w:val="bottom"/>
            <w:hideMark/>
          </w:tcPr>
          <w:p w:rsidR="00537E95" w:rsidRPr="00537E95" w:rsidRDefault="00537E95" w:rsidP="00537E95">
            <w:pPr>
              <w:jc w:val="center"/>
              <w:rPr>
                <w:rFonts w:asciiTheme="minorHAnsi" w:eastAsia="Times New Roman" w:hAnsiTheme="minorHAnsi" w:cstheme="minorHAnsi"/>
                <w:b/>
                <w:bCs/>
                <w:color w:val="000000"/>
                <w:sz w:val="18"/>
                <w:szCs w:val="18"/>
                <w:lang w:eastAsia="bg-BG"/>
              </w:rPr>
            </w:pPr>
            <w:r w:rsidRPr="00537E95">
              <w:rPr>
                <w:rFonts w:asciiTheme="minorHAnsi" w:eastAsia="Times New Roman" w:hAnsiTheme="minorHAnsi" w:cstheme="minorHAnsi"/>
                <w:b/>
                <w:bCs/>
                <w:color w:val="000000"/>
                <w:sz w:val="18"/>
                <w:szCs w:val="18"/>
                <w:lang w:eastAsia="bg-BG"/>
              </w:rPr>
              <w:t>31.12.2017</w:t>
            </w:r>
          </w:p>
        </w:tc>
        <w:tc>
          <w:tcPr>
            <w:tcW w:w="1198" w:type="dxa"/>
            <w:tcBorders>
              <w:top w:val="nil"/>
              <w:left w:val="nil"/>
              <w:bottom w:val="single" w:sz="4" w:space="0" w:color="auto"/>
              <w:right w:val="single" w:sz="4" w:space="0" w:color="auto"/>
            </w:tcBorders>
            <w:shd w:val="clear" w:color="auto" w:fill="auto"/>
            <w:vAlign w:val="bottom"/>
            <w:hideMark/>
          </w:tcPr>
          <w:p w:rsidR="00537E95" w:rsidRPr="00537E95" w:rsidRDefault="00537E95" w:rsidP="00537E95">
            <w:pPr>
              <w:jc w:val="center"/>
              <w:rPr>
                <w:rFonts w:asciiTheme="minorHAnsi" w:eastAsia="Times New Roman" w:hAnsiTheme="minorHAnsi" w:cstheme="minorHAnsi"/>
                <w:b/>
                <w:bCs/>
                <w:color w:val="000000"/>
                <w:sz w:val="18"/>
                <w:szCs w:val="18"/>
                <w:lang w:eastAsia="bg-BG"/>
              </w:rPr>
            </w:pPr>
            <w:r w:rsidRPr="00537E95">
              <w:rPr>
                <w:rFonts w:asciiTheme="minorHAnsi" w:eastAsia="Times New Roman" w:hAnsiTheme="minorHAnsi" w:cstheme="minorHAnsi"/>
                <w:b/>
                <w:bCs/>
                <w:color w:val="000000"/>
                <w:sz w:val="18"/>
                <w:szCs w:val="18"/>
                <w:lang w:eastAsia="bg-BG"/>
              </w:rPr>
              <w:t>31.12.2016</w:t>
            </w:r>
          </w:p>
        </w:tc>
        <w:tc>
          <w:tcPr>
            <w:tcW w:w="1198" w:type="dxa"/>
            <w:tcBorders>
              <w:top w:val="nil"/>
              <w:left w:val="nil"/>
              <w:bottom w:val="single" w:sz="4" w:space="0" w:color="auto"/>
              <w:right w:val="single" w:sz="4" w:space="0" w:color="auto"/>
            </w:tcBorders>
            <w:shd w:val="clear" w:color="auto" w:fill="auto"/>
            <w:vAlign w:val="bottom"/>
            <w:hideMark/>
          </w:tcPr>
          <w:p w:rsidR="00537E95" w:rsidRPr="00537E95" w:rsidRDefault="00537E95" w:rsidP="00537E95">
            <w:pPr>
              <w:jc w:val="center"/>
              <w:rPr>
                <w:rFonts w:asciiTheme="minorHAnsi" w:eastAsia="Times New Roman" w:hAnsiTheme="minorHAnsi" w:cstheme="minorHAnsi"/>
                <w:b/>
                <w:bCs/>
                <w:color w:val="000000"/>
                <w:sz w:val="18"/>
                <w:szCs w:val="18"/>
                <w:lang w:eastAsia="bg-BG"/>
              </w:rPr>
            </w:pPr>
            <w:r w:rsidRPr="00537E95">
              <w:rPr>
                <w:rFonts w:asciiTheme="minorHAnsi" w:eastAsia="Times New Roman" w:hAnsiTheme="minorHAnsi" w:cstheme="minorHAnsi"/>
                <w:b/>
                <w:bCs/>
                <w:color w:val="000000"/>
                <w:sz w:val="18"/>
                <w:szCs w:val="18"/>
                <w:lang w:eastAsia="bg-BG"/>
              </w:rPr>
              <w:t> 1/3 (%)</w:t>
            </w:r>
          </w:p>
        </w:tc>
        <w:tc>
          <w:tcPr>
            <w:tcW w:w="1198" w:type="dxa"/>
            <w:tcBorders>
              <w:top w:val="nil"/>
              <w:left w:val="nil"/>
              <w:bottom w:val="single" w:sz="4" w:space="0" w:color="auto"/>
              <w:right w:val="single" w:sz="4" w:space="0" w:color="auto"/>
            </w:tcBorders>
            <w:shd w:val="clear" w:color="auto" w:fill="auto"/>
            <w:vAlign w:val="bottom"/>
            <w:hideMark/>
          </w:tcPr>
          <w:p w:rsidR="00537E95" w:rsidRPr="00537E95" w:rsidRDefault="00537E95" w:rsidP="00537E95">
            <w:pPr>
              <w:jc w:val="center"/>
              <w:rPr>
                <w:rFonts w:asciiTheme="minorHAnsi" w:eastAsia="Times New Roman" w:hAnsiTheme="minorHAnsi" w:cstheme="minorHAnsi"/>
                <w:b/>
                <w:bCs/>
                <w:color w:val="000000"/>
                <w:sz w:val="18"/>
                <w:szCs w:val="18"/>
                <w:lang w:eastAsia="bg-BG"/>
              </w:rPr>
            </w:pPr>
            <w:r w:rsidRPr="00537E95">
              <w:rPr>
                <w:rFonts w:asciiTheme="minorHAnsi" w:eastAsia="Times New Roman" w:hAnsiTheme="minorHAnsi" w:cstheme="minorHAnsi"/>
                <w:b/>
                <w:bCs/>
                <w:color w:val="000000"/>
                <w:sz w:val="18"/>
                <w:szCs w:val="18"/>
                <w:lang w:eastAsia="bg-BG"/>
              </w:rPr>
              <w:t> 1/2 (%)</w:t>
            </w:r>
          </w:p>
        </w:tc>
      </w:tr>
      <w:tr w:rsidR="00537E95" w:rsidRPr="00537E95" w:rsidTr="00537E95">
        <w:trPr>
          <w:trHeight w:val="288"/>
        </w:trPr>
        <w:tc>
          <w:tcPr>
            <w:tcW w:w="3913" w:type="dxa"/>
            <w:tcBorders>
              <w:top w:val="nil"/>
              <w:left w:val="single" w:sz="4" w:space="0" w:color="auto"/>
              <w:bottom w:val="single" w:sz="4" w:space="0" w:color="auto"/>
              <w:right w:val="single" w:sz="4" w:space="0" w:color="auto"/>
            </w:tcBorders>
            <w:shd w:val="clear" w:color="auto" w:fill="auto"/>
            <w:vAlign w:val="bottom"/>
            <w:hideMark/>
          </w:tcPr>
          <w:p w:rsidR="00537E95" w:rsidRPr="00537E95" w:rsidRDefault="00537E95" w:rsidP="00537E95">
            <w:pPr>
              <w:jc w:val="center"/>
              <w:rPr>
                <w:rFonts w:asciiTheme="minorHAnsi" w:eastAsia="Times New Roman" w:hAnsiTheme="minorHAnsi" w:cstheme="minorHAnsi"/>
                <w:color w:val="000000"/>
                <w:sz w:val="18"/>
                <w:szCs w:val="18"/>
                <w:lang w:eastAsia="bg-BG"/>
              </w:rPr>
            </w:pPr>
            <w:r w:rsidRPr="00537E95">
              <w:rPr>
                <w:rFonts w:asciiTheme="minorHAnsi" w:eastAsia="Times New Roman" w:hAnsiTheme="minorHAnsi" w:cstheme="minorHAnsi"/>
                <w:color w:val="000000"/>
                <w:sz w:val="18"/>
                <w:szCs w:val="18"/>
                <w:lang w:eastAsia="bg-BG"/>
              </w:rPr>
              <w:t> </w:t>
            </w:r>
          </w:p>
        </w:tc>
        <w:tc>
          <w:tcPr>
            <w:tcW w:w="1198" w:type="dxa"/>
            <w:tcBorders>
              <w:top w:val="nil"/>
              <w:left w:val="nil"/>
              <w:bottom w:val="single" w:sz="4" w:space="0" w:color="auto"/>
              <w:right w:val="single" w:sz="4" w:space="0" w:color="auto"/>
            </w:tcBorders>
            <w:shd w:val="clear" w:color="auto" w:fill="auto"/>
            <w:vAlign w:val="bottom"/>
            <w:hideMark/>
          </w:tcPr>
          <w:p w:rsidR="00537E95" w:rsidRPr="00537E95" w:rsidRDefault="00537E95" w:rsidP="00537E95">
            <w:pPr>
              <w:jc w:val="center"/>
              <w:rPr>
                <w:rFonts w:asciiTheme="minorHAnsi" w:eastAsia="Times New Roman" w:hAnsiTheme="minorHAnsi" w:cstheme="minorHAnsi"/>
                <w:color w:val="000000"/>
                <w:sz w:val="18"/>
                <w:szCs w:val="18"/>
                <w:lang w:eastAsia="bg-BG"/>
              </w:rPr>
            </w:pPr>
            <w:r w:rsidRPr="00537E95">
              <w:rPr>
                <w:rFonts w:asciiTheme="minorHAnsi" w:eastAsia="Times New Roman" w:hAnsiTheme="minorHAnsi" w:cstheme="minorHAnsi"/>
                <w:color w:val="000000"/>
                <w:sz w:val="18"/>
                <w:szCs w:val="18"/>
                <w:lang w:eastAsia="bg-BG"/>
              </w:rPr>
              <w:t>1</w:t>
            </w:r>
          </w:p>
        </w:tc>
        <w:tc>
          <w:tcPr>
            <w:tcW w:w="1198" w:type="dxa"/>
            <w:tcBorders>
              <w:top w:val="nil"/>
              <w:left w:val="nil"/>
              <w:bottom w:val="single" w:sz="4" w:space="0" w:color="auto"/>
              <w:right w:val="single" w:sz="4" w:space="0" w:color="auto"/>
            </w:tcBorders>
            <w:shd w:val="clear" w:color="auto" w:fill="auto"/>
            <w:vAlign w:val="bottom"/>
            <w:hideMark/>
          </w:tcPr>
          <w:p w:rsidR="00537E95" w:rsidRPr="00537E95" w:rsidRDefault="00537E95" w:rsidP="00537E95">
            <w:pPr>
              <w:jc w:val="center"/>
              <w:rPr>
                <w:rFonts w:asciiTheme="minorHAnsi" w:eastAsia="Times New Roman" w:hAnsiTheme="minorHAnsi" w:cstheme="minorHAnsi"/>
                <w:color w:val="000000"/>
                <w:sz w:val="18"/>
                <w:szCs w:val="18"/>
                <w:lang w:eastAsia="bg-BG"/>
              </w:rPr>
            </w:pPr>
            <w:r w:rsidRPr="00537E95">
              <w:rPr>
                <w:rFonts w:asciiTheme="minorHAnsi" w:eastAsia="Times New Roman" w:hAnsiTheme="minorHAnsi" w:cstheme="minorHAnsi"/>
                <w:color w:val="000000"/>
                <w:sz w:val="18"/>
                <w:szCs w:val="18"/>
                <w:lang w:eastAsia="bg-BG"/>
              </w:rPr>
              <w:t>2</w:t>
            </w:r>
          </w:p>
        </w:tc>
        <w:tc>
          <w:tcPr>
            <w:tcW w:w="1198" w:type="dxa"/>
            <w:tcBorders>
              <w:top w:val="nil"/>
              <w:left w:val="nil"/>
              <w:bottom w:val="single" w:sz="4" w:space="0" w:color="auto"/>
              <w:right w:val="single" w:sz="4" w:space="0" w:color="auto"/>
            </w:tcBorders>
            <w:shd w:val="clear" w:color="auto" w:fill="auto"/>
            <w:vAlign w:val="bottom"/>
            <w:hideMark/>
          </w:tcPr>
          <w:p w:rsidR="00537E95" w:rsidRPr="00537E95" w:rsidRDefault="00537E95" w:rsidP="00537E95">
            <w:pPr>
              <w:jc w:val="center"/>
              <w:rPr>
                <w:rFonts w:asciiTheme="minorHAnsi" w:eastAsia="Times New Roman" w:hAnsiTheme="minorHAnsi" w:cstheme="minorHAnsi"/>
                <w:color w:val="000000"/>
                <w:sz w:val="18"/>
                <w:szCs w:val="18"/>
                <w:lang w:eastAsia="bg-BG"/>
              </w:rPr>
            </w:pPr>
            <w:r w:rsidRPr="00537E95">
              <w:rPr>
                <w:rFonts w:asciiTheme="minorHAnsi" w:eastAsia="Times New Roman" w:hAnsiTheme="minorHAnsi" w:cstheme="minorHAnsi"/>
                <w:color w:val="000000"/>
                <w:sz w:val="18"/>
                <w:szCs w:val="18"/>
                <w:lang w:eastAsia="bg-BG"/>
              </w:rPr>
              <w:t>3</w:t>
            </w:r>
          </w:p>
        </w:tc>
        <w:tc>
          <w:tcPr>
            <w:tcW w:w="1198" w:type="dxa"/>
            <w:tcBorders>
              <w:top w:val="nil"/>
              <w:left w:val="nil"/>
              <w:bottom w:val="single" w:sz="4" w:space="0" w:color="auto"/>
              <w:right w:val="single" w:sz="4" w:space="0" w:color="auto"/>
            </w:tcBorders>
            <w:shd w:val="clear" w:color="auto" w:fill="auto"/>
            <w:vAlign w:val="bottom"/>
            <w:hideMark/>
          </w:tcPr>
          <w:p w:rsidR="00537E95" w:rsidRPr="00537E95" w:rsidRDefault="00537E95" w:rsidP="00537E95">
            <w:pPr>
              <w:jc w:val="center"/>
              <w:rPr>
                <w:rFonts w:asciiTheme="minorHAnsi" w:eastAsia="Times New Roman" w:hAnsiTheme="minorHAnsi" w:cstheme="minorHAnsi"/>
                <w:color w:val="000000"/>
                <w:sz w:val="18"/>
                <w:szCs w:val="18"/>
                <w:lang w:eastAsia="bg-BG"/>
              </w:rPr>
            </w:pPr>
            <w:r w:rsidRPr="00537E95">
              <w:rPr>
                <w:rFonts w:asciiTheme="minorHAnsi" w:eastAsia="Times New Roman" w:hAnsiTheme="minorHAnsi" w:cstheme="minorHAnsi"/>
                <w:color w:val="000000"/>
                <w:sz w:val="18"/>
                <w:szCs w:val="18"/>
                <w:lang w:eastAsia="bg-BG"/>
              </w:rPr>
              <w:t>4</w:t>
            </w:r>
          </w:p>
        </w:tc>
        <w:tc>
          <w:tcPr>
            <w:tcW w:w="1198" w:type="dxa"/>
            <w:tcBorders>
              <w:top w:val="nil"/>
              <w:left w:val="nil"/>
              <w:bottom w:val="single" w:sz="4" w:space="0" w:color="auto"/>
              <w:right w:val="single" w:sz="4" w:space="0" w:color="auto"/>
            </w:tcBorders>
            <w:shd w:val="clear" w:color="auto" w:fill="auto"/>
            <w:vAlign w:val="bottom"/>
            <w:hideMark/>
          </w:tcPr>
          <w:p w:rsidR="00537E95" w:rsidRPr="00537E95" w:rsidRDefault="00537E95" w:rsidP="00537E95">
            <w:pPr>
              <w:jc w:val="center"/>
              <w:rPr>
                <w:rFonts w:asciiTheme="minorHAnsi" w:eastAsia="Times New Roman" w:hAnsiTheme="minorHAnsi" w:cstheme="minorHAnsi"/>
                <w:color w:val="000000"/>
                <w:sz w:val="18"/>
                <w:szCs w:val="18"/>
                <w:lang w:eastAsia="bg-BG"/>
              </w:rPr>
            </w:pPr>
            <w:r w:rsidRPr="00537E95">
              <w:rPr>
                <w:rFonts w:asciiTheme="minorHAnsi" w:eastAsia="Times New Roman" w:hAnsiTheme="minorHAnsi" w:cstheme="minorHAnsi"/>
                <w:color w:val="000000"/>
                <w:sz w:val="18"/>
                <w:szCs w:val="18"/>
                <w:lang w:eastAsia="bg-BG"/>
              </w:rPr>
              <w:t>5</w:t>
            </w:r>
          </w:p>
        </w:tc>
      </w:tr>
      <w:tr w:rsidR="00537E95" w:rsidRPr="00537E95" w:rsidTr="00537E95">
        <w:trPr>
          <w:trHeight w:val="288"/>
        </w:trPr>
        <w:tc>
          <w:tcPr>
            <w:tcW w:w="3913" w:type="dxa"/>
            <w:tcBorders>
              <w:top w:val="nil"/>
              <w:left w:val="single" w:sz="4" w:space="0" w:color="auto"/>
              <w:bottom w:val="nil"/>
              <w:right w:val="single" w:sz="4" w:space="0" w:color="auto"/>
            </w:tcBorders>
            <w:shd w:val="clear" w:color="auto" w:fill="auto"/>
            <w:vAlign w:val="bottom"/>
            <w:hideMark/>
          </w:tcPr>
          <w:p w:rsidR="00537E95" w:rsidRPr="00537E95" w:rsidRDefault="00537E95" w:rsidP="00537E95">
            <w:pPr>
              <w:rPr>
                <w:rFonts w:asciiTheme="minorHAnsi" w:eastAsia="Times New Roman" w:hAnsiTheme="minorHAnsi" w:cstheme="minorHAnsi"/>
                <w:b/>
                <w:bCs/>
                <w:color w:val="000000"/>
                <w:sz w:val="18"/>
                <w:szCs w:val="18"/>
                <w:lang w:eastAsia="bg-BG"/>
              </w:rPr>
            </w:pPr>
            <w:r w:rsidRPr="00537E95">
              <w:rPr>
                <w:rFonts w:asciiTheme="minorHAnsi" w:eastAsia="Times New Roman" w:hAnsiTheme="minorHAnsi" w:cstheme="minorHAnsi"/>
                <w:b/>
                <w:bCs/>
                <w:color w:val="000000"/>
                <w:sz w:val="18"/>
                <w:szCs w:val="18"/>
                <w:lang w:eastAsia="bg-BG"/>
              </w:rPr>
              <w:t>Нетекущи активи</w:t>
            </w:r>
          </w:p>
        </w:tc>
        <w:tc>
          <w:tcPr>
            <w:tcW w:w="1198" w:type="dxa"/>
            <w:tcBorders>
              <w:top w:val="nil"/>
              <w:left w:val="nil"/>
              <w:bottom w:val="nil"/>
              <w:right w:val="single" w:sz="4" w:space="0" w:color="auto"/>
            </w:tcBorders>
            <w:shd w:val="clear" w:color="auto" w:fill="auto"/>
            <w:vAlign w:val="bottom"/>
            <w:hideMark/>
          </w:tcPr>
          <w:p w:rsidR="00537E95" w:rsidRPr="00537E95" w:rsidRDefault="00537E95" w:rsidP="00537E95">
            <w:pPr>
              <w:jc w:val="right"/>
              <w:rPr>
                <w:rFonts w:asciiTheme="minorHAnsi" w:eastAsia="Times New Roman" w:hAnsiTheme="minorHAnsi" w:cstheme="minorHAnsi"/>
                <w:b/>
                <w:bCs/>
                <w:color w:val="000000"/>
                <w:sz w:val="18"/>
                <w:szCs w:val="18"/>
                <w:lang w:eastAsia="bg-BG"/>
              </w:rPr>
            </w:pPr>
            <w:r w:rsidRPr="00537E95">
              <w:rPr>
                <w:rFonts w:asciiTheme="minorHAnsi" w:eastAsia="Times New Roman" w:hAnsiTheme="minorHAnsi" w:cstheme="minorHAnsi"/>
                <w:b/>
                <w:bCs/>
                <w:color w:val="000000"/>
                <w:sz w:val="18"/>
                <w:szCs w:val="18"/>
                <w:lang w:eastAsia="bg-BG"/>
              </w:rPr>
              <w:t>479 013</w:t>
            </w:r>
          </w:p>
        </w:tc>
        <w:tc>
          <w:tcPr>
            <w:tcW w:w="1198" w:type="dxa"/>
            <w:tcBorders>
              <w:top w:val="nil"/>
              <w:left w:val="nil"/>
              <w:bottom w:val="nil"/>
              <w:right w:val="single" w:sz="4" w:space="0" w:color="auto"/>
            </w:tcBorders>
            <w:shd w:val="clear" w:color="000000" w:fill="FFFFFF"/>
            <w:vAlign w:val="bottom"/>
            <w:hideMark/>
          </w:tcPr>
          <w:p w:rsidR="00537E95" w:rsidRPr="00537E95" w:rsidRDefault="00537E95" w:rsidP="00537E95">
            <w:pPr>
              <w:jc w:val="right"/>
              <w:rPr>
                <w:rFonts w:asciiTheme="minorHAnsi" w:eastAsia="Times New Roman" w:hAnsiTheme="minorHAnsi" w:cstheme="minorHAnsi"/>
                <w:b/>
                <w:bCs/>
                <w:color w:val="000000"/>
                <w:sz w:val="18"/>
                <w:szCs w:val="18"/>
                <w:lang w:eastAsia="bg-BG"/>
              </w:rPr>
            </w:pPr>
            <w:r w:rsidRPr="00537E95">
              <w:rPr>
                <w:rFonts w:asciiTheme="minorHAnsi" w:eastAsia="Times New Roman" w:hAnsiTheme="minorHAnsi" w:cstheme="minorHAnsi"/>
                <w:b/>
                <w:bCs/>
                <w:color w:val="000000"/>
                <w:sz w:val="18"/>
                <w:szCs w:val="18"/>
                <w:lang w:eastAsia="bg-BG"/>
              </w:rPr>
              <w:t>480 189</w:t>
            </w:r>
          </w:p>
        </w:tc>
        <w:tc>
          <w:tcPr>
            <w:tcW w:w="1198" w:type="dxa"/>
            <w:tcBorders>
              <w:top w:val="nil"/>
              <w:left w:val="nil"/>
              <w:bottom w:val="nil"/>
              <w:right w:val="single" w:sz="4" w:space="0" w:color="auto"/>
            </w:tcBorders>
            <w:shd w:val="clear" w:color="auto" w:fill="auto"/>
            <w:vAlign w:val="bottom"/>
            <w:hideMark/>
          </w:tcPr>
          <w:p w:rsidR="00537E95" w:rsidRPr="00537E95" w:rsidRDefault="00537E95" w:rsidP="00537E95">
            <w:pPr>
              <w:jc w:val="right"/>
              <w:rPr>
                <w:rFonts w:asciiTheme="minorHAnsi" w:eastAsia="Times New Roman" w:hAnsiTheme="minorHAnsi" w:cstheme="minorHAnsi"/>
                <w:b/>
                <w:bCs/>
                <w:color w:val="000000"/>
                <w:sz w:val="18"/>
                <w:szCs w:val="18"/>
                <w:lang w:eastAsia="bg-BG"/>
              </w:rPr>
            </w:pPr>
            <w:r w:rsidRPr="00537E95">
              <w:rPr>
                <w:rFonts w:asciiTheme="minorHAnsi" w:eastAsia="Times New Roman" w:hAnsiTheme="minorHAnsi" w:cstheme="minorHAnsi"/>
                <w:b/>
                <w:bCs/>
                <w:color w:val="000000"/>
                <w:sz w:val="18"/>
                <w:szCs w:val="18"/>
                <w:lang w:eastAsia="bg-BG"/>
              </w:rPr>
              <w:t>533 527</w:t>
            </w:r>
          </w:p>
        </w:tc>
        <w:tc>
          <w:tcPr>
            <w:tcW w:w="1198" w:type="dxa"/>
            <w:tcBorders>
              <w:top w:val="nil"/>
              <w:left w:val="nil"/>
              <w:bottom w:val="nil"/>
              <w:right w:val="single" w:sz="4" w:space="0" w:color="auto"/>
            </w:tcBorders>
            <w:shd w:val="clear" w:color="auto" w:fill="auto"/>
            <w:vAlign w:val="bottom"/>
            <w:hideMark/>
          </w:tcPr>
          <w:p w:rsidR="00537E95" w:rsidRPr="00537E95" w:rsidRDefault="00537E95" w:rsidP="00537E95">
            <w:pPr>
              <w:jc w:val="right"/>
              <w:rPr>
                <w:rFonts w:asciiTheme="minorHAnsi" w:eastAsia="Times New Roman" w:hAnsiTheme="minorHAnsi" w:cstheme="minorHAnsi"/>
                <w:b/>
                <w:bCs/>
                <w:color w:val="000000"/>
                <w:sz w:val="18"/>
                <w:szCs w:val="18"/>
                <w:lang w:eastAsia="bg-BG"/>
              </w:rPr>
            </w:pPr>
            <w:r w:rsidRPr="00537E95">
              <w:rPr>
                <w:rFonts w:asciiTheme="minorHAnsi" w:eastAsia="Times New Roman" w:hAnsiTheme="minorHAnsi" w:cstheme="minorHAnsi"/>
                <w:b/>
                <w:bCs/>
                <w:color w:val="000000"/>
                <w:sz w:val="18"/>
                <w:szCs w:val="18"/>
                <w:lang w:eastAsia="bg-BG"/>
              </w:rPr>
              <w:t>-10,22%</w:t>
            </w:r>
          </w:p>
        </w:tc>
        <w:tc>
          <w:tcPr>
            <w:tcW w:w="1198" w:type="dxa"/>
            <w:tcBorders>
              <w:top w:val="nil"/>
              <w:left w:val="nil"/>
              <w:bottom w:val="nil"/>
              <w:right w:val="single" w:sz="4" w:space="0" w:color="auto"/>
            </w:tcBorders>
            <w:shd w:val="clear" w:color="auto" w:fill="auto"/>
            <w:vAlign w:val="bottom"/>
            <w:hideMark/>
          </w:tcPr>
          <w:p w:rsidR="00537E95" w:rsidRPr="00537E95" w:rsidRDefault="00537E95" w:rsidP="00537E95">
            <w:pPr>
              <w:jc w:val="right"/>
              <w:rPr>
                <w:rFonts w:asciiTheme="minorHAnsi" w:eastAsia="Times New Roman" w:hAnsiTheme="minorHAnsi" w:cstheme="minorHAnsi"/>
                <w:b/>
                <w:bCs/>
                <w:color w:val="000000"/>
                <w:sz w:val="18"/>
                <w:szCs w:val="18"/>
                <w:lang w:eastAsia="bg-BG"/>
              </w:rPr>
            </w:pPr>
            <w:r w:rsidRPr="00537E95">
              <w:rPr>
                <w:rFonts w:asciiTheme="minorHAnsi" w:eastAsia="Times New Roman" w:hAnsiTheme="minorHAnsi" w:cstheme="minorHAnsi"/>
                <w:b/>
                <w:bCs/>
                <w:color w:val="000000"/>
                <w:sz w:val="18"/>
                <w:szCs w:val="18"/>
                <w:lang w:eastAsia="bg-BG"/>
              </w:rPr>
              <w:t>-0,24%</w:t>
            </w:r>
          </w:p>
        </w:tc>
      </w:tr>
      <w:tr w:rsidR="00537E95" w:rsidRPr="00537E95" w:rsidTr="00537E95">
        <w:trPr>
          <w:trHeight w:val="288"/>
        </w:trPr>
        <w:tc>
          <w:tcPr>
            <w:tcW w:w="3913" w:type="dxa"/>
            <w:tcBorders>
              <w:top w:val="nil"/>
              <w:left w:val="single" w:sz="4" w:space="0" w:color="auto"/>
              <w:bottom w:val="single" w:sz="4" w:space="0" w:color="auto"/>
              <w:right w:val="single" w:sz="4" w:space="0" w:color="auto"/>
            </w:tcBorders>
            <w:shd w:val="clear" w:color="auto" w:fill="auto"/>
            <w:vAlign w:val="bottom"/>
            <w:hideMark/>
          </w:tcPr>
          <w:p w:rsidR="00537E95" w:rsidRPr="00537E95" w:rsidRDefault="00537E95" w:rsidP="00537E95">
            <w:pPr>
              <w:rPr>
                <w:rFonts w:asciiTheme="minorHAnsi" w:eastAsia="Times New Roman" w:hAnsiTheme="minorHAnsi" w:cstheme="minorHAnsi"/>
                <w:b/>
                <w:bCs/>
                <w:color w:val="000000"/>
                <w:sz w:val="18"/>
                <w:szCs w:val="18"/>
                <w:lang w:eastAsia="bg-BG"/>
              </w:rPr>
            </w:pPr>
            <w:r w:rsidRPr="00537E95">
              <w:rPr>
                <w:rFonts w:asciiTheme="minorHAnsi" w:eastAsia="Times New Roman" w:hAnsiTheme="minorHAnsi" w:cstheme="minorHAnsi"/>
                <w:b/>
                <w:bCs/>
                <w:color w:val="000000"/>
                <w:sz w:val="18"/>
                <w:szCs w:val="18"/>
                <w:lang w:eastAsia="bg-BG"/>
              </w:rPr>
              <w:t>Текущи активи, в т.ч.:</w:t>
            </w:r>
          </w:p>
        </w:tc>
        <w:tc>
          <w:tcPr>
            <w:tcW w:w="1198" w:type="dxa"/>
            <w:tcBorders>
              <w:top w:val="nil"/>
              <w:left w:val="nil"/>
              <w:bottom w:val="single" w:sz="4" w:space="0" w:color="auto"/>
              <w:right w:val="single" w:sz="4" w:space="0" w:color="auto"/>
            </w:tcBorders>
            <w:shd w:val="clear" w:color="auto" w:fill="auto"/>
            <w:vAlign w:val="bottom"/>
            <w:hideMark/>
          </w:tcPr>
          <w:p w:rsidR="00537E95" w:rsidRPr="00537E95" w:rsidRDefault="00537E95" w:rsidP="00537E95">
            <w:pPr>
              <w:jc w:val="right"/>
              <w:rPr>
                <w:rFonts w:asciiTheme="minorHAnsi" w:eastAsia="Times New Roman" w:hAnsiTheme="minorHAnsi" w:cstheme="minorHAnsi"/>
                <w:b/>
                <w:bCs/>
                <w:color w:val="000000"/>
                <w:sz w:val="18"/>
                <w:szCs w:val="18"/>
                <w:lang w:eastAsia="bg-BG"/>
              </w:rPr>
            </w:pPr>
            <w:r w:rsidRPr="00537E95">
              <w:rPr>
                <w:rFonts w:asciiTheme="minorHAnsi" w:eastAsia="Times New Roman" w:hAnsiTheme="minorHAnsi" w:cstheme="minorHAnsi"/>
                <w:b/>
                <w:bCs/>
                <w:color w:val="000000"/>
                <w:sz w:val="18"/>
                <w:szCs w:val="18"/>
                <w:lang w:eastAsia="bg-BG"/>
              </w:rPr>
              <w:t>99 057</w:t>
            </w:r>
          </w:p>
        </w:tc>
        <w:tc>
          <w:tcPr>
            <w:tcW w:w="1198" w:type="dxa"/>
            <w:tcBorders>
              <w:top w:val="nil"/>
              <w:left w:val="nil"/>
              <w:bottom w:val="single" w:sz="4" w:space="0" w:color="auto"/>
              <w:right w:val="single" w:sz="4" w:space="0" w:color="auto"/>
            </w:tcBorders>
            <w:shd w:val="clear" w:color="000000" w:fill="FFFFFF"/>
            <w:vAlign w:val="bottom"/>
            <w:hideMark/>
          </w:tcPr>
          <w:p w:rsidR="00537E95" w:rsidRPr="00537E95" w:rsidRDefault="00537E95" w:rsidP="00537E95">
            <w:pPr>
              <w:jc w:val="right"/>
              <w:rPr>
                <w:rFonts w:asciiTheme="minorHAnsi" w:eastAsia="Times New Roman" w:hAnsiTheme="minorHAnsi" w:cstheme="minorHAnsi"/>
                <w:b/>
                <w:bCs/>
                <w:color w:val="000000"/>
                <w:sz w:val="18"/>
                <w:szCs w:val="18"/>
                <w:lang w:eastAsia="bg-BG"/>
              </w:rPr>
            </w:pPr>
            <w:r w:rsidRPr="00537E95">
              <w:rPr>
                <w:rFonts w:asciiTheme="minorHAnsi" w:eastAsia="Times New Roman" w:hAnsiTheme="minorHAnsi" w:cstheme="minorHAnsi"/>
                <w:b/>
                <w:bCs/>
                <w:color w:val="000000"/>
                <w:sz w:val="18"/>
                <w:szCs w:val="18"/>
                <w:lang w:eastAsia="bg-BG"/>
              </w:rPr>
              <w:t>102 968</w:t>
            </w:r>
          </w:p>
        </w:tc>
        <w:tc>
          <w:tcPr>
            <w:tcW w:w="1198" w:type="dxa"/>
            <w:tcBorders>
              <w:top w:val="nil"/>
              <w:left w:val="nil"/>
              <w:bottom w:val="single" w:sz="4" w:space="0" w:color="auto"/>
              <w:right w:val="single" w:sz="4" w:space="0" w:color="auto"/>
            </w:tcBorders>
            <w:shd w:val="clear" w:color="auto" w:fill="auto"/>
            <w:vAlign w:val="bottom"/>
            <w:hideMark/>
          </w:tcPr>
          <w:p w:rsidR="00537E95" w:rsidRPr="00537E95" w:rsidRDefault="00537E95" w:rsidP="00537E95">
            <w:pPr>
              <w:jc w:val="right"/>
              <w:rPr>
                <w:rFonts w:asciiTheme="minorHAnsi" w:eastAsia="Times New Roman" w:hAnsiTheme="minorHAnsi" w:cstheme="minorHAnsi"/>
                <w:b/>
                <w:bCs/>
                <w:color w:val="000000"/>
                <w:sz w:val="18"/>
                <w:szCs w:val="18"/>
                <w:lang w:eastAsia="bg-BG"/>
              </w:rPr>
            </w:pPr>
            <w:r w:rsidRPr="00537E95">
              <w:rPr>
                <w:rFonts w:asciiTheme="minorHAnsi" w:eastAsia="Times New Roman" w:hAnsiTheme="minorHAnsi" w:cstheme="minorHAnsi"/>
                <w:b/>
                <w:bCs/>
                <w:color w:val="000000"/>
                <w:sz w:val="18"/>
                <w:szCs w:val="18"/>
                <w:lang w:eastAsia="bg-BG"/>
              </w:rPr>
              <w:t>105 261</w:t>
            </w:r>
          </w:p>
        </w:tc>
        <w:tc>
          <w:tcPr>
            <w:tcW w:w="1198" w:type="dxa"/>
            <w:tcBorders>
              <w:top w:val="nil"/>
              <w:left w:val="nil"/>
              <w:bottom w:val="single" w:sz="4" w:space="0" w:color="auto"/>
              <w:right w:val="single" w:sz="4" w:space="0" w:color="auto"/>
            </w:tcBorders>
            <w:shd w:val="clear" w:color="auto" w:fill="auto"/>
            <w:vAlign w:val="bottom"/>
            <w:hideMark/>
          </w:tcPr>
          <w:p w:rsidR="00537E95" w:rsidRPr="00537E95" w:rsidRDefault="00537E95" w:rsidP="00537E95">
            <w:pPr>
              <w:jc w:val="right"/>
              <w:rPr>
                <w:rFonts w:asciiTheme="minorHAnsi" w:eastAsia="Times New Roman" w:hAnsiTheme="minorHAnsi" w:cstheme="minorHAnsi"/>
                <w:b/>
                <w:bCs/>
                <w:color w:val="000000"/>
                <w:sz w:val="18"/>
                <w:szCs w:val="18"/>
                <w:lang w:eastAsia="bg-BG"/>
              </w:rPr>
            </w:pPr>
            <w:r w:rsidRPr="00537E95">
              <w:rPr>
                <w:rFonts w:asciiTheme="minorHAnsi" w:eastAsia="Times New Roman" w:hAnsiTheme="minorHAnsi" w:cstheme="minorHAnsi"/>
                <w:b/>
                <w:bCs/>
                <w:color w:val="000000"/>
                <w:sz w:val="18"/>
                <w:szCs w:val="18"/>
                <w:lang w:eastAsia="bg-BG"/>
              </w:rPr>
              <w:t>-5,89%</w:t>
            </w:r>
          </w:p>
        </w:tc>
        <w:tc>
          <w:tcPr>
            <w:tcW w:w="1198" w:type="dxa"/>
            <w:tcBorders>
              <w:top w:val="nil"/>
              <w:left w:val="nil"/>
              <w:bottom w:val="single" w:sz="4" w:space="0" w:color="auto"/>
              <w:right w:val="single" w:sz="4" w:space="0" w:color="auto"/>
            </w:tcBorders>
            <w:shd w:val="clear" w:color="auto" w:fill="auto"/>
            <w:vAlign w:val="bottom"/>
            <w:hideMark/>
          </w:tcPr>
          <w:p w:rsidR="00537E95" w:rsidRPr="00537E95" w:rsidRDefault="00537E95" w:rsidP="00537E95">
            <w:pPr>
              <w:jc w:val="right"/>
              <w:rPr>
                <w:rFonts w:asciiTheme="minorHAnsi" w:eastAsia="Times New Roman" w:hAnsiTheme="minorHAnsi" w:cstheme="minorHAnsi"/>
                <w:b/>
                <w:bCs/>
                <w:color w:val="000000"/>
                <w:sz w:val="18"/>
                <w:szCs w:val="18"/>
                <w:lang w:eastAsia="bg-BG"/>
              </w:rPr>
            </w:pPr>
            <w:r w:rsidRPr="00537E95">
              <w:rPr>
                <w:rFonts w:asciiTheme="minorHAnsi" w:eastAsia="Times New Roman" w:hAnsiTheme="minorHAnsi" w:cstheme="minorHAnsi"/>
                <w:b/>
                <w:bCs/>
                <w:color w:val="000000"/>
                <w:sz w:val="18"/>
                <w:szCs w:val="18"/>
                <w:lang w:eastAsia="bg-BG"/>
              </w:rPr>
              <w:t>-3,80%</w:t>
            </w:r>
          </w:p>
        </w:tc>
      </w:tr>
      <w:tr w:rsidR="00537E95" w:rsidRPr="00537E95" w:rsidTr="00537E95">
        <w:trPr>
          <w:trHeight w:val="288"/>
        </w:trPr>
        <w:tc>
          <w:tcPr>
            <w:tcW w:w="3913" w:type="dxa"/>
            <w:tcBorders>
              <w:top w:val="nil"/>
              <w:left w:val="single" w:sz="4" w:space="0" w:color="auto"/>
              <w:bottom w:val="nil"/>
              <w:right w:val="single" w:sz="4" w:space="0" w:color="auto"/>
            </w:tcBorders>
            <w:shd w:val="clear" w:color="auto" w:fill="auto"/>
            <w:vAlign w:val="bottom"/>
            <w:hideMark/>
          </w:tcPr>
          <w:p w:rsidR="00537E95" w:rsidRPr="00537E95" w:rsidRDefault="00537E95" w:rsidP="00537E95">
            <w:pPr>
              <w:rPr>
                <w:rFonts w:asciiTheme="minorHAnsi" w:eastAsia="Times New Roman" w:hAnsiTheme="minorHAnsi" w:cstheme="minorHAnsi"/>
                <w:color w:val="000000"/>
                <w:sz w:val="18"/>
                <w:szCs w:val="18"/>
                <w:lang w:eastAsia="bg-BG"/>
              </w:rPr>
            </w:pPr>
            <w:r w:rsidRPr="00537E95">
              <w:rPr>
                <w:rFonts w:asciiTheme="minorHAnsi" w:eastAsia="Times New Roman" w:hAnsiTheme="minorHAnsi" w:cstheme="minorHAnsi"/>
                <w:color w:val="000000"/>
                <w:sz w:val="18"/>
                <w:szCs w:val="18"/>
                <w:lang w:eastAsia="bg-BG"/>
              </w:rPr>
              <w:t>Материални запаси</w:t>
            </w:r>
          </w:p>
        </w:tc>
        <w:tc>
          <w:tcPr>
            <w:tcW w:w="1198" w:type="dxa"/>
            <w:tcBorders>
              <w:top w:val="nil"/>
              <w:left w:val="nil"/>
              <w:bottom w:val="nil"/>
              <w:right w:val="single" w:sz="4" w:space="0" w:color="auto"/>
            </w:tcBorders>
            <w:shd w:val="clear" w:color="auto" w:fill="auto"/>
            <w:vAlign w:val="bottom"/>
            <w:hideMark/>
          </w:tcPr>
          <w:p w:rsidR="00537E95" w:rsidRPr="00537E95" w:rsidRDefault="00537E95" w:rsidP="00537E95">
            <w:pPr>
              <w:jc w:val="right"/>
              <w:rPr>
                <w:rFonts w:asciiTheme="minorHAnsi" w:eastAsia="Times New Roman" w:hAnsiTheme="minorHAnsi" w:cstheme="minorHAnsi"/>
                <w:color w:val="000000"/>
                <w:sz w:val="18"/>
                <w:szCs w:val="18"/>
                <w:lang w:eastAsia="bg-BG"/>
              </w:rPr>
            </w:pPr>
            <w:r w:rsidRPr="00537E95">
              <w:rPr>
                <w:rFonts w:asciiTheme="minorHAnsi" w:eastAsia="Times New Roman" w:hAnsiTheme="minorHAnsi" w:cstheme="minorHAnsi"/>
                <w:color w:val="000000"/>
                <w:sz w:val="18"/>
                <w:szCs w:val="18"/>
                <w:lang w:eastAsia="bg-BG"/>
              </w:rPr>
              <w:t>35 072</w:t>
            </w:r>
          </w:p>
        </w:tc>
        <w:tc>
          <w:tcPr>
            <w:tcW w:w="1198" w:type="dxa"/>
            <w:tcBorders>
              <w:top w:val="nil"/>
              <w:left w:val="nil"/>
              <w:bottom w:val="nil"/>
              <w:right w:val="single" w:sz="4" w:space="0" w:color="auto"/>
            </w:tcBorders>
            <w:shd w:val="clear" w:color="000000" w:fill="FFFFFF"/>
            <w:vAlign w:val="bottom"/>
            <w:hideMark/>
          </w:tcPr>
          <w:p w:rsidR="00537E95" w:rsidRPr="00537E95" w:rsidRDefault="00537E95" w:rsidP="00537E95">
            <w:pPr>
              <w:jc w:val="right"/>
              <w:rPr>
                <w:rFonts w:asciiTheme="minorHAnsi" w:eastAsia="Times New Roman" w:hAnsiTheme="minorHAnsi" w:cstheme="minorHAnsi"/>
                <w:color w:val="000000"/>
                <w:sz w:val="18"/>
                <w:szCs w:val="18"/>
                <w:lang w:eastAsia="bg-BG"/>
              </w:rPr>
            </w:pPr>
            <w:r w:rsidRPr="00537E95">
              <w:rPr>
                <w:rFonts w:asciiTheme="minorHAnsi" w:eastAsia="Times New Roman" w:hAnsiTheme="minorHAnsi" w:cstheme="minorHAnsi"/>
                <w:color w:val="000000"/>
                <w:sz w:val="18"/>
                <w:szCs w:val="18"/>
                <w:lang w:eastAsia="bg-BG"/>
              </w:rPr>
              <w:t>40 548</w:t>
            </w:r>
          </w:p>
        </w:tc>
        <w:tc>
          <w:tcPr>
            <w:tcW w:w="1198" w:type="dxa"/>
            <w:tcBorders>
              <w:top w:val="nil"/>
              <w:left w:val="nil"/>
              <w:bottom w:val="nil"/>
              <w:right w:val="single" w:sz="4" w:space="0" w:color="auto"/>
            </w:tcBorders>
            <w:shd w:val="clear" w:color="auto" w:fill="auto"/>
            <w:vAlign w:val="bottom"/>
            <w:hideMark/>
          </w:tcPr>
          <w:p w:rsidR="00537E95" w:rsidRPr="00537E95" w:rsidRDefault="00537E95" w:rsidP="00537E95">
            <w:pPr>
              <w:jc w:val="right"/>
              <w:rPr>
                <w:rFonts w:asciiTheme="minorHAnsi" w:eastAsia="Times New Roman" w:hAnsiTheme="minorHAnsi" w:cstheme="minorHAnsi"/>
                <w:color w:val="000000"/>
                <w:sz w:val="18"/>
                <w:szCs w:val="18"/>
                <w:lang w:eastAsia="bg-BG"/>
              </w:rPr>
            </w:pPr>
            <w:r w:rsidRPr="00537E95">
              <w:rPr>
                <w:rFonts w:asciiTheme="minorHAnsi" w:eastAsia="Times New Roman" w:hAnsiTheme="minorHAnsi" w:cstheme="minorHAnsi"/>
                <w:color w:val="000000"/>
                <w:sz w:val="18"/>
                <w:szCs w:val="18"/>
                <w:lang w:eastAsia="bg-BG"/>
              </w:rPr>
              <w:t>42 706</w:t>
            </w:r>
          </w:p>
        </w:tc>
        <w:tc>
          <w:tcPr>
            <w:tcW w:w="1198" w:type="dxa"/>
            <w:tcBorders>
              <w:top w:val="nil"/>
              <w:left w:val="nil"/>
              <w:bottom w:val="nil"/>
              <w:right w:val="single" w:sz="4" w:space="0" w:color="auto"/>
            </w:tcBorders>
            <w:shd w:val="clear" w:color="auto" w:fill="auto"/>
            <w:vAlign w:val="bottom"/>
            <w:hideMark/>
          </w:tcPr>
          <w:p w:rsidR="00537E95" w:rsidRPr="00537E95" w:rsidRDefault="00537E95" w:rsidP="00537E95">
            <w:pPr>
              <w:jc w:val="right"/>
              <w:rPr>
                <w:rFonts w:asciiTheme="minorHAnsi" w:eastAsia="Times New Roman" w:hAnsiTheme="minorHAnsi" w:cstheme="minorHAnsi"/>
                <w:color w:val="000000"/>
                <w:sz w:val="18"/>
                <w:szCs w:val="18"/>
                <w:lang w:eastAsia="bg-BG"/>
              </w:rPr>
            </w:pPr>
            <w:r w:rsidRPr="00537E95">
              <w:rPr>
                <w:rFonts w:asciiTheme="minorHAnsi" w:eastAsia="Times New Roman" w:hAnsiTheme="minorHAnsi" w:cstheme="minorHAnsi"/>
                <w:color w:val="000000"/>
                <w:sz w:val="18"/>
                <w:szCs w:val="18"/>
                <w:lang w:eastAsia="bg-BG"/>
              </w:rPr>
              <w:t>-17,88%</w:t>
            </w:r>
          </w:p>
        </w:tc>
        <w:tc>
          <w:tcPr>
            <w:tcW w:w="1198" w:type="dxa"/>
            <w:tcBorders>
              <w:top w:val="nil"/>
              <w:left w:val="nil"/>
              <w:bottom w:val="nil"/>
              <w:right w:val="single" w:sz="4" w:space="0" w:color="auto"/>
            </w:tcBorders>
            <w:shd w:val="clear" w:color="auto" w:fill="auto"/>
            <w:vAlign w:val="bottom"/>
            <w:hideMark/>
          </w:tcPr>
          <w:p w:rsidR="00537E95" w:rsidRPr="00537E95" w:rsidRDefault="00537E95" w:rsidP="00537E95">
            <w:pPr>
              <w:jc w:val="right"/>
              <w:rPr>
                <w:rFonts w:asciiTheme="minorHAnsi" w:eastAsia="Times New Roman" w:hAnsiTheme="minorHAnsi" w:cstheme="minorHAnsi"/>
                <w:color w:val="000000"/>
                <w:sz w:val="18"/>
                <w:szCs w:val="18"/>
                <w:lang w:eastAsia="bg-BG"/>
              </w:rPr>
            </w:pPr>
            <w:r w:rsidRPr="00537E95">
              <w:rPr>
                <w:rFonts w:asciiTheme="minorHAnsi" w:eastAsia="Times New Roman" w:hAnsiTheme="minorHAnsi" w:cstheme="minorHAnsi"/>
                <w:color w:val="000000"/>
                <w:sz w:val="18"/>
                <w:szCs w:val="18"/>
                <w:lang w:eastAsia="bg-BG"/>
              </w:rPr>
              <w:t>-13,50%</w:t>
            </w:r>
          </w:p>
        </w:tc>
      </w:tr>
      <w:tr w:rsidR="00537E95" w:rsidRPr="00537E95" w:rsidTr="00537E95">
        <w:trPr>
          <w:trHeight w:val="288"/>
        </w:trPr>
        <w:tc>
          <w:tcPr>
            <w:tcW w:w="3913" w:type="dxa"/>
            <w:tcBorders>
              <w:top w:val="nil"/>
              <w:left w:val="single" w:sz="4" w:space="0" w:color="auto"/>
              <w:bottom w:val="nil"/>
              <w:right w:val="single" w:sz="4" w:space="0" w:color="auto"/>
            </w:tcBorders>
            <w:shd w:val="clear" w:color="auto" w:fill="auto"/>
            <w:vAlign w:val="bottom"/>
            <w:hideMark/>
          </w:tcPr>
          <w:p w:rsidR="00537E95" w:rsidRPr="00537E95" w:rsidRDefault="00537E95" w:rsidP="00537E95">
            <w:pPr>
              <w:rPr>
                <w:rFonts w:asciiTheme="minorHAnsi" w:eastAsia="Times New Roman" w:hAnsiTheme="minorHAnsi" w:cstheme="minorHAnsi"/>
                <w:color w:val="000000"/>
                <w:sz w:val="18"/>
                <w:szCs w:val="18"/>
                <w:lang w:eastAsia="bg-BG"/>
              </w:rPr>
            </w:pPr>
            <w:r w:rsidRPr="00537E95">
              <w:rPr>
                <w:rFonts w:asciiTheme="minorHAnsi" w:eastAsia="Times New Roman" w:hAnsiTheme="minorHAnsi" w:cstheme="minorHAnsi"/>
                <w:color w:val="000000"/>
                <w:sz w:val="18"/>
                <w:szCs w:val="18"/>
                <w:lang w:eastAsia="bg-BG"/>
              </w:rPr>
              <w:t>Краткосрочни вземания</w:t>
            </w:r>
          </w:p>
        </w:tc>
        <w:tc>
          <w:tcPr>
            <w:tcW w:w="1198" w:type="dxa"/>
            <w:tcBorders>
              <w:top w:val="nil"/>
              <w:left w:val="nil"/>
              <w:bottom w:val="nil"/>
              <w:right w:val="single" w:sz="4" w:space="0" w:color="auto"/>
            </w:tcBorders>
            <w:shd w:val="clear" w:color="auto" w:fill="auto"/>
            <w:vAlign w:val="bottom"/>
            <w:hideMark/>
          </w:tcPr>
          <w:p w:rsidR="00537E95" w:rsidRPr="00537E95" w:rsidRDefault="00537E95" w:rsidP="00537E95">
            <w:pPr>
              <w:jc w:val="right"/>
              <w:rPr>
                <w:rFonts w:asciiTheme="minorHAnsi" w:eastAsia="Times New Roman" w:hAnsiTheme="minorHAnsi" w:cstheme="minorHAnsi"/>
                <w:color w:val="000000"/>
                <w:sz w:val="18"/>
                <w:szCs w:val="18"/>
                <w:lang w:eastAsia="bg-BG"/>
              </w:rPr>
            </w:pPr>
            <w:r w:rsidRPr="00537E95">
              <w:rPr>
                <w:rFonts w:asciiTheme="minorHAnsi" w:eastAsia="Times New Roman" w:hAnsiTheme="minorHAnsi" w:cstheme="minorHAnsi"/>
                <w:color w:val="000000"/>
                <w:sz w:val="18"/>
                <w:szCs w:val="18"/>
                <w:lang w:eastAsia="bg-BG"/>
              </w:rPr>
              <w:t>35 026</w:t>
            </w:r>
          </w:p>
        </w:tc>
        <w:tc>
          <w:tcPr>
            <w:tcW w:w="1198" w:type="dxa"/>
            <w:tcBorders>
              <w:top w:val="nil"/>
              <w:left w:val="nil"/>
              <w:bottom w:val="nil"/>
              <w:right w:val="single" w:sz="4" w:space="0" w:color="auto"/>
            </w:tcBorders>
            <w:shd w:val="clear" w:color="000000" w:fill="FFFFFF"/>
            <w:vAlign w:val="bottom"/>
            <w:hideMark/>
          </w:tcPr>
          <w:p w:rsidR="00537E95" w:rsidRPr="00537E95" w:rsidRDefault="00537E95" w:rsidP="00537E95">
            <w:pPr>
              <w:jc w:val="right"/>
              <w:rPr>
                <w:rFonts w:asciiTheme="minorHAnsi" w:eastAsia="Times New Roman" w:hAnsiTheme="minorHAnsi" w:cstheme="minorHAnsi"/>
                <w:color w:val="000000"/>
                <w:sz w:val="18"/>
                <w:szCs w:val="18"/>
                <w:lang w:eastAsia="bg-BG"/>
              </w:rPr>
            </w:pPr>
            <w:r w:rsidRPr="00537E95">
              <w:rPr>
                <w:rFonts w:asciiTheme="minorHAnsi" w:eastAsia="Times New Roman" w:hAnsiTheme="minorHAnsi" w:cstheme="minorHAnsi"/>
                <w:color w:val="000000"/>
                <w:sz w:val="18"/>
                <w:szCs w:val="18"/>
                <w:lang w:eastAsia="bg-BG"/>
              </w:rPr>
              <w:t>42 602</w:t>
            </w:r>
          </w:p>
        </w:tc>
        <w:tc>
          <w:tcPr>
            <w:tcW w:w="1198" w:type="dxa"/>
            <w:tcBorders>
              <w:top w:val="nil"/>
              <w:left w:val="nil"/>
              <w:bottom w:val="nil"/>
              <w:right w:val="single" w:sz="4" w:space="0" w:color="auto"/>
            </w:tcBorders>
            <w:shd w:val="clear" w:color="auto" w:fill="auto"/>
            <w:vAlign w:val="bottom"/>
            <w:hideMark/>
          </w:tcPr>
          <w:p w:rsidR="00537E95" w:rsidRPr="00537E95" w:rsidRDefault="00537E95" w:rsidP="00537E95">
            <w:pPr>
              <w:jc w:val="right"/>
              <w:rPr>
                <w:rFonts w:asciiTheme="minorHAnsi" w:eastAsia="Times New Roman" w:hAnsiTheme="minorHAnsi" w:cstheme="minorHAnsi"/>
                <w:color w:val="000000"/>
                <w:sz w:val="18"/>
                <w:szCs w:val="18"/>
                <w:lang w:eastAsia="bg-BG"/>
              </w:rPr>
            </w:pPr>
            <w:r w:rsidRPr="00537E95">
              <w:rPr>
                <w:rFonts w:asciiTheme="minorHAnsi" w:eastAsia="Times New Roman" w:hAnsiTheme="minorHAnsi" w:cstheme="minorHAnsi"/>
                <w:color w:val="000000"/>
                <w:sz w:val="18"/>
                <w:szCs w:val="18"/>
                <w:lang w:eastAsia="bg-BG"/>
              </w:rPr>
              <w:t>35 986</w:t>
            </w:r>
          </w:p>
        </w:tc>
        <w:tc>
          <w:tcPr>
            <w:tcW w:w="1198" w:type="dxa"/>
            <w:tcBorders>
              <w:top w:val="nil"/>
              <w:left w:val="nil"/>
              <w:bottom w:val="nil"/>
              <w:right w:val="single" w:sz="4" w:space="0" w:color="auto"/>
            </w:tcBorders>
            <w:shd w:val="clear" w:color="auto" w:fill="auto"/>
            <w:vAlign w:val="bottom"/>
            <w:hideMark/>
          </w:tcPr>
          <w:p w:rsidR="00537E95" w:rsidRPr="00537E95" w:rsidRDefault="00537E95" w:rsidP="00537E95">
            <w:pPr>
              <w:jc w:val="right"/>
              <w:rPr>
                <w:rFonts w:asciiTheme="minorHAnsi" w:eastAsia="Times New Roman" w:hAnsiTheme="minorHAnsi" w:cstheme="minorHAnsi"/>
                <w:color w:val="000000"/>
                <w:sz w:val="18"/>
                <w:szCs w:val="18"/>
                <w:lang w:eastAsia="bg-BG"/>
              </w:rPr>
            </w:pPr>
            <w:r w:rsidRPr="00537E95">
              <w:rPr>
                <w:rFonts w:asciiTheme="minorHAnsi" w:eastAsia="Times New Roman" w:hAnsiTheme="minorHAnsi" w:cstheme="minorHAnsi"/>
                <w:color w:val="000000"/>
                <w:sz w:val="18"/>
                <w:szCs w:val="18"/>
                <w:lang w:eastAsia="bg-BG"/>
              </w:rPr>
              <w:t>-2,67%</w:t>
            </w:r>
          </w:p>
        </w:tc>
        <w:tc>
          <w:tcPr>
            <w:tcW w:w="1198" w:type="dxa"/>
            <w:tcBorders>
              <w:top w:val="nil"/>
              <w:left w:val="nil"/>
              <w:bottom w:val="nil"/>
              <w:right w:val="single" w:sz="4" w:space="0" w:color="auto"/>
            </w:tcBorders>
            <w:shd w:val="clear" w:color="auto" w:fill="auto"/>
            <w:vAlign w:val="bottom"/>
            <w:hideMark/>
          </w:tcPr>
          <w:p w:rsidR="00537E95" w:rsidRPr="00537E95" w:rsidRDefault="00537E95" w:rsidP="00537E95">
            <w:pPr>
              <w:jc w:val="right"/>
              <w:rPr>
                <w:rFonts w:asciiTheme="minorHAnsi" w:eastAsia="Times New Roman" w:hAnsiTheme="minorHAnsi" w:cstheme="minorHAnsi"/>
                <w:color w:val="000000"/>
                <w:sz w:val="18"/>
                <w:szCs w:val="18"/>
                <w:lang w:eastAsia="bg-BG"/>
              </w:rPr>
            </w:pPr>
            <w:r w:rsidRPr="00537E95">
              <w:rPr>
                <w:rFonts w:asciiTheme="minorHAnsi" w:eastAsia="Times New Roman" w:hAnsiTheme="minorHAnsi" w:cstheme="minorHAnsi"/>
                <w:color w:val="000000"/>
                <w:sz w:val="18"/>
                <w:szCs w:val="18"/>
                <w:lang w:eastAsia="bg-BG"/>
              </w:rPr>
              <w:t>-17,78%</w:t>
            </w:r>
          </w:p>
        </w:tc>
      </w:tr>
      <w:tr w:rsidR="00537E95" w:rsidRPr="00537E95" w:rsidTr="00537E95">
        <w:trPr>
          <w:trHeight w:val="275"/>
        </w:trPr>
        <w:tc>
          <w:tcPr>
            <w:tcW w:w="3913" w:type="dxa"/>
            <w:tcBorders>
              <w:top w:val="nil"/>
              <w:left w:val="single" w:sz="4" w:space="0" w:color="auto"/>
              <w:bottom w:val="nil"/>
              <w:right w:val="single" w:sz="4" w:space="0" w:color="auto"/>
            </w:tcBorders>
            <w:shd w:val="clear" w:color="auto" w:fill="auto"/>
            <w:vAlign w:val="bottom"/>
            <w:hideMark/>
          </w:tcPr>
          <w:p w:rsidR="00537E95" w:rsidRPr="00537E95" w:rsidRDefault="00537E95" w:rsidP="00537E95">
            <w:pPr>
              <w:rPr>
                <w:rFonts w:asciiTheme="minorHAnsi" w:eastAsia="Times New Roman" w:hAnsiTheme="minorHAnsi" w:cstheme="minorHAnsi"/>
                <w:color w:val="000000"/>
                <w:sz w:val="18"/>
                <w:szCs w:val="18"/>
                <w:lang w:eastAsia="bg-BG"/>
              </w:rPr>
            </w:pPr>
            <w:r w:rsidRPr="00537E95">
              <w:rPr>
                <w:rFonts w:asciiTheme="minorHAnsi" w:eastAsia="Times New Roman" w:hAnsiTheme="minorHAnsi" w:cstheme="minorHAnsi"/>
                <w:color w:val="000000"/>
                <w:sz w:val="18"/>
                <w:szCs w:val="18"/>
                <w:lang w:eastAsia="bg-BG"/>
              </w:rPr>
              <w:t>Краткосрочни финансови активи</w:t>
            </w:r>
          </w:p>
        </w:tc>
        <w:tc>
          <w:tcPr>
            <w:tcW w:w="1198" w:type="dxa"/>
            <w:tcBorders>
              <w:top w:val="nil"/>
              <w:left w:val="nil"/>
              <w:bottom w:val="nil"/>
              <w:right w:val="single" w:sz="4" w:space="0" w:color="auto"/>
            </w:tcBorders>
            <w:shd w:val="clear" w:color="auto" w:fill="auto"/>
            <w:vAlign w:val="bottom"/>
            <w:hideMark/>
          </w:tcPr>
          <w:p w:rsidR="00537E95" w:rsidRPr="00537E95" w:rsidRDefault="00537E95" w:rsidP="00537E95">
            <w:pPr>
              <w:jc w:val="right"/>
              <w:rPr>
                <w:rFonts w:asciiTheme="minorHAnsi" w:eastAsia="Times New Roman" w:hAnsiTheme="minorHAnsi" w:cstheme="minorHAnsi"/>
                <w:color w:val="000000"/>
                <w:sz w:val="18"/>
                <w:szCs w:val="18"/>
                <w:lang w:eastAsia="bg-BG"/>
              </w:rPr>
            </w:pPr>
            <w:r w:rsidRPr="00537E95">
              <w:rPr>
                <w:rFonts w:asciiTheme="minorHAnsi" w:eastAsia="Times New Roman" w:hAnsiTheme="minorHAnsi" w:cstheme="minorHAnsi"/>
                <w:color w:val="000000"/>
                <w:sz w:val="18"/>
                <w:szCs w:val="18"/>
                <w:lang w:eastAsia="bg-BG"/>
              </w:rPr>
              <w:t>1 835</w:t>
            </w:r>
          </w:p>
        </w:tc>
        <w:tc>
          <w:tcPr>
            <w:tcW w:w="1198" w:type="dxa"/>
            <w:tcBorders>
              <w:top w:val="nil"/>
              <w:left w:val="nil"/>
              <w:bottom w:val="nil"/>
              <w:right w:val="nil"/>
            </w:tcBorders>
            <w:shd w:val="clear" w:color="000000" w:fill="FFFFFF"/>
            <w:vAlign w:val="bottom"/>
            <w:hideMark/>
          </w:tcPr>
          <w:p w:rsidR="00537E95" w:rsidRPr="00537E95" w:rsidRDefault="00537E95" w:rsidP="00537E95">
            <w:pPr>
              <w:jc w:val="right"/>
              <w:rPr>
                <w:rFonts w:asciiTheme="minorHAnsi" w:eastAsia="Times New Roman" w:hAnsiTheme="minorHAnsi" w:cstheme="minorHAnsi"/>
                <w:color w:val="000000"/>
                <w:sz w:val="18"/>
                <w:szCs w:val="18"/>
                <w:lang w:eastAsia="bg-BG"/>
              </w:rPr>
            </w:pPr>
            <w:r w:rsidRPr="00537E95">
              <w:rPr>
                <w:rFonts w:asciiTheme="minorHAnsi" w:eastAsia="Times New Roman" w:hAnsiTheme="minorHAnsi" w:cstheme="minorHAnsi"/>
                <w:color w:val="000000"/>
                <w:sz w:val="18"/>
                <w:szCs w:val="18"/>
                <w:lang w:eastAsia="bg-BG"/>
              </w:rPr>
              <w:t>2 589</w:t>
            </w:r>
          </w:p>
        </w:tc>
        <w:tc>
          <w:tcPr>
            <w:tcW w:w="1198" w:type="dxa"/>
            <w:tcBorders>
              <w:top w:val="nil"/>
              <w:left w:val="single" w:sz="4" w:space="0" w:color="auto"/>
              <w:bottom w:val="nil"/>
              <w:right w:val="single" w:sz="4" w:space="0" w:color="auto"/>
            </w:tcBorders>
            <w:shd w:val="clear" w:color="auto" w:fill="auto"/>
            <w:vAlign w:val="bottom"/>
            <w:hideMark/>
          </w:tcPr>
          <w:p w:rsidR="00537E95" w:rsidRPr="00537E95" w:rsidRDefault="00537E95" w:rsidP="00537E95">
            <w:pPr>
              <w:jc w:val="right"/>
              <w:rPr>
                <w:rFonts w:asciiTheme="minorHAnsi" w:eastAsia="Times New Roman" w:hAnsiTheme="minorHAnsi" w:cstheme="minorHAnsi"/>
                <w:color w:val="000000"/>
                <w:sz w:val="18"/>
                <w:szCs w:val="18"/>
                <w:lang w:eastAsia="bg-BG"/>
              </w:rPr>
            </w:pPr>
            <w:r w:rsidRPr="00537E95">
              <w:rPr>
                <w:rFonts w:asciiTheme="minorHAnsi" w:eastAsia="Times New Roman" w:hAnsiTheme="minorHAnsi" w:cstheme="minorHAnsi"/>
                <w:color w:val="000000"/>
                <w:sz w:val="18"/>
                <w:szCs w:val="18"/>
                <w:lang w:eastAsia="bg-BG"/>
              </w:rPr>
              <w:t>2 577</w:t>
            </w:r>
          </w:p>
        </w:tc>
        <w:tc>
          <w:tcPr>
            <w:tcW w:w="1198" w:type="dxa"/>
            <w:tcBorders>
              <w:top w:val="nil"/>
              <w:left w:val="nil"/>
              <w:bottom w:val="nil"/>
              <w:right w:val="single" w:sz="4" w:space="0" w:color="auto"/>
            </w:tcBorders>
            <w:shd w:val="clear" w:color="auto" w:fill="auto"/>
            <w:vAlign w:val="bottom"/>
            <w:hideMark/>
          </w:tcPr>
          <w:p w:rsidR="00537E95" w:rsidRPr="00537E95" w:rsidRDefault="00537E95" w:rsidP="00537E95">
            <w:pPr>
              <w:jc w:val="right"/>
              <w:rPr>
                <w:rFonts w:asciiTheme="minorHAnsi" w:eastAsia="Times New Roman" w:hAnsiTheme="minorHAnsi" w:cstheme="minorHAnsi"/>
                <w:color w:val="000000"/>
                <w:sz w:val="18"/>
                <w:szCs w:val="18"/>
                <w:lang w:eastAsia="bg-BG"/>
              </w:rPr>
            </w:pPr>
            <w:r w:rsidRPr="00537E95">
              <w:rPr>
                <w:rFonts w:asciiTheme="minorHAnsi" w:eastAsia="Times New Roman" w:hAnsiTheme="minorHAnsi" w:cstheme="minorHAnsi"/>
                <w:color w:val="000000"/>
                <w:sz w:val="18"/>
                <w:szCs w:val="18"/>
                <w:lang w:eastAsia="bg-BG"/>
              </w:rPr>
              <w:t>-28,79%</w:t>
            </w:r>
          </w:p>
        </w:tc>
        <w:tc>
          <w:tcPr>
            <w:tcW w:w="1198" w:type="dxa"/>
            <w:tcBorders>
              <w:top w:val="nil"/>
              <w:left w:val="nil"/>
              <w:bottom w:val="nil"/>
              <w:right w:val="single" w:sz="4" w:space="0" w:color="auto"/>
            </w:tcBorders>
            <w:shd w:val="clear" w:color="auto" w:fill="auto"/>
            <w:vAlign w:val="bottom"/>
            <w:hideMark/>
          </w:tcPr>
          <w:p w:rsidR="00537E95" w:rsidRPr="00537E95" w:rsidRDefault="00537E95" w:rsidP="00537E95">
            <w:pPr>
              <w:jc w:val="right"/>
              <w:rPr>
                <w:rFonts w:asciiTheme="minorHAnsi" w:eastAsia="Times New Roman" w:hAnsiTheme="minorHAnsi" w:cstheme="minorHAnsi"/>
                <w:color w:val="000000"/>
                <w:sz w:val="18"/>
                <w:szCs w:val="18"/>
                <w:lang w:eastAsia="bg-BG"/>
              </w:rPr>
            </w:pPr>
            <w:r w:rsidRPr="00537E95">
              <w:rPr>
                <w:rFonts w:asciiTheme="minorHAnsi" w:eastAsia="Times New Roman" w:hAnsiTheme="minorHAnsi" w:cstheme="minorHAnsi"/>
                <w:color w:val="000000"/>
                <w:sz w:val="18"/>
                <w:szCs w:val="18"/>
                <w:lang w:eastAsia="bg-BG"/>
              </w:rPr>
              <w:t>-29,12%</w:t>
            </w:r>
          </w:p>
        </w:tc>
      </w:tr>
      <w:tr w:rsidR="00537E95" w:rsidRPr="00537E95" w:rsidTr="00537E95">
        <w:trPr>
          <w:trHeight w:val="213"/>
        </w:trPr>
        <w:tc>
          <w:tcPr>
            <w:tcW w:w="3913" w:type="dxa"/>
            <w:tcBorders>
              <w:top w:val="nil"/>
              <w:left w:val="single" w:sz="4" w:space="0" w:color="auto"/>
              <w:bottom w:val="single" w:sz="4" w:space="0" w:color="auto"/>
              <w:right w:val="single" w:sz="4" w:space="0" w:color="auto"/>
            </w:tcBorders>
            <w:shd w:val="clear" w:color="auto" w:fill="auto"/>
            <w:vAlign w:val="bottom"/>
            <w:hideMark/>
          </w:tcPr>
          <w:p w:rsidR="00537E95" w:rsidRPr="00537E95" w:rsidRDefault="00537E95" w:rsidP="00537E95">
            <w:pPr>
              <w:rPr>
                <w:rFonts w:asciiTheme="minorHAnsi" w:eastAsia="Times New Roman" w:hAnsiTheme="minorHAnsi" w:cstheme="minorHAnsi"/>
                <w:color w:val="000000"/>
                <w:sz w:val="18"/>
                <w:szCs w:val="18"/>
                <w:lang w:eastAsia="bg-BG"/>
              </w:rPr>
            </w:pPr>
            <w:r w:rsidRPr="00537E95">
              <w:rPr>
                <w:rFonts w:asciiTheme="minorHAnsi" w:eastAsia="Times New Roman" w:hAnsiTheme="minorHAnsi" w:cstheme="minorHAnsi"/>
                <w:color w:val="000000"/>
                <w:sz w:val="18"/>
                <w:szCs w:val="18"/>
                <w:lang w:eastAsia="bg-BG"/>
              </w:rPr>
              <w:t>Парични средства</w:t>
            </w:r>
          </w:p>
        </w:tc>
        <w:tc>
          <w:tcPr>
            <w:tcW w:w="1198" w:type="dxa"/>
            <w:tcBorders>
              <w:top w:val="nil"/>
              <w:left w:val="nil"/>
              <w:bottom w:val="single" w:sz="4" w:space="0" w:color="auto"/>
              <w:right w:val="single" w:sz="4" w:space="0" w:color="auto"/>
            </w:tcBorders>
            <w:shd w:val="clear" w:color="auto" w:fill="auto"/>
            <w:vAlign w:val="bottom"/>
            <w:hideMark/>
          </w:tcPr>
          <w:p w:rsidR="00537E95" w:rsidRPr="00537E95" w:rsidRDefault="00537E95" w:rsidP="00537E95">
            <w:pPr>
              <w:jc w:val="right"/>
              <w:rPr>
                <w:rFonts w:asciiTheme="minorHAnsi" w:eastAsia="Times New Roman" w:hAnsiTheme="minorHAnsi" w:cstheme="minorHAnsi"/>
                <w:color w:val="000000"/>
                <w:sz w:val="18"/>
                <w:szCs w:val="18"/>
                <w:lang w:eastAsia="bg-BG"/>
              </w:rPr>
            </w:pPr>
            <w:r w:rsidRPr="00537E95">
              <w:rPr>
                <w:rFonts w:asciiTheme="minorHAnsi" w:eastAsia="Times New Roman" w:hAnsiTheme="minorHAnsi" w:cstheme="minorHAnsi"/>
                <w:color w:val="000000"/>
                <w:sz w:val="18"/>
                <w:szCs w:val="18"/>
                <w:lang w:eastAsia="bg-BG"/>
              </w:rPr>
              <w:t>27 124</w:t>
            </w:r>
          </w:p>
        </w:tc>
        <w:tc>
          <w:tcPr>
            <w:tcW w:w="1198" w:type="dxa"/>
            <w:tcBorders>
              <w:top w:val="nil"/>
              <w:left w:val="nil"/>
              <w:bottom w:val="single" w:sz="4" w:space="0" w:color="auto"/>
              <w:right w:val="single" w:sz="4" w:space="0" w:color="auto"/>
            </w:tcBorders>
            <w:shd w:val="clear" w:color="000000" w:fill="FFFFFF"/>
            <w:noWrap/>
            <w:vAlign w:val="bottom"/>
            <w:hideMark/>
          </w:tcPr>
          <w:p w:rsidR="00537E95" w:rsidRPr="00537E95" w:rsidRDefault="00537E95" w:rsidP="00537E95">
            <w:pPr>
              <w:rPr>
                <w:rFonts w:asciiTheme="minorHAnsi" w:eastAsia="Times New Roman" w:hAnsiTheme="minorHAnsi" w:cstheme="minorHAnsi"/>
                <w:sz w:val="18"/>
                <w:szCs w:val="18"/>
                <w:lang w:eastAsia="bg-BG"/>
              </w:rPr>
            </w:pPr>
            <w:r w:rsidRPr="00537E95">
              <w:rPr>
                <w:rFonts w:asciiTheme="minorHAnsi" w:eastAsia="Times New Roman" w:hAnsiTheme="minorHAnsi" w:cstheme="minorHAnsi"/>
                <w:sz w:val="18"/>
                <w:szCs w:val="18"/>
                <w:lang w:eastAsia="bg-BG"/>
              </w:rPr>
              <w:t xml:space="preserve">              17 229 </w:t>
            </w:r>
          </w:p>
        </w:tc>
        <w:tc>
          <w:tcPr>
            <w:tcW w:w="1198" w:type="dxa"/>
            <w:tcBorders>
              <w:top w:val="nil"/>
              <w:left w:val="nil"/>
              <w:bottom w:val="single" w:sz="4" w:space="0" w:color="auto"/>
              <w:right w:val="single" w:sz="4" w:space="0" w:color="auto"/>
            </w:tcBorders>
            <w:shd w:val="clear" w:color="auto" w:fill="auto"/>
            <w:vAlign w:val="bottom"/>
            <w:hideMark/>
          </w:tcPr>
          <w:p w:rsidR="00537E95" w:rsidRPr="00537E95" w:rsidRDefault="00537E95" w:rsidP="00537E95">
            <w:pPr>
              <w:jc w:val="right"/>
              <w:rPr>
                <w:rFonts w:asciiTheme="minorHAnsi" w:eastAsia="Times New Roman" w:hAnsiTheme="minorHAnsi" w:cstheme="minorHAnsi"/>
                <w:color w:val="000000"/>
                <w:sz w:val="18"/>
                <w:szCs w:val="18"/>
                <w:lang w:eastAsia="bg-BG"/>
              </w:rPr>
            </w:pPr>
            <w:r w:rsidRPr="00537E95">
              <w:rPr>
                <w:rFonts w:asciiTheme="minorHAnsi" w:eastAsia="Times New Roman" w:hAnsiTheme="minorHAnsi" w:cstheme="minorHAnsi"/>
                <w:color w:val="000000"/>
                <w:sz w:val="18"/>
                <w:szCs w:val="18"/>
                <w:lang w:eastAsia="bg-BG"/>
              </w:rPr>
              <w:t>23 992</w:t>
            </w:r>
          </w:p>
        </w:tc>
        <w:tc>
          <w:tcPr>
            <w:tcW w:w="1198" w:type="dxa"/>
            <w:tcBorders>
              <w:top w:val="nil"/>
              <w:left w:val="nil"/>
              <w:bottom w:val="single" w:sz="4" w:space="0" w:color="auto"/>
              <w:right w:val="single" w:sz="4" w:space="0" w:color="auto"/>
            </w:tcBorders>
            <w:shd w:val="clear" w:color="auto" w:fill="auto"/>
            <w:vAlign w:val="bottom"/>
            <w:hideMark/>
          </w:tcPr>
          <w:p w:rsidR="00537E95" w:rsidRPr="00537E95" w:rsidRDefault="00537E95" w:rsidP="00537E95">
            <w:pPr>
              <w:jc w:val="right"/>
              <w:rPr>
                <w:rFonts w:asciiTheme="minorHAnsi" w:eastAsia="Times New Roman" w:hAnsiTheme="minorHAnsi" w:cstheme="minorHAnsi"/>
                <w:color w:val="000000"/>
                <w:sz w:val="18"/>
                <w:szCs w:val="18"/>
                <w:lang w:eastAsia="bg-BG"/>
              </w:rPr>
            </w:pPr>
            <w:r w:rsidRPr="00537E95">
              <w:rPr>
                <w:rFonts w:asciiTheme="minorHAnsi" w:eastAsia="Times New Roman" w:hAnsiTheme="minorHAnsi" w:cstheme="minorHAnsi"/>
                <w:color w:val="000000"/>
                <w:sz w:val="18"/>
                <w:szCs w:val="18"/>
                <w:lang w:eastAsia="bg-BG"/>
              </w:rPr>
              <w:t>13,05%</w:t>
            </w:r>
          </w:p>
        </w:tc>
        <w:tc>
          <w:tcPr>
            <w:tcW w:w="1198" w:type="dxa"/>
            <w:tcBorders>
              <w:top w:val="nil"/>
              <w:left w:val="nil"/>
              <w:bottom w:val="single" w:sz="4" w:space="0" w:color="auto"/>
              <w:right w:val="single" w:sz="4" w:space="0" w:color="auto"/>
            </w:tcBorders>
            <w:shd w:val="clear" w:color="auto" w:fill="auto"/>
            <w:vAlign w:val="bottom"/>
            <w:hideMark/>
          </w:tcPr>
          <w:p w:rsidR="00537E95" w:rsidRPr="00537E95" w:rsidRDefault="00537E95" w:rsidP="00537E95">
            <w:pPr>
              <w:jc w:val="right"/>
              <w:rPr>
                <w:rFonts w:asciiTheme="minorHAnsi" w:eastAsia="Times New Roman" w:hAnsiTheme="minorHAnsi" w:cstheme="minorHAnsi"/>
                <w:color w:val="000000"/>
                <w:sz w:val="18"/>
                <w:szCs w:val="18"/>
                <w:lang w:eastAsia="bg-BG"/>
              </w:rPr>
            </w:pPr>
            <w:r w:rsidRPr="00537E95">
              <w:rPr>
                <w:rFonts w:asciiTheme="minorHAnsi" w:eastAsia="Times New Roman" w:hAnsiTheme="minorHAnsi" w:cstheme="minorHAnsi"/>
                <w:color w:val="000000"/>
                <w:sz w:val="18"/>
                <w:szCs w:val="18"/>
                <w:lang w:eastAsia="bg-BG"/>
              </w:rPr>
              <w:t>57,43%</w:t>
            </w:r>
          </w:p>
        </w:tc>
      </w:tr>
      <w:tr w:rsidR="00537E95" w:rsidRPr="00537E95" w:rsidTr="00537E95">
        <w:trPr>
          <w:trHeight w:val="288"/>
        </w:trPr>
        <w:tc>
          <w:tcPr>
            <w:tcW w:w="3913" w:type="dxa"/>
            <w:tcBorders>
              <w:top w:val="nil"/>
              <w:left w:val="single" w:sz="4" w:space="0" w:color="auto"/>
              <w:bottom w:val="single" w:sz="4" w:space="0" w:color="auto"/>
              <w:right w:val="single" w:sz="4" w:space="0" w:color="auto"/>
            </w:tcBorders>
            <w:shd w:val="clear" w:color="auto" w:fill="auto"/>
            <w:vAlign w:val="bottom"/>
            <w:hideMark/>
          </w:tcPr>
          <w:p w:rsidR="00537E95" w:rsidRPr="00537E95" w:rsidRDefault="00537E95" w:rsidP="00537E95">
            <w:pPr>
              <w:rPr>
                <w:rFonts w:asciiTheme="minorHAnsi" w:eastAsia="Times New Roman" w:hAnsiTheme="minorHAnsi" w:cstheme="minorHAnsi"/>
                <w:b/>
                <w:bCs/>
                <w:color w:val="000000"/>
                <w:sz w:val="18"/>
                <w:szCs w:val="18"/>
                <w:lang w:eastAsia="bg-BG"/>
              </w:rPr>
            </w:pPr>
            <w:r w:rsidRPr="00537E95">
              <w:rPr>
                <w:rFonts w:asciiTheme="minorHAnsi" w:eastAsia="Times New Roman" w:hAnsiTheme="minorHAnsi" w:cstheme="minorHAnsi"/>
                <w:b/>
                <w:bCs/>
                <w:color w:val="000000"/>
                <w:sz w:val="18"/>
                <w:szCs w:val="18"/>
                <w:lang w:eastAsia="bg-BG"/>
              </w:rPr>
              <w:t>Активи държани за продажба</w:t>
            </w:r>
          </w:p>
        </w:tc>
        <w:tc>
          <w:tcPr>
            <w:tcW w:w="1198" w:type="dxa"/>
            <w:tcBorders>
              <w:top w:val="nil"/>
              <w:left w:val="nil"/>
              <w:bottom w:val="single" w:sz="4" w:space="0" w:color="auto"/>
              <w:right w:val="nil"/>
            </w:tcBorders>
            <w:shd w:val="clear" w:color="auto" w:fill="auto"/>
            <w:vAlign w:val="bottom"/>
            <w:hideMark/>
          </w:tcPr>
          <w:p w:rsidR="00537E95" w:rsidRPr="00537E95" w:rsidRDefault="00537E95" w:rsidP="00537E95">
            <w:pPr>
              <w:jc w:val="right"/>
              <w:rPr>
                <w:rFonts w:asciiTheme="minorHAnsi" w:eastAsia="Times New Roman" w:hAnsiTheme="minorHAnsi" w:cstheme="minorHAnsi"/>
                <w:b/>
                <w:bCs/>
                <w:color w:val="000000"/>
                <w:sz w:val="18"/>
                <w:szCs w:val="18"/>
                <w:lang w:eastAsia="bg-BG"/>
              </w:rPr>
            </w:pPr>
            <w:r w:rsidRPr="00537E95">
              <w:rPr>
                <w:rFonts w:asciiTheme="minorHAnsi" w:eastAsia="Times New Roman" w:hAnsiTheme="minorHAnsi" w:cstheme="minorHAnsi"/>
                <w:b/>
                <w:bCs/>
                <w:color w:val="000000"/>
                <w:sz w:val="18"/>
                <w:szCs w:val="18"/>
                <w:lang w:eastAsia="bg-BG"/>
              </w:rPr>
              <w:t>15 871</w:t>
            </w:r>
          </w:p>
        </w:tc>
        <w:tc>
          <w:tcPr>
            <w:tcW w:w="1198" w:type="dxa"/>
            <w:tcBorders>
              <w:top w:val="nil"/>
              <w:left w:val="single" w:sz="4" w:space="0" w:color="auto"/>
              <w:bottom w:val="single" w:sz="4" w:space="0" w:color="auto"/>
              <w:right w:val="single" w:sz="4" w:space="0" w:color="auto"/>
            </w:tcBorders>
            <w:shd w:val="clear" w:color="000000" w:fill="FFFFFF"/>
            <w:vAlign w:val="bottom"/>
            <w:hideMark/>
          </w:tcPr>
          <w:p w:rsidR="00537E95" w:rsidRPr="00537E95" w:rsidRDefault="00537E95" w:rsidP="00537E95">
            <w:pPr>
              <w:jc w:val="right"/>
              <w:rPr>
                <w:rFonts w:asciiTheme="minorHAnsi" w:eastAsia="Times New Roman" w:hAnsiTheme="minorHAnsi" w:cstheme="minorHAnsi"/>
                <w:b/>
                <w:bCs/>
                <w:color w:val="000000"/>
                <w:sz w:val="18"/>
                <w:szCs w:val="18"/>
                <w:lang w:eastAsia="bg-BG"/>
              </w:rPr>
            </w:pPr>
            <w:r w:rsidRPr="00537E95">
              <w:rPr>
                <w:rFonts w:asciiTheme="minorHAnsi" w:eastAsia="Times New Roman" w:hAnsiTheme="minorHAnsi" w:cstheme="minorHAnsi"/>
                <w:b/>
                <w:bCs/>
                <w:color w:val="000000"/>
                <w:sz w:val="18"/>
                <w:szCs w:val="18"/>
                <w:lang w:eastAsia="bg-BG"/>
              </w:rPr>
              <w:t>15 433</w:t>
            </w:r>
          </w:p>
        </w:tc>
        <w:tc>
          <w:tcPr>
            <w:tcW w:w="1198" w:type="dxa"/>
            <w:tcBorders>
              <w:top w:val="nil"/>
              <w:left w:val="nil"/>
              <w:bottom w:val="single" w:sz="4" w:space="0" w:color="auto"/>
              <w:right w:val="nil"/>
            </w:tcBorders>
            <w:shd w:val="clear" w:color="auto" w:fill="auto"/>
            <w:vAlign w:val="bottom"/>
            <w:hideMark/>
          </w:tcPr>
          <w:p w:rsidR="00537E95" w:rsidRPr="00537E95" w:rsidRDefault="00537E95" w:rsidP="00537E95">
            <w:pPr>
              <w:jc w:val="right"/>
              <w:rPr>
                <w:rFonts w:asciiTheme="minorHAnsi" w:eastAsia="Times New Roman" w:hAnsiTheme="minorHAnsi" w:cstheme="minorHAnsi"/>
                <w:b/>
                <w:bCs/>
                <w:color w:val="000000"/>
                <w:sz w:val="18"/>
                <w:szCs w:val="18"/>
                <w:lang w:eastAsia="bg-BG"/>
              </w:rPr>
            </w:pPr>
            <w:r w:rsidRPr="00537E95">
              <w:rPr>
                <w:rFonts w:asciiTheme="minorHAnsi" w:eastAsia="Times New Roman" w:hAnsiTheme="minorHAnsi" w:cstheme="minorHAnsi"/>
                <w:b/>
                <w:bCs/>
                <w:color w:val="000000"/>
                <w:sz w:val="18"/>
                <w:szCs w:val="18"/>
                <w:lang w:eastAsia="bg-BG"/>
              </w:rPr>
              <w:t>17 131</w:t>
            </w:r>
          </w:p>
        </w:tc>
        <w:tc>
          <w:tcPr>
            <w:tcW w:w="1198" w:type="dxa"/>
            <w:tcBorders>
              <w:top w:val="nil"/>
              <w:left w:val="single" w:sz="4" w:space="0" w:color="auto"/>
              <w:bottom w:val="single" w:sz="4" w:space="0" w:color="auto"/>
              <w:right w:val="single" w:sz="4" w:space="0" w:color="auto"/>
            </w:tcBorders>
            <w:shd w:val="clear" w:color="auto" w:fill="auto"/>
            <w:vAlign w:val="bottom"/>
            <w:hideMark/>
          </w:tcPr>
          <w:p w:rsidR="00537E95" w:rsidRPr="00537E95" w:rsidRDefault="00537E95" w:rsidP="00537E95">
            <w:pPr>
              <w:jc w:val="right"/>
              <w:rPr>
                <w:rFonts w:asciiTheme="minorHAnsi" w:eastAsia="Times New Roman" w:hAnsiTheme="minorHAnsi" w:cstheme="minorHAnsi"/>
                <w:b/>
                <w:bCs/>
                <w:color w:val="000000"/>
                <w:sz w:val="18"/>
                <w:szCs w:val="18"/>
                <w:lang w:eastAsia="bg-BG"/>
              </w:rPr>
            </w:pPr>
            <w:r w:rsidRPr="00537E95">
              <w:rPr>
                <w:rFonts w:asciiTheme="minorHAnsi" w:eastAsia="Times New Roman" w:hAnsiTheme="minorHAnsi" w:cstheme="minorHAnsi"/>
                <w:b/>
                <w:bCs/>
                <w:color w:val="000000"/>
                <w:sz w:val="18"/>
                <w:szCs w:val="18"/>
                <w:lang w:eastAsia="bg-BG"/>
              </w:rPr>
              <w:t>-7,36%</w:t>
            </w:r>
          </w:p>
        </w:tc>
        <w:tc>
          <w:tcPr>
            <w:tcW w:w="1198" w:type="dxa"/>
            <w:tcBorders>
              <w:top w:val="nil"/>
              <w:left w:val="nil"/>
              <w:bottom w:val="single" w:sz="4" w:space="0" w:color="auto"/>
              <w:right w:val="single" w:sz="4" w:space="0" w:color="auto"/>
            </w:tcBorders>
            <w:shd w:val="clear" w:color="auto" w:fill="auto"/>
            <w:vAlign w:val="bottom"/>
            <w:hideMark/>
          </w:tcPr>
          <w:p w:rsidR="00537E95" w:rsidRPr="00537E95" w:rsidRDefault="00537E95" w:rsidP="00537E95">
            <w:pPr>
              <w:jc w:val="right"/>
              <w:rPr>
                <w:rFonts w:asciiTheme="minorHAnsi" w:eastAsia="Times New Roman" w:hAnsiTheme="minorHAnsi" w:cstheme="minorHAnsi"/>
                <w:b/>
                <w:bCs/>
                <w:color w:val="000000"/>
                <w:sz w:val="18"/>
                <w:szCs w:val="18"/>
                <w:lang w:eastAsia="bg-BG"/>
              </w:rPr>
            </w:pPr>
            <w:r w:rsidRPr="00537E95">
              <w:rPr>
                <w:rFonts w:asciiTheme="minorHAnsi" w:eastAsia="Times New Roman" w:hAnsiTheme="minorHAnsi" w:cstheme="minorHAnsi"/>
                <w:b/>
                <w:bCs/>
                <w:color w:val="000000"/>
                <w:sz w:val="18"/>
                <w:szCs w:val="18"/>
                <w:lang w:eastAsia="bg-BG"/>
              </w:rPr>
              <w:t>2,84%</w:t>
            </w:r>
          </w:p>
        </w:tc>
      </w:tr>
      <w:tr w:rsidR="00537E95" w:rsidRPr="00537E95" w:rsidTr="00537E95">
        <w:trPr>
          <w:trHeight w:val="288"/>
        </w:trPr>
        <w:tc>
          <w:tcPr>
            <w:tcW w:w="3913" w:type="dxa"/>
            <w:tcBorders>
              <w:top w:val="nil"/>
              <w:left w:val="single" w:sz="4" w:space="0" w:color="auto"/>
              <w:bottom w:val="single" w:sz="4" w:space="0" w:color="auto"/>
              <w:right w:val="single" w:sz="4" w:space="0" w:color="auto"/>
            </w:tcBorders>
            <w:shd w:val="clear" w:color="auto" w:fill="auto"/>
            <w:vAlign w:val="bottom"/>
            <w:hideMark/>
          </w:tcPr>
          <w:p w:rsidR="00537E95" w:rsidRPr="00537E95" w:rsidRDefault="00537E95" w:rsidP="00537E95">
            <w:pPr>
              <w:rPr>
                <w:rFonts w:asciiTheme="minorHAnsi" w:eastAsia="Times New Roman" w:hAnsiTheme="minorHAnsi" w:cstheme="minorHAnsi"/>
                <w:b/>
                <w:bCs/>
                <w:color w:val="000000"/>
                <w:sz w:val="18"/>
                <w:szCs w:val="18"/>
                <w:lang w:eastAsia="bg-BG"/>
              </w:rPr>
            </w:pPr>
            <w:r w:rsidRPr="00537E95">
              <w:rPr>
                <w:rFonts w:asciiTheme="minorHAnsi" w:eastAsia="Times New Roman" w:hAnsiTheme="minorHAnsi" w:cstheme="minorHAnsi"/>
                <w:b/>
                <w:bCs/>
                <w:color w:val="000000"/>
                <w:sz w:val="18"/>
                <w:szCs w:val="18"/>
                <w:lang w:eastAsia="bg-BG"/>
              </w:rPr>
              <w:t>Текущи пасиви, в т.ч.:</w:t>
            </w:r>
          </w:p>
        </w:tc>
        <w:tc>
          <w:tcPr>
            <w:tcW w:w="1198" w:type="dxa"/>
            <w:tcBorders>
              <w:top w:val="nil"/>
              <w:left w:val="nil"/>
              <w:bottom w:val="single" w:sz="4" w:space="0" w:color="auto"/>
              <w:right w:val="single" w:sz="4" w:space="0" w:color="auto"/>
            </w:tcBorders>
            <w:shd w:val="clear" w:color="auto" w:fill="auto"/>
            <w:vAlign w:val="bottom"/>
            <w:hideMark/>
          </w:tcPr>
          <w:p w:rsidR="00537E95" w:rsidRPr="00537E95" w:rsidRDefault="00537E95" w:rsidP="00537E95">
            <w:pPr>
              <w:jc w:val="right"/>
              <w:rPr>
                <w:rFonts w:asciiTheme="minorHAnsi" w:eastAsia="Times New Roman" w:hAnsiTheme="minorHAnsi" w:cstheme="minorHAnsi"/>
                <w:b/>
                <w:bCs/>
                <w:color w:val="000000"/>
                <w:sz w:val="18"/>
                <w:szCs w:val="18"/>
                <w:lang w:eastAsia="bg-BG"/>
              </w:rPr>
            </w:pPr>
            <w:r w:rsidRPr="00537E95">
              <w:rPr>
                <w:rFonts w:asciiTheme="minorHAnsi" w:eastAsia="Times New Roman" w:hAnsiTheme="minorHAnsi" w:cstheme="minorHAnsi"/>
                <w:b/>
                <w:bCs/>
                <w:color w:val="000000"/>
                <w:sz w:val="18"/>
                <w:szCs w:val="18"/>
                <w:lang w:eastAsia="bg-BG"/>
              </w:rPr>
              <w:t>397 808</w:t>
            </w:r>
          </w:p>
        </w:tc>
        <w:tc>
          <w:tcPr>
            <w:tcW w:w="1198" w:type="dxa"/>
            <w:tcBorders>
              <w:top w:val="nil"/>
              <w:left w:val="nil"/>
              <w:bottom w:val="single" w:sz="4" w:space="0" w:color="auto"/>
              <w:right w:val="single" w:sz="4" w:space="0" w:color="auto"/>
            </w:tcBorders>
            <w:shd w:val="clear" w:color="000000" w:fill="FFFFFF"/>
            <w:vAlign w:val="bottom"/>
            <w:hideMark/>
          </w:tcPr>
          <w:p w:rsidR="00537E95" w:rsidRPr="00537E95" w:rsidRDefault="00537E95" w:rsidP="00537E95">
            <w:pPr>
              <w:jc w:val="right"/>
              <w:rPr>
                <w:rFonts w:asciiTheme="minorHAnsi" w:eastAsia="Times New Roman" w:hAnsiTheme="minorHAnsi" w:cstheme="minorHAnsi"/>
                <w:b/>
                <w:bCs/>
                <w:color w:val="000000"/>
                <w:sz w:val="18"/>
                <w:szCs w:val="18"/>
                <w:lang w:eastAsia="bg-BG"/>
              </w:rPr>
            </w:pPr>
            <w:r w:rsidRPr="00537E95">
              <w:rPr>
                <w:rFonts w:asciiTheme="minorHAnsi" w:eastAsia="Times New Roman" w:hAnsiTheme="minorHAnsi" w:cstheme="minorHAnsi"/>
                <w:b/>
                <w:bCs/>
                <w:color w:val="000000"/>
                <w:sz w:val="18"/>
                <w:szCs w:val="18"/>
                <w:lang w:eastAsia="bg-BG"/>
              </w:rPr>
              <w:t>376 443</w:t>
            </w:r>
          </w:p>
        </w:tc>
        <w:tc>
          <w:tcPr>
            <w:tcW w:w="1198" w:type="dxa"/>
            <w:tcBorders>
              <w:top w:val="nil"/>
              <w:left w:val="nil"/>
              <w:bottom w:val="single" w:sz="4" w:space="0" w:color="auto"/>
              <w:right w:val="single" w:sz="4" w:space="0" w:color="auto"/>
            </w:tcBorders>
            <w:shd w:val="clear" w:color="auto" w:fill="auto"/>
            <w:vAlign w:val="bottom"/>
            <w:hideMark/>
          </w:tcPr>
          <w:p w:rsidR="00537E95" w:rsidRPr="00537E95" w:rsidRDefault="00537E95" w:rsidP="00537E95">
            <w:pPr>
              <w:jc w:val="right"/>
              <w:rPr>
                <w:rFonts w:asciiTheme="minorHAnsi" w:eastAsia="Times New Roman" w:hAnsiTheme="minorHAnsi" w:cstheme="minorHAnsi"/>
                <w:b/>
                <w:bCs/>
                <w:color w:val="000000"/>
                <w:sz w:val="18"/>
                <w:szCs w:val="18"/>
                <w:lang w:eastAsia="bg-BG"/>
              </w:rPr>
            </w:pPr>
            <w:r w:rsidRPr="00537E95">
              <w:rPr>
                <w:rFonts w:asciiTheme="minorHAnsi" w:eastAsia="Times New Roman" w:hAnsiTheme="minorHAnsi" w:cstheme="minorHAnsi"/>
                <w:b/>
                <w:bCs/>
                <w:color w:val="000000"/>
                <w:sz w:val="18"/>
                <w:szCs w:val="18"/>
                <w:lang w:eastAsia="bg-BG"/>
              </w:rPr>
              <w:t>408 050</w:t>
            </w:r>
          </w:p>
        </w:tc>
        <w:tc>
          <w:tcPr>
            <w:tcW w:w="1198" w:type="dxa"/>
            <w:tcBorders>
              <w:top w:val="nil"/>
              <w:left w:val="nil"/>
              <w:bottom w:val="single" w:sz="4" w:space="0" w:color="auto"/>
              <w:right w:val="single" w:sz="4" w:space="0" w:color="auto"/>
            </w:tcBorders>
            <w:shd w:val="clear" w:color="auto" w:fill="auto"/>
            <w:vAlign w:val="bottom"/>
            <w:hideMark/>
          </w:tcPr>
          <w:p w:rsidR="00537E95" w:rsidRPr="00537E95" w:rsidRDefault="00537E95" w:rsidP="00537E95">
            <w:pPr>
              <w:jc w:val="right"/>
              <w:rPr>
                <w:rFonts w:asciiTheme="minorHAnsi" w:eastAsia="Times New Roman" w:hAnsiTheme="minorHAnsi" w:cstheme="minorHAnsi"/>
                <w:b/>
                <w:bCs/>
                <w:color w:val="000000"/>
                <w:sz w:val="18"/>
                <w:szCs w:val="18"/>
                <w:lang w:eastAsia="bg-BG"/>
              </w:rPr>
            </w:pPr>
            <w:r w:rsidRPr="00537E95">
              <w:rPr>
                <w:rFonts w:asciiTheme="minorHAnsi" w:eastAsia="Times New Roman" w:hAnsiTheme="minorHAnsi" w:cstheme="minorHAnsi"/>
                <w:b/>
                <w:bCs/>
                <w:color w:val="000000"/>
                <w:sz w:val="18"/>
                <w:szCs w:val="18"/>
                <w:lang w:eastAsia="bg-BG"/>
              </w:rPr>
              <w:t>-2,51%</w:t>
            </w:r>
          </w:p>
        </w:tc>
        <w:tc>
          <w:tcPr>
            <w:tcW w:w="1198" w:type="dxa"/>
            <w:tcBorders>
              <w:top w:val="nil"/>
              <w:left w:val="nil"/>
              <w:bottom w:val="single" w:sz="4" w:space="0" w:color="auto"/>
              <w:right w:val="single" w:sz="4" w:space="0" w:color="auto"/>
            </w:tcBorders>
            <w:shd w:val="clear" w:color="auto" w:fill="auto"/>
            <w:vAlign w:val="bottom"/>
            <w:hideMark/>
          </w:tcPr>
          <w:p w:rsidR="00537E95" w:rsidRPr="00537E95" w:rsidRDefault="00537E95" w:rsidP="00537E95">
            <w:pPr>
              <w:jc w:val="right"/>
              <w:rPr>
                <w:rFonts w:asciiTheme="minorHAnsi" w:eastAsia="Times New Roman" w:hAnsiTheme="minorHAnsi" w:cstheme="minorHAnsi"/>
                <w:b/>
                <w:bCs/>
                <w:color w:val="000000"/>
                <w:sz w:val="18"/>
                <w:szCs w:val="18"/>
                <w:lang w:eastAsia="bg-BG"/>
              </w:rPr>
            </w:pPr>
            <w:r w:rsidRPr="00537E95">
              <w:rPr>
                <w:rFonts w:asciiTheme="minorHAnsi" w:eastAsia="Times New Roman" w:hAnsiTheme="minorHAnsi" w:cstheme="minorHAnsi"/>
                <w:b/>
                <w:bCs/>
                <w:color w:val="000000"/>
                <w:sz w:val="18"/>
                <w:szCs w:val="18"/>
                <w:lang w:eastAsia="bg-BG"/>
              </w:rPr>
              <w:t>5,68%</w:t>
            </w:r>
          </w:p>
        </w:tc>
      </w:tr>
      <w:tr w:rsidR="00537E95" w:rsidRPr="00537E95" w:rsidTr="00537E95">
        <w:trPr>
          <w:trHeight w:val="288"/>
        </w:trPr>
        <w:tc>
          <w:tcPr>
            <w:tcW w:w="3913" w:type="dxa"/>
            <w:tcBorders>
              <w:top w:val="nil"/>
              <w:left w:val="single" w:sz="4" w:space="0" w:color="auto"/>
              <w:bottom w:val="single" w:sz="4" w:space="0" w:color="auto"/>
              <w:right w:val="single" w:sz="4" w:space="0" w:color="auto"/>
            </w:tcBorders>
            <w:shd w:val="clear" w:color="auto" w:fill="auto"/>
            <w:vAlign w:val="bottom"/>
            <w:hideMark/>
          </w:tcPr>
          <w:p w:rsidR="00537E95" w:rsidRPr="00537E95" w:rsidRDefault="00537E95" w:rsidP="00537E95">
            <w:pPr>
              <w:rPr>
                <w:rFonts w:asciiTheme="minorHAnsi" w:eastAsia="Times New Roman" w:hAnsiTheme="minorHAnsi" w:cstheme="minorHAnsi"/>
                <w:color w:val="000000"/>
                <w:sz w:val="18"/>
                <w:szCs w:val="18"/>
                <w:lang w:eastAsia="bg-BG"/>
              </w:rPr>
            </w:pPr>
            <w:r w:rsidRPr="00537E95">
              <w:rPr>
                <w:rFonts w:asciiTheme="minorHAnsi" w:eastAsia="Times New Roman" w:hAnsiTheme="minorHAnsi" w:cstheme="minorHAnsi"/>
                <w:color w:val="000000"/>
                <w:sz w:val="18"/>
                <w:szCs w:val="18"/>
                <w:lang w:eastAsia="bg-BG"/>
              </w:rPr>
              <w:t>Краткосрочни заеми</w:t>
            </w:r>
          </w:p>
        </w:tc>
        <w:tc>
          <w:tcPr>
            <w:tcW w:w="1198" w:type="dxa"/>
            <w:tcBorders>
              <w:top w:val="nil"/>
              <w:left w:val="nil"/>
              <w:bottom w:val="single" w:sz="4" w:space="0" w:color="auto"/>
              <w:right w:val="single" w:sz="4" w:space="0" w:color="auto"/>
            </w:tcBorders>
            <w:shd w:val="clear" w:color="auto" w:fill="auto"/>
            <w:vAlign w:val="bottom"/>
            <w:hideMark/>
          </w:tcPr>
          <w:p w:rsidR="00537E95" w:rsidRPr="00537E95" w:rsidRDefault="00537E95" w:rsidP="00537E95">
            <w:pPr>
              <w:jc w:val="right"/>
              <w:rPr>
                <w:rFonts w:asciiTheme="minorHAnsi" w:eastAsia="Times New Roman" w:hAnsiTheme="minorHAnsi" w:cstheme="minorHAnsi"/>
                <w:color w:val="000000"/>
                <w:sz w:val="18"/>
                <w:szCs w:val="18"/>
                <w:lang w:eastAsia="bg-BG"/>
              </w:rPr>
            </w:pPr>
            <w:r w:rsidRPr="00537E95">
              <w:rPr>
                <w:rFonts w:asciiTheme="minorHAnsi" w:eastAsia="Times New Roman" w:hAnsiTheme="minorHAnsi" w:cstheme="minorHAnsi"/>
                <w:color w:val="000000"/>
                <w:sz w:val="18"/>
                <w:szCs w:val="18"/>
                <w:lang w:eastAsia="bg-BG"/>
              </w:rPr>
              <w:t>171 422</w:t>
            </w:r>
          </w:p>
        </w:tc>
        <w:tc>
          <w:tcPr>
            <w:tcW w:w="1198" w:type="dxa"/>
            <w:tcBorders>
              <w:top w:val="nil"/>
              <w:left w:val="nil"/>
              <w:bottom w:val="single" w:sz="4" w:space="0" w:color="auto"/>
              <w:right w:val="single" w:sz="4" w:space="0" w:color="auto"/>
            </w:tcBorders>
            <w:shd w:val="clear" w:color="000000" w:fill="FFFFFF"/>
            <w:vAlign w:val="bottom"/>
            <w:hideMark/>
          </w:tcPr>
          <w:p w:rsidR="00537E95" w:rsidRPr="00537E95" w:rsidRDefault="00537E95" w:rsidP="00537E95">
            <w:pPr>
              <w:jc w:val="right"/>
              <w:rPr>
                <w:rFonts w:asciiTheme="minorHAnsi" w:eastAsia="Times New Roman" w:hAnsiTheme="minorHAnsi" w:cstheme="minorHAnsi"/>
                <w:color w:val="000000"/>
                <w:sz w:val="18"/>
                <w:szCs w:val="18"/>
                <w:lang w:eastAsia="bg-BG"/>
              </w:rPr>
            </w:pPr>
            <w:r w:rsidRPr="00537E95">
              <w:rPr>
                <w:rFonts w:asciiTheme="minorHAnsi" w:eastAsia="Times New Roman" w:hAnsiTheme="minorHAnsi" w:cstheme="minorHAnsi"/>
                <w:color w:val="000000"/>
                <w:sz w:val="18"/>
                <w:szCs w:val="18"/>
                <w:lang w:eastAsia="bg-BG"/>
              </w:rPr>
              <w:t>193 293</w:t>
            </w:r>
          </w:p>
        </w:tc>
        <w:tc>
          <w:tcPr>
            <w:tcW w:w="1198" w:type="dxa"/>
            <w:tcBorders>
              <w:top w:val="nil"/>
              <w:left w:val="nil"/>
              <w:bottom w:val="single" w:sz="4" w:space="0" w:color="auto"/>
              <w:right w:val="single" w:sz="4" w:space="0" w:color="auto"/>
            </w:tcBorders>
            <w:shd w:val="clear" w:color="auto" w:fill="auto"/>
            <w:vAlign w:val="bottom"/>
            <w:hideMark/>
          </w:tcPr>
          <w:p w:rsidR="00537E95" w:rsidRPr="00537E95" w:rsidRDefault="00537E95" w:rsidP="00537E95">
            <w:pPr>
              <w:jc w:val="right"/>
              <w:rPr>
                <w:rFonts w:asciiTheme="minorHAnsi" w:eastAsia="Times New Roman" w:hAnsiTheme="minorHAnsi" w:cstheme="minorHAnsi"/>
                <w:color w:val="000000"/>
                <w:sz w:val="18"/>
                <w:szCs w:val="18"/>
                <w:lang w:eastAsia="bg-BG"/>
              </w:rPr>
            </w:pPr>
            <w:r w:rsidRPr="00537E95">
              <w:rPr>
                <w:rFonts w:asciiTheme="minorHAnsi" w:eastAsia="Times New Roman" w:hAnsiTheme="minorHAnsi" w:cstheme="minorHAnsi"/>
                <w:color w:val="000000"/>
                <w:sz w:val="18"/>
                <w:szCs w:val="18"/>
                <w:lang w:eastAsia="bg-BG"/>
              </w:rPr>
              <w:t>218 194</w:t>
            </w:r>
          </w:p>
        </w:tc>
        <w:tc>
          <w:tcPr>
            <w:tcW w:w="1198" w:type="dxa"/>
            <w:tcBorders>
              <w:top w:val="nil"/>
              <w:left w:val="nil"/>
              <w:bottom w:val="single" w:sz="4" w:space="0" w:color="auto"/>
              <w:right w:val="single" w:sz="4" w:space="0" w:color="auto"/>
            </w:tcBorders>
            <w:shd w:val="clear" w:color="auto" w:fill="auto"/>
            <w:vAlign w:val="bottom"/>
            <w:hideMark/>
          </w:tcPr>
          <w:p w:rsidR="00537E95" w:rsidRPr="00537E95" w:rsidRDefault="00537E95" w:rsidP="00537E95">
            <w:pPr>
              <w:jc w:val="right"/>
              <w:rPr>
                <w:rFonts w:asciiTheme="minorHAnsi" w:eastAsia="Times New Roman" w:hAnsiTheme="minorHAnsi" w:cstheme="minorHAnsi"/>
                <w:color w:val="000000"/>
                <w:sz w:val="18"/>
                <w:szCs w:val="18"/>
                <w:lang w:eastAsia="bg-BG"/>
              </w:rPr>
            </w:pPr>
            <w:r w:rsidRPr="00537E95">
              <w:rPr>
                <w:rFonts w:asciiTheme="minorHAnsi" w:eastAsia="Times New Roman" w:hAnsiTheme="minorHAnsi" w:cstheme="minorHAnsi"/>
                <w:color w:val="000000"/>
                <w:sz w:val="18"/>
                <w:szCs w:val="18"/>
                <w:lang w:eastAsia="bg-BG"/>
              </w:rPr>
              <w:t>-21,44%</w:t>
            </w:r>
          </w:p>
        </w:tc>
        <w:tc>
          <w:tcPr>
            <w:tcW w:w="1198" w:type="dxa"/>
            <w:tcBorders>
              <w:top w:val="nil"/>
              <w:left w:val="nil"/>
              <w:bottom w:val="single" w:sz="4" w:space="0" w:color="auto"/>
              <w:right w:val="single" w:sz="4" w:space="0" w:color="auto"/>
            </w:tcBorders>
            <w:shd w:val="clear" w:color="auto" w:fill="auto"/>
            <w:vAlign w:val="bottom"/>
            <w:hideMark/>
          </w:tcPr>
          <w:p w:rsidR="00537E95" w:rsidRPr="00537E95" w:rsidRDefault="00537E95" w:rsidP="00537E95">
            <w:pPr>
              <w:jc w:val="right"/>
              <w:rPr>
                <w:rFonts w:asciiTheme="minorHAnsi" w:eastAsia="Times New Roman" w:hAnsiTheme="minorHAnsi" w:cstheme="minorHAnsi"/>
                <w:color w:val="000000"/>
                <w:sz w:val="18"/>
                <w:szCs w:val="18"/>
                <w:lang w:eastAsia="bg-BG"/>
              </w:rPr>
            </w:pPr>
            <w:r w:rsidRPr="00537E95">
              <w:rPr>
                <w:rFonts w:asciiTheme="minorHAnsi" w:eastAsia="Times New Roman" w:hAnsiTheme="minorHAnsi" w:cstheme="minorHAnsi"/>
                <w:color w:val="000000"/>
                <w:sz w:val="18"/>
                <w:szCs w:val="18"/>
                <w:lang w:eastAsia="bg-BG"/>
              </w:rPr>
              <w:t>-11,31%</w:t>
            </w:r>
          </w:p>
        </w:tc>
      </w:tr>
      <w:tr w:rsidR="00537E95" w:rsidRPr="00537E95" w:rsidTr="00537E95">
        <w:trPr>
          <w:trHeight w:val="288"/>
        </w:trPr>
        <w:tc>
          <w:tcPr>
            <w:tcW w:w="3913" w:type="dxa"/>
            <w:tcBorders>
              <w:top w:val="nil"/>
              <w:left w:val="single" w:sz="4" w:space="0" w:color="auto"/>
              <w:bottom w:val="single" w:sz="4" w:space="0" w:color="auto"/>
              <w:right w:val="single" w:sz="4" w:space="0" w:color="auto"/>
            </w:tcBorders>
            <w:shd w:val="clear" w:color="auto" w:fill="auto"/>
            <w:vAlign w:val="bottom"/>
            <w:hideMark/>
          </w:tcPr>
          <w:p w:rsidR="00537E95" w:rsidRPr="00537E95" w:rsidRDefault="00537E95" w:rsidP="00537E95">
            <w:pPr>
              <w:rPr>
                <w:rFonts w:asciiTheme="minorHAnsi" w:eastAsia="Times New Roman" w:hAnsiTheme="minorHAnsi" w:cstheme="minorHAnsi"/>
                <w:b/>
                <w:bCs/>
                <w:color w:val="000000"/>
                <w:sz w:val="18"/>
                <w:szCs w:val="18"/>
                <w:lang w:eastAsia="bg-BG"/>
              </w:rPr>
            </w:pPr>
            <w:r w:rsidRPr="00537E95">
              <w:rPr>
                <w:rFonts w:asciiTheme="minorHAnsi" w:eastAsia="Times New Roman" w:hAnsiTheme="minorHAnsi" w:cstheme="minorHAnsi"/>
                <w:b/>
                <w:bCs/>
                <w:color w:val="000000"/>
                <w:sz w:val="18"/>
                <w:szCs w:val="18"/>
                <w:lang w:eastAsia="bg-BG"/>
              </w:rPr>
              <w:t>Работен капитал</w:t>
            </w:r>
          </w:p>
        </w:tc>
        <w:tc>
          <w:tcPr>
            <w:tcW w:w="1198" w:type="dxa"/>
            <w:tcBorders>
              <w:top w:val="nil"/>
              <w:left w:val="nil"/>
              <w:bottom w:val="single" w:sz="4" w:space="0" w:color="auto"/>
              <w:right w:val="single" w:sz="4" w:space="0" w:color="auto"/>
            </w:tcBorders>
            <w:shd w:val="clear" w:color="auto" w:fill="auto"/>
            <w:vAlign w:val="bottom"/>
            <w:hideMark/>
          </w:tcPr>
          <w:p w:rsidR="00537E95" w:rsidRPr="00537E95" w:rsidRDefault="00537E95" w:rsidP="00537E95">
            <w:pPr>
              <w:jc w:val="right"/>
              <w:rPr>
                <w:rFonts w:asciiTheme="minorHAnsi" w:eastAsia="Times New Roman" w:hAnsiTheme="minorHAnsi" w:cstheme="minorHAnsi"/>
                <w:b/>
                <w:bCs/>
                <w:color w:val="000000"/>
                <w:sz w:val="18"/>
                <w:szCs w:val="18"/>
                <w:lang w:eastAsia="bg-BG"/>
              </w:rPr>
            </w:pPr>
            <w:r w:rsidRPr="00537E95">
              <w:rPr>
                <w:rFonts w:asciiTheme="minorHAnsi" w:eastAsia="Times New Roman" w:hAnsiTheme="minorHAnsi" w:cstheme="minorHAnsi"/>
                <w:b/>
                <w:bCs/>
                <w:color w:val="000000"/>
                <w:sz w:val="18"/>
                <w:szCs w:val="18"/>
                <w:lang w:eastAsia="bg-BG"/>
              </w:rPr>
              <w:t>-298 751</w:t>
            </w:r>
          </w:p>
        </w:tc>
        <w:tc>
          <w:tcPr>
            <w:tcW w:w="1198" w:type="dxa"/>
            <w:tcBorders>
              <w:top w:val="nil"/>
              <w:left w:val="nil"/>
              <w:bottom w:val="single" w:sz="4" w:space="0" w:color="auto"/>
              <w:right w:val="single" w:sz="4" w:space="0" w:color="auto"/>
            </w:tcBorders>
            <w:shd w:val="clear" w:color="000000" w:fill="FFFFFF"/>
            <w:vAlign w:val="bottom"/>
            <w:hideMark/>
          </w:tcPr>
          <w:p w:rsidR="00537E95" w:rsidRPr="00537E95" w:rsidRDefault="00537E95" w:rsidP="00537E95">
            <w:pPr>
              <w:jc w:val="right"/>
              <w:rPr>
                <w:rFonts w:asciiTheme="minorHAnsi" w:eastAsia="Times New Roman" w:hAnsiTheme="minorHAnsi" w:cstheme="minorHAnsi"/>
                <w:b/>
                <w:bCs/>
                <w:color w:val="000000"/>
                <w:sz w:val="18"/>
                <w:szCs w:val="18"/>
                <w:lang w:eastAsia="bg-BG"/>
              </w:rPr>
            </w:pPr>
            <w:r w:rsidRPr="00537E95">
              <w:rPr>
                <w:rFonts w:asciiTheme="minorHAnsi" w:eastAsia="Times New Roman" w:hAnsiTheme="minorHAnsi" w:cstheme="minorHAnsi"/>
                <w:b/>
                <w:bCs/>
                <w:color w:val="000000"/>
                <w:sz w:val="18"/>
                <w:szCs w:val="18"/>
                <w:lang w:eastAsia="bg-BG"/>
              </w:rPr>
              <w:t>-273 475</w:t>
            </w:r>
          </w:p>
        </w:tc>
        <w:tc>
          <w:tcPr>
            <w:tcW w:w="1198" w:type="dxa"/>
            <w:tcBorders>
              <w:top w:val="nil"/>
              <w:left w:val="nil"/>
              <w:bottom w:val="single" w:sz="4" w:space="0" w:color="auto"/>
              <w:right w:val="single" w:sz="4" w:space="0" w:color="auto"/>
            </w:tcBorders>
            <w:shd w:val="clear" w:color="auto" w:fill="auto"/>
            <w:vAlign w:val="bottom"/>
            <w:hideMark/>
          </w:tcPr>
          <w:p w:rsidR="00537E95" w:rsidRPr="00537E95" w:rsidRDefault="00537E95" w:rsidP="00537E95">
            <w:pPr>
              <w:jc w:val="right"/>
              <w:rPr>
                <w:rFonts w:asciiTheme="minorHAnsi" w:eastAsia="Times New Roman" w:hAnsiTheme="minorHAnsi" w:cstheme="minorHAnsi"/>
                <w:b/>
                <w:bCs/>
                <w:color w:val="000000"/>
                <w:sz w:val="18"/>
                <w:szCs w:val="18"/>
                <w:lang w:eastAsia="bg-BG"/>
              </w:rPr>
            </w:pPr>
            <w:r w:rsidRPr="00537E95">
              <w:rPr>
                <w:rFonts w:asciiTheme="minorHAnsi" w:eastAsia="Times New Roman" w:hAnsiTheme="minorHAnsi" w:cstheme="minorHAnsi"/>
                <w:b/>
                <w:bCs/>
                <w:color w:val="000000"/>
                <w:sz w:val="18"/>
                <w:szCs w:val="18"/>
                <w:lang w:eastAsia="bg-BG"/>
              </w:rPr>
              <w:t>-302 789</w:t>
            </w:r>
          </w:p>
        </w:tc>
        <w:tc>
          <w:tcPr>
            <w:tcW w:w="1198" w:type="dxa"/>
            <w:tcBorders>
              <w:top w:val="nil"/>
              <w:left w:val="nil"/>
              <w:bottom w:val="single" w:sz="4" w:space="0" w:color="auto"/>
              <w:right w:val="single" w:sz="4" w:space="0" w:color="auto"/>
            </w:tcBorders>
            <w:shd w:val="clear" w:color="auto" w:fill="auto"/>
            <w:vAlign w:val="bottom"/>
            <w:hideMark/>
          </w:tcPr>
          <w:p w:rsidR="00537E95" w:rsidRPr="00537E95" w:rsidRDefault="00537E95" w:rsidP="00537E95">
            <w:pPr>
              <w:jc w:val="right"/>
              <w:rPr>
                <w:rFonts w:asciiTheme="minorHAnsi" w:eastAsia="Times New Roman" w:hAnsiTheme="minorHAnsi" w:cstheme="minorHAnsi"/>
                <w:b/>
                <w:bCs/>
                <w:color w:val="000000"/>
                <w:sz w:val="18"/>
                <w:szCs w:val="18"/>
                <w:lang w:eastAsia="bg-BG"/>
              </w:rPr>
            </w:pPr>
            <w:r w:rsidRPr="00537E95">
              <w:rPr>
                <w:rFonts w:asciiTheme="minorHAnsi" w:eastAsia="Times New Roman" w:hAnsiTheme="minorHAnsi" w:cstheme="minorHAnsi"/>
                <w:b/>
                <w:bCs/>
                <w:color w:val="000000"/>
                <w:sz w:val="18"/>
                <w:szCs w:val="18"/>
                <w:lang w:eastAsia="bg-BG"/>
              </w:rPr>
              <w:t>-1,33%</w:t>
            </w:r>
          </w:p>
        </w:tc>
        <w:tc>
          <w:tcPr>
            <w:tcW w:w="1198" w:type="dxa"/>
            <w:tcBorders>
              <w:top w:val="nil"/>
              <w:left w:val="nil"/>
              <w:bottom w:val="single" w:sz="4" w:space="0" w:color="auto"/>
              <w:right w:val="single" w:sz="4" w:space="0" w:color="auto"/>
            </w:tcBorders>
            <w:shd w:val="clear" w:color="auto" w:fill="auto"/>
            <w:vAlign w:val="bottom"/>
            <w:hideMark/>
          </w:tcPr>
          <w:p w:rsidR="00537E95" w:rsidRPr="00537E95" w:rsidRDefault="00537E95" w:rsidP="00537E95">
            <w:pPr>
              <w:jc w:val="right"/>
              <w:rPr>
                <w:rFonts w:asciiTheme="minorHAnsi" w:eastAsia="Times New Roman" w:hAnsiTheme="minorHAnsi" w:cstheme="minorHAnsi"/>
                <w:b/>
                <w:bCs/>
                <w:color w:val="000000"/>
                <w:sz w:val="18"/>
                <w:szCs w:val="18"/>
                <w:lang w:eastAsia="bg-BG"/>
              </w:rPr>
            </w:pPr>
            <w:r w:rsidRPr="00537E95">
              <w:rPr>
                <w:rFonts w:asciiTheme="minorHAnsi" w:eastAsia="Times New Roman" w:hAnsiTheme="minorHAnsi" w:cstheme="minorHAnsi"/>
                <w:b/>
                <w:bCs/>
                <w:color w:val="000000"/>
                <w:sz w:val="18"/>
                <w:szCs w:val="18"/>
                <w:lang w:eastAsia="bg-BG"/>
              </w:rPr>
              <w:t>9,24%</w:t>
            </w:r>
          </w:p>
        </w:tc>
      </w:tr>
      <w:tr w:rsidR="00537E95" w:rsidRPr="00537E95" w:rsidTr="00537E95">
        <w:trPr>
          <w:trHeight w:val="288"/>
        </w:trPr>
        <w:tc>
          <w:tcPr>
            <w:tcW w:w="3913" w:type="dxa"/>
            <w:tcBorders>
              <w:top w:val="nil"/>
              <w:left w:val="single" w:sz="4" w:space="0" w:color="auto"/>
              <w:bottom w:val="single" w:sz="4" w:space="0" w:color="auto"/>
              <w:right w:val="single" w:sz="4" w:space="0" w:color="auto"/>
            </w:tcBorders>
            <w:shd w:val="clear" w:color="auto" w:fill="auto"/>
            <w:vAlign w:val="bottom"/>
            <w:hideMark/>
          </w:tcPr>
          <w:p w:rsidR="00537E95" w:rsidRPr="00537E95" w:rsidRDefault="00537E95" w:rsidP="00537E95">
            <w:pPr>
              <w:rPr>
                <w:rFonts w:asciiTheme="minorHAnsi" w:eastAsia="Times New Roman" w:hAnsiTheme="minorHAnsi" w:cstheme="minorHAnsi"/>
                <w:b/>
                <w:bCs/>
                <w:color w:val="000000"/>
                <w:sz w:val="18"/>
                <w:szCs w:val="18"/>
                <w:lang w:eastAsia="bg-BG"/>
              </w:rPr>
            </w:pPr>
            <w:r w:rsidRPr="00537E95">
              <w:rPr>
                <w:rFonts w:asciiTheme="minorHAnsi" w:eastAsia="Times New Roman" w:hAnsiTheme="minorHAnsi" w:cstheme="minorHAnsi"/>
                <w:b/>
                <w:bCs/>
                <w:color w:val="000000"/>
                <w:sz w:val="18"/>
                <w:szCs w:val="18"/>
                <w:lang w:eastAsia="bg-BG"/>
              </w:rPr>
              <w:t>Зает капитал (актива- текущи пасиви)</w:t>
            </w:r>
          </w:p>
        </w:tc>
        <w:tc>
          <w:tcPr>
            <w:tcW w:w="1198" w:type="dxa"/>
            <w:tcBorders>
              <w:top w:val="nil"/>
              <w:left w:val="nil"/>
              <w:bottom w:val="single" w:sz="4" w:space="0" w:color="auto"/>
              <w:right w:val="single" w:sz="4" w:space="0" w:color="auto"/>
            </w:tcBorders>
            <w:shd w:val="clear" w:color="auto" w:fill="auto"/>
            <w:vAlign w:val="bottom"/>
            <w:hideMark/>
          </w:tcPr>
          <w:p w:rsidR="00537E95" w:rsidRPr="00537E95" w:rsidRDefault="00537E95" w:rsidP="00537E95">
            <w:pPr>
              <w:jc w:val="right"/>
              <w:rPr>
                <w:rFonts w:asciiTheme="minorHAnsi" w:eastAsia="Times New Roman" w:hAnsiTheme="minorHAnsi" w:cstheme="minorHAnsi"/>
                <w:b/>
                <w:bCs/>
                <w:color w:val="000000"/>
                <w:sz w:val="18"/>
                <w:szCs w:val="18"/>
                <w:lang w:eastAsia="bg-BG"/>
              </w:rPr>
            </w:pPr>
            <w:r w:rsidRPr="00537E95">
              <w:rPr>
                <w:rFonts w:asciiTheme="minorHAnsi" w:eastAsia="Times New Roman" w:hAnsiTheme="minorHAnsi" w:cstheme="minorHAnsi"/>
                <w:b/>
                <w:bCs/>
                <w:color w:val="000000"/>
                <w:sz w:val="18"/>
                <w:szCs w:val="18"/>
                <w:lang w:eastAsia="bg-BG"/>
              </w:rPr>
              <w:t>196 133</w:t>
            </w:r>
          </w:p>
        </w:tc>
        <w:tc>
          <w:tcPr>
            <w:tcW w:w="1198" w:type="dxa"/>
            <w:tcBorders>
              <w:top w:val="nil"/>
              <w:left w:val="nil"/>
              <w:bottom w:val="single" w:sz="4" w:space="0" w:color="auto"/>
              <w:right w:val="single" w:sz="4" w:space="0" w:color="auto"/>
            </w:tcBorders>
            <w:shd w:val="clear" w:color="000000" w:fill="FFFFFF"/>
            <w:vAlign w:val="bottom"/>
            <w:hideMark/>
          </w:tcPr>
          <w:p w:rsidR="00537E95" w:rsidRPr="00537E95" w:rsidRDefault="00537E95" w:rsidP="00537E95">
            <w:pPr>
              <w:jc w:val="right"/>
              <w:rPr>
                <w:rFonts w:asciiTheme="minorHAnsi" w:eastAsia="Times New Roman" w:hAnsiTheme="minorHAnsi" w:cstheme="minorHAnsi"/>
                <w:b/>
                <w:bCs/>
                <w:color w:val="000000"/>
                <w:sz w:val="18"/>
                <w:szCs w:val="18"/>
                <w:lang w:eastAsia="bg-BG"/>
              </w:rPr>
            </w:pPr>
            <w:r w:rsidRPr="00537E95">
              <w:rPr>
                <w:rFonts w:asciiTheme="minorHAnsi" w:eastAsia="Times New Roman" w:hAnsiTheme="minorHAnsi" w:cstheme="minorHAnsi"/>
                <w:b/>
                <w:bCs/>
                <w:color w:val="000000"/>
                <w:sz w:val="18"/>
                <w:szCs w:val="18"/>
                <w:lang w:eastAsia="bg-BG"/>
              </w:rPr>
              <w:t>222 147</w:t>
            </w:r>
          </w:p>
        </w:tc>
        <w:tc>
          <w:tcPr>
            <w:tcW w:w="1198" w:type="dxa"/>
            <w:tcBorders>
              <w:top w:val="nil"/>
              <w:left w:val="nil"/>
              <w:bottom w:val="single" w:sz="4" w:space="0" w:color="auto"/>
              <w:right w:val="single" w:sz="4" w:space="0" w:color="auto"/>
            </w:tcBorders>
            <w:shd w:val="clear" w:color="auto" w:fill="auto"/>
            <w:vAlign w:val="bottom"/>
            <w:hideMark/>
          </w:tcPr>
          <w:p w:rsidR="00537E95" w:rsidRPr="00537E95" w:rsidRDefault="00537E95" w:rsidP="00537E95">
            <w:pPr>
              <w:jc w:val="right"/>
              <w:rPr>
                <w:rFonts w:asciiTheme="minorHAnsi" w:eastAsia="Times New Roman" w:hAnsiTheme="minorHAnsi" w:cstheme="minorHAnsi"/>
                <w:b/>
                <w:bCs/>
                <w:color w:val="000000"/>
                <w:sz w:val="18"/>
                <w:szCs w:val="18"/>
                <w:lang w:eastAsia="bg-BG"/>
              </w:rPr>
            </w:pPr>
            <w:r w:rsidRPr="00537E95">
              <w:rPr>
                <w:rFonts w:asciiTheme="minorHAnsi" w:eastAsia="Times New Roman" w:hAnsiTheme="minorHAnsi" w:cstheme="minorHAnsi"/>
                <w:b/>
                <w:bCs/>
                <w:color w:val="000000"/>
                <w:sz w:val="18"/>
                <w:szCs w:val="18"/>
                <w:lang w:eastAsia="bg-BG"/>
              </w:rPr>
              <w:t>247 869</w:t>
            </w:r>
          </w:p>
        </w:tc>
        <w:tc>
          <w:tcPr>
            <w:tcW w:w="1198" w:type="dxa"/>
            <w:tcBorders>
              <w:top w:val="nil"/>
              <w:left w:val="nil"/>
              <w:bottom w:val="single" w:sz="4" w:space="0" w:color="auto"/>
              <w:right w:val="single" w:sz="4" w:space="0" w:color="auto"/>
            </w:tcBorders>
            <w:shd w:val="clear" w:color="auto" w:fill="auto"/>
            <w:vAlign w:val="bottom"/>
            <w:hideMark/>
          </w:tcPr>
          <w:p w:rsidR="00537E95" w:rsidRPr="00537E95" w:rsidRDefault="00537E95" w:rsidP="00537E95">
            <w:pPr>
              <w:jc w:val="right"/>
              <w:rPr>
                <w:rFonts w:asciiTheme="minorHAnsi" w:eastAsia="Times New Roman" w:hAnsiTheme="minorHAnsi" w:cstheme="minorHAnsi"/>
                <w:b/>
                <w:bCs/>
                <w:color w:val="000000"/>
                <w:sz w:val="18"/>
                <w:szCs w:val="18"/>
                <w:lang w:eastAsia="bg-BG"/>
              </w:rPr>
            </w:pPr>
            <w:r w:rsidRPr="00537E95">
              <w:rPr>
                <w:rFonts w:asciiTheme="minorHAnsi" w:eastAsia="Times New Roman" w:hAnsiTheme="minorHAnsi" w:cstheme="minorHAnsi"/>
                <w:b/>
                <w:bCs/>
                <w:color w:val="000000"/>
                <w:sz w:val="18"/>
                <w:szCs w:val="18"/>
                <w:lang w:eastAsia="bg-BG"/>
              </w:rPr>
              <w:t>-20,87%</w:t>
            </w:r>
          </w:p>
        </w:tc>
        <w:tc>
          <w:tcPr>
            <w:tcW w:w="1198" w:type="dxa"/>
            <w:tcBorders>
              <w:top w:val="nil"/>
              <w:left w:val="nil"/>
              <w:bottom w:val="single" w:sz="4" w:space="0" w:color="auto"/>
              <w:right w:val="single" w:sz="4" w:space="0" w:color="auto"/>
            </w:tcBorders>
            <w:shd w:val="clear" w:color="auto" w:fill="auto"/>
            <w:vAlign w:val="bottom"/>
            <w:hideMark/>
          </w:tcPr>
          <w:p w:rsidR="00537E95" w:rsidRPr="00537E95" w:rsidRDefault="00537E95" w:rsidP="00537E95">
            <w:pPr>
              <w:jc w:val="right"/>
              <w:rPr>
                <w:rFonts w:asciiTheme="minorHAnsi" w:eastAsia="Times New Roman" w:hAnsiTheme="minorHAnsi" w:cstheme="minorHAnsi"/>
                <w:b/>
                <w:bCs/>
                <w:color w:val="000000"/>
                <w:sz w:val="18"/>
                <w:szCs w:val="18"/>
                <w:lang w:eastAsia="bg-BG"/>
              </w:rPr>
            </w:pPr>
            <w:r w:rsidRPr="00537E95">
              <w:rPr>
                <w:rFonts w:asciiTheme="minorHAnsi" w:eastAsia="Times New Roman" w:hAnsiTheme="minorHAnsi" w:cstheme="minorHAnsi"/>
                <w:b/>
                <w:bCs/>
                <w:color w:val="000000"/>
                <w:sz w:val="18"/>
                <w:szCs w:val="18"/>
                <w:lang w:eastAsia="bg-BG"/>
              </w:rPr>
              <w:t>-11,71%</w:t>
            </w:r>
          </w:p>
        </w:tc>
      </w:tr>
      <w:tr w:rsidR="00537E95" w:rsidRPr="00537E95" w:rsidTr="00537E95">
        <w:trPr>
          <w:trHeight w:val="288"/>
        </w:trPr>
        <w:tc>
          <w:tcPr>
            <w:tcW w:w="3913" w:type="dxa"/>
            <w:tcBorders>
              <w:top w:val="nil"/>
              <w:left w:val="single" w:sz="4" w:space="0" w:color="auto"/>
              <w:bottom w:val="single" w:sz="4" w:space="0" w:color="auto"/>
              <w:right w:val="single" w:sz="4" w:space="0" w:color="auto"/>
            </w:tcBorders>
            <w:shd w:val="clear" w:color="auto" w:fill="auto"/>
            <w:vAlign w:val="bottom"/>
            <w:hideMark/>
          </w:tcPr>
          <w:p w:rsidR="00537E95" w:rsidRPr="00537E95" w:rsidRDefault="00537E95" w:rsidP="00537E95">
            <w:pPr>
              <w:rPr>
                <w:rFonts w:asciiTheme="minorHAnsi" w:eastAsia="Times New Roman" w:hAnsiTheme="minorHAnsi" w:cstheme="minorHAnsi"/>
                <w:b/>
                <w:bCs/>
                <w:color w:val="000000"/>
                <w:sz w:val="18"/>
                <w:szCs w:val="18"/>
                <w:lang w:eastAsia="bg-BG"/>
              </w:rPr>
            </w:pPr>
            <w:r w:rsidRPr="00537E95">
              <w:rPr>
                <w:rFonts w:asciiTheme="minorHAnsi" w:eastAsia="Times New Roman" w:hAnsiTheme="minorHAnsi" w:cstheme="minorHAnsi"/>
                <w:b/>
                <w:bCs/>
                <w:color w:val="000000"/>
                <w:sz w:val="18"/>
                <w:szCs w:val="18"/>
                <w:lang w:eastAsia="bg-BG"/>
              </w:rPr>
              <w:t>Нетекущи пасиви</w:t>
            </w:r>
          </w:p>
        </w:tc>
        <w:tc>
          <w:tcPr>
            <w:tcW w:w="1198" w:type="dxa"/>
            <w:tcBorders>
              <w:top w:val="nil"/>
              <w:left w:val="nil"/>
              <w:bottom w:val="single" w:sz="4" w:space="0" w:color="auto"/>
              <w:right w:val="single" w:sz="4" w:space="0" w:color="auto"/>
            </w:tcBorders>
            <w:shd w:val="clear" w:color="auto" w:fill="auto"/>
            <w:vAlign w:val="bottom"/>
            <w:hideMark/>
          </w:tcPr>
          <w:p w:rsidR="00537E95" w:rsidRPr="00537E95" w:rsidRDefault="00537E95" w:rsidP="00537E95">
            <w:pPr>
              <w:jc w:val="right"/>
              <w:rPr>
                <w:rFonts w:asciiTheme="minorHAnsi" w:eastAsia="Times New Roman" w:hAnsiTheme="minorHAnsi" w:cstheme="minorHAnsi"/>
                <w:b/>
                <w:bCs/>
                <w:color w:val="000000"/>
                <w:sz w:val="18"/>
                <w:szCs w:val="18"/>
                <w:lang w:eastAsia="bg-BG"/>
              </w:rPr>
            </w:pPr>
            <w:r w:rsidRPr="00537E95">
              <w:rPr>
                <w:rFonts w:asciiTheme="minorHAnsi" w:eastAsia="Times New Roman" w:hAnsiTheme="minorHAnsi" w:cstheme="minorHAnsi"/>
                <w:b/>
                <w:bCs/>
                <w:color w:val="000000"/>
                <w:sz w:val="18"/>
                <w:szCs w:val="18"/>
                <w:lang w:eastAsia="bg-BG"/>
              </w:rPr>
              <w:t>132 653</w:t>
            </w:r>
          </w:p>
        </w:tc>
        <w:tc>
          <w:tcPr>
            <w:tcW w:w="1198" w:type="dxa"/>
            <w:tcBorders>
              <w:top w:val="nil"/>
              <w:left w:val="nil"/>
              <w:bottom w:val="single" w:sz="4" w:space="0" w:color="auto"/>
              <w:right w:val="single" w:sz="4" w:space="0" w:color="auto"/>
            </w:tcBorders>
            <w:shd w:val="clear" w:color="000000" w:fill="FFFFFF"/>
            <w:vAlign w:val="bottom"/>
            <w:hideMark/>
          </w:tcPr>
          <w:p w:rsidR="00537E95" w:rsidRPr="00537E95" w:rsidRDefault="00537E95" w:rsidP="00537E95">
            <w:pPr>
              <w:jc w:val="right"/>
              <w:rPr>
                <w:rFonts w:asciiTheme="minorHAnsi" w:eastAsia="Times New Roman" w:hAnsiTheme="minorHAnsi" w:cstheme="minorHAnsi"/>
                <w:b/>
                <w:bCs/>
                <w:color w:val="000000"/>
                <w:sz w:val="18"/>
                <w:szCs w:val="18"/>
                <w:lang w:eastAsia="bg-BG"/>
              </w:rPr>
            </w:pPr>
            <w:r w:rsidRPr="00537E95">
              <w:rPr>
                <w:rFonts w:asciiTheme="minorHAnsi" w:eastAsia="Times New Roman" w:hAnsiTheme="minorHAnsi" w:cstheme="minorHAnsi"/>
                <w:b/>
                <w:bCs/>
                <w:color w:val="000000"/>
                <w:sz w:val="18"/>
                <w:szCs w:val="18"/>
                <w:lang w:eastAsia="bg-BG"/>
              </w:rPr>
              <w:t>147 562</w:t>
            </w:r>
          </w:p>
        </w:tc>
        <w:tc>
          <w:tcPr>
            <w:tcW w:w="1198" w:type="dxa"/>
            <w:tcBorders>
              <w:top w:val="nil"/>
              <w:left w:val="nil"/>
              <w:bottom w:val="single" w:sz="4" w:space="0" w:color="auto"/>
              <w:right w:val="single" w:sz="4" w:space="0" w:color="auto"/>
            </w:tcBorders>
            <w:shd w:val="clear" w:color="auto" w:fill="auto"/>
            <w:vAlign w:val="bottom"/>
            <w:hideMark/>
          </w:tcPr>
          <w:p w:rsidR="00537E95" w:rsidRPr="00537E95" w:rsidRDefault="00537E95" w:rsidP="00537E95">
            <w:pPr>
              <w:jc w:val="right"/>
              <w:rPr>
                <w:rFonts w:asciiTheme="minorHAnsi" w:eastAsia="Times New Roman" w:hAnsiTheme="minorHAnsi" w:cstheme="minorHAnsi"/>
                <w:b/>
                <w:bCs/>
                <w:color w:val="000000"/>
                <w:sz w:val="18"/>
                <w:szCs w:val="18"/>
                <w:lang w:eastAsia="bg-BG"/>
              </w:rPr>
            </w:pPr>
            <w:r w:rsidRPr="00537E95">
              <w:rPr>
                <w:rFonts w:asciiTheme="minorHAnsi" w:eastAsia="Times New Roman" w:hAnsiTheme="minorHAnsi" w:cstheme="minorHAnsi"/>
                <w:b/>
                <w:bCs/>
                <w:color w:val="000000"/>
                <w:sz w:val="18"/>
                <w:szCs w:val="18"/>
                <w:lang w:eastAsia="bg-BG"/>
              </w:rPr>
              <w:t>167 150</w:t>
            </w:r>
          </w:p>
        </w:tc>
        <w:tc>
          <w:tcPr>
            <w:tcW w:w="1198" w:type="dxa"/>
            <w:tcBorders>
              <w:top w:val="nil"/>
              <w:left w:val="nil"/>
              <w:bottom w:val="single" w:sz="4" w:space="0" w:color="auto"/>
              <w:right w:val="single" w:sz="4" w:space="0" w:color="auto"/>
            </w:tcBorders>
            <w:shd w:val="clear" w:color="auto" w:fill="auto"/>
            <w:vAlign w:val="bottom"/>
            <w:hideMark/>
          </w:tcPr>
          <w:p w:rsidR="00537E95" w:rsidRPr="00537E95" w:rsidRDefault="00537E95" w:rsidP="00537E95">
            <w:pPr>
              <w:jc w:val="right"/>
              <w:rPr>
                <w:rFonts w:asciiTheme="minorHAnsi" w:eastAsia="Times New Roman" w:hAnsiTheme="minorHAnsi" w:cstheme="minorHAnsi"/>
                <w:b/>
                <w:bCs/>
                <w:color w:val="000000"/>
                <w:sz w:val="18"/>
                <w:szCs w:val="18"/>
                <w:lang w:eastAsia="bg-BG"/>
              </w:rPr>
            </w:pPr>
            <w:r w:rsidRPr="00537E95">
              <w:rPr>
                <w:rFonts w:asciiTheme="minorHAnsi" w:eastAsia="Times New Roman" w:hAnsiTheme="minorHAnsi" w:cstheme="minorHAnsi"/>
                <w:b/>
                <w:bCs/>
                <w:color w:val="000000"/>
                <w:sz w:val="18"/>
                <w:szCs w:val="18"/>
                <w:lang w:eastAsia="bg-BG"/>
              </w:rPr>
              <w:t>-20,64%</w:t>
            </w:r>
          </w:p>
        </w:tc>
        <w:tc>
          <w:tcPr>
            <w:tcW w:w="1198" w:type="dxa"/>
            <w:tcBorders>
              <w:top w:val="nil"/>
              <w:left w:val="nil"/>
              <w:bottom w:val="single" w:sz="4" w:space="0" w:color="auto"/>
              <w:right w:val="single" w:sz="4" w:space="0" w:color="auto"/>
            </w:tcBorders>
            <w:shd w:val="clear" w:color="auto" w:fill="auto"/>
            <w:vAlign w:val="bottom"/>
            <w:hideMark/>
          </w:tcPr>
          <w:p w:rsidR="00537E95" w:rsidRPr="00537E95" w:rsidRDefault="00537E95" w:rsidP="00537E95">
            <w:pPr>
              <w:jc w:val="right"/>
              <w:rPr>
                <w:rFonts w:asciiTheme="minorHAnsi" w:eastAsia="Times New Roman" w:hAnsiTheme="minorHAnsi" w:cstheme="minorHAnsi"/>
                <w:b/>
                <w:bCs/>
                <w:color w:val="000000"/>
                <w:sz w:val="18"/>
                <w:szCs w:val="18"/>
                <w:lang w:eastAsia="bg-BG"/>
              </w:rPr>
            </w:pPr>
            <w:r w:rsidRPr="00537E95">
              <w:rPr>
                <w:rFonts w:asciiTheme="minorHAnsi" w:eastAsia="Times New Roman" w:hAnsiTheme="minorHAnsi" w:cstheme="minorHAnsi"/>
                <w:b/>
                <w:bCs/>
                <w:color w:val="000000"/>
                <w:sz w:val="18"/>
                <w:szCs w:val="18"/>
                <w:lang w:eastAsia="bg-BG"/>
              </w:rPr>
              <w:t>-10,10%</w:t>
            </w:r>
          </w:p>
        </w:tc>
      </w:tr>
      <w:tr w:rsidR="00537E95" w:rsidRPr="00537E95" w:rsidTr="00537E95">
        <w:trPr>
          <w:trHeight w:val="288"/>
        </w:trPr>
        <w:tc>
          <w:tcPr>
            <w:tcW w:w="3913" w:type="dxa"/>
            <w:tcBorders>
              <w:top w:val="nil"/>
              <w:left w:val="single" w:sz="4" w:space="0" w:color="auto"/>
              <w:bottom w:val="single" w:sz="4" w:space="0" w:color="auto"/>
              <w:right w:val="single" w:sz="4" w:space="0" w:color="auto"/>
            </w:tcBorders>
            <w:shd w:val="clear" w:color="auto" w:fill="auto"/>
            <w:vAlign w:val="bottom"/>
            <w:hideMark/>
          </w:tcPr>
          <w:p w:rsidR="00537E95" w:rsidRPr="00537E95" w:rsidRDefault="00537E95" w:rsidP="00537E95">
            <w:pPr>
              <w:rPr>
                <w:rFonts w:asciiTheme="minorHAnsi" w:eastAsia="Times New Roman" w:hAnsiTheme="minorHAnsi" w:cstheme="minorHAnsi"/>
                <w:color w:val="000000"/>
                <w:sz w:val="18"/>
                <w:szCs w:val="18"/>
                <w:lang w:eastAsia="bg-BG"/>
              </w:rPr>
            </w:pPr>
            <w:r w:rsidRPr="00537E95">
              <w:rPr>
                <w:rFonts w:asciiTheme="minorHAnsi" w:eastAsia="Times New Roman" w:hAnsiTheme="minorHAnsi" w:cstheme="minorHAnsi"/>
                <w:color w:val="000000"/>
                <w:sz w:val="18"/>
                <w:szCs w:val="18"/>
                <w:lang w:eastAsia="bg-BG"/>
              </w:rPr>
              <w:t>Други</w:t>
            </w:r>
          </w:p>
        </w:tc>
        <w:tc>
          <w:tcPr>
            <w:tcW w:w="1198" w:type="dxa"/>
            <w:tcBorders>
              <w:top w:val="nil"/>
              <w:left w:val="nil"/>
              <w:bottom w:val="single" w:sz="4" w:space="0" w:color="auto"/>
              <w:right w:val="single" w:sz="4" w:space="0" w:color="auto"/>
            </w:tcBorders>
            <w:shd w:val="clear" w:color="auto" w:fill="auto"/>
            <w:vAlign w:val="bottom"/>
            <w:hideMark/>
          </w:tcPr>
          <w:p w:rsidR="00537E95" w:rsidRPr="00537E95" w:rsidRDefault="00537E95" w:rsidP="00537E95">
            <w:pPr>
              <w:jc w:val="right"/>
              <w:rPr>
                <w:rFonts w:asciiTheme="minorHAnsi" w:eastAsia="Times New Roman" w:hAnsiTheme="minorHAnsi" w:cstheme="minorHAnsi"/>
                <w:color w:val="000000"/>
                <w:sz w:val="18"/>
                <w:szCs w:val="18"/>
                <w:lang w:eastAsia="bg-BG"/>
              </w:rPr>
            </w:pPr>
            <w:r w:rsidRPr="00537E95">
              <w:rPr>
                <w:rFonts w:asciiTheme="minorHAnsi" w:eastAsia="Times New Roman" w:hAnsiTheme="minorHAnsi" w:cstheme="minorHAnsi"/>
                <w:color w:val="000000"/>
                <w:sz w:val="18"/>
                <w:szCs w:val="18"/>
                <w:lang w:eastAsia="bg-BG"/>
              </w:rPr>
              <w:t> </w:t>
            </w:r>
          </w:p>
        </w:tc>
        <w:tc>
          <w:tcPr>
            <w:tcW w:w="1198" w:type="dxa"/>
            <w:tcBorders>
              <w:top w:val="nil"/>
              <w:left w:val="nil"/>
              <w:bottom w:val="single" w:sz="4" w:space="0" w:color="auto"/>
              <w:right w:val="single" w:sz="4" w:space="0" w:color="auto"/>
            </w:tcBorders>
            <w:shd w:val="clear" w:color="000000" w:fill="FFFFFF"/>
            <w:vAlign w:val="bottom"/>
            <w:hideMark/>
          </w:tcPr>
          <w:p w:rsidR="00537E95" w:rsidRPr="00537E95" w:rsidRDefault="00537E95" w:rsidP="00537E95">
            <w:pPr>
              <w:jc w:val="right"/>
              <w:rPr>
                <w:rFonts w:asciiTheme="minorHAnsi" w:eastAsia="Times New Roman" w:hAnsiTheme="minorHAnsi" w:cstheme="minorHAnsi"/>
                <w:color w:val="000000"/>
                <w:sz w:val="18"/>
                <w:szCs w:val="18"/>
                <w:lang w:eastAsia="bg-BG"/>
              </w:rPr>
            </w:pPr>
            <w:r w:rsidRPr="00537E95">
              <w:rPr>
                <w:rFonts w:asciiTheme="minorHAnsi" w:eastAsia="Times New Roman" w:hAnsiTheme="minorHAnsi" w:cstheme="minorHAnsi"/>
                <w:color w:val="000000"/>
                <w:sz w:val="18"/>
                <w:szCs w:val="18"/>
                <w:lang w:eastAsia="bg-BG"/>
              </w:rPr>
              <w:t> </w:t>
            </w:r>
          </w:p>
        </w:tc>
        <w:tc>
          <w:tcPr>
            <w:tcW w:w="1198" w:type="dxa"/>
            <w:tcBorders>
              <w:top w:val="nil"/>
              <w:left w:val="nil"/>
              <w:bottom w:val="single" w:sz="4" w:space="0" w:color="auto"/>
              <w:right w:val="single" w:sz="4" w:space="0" w:color="auto"/>
            </w:tcBorders>
            <w:shd w:val="clear" w:color="auto" w:fill="auto"/>
            <w:vAlign w:val="bottom"/>
            <w:hideMark/>
          </w:tcPr>
          <w:p w:rsidR="00537E95" w:rsidRPr="00537E95" w:rsidRDefault="00537E95" w:rsidP="00537E95">
            <w:pPr>
              <w:jc w:val="right"/>
              <w:rPr>
                <w:rFonts w:asciiTheme="minorHAnsi" w:eastAsia="Times New Roman" w:hAnsiTheme="minorHAnsi" w:cstheme="minorHAnsi"/>
                <w:color w:val="000000"/>
                <w:sz w:val="18"/>
                <w:szCs w:val="18"/>
                <w:lang w:eastAsia="bg-BG"/>
              </w:rPr>
            </w:pPr>
            <w:r w:rsidRPr="00537E95">
              <w:rPr>
                <w:rFonts w:asciiTheme="minorHAnsi" w:eastAsia="Times New Roman" w:hAnsiTheme="minorHAnsi" w:cstheme="minorHAnsi"/>
                <w:color w:val="000000"/>
                <w:sz w:val="18"/>
                <w:szCs w:val="18"/>
                <w:lang w:eastAsia="bg-BG"/>
              </w:rPr>
              <w:t> </w:t>
            </w:r>
          </w:p>
        </w:tc>
        <w:tc>
          <w:tcPr>
            <w:tcW w:w="1198" w:type="dxa"/>
            <w:tcBorders>
              <w:top w:val="nil"/>
              <w:left w:val="nil"/>
              <w:bottom w:val="single" w:sz="4" w:space="0" w:color="auto"/>
              <w:right w:val="single" w:sz="4" w:space="0" w:color="auto"/>
            </w:tcBorders>
            <w:shd w:val="clear" w:color="auto" w:fill="auto"/>
            <w:vAlign w:val="bottom"/>
            <w:hideMark/>
          </w:tcPr>
          <w:p w:rsidR="00537E95" w:rsidRPr="00537E95" w:rsidRDefault="00537E95" w:rsidP="00537E95">
            <w:pPr>
              <w:jc w:val="right"/>
              <w:rPr>
                <w:rFonts w:asciiTheme="minorHAnsi" w:eastAsia="Times New Roman" w:hAnsiTheme="minorHAnsi" w:cstheme="minorHAnsi"/>
                <w:color w:val="000000"/>
                <w:sz w:val="18"/>
                <w:szCs w:val="18"/>
                <w:lang w:eastAsia="bg-BG"/>
              </w:rPr>
            </w:pPr>
            <w:r w:rsidRPr="00537E95">
              <w:rPr>
                <w:rFonts w:asciiTheme="minorHAnsi" w:eastAsia="Times New Roman" w:hAnsiTheme="minorHAnsi" w:cstheme="minorHAnsi"/>
                <w:color w:val="000000"/>
                <w:sz w:val="18"/>
                <w:szCs w:val="18"/>
                <w:lang w:eastAsia="bg-BG"/>
              </w:rPr>
              <w:t> </w:t>
            </w:r>
          </w:p>
        </w:tc>
        <w:tc>
          <w:tcPr>
            <w:tcW w:w="1198" w:type="dxa"/>
            <w:tcBorders>
              <w:top w:val="nil"/>
              <w:left w:val="nil"/>
              <w:bottom w:val="single" w:sz="4" w:space="0" w:color="auto"/>
              <w:right w:val="single" w:sz="4" w:space="0" w:color="auto"/>
            </w:tcBorders>
            <w:shd w:val="clear" w:color="auto" w:fill="auto"/>
            <w:vAlign w:val="bottom"/>
            <w:hideMark/>
          </w:tcPr>
          <w:p w:rsidR="00537E95" w:rsidRPr="00537E95" w:rsidRDefault="00537E95" w:rsidP="00537E95">
            <w:pPr>
              <w:jc w:val="right"/>
              <w:rPr>
                <w:rFonts w:asciiTheme="minorHAnsi" w:eastAsia="Times New Roman" w:hAnsiTheme="minorHAnsi" w:cstheme="minorHAnsi"/>
                <w:color w:val="000000"/>
                <w:sz w:val="18"/>
                <w:szCs w:val="18"/>
                <w:lang w:eastAsia="bg-BG"/>
              </w:rPr>
            </w:pPr>
            <w:r w:rsidRPr="00537E95">
              <w:rPr>
                <w:rFonts w:asciiTheme="minorHAnsi" w:eastAsia="Times New Roman" w:hAnsiTheme="minorHAnsi" w:cstheme="minorHAnsi"/>
                <w:color w:val="000000"/>
                <w:sz w:val="18"/>
                <w:szCs w:val="18"/>
                <w:lang w:eastAsia="bg-BG"/>
              </w:rPr>
              <w:t> </w:t>
            </w:r>
          </w:p>
        </w:tc>
      </w:tr>
      <w:tr w:rsidR="00537E95" w:rsidRPr="00537E95" w:rsidTr="00537E95">
        <w:trPr>
          <w:trHeight w:val="288"/>
        </w:trPr>
        <w:tc>
          <w:tcPr>
            <w:tcW w:w="3913" w:type="dxa"/>
            <w:tcBorders>
              <w:top w:val="nil"/>
              <w:left w:val="single" w:sz="4" w:space="0" w:color="auto"/>
              <w:bottom w:val="single" w:sz="4" w:space="0" w:color="auto"/>
              <w:right w:val="single" w:sz="4" w:space="0" w:color="auto"/>
            </w:tcBorders>
            <w:shd w:val="clear" w:color="auto" w:fill="auto"/>
            <w:vAlign w:val="bottom"/>
            <w:hideMark/>
          </w:tcPr>
          <w:p w:rsidR="00537E95" w:rsidRPr="00537E95" w:rsidRDefault="00537E95" w:rsidP="00537E95">
            <w:pPr>
              <w:rPr>
                <w:rFonts w:asciiTheme="minorHAnsi" w:eastAsia="Times New Roman" w:hAnsiTheme="minorHAnsi" w:cstheme="minorHAnsi"/>
                <w:b/>
                <w:bCs/>
                <w:color w:val="000000"/>
                <w:sz w:val="18"/>
                <w:szCs w:val="18"/>
                <w:lang w:eastAsia="bg-BG"/>
              </w:rPr>
            </w:pPr>
            <w:r w:rsidRPr="00537E95">
              <w:rPr>
                <w:rFonts w:asciiTheme="minorHAnsi" w:eastAsia="Times New Roman" w:hAnsiTheme="minorHAnsi" w:cstheme="minorHAnsi"/>
                <w:b/>
                <w:bCs/>
                <w:color w:val="000000"/>
                <w:sz w:val="18"/>
                <w:szCs w:val="18"/>
                <w:lang w:eastAsia="bg-BG"/>
              </w:rPr>
              <w:t xml:space="preserve">Чиста стойност на активите </w:t>
            </w:r>
          </w:p>
        </w:tc>
        <w:tc>
          <w:tcPr>
            <w:tcW w:w="1198" w:type="dxa"/>
            <w:tcBorders>
              <w:top w:val="nil"/>
              <w:left w:val="nil"/>
              <w:bottom w:val="single" w:sz="4" w:space="0" w:color="auto"/>
              <w:right w:val="single" w:sz="4" w:space="0" w:color="auto"/>
            </w:tcBorders>
            <w:shd w:val="clear" w:color="auto" w:fill="auto"/>
            <w:vAlign w:val="bottom"/>
            <w:hideMark/>
          </w:tcPr>
          <w:p w:rsidR="00537E95" w:rsidRPr="00537E95" w:rsidRDefault="00537E95" w:rsidP="00537E95">
            <w:pPr>
              <w:jc w:val="right"/>
              <w:rPr>
                <w:rFonts w:asciiTheme="minorHAnsi" w:eastAsia="Times New Roman" w:hAnsiTheme="minorHAnsi" w:cstheme="minorHAnsi"/>
                <w:b/>
                <w:bCs/>
                <w:color w:val="000000"/>
                <w:sz w:val="18"/>
                <w:szCs w:val="18"/>
                <w:lang w:eastAsia="bg-BG"/>
              </w:rPr>
            </w:pPr>
            <w:r w:rsidRPr="00537E95">
              <w:rPr>
                <w:rFonts w:asciiTheme="minorHAnsi" w:eastAsia="Times New Roman" w:hAnsiTheme="minorHAnsi" w:cstheme="minorHAnsi"/>
                <w:b/>
                <w:bCs/>
                <w:color w:val="000000"/>
                <w:sz w:val="18"/>
                <w:szCs w:val="18"/>
                <w:lang w:eastAsia="bg-BG"/>
              </w:rPr>
              <w:t>63 480</w:t>
            </w:r>
          </w:p>
        </w:tc>
        <w:tc>
          <w:tcPr>
            <w:tcW w:w="1198" w:type="dxa"/>
            <w:tcBorders>
              <w:top w:val="nil"/>
              <w:left w:val="nil"/>
              <w:bottom w:val="single" w:sz="4" w:space="0" w:color="auto"/>
              <w:right w:val="single" w:sz="4" w:space="0" w:color="auto"/>
            </w:tcBorders>
            <w:shd w:val="clear" w:color="000000" w:fill="FFFFFF"/>
            <w:vAlign w:val="bottom"/>
            <w:hideMark/>
          </w:tcPr>
          <w:p w:rsidR="00537E95" w:rsidRPr="00537E95" w:rsidRDefault="00537E95" w:rsidP="00537E95">
            <w:pPr>
              <w:jc w:val="right"/>
              <w:rPr>
                <w:rFonts w:asciiTheme="minorHAnsi" w:eastAsia="Times New Roman" w:hAnsiTheme="minorHAnsi" w:cstheme="minorHAnsi"/>
                <w:b/>
                <w:bCs/>
                <w:color w:val="000000"/>
                <w:sz w:val="18"/>
                <w:szCs w:val="18"/>
                <w:lang w:eastAsia="bg-BG"/>
              </w:rPr>
            </w:pPr>
            <w:r w:rsidRPr="00537E95">
              <w:rPr>
                <w:rFonts w:asciiTheme="minorHAnsi" w:eastAsia="Times New Roman" w:hAnsiTheme="minorHAnsi" w:cstheme="minorHAnsi"/>
                <w:b/>
                <w:bCs/>
                <w:color w:val="000000"/>
                <w:sz w:val="18"/>
                <w:szCs w:val="18"/>
                <w:lang w:eastAsia="bg-BG"/>
              </w:rPr>
              <w:t>74 585</w:t>
            </w:r>
          </w:p>
        </w:tc>
        <w:tc>
          <w:tcPr>
            <w:tcW w:w="1198" w:type="dxa"/>
            <w:tcBorders>
              <w:top w:val="nil"/>
              <w:left w:val="nil"/>
              <w:bottom w:val="single" w:sz="4" w:space="0" w:color="auto"/>
              <w:right w:val="single" w:sz="4" w:space="0" w:color="auto"/>
            </w:tcBorders>
            <w:shd w:val="clear" w:color="auto" w:fill="auto"/>
            <w:vAlign w:val="bottom"/>
            <w:hideMark/>
          </w:tcPr>
          <w:p w:rsidR="00537E95" w:rsidRPr="00537E95" w:rsidRDefault="00537E95" w:rsidP="00537E95">
            <w:pPr>
              <w:jc w:val="right"/>
              <w:rPr>
                <w:rFonts w:asciiTheme="minorHAnsi" w:eastAsia="Times New Roman" w:hAnsiTheme="minorHAnsi" w:cstheme="minorHAnsi"/>
                <w:b/>
                <w:bCs/>
                <w:color w:val="000000"/>
                <w:sz w:val="18"/>
                <w:szCs w:val="18"/>
                <w:lang w:eastAsia="bg-BG"/>
              </w:rPr>
            </w:pPr>
            <w:r w:rsidRPr="00537E95">
              <w:rPr>
                <w:rFonts w:asciiTheme="minorHAnsi" w:eastAsia="Times New Roman" w:hAnsiTheme="minorHAnsi" w:cstheme="minorHAnsi"/>
                <w:b/>
                <w:bCs/>
                <w:color w:val="000000"/>
                <w:sz w:val="18"/>
                <w:szCs w:val="18"/>
                <w:lang w:eastAsia="bg-BG"/>
              </w:rPr>
              <w:t>80 719</w:t>
            </w:r>
          </w:p>
        </w:tc>
        <w:tc>
          <w:tcPr>
            <w:tcW w:w="1198" w:type="dxa"/>
            <w:tcBorders>
              <w:top w:val="nil"/>
              <w:left w:val="nil"/>
              <w:bottom w:val="single" w:sz="4" w:space="0" w:color="auto"/>
              <w:right w:val="single" w:sz="4" w:space="0" w:color="auto"/>
            </w:tcBorders>
            <w:shd w:val="clear" w:color="auto" w:fill="auto"/>
            <w:vAlign w:val="bottom"/>
            <w:hideMark/>
          </w:tcPr>
          <w:p w:rsidR="00537E95" w:rsidRPr="00537E95" w:rsidRDefault="00537E95" w:rsidP="00537E95">
            <w:pPr>
              <w:jc w:val="right"/>
              <w:rPr>
                <w:rFonts w:asciiTheme="minorHAnsi" w:eastAsia="Times New Roman" w:hAnsiTheme="minorHAnsi" w:cstheme="minorHAnsi"/>
                <w:b/>
                <w:bCs/>
                <w:color w:val="000000"/>
                <w:sz w:val="18"/>
                <w:szCs w:val="18"/>
                <w:lang w:eastAsia="bg-BG"/>
              </w:rPr>
            </w:pPr>
            <w:r w:rsidRPr="00537E95">
              <w:rPr>
                <w:rFonts w:asciiTheme="minorHAnsi" w:eastAsia="Times New Roman" w:hAnsiTheme="minorHAnsi" w:cstheme="minorHAnsi"/>
                <w:b/>
                <w:bCs/>
                <w:color w:val="000000"/>
                <w:sz w:val="18"/>
                <w:szCs w:val="18"/>
                <w:lang w:eastAsia="bg-BG"/>
              </w:rPr>
              <w:t>-21,36%</w:t>
            </w:r>
          </w:p>
        </w:tc>
        <w:tc>
          <w:tcPr>
            <w:tcW w:w="1198" w:type="dxa"/>
            <w:tcBorders>
              <w:top w:val="nil"/>
              <w:left w:val="nil"/>
              <w:bottom w:val="single" w:sz="4" w:space="0" w:color="auto"/>
              <w:right w:val="single" w:sz="4" w:space="0" w:color="auto"/>
            </w:tcBorders>
            <w:shd w:val="clear" w:color="auto" w:fill="auto"/>
            <w:vAlign w:val="bottom"/>
            <w:hideMark/>
          </w:tcPr>
          <w:p w:rsidR="00537E95" w:rsidRPr="00537E95" w:rsidRDefault="00537E95" w:rsidP="00537E95">
            <w:pPr>
              <w:jc w:val="right"/>
              <w:rPr>
                <w:rFonts w:asciiTheme="minorHAnsi" w:eastAsia="Times New Roman" w:hAnsiTheme="minorHAnsi" w:cstheme="minorHAnsi"/>
                <w:b/>
                <w:bCs/>
                <w:color w:val="000000"/>
                <w:sz w:val="18"/>
                <w:szCs w:val="18"/>
                <w:lang w:eastAsia="bg-BG"/>
              </w:rPr>
            </w:pPr>
            <w:r w:rsidRPr="00537E95">
              <w:rPr>
                <w:rFonts w:asciiTheme="minorHAnsi" w:eastAsia="Times New Roman" w:hAnsiTheme="minorHAnsi" w:cstheme="minorHAnsi"/>
                <w:b/>
                <w:bCs/>
                <w:color w:val="000000"/>
                <w:sz w:val="18"/>
                <w:szCs w:val="18"/>
                <w:lang w:eastAsia="bg-BG"/>
              </w:rPr>
              <w:t>-14,89%</w:t>
            </w:r>
          </w:p>
        </w:tc>
      </w:tr>
      <w:tr w:rsidR="00537E95" w:rsidRPr="00537E95" w:rsidTr="00537E95">
        <w:trPr>
          <w:trHeight w:val="288"/>
        </w:trPr>
        <w:tc>
          <w:tcPr>
            <w:tcW w:w="3913" w:type="dxa"/>
            <w:tcBorders>
              <w:top w:val="nil"/>
              <w:left w:val="single" w:sz="4" w:space="0" w:color="auto"/>
              <w:bottom w:val="single" w:sz="4" w:space="0" w:color="auto"/>
              <w:right w:val="single" w:sz="4" w:space="0" w:color="auto"/>
            </w:tcBorders>
            <w:shd w:val="clear" w:color="auto" w:fill="auto"/>
            <w:vAlign w:val="bottom"/>
            <w:hideMark/>
          </w:tcPr>
          <w:p w:rsidR="00537E95" w:rsidRPr="00537E95" w:rsidRDefault="00537E95" w:rsidP="00537E95">
            <w:pPr>
              <w:rPr>
                <w:rFonts w:asciiTheme="minorHAnsi" w:eastAsia="Times New Roman" w:hAnsiTheme="minorHAnsi" w:cstheme="minorHAnsi"/>
                <w:b/>
                <w:bCs/>
                <w:color w:val="000000"/>
                <w:sz w:val="18"/>
                <w:szCs w:val="18"/>
                <w:lang w:eastAsia="bg-BG"/>
              </w:rPr>
            </w:pPr>
            <w:r w:rsidRPr="00537E95">
              <w:rPr>
                <w:rFonts w:asciiTheme="minorHAnsi" w:eastAsia="Times New Roman" w:hAnsiTheme="minorHAnsi" w:cstheme="minorHAnsi"/>
                <w:b/>
                <w:bCs/>
                <w:color w:val="000000"/>
                <w:sz w:val="18"/>
                <w:szCs w:val="18"/>
                <w:lang w:eastAsia="bg-BG"/>
              </w:rPr>
              <w:t>Печалба ( загуба)</w:t>
            </w:r>
          </w:p>
        </w:tc>
        <w:tc>
          <w:tcPr>
            <w:tcW w:w="1198" w:type="dxa"/>
            <w:tcBorders>
              <w:top w:val="nil"/>
              <w:left w:val="nil"/>
              <w:bottom w:val="single" w:sz="4" w:space="0" w:color="auto"/>
              <w:right w:val="single" w:sz="4" w:space="0" w:color="auto"/>
            </w:tcBorders>
            <w:shd w:val="clear" w:color="auto" w:fill="auto"/>
            <w:vAlign w:val="bottom"/>
            <w:hideMark/>
          </w:tcPr>
          <w:p w:rsidR="00537E95" w:rsidRPr="00537E95" w:rsidRDefault="00537E95" w:rsidP="00537E95">
            <w:pPr>
              <w:jc w:val="right"/>
              <w:rPr>
                <w:rFonts w:asciiTheme="minorHAnsi" w:eastAsia="Times New Roman" w:hAnsiTheme="minorHAnsi" w:cstheme="minorHAnsi"/>
                <w:b/>
                <w:bCs/>
                <w:color w:val="000000"/>
                <w:sz w:val="18"/>
                <w:szCs w:val="18"/>
                <w:lang w:eastAsia="bg-BG"/>
              </w:rPr>
            </w:pPr>
            <w:r w:rsidRPr="00537E95">
              <w:rPr>
                <w:rFonts w:asciiTheme="minorHAnsi" w:eastAsia="Times New Roman" w:hAnsiTheme="minorHAnsi" w:cstheme="minorHAnsi"/>
                <w:b/>
                <w:bCs/>
                <w:color w:val="000000"/>
                <w:sz w:val="18"/>
                <w:szCs w:val="18"/>
                <w:lang w:eastAsia="bg-BG"/>
              </w:rPr>
              <w:t>-16 865</w:t>
            </w:r>
          </w:p>
        </w:tc>
        <w:tc>
          <w:tcPr>
            <w:tcW w:w="1198" w:type="dxa"/>
            <w:tcBorders>
              <w:top w:val="nil"/>
              <w:left w:val="nil"/>
              <w:bottom w:val="single" w:sz="4" w:space="0" w:color="auto"/>
              <w:right w:val="single" w:sz="4" w:space="0" w:color="auto"/>
            </w:tcBorders>
            <w:shd w:val="clear" w:color="000000" w:fill="FFFFFF"/>
            <w:vAlign w:val="bottom"/>
            <w:hideMark/>
          </w:tcPr>
          <w:p w:rsidR="00537E95" w:rsidRPr="00537E95" w:rsidRDefault="00537E95" w:rsidP="00537E95">
            <w:pPr>
              <w:jc w:val="right"/>
              <w:rPr>
                <w:rFonts w:asciiTheme="minorHAnsi" w:eastAsia="Times New Roman" w:hAnsiTheme="minorHAnsi" w:cstheme="minorHAnsi"/>
                <w:b/>
                <w:bCs/>
                <w:color w:val="000000"/>
                <w:sz w:val="18"/>
                <w:szCs w:val="18"/>
                <w:lang w:eastAsia="bg-BG"/>
              </w:rPr>
            </w:pPr>
            <w:r w:rsidRPr="00537E95">
              <w:rPr>
                <w:rFonts w:asciiTheme="minorHAnsi" w:eastAsia="Times New Roman" w:hAnsiTheme="minorHAnsi" w:cstheme="minorHAnsi"/>
                <w:b/>
                <w:bCs/>
                <w:color w:val="000000"/>
                <w:sz w:val="18"/>
                <w:szCs w:val="18"/>
                <w:lang w:eastAsia="bg-BG"/>
              </w:rPr>
              <w:t>-13 131</w:t>
            </w:r>
          </w:p>
        </w:tc>
        <w:tc>
          <w:tcPr>
            <w:tcW w:w="1198" w:type="dxa"/>
            <w:tcBorders>
              <w:top w:val="nil"/>
              <w:left w:val="nil"/>
              <w:bottom w:val="single" w:sz="4" w:space="0" w:color="auto"/>
              <w:right w:val="single" w:sz="4" w:space="0" w:color="auto"/>
            </w:tcBorders>
            <w:shd w:val="clear" w:color="auto" w:fill="auto"/>
            <w:vAlign w:val="bottom"/>
            <w:hideMark/>
          </w:tcPr>
          <w:p w:rsidR="00537E95" w:rsidRPr="00537E95" w:rsidRDefault="00537E95" w:rsidP="00537E95">
            <w:pPr>
              <w:jc w:val="right"/>
              <w:rPr>
                <w:rFonts w:asciiTheme="minorHAnsi" w:eastAsia="Times New Roman" w:hAnsiTheme="minorHAnsi" w:cstheme="minorHAnsi"/>
                <w:b/>
                <w:bCs/>
                <w:color w:val="000000"/>
                <w:sz w:val="18"/>
                <w:szCs w:val="18"/>
                <w:lang w:eastAsia="bg-BG"/>
              </w:rPr>
            </w:pPr>
            <w:r w:rsidRPr="00537E95">
              <w:rPr>
                <w:rFonts w:asciiTheme="minorHAnsi" w:eastAsia="Times New Roman" w:hAnsiTheme="minorHAnsi" w:cstheme="minorHAnsi"/>
                <w:b/>
                <w:bCs/>
                <w:color w:val="000000"/>
                <w:sz w:val="18"/>
                <w:szCs w:val="18"/>
                <w:lang w:eastAsia="bg-BG"/>
              </w:rPr>
              <w:t>-23 003</w:t>
            </w:r>
          </w:p>
        </w:tc>
        <w:tc>
          <w:tcPr>
            <w:tcW w:w="1198" w:type="dxa"/>
            <w:tcBorders>
              <w:top w:val="nil"/>
              <w:left w:val="nil"/>
              <w:bottom w:val="single" w:sz="4" w:space="0" w:color="auto"/>
              <w:right w:val="single" w:sz="4" w:space="0" w:color="auto"/>
            </w:tcBorders>
            <w:shd w:val="clear" w:color="auto" w:fill="auto"/>
            <w:vAlign w:val="bottom"/>
            <w:hideMark/>
          </w:tcPr>
          <w:p w:rsidR="00537E95" w:rsidRPr="00537E95" w:rsidRDefault="00537E95" w:rsidP="00537E95">
            <w:pPr>
              <w:jc w:val="right"/>
              <w:rPr>
                <w:rFonts w:asciiTheme="minorHAnsi" w:eastAsia="Times New Roman" w:hAnsiTheme="minorHAnsi" w:cstheme="minorHAnsi"/>
                <w:b/>
                <w:bCs/>
                <w:color w:val="000000"/>
                <w:sz w:val="18"/>
                <w:szCs w:val="18"/>
                <w:lang w:eastAsia="bg-BG"/>
              </w:rPr>
            </w:pPr>
            <w:r w:rsidRPr="00537E95">
              <w:rPr>
                <w:rFonts w:asciiTheme="minorHAnsi" w:eastAsia="Times New Roman" w:hAnsiTheme="minorHAnsi" w:cstheme="minorHAnsi"/>
                <w:b/>
                <w:bCs/>
                <w:color w:val="000000"/>
                <w:sz w:val="18"/>
                <w:szCs w:val="18"/>
                <w:lang w:eastAsia="bg-BG"/>
              </w:rPr>
              <w:t>-26,68%</w:t>
            </w:r>
          </w:p>
        </w:tc>
        <w:tc>
          <w:tcPr>
            <w:tcW w:w="1198" w:type="dxa"/>
            <w:tcBorders>
              <w:top w:val="nil"/>
              <w:left w:val="nil"/>
              <w:bottom w:val="single" w:sz="4" w:space="0" w:color="auto"/>
              <w:right w:val="single" w:sz="4" w:space="0" w:color="auto"/>
            </w:tcBorders>
            <w:shd w:val="clear" w:color="auto" w:fill="auto"/>
            <w:vAlign w:val="bottom"/>
            <w:hideMark/>
          </w:tcPr>
          <w:p w:rsidR="00537E95" w:rsidRPr="00537E95" w:rsidRDefault="00537E95" w:rsidP="00537E95">
            <w:pPr>
              <w:jc w:val="right"/>
              <w:rPr>
                <w:rFonts w:asciiTheme="minorHAnsi" w:eastAsia="Times New Roman" w:hAnsiTheme="minorHAnsi" w:cstheme="minorHAnsi"/>
                <w:b/>
                <w:bCs/>
                <w:color w:val="000000"/>
                <w:sz w:val="18"/>
                <w:szCs w:val="18"/>
                <w:lang w:eastAsia="bg-BG"/>
              </w:rPr>
            </w:pPr>
            <w:r w:rsidRPr="00537E95">
              <w:rPr>
                <w:rFonts w:asciiTheme="minorHAnsi" w:eastAsia="Times New Roman" w:hAnsiTheme="minorHAnsi" w:cstheme="minorHAnsi"/>
                <w:b/>
                <w:bCs/>
                <w:color w:val="000000"/>
                <w:sz w:val="18"/>
                <w:szCs w:val="18"/>
                <w:lang w:eastAsia="bg-BG"/>
              </w:rPr>
              <w:t>28,44%</w:t>
            </w:r>
          </w:p>
        </w:tc>
      </w:tr>
      <w:tr w:rsidR="00537E95" w:rsidRPr="00537E95" w:rsidTr="00537E95">
        <w:trPr>
          <w:trHeight w:val="288"/>
        </w:trPr>
        <w:tc>
          <w:tcPr>
            <w:tcW w:w="3913" w:type="dxa"/>
            <w:tcBorders>
              <w:top w:val="nil"/>
              <w:left w:val="single" w:sz="4" w:space="0" w:color="auto"/>
              <w:bottom w:val="nil"/>
              <w:right w:val="single" w:sz="4" w:space="0" w:color="auto"/>
            </w:tcBorders>
            <w:shd w:val="clear" w:color="auto" w:fill="auto"/>
            <w:vAlign w:val="bottom"/>
            <w:hideMark/>
          </w:tcPr>
          <w:p w:rsidR="00537E95" w:rsidRPr="00537E95" w:rsidRDefault="00537E95" w:rsidP="00537E95">
            <w:pPr>
              <w:rPr>
                <w:rFonts w:asciiTheme="minorHAnsi" w:eastAsia="Times New Roman" w:hAnsiTheme="minorHAnsi" w:cstheme="minorHAnsi"/>
                <w:color w:val="000000"/>
                <w:sz w:val="18"/>
                <w:szCs w:val="18"/>
                <w:lang w:eastAsia="bg-BG"/>
              </w:rPr>
            </w:pPr>
            <w:r w:rsidRPr="00537E95">
              <w:rPr>
                <w:rFonts w:asciiTheme="minorHAnsi" w:eastAsia="Times New Roman" w:hAnsiTheme="minorHAnsi" w:cstheme="minorHAnsi"/>
                <w:color w:val="000000"/>
                <w:sz w:val="18"/>
                <w:szCs w:val="18"/>
                <w:lang w:eastAsia="bg-BG"/>
              </w:rPr>
              <w:t>Финансов резултат от минали години</w:t>
            </w:r>
          </w:p>
        </w:tc>
        <w:tc>
          <w:tcPr>
            <w:tcW w:w="1198" w:type="dxa"/>
            <w:tcBorders>
              <w:top w:val="nil"/>
              <w:left w:val="nil"/>
              <w:bottom w:val="nil"/>
              <w:right w:val="single" w:sz="4" w:space="0" w:color="auto"/>
            </w:tcBorders>
            <w:shd w:val="clear" w:color="auto" w:fill="auto"/>
            <w:vAlign w:val="bottom"/>
            <w:hideMark/>
          </w:tcPr>
          <w:p w:rsidR="00537E95" w:rsidRPr="00537E95" w:rsidRDefault="00537E95" w:rsidP="00537E95">
            <w:pPr>
              <w:jc w:val="right"/>
              <w:rPr>
                <w:rFonts w:asciiTheme="minorHAnsi" w:eastAsia="Times New Roman" w:hAnsiTheme="minorHAnsi" w:cstheme="minorHAnsi"/>
                <w:color w:val="000000"/>
                <w:sz w:val="18"/>
                <w:szCs w:val="18"/>
                <w:lang w:eastAsia="bg-BG"/>
              </w:rPr>
            </w:pPr>
            <w:r w:rsidRPr="00537E95">
              <w:rPr>
                <w:rFonts w:asciiTheme="minorHAnsi" w:eastAsia="Times New Roman" w:hAnsiTheme="minorHAnsi" w:cstheme="minorHAnsi"/>
                <w:color w:val="000000"/>
                <w:sz w:val="18"/>
                <w:szCs w:val="18"/>
                <w:lang w:eastAsia="bg-BG"/>
              </w:rPr>
              <w:t>-336 600</w:t>
            </w:r>
          </w:p>
        </w:tc>
        <w:tc>
          <w:tcPr>
            <w:tcW w:w="1198" w:type="dxa"/>
            <w:tcBorders>
              <w:top w:val="nil"/>
              <w:left w:val="nil"/>
              <w:bottom w:val="nil"/>
              <w:right w:val="single" w:sz="4" w:space="0" w:color="auto"/>
            </w:tcBorders>
            <w:shd w:val="clear" w:color="000000" w:fill="FFFFFF"/>
            <w:vAlign w:val="bottom"/>
            <w:hideMark/>
          </w:tcPr>
          <w:p w:rsidR="00537E95" w:rsidRPr="00537E95" w:rsidRDefault="00537E95" w:rsidP="00537E95">
            <w:pPr>
              <w:jc w:val="right"/>
              <w:rPr>
                <w:rFonts w:asciiTheme="minorHAnsi" w:eastAsia="Times New Roman" w:hAnsiTheme="minorHAnsi" w:cstheme="minorHAnsi"/>
                <w:color w:val="000000"/>
                <w:sz w:val="18"/>
                <w:szCs w:val="18"/>
                <w:lang w:eastAsia="bg-BG"/>
              </w:rPr>
            </w:pPr>
            <w:r w:rsidRPr="00537E95">
              <w:rPr>
                <w:rFonts w:asciiTheme="minorHAnsi" w:eastAsia="Times New Roman" w:hAnsiTheme="minorHAnsi" w:cstheme="minorHAnsi"/>
                <w:color w:val="000000"/>
                <w:sz w:val="18"/>
                <w:szCs w:val="18"/>
                <w:lang w:eastAsia="bg-BG"/>
              </w:rPr>
              <w:t>-333 183</w:t>
            </w:r>
          </w:p>
        </w:tc>
        <w:tc>
          <w:tcPr>
            <w:tcW w:w="1198" w:type="dxa"/>
            <w:tcBorders>
              <w:top w:val="nil"/>
              <w:left w:val="nil"/>
              <w:bottom w:val="nil"/>
              <w:right w:val="single" w:sz="4" w:space="0" w:color="auto"/>
            </w:tcBorders>
            <w:shd w:val="clear" w:color="auto" w:fill="auto"/>
            <w:vAlign w:val="bottom"/>
            <w:hideMark/>
          </w:tcPr>
          <w:p w:rsidR="00537E95" w:rsidRPr="00537E95" w:rsidRDefault="00537E95" w:rsidP="00537E95">
            <w:pPr>
              <w:jc w:val="right"/>
              <w:rPr>
                <w:rFonts w:asciiTheme="minorHAnsi" w:eastAsia="Times New Roman" w:hAnsiTheme="minorHAnsi" w:cstheme="minorHAnsi"/>
                <w:color w:val="000000"/>
                <w:sz w:val="18"/>
                <w:szCs w:val="18"/>
                <w:lang w:eastAsia="bg-BG"/>
              </w:rPr>
            </w:pPr>
            <w:r w:rsidRPr="00537E95">
              <w:rPr>
                <w:rFonts w:asciiTheme="minorHAnsi" w:eastAsia="Times New Roman" w:hAnsiTheme="minorHAnsi" w:cstheme="minorHAnsi"/>
                <w:color w:val="000000"/>
                <w:sz w:val="18"/>
                <w:szCs w:val="18"/>
                <w:lang w:eastAsia="bg-BG"/>
              </w:rPr>
              <w:t>-314 498</w:t>
            </w:r>
          </w:p>
        </w:tc>
        <w:tc>
          <w:tcPr>
            <w:tcW w:w="1198" w:type="dxa"/>
            <w:tcBorders>
              <w:top w:val="nil"/>
              <w:left w:val="nil"/>
              <w:bottom w:val="nil"/>
              <w:right w:val="single" w:sz="4" w:space="0" w:color="auto"/>
            </w:tcBorders>
            <w:shd w:val="clear" w:color="auto" w:fill="auto"/>
            <w:vAlign w:val="bottom"/>
            <w:hideMark/>
          </w:tcPr>
          <w:p w:rsidR="00537E95" w:rsidRPr="00537E95" w:rsidRDefault="00537E95" w:rsidP="00537E95">
            <w:pPr>
              <w:jc w:val="right"/>
              <w:rPr>
                <w:rFonts w:asciiTheme="minorHAnsi" w:eastAsia="Times New Roman" w:hAnsiTheme="minorHAnsi" w:cstheme="minorHAnsi"/>
                <w:color w:val="000000"/>
                <w:sz w:val="18"/>
                <w:szCs w:val="18"/>
                <w:lang w:eastAsia="bg-BG"/>
              </w:rPr>
            </w:pPr>
            <w:r w:rsidRPr="00537E95">
              <w:rPr>
                <w:rFonts w:asciiTheme="minorHAnsi" w:eastAsia="Times New Roman" w:hAnsiTheme="minorHAnsi" w:cstheme="minorHAnsi"/>
                <w:color w:val="000000"/>
                <w:sz w:val="18"/>
                <w:szCs w:val="18"/>
                <w:lang w:eastAsia="bg-BG"/>
              </w:rPr>
              <w:t>7,03%</w:t>
            </w:r>
          </w:p>
        </w:tc>
        <w:tc>
          <w:tcPr>
            <w:tcW w:w="1198" w:type="dxa"/>
            <w:tcBorders>
              <w:top w:val="nil"/>
              <w:left w:val="nil"/>
              <w:bottom w:val="nil"/>
              <w:right w:val="single" w:sz="4" w:space="0" w:color="auto"/>
            </w:tcBorders>
            <w:shd w:val="clear" w:color="auto" w:fill="auto"/>
            <w:vAlign w:val="bottom"/>
            <w:hideMark/>
          </w:tcPr>
          <w:p w:rsidR="00537E95" w:rsidRPr="00537E95" w:rsidRDefault="00537E95" w:rsidP="00537E95">
            <w:pPr>
              <w:jc w:val="right"/>
              <w:rPr>
                <w:rFonts w:asciiTheme="minorHAnsi" w:eastAsia="Times New Roman" w:hAnsiTheme="minorHAnsi" w:cstheme="minorHAnsi"/>
                <w:color w:val="000000"/>
                <w:sz w:val="18"/>
                <w:szCs w:val="18"/>
                <w:lang w:eastAsia="bg-BG"/>
              </w:rPr>
            </w:pPr>
            <w:r w:rsidRPr="00537E95">
              <w:rPr>
                <w:rFonts w:asciiTheme="minorHAnsi" w:eastAsia="Times New Roman" w:hAnsiTheme="minorHAnsi" w:cstheme="minorHAnsi"/>
                <w:color w:val="000000"/>
                <w:sz w:val="18"/>
                <w:szCs w:val="18"/>
                <w:lang w:eastAsia="bg-BG"/>
              </w:rPr>
              <w:t>1,03%</w:t>
            </w:r>
          </w:p>
        </w:tc>
      </w:tr>
      <w:tr w:rsidR="00537E95" w:rsidRPr="00537E95" w:rsidTr="00537E95">
        <w:trPr>
          <w:trHeight w:val="213"/>
        </w:trPr>
        <w:tc>
          <w:tcPr>
            <w:tcW w:w="3913" w:type="dxa"/>
            <w:tcBorders>
              <w:top w:val="nil"/>
              <w:left w:val="single" w:sz="4" w:space="0" w:color="auto"/>
              <w:bottom w:val="nil"/>
              <w:right w:val="single" w:sz="4" w:space="0" w:color="auto"/>
            </w:tcBorders>
            <w:shd w:val="clear" w:color="auto" w:fill="auto"/>
            <w:vAlign w:val="bottom"/>
            <w:hideMark/>
          </w:tcPr>
          <w:p w:rsidR="00537E95" w:rsidRPr="00537E95" w:rsidRDefault="00537E95" w:rsidP="00537E95">
            <w:pPr>
              <w:rPr>
                <w:rFonts w:asciiTheme="minorHAnsi" w:eastAsia="Times New Roman" w:hAnsiTheme="minorHAnsi" w:cstheme="minorHAnsi"/>
                <w:color w:val="000000"/>
                <w:sz w:val="18"/>
                <w:szCs w:val="18"/>
                <w:lang w:eastAsia="bg-BG"/>
              </w:rPr>
            </w:pPr>
            <w:r w:rsidRPr="00537E95">
              <w:rPr>
                <w:rFonts w:asciiTheme="minorHAnsi" w:eastAsia="Times New Roman" w:hAnsiTheme="minorHAnsi" w:cstheme="minorHAnsi"/>
                <w:color w:val="000000"/>
                <w:sz w:val="18"/>
                <w:szCs w:val="18"/>
                <w:lang w:eastAsia="bg-BG"/>
              </w:rPr>
              <w:t xml:space="preserve">Резерви </w:t>
            </w:r>
          </w:p>
        </w:tc>
        <w:tc>
          <w:tcPr>
            <w:tcW w:w="1198" w:type="dxa"/>
            <w:tcBorders>
              <w:top w:val="nil"/>
              <w:left w:val="nil"/>
              <w:bottom w:val="nil"/>
              <w:right w:val="single" w:sz="4" w:space="0" w:color="auto"/>
            </w:tcBorders>
            <w:shd w:val="clear" w:color="000000" w:fill="FFFFFF"/>
            <w:vAlign w:val="bottom"/>
            <w:hideMark/>
          </w:tcPr>
          <w:p w:rsidR="00537E95" w:rsidRPr="00537E95" w:rsidRDefault="00537E95" w:rsidP="00537E95">
            <w:pPr>
              <w:jc w:val="right"/>
              <w:rPr>
                <w:rFonts w:asciiTheme="minorHAnsi" w:eastAsia="Times New Roman" w:hAnsiTheme="minorHAnsi" w:cstheme="minorHAnsi"/>
                <w:color w:val="000000"/>
                <w:sz w:val="18"/>
                <w:szCs w:val="18"/>
                <w:lang w:eastAsia="bg-BG"/>
              </w:rPr>
            </w:pPr>
            <w:r w:rsidRPr="00537E95">
              <w:rPr>
                <w:rFonts w:asciiTheme="minorHAnsi" w:eastAsia="Times New Roman" w:hAnsiTheme="minorHAnsi" w:cstheme="minorHAnsi"/>
                <w:color w:val="000000"/>
                <w:sz w:val="18"/>
                <w:szCs w:val="18"/>
                <w:lang w:eastAsia="bg-BG"/>
              </w:rPr>
              <w:t>387 492</w:t>
            </w:r>
          </w:p>
        </w:tc>
        <w:tc>
          <w:tcPr>
            <w:tcW w:w="1198" w:type="dxa"/>
            <w:tcBorders>
              <w:top w:val="nil"/>
              <w:left w:val="nil"/>
              <w:bottom w:val="nil"/>
              <w:right w:val="single" w:sz="4" w:space="0" w:color="auto"/>
            </w:tcBorders>
            <w:shd w:val="clear" w:color="000000" w:fill="FFFFFF"/>
            <w:vAlign w:val="bottom"/>
            <w:hideMark/>
          </w:tcPr>
          <w:p w:rsidR="00537E95" w:rsidRPr="00537E95" w:rsidRDefault="00537E95" w:rsidP="00537E95">
            <w:pPr>
              <w:jc w:val="right"/>
              <w:rPr>
                <w:rFonts w:asciiTheme="minorHAnsi" w:eastAsia="Times New Roman" w:hAnsiTheme="minorHAnsi" w:cstheme="minorHAnsi"/>
                <w:color w:val="000000"/>
                <w:sz w:val="18"/>
                <w:szCs w:val="18"/>
                <w:lang w:eastAsia="bg-BG"/>
              </w:rPr>
            </w:pPr>
            <w:r w:rsidRPr="00537E95">
              <w:rPr>
                <w:rFonts w:asciiTheme="minorHAnsi" w:eastAsia="Times New Roman" w:hAnsiTheme="minorHAnsi" w:cstheme="minorHAnsi"/>
                <w:color w:val="000000"/>
                <w:sz w:val="18"/>
                <w:szCs w:val="18"/>
                <w:lang w:eastAsia="bg-BG"/>
              </w:rPr>
              <w:t>391 949</w:t>
            </w:r>
          </w:p>
        </w:tc>
        <w:tc>
          <w:tcPr>
            <w:tcW w:w="1198" w:type="dxa"/>
            <w:tcBorders>
              <w:top w:val="nil"/>
              <w:left w:val="nil"/>
              <w:bottom w:val="nil"/>
              <w:right w:val="single" w:sz="4" w:space="0" w:color="auto"/>
            </w:tcBorders>
            <w:shd w:val="clear" w:color="auto" w:fill="auto"/>
            <w:vAlign w:val="bottom"/>
            <w:hideMark/>
          </w:tcPr>
          <w:p w:rsidR="00537E95" w:rsidRPr="00537E95" w:rsidRDefault="00537E95" w:rsidP="00537E95">
            <w:pPr>
              <w:jc w:val="right"/>
              <w:rPr>
                <w:rFonts w:asciiTheme="minorHAnsi" w:eastAsia="Times New Roman" w:hAnsiTheme="minorHAnsi" w:cstheme="minorHAnsi"/>
                <w:color w:val="000000"/>
                <w:sz w:val="18"/>
                <w:szCs w:val="18"/>
                <w:lang w:eastAsia="bg-BG"/>
              </w:rPr>
            </w:pPr>
            <w:r w:rsidRPr="00537E95">
              <w:rPr>
                <w:rFonts w:asciiTheme="minorHAnsi" w:eastAsia="Times New Roman" w:hAnsiTheme="minorHAnsi" w:cstheme="minorHAnsi"/>
                <w:color w:val="000000"/>
                <w:sz w:val="18"/>
                <w:szCs w:val="18"/>
                <w:lang w:eastAsia="bg-BG"/>
              </w:rPr>
              <w:t>388 718</w:t>
            </w:r>
          </w:p>
        </w:tc>
        <w:tc>
          <w:tcPr>
            <w:tcW w:w="1198" w:type="dxa"/>
            <w:tcBorders>
              <w:top w:val="nil"/>
              <w:left w:val="nil"/>
              <w:bottom w:val="nil"/>
              <w:right w:val="single" w:sz="4" w:space="0" w:color="auto"/>
            </w:tcBorders>
            <w:shd w:val="clear" w:color="auto" w:fill="auto"/>
            <w:vAlign w:val="bottom"/>
            <w:hideMark/>
          </w:tcPr>
          <w:p w:rsidR="00537E95" w:rsidRPr="00537E95" w:rsidRDefault="00537E95" w:rsidP="00537E95">
            <w:pPr>
              <w:jc w:val="right"/>
              <w:rPr>
                <w:rFonts w:asciiTheme="minorHAnsi" w:eastAsia="Times New Roman" w:hAnsiTheme="minorHAnsi" w:cstheme="minorHAnsi"/>
                <w:color w:val="000000"/>
                <w:sz w:val="18"/>
                <w:szCs w:val="18"/>
                <w:lang w:eastAsia="bg-BG"/>
              </w:rPr>
            </w:pPr>
            <w:r w:rsidRPr="00537E95">
              <w:rPr>
                <w:rFonts w:asciiTheme="minorHAnsi" w:eastAsia="Times New Roman" w:hAnsiTheme="minorHAnsi" w:cstheme="minorHAnsi"/>
                <w:color w:val="000000"/>
                <w:sz w:val="18"/>
                <w:szCs w:val="18"/>
                <w:lang w:eastAsia="bg-BG"/>
              </w:rPr>
              <w:t>-0,32%</w:t>
            </w:r>
          </w:p>
        </w:tc>
        <w:tc>
          <w:tcPr>
            <w:tcW w:w="1198" w:type="dxa"/>
            <w:tcBorders>
              <w:top w:val="nil"/>
              <w:left w:val="nil"/>
              <w:bottom w:val="nil"/>
              <w:right w:val="single" w:sz="4" w:space="0" w:color="auto"/>
            </w:tcBorders>
            <w:shd w:val="clear" w:color="auto" w:fill="auto"/>
            <w:vAlign w:val="bottom"/>
            <w:hideMark/>
          </w:tcPr>
          <w:p w:rsidR="00537E95" w:rsidRPr="00537E95" w:rsidRDefault="00537E95" w:rsidP="00537E95">
            <w:pPr>
              <w:jc w:val="right"/>
              <w:rPr>
                <w:rFonts w:asciiTheme="minorHAnsi" w:eastAsia="Times New Roman" w:hAnsiTheme="minorHAnsi" w:cstheme="minorHAnsi"/>
                <w:color w:val="000000"/>
                <w:sz w:val="18"/>
                <w:szCs w:val="18"/>
                <w:lang w:eastAsia="bg-BG"/>
              </w:rPr>
            </w:pPr>
            <w:r w:rsidRPr="00537E95">
              <w:rPr>
                <w:rFonts w:asciiTheme="minorHAnsi" w:eastAsia="Times New Roman" w:hAnsiTheme="minorHAnsi" w:cstheme="minorHAnsi"/>
                <w:color w:val="000000"/>
                <w:sz w:val="18"/>
                <w:szCs w:val="18"/>
                <w:lang w:eastAsia="bg-BG"/>
              </w:rPr>
              <w:t>-1,14%</w:t>
            </w:r>
          </w:p>
        </w:tc>
      </w:tr>
      <w:tr w:rsidR="00537E95" w:rsidRPr="00537E95" w:rsidTr="00537E95">
        <w:trPr>
          <w:trHeight w:val="213"/>
        </w:trPr>
        <w:tc>
          <w:tcPr>
            <w:tcW w:w="3913" w:type="dxa"/>
            <w:tcBorders>
              <w:top w:val="nil"/>
              <w:left w:val="single" w:sz="4" w:space="0" w:color="auto"/>
              <w:bottom w:val="single" w:sz="4" w:space="0" w:color="auto"/>
              <w:right w:val="single" w:sz="4" w:space="0" w:color="auto"/>
            </w:tcBorders>
            <w:shd w:val="clear" w:color="auto" w:fill="auto"/>
            <w:vAlign w:val="bottom"/>
            <w:hideMark/>
          </w:tcPr>
          <w:p w:rsidR="00537E95" w:rsidRPr="00537E95" w:rsidRDefault="00537E95" w:rsidP="00537E95">
            <w:pPr>
              <w:rPr>
                <w:rFonts w:asciiTheme="minorHAnsi" w:eastAsia="Times New Roman" w:hAnsiTheme="minorHAnsi" w:cstheme="minorHAnsi"/>
                <w:color w:val="000000"/>
                <w:sz w:val="18"/>
                <w:szCs w:val="18"/>
                <w:lang w:eastAsia="bg-BG"/>
              </w:rPr>
            </w:pPr>
            <w:r w:rsidRPr="00537E95">
              <w:rPr>
                <w:rFonts w:asciiTheme="minorHAnsi" w:eastAsia="Times New Roman" w:hAnsiTheme="minorHAnsi" w:cstheme="minorHAnsi"/>
                <w:color w:val="000000"/>
                <w:sz w:val="18"/>
                <w:szCs w:val="18"/>
                <w:lang w:eastAsia="bg-BG"/>
              </w:rPr>
              <w:t>Основен капитал</w:t>
            </w:r>
          </w:p>
        </w:tc>
        <w:tc>
          <w:tcPr>
            <w:tcW w:w="1198" w:type="dxa"/>
            <w:tcBorders>
              <w:top w:val="nil"/>
              <w:left w:val="nil"/>
              <w:bottom w:val="single" w:sz="4" w:space="0" w:color="auto"/>
              <w:right w:val="single" w:sz="4" w:space="0" w:color="auto"/>
            </w:tcBorders>
            <w:shd w:val="clear" w:color="auto" w:fill="auto"/>
            <w:vAlign w:val="bottom"/>
            <w:hideMark/>
          </w:tcPr>
          <w:p w:rsidR="00537E95" w:rsidRPr="00537E95" w:rsidRDefault="00537E95" w:rsidP="00537E95">
            <w:pPr>
              <w:jc w:val="right"/>
              <w:rPr>
                <w:rFonts w:asciiTheme="minorHAnsi" w:eastAsia="Times New Roman" w:hAnsiTheme="minorHAnsi" w:cstheme="minorHAnsi"/>
                <w:color w:val="000000"/>
                <w:sz w:val="18"/>
                <w:szCs w:val="18"/>
                <w:lang w:eastAsia="bg-BG"/>
              </w:rPr>
            </w:pPr>
            <w:r w:rsidRPr="00537E95">
              <w:rPr>
                <w:rFonts w:asciiTheme="minorHAnsi" w:eastAsia="Times New Roman" w:hAnsiTheme="minorHAnsi" w:cstheme="minorHAnsi"/>
                <w:color w:val="000000"/>
                <w:sz w:val="18"/>
                <w:szCs w:val="18"/>
                <w:lang w:eastAsia="bg-BG"/>
              </w:rPr>
              <w:t>28 950</w:t>
            </w:r>
          </w:p>
        </w:tc>
        <w:tc>
          <w:tcPr>
            <w:tcW w:w="1198" w:type="dxa"/>
            <w:tcBorders>
              <w:top w:val="nil"/>
              <w:left w:val="nil"/>
              <w:bottom w:val="single" w:sz="4" w:space="0" w:color="auto"/>
              <w:right w:val="single" w:sz="4" w:space="0" w:color="auto"/>
            </w:tcBorders>
            <w:shd w:val="clear" w:color="000000" w:fill="FFFFFF"/>
            <w:vAlign w:val="bottom"/>
            <w:hideMark/>
          </w:tcPr>
          <w:p w:rsidR="00537E95" w:rsidRPr="00537E95" w:rsidRDefault="00537E95" w:rsidP="00537E95">
            <w:pPr>
              <w:jc w:val="right"/>
              <w:rPr>
                <w:rFonts w:asciiTheme="minorHAnsi" w:eastAsia="Times New Roman" w:hAnsiTheme="minorHAnsi" w:cstheme="minorHAnsi"/>
                <w:color w:val="000000"/>
                <w:sz w:val="18"/>
                <w:szCs w:val="18"/>
                <w:lang w:eastAsia="bg-BG"/>
              </w:rPr>
            </w:pPr>
            <w:r w:rsidRPr="00537E95">
              <w:rPr>
                <w:rFonts w:asciiTheme="minorHAnsi" w:eastAsia="Times New Roman" w:hAnsiTheme="minorHAnsi" w:cstheme="minorHAnsi"/>
                <w:color w:val="000000"/>
                <w:sz w:val="18"/>
                <w:szCs w:val="18"/>
                <w:lang w:eastAsia="bg-BG"/>
              </w:rPr>
              <w:t>28 950</w:t>
            </w:r>
          </w:p>
        </w:tc>
        <w:tc>
          <w:tcPr>
            <w:tcW w:w="1198" w:type="dxa"/>
            <w:tcBorders>
              <w:top w:val="nil"/>
              <w:left w:val="nil"/>
              <w:bottom w:val="single" w:sz="4" w:space="0" w:color="auto"/>
              <w:right w:val="single" w:sz="4" w:space="0" w:color="auto"/>
            </w:tcBorders>
            <w:shd w:val="clear" w:color="auto" w:fill="auto"/>
            <w:vAlign w:val="bottom"/>
            <w:hideMark/>
          </w:tcPr>
          <w:p w:rsidR="00537E95" w:rsidRPr="00537E95" w:rsidRDefault="00537E95" w:rsidP="00537E95">
            <w:pPr>
              <w:jc w:val="right"/>
              <w:rPr>
                <w:rFonts w:asciiTheme="minorHAnsi" w:eastAsia="Times New Roman" w:hAnsiTheme="minorHAnsi" w:cstheme="minorHAnsi"/>
                <w:color w:val="000000"/>
                <w:sz w:val="18"/>
                <w:szCs w:val="18"/>
                <w:lang w:eastAsia="bg-BG"/>
              </w:rPr>
            </w:pPr>
            <w:r w:rsidRPr="00537E95">
              <w:rPr>
                <w:rFonts w:asciiTheme="minorHAnsi" w:eastAsia="Times New Roman" w:hAnsiTheme="minorHAnsi" w:cstheme="minorHAnsi"/>
                <w:color w:val="000000"/>
                <w:sz w:val="18"/>
                <w:szCs w:val="18"/>
                <w:lang w:eastAsia="bg-BG"/>
              </w:rPr>
              <w:t>28 950</w:t>
            </w:r>
          </w:p>
        </w:tc>
        <w:tc>
          <w:tcPr>
            <w:tcW w:w="1198" w:type="dxa"/>
            <w:tcBorders>
              <w:top w:val="nil"/>
              <w:left w:val="nil"/>
              <w:bottom w:val="single" w:sz="4" w:space="0" w:color="auto"/>
              <w:right w:val="single" w:sz="4" w:space="0" w:color="auto"/>
            </w:tcBorders>
            <w:shd w:val="clear" w:color="auto" w:fill="auto"/>
            <w:vAlign w:val="bottom"/>
            <w:hideMark/>
          </w:tcPr>
          <w:p w:rsidR="00537E95" w:rsidRPr="00537E95" w:rsidRDefault="00537E95" w:rsidP="00537E95">
            <w:pPr>
              <w:jc w:val="right"/>
              <w:rPr>
                <w:rFonts w:asciiTheme="minorHAnsi" w:eastAsia="Times New Roman" w:hAnsiTheme="minorHAnsi" w:cstheme="minorHAnsi"/>
                <w:color w:val="000000"/>
                <w:sz w:val="18"/>
                <w:szCs w:val="18"/>
                <w:lang w:eastAsia="bg-BG"/>
              </w:rPr>
            </w:pPr>
            <w:r w:rsidRPr="00537E95">
              <w:rPr>
                <w:rFonts w:asciiTheme="minorHAnsi" w:eastAsia="Times New Roman" w:hAnsiTheme="minorHAnsi" w:cstheme="minorHAnsi"/>
                <w:color w:val="000000"/>
                <w:sz w:val="18"/>
                <w:szCs w:val="18"/>
                <w:lang w:eastAsia="bg-BG"/>
              </w:rPr>
              <w:t>0,00%</w:t>
            </w:r>
          </w:p>
        </w:tc>
        <w:tc>
          <w:tcPr>
            <w:tcW w:w="1198" w:type="dxa"/>
            <w:tcBorders>
              <w:top w:val="nil"/>
              <w:left w:val="nil"/>
              <w:bottom w:val="single" w:sz="4" w:space="0" w:color="auto"/>
              <w:right w:val="single" w:sz="4" w:space="0" w:color="auto"/>
            </w:tcBorders>
            <w:shd w:val="clear" w:color="auto" w:fill="auto"/>
            <w:vAlign w:val="bottom"/>
            <w:hideMark/>
          </w:tcPr>
          <w:p w:rsidR="00537E95" w:rsidRPr="00537E95" w:rsidRDefault="00537E95" w:rsidP="00537E95">
            <w:pPr>
              <w:jc w:val="right"/>
              <w:rPr>
                <w:rFonts w:asciiTheme="minorHAnsi" w:eastAsia="Times New Roman" w:hAnsiTheme="minorHAnsi" w:cstheme="minorHAnsi"/>
                <w:color w:val="000000"/>
                <w:sz w:val="18"/>
                <w:szCs w:val="18"/>
                <w:lang w:eastAsia="bg-BG"/>
              </w:rPr>
            </w:pPr>
            <w:r w:rsidRPr="00537E95">
              <w:rPr>
                <w:rFonts w:asciiTheme="minorHAnsi" w:eastAsia="Times New Roman" w:hAnsiTheme="minorHAnsi" w:cstheme="minorHAnsi"/>
                <w:color w:val="000000"/>
                <w:sz w:val="18"/>
                <w:szCs w:val="18"/>
                <w:lang w:eastAsia="bg-BG"/>
              </w:rPr>
              <w:t>0,00%</w:t>
            </w:r>
          </w:p>
        </w:tc>
      </w:tr>
      <w:tr w:rsidR="00537E95" w:rsidRPr="00537E95" w:rsidTr="00537E95">
        <w:trPr>
          <w:trHeight w:val="213"/>
        </w:trPr>
        <w:tc>
          <w:tcPr>
            <w:tcW w:w="3913" w:type="dxa"/>
            <w:tcBorders>
              <w:top w:val="nil"/>
              <w:left w:val="single" w:sz="4" w:space="0" w:color="auto"/>
              <w:bottom w:val="single" w:sz="4" w:space="0" w:color="auto"/>
              <w:right w:val="single" w:sz="4" w:space="0" w:color="auto"/>
            </w:tcBorders>
            <w:shd w:val="clear" w:color="auto" w:fill="auto"/>
            <w:vAlign w:val="bottom"/>
            <w:hideMark/>
          </w:tcPr>
          <w:p w:rsidR="00537E95" w:rsidRPr="00537E95" w:rsidRDefault="00537E95" w:rsidP="00537E95">
            <w:pPr>
              <w:rPr>
                <w:rFonts w:asciiTheme="minorHAnsi" w:eastAsia="Times New Roman" w:hAnsiTheme="minorHAnsi" w:cstheme="minorHAnsi"/>
                <w:color w:val="000000"/>
                <w:sz w:val="18"/>
                <w:szCs w:val="18"/>
                <w:lang w:eastAsia="bg-BG"/>
              </w:rPr>
            </w:pPr>
            <w:r w:rsidRPr="00537E95">
              <w:rPr>
                <w:rFonts w:asciiTheme="minorHAnsi" w:eastAsia="Times New Roman" w:hAnsiTheme="minorHAnsi" w:cstheme="minorHAnsi"/>
                <w:color w:val="000000"/>
                <w:sz w:val="18"/>
                <w:szCs w:val="18"/>
                <w:lang w:eastAsia="bg-BG"/>
              </w:rPr>
              <w:t>Неконтролиращо участие</w:t>
            </w:r>
          </w:p>
        </w:tc>
        <w:tc>
          <w:tcPr>
            <w:tcW w:w="1198" w:type="dxa"/>
            <w:tcBorders>
              <w:top w:val="nil"/>
              <w:left w:val="nil"/>
              <w:bottom w:val="single" w:sz="4" w:space="0" w:color="auto"/>
              <w:right w:val="single" w:sz="4" w:space="0" w:color="auto"/>
            </w:tcBorders>
            <w:shd w:val="clear" w:color="auto" w:fill="auto"/>
            <w:vAlign w:val="bottom"/>
            <w:hideMark/>
          </w:tcPr>
          <w:p w:rsidR="00537E95" w:rsidRPr="00537E95" w:rsidRDefault="00537E95" w:rsidP="00537E95">
            <w:pPr>
              <w:jc w:val="right"/>
              <w:rPr>
                <w:rFonts w:asciiTheme="minorHAnsi" w:eastAsia="Times New Roman" w:hAnsiTheme="minorHAnsi" w:cstheme="minorHAnsi"/>
                <w:color w:val="000000"/>
                <w:sz w:val="18"/>
                <w:szCs w:val="18"/>
                <w:lang w:eastAsia="bg-BG"/>
              </w:rPr>
            </w:pPr>
            <w:r w:rsidRPr="00537E95">
              <w:rPr>
                <w:rFonts w:asciiTheme="minorHAnsi" w:eastAsia="Times New Roman" w:hAnsiTheme="minorHAnsi" w:cstheme="minorHAnsi"/>
                <w:color w:val="000000"/>
                <w:sz w:val="18"/>
                <w:szCs w:val="18"/>
                <w:lang w:eastAsia="bg-BG"/>
              </w:rPr>
              <w:t>503</w:t>
            </w:r>
          </w:p>
        </w:tc>
        <w:tc>
          <w:tcPr>
            <w:tcW w:w="1198" w:type="dxa"/>
            <w:tcBorders>
              <w:top w:val="nil"/>
              <w:left w:val="nil"/>
              <w:bottom w:val="single" w:sz="4" w:space="0" w:color="auto"/>
              <w:right w:val="single" w:sz="4" w:space="0" w:color="auto"/>
            </w:tcBorders>
            <w:shd w:val="clear" w:color="000000" w:fill="FFFFFF"/>
            <w:vAlign w:val="bottom"/>
            <w:hideMark/>
          </w:tcPr>
          <w:p w:rsidR="00537E95" w:rsidRPr="00537E95" w:rsidRDefault="00537E95" w:rsidP="00537E95">
            <w:pPr>
              <w:jc w:val="right"/>
              <w:rPr>
                <w:rFonts w:asciiTheme="minorHAnsi" w:eastAsia="Times New Roman" w:hAnsiTheme="minorHAnsi" w:cstheme="minorHAnsi"/>
                <w:color w:val="000000"/>
                <w:sz w:val="18"/>
                <w:szCs w:val="18"/>
                <w:lang w:eastAsia="bg-BG"/>
              </w:rPr>
            </w:pPr>
            <w:r w:rsidRPr="00537E95">
              <w:rPr>
                <w:rFonts w:asciiTheme="minorHAnsi" w:eastAsia="Times New Roman" w:hAnsiTheme="minorHAnsi" w:cstheme="minorHAnsi"/>
                <w:color w:val="000000"/>
                <w:sz w:val="18"/>
                <w:szCs w:val="18"/>
                <w:lang w:eastAsia="bg-BG"/>
              </w:rPr>
              <w:t> </w:t>
            </w:r>
          </w:p>
        </w:tc>
        <w:tc>
          <w:tcPr>
            <w:tcW w:w="1198" w:type="dxa"/>
            <w:tcBorders>
              <w:top w:val="nil"/>
              <w:left w:val="nil"/>
              <w:bottom w:val="single" w:sz="4" w:space="0" w:color="auto"/>
              <w:right w:val="single" w:sz="4" w:space="0" w:color="auto"/>
            </w:tcBorders>
            <w:shd w:val="clear" w:color="auto" w:fill="auto"/>
            <w:vAlign w:val="bottom"/>
            <w:hideMark/>
          </w:tcPr>
          <w:p w:rsidR="00537E95" w:rsidRPr="00537E95" w:rsidRDefault="00537E95" w:rsidP="00537E95">
            <w:pPr>
              <w:jc w:val="right"/>
              <w:rPr>
                <w:rFonts w:asciiTheme="minorHAnsi" w:eastAsia="Times New Roman" w:hAnsiTheme="minorHAnsi" w:cstheme="minorHAnsi"/>
                <w:color w:val="000000"/>
                <w:sz w:val="18"/>
                <w:szCs w:val="18"/>
                <w:lang w:eastAsia="bg-BG"/>
              </w:rPr>
            </w:pPr>
            <w:r w:rsidRPr="00537E95">
              <w:rPr>
                <w:rFonts w:asciiTheme="minorHAnsi" w:eastAsia="Times New Roman" w:hAnsiTheme="minorHAnsi" w:cstheme="minorHAnsi"/>
                <w:color w:val="000000"/>
                <w:sz w:val="18"/>
                <w:szCs w:val="18"/>
                <w:lang w:eastAsia="bg-BG"/>
              </w:rPr>
              <w:t>552</w:t>
            </w:r>
          </w:p>
        </w:tc>
        <w:tc>
          <w:tcPr>
            <w:tcW w:w="1198" w:type="dxa"/>
            <w:tcBorders>
              <w:top w:val="nil"/>
              <w:left w:val="nil"/>
              <w:bottom w:val="single" w:sz="4" w:space="0" w:color="auto"/>
              <w:right w:val="single" w:sz="4" w:space="0" w:color="auto"/>
            </w:tcBorders>
            <w:shd w:val="clear" w:color="auto" w:fill="auto"/>
            <w:vAlign w:val="bottom"/>
            <w:hideMark/>
          </w:tcPr>
          <w:p w:rsidR="00537E95" w:rsidRPr="00537E95" w:rsidRDefault="00537E95" w:rsidP="00537E95">
            <w:pPr>
              <w:jc w:val="right"/>
              <w:rPr>
                <w:rFonts w:asciiTheme="minorHAnsi" w:eastAsia="Times New Roman" w:hAnsiTheme="minorHAnsi" w:cstheme="minorHAnsi"/>
                <w:color w:val="000000"/>
                <w:sz w:val="18"/>
                <w:szCs w:val="18"/>
                <w:lang w:eastAsia="bg-BG"/>
              </w:rPr>
            </w:pPr>
            <w:r w:rsidRPr="00537E95">
              <w:rPr>
                <w:rFonts w:asciiTheme="minorHAnsi" w:eastAsia="Times New Roman" w:hAnsiTheme="minorHAnsi" w:cstheme="minorHAnsi"/>
                <w:color w:val="000000"/>
                <w:sz w:val="18"/>
                <w:szCs w:val="18"/>
                <w:lang w:eastAsia="bg-BG"/>
              </w:rPr>
              <w:t>-8,88%</w:t>
            </w:r>
          </w:p>
        </w:tc>
        <w:tc>
          <w:tcPr>
            <w:tcW w:w="1198" w:type="dxa"/>
            <w:tcBorders>
              <w:top w:val="nil"/>
              <w:left w:val="nil"/>
              <w:bottom w:val="single" w:sz="4" w:space="0" w:color="auto"/>
              <w:right w:val="single" w:sz="4" w:space="0" w:color="auto"/>
            </w:tcBorders>
            <w:shd w:val="clear" w:color="auto" w:fill="auto"/>
            <w:vAlign w:val="bottom"/>
            <w:hideMark/>
          </w:tcPr>
          <w:p w:rsidR="00537E95" w:rsidRPr="00537E95" w:rsidRDefault="00537E95" w:rsidP="00537E95">
            <w:pPr>
              <w:jc w:val="right"/>
              <w:rPr>
                <w:rFonts w:asciiTheme="minorHAnsi" w:eastAsia="Times New Roman" w:hAnsiTheme="minorHAnsi" w:cstheme="minorHAnsi"/>
                <w:b/>
                <w:bCs/>
                <w:color w:val="000000"/>
                <w:sz w:val="18"/>
                <w:szCs w:val="18"/>
                <w:lang w:eastAsia="bg-BG"/>
              </w:rPr>
            </w:pPr>
            <w:r w:rsidRPr="00537E95">
              <w:rPr>
                <w:rFonts w:asciiTheme="minorHAnsi" w:eastAsia="Times New Roman" w:hAnsiTheme="minorHAnsi" w:cstheme="minorHAnsi"/>
                <w:b/>
                <w:bCs/>
                <w:color w:val="000000"/>
                <w:sz w:val="18"/>
                <w:szCs w:val="18"/>
                <w:lang w:eastAsia="bg-BG"/>
              </w:rPr>
              <w:t> </w:t>
            </w:r>
          </w:p>
        </w:tc>
      </w:tr>
      <w:tr w:rsidR="00537E95" w:rsidRPr="00537E95" w:rsidTr="00537E95">
        <w:trPr>
          <w:trHeight w:val="213"/>
        </w:trPr>
        <w:tc>
          <w:tcPr>
            <w:tcW w:w="3913" w:type="dxa"/>
            <w:tcBorders>
              <w:top w:val="nil"/>
              <w:left w:val="single" w:sz="4" w:space="0" w:color="auto"/>
              <w:bottom w:val="single" w:sz="4" w:space="0" w:color="auto"/>
              <w:right w:val="single" w:sz="4" w:space="0" w:color="auto"/>
            </w:tcBorders>
            <w:shd w:val="clear" w:color="auto" w:fill="auto"/>
            <w:vAlign w:val="bottom"/>
            <w:hideMark/>
          </w:tcPr>
          <w:p w:rsidR="00537E95" w:rsidRPr="00537E95" w:rsidRDefault="00537E95" w:rsidP="00537E95">
            <w:pPr>
              <w:rPr>
                <w:rFonts w:asciiTheme="minorHAnsi" w:eastAsia="Times New Roman" w:hAnsiTheme="minorHAnsi" w:cstheme="minorHAnsi"/>
                <w:b/>
                <w:bCs/>
                <w:color w:val="000000"/>
                <w:sz w:val="18"/>
                <w:szCs w:val="18"/>
                <w:lang w:eastAsia="bg-BG"/>
              </w:rPr>
            </w:pPr>
            <w:r w:rsidRPr="00537E95">
              <w:rPr>
                <w:rFonts w:asciiTheme="minorHAnsi" w:eastAsia="Times New Roman" w:hAnsiTheme="minorHAnsi" w:cstheme="minorHAnsi"/>
                <w:b/>
                <w:bCs/>
                <w:color w:val="000000"/>
                <w:sz w:val="18"/>
                <w:szCs w:val="18"/>
                <w:lang w:eastAsia="bg-BG"/>
              </w:rPr>
              <w:t>Собствен капитал</w:t>
            </w:r>
          </w:p>
        </w:tc>
        <w:tc>
          <w:tcPr>
            <w:tcW w:w="1198" w:type="dxa"/>
            <w:tcBorders>
              <w:top w:val="nil"/>
              <w:left w:val="nil"/>
              <w:bottom w:val="single" w:sz="4" w:space="0" w:color="auto"/>
              <w:right w:val="single" w:sz="4" w:space="0" w:color="auto"/>
            </w:tcBorders>
            <w:shd w:val="clear" w:color="auto" w:fill="auto"/>
            <w:vAlign w:val="bottom"/>
            <w:hideMark/>
          </w:tcPr>
          <w:p w:rsidR="00537E95" w:rsidRPr="00537E95" w:rsidRDefault="00537E95" w:rsidP="00537E95">
            <w:pPr>
              <w:jc w:val="right"/>
              <w:rPr>
                <w:rFonts w:asciiTheme="minorHAnsi" w:eastAsia="Times New Roman" w:hAnsiTheme="minorHAnsi" w:cstheme="minorHAnsi"/>
                <w:b/>
                <w:bCs/>
                <w:color w:val="000000"/>
                <w:sz w:val="18"/>
                <w:szCs w:val="18"/>
                <w:lang w:eastAsia="bg-BG"/>
              </w:rPr>
            </w:pPr>
            <w:r w:rsidRPr="00537E95">
              <w:rPr>
                <w:rFonts w:asciiTheme="minorHAnsi" w:eastAsia="Times New Roman" w:hAnsiTheme="minorHAnsi" w:cstheme="minorHAnsi"/>
                <w:b/>
                <w:bCs/>
                <w:color w:val="000000"/>
                <w:sz w:val="18"/>
                <w:szCs w:val="18"/>
                <w:lang w:eastAsia="bg-BG"/>
              </w:rPr>
              <w:t>63 480</w:t>
            </w:r>
          </w:p>
        </w:tc>
        <w:tc>
          <w:tcPr>
            <w:tcW w:w="1198" w:type="dxa"/>
            <w:tcBorders>
              <w:top w:val="nil"/>
              <w:left w:val="nil"/>
              <w:bottom w:val="single" w:sz="4" w:space="0" w:color="auto"/>
              <w:right w:val="single" w:sz="4" w:space="0" w:color="auto"/>
            </w:tcBorders>
            <w:shd w:val="clear" w:color="000000" w:fill="FFFFFF"/>
            <w:vAlign w:val="bottom"/>
            <w:hideMark/>
          </w:tcPr>
          <w:p w:rsidR="00537E95" w:rsidRPr="00537E95" w:rsidRDefault="00537E95" w:rsidP="00537E95">
            <w:pPr>
              <w:jc w:val="right"/>
              <w:rPr>
                <w:rFonts w:asciiTheme="minorHAnsi" w:eastAsia="Times New Roman" w:hAnsiTheme="minorHAnsi" w:cstheme="minorHAnsi"/>
                <w:b/>
                <w:bCs/>
                <w:color w:val="000000"/>
                <w:sz w:val="18"/>
                <w:szCs w:val="18"/>
                <w:lang w:eastAsia="bg-BG"/>
              </w:rPr>
            </w:pPr>
            <w:r w:rsidRPr="00537E95">
              <w:rPr>
                <w:rFonts w:asciiTheme="minorHAnsi" w:eastAsia="Times New Roman" w:hAnsiTheme="minorHAnsi" w:cstheme="minorHAnsi"/>
                <w:b/>
                <w:bCs/>
                <w:color w:val="000000"/>
                <w:sz w:val="18"/>
                <w:szCs w:val="18"/>
                <w:lang w:eastAsia="bg-BG"/>
              </w:rPr>
              <w:t>74 585</w:t>
            </w:r>
          </w:p>
        </w:tc>
        <w:tc>
          <w:tcPr>
            <w:tcW w:w="1198" w:type="dxa"/>
            <w:tcBorders>
              <w:top w:val="nil"/>
              <w:left w:val="nil"/>
              <w:bottom w:val="single" w:sz="4" w:space="0" w:color="auto"/>
              <w:right w:val="single" w:sz="4" w:space="0" w:color="auto"/>
            </w:tcBorders>
            <w:shd w:val="clear" w:color="auto" w:fill="auto"/>
            <w:vAlign w:val="bottom"/>
            <w:hideMark/>
          </w:tcPr>
          <w:p w:rsidR="00537E95" w:rsidRPr="00537E95" w:rsidRDefault="00537E95" w:rsidP="00537E95">
            <w:pPr>
              <w:jc w:val="right"/>
              <w:rPr>
                <w:rFonts w:asciiTheme="minorHAnsi" w:eastAsia="Times New Roman" w:hAnsiTheme="minorHAnsi" w:cstheme="minorHAnsi"/>
                <w:b/>
                <w:bCs/>
                <w:color w:val="000000"/>
                <w:sz w:val="18"/>
                <w:szCs w:val="18"/>
                <w:lang w:eastAsia="bg-BG"/>
              </w:rPr>
            </w:pPr>
            <w:r w:rsidRPr="00537E95">
              <w:rPr>
                <w:rFonts w:asciiTheme="minorHAnsi" w:eastAsia="Times New Roman" w:hAnsiTheme="minorHAnsi" w:cstheme="minorHAnsi"/>
                <w:b/>
                <w:bCs/>
                <w:color w:val="000000"/>
                <w:sz w:val="18"/>
                <w:szCs w:val="18"/>
                <w:lang w:eastAsia="bg-BG"/>
              </w:rPr>
              <w:t>80 719</w:t>
            </w:r>
          </w:p>
        </w:tc>
        <w:tc>
          <w:tcPr>
            <w:tcW w:w="1198" w:type="dxa"/>
            <w:tcBorders>
              <w:top w:val="nil"/>
              <w:left w:val="nil"/>
              <w:bottom w:val="single" w:sz="4" w:space="0" w:color="auto"/>
              <w:right w:val="single" w:sz="4" w:space="0" w:color="auto"/>
            </w:tcBorders>
            <w:shd w:val="clear" w:color="auto" w:fill="auto"/>
            <w:vAlign w:val="bottom"/>
            <w:hideMark/>
          </w:tcPr>
          <w:p w:rsidR="00537E95" w:rsidRPr="00537E95" w:rsidRDefault="00537E95" w:rsidP="00537E95">
            <w:pPr>
              <w:jc w:val="right"/>
              <w:rPr>
                <w:rFonts w:asciiTheme="minorHAnsi" w:eastAsia="Times New Roman" w:hAnsiTheme="minorHAnsi" w:cstheme="minorHAnsi"/>
                <w:b/>
                <w:bCs/>
                <w:color w:val="000000"/>
                <w:sz w:val="18"/>
                <w:szCs w:val="18"/>
                <w:lang w:eastAsia="bg-BG"/>
              </w:rPr>
            </w:pPr>
            <w:r w:rsidRPr="00537E95">
              <w:rPr>
                <w:rFonts w:asciiTheme="minorHAnsi" w:eastAsia="Times New Roman" w:hAnsiTheme="minorHAnsi" w:cstheme="minorHAnsi"/>
                <w:b/>
                <w:bCs/>
                <w:color w:val="000000"/>
                <w:sz w:val="18"/>
                <w:szCs w:val="18"/>
                <w:lang w:eastAsia="bg-BG"/>
              </w:rPr>
              <w:t>-21,36%</w:t>
            </w:r>
          </w:p>
        </w:tc>
        <w:tc>
          <w:tcPr>
            <w:tcW w:w="1198" w:type="dxa"/>
            <w:tcBorders>
              <w:top w:val="nil"/>
              <w:left w:val="nil"/>
              <w:bottom w:val="single" w:sz="4" w:space="0" w:color="auto"/>
              <w:right w:val="single" w:sz="4" w:space="0" w:color="auto"/>
            </w:tcBorders>
            <w:shd w:val="clear" w:color="auto" w:fill="auto"/>
            <w:vAlign w:val="bottom"/>
            <w:hideMark/>
          </w:tcPr>
          <w:p w:rsidR="00537E95" w:rsidRPr="00537E95" w:rsidRDefault="00537E95" w:rsidP="00537E95">
            <w:pPr>
              <w:jc w:val="right"/>
              <w:rPr>
                <w:rFonts w:asciiTheme="minorHAnsi" w:eastAsia="Times New Roman" w:hAnsiTheme="minorHAnsi" w:cstheme="minorHAnsi"/>
                <w:b/>
                <w:bCs/>
                <w:color w:val="000000"/>
                <w:sz w:val="18"/>
                <w:szCs w:val="18"/>
                <w:lang w:eastAsia="bg-BG"/>
              </w:rPr>
            </w:pPr>
            <w:r w:rsidRPr="00537E95">
              <w:rPr>
                <w:rFonts w:asciiTheme="minorHAnsi" w:eastAsia="Times New Roman" w:hAnsiTheme="minorHAnsi" w:cstheme="minorHAnsi"/>
                <w:b/>
                <w:bCs/>
                <w:color w:val="000000"/>
                <w:sz w:val="18"/>
                <w:szCs w:val="18"/>
                <w:lang w:eastAsia="bg-BG"/>
              </w:rPr>
              <w:t>-14,89%</w:t>
            </w:r>
          </w:p>
        </w:tc>
      </w:tr>
    </w:tbl>
    <w:p w:rsidR="00A71E52" w:rsidRPr="00537E95" w:rsidRDefault="00A71E52" w:rsidP="00A61DF8">
      <w:pPr>
        <w:spacing w:line="276" w:lineRule="auto"/>
        <w:ind w:firstLine="708"/>
        <w:jc w:val="both"/>
        <w:rPr>
          <w:rFonts w:asciiTheme="minorHAnsi" w:hAnsiTheme="minorHAnsi" w:cstheme="minorHAnsi"/>
          <w:color w:val="3366FF"/>
          <w:sz w:val="18"/>
          <w:szCs w:val="18"/>
        </w:rPr>
      </w:pPr>
    </w:p>
    <w:p w:rsidR="0070551E" w:rsidRPr="00072559" w:rsidRDefault="00E63D5E" w:rsidP="001E7C8C">
      <w:pPr>
        <w:numPr>
          <w:ilvl w:val="0"/>
          <w:numId w:val="9"/>
        </w:numPr>
        <w:spacing w:after="120"/>
        <w:ind w:left="714" w:hanging="357"/>
        <w:jc w:val="both"/>
        <w:rPr>
          <w:color w:val="000000"/>
        </w:rPr>
      </w:pPr>
      <w:r>
        <w:rPr>
          <w:b/>
          <w:color w:val="000000"/>
        </w:rPr>
        <w:t>Нетекущите</w:t>
      </w:r>
      <w:r w:rsidR="00B241E1" w:rsidRPr="008D0FB6">
        <w:rPr>
          <w:b/>
          <w:color w:val="000000"/>
        </w:rPr>
        <w:t xml:space="preserve"> активи</w:t>
      </w:r>
      <w:r w:rsidR="00B241E1" w:rsidRPr="00072559">
        <w:rPr>
          <w:color w:val="000000"/>
        </w:rPr>
        <w:t xml:space="preserve"> на „</w:t>
      </w:r>
      <w:r w:rsidR="00854241" w:rsidRPr="00072559">
        <w:rPr>
          <w:color w:val="000000"/>
        </w:rPr>
        <w:t>Х</w:t>
      </w:r>
      <w:r>
        <w:rPr>
          <w:color w:val="000000"/>
        </w:rPr>
        <w:t xml:space="preserve">олдинг </w:t>
      </w:r>
      <w:r w:rsidR="00B241E1" w:rsidRPr="00072559">
        <w:rPr>
          <w:color w:val="000000"/>
        </w:rPr>
        <w:t>БДЖ”</w:t>
      </w:r>
      <w:r w:rsidR="000E563E" w:rsidRPr="00072559">
        <w:rPr>
          <w:color w:val="000000"/>
        </w:rPr>
        <w:t xml:space="preserve"> ЕАД </w:t>
      </w:r>
      <w:r w:rsidR="00854241" w:rsidRPr="00072559">
        <w:rPr>
          <w:color w:val="000000"/>
        </w:rPr>
        <w:t>Г</w:t>
      </w:r>
      <w:r w:rsidR="000E563E" w:rsidRPr="00072559">
        <w:rPr>
          <w:color w:val="000000"/>
        </w:rPr>
        <w:t xml:space="preserve">рупа </w:t>
      </w:r>
      <w:r w:rsidR="0084300F">
        <w:rPr>
          <w:color w:val="000000"/>
        </w:rPr>
        <w:t>към 3</w:t>
      </w:r>
      <w:r w:rsidR="00AB2422">
        <w:rPr>
          <w:color w:val="000000"/>
        </w:rPr>
        <w:t>1</w:t>
      </w:r>
      <w:r w:rsidR="0084300F">
        <w:rPr>
          <w:color w:val="000000"/>
        </w:rPr>
        <w:t>.</w:t>
      </w:r>
      <w:r w:rsidR="0090423D">
        <w:rPr>
          <w:color w:val="000000"/>
        </w:rPr>
        <w:t>1</w:t>
      </w:r>
      <w:r w:rsidR="00AB2422">
        <w:rPr>
          <w:color w:val="000000"/>
        </w:rPr>
        <w:t>2</w:t>
      </w:r>
      <w:r w:rsidR="0084300F">
        <w:rPr>
          <w:color w:val="000000"/>
        </w:rPr>
        <w:t>.2017 г. са</w:t>
      </w:r>
      <w:r w:rsidR="000E563E" w:rsidRPr="00072559">
        <w:rPr>
          <w:color w:val="000000"/>
        </w:rPr>
        <w:t xml:space="preserve"> </w:t>
      </w:r>
      <w:r w:rsidR="00121030">
        <w:rPr>
          <w:color w:val="000000"/>
        </w:rPr>
        <w:t>4</w:t>
      </w:r>
      <w:r w:rsidR="00AB2422">
        <w:rPr>
          <w:color w:val="000000"/>
        </w:rPr>
        <w:t>79 013</w:t>
      </w:r>
      <w:r w:rsidR="00D57971">
        <w:rPr>
          <w:color w:val="000000"/>
        </w:rPr>
        <w:t xml:space="preserve"> </w:t>
      </w:r>
      <w:r w:rsidR="000E563E" w:rsidRPr="00072559">
        <w:rPr>
          <w:color w:val="000000"/>
        </w:rPr>
        <w:t xml:space="preserve">хил. лева и са </w:t>
      </w:r>
      <w:r w:rsidR="0084300F">
        <w:rPr>
          <w:color w:val="000000"/>
        </w:rPr>
        <w:t>намале</w:t>
      </w:r>
      <w:r w:rsidR="00562104">
        <w:rPr>
          <w:color w:val="000000"/>
        </w:rPr>
        <w:t xml:space="preserve">ни </w:t>
      </w:r>
      <w:r w:rsidR="000E563E" w:rsidRPr="00072559">
        <w:rPr>
          <w:color w:val="000000"/>
        </w:rPr>
        <w:t>с</w:t>
      </w:r>
      <w:r w:rsidR="0084300F">
        <w:rPr>
          <w:color w:val="000000"/>
        </w:rPr>
        <w:t xml:space="preserve"> </w:t>
      </w:r>
      <w:r w:rsidR="00B84CF5">
        <w:rPr>
          <w:color w:val="000000"/>
          <w:lang w:val="en-US"/>
        </w:rPr>
        <w:t>5</w:t>
      </w:r>
      <w:r w:rsidR="00AB2422">
        <w:rPr>
          <w:color w:val="000000"/>
        </w:rPr>
        <w:t>4 514</w:t>
      </w:r>
      <w:r w:rsidR="0084300F">
        <w:rPr>
          <w:color w:val="000000"/>
        </w:rPr>
        <w:t xml:space="preserve"> хил. лева</w:t>
      </w:r>
      <w:r w:rsidR="00BE497A">
        <w:rPr>
          <w:color w:val="000000"/>
        </w:rPr>
        <w:t xml:space="preserve"> спрямо 31.12.2016 г.</w:t>
      </w:r>
      <w:r w:rsidR="000E563E" w:rsidRPr="00072559">
        <w:rPr>
          <w:color w:val="000000"/>
        </w:rPr>
        <w:t xml:space="preserve"> </w:t>
      </w:r>
    </w:p>
    <w:p w:rsidR="0070551E" w:rsidRPr="00AB2422" w:rsidRDefault="006D11A7" w:rsidP="00DA5FF2">
      <w:pPr>
        <w:numPr>
          <w:ilvl w:val="0"/>
          <w:numId w:val="9"/>
        </w:numPr>
        <w:spacing w:after="120"/>
        <w:jc w:val="both"/>
        <w:rPr>
          <w:b/>
        </w:rPr>
      </w:pPr>
      <w:r w:rsidRPr="00AB2422">
        <w:rPr>
          <w:b/>
        </w:rPr>
        <w:t>Текущите</w:t>
      </w:r>
      <w:r w:rsidR="000E563E" w:rsidRPr="00AB2422">
        <w:rPr>
          <w:b/>
        </w:rPr>
        <w:t xml:space="preserve"> активи</w:t>
      </w:r>
      <w:r w:rsidR="000E563E" w:rsidRPr="00072559">
        <w:t xml:space="preserve"> –</w:t>
      </w:r>
      <w:r w:rsidR="00C73248" w:rsidRPr="00072559">
        <w:t xml:space="preserve"> </w:t>
      </w:r>
      <w:r w:rsidR="0084300F">
        <w:t>с</w:t>
      </w:r>
      <w:r w:rsidR="00121030">
        <w:t>а</w:t>
      </w:r>
      <w:r w:rsidR="0084300F">
        <w:t xml:space="preserve"> </w:t>
      </w:r>
      <w:r w:rsidR="00AB2422">
        <w:t>намалени</w:t>
      </w:r>
      <w:r w:rsidR="00072559" w:rsidRPr="00072559">
        <w:t xml:space="preserve"> </w:t>
      </w:r>
      <w:r w:rsidR="0084300F">
        <w:t>с</w:t>
      </w:r>
      <w:r w:rsidR="00EB429B" w:rsidRPr="00072559">
        <w:t xml:space="preserve"> </w:t>
      </w:r>
      <w:r w:rsidR="00AB2422">
        <w:t>6 204</w:t>
      </w:r>
      <w:r w:rsidR="0084300F">
        <w:t xml:space="preserve"> хил. лева</w:t>
      </w:r>
      <w:r w:rsidR="002E1719">
        <w:t xml:space="preserve"> </w:t>
      </w:r>
      <w:r w:rsidR="00AB2422">
        <w:t xml:space="preserve">главно </w:t>
      </w:r>
      <w:r w:rsidR="002E1719">
        <w:t xml:space="preserve">от </w:t>
      </w:r>
      <w:r w:rsidR="00AB2422">
        <w:t>намалението на материалните запаси.</w:t>
      </w:r>
      <w:r w:rsidR="0084300F">
        <w:t xml:space="preserve"> </w:t>
      </w:r>
    </w:p>
    <w:p w:rsidR="00DA5FF2" w:rsidRPr="00DA5FF2" w:rsidRDefault="00DA5FF2" w:rsidP="00DA5FF2">
      <w:pPr>
        <w:pStyle w:val="ListParagraph"/>
        <w:numPr>
          <w:ilvl w:val="0"/>
          <w:numId w:val="9"/>
        </w:numPr>
        <w:spacing w:after="120"/>
        <w:jc w:val="both"/>
        <w:rPr>
          <w:rFonts w:ascii="Times New Roman" w:eastAsia="SimSun" w:hAnsi="Times New Roman"/>
          <w:sz w:val="24"/>
          <w:szCs w:val="24"/>
          <w:lang w:eastAsia="zh-CN"/>
        </w:rPr>
      </w:pPr>
      <w:r w:rsidRPr="00AB2422">
        <w:rPr>
          <w:rFonts w:ascii="Times New Roman" w:eastAsia="SimSun" w:hAnsi="Times New Roman"/>
          <w:b/>
          <w:sz w:val="24"/>
          <w:szCs w:val="24"/>
          <w:lang w:eastAsia="zh-CN"/>
        </w:rPr>
        <w:t xml:space="preserve">Собственият капитал </w:t>
      </w:r>
      <w:r w:rsidRPr="00AB2422">
        <w:rPr>
          <w:rFonts w:ascii="Times New Roman" w:eastAsia="SimSun" w:hAnsi="Times New Roman"/>
          <w:sz w:val="24"/>
          <w:szCs w:val="24"/>
          <w:lang w:eastAsia="zh-CN"/>
        </w:rPr>
        <w:t xml:space="preserve">намалява своята стойност през 2017 г. в сравнение с предходната година. Намалението на собственият капитал е в размер на </w:t>
      </w:r>
      <w:r w:rsidR="00D13B3C">
        <w:rPr>
          <w:rFonts w:ascii="Times New Roman" w:eastAsia="SimSun" w:hAnsi="Times New Roman"/>
          <w:sz w:val="24"/>
          <w:szCs w:val="24"/>
          <w:lang w:eastAsia="zh-CN"/>
        </w:rPr>
        <w:t>17 239</w:t>
      </w:r>
      <w:r w:rsidR="00295C45">
        <w:rPr>
          <w:rFonts w:ascii="Times New Roman" w:eastAsia="SimSun" w:hAnsi="Times New Roman"/>
          <w:sz w:val="24"/>
          <w:szCs w:val="24"/>
          <w:lang w:eastAsia="zh-CN"/>
        </w:rPr>
        <w:t xml:space="preserve"> </w:t>
      </w:r>
      <w:r w:rsidRPr="00AB2422">
        <w:rPr>
          <w:rFonts w:ascii="Times New Roman" w:eastAsia="SimSun" w:hAnsi="Times New Roman"/>
          <w:sz w:val="24"/>
          <w:szCs w:val="24"/>
          <w:lang w:eastAsia="zh-CN"/>
        </w:rPr>
        <w:t xml:space="preserve">хил. лева спрямо 31.12.2016 г. Дължи се на отчетената загуба за периода.  </w:t>
      </w:r>
    </w:p>
    <w:p w:rsidR="00072559" w:rsidRDefault="00072559" w:rsidP="001E7C8C">
      <w:pPr>
        <w:numPr>
          <w:ilvl w:val="0"/>
          <w:numId w:val="9"/>
        </w:numPr>
        <w:spacing w:after="120"/>
        <w:ind w:left="714" w:hanging="357"/>
        <w:jc w:val="both"/>
      </w:pPr>
      <w:r w:rsidRPr="008D0FB6">
        <w:rPr>
          <w:b/>
          <w:lang w:eastAsia="en-US"/>
        </w:rPr>
        <w:t>Работният капитал</w:t>
      </w:r>
      <w:r w:rsidRPr="00072559">
        <w:rPr>
          <w:lang w:eastAsia="en-US"/>
        </w:rPr>
        <w:t xml:space="preserve"> е разликата между </w:t>
      </w:r>
      <w:r w:rsidR="00582CBE">
        <w:rPr>
          <w:lang w:eastAsia="en-US"/>
        </w:rPr>
        <w:t>текущи</w:t>
      </w:r>
      <w:r w:rsidRPr="00072559">
        <w:rPr>
          <w:lang w:eastAsia="en-US"/>
        </w:rPr>
        <w:t xml:space="preserve">те пасиви и </w:t>
      </w:r>
      <w:r w:rsidR="00582CBE">
        <w:rPr>
          <w:lang w:eastAsia="en-US"/>
        </w:rPr>
        <w:t>текущите</w:t>
      </w:r>
      <w:r w:rsidRPr="00072559">
        <w:rPr>
          <w:lang w:eastAsia="en-US"/>
        </w:rPr>
        <w:t xml:space="preserve"> а</w:t>
      </w:r>
      <w:r w:rsidR="00A37748">
        <w:rPr>
          <w:lang w:eastAsia="en-US"/>
        </w:rPr>
        <w:t xml:space="preserve">ктиви, т.е. той се </w:t>
      </w:r>
      <w:r w:rsidR="00D13B3C">
        <w:rPr>
          <w:lang w:eastAsia="en-US"/>
        </w:rPr>
        <w:t>намалява</w:t>
      </w:r>
      <w:r w:rsidR="00A37748">
        <w:rPr>
          <w:lang w:eastAsia="en-US"/>
        </w:rPr>
        <w:t xml:space="preserve"> с</w:t>
      </w:r>
      <w:r w:rsidR="00D13B3C">
        <w:rPr>
          <w:lang w:eastAsia="en-US"/>
        </w:rPr>
        <w:t xml:space="preserve"> 4 038</w:t>
      </w:r>
      <w:r w:rsidR="00A37748">
        <w:rPr>
          <w:lang w:eastAsia="en-US"/>
        </w:rPr>
        <w:t xml:space="preserve"> </w:t>
      </w:r>
      <w:r w:rsidRPr="00072559">
        <w:rPr>
          <w:lang w:eastAsia="en-US"/>
        </w:rPr>
        <w:t xml:space="preserve">хил. лева спрямо края на </w:t>
      </w:r>
      <w:r w:rsidR="00C32A49">
        <w:rPr>
          <w:lang w:eastAsia="en-US"/>
        </w:rPr>
        <w:t xml:space="preserve">предходната </w:t>
      </w:r>
      <w:r w:rsidRPr="00072559">
        <w:rPr>
          <w:lang w:eastAsia="en-US"/>
        </w:rPr>
        <w:t>година;</w:t>
      </w:r>
    </w:p>
    <w:p w:rsidR="00072559" w:rsidRPr="00072559" w:rsidRDefault="00072559" w:rsidP="001E7C8C">
      <w:pPr>
        <w:numPr>
          <w:ilvl w:val="0"/>
          <w:numId w:val="9"/>
        </w:numPr>
        <w:spacing w:after="120"/>
        <w:ind w:left="714" w:hanging="357"/>
        <w:jc w:val="both"/>
      </w:pPr>
      <w:r w:rsidRPr="009D5431">
        <w:rPr>
          <w:b/>
          <w:lang w:eastAsia="en-US"/>
        </w:rPr>
        <w:t>Заетият капитал</w:t>
      </w:r>
      <w:r>
        <w:rPr>
          <w:lang w:eastAsia="en-US"/>
        </w:rPr>
        <w:t xml:space="preserve"> </w:t>
      </w:r>
      <w:r w:rsidR="009D5431">
        <w:rPr>
          <w:lang w:eastAsia="en-US"/>
        </w:rPr>
        <w:t xml:space="preserve">представлява </w:t>
      </w:r>
      <w:r>
        <w:rPr>
          <w:lang w:eastAsia="en-US"/>
        </w:rPr>
        <w:t xml:space="preserve">разликата между </w:t>
      </w:r>
      <w:r w:rsidR="00582CBE">
        <w:rPr>
          <w:lang w:eastAsia="en-US"/>
        </w:rPr>
        <w:t>активите</w:t>
      </w:r>
      <w:r>
        <w:rPr>
          <w:lang w:eastAsia="en-US"/>
        </w:rPr>
        <w:t xml:space="preserve"> </w:t>
      </w:r>
      <w:r w:rsidR="00582CBE">
        <w:rPr>
          <w:lang w:eastAsia="en-US"/>
        </w:rPr>
        <w:t>и</w:t>
      </w:r>
      <w:r>
        <w:rPr>
          <w:lang w:eastAsia="en-US"/>
        </w:rPr>
        <w:t xml:space="preserve"> </w:t>
      </w:r>
      <w:r w:rsidR="00582CBE">
        <w:rPr>
          <w:lang w:eastAsia="en-US"/>
        </w:rPr>
        <w:t>текущите</w:t>
      </w:r>
      <w:r>
        <w:rPr>
          <w:lang w:eastAsia="en-US"/>
        </w:rPr>
        <w:t xml:space="preserve"> пасиви</w:t>
      </w:r>
      <w:r w:rsidR="00D546B5">
        <w:rPr>
          <w:lang w:eastAsia="en-US"/>
        </w:rPr>
        <w:t>,</w:t>
      </w:r>
      <w:r w:rsidR="002F1BDB">
        <w:rPr>
          <w:lang w:eastAsia="en-US"/>
        </w:rPr>
        <w:t xml:space="preserve"> </w:t>
      </w:r>
      <w:r w:rsidR="006D79F0">
        <w:rPr>
          <w:lang w:eastAsia="en-US"/>
        </w:rPr>
        <w:t xml:space="preserve"> </w:t>
      </w:r>
      <w:r>
        <w:rPr>
          <w:lang w:eastAsia="en-US"/>
        </w:rPr>
        <w:t xml:space="preserve">подобрението е с </w:t>
      </w:r>
      <w:r w:rsidR="006D79F0">
        <w:rPr>
          <w:lang w:eastAsia="en-US"/>
        </w:rPr>
        <w:t>51 736</w:t>
      </w:r>
      <w:r w:rsidR="00DB23C5">
        <w:rPr>
          <w:lang w:eastAsia="en-US"/>
        </w:rPr>
        <w:t xml:space="preserve"> </w:t>
      </w:r>
      <w:r>
        <w:rPr>
          <w:lang w:eastAsia="en-US"/>
        </w:rPr>
        <w:t>хил. лева.</w:t>
      </w:r>
    </w:p>
    <w:p w:rsidR="00B538D3" w:rsidRDefault="00B538D3" w:rsidP="00F321D1">
      <w:pPr>
        <w:spacing w:before="240" w:line="276" w:lineRule="auto"/>
        <w:jc w:val="both"/>
        <w:rPr>
          <w:b/>
        </w:rPr>
      </w:pPr>
    </w:p>
    <w:p w:rsidR="0033768E" w:rsidRDefault="0033768E">
      <w:pPr>
        <w:rPr>
          <w:b/>
        </w:rPr>
      </w:pPr>
      <w:r>
        <w:rPr>
          <w:b/>
        </w:rPr>
        <w:br w:type="page"/>
      </w:r>
    </w:p>
    <w:p w:rsidR="00751E64" w:rsidRDefault="00751E64" w:rsidP="00F321D1">
      <w:pPr>
        <w:spacing w:before="240" w:line="276" w:lineRule="auto"/>
        <w:jc w:val="both"/>
        <w:rPr>
          <w:b/>
        </w:rPr>
      </w:pPr>
    </w:p>
    <w:p w:rsidR="00F321D1" w:rsidRDefault="00F321D1" w:rsidP="00F321D1">
      <w:pPr>
        <w:spacing w:before="240" w:line="276" w:lineRule="auto"/>
        <w:jc w:val="both"/>
        <w:rPr>
          <w:b/>
        </w:rPr>
      </w:pPr>
      <w:r w:rsidRPr="0079231D">
        <w:rPr>
          <w:b/>
        </w:rPr>
        <w:t>Анализ на вземанията</w:t>
      </w:r>
    </w:p>
    <w:p w:rsidR="00261989" w:rsidRDefault="00261989" w:rsidP="00F321D1">
      <w:pPr>
        <w:spacing w:before="240" w:line="276" w:lineRule="auto"/>
        <w:jc w:val="both"/>
        <w:rPr>
          <w:rFonts w:ascii="Calibri" w:hAnsi="Calibri" w:cs="Calibri"/>
          <w:sz w:val="20"/>
          <w:szCs w:val="20"/>
        </w:rPr>
      </w:pPr>
      <w:r>
        <w:rPr>
          <w:b/>
        </w:rPr>
        <w:tab/>
      </w:r>
      <w:r>
        <w:rPr>
          <w:b/>
        </w:rPr>
        <w:tab/>
      </w:r>
      <w:r>
        <w:rPr>
          <w:b/>
        </w:rPr>
        <w:tab/>
      </w:r>
      <w:r>
        <w:rPr>
          <w:b/>
        </w:rPr>
        <w:tab/>
      </w:r>
      <w:r>
        <w:rPr>
          <w:b/>
        </w:rPr>
        <w:tab/>
      </w:r>
      <w:r>
        <w:rPr>
          <w:b/>
        </w:rPr>
        <w:tab/>
      </w:r>
      <w:r>
        <w:rPr>
          <w:b/>
        </w:rPr>
        <w:tab/>
      </w:r>
      <w:r>
        <w:rPr>
          <w:b/>
        </w:rPr>
        <w:tab/>
      </w:r>
      <w:r>
        <w:rPr>
          <w:b/>
        </w:rPr>
        <w:tab/>
      </w:r>
      <w:r>
        <w:rPr>
          <w:b/>
        </w:rPr>
        <w:tab/>
      </w:r>
      <w:r>
        <w:rPr>
          <w:b/>
        </w:rPr>
        <w:tab/>
      </w:r>
      <w:r w:rsidRPr="00261989">
        <w:rPr>
          <w:rFonts w:ascii="Calibri" w:hAnsi="Calibri" w:cs="Calibri"/>
          <w:sz w:val="20"/>
          <w:szCs w:val="20"/>
        </w:rPr>
        <w:t>( в хил. лева)</w:t>
      </w:r>
    </w:p>
    <w:p w:rsidR="000E1BE1" w:rsidRDefault="000E1BE1" w:rsidP="00F321D1">
      <w:pPr>
        <w:spacing w:after="120"/>
        <w:jc w:val="both"/>
      </w:pPr>
    </w:p>
    <w:tbl>
      <w:tblPr>
        <w:tblW w:w="10134" w:type="dxa"/>
        <w:tblInd w:w="70" w:type="dxa"/>
        <w:tblCellMar>
          <w:left w:w="70" w:type="dxa"/>
          <w:right w:w="70" w:type="dxa"/>
        </w:tblCellMar>
        <w:tblLook w:val="04A0" w:firstRow="1" w:lastRow="0" w:firstColumn="1" w:lastColumn="0" w:noHBand="0" w:noVBand="1"/>
      </w:tblPr>
      <w:tblGrid>
        <w:gridCol w:w="1810"/>
        <w:gridCol w:w="797"/>
        <w:gridCol w:w="818"/>
        <w:gridCol w:w="797"/>
        <w:gridCol w:w="866"/>
        <w:gridCol w:w="884"/>
        <w:gridCol w:w="797"/>
        <w:gridCol w:w="818"/>
        <w:gridCol w:w="797"/>
        <w:gridCol w:w="866"/>
        <w:gridCol w:w="884"/>
      </w:tblGrid>
      <w:tr w:rsidR="00FE6396" w:rsidRPr="00FE6396" w:rsidTr="00B47181">
        <w:trPr>
          <w:trHeight w:val="1605"/>
        </w:trPr>
        <w:tc>
          <w:tcPr>
            <w:tcW w:w="1890" w:type="dxa"/>
            <w:tcBorders>
              <w:top w:val="single" w:sz="4" w:space="0" w:color="auto"/>
              <w:left w:val="single" w:sz="4" w:space="0" w:color="auto"/>
              <w:bottom w:val="double" w:sz="6" w:space="0" w:color="auto"/>
              <w:right w:val="nil"/>
            </w:tcBorders>
            <w:shd w:val="clear" w:color="000000" w:fill="F2F2F2"/>
            <w:vAlign w:val="bottom"/>
            <w:hideMark/>
          </w:tcPr>
          <w:p w:rsidR="00FE6396" w:rsidRPr="00FE6396" w:rsidRDefault="00FE6396" w:rsidP="00FE6396">
            <w:pPr>
              <w:jc w:val="center"/>
              <w:rPr>
                <w:rFonts w:asciiTheme="minorHAnsi" w:eastAsia="Times New Roman" w:hAnsiTheme="minorHAnsi" w:cstheme="minorHAnsi"/>
                <w:b/>
                <w:bCs/>
                <w:sz w:val="15"/>
                <w:szCs w:val="15"/>
                <w:lang w:eastAsia="bg-BG"/>
              </w:rPr>
            </w:pPr>
            <w:r w:rsidRPr="00FE6396">
              <w:rPr>
                <w:rFonts w:asciiTheme="minorHAnsi" w:eastAsia="Times New Roman" w:hAnsiTheme="minorHAnsi" w:cstheme="minorHAnsi"/>
                <w:b/>
                <w:bCs/>
                <w:sz w:val="15"/>
                <w:szCs w:val="15"/>
                <w:lang w:eastAsia="bg-BG"/>
              </w:rPr>
              <w:t>Вземания по контрагенти</w:t>
            </w:r>
          </w:p>
        </w:tc>
        <w:tc>
          <w:tcPr>
            <w:tcW w:w="789" w:type="dxa"/>
            <w:tcBorders>
              <w:top w:val="single" w:sz="4" w:space="0" w:color="auto"/>
              <w:left w:val="nil"/>
              <w:bottom w:val="double" w:sz="6" w:space="0" w:color="auto"/>
              <w:right w:val="nil"/>
            </w:tcBorders>
            <w:shd w:val="clear" w:color="000000" w:fill="F2F2F2"/>
            <w:vAlign w:val="bottom"/>
            <w:hideMark/>
          </w:tcPr>
          <w:p w:rsidR="00FE6396" w:rsidRPr="00FE6396" w:rsidRDefault="00FE6396" w:rsidP="00FE6396">
            <w:pPr>
              <w:jc w:val="center"/>
              <w:rPr>
                <w:rFonts w:asciiTheme="minorHAnsi" w:eastAsia="Times New Roman" w:hAnsiTheme="minorHAnsi" w:cstheme="minorHAnsi"/>
                <w:b/>
                <w:bCs/>
                <w:sz w:val="15"/>
                <w:szCs w:val="15"/>
                <w:lang w:eastAsia="bg-BG"/>
              </w:rPr>
            </w:pPr>
            <w:r w:rsidRPr="00FE6396">
              <w:rPr>
                <w:rFonts w:asciiTheme="minorHAnsi" w:eastAsia="Times New Roman" w:hAnsiTheme="minorHAnsi" w:cstheme="minorHAnsi"/>
                <w:b/>
                <w:bCs/>
                <w:sz w:val="15"/>
                <w:szCs w:val="15"/>
                <w:lang w:eastAsia="bg-BG"/>
              </w:rPr>
              <w:t>Общ размер към 31.12.2017</w:t>
            </w:r>
          </w:p>
        </w:tc>
        <w:tc>
          <w:tcPr>
            <w:tcW w:w="810" w:type="dxa"/>
            <w:tcBorders>
              <w:top w:val="single" w:sz="4" w:space="0" w:color="auto"/>
              <w:left w:val="nil"/>
              <w:bottom w:val="double" w:sz="6" w:space="0" w:color="auto"/>
              <w:right w:val="nil"/>
            </w:tcBorders>
            <w:shd w:val="clear" w:color="000000" w:fill="F2F2F2"/>
            <w:vAlign w:val="bottom"/>
            <w:hideMark/>
          </w:tcPr>
          <w:p w:rsidR="00FE6396" w:rsidRPr="00FE6396" w:rsidRDefault="00FE6396" w:rsidP="00FE6396">
            <w:pPr>
              <w:jc w:val="center"/>
              <w:rPr>
                <w:rFonts w:asciiTheme="minorHAnsi" w:eastAsia="Times New Roman" w:hAnsiTheme="minorHAnsi" w:cstheme="minorHAnsi"/>
                <w:b/>
                <w:bCs/>
                <w:sz w:val="15"/>
                <w:szCs w:val="15"/>
                <w:lang w:eastAsia="bg-BG"/>
              </w:rPr>
            </w:pPr>
            <w:r w:rsidRPr="00FE6396">
              <w:rPr>
                <w:rFonts w:asciiTheme="minorHAnsi" w:eastAsia="Times New Roman" w:hAnsiTheme="minorHAnsi" w:cstheme="minorHAnsi"/>
                <w:b/>
                <w:bCs/>
                <w:sz w:val="15"/>
                <w:szCs w:val="15"/>
                <w:lang w:eastAsia="bg-BG"/>
              </w:rPr>
              <w:t>Обезценка към 31.12.2017</w:t>
            </w:r>
          </w:p>
        </w:tc>
        <w:tc>
          <w:tcPr>
            <w:tcW w:w="789" w:type="dxa"/>
            <w:tcBorders>
              <w:top w:val="single" w:sz="4" w:space="0" w:color="auto"/>
              <w:left w:val="nil"/>
              <w:bottom w:val="double" w:sz="6" w:space="0" w:color="auto"/>
              <w:right w:val="nil"/>
            </w:tcBorders>
            <w:shd w:val="clear" w:color="000000" w:fill="F2F2F2"/>
            <w:vAlign w:val="bottom"/>
            <w:hideMark/>
          </w:tcPr>
          <w:p w:rsidR="00FE6396" w:rsidRPr="00FE6396" w:rsidRDefault="00FE6396" w:rsidP="00FE6396">
            <w:pPr>
              <w:jc w:val="center"/>
              <w:rPr>
                <w:rFonts w:asciiTheme="minorHAnsi" w:eastAsia="Times New Roman" w:hAnsiTheme="minorHAnsi" w:cstheme="minorHAnsi"/>
                <w:b/>
                <w:bCs/>
                <w:sz w:val="15"/>
                <w:szCs w:val="15"/>
                <w:lang w:eastAsia="bg-BG"/>
              </w:rPr>
            </w:pPr>
            <w:r w:rsidRPr="00FE6396">
              <w:rPr>
                <w:rFonts w:asciiTheme="minorHAnsi" w:eastAsia="Times New Roman" w:hAnsiTheme="minorHAnsi" w:cstheme="minorHAnsi"/>
                <w:b/>
                <w:bCs/>
                <w:sz w:val="15"/>
                <w:szCs w:val="15"/>
                <w:lang w:eastAsia="bg-BG"/>
              </w:rPr>
              <w:t>Балансова стойност към 31.12.2017</w:t>
            </w:r>
          </w:p>
        </w:tc>
        <w:tc>
          <w:tcPr>
            <w:tcW w:w="858" w:type="dxa"/>
            <w:tcBorders>
              <w:top w:val="single" w:sz="4" w:space="0" w:color="auto"/>
              <w:left w:val="nil"/>
              <w:bottom w:val="double" w:sz="6" w:space="0" w:color="auto"/>
              <w:right w:val="nil"/>
            </w:tcBorders>
            <w:shd w:val="clear" w:color="000000" w:fill="F2F2F2"/>
            <w:vAlign w:val="bottom"/>
            <w:hideMark/>
          </w:tcPr>
          <w:p w:rsidR="00FE6396" w:rsidRPr="00FE6396" w:rsidRDefault="00FE6396" w:rsidP="00FE6396">
            <w:pPr>
              <w:jc w:val="center"/>
              <w:rPr>
                <w:rFonts w:asciiTheme="minorHAnsi" w:eastAsia="Times New Roman" w:hAnsiTheme="minorHAnsi" w:cstheme="minorHAnsi"/>
                <w:b/>
                <w:bCs/>
                <w:sz w:val="15"/>
                <w:szCs w:val="15"/>
                <w:lang w:eastAsia="bg-BG"/>
              </w:rPr>
            </w:pPr>
            <w:r w:rsidRPr="00FE6396">
              <w:rPr>
                <w:rFonts w:asciiTheme="minorHAnsi" w:eastAsia="Times New Roman" w:hAnsiTheme="minorHAnsi" w:cstheme="minorHAnsi"/>
                <w:b/>
                <w:bCs/>
                <w:sz w:val="15"/>
                <w:szCs w:val="15"/>
                <w:lang w:eastAsia="bg-BG"/>
              </w:rPr>
              <w:t>Текущи вземания с ненастъпил падеж</w:t>
            </w:r>
          </w:p>
        </w:tc>
        <w:tc>
          <w:tcPr>
            <w:tcW w:w="876" w:type="dxa"/>
            <w:tcBorders>
              <w:top w:val="single" w:sz="4" w:space="0" w:color="auto"/>
              <w:left w:val="nil"/>
              <w:bottom w:val="double" w:sz="6" w:space="0" w:color="auto"/>
              <w:right w:val="nil"/>
            </w:tcBorders>
            <w:shd w:val="clear" w:color="000000" w:fill="F2F2F2"/>
            <w:vAlign w:val="bottom"/>
            <w:hideMark/>
          </w:tcPr>
          <w:p w:rsidR="00FE6396" w:rsidRPr="00FE6396" w:rsidRDefault="00FE6396" w:rsidP="00FE6396">
            <w:pPr>
              <w:jc w:val="center"/>
              <w:rPr>
                <w:rFonts w:asciiTheme="minorHAnsi" w:eastAsia="Times New Roman" w:hAnsiTheme="minorHAnsi" w:cstheme="minorHAnsi"/>
                <w:b/>
                <w:bCs/>
                <w:sz w:val="15"/>
                <w:szCs w:val="15"/>
                <w:lang w:eastAsia="bg-BG"/>
              </w:rPr>
            </w:pPr>
            <w:r w:rsidRPr="00FE6396">
              <w:rPr>
                <w:rFonts w:asciiTheme="minorHAnsi" w:eastAsia="Times New Roman" w:hAnsiTheme="minorHAnsi" w:cstheme="minorHAnsi"/>
                <w:b/>
                <w:bCs/>
                <w:sz w:val="15"/>
                <w:szCs w:val="15"/>
                <w:lang w:eastAsia="bg-BG"/>
              </w:rPr>
              <w:t>Текущи вземания просрочени</w:t>
            </w:r>
          </w:p>
        </w:tc>
        <w:tc>
          <w:tcPr>
            <w:tcW w:w="789" w:type="dxa"/>
            <w:tcBorders>
              <w:top w:val="single" w:sz="4" w:space="0" w:color="auto"/>
              <w:left w:val="nil"/>
              <w:bottom w:val="double" w:sz="6" w:space="0" w:color="auto"/>
              <w:right w:val="nil"/>
            </w:tcBorders>
            <w:shd w:val="clear" w:color="000000" w:fill="F2F2F2"/>
            <w:vAlign w:val="bottom"/>
            <w:hideMark/>
          </w:tcPr>
          <w:p w:rsidR="00FE6396" w:rsidRPr="00FE6396" w:rsidRDefault="00FE6396" w:rsidP="00FE6396">
            <w:pPr>
              <w:jc w:val="center"/>
              <w:rPr>
                <w:rFonts w:asciiTheme="minorHAnsi" w:eastAsia="Times New Roman" w:hAnsiTheme="minorHAnsi" w:cstheme="minorHAnsi"/>
                <w:b/>
                <w:bCs/>
                <w:sz w:val="15"/>
                <w:szCs w:val="15"/>
                <w:lang w:eastAsia="bg-BG"/>
              </w:rPr>
            </w:pPr>
            <w:r w:rsidRPr="00FE6396">
              <w:rPr>
                <w:rFonts w:asciiTheme="minorHAnsi" w:eastAsia="Times New Roman" w:hAnsiTheme="minorHAnsi" w:cstheme="minorHAnsi"/>
                <w:b/>
                <w:bCs/>
                <w:sz w:val="15"/>
                <w:szCs w:val="15"/>
                <w:lang w:eastAsia="bg-BG"/>
              </w:rPr>
              <w:t>Общ размер към 31.12.2016</w:t>
            </w:r>
          </w:p>
        </w:tc>
        <w:tc>
          <w:tcPr>
            <w:tcW w:w="810" w:type="dxa"/>
            <w:tcBorders>
              <w:top w:val="single" w:sz="4" w:space="0" w:color="auto"/>
              <w:left w:val="nil"/>
              <w:bottom w:val="double" w:sz="6" w:space="0" w:color="auto"/>
              <w:right w:val="nil"/>
            </w:tcBorders>
            <w:shd w:val="clear" w:color="000000" w:fill="F2F2F2"/>
            <w:vAlign w:val="bottom"/>
            <w:hideMark/>
          </w:tcPr>
          <w:p w:rsidR="00FE6396" w:rsidRPr="00FE6396" w:rsidRDefault="00FE6396" w:rsidP="00FE6396">
            <w:pPr>
              <w:jc w:val="center"/>
              <w:rPr>
                <w:rFonts w:asciiTheme="minorHAnsi" w:eastAsia="Times New Roman" w:hAnsiTheme="minorHAnsi" w:cstheme="minorHAnsi"/>
                <w:b/>
                <w:bCs/>
                <w:sz w:val="15"/>
                <w:szCs w:val="15"/>
                <w:lang w:eastAsia="bg-BG"/>
              </w:rPr>
            </w:pPr>
            <w:r w:rsidRPr="00FE6396">
              <w:rPr>
                <w:rFonts w:asciiTheme="minorHAnsi" w:eastAsia="Times New Roman" w:hAnsiTheme="minorHAnsi" w:cstheme="minorHAnsi"/>
                <w:b/>
                <w:bCs/>
                <w:sz w:val="15"/>
                <w:szCs w:val="15"/>
                <w:lang w:eastAsia="bg-BG"/>
              </w:rPr>
              <w:t>Обезценка към 31.12.2016</w:t>
            </w:r>
          </w:p>
        </w:tc>
        <w:tc>
          <w:tcPr>
            <w:tcW w:w="789" w:type="dxa"/>
            <w:tcBorders>
              <w:top w:val="single" w:sz="4" w:space="0" w:color="auto"/>
              <w:left w:val="nil"/>
              <w:bottom w:val="double" w:sz="6" w:space="0" w:color="auto"/>
              <w:right w:val="nil"/>
            </w:tcBorders>
            <w:shd w:val="clear" w:color="000000" w:fill="F2F2F2"/>
            <w:vAlign w:val="bottom"/>
            <w:hideMark/>
          </w:tcPr>
          <w:p w:rsidR="00FE6396" w:rsidRPr="00FE6396" w:rsidRDefault="00FE6396" w:rsidP="00FE6396">
            <w:pPr>
              <w:jc w:val="center"/>
              <w:rPr>
                <w:rFonts w:asciiTheme="minorHAnsi" w:eastAsia="Times New Roman" w:hAnsiTheme="minorHAnsi" w:cstheme="minorHAnsi"/>
                <w:b/>
                <w:bCs/>
                <w:sz w:val="15"/>
                <w:szCs w:val="15"/>
                <w:lang w:eastAsia="bg-BG"/>
              </w:rPr>
            </w:pPr>
            <w:r w:rsidRPr="00FE6396">
              <w:rPr>
                <w:rFonts w:asciiTheme="minorHAnsi" w:eastAsia="Times New Roman" w:hAnsiTheme="minorHAnsi" w:cstheme="minorHAnsi"/>
                <w:b/>
                <w:bCs/>
                <w:sz w:val="15"/>
                <w:szCs w:val="15"/>
                <w:lang w:eastAsia="bg-BG"/>
              </w:rPr>
              <w:t>Балансова стойност към 31.12.2016</w:t>
            </w:r>
          </w:p>
        </w:tc>
        <w:tc>
          <w:tcPr>
            <w:tcW w:w="858" w:type="dxa"/>
            <w:tcBorders>
              <w:top w:val="single" w:sz="4" w:space="0" w:color="auto"/>
              <w:left w:val="nil"/>
              <w:bottom w:val="double" w:sz="6" w:space="0" w:color="auto"/>
              <w:right w:val="nil"/>
            </w:tcBorders>
            <w:shd w:val="clear" w:color="000000" w:fill="F2F2F2"/>
            <w:vAlign w:val="bottom"/>
            <w:hideMark/>
          </w:tcPr>
          <w:p w:rsidR="00FE6396" w:rsidRPr="00FE6396" w:rsidRDefault="00FE6396" w:rsidP="00FE6396">
            <w:pPr>
              <w:jc w:val="center"/>
              <w:rPr>
                <w:rFonts w:asciiTheme="minorHAnsi" w:eastAsia="Times New Roman" w:hAnsiTheme="minorHAnsi" w:cstheme="minorHAnsi"/>
                <w:b/>
                <w:bCs/>
                <w:sz w:val="15"/>
                <w:szCs w:val="15"/>
                <w:lang w:eastAsia="bg-BG"/>
              </w:rPr>
            </w:pPr>
            <w:r w:rsidRPr="00FE6396">
              <w:rPr>
                <w:rFonts w:asciiTheme="minorHAnsi" w:eastAsia="Times New Roman" w:hAnsiTheme="minorHAnsi" w:cstheme="minorHAnsi"/>
                <w:b/>
                <w:bCs/>
                <w:sz w:val="15"/>
                <w:szCs w:val="15"/>
                <w:lang w:eastAsia="bg-BG"/>
              </w:rPr>
              <w:t>Текущи вземания с ненастъпил падеж</w:t>
            </w:r>
          </w:p>
        </w:tc>
        <w:tc>
          <w:tcPr>
            <w:tcW w:w="876" w:type="dxa"/>
            <w:tcBorders>
              <w:top w:val="single" w:sz="4" w:space="0" w:color="auto"/>
              <w:left w:val="nil"/>
              <w:bottom w:val="double" w:sz="6" w:space="0" w:color="auto"/>
              <w:right w:val="single" w:sz="4" w:space="0" w:color="auto"/>
            </w:tcBorders>
            <w:shd w:val="clear" w:color="000000" w:fill="F2F2F2"/>
            <w:vAlign w:val="bottom"/>
            <w:hideMark/>
          </w:tcPr>
          <w:p w:rsidR="00FE6396" w:rsidRPr="00FE6396" w:rsidRDefault="00FE6396" w:rsidP="00FE6396">
            <w:pPr>
              <w:jc w:val="center"/>
              <w:rPr>
                <w:rFonts w:asciiTheme="minorHAnsi" w:eastAsia="Times New Roman" w:hAnsiTheme="minorHAnsi" w:cstheme="minorHAnsi"/>
                <w:b/>
                <w:bCs/>
                <w:sz w:val="15"/>
                <w:szCs w:val="15"/>
                <w:lang w:eastAsia="bg-BG"/>
              </w:rPr>
            </w:pPr>
            <w:r w:rsidRPr="00FE6396">
              <w:rPr>
                <w:rFonts w:asciiTheme="minorHAnsi" w:eastAsia="Times New Roman" w:hAnsiTheme="minorHAnsi" w:cstheme="minorHAnsi"/>
                <w:b/>
                <w:bCs/>
                <w:sz w:val="15"/>
                <w:szCs w:val="15"/>
                <w:lang w:eastAsia="bg-BG"/>
              </w:rPr>
              <w:t>Текущи вземания просрочени</w:t>
            </w:r>
          </w:p>
        </w:tc>
      </w:tr>
      <w:tr w:rsidR="00FE6396" w:rsidRPr="00FE6396" w:rsidTr="00FE6396">
        <w:trPr>
          <w:trHeight w:val="223"/>
        </w:trPr>
        <w:tc>
          <w:tcPr>
            <w:tcW w:w="1890" w:type="dxa"/>
            <w:tcBorders>
              <w:top w:val="nil"/>
              <w:left w:val="single" w:sz="4" w:space="0" w:color="auto"/>
              <w:bottom w:val="nil"/>
              <w:right w:val="single" w:sz="4" w:space="0" w:color="auto"/>
            </w:tcBorders>
            <w:shd w:val="clear" w:color="auto" w:fill="auto"/>
            <w:vAlign w:val="bottom"/>
            <w:hideMark/>
          </w:tcPr>
          <w:p w:rsidR="00FE6396" w:rsidRPr="00FE6396" w:rsidRDefault="00FE6396" w:rsidP="00FE6396">
            <w:pPr>
              <w:rPr>
                <w:rFonts w:asciiTheme="minorHAnsi" w:eastAsia="Times New Roman" w:hAnsiTheme="minorHAnsi" w:cstheme="minorHAnsi"/>
                <w:sz w:val="15"/>
                <w:szCs w:val="15"/>
                <w:lang w:eastAsia="bg-BG"/>
              </w:rPr>
            </w:pPr>
            <w:r w:rsidRPr="00FE6396">
              <w:rPr>
                <w:rFonts w:asciiTheme="minorHAnsi" w:eastAsia="Times New Roman" w:hAnsiTheme="minorHAnsi" w:cstheme="minorHAnsi"/>
                <w:sz w:val="15"/>
                <w:szCs w:val="15"/>
                <w:lang w:eastAsia="bg-BG"/>
              </w:rPr>
              <w:t>Чужди жп администрации</w:t>
            </w:r>
          </w:p>
        </w:tc>
        <w:tc>
          <w:tcPr>
            <w:tcW w:w="789" w:type="dxa"/>
            <w:tcBorders>
              <w:top w:val="nil"/>
              <w:left w:val="nil"/>
              <w:bottom w:val="nil"/>
              <w:right w:val="single" w:sz="4" w:space="0" w:color="auto"/>
            </w:tcBorders>
            <w:shd w:val="clear" w:color="auto" w:fill="auto"/>
            <w:noWrap/>
            <w:vAlign w:val="bottom"/>
            <w:hideMark/>
          </w:tcPr>
          <w:p w:rsidR="00FE6396" w:rsidRPr="000D1531" w:rsidRDefault="00FE6396" w:rsidP="00FE6396">
            <w:pPr>
              <w:jc w:val="right"/>
              <w:rPr>
                <w:rFonts w:asciiTheme="minorHAnsi" w:eastAsia="Times New Roman" w:hAnsiTheme="minorHAnsi" w:cstheme="minorHAnsi"/>
                <w:sz w:val="15"/>
                <w:szCs w:val="15"/>
                <w:lang w:eastAsia="bg-BG"/>
              </w:rPr>
            </w:pPr>
            <w:r w:rsidRPr="000D1531">
              <w:rPr>
                <w:rFonts w:asciiTheme="minorHAnsi" w:eastAsia="Times New Roman" w:hAnsiTheme="minorHAnsi" w:cstheme="minorHAnsi"/>
                <w:sz w:val="15"/>
                <w:szCs w:val="15"/>
                <w:lang w:eastAsia="bg-BG"/>
              </w:rPr>
              <w:t>38 114</w:t>
            </w:r>
          </w:p>
        </w:tc>
        <w:tc>
          <w:tcPr>
            <w:tcW w:w="810" w:type="dxa"/>
            <w:tcBorders>
              <w:top w:val="nil"/>
              <w:left w:val="nil"/>
              <w:bottom w:val="nil"/>
              <w:right w:val="single" w:sz="4" w:space="0" w:color="auto"/>
            </w:tcBorders>
            <w:shd w:val="clear" w:color="auto" w:fill="auto"/>
            <w:noWrap/>
            <w:vAlign w:val="bottom"/>
            <w:hideMark/>
          </w:tcPr>
          <w:p w:rsidR="00FE6396" w:rsidRPr="000D1531" w:rsidRDefault="00FE6396" w:rsidP="00FE6396">
            <w:pPr>
              <w:jc w:val="right"/>
              <w:rPr>
                <w:rFonts w:asciiTheme="minorHAnsi" w:eastAsia="Times New Roman" w:hAnsiTheme="minorHAnsi" w:cstheme="minorHAnsi"/>
                <w:sz w:val="15"/>
                <w:szCs w:val="15"/>
                <w:lang w:eastAsia="bg-BG"/>
              </w:rPr>
            </w:pPr>
            <w:r w:rsidRPr="000D1531">
              <w:rPr>
                <w:rFonts w:asciiTheme="minorHAnsi" w:eastAsia="Times New Roman" w:hAnsiTheme="minorHAnsi" w:cstheme="minorHAnsi"/>
                <w:sz w:val="15"/>
                <w:szCs w:val="15"/>
                <w:lang w:eastAsia="bg-BG"/>
              </w:rPr>
              <w:t>33 906</w:t>
            </w:r>
          </w:p>
        </w:tc>
        <w:tc>
          <w:tcPr>
            <w:tcW w:w="789" w:type="dxa"/>
            <w:tcBorders>
              <w:top w:val="nil"/>
              <w:left w:val="nil"/>
              <w:bottom w:val="nil"/>
              <w:right w:val="single" w:sz="4" w:space="0" w:color="auto"/>
            </w:tcBorders>
            <w:shd w:val="clear" w:color="auto" w:fill="auto"/>
            <w:noWrap/>
            <w:vAlign w:val="bottom"/>
            <w:hideMark/>
          </w:tcPr>
          <w:p w:rsidR="00FE6396" w:rsidRPr="00FE6396" w:rsidRDefault="00FE6396" w:rsidP="00FE6396">
            <w:pPr>
              <w:jc w:val="right"/>
              <w:rPr>
                <w:rFonts w:asciiTheme="minorHAnsi" w:eastAsia="Times New Roman" w:hAnsiTheme="minorHAnsi" w:cstheme="minorHAnsi"/>
                <w:sz w:val="15"/>
                <w:szCs w:val="15"/>
                <w:lang w:eastAsia="bg-BG"/>
              </w:rPr>
            </w:pPr>
            <w:r w:rsidRPr="00FE6396">
              <w:rPr>
                <w:rFonts w:asciiTheme="minorHAnsi" w:eastAsia="Times New Roman" w:hAnsiTheme="minorHAnsi" w:cstheme="minorHAnsi"/>
                <w:sz w:val="15"/>
                <w:szCs w:val="15"/>
                <w:lang w:eastAsia="bg-BG"/>
              </w:rPr>
              <w:t>4 208</w:t>
            </w:r>
          </w:p>
        </w:tc>
        <w:tc>
          <w:tcPr>
            <w:tcW w:w="858" w:type="dxa"/>
            <w:tcBorders>
              <w:top w:val="nil"/>
              <w:left w:val="nil"/>
              <w:bottom w:val="nil"/>
              <w:right w:val="single" w:sz="4" w:space="0" w:color="auto"/>
            </w:tcBorders>
            <w:shd w:val="clear" w:color="auto" w:fill="auto"/>
            <w:noWrap/>
            <w:vAlign w:val="bottom"/>
            <w:hideMark/>
          </w:tcPr>
          <w:p w:rsidR="00FE6396" w:rsidRPr="00FE6396" w:rsidRDefault="00FE6396" w:rsidP="00FE6396">
            <w:pPr>
              <w:jc w:val="right"/>
              <w:rPr>
                <w:rFonts w:asciiTheme="minorHAnsi" w:eastAsia="Times New Roman" w:hAnsiTheme="minorHAnsi" w:cstheme="minorHAnsi"/>
                <w:sz w:val="15"/>
                <w:szCs w:val="15"/>
                <w:lang w:eastAsia="bg-BG"/>
              </w:rPr>
            </w:pPr>
            <w:r w:rsidRPr="00FE6396">
              <w:rPr>
                <w:rFonts w:asciiTheme="minorHAnsi" w:eastAsia="Times New Roman" w:hAnsiTheme="minorHAnsi" w:cstheme="minorHAnsi"/>
                <w:sz w:val="15"/>
                <w:szCs w:val="15"/>
                <w:lang w:eastAsia="bg-BG"/>
              </w:rPr>
              <w:t>1 140</w:t>
            </w:r>
          </w:p>
        </w:tc>
        <w:tc>
          <w:tcPr>
            <w:tcW w:w="876" w:type="dxa"/>
            <w:tcBorders>
              <w:top w:val="nil"/>
              <w:left w:val="nil"/>
              <w:bottom w:val="nil"/>
              <w:right w:val="nil"/>
            </w:tcBorders>
            <w:shd w:val="clear" w:color="auto" w:fill="auto"/>
            <w:noWrap/>
            <w:vAlign w:val="bottom"/>
            <w:hideMark/>
          </w:tcPr>
          <w:p w:rsidR="00FE6396" w:rsidRPr="00FE6396" w:rsidRDefault="00FE6396" w:rsidP="00FE6396">
            <w:pPr>
              <w:jc w:val="right"/>
              <w:rPr>
                <w:rFonts w:asciiTheme="minorHAnsi" w:eastAsia="Times New Roman" w:hAnsiTheme="minorHAnsi" w:cstheme="minorHAnsi"/>
                <w:sz w:val="15"/>
                <w:szCs w:val="15"/>
                <w:lang w:eastAsia="bg-BG"/>
              </w:rPr>
            </w:pPr>
            <w:r w:rsidRPr="00FE6396">
              <w:rPr>
                <w:rFonts w:asciiTheme="minorHAnsi" w:eastAsia="Times New Roman" w:hAnsiTheme="minorHAnsi" w:cstheme="minorHAnsi"/>
                <w:sz w:val="15"/>
                <w:szCs w:val="15"/>
                <w:lang w:eastAsia="bg-BG"/>
              </w:rPr>
              <w:t>36 974</w:t>
            </w:r>
          </w:p>
        </w:tc>
        <w:tc>
          <w:tcPr>
            <w:tcW w:w="789" w:type="dxa"/>
            <w:tcBorders>
              <w:top w:val="nil"/>
              <w:left w:val="single" w:sz="4" w:space="0" w:color="auto"/>
              <w:bottom w:val="nil"/>
              <w:right w:val="single" w:sz="4" w:space="0" w:color="auto"/>
            </w:tcBorders>
            <w:shd w:val="clear" w:color="auto" w:fill="auto"/>
            <w:noWrap/>
            <w:vAlign w:val="bottom"/>
            <w:hideMark/>
          </w:tcPr>
          <w:p w:rsidR="00FE6396" w:rsidRPr="00FE6396" w:rsidRDefault="00FE6396" w:rsidP="00FE6396">
            <w:pPr>
              <w:jc w:val="right"/>
              <w:rPr>
                <w:rFonts w:asciiTheme="minorHAnsi" w:eastAsia="Times New Roman" w:hAnsiTheme="minorHAnsi" w:cstheme="minorHAnsi"/>
                <w:sz w:val="15"/>
                <w:szCs w:val="15"/>
                <w:lang w:eastAsia="bg-BG"/>
              </w:rPr>
            </w:pPr>
            <w:r w:rsidRPr="00FE6396">
              <w:rPr>
                <w:rFonts w:asciiTheme="minorHAnsi" w:eastAsia="Times New Roman" w:hAnsiTheme="minorHAnsi" w:cstheme="minorHAnsi"/>
                <w:sz w:val="15"/>
                <w:szCs w:val="15"/>
                <w:lang w:eastAsia="bg-BG"/>
              </w:rPr>
              <w:t>37 420</w:t>
            </w:r>
          </w:p>
        </w:tc>
        <w:tc>
          <w:tcPr>
            <w:tcW w:w="810" w:type="dxa"/>
            <w:tcBorders>
              <w:top w:val="nil"/>
              <w:left w:val="nil"/>
              <w:bottom w:val="nil"/>
              <w:right w:val="single" w:sz="4" w:space="0" w:color="auto"/>
            </w:tcBorders>
            <w:shd w:val="clear" w:color="auto" w:fill="auto"/>
            <w:noWrap/>
            <w:vAlign w:val="bottom"/>
            <w:hideMark/>
          </w:tcPr>
          <w:p w:rsidR="00FE6396" w:rsidRPr="00FE6396" w:rsidRDefault="00FE6396" w:rsidP="00FE6396">
            <w:pPr>
              <w:jc w:val="right"/>
              <w:rPr>
                <w:rFonts w:asciiTheme="minorHAnsi" w:eastAsia="Times New Roman" w:hAnsiTheme="minorHAnsi" w:cstheme="minorHAnsi"/>
                <w:sz w:val="15"/>
                <w:szCs w:val="15"/>
                <w:lang w:eastAsia="bg-BG"/>
              </w:rPr>
            </w:pPr>
            <w:r w:rsidRPr="00FE6396">
              <w:rPr>
                <w:rFonts w:asciiTheme="minorHAnsi" w:eastAsia="Times New Roman" w:hAnsiTheme="minorHAnsi" w:cstheme="minorHAnsi"/>
                <w:sz w:val="15"/>
                <w:szCs w:val="15"/>
                <w:lang w:eastAsia="bg-BG"/>
              </w:rPr>
              <w:t>33 759</w:t>
            </w:r>
          </w:p>
        </w:tc>
        <w:tc>
          <w:tcPr>
            <w:tcW w:w="789" w:type="dxa"/>
            <w:tcBorders>
              <w:top w:val="nil"/>
              <w:left w:val="nil"/>
              <w:bottom w:val="nil"/>
              <w:right w:val="single" w:sz="4" w:space="0" w:color="auto"/>
            </w:tcBorders>
            <w:shd w:val="clear" w:color="auto" w:fill="auto"/>
            <w:noWrap/>
            <w:vAlign w:val="bottom"/>
            <w:hideMark/>
          </w:tcPr>
          <w:p w:rsidR="00FE6396" w:rsidRPr="00FE6396" w:rsidRDefault="00FE6396" w:rsidP="00FE6396">
            <w:pPr>
              <w:jc w:val="right"/>
              <w:rPr>
                <w:rFonts w:asciiTheme="minorHAnsi" w:eastAsia="Times New Roman" w:hAnsiTheme="minorHAnsi" w:cstheme="minorHAnsi"/>
                <w:sz w:val="15"/>
                <w:szCs w:val="15"/>
                <w:lang w:eastAsia="bg-BG"/>
              </w:rPr>
            </w:pPr>
            <w:r w:rsidRPr="00FE6396">
              <w:rPr>
                <w:rFonts w:asciiTheme="minorHAnsi" w:eastAsia="Times New Roman" w:hAnsiTheme="minorHAnsi" w:cstheme="minorHAnsi"/>
                <w:sz w:val="15"/>
                <w:szCs w:val="15"/>
                <w:lang w:eastAsia="bg-BG"/>
              </w:rPr>
              <w:t>3 661</w:t>
            </w:r>
          </w:p>
        </w:tc>
        <w:tc>
          <w:tcPr>
            <w:tcW w:w="858" w:type="dxa"/>
            <w:tcBorders>
              <w:top w:val="nil"/>
              <w:left w:val="nil"/>
              <w:bottom w:val="nil"/>
              <w:right w:val="single" w:sz="4" w:space="0" w:color="auto"/>
            </w:tcBorders>
            <w:shd w:val="clear" w:color="auto" w:fill="auto"/>
            <w:noWrap/>
            <w:vAlign w:val="bottom"/>
            <w:hideMark/>
          </w:tcPr>
          <w:p w:rsidR="00FE6396" w:rsidRPr="00FE6396" w:rsidRDefault="00FE6396" w:rsidP="00FE6396">
            <w:pPr>
              <w:jc w:val="right"/>
              <w:rPr>
                <w:rFonts w:asciiTheme="minorHAnsi" w:eastAsia="Times New Roman" w:hAnsiTheme="minorHAnsi" w:cstheme="minorHAnsi"/>
                <w:sz w:val="15"/>
                <w:szCs w:val="15"/>
                <w:lang w:eastAsia="bg-BG"/>
              </w:rPr>
            </w:pPr>
            <w:r w:rsidRPr="00FE6396">
              <w:rPr>
                <w:rFonts w:asciiTheme="minorHAnsi" w:eastAsia="Times New Roman" w:hAnsiTheme="minorHAnsi" w:cstheme="minorHAnsi"/>
                <w:sz w:val="15"/>
                <w:szCs w:val="15"/>
                <w:lang w:eastAsia="bg-BG"/>
              </w:rPr>
              <w:t>842</w:t>
            </w:r>
          </w:p>
        </w:tc>
        <w:tc>
          <w:tcPr>
            <w:tcW w:w="876" w:type="dxa"/>
            <w:tcBorders>
              <w:top w:val="nil"/>
              <w:left w:val="nil"/>
              <w:bottom w:val="nil"/>
              <w:right w:val="single" w:sz="4" w:space="0" w:color="auto"/>
            </w:tcBorders>
            <w:shd w:val="clear" w:color="auto" w:fill="auto"/>
            <w:noWrap/>
            <w:vAlign w:val="bottom"/>
            <w:hideMark/>
          </w:tcPr>
          <w:p w:rsidR="00FE6396" w:rsidRPr="00FE6396" w:rsidRDefault="00FE6396" w:rsidP="00FE6396">
            <w:pPr>
              <w:jc w:val="right"/>
              <w:rPr>
                <w:rFonts w:asciiTheme="minorHAnsi" w:eastAsia="Times New Roman" w:hAnsiTheme="minorHAnsi" w:cstheme="minorHAnsi"/>
                <w:sz w:val="15"/>
                <w:szCs w:val="15"/>
                <w:lang w:eastAsia="bg-BG"/>
              </w:rPr>
            </w:pPr>
            <w:r w:rsidRPr="00FE6396">
              <w:rPr>
                <w:rFonts w:asciiTheme="minorHAnsi" w:eastAsia="Times New Roman" w:hAnsiTheme="minorHAnsi" w:cstheme="minorHAnsi"/>
                <w:sz w:val="15"/>
                <w:szCs w:val="15"/>
                <w:lang w:eastAsia="bg-BG"/>
              </w:rPr>
              <w:t>36 578</w:t>
            </w:r>
          </w:p>
        </w:tc>
      </w:tr>
      <w:tr w:rsidR="00FE6396" w:rsidRPr="00FE6396" w:rsidTr="00FE6396">
        <w:trPr>
          <w:trHeight w:val="211"/>
        </w:trPr>
        <w:tc>
          <w:tcPr>
            <w:tcW w:w="1890" w:type="dxa"/>
            <w:tcBorders>
              <w:top w:val="nil"/>
              <w:left w:val="single" w:sz="4" w:space="0" w:color="auto"/>
              <w:bottom w:val="nil"/>
              <w:right w:val="single" w:sz="4" w:space="0" w:color="auto"/>
            </w:tcBorders>
            <w:shd w:val="clear" w:color="auto" w:fill="auto"/>
            <w:vAlign w:val="bottom"/>
            <w:hideMark/>
          </w:tcPr>
          <w:p w:rsidR="00FE6396" w:rsidRPr="00FE6396" w:rsidRDefault="00FE6396" w:rsidP="00FE6396">
            <w:pPr>
              <w:rPr>
                <w:rFonts w:asciiTheme="minorHAnsi" w:eastAsia="Times New Roman" w:hAnsiTheme="minorHAnsi" w:cstheme="minorHAnsi"/>
                <w:sz w:val="15"/>
                <w:szCs w:val="15"/>
                <w:lang w:eastAsia="bg-BG"/>
              </w:rPr>
            </w:pPr>
            <w:r w:rsidRPr="00FE6396">
              <w:rPr>
                <w:rFonts w:asciiTheme="minorHAnsi" w:eastAsia="Times New Roman" w:hAnsiTheme="minorHAnsi" w:cstheme="minorHAnsi"/>
                <w:sz w:val="15"/>
                <w:szCs w:val="15"/>
                <w:lang w:eastAsia="bg-BG"/>
              </w:rPr>
              <w:t>ТИБИЕЛ ЕООД ПЕРНИК</w:t>
            </w:r>
          </w:p>
        </w:tc>
        <w:tc>
          <w:tcPr>
            <w:tcW w:w="789" w:type="dxa"/>
            <w:tcBorders>
              <w:top w:val="nil"/>
              <w:left w:val="nil"/>
              <w:bottom w:val="nil"/>
              <w:right w:val="single" w:sz="4" w:space="0" w:color="auto"/>
            </w:tcBorders>
            <w:shd w:val="clear" w:color="auto" w:fill="auto"/>
            <w:noWrap/>
            <w:vAlign w:val="bottom"/>
            <w:hideMark/>
          </w:tcPr>
          <w:p w:rsidR="00FE6396" w:rsidRPr="00FE6396" w:rsidRDefault="00FE6396" w:rsidP="00FE6396">
            <w:pPr>
              <w:jc w:val="right"/>
              <w:rPr>
                <w:rFonts w:asciiTheme="minorHAnsi" w:eastAsia="Times New Roman" w:hAnsiTheme="minorHAnsi" w:cstheme="minorHAnsi"/>
                <w:sz w:val="15"/>
                <w:szCs w:val="15"/>
                <w:lang w:eastAsia="bg-BG"/>
              </w:rPr>
            </w:pPr>
            <w:r w:rsidRPr="00FE6396">
              <w:rPr>
                <w:rFonts w:asciiTheme="minorHAnsi" w:eastAsia="Times New Roman" w:hAnsiTheme="minorHAnsi" w:cstheme="minorHAnsi"/>
                <w:sz w:val="15"/>
                <w:szCs w:val="15"/>
                <w:lang w:eastAsia="bg-BG"/>
              </w:rPr>
              <w:t>538</w:t>
            </w:r>
          </w:p>
        </w:tc>
        <w:tc>
          <w:tcPr>
            <w:tcW w:w="810" w:type="dxa"/>
            <w:tcBorders>
              <w:top w:val="nil"/>
              <w:left w:val="nil"/>
              <w:bottom w:val="nil"/>
              <w:right w:val="single" w:sz="4" w:space="0" w:color="auto"/>
            </w:tcBorders>
            <w:shd w:val="clear" w:color="auto" w:fill="auto"/>
            <w:noWrap/>
            <w:vAlign w:val="bottom"/>
            <w:hideMark/>
          </w:tcPr>
          <w:p w:rsidR="00FE6396" w:rsidRPr="00A1164D" w:rsidRDefault="00FE6396" w:rsidP="00FE6396">
            <w:pPr>
              <w:jc w:val="right"/>
              <w:rPr>
                <w:rFonts w:asciiTheme="minorHAnsi" w:eastAsia="Times New Roman" w:hAnsiTheme="minorHAnsi" w:cstheme="minorHAnsi"/>
                <w:color w:val="FF0000"/>
                <w:sz w:val="15"/>
                <w:szCs w:val="15"/>
                <w:lang w:eastAsia="bg-BG"/>
              </w:rPr>
            </w:pPr>
            <w:r w:rsidRPr="00A1164D">
              <w:rPr>
                <w:rFonts w:asciiTheme="minorHAnsi" w:eastAsia="Times New Roman" w:hAnsiTheme="minorHAnsi" w:cstheme="minorHAnsi"/>
                <w:color w:val="FF0000"/>
                <w:sz w:val="15"/>
                <w:szCs w:val="15"/>
                <w:lang w:eastAsia="bg-BG"/>
              </w:rPr>
              <w:t> </w:t>
            </w:r>
          </w:p>
        </w:tc>
        <w:tc>
          <w:tcPr>
            <w:tcW w:w="789" w:type="dxa"/>
            <w:tcBorders>
              <w:top w:val="nil"/>
              <w:left w:val="nil"/>
              <w:bottom w:val="nil"/>
              <w:right w:val="single" w:sz="4" w:space="0" w:color="auto"/>
            </w:tcBorders>
            <w:shd w:val="clear" w:color="auto" w:fill="auto"/>
            <w:noWrap/>
            <w:vAlign w:val="bottom"/>
            <w:hideMark/>
          </w:tcPr>
          <w:p w:rsidR="00FE6396" w:rsidRPr="00FE6396" w:rsidRDefault="00FE6396" w:rsidP="00FE6396">
            <w:pPr>
              <w:jc w:val="right"/>
              <w:rPr>
                <w:rFonts w:asciiTheme="minorHAnsi" w:eastAsia="Times New Roman" w:hAnsiTheme="minorHAnsi" w:cstheme="minorHAnsi"/>
                <w:sz w:val="15"/>
                <w:szCs w:val="15"/>
                <w:lang w:eastAsia="bg-BG"/>
              </w:rPr>
            </w:pPr>
            <w:r w:rsidRPr="00FE6396">
              <w:rPr>
                <w:rFonts w:asciiTheme="minorHAnsi" w:eastAsia="Times New Roman" w:hAnsiTheme="minorHAnsi" w:cstheme="minorHAnsi"/>
                <w:sz w:val="15"/>
                <w:szCs w:val="15"/>
                <w:lang w:eastAsia="bg-BG"/>
              </w:rPr>
              <w:t>538</w:t>
            </w:r>
          </w:p>
        </w:tc>
        <w:tc>
          <w:tcPr>
            <w:tcW w:w="858" w:type="dxa"/>
            <w:tcBorders>
              <w:top w:val="nil"/>
              <w:left w:val="nil"/>
              <w:bottom w:val="nil"/>
              <w:right w:val="single" w:sz="4" w:space="0" w:color="auto"/>
            </w:tcBorders>
            <w:shd w:val="clear" w:color="auto" w:fill="auto"/>
            <w:noWrap/>
            <w:vAlign w:val="bottom"/>
            <w:hideMark/>
          </w:tcPr>
          <w:p w:rsidR="00FE6396" w:rsidRPr="00FE6396" w:rsidRDefault="00FE6396" w:rsidP="00FE6396">
            <w:pPr>
              <w:jc w:val="right"/>
              <w:rPr>
                <w:rFonts w:asciiTheme="minorHAnsi" w:eastAsia="Times New Roman" w:hAnsiTheme="minorHAnsi" w:cstheme="minorHAnsi"/>
                <w:sz w:val="15"/>
                <w:szCs w:val="15"/>
                <w:lang w:eastAsia="bg-BG"/>
              </w:rPr>
            </w:pPr>
            <w:r w:rsidRPr="00FE6396">
              <w:rPr>
                <w:rFonts w:asciiTheme="minorHAnsi" w:eastAsia="Times New Roman" w:hAnsiTheme="minorHAnsi" w:cstheme="minorHAnsi"/>
                <w:sz w:val="15"/>
                <w:szCs w:val="15"/>
                <w:lang w:eastAsia="bg-BG"/>
              </w:rPr>
              <w:t>538</w:t>
            </w:r>
          </w:p>
        </w:tc>
        <w:tc>
          <w:tcPr>
            <w:tcW w:w="876" w:type="dxa"/>
            <w:tcBorders>
              <w:top w:val="nil"/>
              <w:left w:val="nil"/>
              <w:bottom w:val="nil"/>
              <w:right w:val="nil"/>
            </w:tcBorders>
            <w:shd w:val="clear" w:color="auto" w:fill="auto"/>
            <w:noWrap/>
            <w:vAlign w:val="bottom"/>
            <w:hideMark/>
          </w:tcPr>
          <w:p w:rsidR="00FE6396" w:rsidRPr="00FE6396" w:rsidRDefault="00FE6396" w:rsidP="00FE6396">
            <w:pPr>
              <w:jc w:val="right"/>
              <w:rPr>
                <w:rFonts w:asciiTheme="minorHAnsi" w:eastAsia="Times New Roman" w:hAnsiTheme="minorHAnsi" w:cstheme="minorHAnsi"/>
                <w:sz w:val="15"/>
                <w:szCs w:val="15"/>
                <w:lang w:eastAsia="bg-BG"/>
              </w:rPr>
            </w:pPr>
            <w:r w:rsidRPr="00FE6396">
              <w:rPr>
                <w:rFonts w:asciiTheme="minorHAnsi" w:eastAsia="Times New Roman" w:hAnsiTheme="minorHAnsi" w:cstheme="minorHAnsi"/>
                <w:sz w:val="15"/>
                <w:szCs w:val="15"/>
                <w:lang w:eastAsia="bg-BG"/>
              </w:rPr>
              <w:t>0</w:t>
            </w:r>
          </w:p>
        </w:tc>
        <w:tc>
          <w:tcPr>
            <w:tcW w:w="789" w:type="dxa"/>
            <w:tcBorders>
              <w:top w:val="nil"/>
              <w:left w:val="single" w:sz="4" w:space="0" w:color="auto"/>
              <w:bottom w:val="nil"/>
              <w:right w:val="single" w:sz="4" w:space="0" w:color="auto"/>
            </w:tcBorders>
            <w:shd w:val="clear" w:color="auto" w:fill="auto"/>
            <w:noWrap/>
            <w:vAlign w:val="bottom"/>
            <w:hideMark/>
          </w:tcPr>
          <w:p w:rsidR="00FE6396" w:rsidRPr="00FE6396" w:rsidRDefault="00FE6396" w:rsidP="00FE6396">
            <w:pPr>
              <w:jc w:val="right"/>
              <w:rPr>
                <w:rFonts w:asciiTheme="minorHAnsi" w:eastAsia="Times New Roman" w:hAnsiTheme="minorHAnsi" w:cstheme="minorHAnsi"/>
                <w:sz w:val="15"/>
                <w:szCs w:val="15"/>
                <w:lang w:eastAsia="bg-BG"/>
              </w:rPr>
            </w:pPr>
            <w:r w:rsidRPr="00FE6396">
              <w:rPr>
                <w:rFonts w:asciiTheme="minorHAnsi" w:eastAsia="Times New Roman" w:hAnsiTheme="minorHAnsi" w:cstheme="minorHAnsi"/>
                <w:sz w:val="15"/>
                <w:szCs w:val="15"/>
                <w:lang w:eastAsia="bg-BG"/>
              </w:rPr>
              <w:t>2 793</w:t>
            </w:r>
          </w:p>
        </w:tc>
        <w:tc>
          <w:tcPr>
            <w:tcW w:w="810" w:type="dxa"/>
            <w:tcBorders>
              <w:top w:val="nil"/>
              <w:left w:val="nil"/>
              <w:bottom w:val="nil"/>
              <w:right w:val="single" w:sz="4" w:space="0" w:color="auto"/>
            </w:tcBorders>
            <w:shd w:val="clear" w:color="auto" w:fill="auto"/>
            <w:noWrap/>
            <w:vAlign w:val="bottom"/>
            <w:hideMark/>
          </w:tcPr>
          <w:p w:rsidR="00FE6396" w:rsidRPr="00FE6396" w:rsidRDefault="00FE6396" w:rsidP="00FE6396">
            <w:pPr>
              <w:jc w:val="right"/>
              <w:rPr>
                <w:rFonts w:asciiTheme="minorHAnsi" w:eastAsia="Times New Roman" w:hAnsiTheme="minorHAnsi" w:cstheme="minorHAnsi"/>
                <w:sz w:val="15"/>
                <w:szCs w:val="15"/>
                <w:lang w:eastAsia="bg-BG"/>
              </w:rPr>
            </w:pPr>
            <w:r w:rsidRPr="00FE6396">
              <w:rPr>
                <w:rFonts w:asciiTheme="minorHAnsi" w:eastAsia="Times New Roman" w:hAnsiTheme="minorHAnsi" w:cstheme="minorHAnsi"/>
                <w:sz w:val="15"/>
                <w:szCs w:val="15"/>
                <w:lang w:eastAsia="bg-BG"/>
              </w:rPr>
              <w:t>18</w:t>
            </w:r>
          </w:p>
        </w:tc>
        <w:tc>
          <w:tcPr>
            <w:tcW w:w="789" w:type="dxa"/>
            <w:tcBorders>
              <w:top w:val="nil"/>
              <w:left w:val="nil"/>
              <w:bottom w:val="nil"/>
              <w:right w:val="single" w:sz="4" w:space="0" w:color="auto"/>
            </w:tcBorders>
            <w:shd w:val="clear" w:color="auto" w:fill="auto"/>
            <w:noWrap/>
            <w:vAlign w:val="bottom"/>
            <w:hideMark/>
          </w:tcPr>
          <w:p w:rsidR="00FE6396" w:rsidRPr="00FE6396" w:rsidRDefault="00FE6396" w:rsidP="00FE6396">
            <w:pPr>
              <w:jc w:val="right"/>
              <w:rPr>
                <w:rFonts w:asciiTheme="minorHAnsi" w:eastAsia="Times New Roman" w:hAnsiTheme="minorHAnsi" w:cstheme="minorHAnsi"/>
                <w:sz w:val="15"/>
                <w:szCs w:val="15"/>
                <w:lang w:eastAsia="bg-BG"/>
              </w:rPr>
            </w:pPr>
            <w:r w:rsidRPr="00FE6396">
              <w:rPr>
                <w:rFonts w:asciiTheme="minorHAnsi" w:eastAsia="Times New Roman" w:hAnsiTheme="minorHAnsi" w:cstheme="minorHAnsi"/>
                <w:sz w:val="15"/>
                <w:szCs w:val="15"/>
                <w:lang w:eastAsia="bg-BG"/>
              </w:rPr>
              <w:t>2 775</w:t>
            </w:r>
          </w:p>
        </w:tc>
        <w:tc>
          <w:tcPr>
            <w:tcW w:w="858" w:type="dxa"/>
            <w:tcBorders>
              <w:top w:val="nil"/>
              <w:left w:val="nil"/>
              <w:bottom w:val="nil"/>
              <w:right w:val="single" w:sz="4" w:space="0" w:color="auto"/>
            </w:tcBorders>
            <w:shd w:val="clear" w:color="auto" w:fill="auto"/>
            <w:noWrap/>
            <w:vAlign w:val="bottom"/>
            <w:hideMark/>
          </w:tcPr>
          <w:p w:rsidR="00FE6396" w:rsidRPr="00FE6396" w:rsidRDefault="00FE6396" w:rsidP="00FE6396">
            <w:pPr>
              <w:jc w:val="right"/>
              <w:rPr>
                <w:rFonts w:asciiTheme="minorHAnsi" w:eastAsia="Times New Roman" w:hAnsiTheme="minorHAnsi" w:cstheme="minorHAnsi"/>
                <w:sz w:val="15"/>
                <w:szCs w:val="15"/>
                <w:lang w:eastAsia="bg-BG"/>
              </w:rPr>
            </w:pPr>
            <w:r w:rsidRPr="00FE6396">
              <w:rPr>
                <w:rFonts w:asciiTheme="minorHAnsi" w:eastAsia="Times New Roman" w:hAnsiTheme="minorHAnsi" w:cstheme="minorHAnsi"/>
                <w:sz w:val="15"/>
                <w:szCs w:val="15"/>
                <w:lang w:eastAsia="bg-BG"/>
              </w:rPr>
              <w:t>2 792</w:t>
            </w:r>
          </w:p>
        </w:tc>
        <w:tc>
          <w:tcPr>
            <w:tcW w:w="876" w:type="dxa"/>
            <w:tcBorders>
              <w:top w:val="nil"/>
              <w:left w:val="nil"/>
              <w:bottom w:val="nil"/>
              <w:right w:val="single" w:sz="4" w:space="0" w:color="auto"/>
            </w:tcBorders>
            <w:shd w:val="clear" w:color="auto" w:fill="auto"/>
            <w:noWrap/>
            <w:vAlign w:val="bottom"/>
            <w:hideMark/>
          </w:tcPr>
          <w:p w:rsidR="00FE6396" w:rsidRPr="00FE6396" w:rsidRDefault="00FE6396" w:rsidP="00FE6396">
            <w:pPr>
              <w:jc w:val="right"/>
              <w:rPr>
                <w:rFonts w:asciiTheme="minorHAnsi" w:eastAsia="Times New Roman" w:hAnsiTheme="minorHAnsi" w:cstheme="minorHAnsi"/>
                <w:sz w:val="15"/>
                <w:szCs w:val="15"/>
                <w:lang w:eastAsia="bg-BG"/>
              </w:rPr>
            </w:pPr>
            <w:r w:rsidRPr="00FE6396">
              <w:rPr>
                <w:rFonts w:asciiTheme="minorHAnsi" w:eastAsia="Times New Roman" w:hAnsiTheme="minorHAnsi" w:cstheme="minorHAnsi"/>
                <w:sz w:val="15"/>
                <w:szCs w:val="15"/>
                <w:lang w:eastAsia="bg-BG"/>
              </w:rPr>
              <w:t>1</w:t>
            </w:r>
          </w:p>
        </w:tc>
      </w:tr>
      <w:tr w:rsidR="00FE6396" w:rsidRPr="00FE6396" w:rsidTr="00FE6396">
        <w:trPr>
          <w:trHeight w:val="211"/>
        </w:trPr>
        <w:tc>
          <w:tcPr>
            <w:tcW w:w="1890" w:type="dxa"/>
            <w:tcBorders>
              <w:top w:val="nil"/>
              <w:left w:val="single" w:sz="4" w:space="0" w:color="auto"/>
              <w:bottom w:val="nil"/>
              <w:right w:val="single" w:sz="4" w:space="0" w:color="auto"/>
            </w:tcBorders>
            <w:shd w:val="clear" w:color="auto" w:fill="auto"/>
            <w:noWrap/>
            <w:vAlign w:val="bottom"/>
            <w:hideMark/>
          </w:tcPr>
          <w:p w:rsidR="00FE6396" w:rsidRPr="00FE6396" w:rsidRDefault="00FE6396" w:rsidP="00FE6396">
            <w:pPr>
              <w:rPr>
                <w:rFonts w:asciiTheme="minorHAnsi" w:eastAsia="Times New Roman" w:hAnsiTheme="minorHAnsi" w:cstheme="minorHAnsi"/>
                <w:sz w:val="15"/>
                <w:szCs w:val="15"/>
                <w:lang w:eastAsia="bg-BG"/>
              </w:rPr>
            </w:pPr>
            <w:r w:rsidRPr="00FE6396">
              <w:rPr>
                <w:rFonts w:asciiTheme="minorHAnsi" w:eastAsia="Times New Roman" w:hAnsiTheme="minorHAnsi" w:cstheme="minorHAnsi"/>
                <w:sz w:val="15"/>
                <w:szCs w:val="15"/>
                <w:lang w:eastAsia="bg-BG"/>
              </w:rPr>
              <w:t>Интерконтейнер</w:t>
            </w:r>
          </w:p>
        </w:tc>
        <w:tc>
          <w:tcPr>
            <w:tcW w:w="789" w:type="dxa"/>
            <w:tcBorders>
              <w:top w:val="nil"/>
              <w:left w:val="nil"/>
              <w:bottom w:val="nil"/>
              <w:right w:val="single" w:sz="4" w:space="0" w:color="auto"/>
            </w:tcBorders>
            <w:shd w:val="clear" w:color="auto" w:fill="auto"/>
            <w:noWrap/>
            <w:vAlign w:val="bottom"/>
            <w:hideMark/>
          </w:tcPr>
          <w:p w:rsidR="00FE6396" w:rsidRPr="00FE6396" w:rsidRDefault="00FE6396" w:rsidP="00FE6396">
            <w:pPr>
              <w:jc w:val="right"/>
              <w:rPr>
                <w:rFonts w:asciiTheme="minorHAnsi" w:eastAsia="Times New Roman" w:hAnsiTheme="minorHAnsi" w:cstheme="minorHAnsi"/>
                <w:sz w:val="15"/>
                <w:szCs w:val="15"/>
                <w:lang w:eastAsia="bg-BG"/>
              </w:rPr>
            </w:pPr>
            <w:r w:rsidRPr="00FE6396">
              <w:rPr>
                <w:rFonts w:asciiTheme="minorHAnsi" w:eastAsia="Times New Roman" w:hAnsiTheme="minorHAnsi" w:cstheme="minorHAnsi"/>
                <w:sz w:val="15"/>
                <w:szCs w:val="15"/>
                <w:lang w:eastAsia="bg-BG"/>
              </w:rPr>
              <w:t>1 477</w:t>
            </w:r>
          </w:p>
        </w:tc>
        <w:tc>
          <w:tcPr>
            <w:tcW w:w="810" w:type="dxa"/>
            <w:tcBorders>
              <w:top w:val="nil"/>
              <w:left w:val="nil"/>
              <w:bottom w:val="nil"/>
              <w:right w:val="single" w:sz="4" w:space="0" w:color="auto"/>
            </w:tcBorders>
            <w:shd w:val="clear" w:color="auto" w:fill="auto"/>
            <w:noWrap/>
            <w:vAlign w:val="bottom"/>
            <w:hideMark/>
          </w:tcPr>
          <w:p w:rsidR="00FE6396" w:rsidRPr="00FE6396" w:rsidRDefault="00FE6396" w:rsidP="00FE6396">
            <w:pPr>
              <w:jc w:val="right"/>
              <w:rPr>
                <w:rFonts w:asciiTheme="minorHAnsi" w:eastAsia="Times New Roman" w:hAnsiTheme="minorHAnsi" w:cstheme="minorHAnsi"/>
                <w:sz w:val="15"/>
                <w:szCs w:val="15"/>
                <w:lang w:eastAsia="bg-BG"/>
              </w:rPr>
            </w:pPr>
            <w:r w:rsidRPr="00FE6396">
              <w:rPr>
                <w:rFonts w:asciiTheme="minorHAnsi" w:eastAsia="Times New Roman" w:hAnsiTheme="minorHAnsi" w:cstheme="minorHAnsi"/>
                <w:sz w:val="15"/>
                <w:szCs w:val="15"/>
                <w:lang w:eastAsia="bg-BG"/>
              </w:rPr>
              <w:t>1 477</w:t>
            </w:r>
          </w:p>
        </w:tc>
        <w:tc>
          <w:tcPr>
            <w:tcW w:w="789" w:type="dxa"/>
            <w:tcBorders>
              <w:top w:val="nil"/>
              <w:left w:val="nil"/>
              <w:bottom w:val="nil"/>
              <w:right w:val="single" w:sz="4" w:space="0" w:color="auto"/>
            </w:tcBorders>
            <w:shd w:val="clear" w:color="auto" w:fill="auto"/>
            <w:noWrap/>
            <w:vAlign w:val="bottom"/>
            <w:hideMark/>
          </w:tcPr>
          <w:p w:rsidR="00FE6396" w:rsidRPr="00FE6396" w:rsidRDefault="00FE6396" w:rsidP="00FE6396">
            <w:pPr>
              <w:jc w:val="right"/>
              <w:rPr>
                <w:rFonts w:asciiTheme="minorHAnsi" w:eastAsia="Times New Roman" w:hAnsiTheme="minorHAnsi" w:cstheme="minorHAnsi"/>
                <w:sz w:val="15"/>
                <w:szCs w:val="15"/>
                <w:lang w:eastAsia="bg-BG"/>
              </w:rPr>
            </w:pPr>
            <w:r w:rsidRPr="00FE6396">
              <w:rPr>
                <w:rFonts w:asciiTheme="minorHAnsi" w:eastAsia="Times New Roman" w:hAnsiTheme="minorHAnsi" w:cstheme="minorHAnsi"/>
                <w:sz w:val="15"/>
                <w:szCs w:val="15"/>
                <w:lang w:eastAsia="bg-BG"/>
              </w:rPr>
              <w:t>0</w:t>
            </w:r>
          </w:p>
        </w:tc>
        <w:tc>
          <w:tcPr>
            <w:tcW w:w="858" w:type="dxa"/>
            <w:tcBorders>
              <w:top w:val="nil"/>
              <w:left w:val="nil"/>
              <w:bottom w:val="nil"/>
              <w:right w:val="single" w:sz="4" w:space="0" w:color="auto"/>
            </w:tcBorders>
            <w:shd w:val="clear" w:color="auto" w:fill="auto"/>
            <w:noWrap/>
            <w:vAlign w:val="bottom"/>
            <w:hideMark/>
          </w:tcPr>
          <w:p w:rsidR="00FE6396" w:rsidRPr="00FE6396" w:rsidRDefault="00FE6396" w:rsidP="00FE6396">
            <w:pPr>
              <w:jc w:val="right"/>
              <w:rPr>
                <w:rFonts w:asciiTheme="minorHAnsi" w:eastAsia="Times New Roman" w:hAnsiTheme="minorHAnsi" w:cstheme="minorHAnsi"/>
                <w:sz w:val="15"/>
                <w:szCs w:val="15"/>
                <w:lang w:eastAsia="bg-BG"/>
              </w:rPr>
            </w:pPr>
            <w:r w:rsidRPr="00FE6396">
              <w:rPr>
                <w:rFonts w:asciiTheme="minorHAnsi" w:eastAsia="Times New Roman" w:hAnsiTheme="minorHAnsi" w:cstheme="minorHAnsi"/>
                <w:sz w:val="15"/>
                <w:szCs w:val="15"/>
                <w:lang w:eastAsia="bg-BG"/>
              </w:rPr>
              <w:t> </w:t>
            </w:r>
          </w:p>
        </w:tc>
        <w:tc>
          <w:tcPr>
            <w:tcW w:w="876" w:type="dxa"/>
            <w:tcBorders>
              <w:top w:val="nil"/>
              <w:left w:val="nil"/>
              <w:bottom w:val="nil"/>
              <w:right w:val="nil"/>
            </w:tcBorders>
            <w:shd w:val="clear" w:color="auto" w:fill="auto"/>
            <w:noWrap/>
            <w:vAlign w:val="bottom"/>
            <w:hideMark/>
          </w:tcPr>
          <w:p w:rsidR="00FE6396" w:rsidRPr="00FE6396" w:rsidRDefault="00FE6396" w:rsidP="00FE6396">
            <w:pPr>
              <w:jc w:val="right"/>
              <w:rPr>
                <w:rFonts w:asciiTheme="minorHAnsi" w:eastAsia="Times New Roman" w:hAnsiTheme="minorHAnsi" w:cstheme="minorHAnsi"/>
                <w:sz w:val="15"/>
                <w:szCs w:val="15"/>
                <w:lang w:eastAsia="bg-BG"/>
              </w:rPr>
            </w:pPr>
            <w:r w:rsidRPr="00FE6396">
              <w:rPr>
                <w:rFonts w:asciiTheme="minorHAnsi" w:eastAsia="Times New Roman" w:hAnsiTheme="minorHAnsi" w:cstheme="minorHAnsi"/>
                <w:sz w:val="15"/>
                <w:szCs w:val="15"/>
                <w:lang w:eastAsia="bg-BG"/>
              </w:rPr>
              <w:t>1 477</w:t>
            </w:r>
          </w:p>
        </w:tc>
        <w:tc>
          <w:tcPr>
            <w:tcW w:w="789" w:type="dxa"/>
            <w:tcBorders>
              <w:top w:val="nil"/>
              <w:left w:val="single" w:sz="4" w:space="0" w:color="auto"/>
              <w:bottom w:val="nil"/>
              <w:right w:val="single" w:sz="4" w:space="0" w:color="auto"/>
            </w:tcBorders>
            <w:shd w:val="clear" w:color="auto" w:fill="auto"/>
            <w:noWrap/>
            <w:vAlign w:val="bottom"/>
            <w:hideMark/>
          </w:tcPr>
          <w:p w:rsidR="00FE6396" w:rsidRPr="00FE6396" w:rsidRDefault="00FE6396" w:rsidP="00FE6396">
            <w:pPr>
              <w:jc w:val="right"/>
              <w:rPr>
                <w:rFonts w:asciiTheme="minorHAnsi" w:eastAsia="Times New Roman" w:hAnsiTheme="minorHAnsi" w:cstheme="minorHAnsi"/>
                <w:sz w:val="15"/>
                <w:szCs w:val="15"/>
                <w:lang w:eastAsia="bg-BG"/>
              </w:rPr>
            </w:pPr>
            <w:r w:rsidRPr="00FE6396">
              <w:rPr>
                <w:rFonts w:asciiTheme="minorHAnsi" w:eastAsia="Times New Roman" w:hAnsiTheme="minorHAnsi" w:cstheme="minorHAnsi"/>
                <w:sz w:val="15"/>
                <w:szCs w:val="15"/>
                <w:lang w:eastAsia="bg-BG"/>
              </w:rPr>
              <w:t>1 484</w:t>
            </w:r>
          </w:p>
        </w:tc>
        <w:tc>
          <w:tcPr>
            <w:tcW w:w="810" w:type="dxa"/>
            <w:tcBorders>
              <w:top w:val="nil"/>
              <w:left w:val="nil"/>
              <w:bottom w:val="nil"/>
              <w:right w:val="single" w:sz="4" w:space="0" w:color="auto"/>
            </w:tcBorders>
            <w:shd w:val="clear" w:color="auto" w:fill="auto"/>
            <w:noWrap/>
            <w:vAlign w:val="bottom"/>
            <w:hideMark/>
          </w:tcPr>
          <w:p w:rsidR="00FE6396" w:rsidRPr="00FE6396" w:rsidRDefault="00FE6396" w:rsidP="00FE6396">
            <w:pPr>
              <w:jc w:val="right"/>
              <w:rPr>
                <w:rFonts w:asciiTheme="minorHAnsi" w:eastAsia="Times New Roman" w:hAnsiTheme="minorHAnsi" w:cstheme="minorHAnsi"/>
                <w:sz w:val="15"/>
                <w:szCs w:val="15"/>
                <w:lang w:eastAsia="bg-BG"/>
              </w:rPr>
            </w:pPr>
            <w:r w:rsidRPr="00FE6396">
              <w:rPr>
                <w:rFonts w:asciiTheme="minorHAnsi" w:eastAsia="Times New Roman" w:hAnsiTheme="minorHAnsi" w:cstheme="minorHAnsi"/>
                <w:sz w:val="15"/>
                <w:szCs w:val="15"/>
                <w:lang w:eastAsia="bg-BG"/>
              </w:rPr>
              <w:t>1 481</w:t>
            </w:r>
          </w:p>
        </w:tc>
        <w:tc>
          <w:tcPr>
            <w:tcW w:w="789" w:type="dxa"/>
            <w:tcBorders>
              <w:top w:val="nil"/>
              <w:left w:val="nil"/>
              <w:bottom w:val="nil"/>
              <w:right w:val="single" w:sz="4" w:space="0" w:color="auto"/>
            </w:tcBorders>
            <w:shd w:val="clear" w:color="auto" w:fill="auto"/>
            <w:noWrap/>
            <w:vAlign w:val="bottom"/>
            <w:hideMark/>
          </w:tcPr>
          <w:p w:rsidR="00FE6396" w:rsidRPr="00FE6396" w:rsidRDefault="00FE6396" w:rsidP="00FE6396">
            <w:pPr>
              <w:jc w:val="right"/>
              <w:rPr>
                <w:rFonts w:asciiTheme="minorHAnsi" w:eastAsia="Times New Roman" w:hAnsiTheme="minorHAnsi" w:cstheme="minorHAnsi"/>
                <w:sz w:val="15"/>
                <w:szCs w:val="15"/>
                <w:lang w:eastAsia="bg-BG"/>
              </w:rPr>
            </w:pPr>
            <w:r w:rsidRPr="00FE6396">
              <w:rPr>
                <w:rFonts w:asciiTheme="minorHAnsi" w:eastAsia="Times New Roman" w:hAnsiTheme="minorHAnsi" w:cstheme="minorHAnsi"/>
                <w:sz w:val="15"/>
                <w:szCs w:val="15"/>
                <w:lang w:eastAsia="bg-BG"/>
              </w:rPr>
              <w:t>3</w:t>
            </w:r>
          </w:p>
        </w:tc>
        <w:tc>
          <w:tcPr>
            <w:tcW w:w="858" w:type="dxa"/>
            <w:tcBorders>
              <w:top w:val="nil"/>
              <w:left w:val="nil"/>
              <w:bottom w:val="nil"/>
              <w:right w:val="single" w:sz="4" w:space="0" w:color="auto"/>
            </w:tcBorders>
            <w:shd w:val="clear" w:color="auto" w:fill="auto"/>
            <w:noWrap/>
            <w:vAlign w:val="bottom"/>
            <w:hideMark/>
          </w:tcPr>
          <w:p w:rsidR="00FE6396" w:rsidRPr="00FE6396" w:rsidRDefault="00FE6396" w:rsidP="00FE6396">
            <w:pPr>
              <w:jc w:val="right"/>
              <w:rPr>
                <w:rFonts w:asciiTheme="minorHAnsi" w:eastAsia="Times New Roman" w:hAnsiTheme="minorHAnsi" w:cstheme="minorHAnsi"/>
                <w:sz w:val="15"/>
                <w:szCs w:val="15"/>
                <w:lang w:eastAsia="bg-BG"/>
              </w:rPr>
            </w:pPr>
            <w:r w:rsidRPr="00FE6396">
              <w:rPr>
                <w:rFonts w:asciiTheme="minorHAnsi" w:eastAsia="Times New Roman" w:hAnsiTheme="minorHAnsi" w:cstheme="minorHAnsi"/>
                <w:sz w:val="15"/>
                <w:szCs w:val="15"/>
                <w:lang w:eastAsia="bg-BG"/>
              </w:rPr>
              <w:t> </w:t>
            </w:r>
          </w:p>
        </w:tc>
        <w:tc>
          <w:tcPr>
            <w:tcW w:w="876" w:type="dxa"/>
            <w:tcBorders>
              <w:top w:val="nil"/>
              <w:left w:val="nil"/>
              <w:bottom w:val="nil"/>
              <w:right w:val="single" w:sz="4" w:space="0" w:color="auto"/>
            </w:tcBorders>
            <w:shd w:val="clear" w:color="auto" w:fill="auto"/>
            <w:noWrap/>
            <w:vAlign w:val="bottom"/>
            <w:hideMark/>
          </w:tcPr>
          <w:p w:rsidR="00FE6396" w:rsidRPr="00FE6396" w:rsidRDefault="00FE6396" w:rsidP="00FE6396">
            <w:pPr>
              <w:jc w:val="right"/>
              <w:rPr>
                <w:rFonts w:asciiTheme="minorHAnsi" w:eastAsia="Times New Roman" w:hAnsiTheme="minorHAnsi" w:cstheme="minorHAnsi"/>
                <w:sz w:val="15"/>
                <w:szCs w:val="15"/>
                <w:lang w:eastAsia="bg-BG"/>
              </w:rPr>
            </w:pPr>
            <w:r w:rsidRPr="00FE6396">
              <w:rPr>
                <w:rFonts w:asciiTheme="minorHAnsi" w:eastAsia="Times New Roman" w:hAnsiTheme="minorHAnsi" w:cstheme="minorHAnsi"/>
                <w:sz w:val="15"/>
                <w:szCs w:val="15"/>
                <w:lang w:eastAsia="bg-BG"/>
              </w:rPr>
              <w:t>1 484</w:t>
            </w:r>
          </w:p>
        </w:tc>
      </w:tr>
      <w:tr w:rsidR="00FE6396" w:rsidRPr="00FE6396" w:rsidTr="00FE6396">
        <w:trPr>
          <w:trHeight w:val="211"/>
        </w:trPr>
        <w:tc>
          <w:tcPr>
            <w:tcW w:w="1890" w:type="dxa"/>
            <w:tcBorders>
              <w:top w:val="nil"/>
              <w:left w:val="single" w:sz="4" w:space="0" w:color="auto"/>
              <w:bottom w:val="nil"/>
              <w:right w:val="single" w:sz="4" w:space="0" w:color="auto"/>
            </w:tcBorders>
            <w:shd w:val="clear" w:color="auto" w:fill="auto"/>
            <w:vAlign w:val="bottom"/>
            <w:hideMark/>
          </w:tcPr>
          <w:p w:rsidR="00FE6396" w:rsidRPr="00FE6396" w:rsidRDefault="00FE6396" w:rsidP="00FE6396">
            <w:pPr>
              <w:rPr>
                <w:rFonts w:asciiTheme="minorHAnsi" w:eastAsia="Times New Roman" w:hAnsiTheme="minorHAnsi" w:cstheme="minorHAnsi"/>
                <w:sz w:val="15"/>
                <w:szCs w:val="15"/>
                <w:lang w:eastAsia="bg-BG"/>
              </w:rPr>
            </w:pPr>
            <w:r w:rsidRPr="00FE6396">
              <w:rPr>
                <w:rFonts w:asciiTheme="minorHAnsi" w:eastAsia="Times New Roman" w:hAnsiTheme="minorHAnsi" w:cstheme="minorHAnsi"/>
                <w:sz w:val="15"/>
                <w:szCs w:val="15"/>
                <w:lang w:eastAsia="bg-BG"/>
              </w:rPr>
              <w:t>Сартид</w:t>
            </w:r>
          </w:p>
        </w:tc>
        <w:tc>
          <w:tcPr>
            <w:tcW w:w="789" w:type="dxa"/>
            <w:tcBorders>
              <w:top w:val="nil"/>
              <w:left w:val="nil"/>
              <w:bottom w:val="nil"/>
              <w:right w:val="single" w:sz="4" w:space="0" w:color="auto"/>
            </w:tcBorders>
            <w:shd w:val="clear" w:color="auto" w:fill="auto"/>
            <w:noWrap/>
            <w:vAlign w:val="bottom"/>
            <w:hideMark/>
          </w:tcPr>
          <w:p w:rsidR="00FE6396" w:rsidRPr="00FE6396" w:rsidRDefault="00FE6396" w:rsidP="00FE6396">
            <w:pPr>
              <w:jc w:val="right"/>
              <w:rPr>
                <w:rFonts w:asciiTheme="minorHAnsi" w:eastAsia="Times New Roman" w:hAnsiTheme="minorHAnsi" w:cstheme="minorHAnsi"/>
                <w:sz w:val="15"/>
                <w:szCs w:val="15"/>
                <w:lang w:eastAsia="bg-BG"/>
              </w:rPr>
            </w:pPr>
            <w:r w:rsidRPr="00FE6396">
              <w:rPr>
                <w:rFonts w:asciiTheme="minorHAnsi" w:eastAsia="Times New Roman" w:hAnsiTheme="minorHAnsi" w:cstheme="minorHAnsi"/>
                <w:sz w:val="15"/>
                <w:szCs w:val="15"/>
                <w:lang w:eastAsia="bg-BG"/>
              </w:rPr>
              <w:t>1 597</w:t>
            </w:r>
          </w:p>
        </w:tc>
        <w:tc>
          <w:tcPr>
            <w:tcW w:w="810" w:type="dxa"/>
            <w:tcBorders>
              <w:top w:val="nil"/>
              <w:left w:val="nil"/>
              <w:bottom w:val="nil"/>
              <w:right w:val="single" w:sz="4" w:space="0" w:color="auto"/>
            </w:tcBorders>
            <w:shd w:val="clear" w:color="auto" w:fill="auto"/>
            <w:noWrap/>
            <w:vAlign w:val="bottom"/>
            <w:hideMark/>
          </w:tcPr>
          <w:p w:rsidR="00FE6396" w:rsidRPr="00FE6396" w:rsidRDefault="00FE6396" w:rsidP="00FE6396">
            <w:pPr>
              <w:jc w:val="right"/>
              <w:rPr>
                <w:rFonts w:asciiTheme="minorHAnsi" w:eastAsia="Times New Roman" w:hAnsiTheme="minorHAnsi" w:cstheme="minorHAnsi"/>
                <w:sz w:val="15"/>
                <w:szCs w:val="15"/>
                <w:lang w:eastAsia="bg-BG"/>
              </w:rPr>
            </w:pPr>
            <w:r w:rsidRPr="00FE6396">
              <w:rPr>
                <w:rFonts w:asciiTheme="minorHAnsi" w:eastAsia="Times New Roman" w:hAnsiTheme="minorHAnsi" w:cstheme="minorHAnsi"/>
                <w:sz w:val="15"/>
                <w:szCs w:val="15"/>
                <w:lang w:eastAsia="bg-BG"/>
              </w:rPr>
              <w:t>1 597</w:t>
            </w:r>
          </w:p>
        </w:tc>
        <w:tc>
          <w:tcPr>
            <w:tcW w:w="789" w:type="dxa"/>
            <w:tcBorders>
              <w:top w:val="nil"/>
              <w:left w:val="nil"/>
              <w:bottom w:val="nil"/>
              <w:right w:val="single" w:sz="4" w:space="0" w:color="auto"/>
            </w:tcBorders>
            <w:shd w:val="clear" w:color="auto" w:fill="auto"/>
            <w:noWrap/>
            <w:vAlign w:val="bottom"/>
            <w:hideMark/>
          </w:tcPr>
          <w:p w:rsidR="00FE6396" w:rsidRPr="00FE6396" w:rsidRDefault="00FE6396" w:rsidP="00FE6396">
            <w:pPr>
              <w:jc w:val="right"/>
              <w:rPr>
                <w:rFonts w:asciiTheme="minorHAnsi" w:eastAsia="Times New Roman" w:hAnsiTheme="minorHAnsi" w:cstheme="minorHAnsi"/>
                <w:sz w:val="15"/>
                <w:szCs w:val="15"/>
                <w:lang w:eastAsia="bg-BG"/>
              </w:rPr>
            </w:pPr>
            <w:r w:rsidRPr="00FE6396">
              <w:rPr>
                <w:rFonts w:asciiTheme="minorHAnsi" w:eastAsia="Times New Roman" w:hAnsiTheme="minorHAnsi" w:cstheme="minorHAnsi"/>
                <w:sz w:val="15"/>
                <w:szCs w:val="15"/>
                <w:lang w:eastAsia="bg-BG"/>
              </w:rPr>
              <w:t>0</w:t>
            </w:r>
          </w:p>
        </w:tc>
        <w:tc>
          <w:tcPr>
            <w:tcW w:w="858" w:type="dxa"/>
            <w:tcBorders>
              <w:top w:val="nil"/>
              <w:left w:val="nil"/>
              <w:bottom w:val="nil"/>
              <w:right w:val="single" w:sz="4" w:space="0" w:color="auto"/>
            </w:tcBorders>
            <w:shd w:val="clear" w:color="auto" w:fill="auto"/>
            <w:noWrap/>
            <w:vAlign w:val="bottom"/>
            <w:hideMark/>
          </w:tcPr>
          <w:p w:rsidR="00FE6396" w:rsidRPr="00FE6396" w:rsidRDefault="00FE6396" w:rsidP="00FE6396">
            <w:pPr>
              <w:jc w:val="right"/>
              <w:rPr>
                <w:rFonts w:asciiTheme="minorHAnsi" w:eastAsia="Times New Roman" w:hAnsiTheme="minorHAnsi" w:cstheme="minorHAnsi"/>
                <w:sz w:val="15"/>
                <w:szCs w:val="15"/>
                <w:lang w:eastAsia="bg-BG"/>
              </w:rPr>
            </w:pPr>
            <w:r w:rsidRPr="00FE6396">
              <w:rPr>
                <w:rFonts w:asciiTheme="minorHAnsi" w:eastAsia="Times New Roman" w:hAnsiTheme="minorHAnsi" w:cstheme="minorHAnsi"/>
                <w:sz w:val="15"/>
                <w:szCs w:val="15"/>
                <w:lang w:eastAsia="bg-BG"/>
              </w:rPr>
              <w:t> </w:t>
            </w:r>
          </w:p>
        </w:tc>
        <w:tc>
          <w:tcPr>
            <w:tcW w:w="876" w:type="dxa"/>
            <w:tcBorders>
              <w:top w:val="nil"/>
              <w:left w:val="nil"/>
              <w:bottom w:val="nil"/>
              <w:right w:val="nil"/>
            </w:tcBorders>
            <w:shd w:val="clear" w:color="auto" w:fill="auto"/>
            <w:noWrap/>
            <w:vAlign w:val="bottom"/>
            <w:hideMark/>
          </w:tcPr>
          <w:p w:rsidR="00FE6396" w:rsidRPr="00FE6396" w:rsidRDefault="00FE6396" w:rsidP="00FE6396">
            <w:pPr>
              <w:jc w:val="right"/>
              <w:rPr>
                <w:rFonts w:asciiTheme="minorHAnsi" w:eastAsia="Times New Roman" w:hAnsiTheme="minorHAnsi" w:cstheme="minorHAnsi"/>
                <w:sz w:val="15"/>
                <w:szCs w:val="15"/>
                <w:lang w:eastAsia="bg-BG"/>
              </w:rPr>
            </w:pPr>
            <w:r w:rsidRPr="00FE6396">
              <w:rPr>
                <w:rFonts w:asciiTheme="minorHAnsi" w:eastAsia="Times New Roman" w:hAnsiTheme="minorHAnsi" w:cstheme="minorHAnsi"/>
                <w:sz w:val="15"/>
                <w:szCs w:val="15"/>
                <w:lang w:eastAsia="bg-BG"/>
              </w:rPr>
              <w:t>1 597</w:t>
            </w:r>
          </w:p>
        </w:tc>
        <w:tc>
          <w:tcPr>
            <w:tcW w:w="789" w:type="dxa"/>
            <w:tcBorders>
              <w:top w:val="nil"/>
              <w:left w:val="single" w:sz="4" w:space="0" w:color="auto"/>
              <w:bottom w:val="nil"/>
              <w:right w:val="single" w:sz="4" w:space="0" w:color="auto"/>
            </w:tcBorders>
            <w:shd w:val="clear" w:color="auto" w:fill="auto"/>
            <w:noWrap/>
            <w:vAlign w:val="bottom"/>
            <w:hideMark/>
          </w:tcPr>
          <w:p w:rsidR="00FE6396" w:rsidRPr="00FE6396" w:rsidRDefault="00FE6396" w:rsidP="00FE6396">
            <w:pPr>
              <w:jc w:val="right"/>
              <w:rPr>
                <w:rFonts w:asciiTheme="minorHAnsi" w:eastAsia="Times New Roman" w:hAnsiTheme="minorHAnsi" w:cstheme="minorHAnsi"/>
                <w:sz w:val="15"/>
                <w:szCs w:val="15"/>
                <w:lang w:eastAsia="bg-BG"/>
              </w:rPr>
            </w:pPr>
            <w:r w:rsidRPr="00FE6396">
              <w:rPr>
                <w:rFonts w:asciiTheme="minorHAnsi" w:eastAsia="Times New Roman" w:hAnsiTheme="minorHAnsi" w:cstheme="minorHAnsi"/>
                <w:sz w:val="15"/>
                <w:szCs w:val="15"/>
                <w:lang w:eastAsia="bg-BG"/>
              </w:rPr>
              <w:t>1 597</w:t>
            </w:r>
          </w:p>
        </w:tc>
        <w:tc>
          <w:tcPr>
            <w:tcW w:w="810" w:type="dxa"/>
            <w:tcBorders>
              <w:top w:val="nil"/>
              <w:left w:val="nil"/>
              <w:bottom w:val="nil"/>
              <w:right w:val="single" w:sz="4" w:space="0" w:color="auto"/>
            </w:tcBorders>
            <w:shd w:val="clear" w:color="auto" w:fill="auto"/>
            <w:noWrap/>
            <w:vAlign w:val="bottom"/>
            <w:hideMark/>
          </w:tcPr>
          <w:p w:rsidR="00FE6396" w:rsidRPr="00FE6396" w:rsidRDefault="00FE6396" w:rsidP="00FE6396">
            <w:pPr>
              <w:jc w:val="right"/>
              <w:rPr>
                <w:rFonts w:asciiTheme="minorHAnsi" w:eastAsia="Times New Roman" w:hAnsiTheme="minorHAnsi" w:cstheme="minorHAnsi"/>
                <w:sz w:val="15"/>
                <w:szCs w:val="15"/>
                <w:lang w:eastAsia="bg-BG"/>
              </w:rPr>
            </w:pPr>
            <w:r w:rsidRPr="00FE6396">
              <w:rPr>
                <w:rFonts w:asciiTheme="minorHAnsi" w:eastAsia="Times New Roman" w:hAnsiTheme="minorHAnsi" w:cstheme="minorHAnsi"/>
                <w:sz w:val="15"/>
                <w:szCs w:val="15"/>
                <w:lang w:eastAsia="bg-BG"/>
              </w:rPr>
              <w:t>1 597</w:t>
            </w:r>
          </w:p>
        </w:tc>
        <w:tc>
          <w:tcPr>
            <w:tcW w:w="789" w:type="dxa"/>
            <w:tcBorders>
              <w:top w:val="nil"/>
              <w:left w:val="nil"/>
              <w:bottom w:val="nil"/>
              <w:right w:val="single" w:sz="4" w:space="0" w:color="auto"/>
            </w:tcBorders>
            <w:shd w:val="clear" w:color="auto" w:fill="auto"/>
            <w:noWrap/>
            <w:vAlign w:val="bottom"/>
            <w:hideMark/>
          </w:tcPr>
          <w:p w:rsidR="00FE6396" w:rsidRPr="00FE6396" w:rsidRDefault="00FE6396" w:rsidP="00FE6396">
            <w:pPr>
              <w:jc w:val="right"/>
              <w:rPr>
                <w:rFonts w:asciiTheme="minorHAnsi" w:eastAsia="Times New Roman" w:hAnsiTheme="minorHAnsi" w:cstheme="minorHAnsi"/>
                <w:sz w:val="15"/>
                <w:szCs w:val="15"/>
                <w:lang w:eastAsia="bg-BG"/>
              </w:rPr>
            </w:pPr>
            <w:r w:rsidRPr="00FE6396">
              <w:rPr>
                <w:rFonts w:asciiTheme="minorHAnsi" w:eastAsia="Times New Roman" w:hAnsiTheme="minorHAnsi" w:cstheme="minorHAnsi"/>
                <w:sz w:val="15"/>
                <w:szCs w:val="15"/>
                <w:lang w:eastAsia="bg-BG"/>
              </w:rPr>
              <w:t>0</w:t>
            </w:r>
          </w:p>
        </w:tc>
        <w:tc>
          <w:tcPr>
            <w:tcW w:w="858" w:type="dxa"/>
            <w:tcBorders>
              <w:top w:val="nil"/>
              <w:left w:val="nil"/>
              <w:bottom w:val="nil"/>
              <w:right w:val="single" w:sz="4" w:space="0" w:color="auto"/>
            </w:tcBorders>
            <w:shd w:val="clear" w:color="auto" w:fill="auto"/>
            <w:noWrap/>
            <w:vAlign w:val="bottom"/>
            <w:hideMark/>
          </w:tcPr>
          <w:p w:rsidR="00FE6396" w:rsidRPr="00FE6396" w:rsidRDefault="00FE6396" w:rsidP="00FE6396">
            <w:pPr>
              <w:jc w:val="right"/>
              <w:rPr>
                <w:rFonts w:asciiTheme="minorHAnsi" w:eastAsia="Times New Roman" w:hAnsiTheme="minorHAnsi" w:cstheme="minorHAnsi"/>
                <w:sz w:val="15"/>
                <w:szCs w:val="15"/>
                <w:lang w:eastAsia="bg-BG"/>
              </w:rPr>
            </w:pPr>
            <w:r w:rsidRPr="00FE6396">
              <w:rPr>
                <w:rFonts w:asciiTheme="minorHAnsi" w:eastAsia="Times New Roman" w:hAnsiTheme="minorHAnsi" w:cstheme="minorHAnsi"/>
                <w:sz w:val="15"/>
                <w:szCs w:val="15"/>
                <w:lang w:eastAsia="bg-BG"/>
              </w:rPr>
              <w:t> </w:t>
            </w:r>
          </w:p>
        </w:tc>
        <w:tc>
          <w:tcPr>
            <w:tcW w:w="876" w:type="dxa"/>
            <w:tcBorders>
              <w:top w:val="nil"/>
              <w:left w:val="nil"/>
              <w:bottom w:val="nil"/>
              <w:right w:val="single" w:sz="4" w:space="0" w:color="auto"/>
            </w:tcBorders>
            <w:shd w:val="clear" w:color="auto" w:fill="auto"/>
            <w:noWrap/>
            <w:vAlign w:val="bottom"/>
            <w:hideMark/>
          </w:tcPr>
          <w:p w:rsidR="00FE6396" w:rsidRPr="00FE6396" w:rsidRDefault="00FE6396" w:rsidP="00FE6396">
            <w:pPr>
              <w:jc w:val="right"/>
              <w:rPr>
                <w:rFonts w:asciiTheme="minorHAnsi" w:eastAsia="Times New Roman" w:hAnsiTheme="minorHAnsi" w:cstheme="minorHAnsi"/>
                <w:sz w:val="15"/>
                <w:szCs w:val="15"/>
                <w:lang w:eastAsia="bg-BG"/>
              </w:rPr>
            </w:pPr>
            <w:r w:rsidRPr="00FE6396">
              <w:rPr>
                <w:rFonts w:asciiTheme="minorHAnsi" w:eastAsia="Times New Roman" w:hAnsiTheme="minorHAnsi" w:cstheme="minorHAnsi"/>
                <w:sz w:val="15"/>
                <w:szCs w:val="15"/>
                <w:lang w:eastAsia="bg-BG"/>
              </w:rPr>
              <w:t>1 597</w:t>
            </w:r>
          </w:p>
        </w:tc>
      </w:tr>
      <w:tr w:rsidR="00FE6396" w:rsidRPr="00FE6396" w:rsidTr="00FE6396">
        <w:trPr>
          <w:trHeight w:val="211"/>
        </w:trPr>
        <w:tc>
          <w:tcPr>
            <w:tcW w:w="1890" w:type="dxa"/>
            <w:tcBorders>
              <w:top w:val="nil"/>
              <w:left w:val="single" w:sz="4" w:space="0" w:color="auto"/>
              <w:bottom w:val="nil"/>
              <w:right w:val="single" w:sz="4" w:space="0" w:color="auto"/>
            </w:tcBorders>
            <w:shd w:val="clear" w:color="auto" w:fill="auto"/>
            <w:noWrap/>
            <w:vAlign w:val="bottom"/>
            <w:hideMark/>
          </w:tcPr>
          <w:p w:rsidR="00FE6396" w:rsidRPr="00FE6396" w:rsidRDefault="00FE6396" w:rsidP="00FE6396">
            <w:pPr>
              <w:rPr>
                <w:rFonts w:asciiTheme="minorHAnsi" w:eastAsia="Times New Roman" w:hAnsiTheme="minorHAnsi" w:cstheme="minorHAnsi"/>
                <w:sz w:val="15"/>
                <w:szCs w:val="15"/>
                <w:lang w:eastAsia="bg-BG"/>
              </w:rPr>
            </w:pPr>
            <w:r w:rsidRPr="00FE6396">
              <w:rPr>
                <w:rFonts w:asciiTheme="minorHAnsi" w:eastAsia="Times New Roman" w:hAnsiTheme="minorHAnsi" w:cstheme="minorHAnsi"/>
                <w:sz w:val="15"/>
                <w:szCs w:val="15"/>
                <w:lang w:eastAsia="bg-BG"/>
              </w:rPr>
              <w:t>Оптима турс</w:t>
            </w:r>
          </w:p>
        </w:tc>
        <w:tc>
          <w:tcPr>
            <w:tcW w:w="789" w:type="dxa"/>
            <w:tcBorders>
              <w:top w:val="nil"/>
              <w:left w:val="nil"/>
              <w:bottom w:val="nil"/>
              <w:right w:val="single" w:sz="4" w:space="0" w:color="auto"/>
            </w:tcBorders>
            <w:shd w:val="clear" w:color="auto" w:fill="auto"/>
            <w:noWrap/>
            <w:vAlign w:val="bottom"/>
            <w:hideMark/>
          </w:tcPr>
          <w:p w:rsidR="00FE6396" w:rsidRPr="00FE6396" w:rsidRDefault="00FE6396" w:rsidP="00FE6396">
            <w:pPr>
              <w:jc w:val="right"/>
              <w:rPr>
                <w:rFonts w:asciiTheme="minorHAnsi" w:eastAsia="Times New Roman" w:hAnsiTheme="minorHAnsi" w:cstheme="minorHAnsi"/>
                <w:sz w:val="15"/>
                <w:szCs w:val="15"/>
                <w:lang w:eastAsia="bg-BG"/>
              </w:rPr>
            </w:pPr>
            <w:r w:rsidRPr="00FE6396">
              <w:rPr>
                <w:rFonts w:asciiTheme="minorHAnsi" w:eastAsia="Times New Roman" w:hAnsiTheme="minorHAnsi" w:cstheme="minorHAnsi"/>
                <w:sz w:val="15"/>
                <w:szCs w:val="15"/>
                <w:lang w:eastAsia="bg-BG"/>
              </w:rPr>
              <w:t>361</w:t>
            </w:r>
          </w:p>
        </w:tc>
        <w:tc>
          <w:tcPr>
            <w:tcW w:w="810" w:type="dxa"/>
            <w:tcBorders>
              <w:top w:val="nil"/>
              <w:left w:val="nil"/>
              <w:bottom w:val="nil"/>
              <w:right w:val="single" w:sz="4" w:space="0" w:color="auto"/>
            </w:tcBorders>
            <w:shd w:val="clear" w:color="auto" w:fill="auto"/>
            <w:noWrap/>
            <w:vAlign w:val="bottom"/>
            <w:hideMark/>
          </w:tcPr>
          <w:p w:rsidR="00FE6396" w:rsidRPr="00FE6396" w:rsidRDefault="00FE6396" w:rsidP="00FE6396">
            <w:pPr>
              <w:jc w:val="right"/>
              <w:rPr>
                <w:rFonts w:asciiTheme="minorHAnsi" w:eastAsia="Times New Roman" w:hAnsiTheme="minorHAnsi" w:cstheme="minorHAnsi"/>
                <w:sz w:val="15"/>
                <w:szCs w:val="15"/>
                <w:lang w:eastAsia="bg-BG"/>
              </w:rPr>
            </w:pPr>
            <w:r w:rsidRPr="00FE6396">
              <w:rPr>
                <w:rFonts w:asciiTheme="minorHAnsi" w:eastAsia="Times New Roman" w:hAnsiTheme="minorHAnsi" w:cstheme="minorHAnsi"/>
                <w:sz w:val="15"/>
                <w:szCs w:val="15"/>
                <w:lang w:eastAsia="bg-BG"/>
              </w:rPr>
              <w:t>361</w:t>
            </w:r>
          </w:p>
        </w:tc>
        <w:tc>
          <w:tcPr>
            <w:tcW w:w="789" w:type="dxa"/>
            <w:tcBorders>
              <w:top w:val="nil"/>
              <w:left w:val="nil"/>
              <w:bottom w:val="nil"/>
              <w:right w:val="single" w:sz="4" w:space="0" w:color="auto"/>
            </w:tcBorders>
            <w:shd w:val="clear" w:color="auto" w:fill="auto"/>
            <w:noWrap/>
            <w:vAlign w:val="bottom"/>
            <w:hideMark/>
          </w:tcPr>
          <w:p w:rsidR="00FE6396" w:rsidRPr="00FE6396" w:rsidRDefault="00FE6396" w:rsidP="00FE6396">
            <w:pPr>
              <w:jc w:val="right"/>
              <w:rPr>
                <w:rFonts w:asciiTheme="minorHAnsi" w:eastAsia="Times New Roman" w:hAnsiTheme="minorHAnsi" w:cstheme="minorHAnsi"/>
                <w:sz w:val="15"/>
                <w:szCs w:val="15"/>
                <w:lang w:eastAsia="bg-BG"/>
              </w:rPr>
            </w:pPr>
            <w:r w:rsidRPr="00FE6396">
              <w:rPr>
                <w:rFonts w:asciiTheme="minorHAnsi" w:eastAsia="Times New Roman" w:hAnsiTheme="minorHAnsi" w:cstheme="minorHAnsi"/>
                <w:sz w:val="15"/>
                <w:szCs w:val="15"/>
                <w:lang w:eastAsia="bg-BG"/>
              </w:rPr>
              <w:t>0</w:t>
            </w:r>
          </w:p>
        </w:tc>
        <w:tc>
          <w:tcPr>
            <w:tcW w:w="858" w:type="dxa"/>
            <w:tcBorders>
              <w:top w:val="nil"/>
              <w:left w:val="nil"/>
              <w:bottom w:val="nil"/>
              <w:right w:val="single" w:sz="4" w:space="0" w:color="auto"/>
            </w:tcBorders>
            <w:shd w:val="clear" w:color="auto" w:fill="auto"/>
            <w:noWrap/>
            <w:vAlign w:val="bottom"/>
            <w:hideMark/>
          </w:tcPr>
          <w:p w:rsidR="00FE6396" w:rsidRPr="00FE6396" w:rsidRDefault="00FE6396" w:rsidP="00FE6396">
            <w:pPr>
              <w:jc w:val="right"/>
              <w:rPr>
                <w:rFonts w:asciiTheme="minorHAnsi" w:eastAsia="Times New Roman" w:hAnsiTheme="minorHAnsi" w:cstheme="minorHAnsi"/>
                <w:sz w:val="15"/>
                <w:szCs w:val="15"/>
                <w:lang w:eastAsia="bg-BG"/>
              </w:rPr>
            </w:pPr>
            <w:r w:rsidRPr="00FE6396">
              <w:rPr>
                <w:rFonts w:asciiTheme="minorHAnsi" w:eastAsia="Times New Roman" w:hAnsiTheme="minorHAnsi" w:cstheme="minorHAnsi"/>
                <w:sz w:val="15"/>
                <w:szCs w:val="15"/>
                <w:lang w:eastAsia="bg-BG"/>
              </w:rPr>
              <w:t> </w:t>
            </w:r>
          </w:p>
        </w:tc>
        <w:tc>
          <w:tcPr>
            <w:tcW w:w="876" w:type="dxa"/>
            <w:tcBorders>
              <w:top w:val="nil"/>
              <w:left w:val="nil"/>
              <w:bottom w:val="nil"/>
              <w:right w:val="nil"/>
            </w:tcBorders>
            <w:shd w:val="clear" w:color="auto" w:fill="auto"/>
            <w:noWrap/>
            <w:vAlign w:val="bottom"/>
            <w:hideMark/>
          </w:tcPr>
          <w:p w:rsidR="00FE6396" w:rsidRPr="00FE6396" w:rsidRDefault="00FE6396" w:rsidP="00FE6396">
            <w:pPr>
              <w:jc w:val="right"/>
              <w:rPr>
                <w:rFonts w:asciiTheme="minorHAnsi" w:eastAsia="Times New Roman" w:hAnsiTheme="minorHAnsi" w:cstheme="minorHAnsi"/>
                <w:sz w:val="15"/>
                <w:szCs w:val="15"/>
                <w:lang w:eastAsia="bg-BG"/>
              </w:rPr>
            </w:pPr>
            <w:r w:rsidRPr="00FE6396">
              <w:rPr>
                <w:rFonts w:asciiTheme="minorHAnsi" w:eastAsia="Times New Roman" w:hAnsiTheme="minorHAnsi" w:cstheme="minorHAnsi"/>
                <w:sz w:val="15"/>
                <w:szCs w:val="15"/>
                <w:lang w:eastAsia="bg-BG"/>
              </w:rPr>
              <w:t>361</w:t>
            </w:r>
          </w:p>
        </w:tc>
        <w:tc>
          <w:tcPr>
            <w:tcW w:w="789" w:type="dxa"/>
            <w:tcBorders>
              <w:top w:val="nil"/>
              <w:left w:val="single" w:sz="4" w:space="0" w:color="auto"/>
              <w:bottom w:val="nil"/>
              <w:right w:val="single" w:sz="4" w:space="0" w:color="auto"/>
            </w:tcBorders>
            <w:shd w:val="clear" w:color="auto" w:fill="auto"/>
            <w:noWrap/>
            <w:vAlign w:val="bottom"/>
            <w:hideMark/>
          </w:tcPr>
          <w:p w:rsidR="00FE6396" w:rsidRPr="00FE6396" w:rsidRDefault="00FE6396" w:rsidP="00FE6396">
            <w:pPr>
              <w:jc w:val="right"/>
              <w:rPr>
                <w:rFonts w:asciiTheme="minorHAnsi" w:eastAsia="Times New Roman" w:hAnsiTheme="minorHAnsi" w:cstheme="minorHAnsi"/>
                <w:sz w:val="15"/>
                <w:szCs w:val="15"/>
                <w:lang w:eastAsia="bg-BG"/>
              </w:rPr>
            </w:pPr>
            <w:r w:rsidRPr="00FE6396">
              <w:rPr>
                <w:rFonts w:asciiTheme="minorHAnsi" w:eastAsia="Times New Roman" w:hAnsiTheme="minorHAnsi" w:cstheme="minorHAnsi"/>
                <w:sz w:val="15"/>
                <w:szCs w:val="15"/>
                <w:lang w:eastAsia="bg-BG"/>
              </w:rPr>
              <w:t>366</w:t>
            </w:r>
          </w:p>
        </w:tc>
        <w:tc>
          <w:tcPr>
            <w:tcW w:w="810" w:type="dxa"/>
            <w:tcBorders>
              <w:top w:val="nil"/>
              <w:left w:val="nil"/>
              <w:bottom w:val="nil"/>
              <w:right w:val="single" w:sz="4" w:space="0" w:color="auto"/>
            </w:tcBorders>
            <w:shd w:val="clear" w:color="auto" w:fill="auto"/>
            <w:noWrap/>
            <w:vAlign w:val="bottom"/>
            <w:hideMark/>
          </w:tcPr>
          <w:p w:rsidR="00FE6396" w:rsidRPr="00FE6396" w:rsidRDefault="00FE6396" w:rsidP="00FE6396">
            <w:pPr>
              <w:jc w:val="right"/>
              <w:rPr>
                <w:rFonts w:asciiTheme="minorHAnsi" w:eastAsia="Times New Roman" w:hAnsiTheme="minorHAnsi" w:cstheme="minorHAnsi"/>
                <w:sz w:val="15"/>
                <w:szCs w:val="15"/>
                <w:lang w:eastAsia="bg-BG"/>
              </w:rPr>
            </w:pPr>
            <w:r w:rsidRPr="00FE6396">
              <w:rPr>
                <w:rFonts w:asciiTheme="minorHAnsi" w:eastAsia="Times New Roman" w:hAnsiTheme="minorHAnsi" w:cstheme="minorHAnsi"/>
                <w:sz w:val="15"/>
                <w:szCs w:val="15"/>
                <w:lang w:eastAsia="bg-BG"/>
              </w:rPr>
              <w:t>164</w:t>
            </w:r>
          </w:p>
        </w:tc>
        <w:tc>
          <w:tcPr>
            <w:tcW w:w="789" w:type="dxa"/>
            <w:tcBorders>
              <w:top w:val="nil"/>
              <w:left w:val="nil"/>
              <w:bottom w:val="nil"/>
              <w:right w:val="single" w:sz="4" w:space="0" w:color="auto"/>
            </w:tcBorders>
            <w:shd w:val="clear" w:color="auto" w:fill="auto"/>
            <w:noWrap/>
            <w:vAlign w:val="bottom"/>
            <w:hideMark/>
          </w:tcPr>
          <w:p w:rsidR="00FE6396" w:rsidRPr="00FE6396" w:rsidRDefault="00FE6396" w:rsidP="00FE6396">
            <w:pPr>
              <w:jc w:val="right"/>
              <w:rPr>
                <w:rFonts w:asciiTheme="minorHAnsi" w:eastAsia="Times New Roman" w:hAnsiTheme="minorHAnsi" w:cstheme="minorHAnsi"/>
                <w:sz w:val="15"/>
                <w:szCs w:val="15"/>
                <w:lang w:eastAsia="bg-BG"/>
              </w:rPr>
            </w:pPr>
            <w:r w:rsidRPr="00FE6396">
              <w:rPr>
                <w:rFonts w:asciiTheme="minorHAnsi" w:eastAsia="Times New Roman" w:hAnsiTheme="minorHAnsi" w:cstheme="minorHAnsi"/>
                <w:sz w:val="15"/>
                <w:szCs w:val="15"/>
                <w:lang w:eastAsia="bg-BG"/>
              </w:rPr>
              <w:t>202</w:t>
            </w:r>
          </w:p>
        </w:tc>
        <w:tc>
          <w:tcPr>
            <w:tcW w:w="858" w:type="dxa"/>
            <w:tcBorders>
              <w:top w:val="nil"/>
              <w:left w:val="nil"/>
              <w:bottom w:val="nil"/>
              <w:right w:val="single" w:sz="4" w:space="0" w:color="auto"/>
            </w:tcBorders>
            <w:shd w:val="clear" w:color="auto" w:fill="auto"/>
            <w:noWrap/>
            <w:vAlign w:val="bottom"/>
            <w:hideMark/>
          </w:tcPr>
          <w:p w:rsidR="00FE6396" w:rsidRPr="00FE6396" w:rsidRDefault="00FE6396" w:rsidP="00FE6396">
            <w:pPr>
              <w:jc w:val="right"/>
              <w:rPr>
                <w:rFonts w:asciiTheme="minorHAnsi" w:eastAsia="Times New Roman" w:hAnsiTheme="minorHAnsi" w:cstheme="minorHAnsi"/>
                <w:sz w:val="15"/>
                <w:szCs w:val="15"/>
                <w:lang w:eastAsia="bg-BG"/>
              </w:rPr>
            </w:pPr>
            <w:r w:rsidRPr="00FE6396">
              <w:rPr>
                <w:rFonts w:asciiTheme="minorHAnsi" w:eastAsia="Times New Roman" w:hAnsiTheme="minorHAnsi" w:cstheme="minorHAnsi"/>
                <w:sz w:val="15"/>
                <w:szCs w:val="15"/>
                <w:lang w:eastAsia="bg-BG"/>
              </w:rPr>
              <w:t> </w:t>
            </w:r>
          </w:p>
        </w:tc>
        <w:tc>
          <w:tcPr>
            <w:tcW w:w="876" w:type="dxa"/>
            <w:tcBorders>
              <w:top w:val="nil"/>
              <w:left w:val="nil"/>
              <w:bottom w:val="nil"/>
              <w:right w:val="single" w:sz="4" w:space="0" w:color="auto"/>
            </w:tcBorders>
            <w:shd w:val="clear" w:color="auto" w:fill="auto"/>
            <w:noWrap/>
            <w:vAlign w:val="bottom"/>
            <w:hideMark/>
          </w:tcPr>
          <w:p w:rsidR="00FE6396" w:rsidRPr="00FE6396" w:rsidRDefault="00FE6396" w:rsidP="00FE6396">
            <w:pPr>
              <w:jc w:val="right"/>
              <w:rPr>
                <w:rFonts w:asciiTheme="minorHAnsi" w:eastAsia="Times New Roman" w:hAnsiTheme="minorHAnsi" w:cstheme="minorHAnsi"/>
                <w:sz w:val="15"/>
                <w:szCs w:val="15"/>
                <w:lang w:eastAsia="bg-BG"/>
              </w:rPr>
            </w:pPr>
            <w:r w:rsidRPr="00FE6396">
              <w:rPr>
                <w:rFonts w:asciiTheme="minorHAnsi" w:eastAsia="Times New Roman" w:hAnsiTheme="minorHAnsi" w:cstheme="minorHAnsi"/>
                <w:sz w:val="15"/>
                <w:szCs w:val="15"/>
                <w:lang w:eastAsia="bg-BG"/>
              </w:rPr>
              <w:t>366</w:t>
            </w:r>
          </w:p>
        </w:tc>
      </w:tr>
      <w:tr w:rsidR="00FE6396" w:rsidRPr="00FE6396" w:rsidTr="00FE6396">
        <w:trPr>
          <w:trHeight w:val="211"/>
        </w:trPr>
        <w:tc>
          <w:tcPr>
            <w:tcW w:w="1890" w:type="dxa"/>
            <w:tcBorders>
              <w:top w:val="nil"/>
              <w:left w:val="single" w:sz="4" w:space="0" w:color="auto"/>
              <w:bottom w:val="nil"/>
              <w:right w:val="single" w:sz="4" w:space="0" w:color="auto"/>
            </w:tcBorders>
            <w:shd w:val="clear" w:color="auto" w:fill="auto"/>
            <w:vAlign w:val="bottom"/>
            <w:hideMark/>
          </w:tcPr>
          <w:p w:rsidR="00FE6396" w:rsidRPr="00FE6396" w:rsidRDefault="00FE6396" w:rsidP="00FE6396">
            <w:pPr>
              <w:rPr>
                <w:rFonts w:asciiTheme="minorHAnsi" w:eastAsia="Times New Roman" w:hAnsiTheme="minorHAnsi" w:cstheme="minorHAnsi"/>
                <w:sz w:val="15"/>
                <w:szCs w:val="15"/>
                <w:lang w:eastAsia="bg-BG"/>
              </w:rPr>
            </w:pPr>
            <w:r w:rsidRPr="00FE6396">
              <w:rPr>
                <w:rFonts w:asciiTheme="minorHAnsi" w:eastAsia="Times New Roman" w:hAnsiTheme="minorHAnsi" w:cstheme="minorHAnsi"/>
                <w:sz w:val="15"/>
                <w:szCs w:val="15"/>
                <w:lang w:eastAsia="bg-BG"/>
              </w:rPr>
              <w:t>Стомана индъстри АД</w:t>
            </w:r>
          </w:p>
        </w:tc>
        <w:tc>
          <w:tcPr>
            <w:tcW w:w="789" w:type="dxa"/>
            <w:tcBorders>
              <w:top w:val="nil"/>
              <w:left w:val="nil"/>
              <w:bottom w:val="nil"/>
              <w:right w:val="single" w:sz="4" w:space="0" w:color="auto"/>
            </w:tcBorders>
            <w:shd w:val="clear" w:color="auto" w:fill="auto"/>
            <w:noWrap/>
            <w:vAlign w:val="bottom"/>
            <w:hideMark/>
          </w:tcPr>
          <w:p w:rsidR="00FE6396" w:rsidRPr="00FE6396" w:rsidRDefault="00FE6396" w:rsidP="00FE6396">
            <w:pPr>
              <w:jc w:val="right"/>
              <w:rPr>
                <w:rFonts w:asciiTheme="minorHAnsi" w:eastAsia="Times New Roman" w:hAnsiTheme="minorHAnsi" w:cstheme="minorHAnsi"/>
                <w:sz w:val="15"/>
                <w:szCs w:val="15"/>
                <w:lang w:eastAsia="bg-BG"/>
              </w:rPr>
            </w:pPr>
            <w:r w:rsidRPr="00FE6396">
              <w:rPr>
                <w:rFonts w:asciiTheme="minorHAnsi" w:eastAsia="Times New Roman" w:hAnsiTheme="minorHAnsi" w:cstheme="minorHAnsi"/>
                <w:sz w:val="15"/>
                <w:szCs w:val="15"/>
                <w:lang w:eastAsia="bg-BG"/>
              </w:rPr>
              <w:t>457</w:t>
            </w:r>
          </w:p>
        </w:tc>
        <w:tc>
          <w:tcPr>
            <w:tcW w:w="810" w:type="dxa"/>
            <w:tcBorders>
              <w:top w:val="nil"/>
              <w:left w:val="nil"/>
              <w:bottom w:val="nil"/>
              <w:right w:val="single" w:sz="4" w:space="0" w:color="auto"/>
            </w:tcBorders>
            <w:shd w:val="clear" w:color="auto" w:fill="auto"/>
            <w:noWrap/>
            <w:vAlign w:val="bottom"/>
            <w:hideMark/>
          </w:tcPr>
          <w:p w:rsidR="00FE6396" w:rsidRPr="00FE6396" w:rsidRDefault="00FE6396" w:rsidP="00FE6396">
            <w:pPr>
              <w:jc w:val="right"/>
              <w:rPr>
                <w:rFonts w:asciiTheme="minorHAnsi" w:eastAsia="Times New Roman" w:hAnsiTheme="minorHAnsi" w:cstheme="minorHAnsi"/>
                <w:sz w:val="15"/>
                <w:szCs w:val="15"/>
                <w:lang w:eastAsia="bg-BG"/>
              </w:rPr>
            </w:pPr>
            <w:r w:rsidRPr="00FE6396">
              <w:rPr>
                <w:rFonts w:asciiTheme="minorHAnsi" w:eastAsia="Times New Roman" w:hAnsiTheme="minorHAnsi" w:cstheme="minorHAnsi"/>
                <w:sz w:val="15"/>
                <w:szCs w:val="15"/>
                <w:lang w:eastAsia="bg-BG"/>
              </w:rPr>
              <w:t> </w:t>
            </w:r>
          </w:p>
        </w:tc>
        <w:tc>
          <w:tcPr>
            <w:tcW w:w="789" w:type="dxa"/>
            <w:tcBorders>
              <w:top w:val="nil"/>
              <w:left w:val="nil"/>
              <w:bottom w:val="nil"/>
              <w:right w:val="single" w:sz="4" w:space="0" w:color="auto"/>
            </w:tcBorders>
            <w:shd w:val="clear" w:color="auto" w:fill="auto"/>
            <w:noWrap/>
            <w:vAlign w:val="bottom"/>
            <w:hideMark/>
          </w:tcPr>
          <w:p w:rsidR="00FE6396" w:rsidRPr="00FE6396" w:rsidRDefault="00FE6396" w:rsidP="00FE6396">
            <w:pPr>
              <w:jc w:val="right"/>
              <w:rPr>
                <w:rFonts w:asciiTheme="minorHAnsi" w:eastAsia="Times New Roman" w:hAnsiTheme="minorHAnsi" w:cstheme="minorHAnsi"/>
                <w:sz w:val="15"/>
                <w:szCs w:val="15"/>
                <w:lang w:eastAsia="bg-BG"/>
              </w:rPr>
            </w:pPr>
            <w:r w:rsidRPr="00FE6396">
              <w:rPr>
                <w:rFonts w:asciiTheme="minorHAnsi" w:eastAsia="Times New Roman" w:hAnsiTheme="minorHAnsi" w:cstheme="minorHAnsi"/>
                <w:sz w:val="15"/>
                <w:szCs w:val="15"/>
                <w:lang w:eastAsia="bg-BG"/>
              </w:rPr>
              <w:t>457</w:t>
            </w:r>
          </w:p>
        </w:tc>
        <w:tc>
          <w:tcPr>
            <w:tcW w:w="858" w:type="dxa"/>
            <w:tcBorders>
              <w:top w:val="nil"/>
              <w:left w:val="nil"/>
              <w:bottom w:val="nil"/>
              <w:right w:val="single" w:sz="4" w:space="0" w:color="auto"/>
            </w:tcBorders>
            <w:shd w:val="clear" w:color="auto" w:fill="auto"/>
            <w:noWrap/>
            <w:vAlign w:val="bottom"/>
            <w:hideMark/>
          </w:tcPr>
          <w:p w:rsidR="00FE6396" w:rsidRPr="00FE6396" w:rsidRDefault="00FE6396" w:rsidP="00FE6396">
            <w:pPr>
              <w:jc w:val="right"/>
              <w:rPr>
                <w:rFonts w:asciiTheme="minorHAnsi" w:eastAsia="Times New Roman" w:hAnsiTheme="minorHAnsi" w:cstheme="minorHAnsi"/>
                <w:sz w:val="15"/>
                <w:szCs w:val="15"/>
                <w:lang w:eastAsia="bg-BG"/>
              </w:rPr>
            </w:pPr>
            <w:r w:rsidRPr="00FE6396">
              <w:rPr>
                <w:rFonts w:asciiTheme="minorHAnsi" w:eastAsia="Times New Roman" w:hAnsiTheme="minorHAnsi" w:cstheme="minorHAnsi"/>
                <w:sz w:val="15"/>
                <w:szCs w:val="15"/>
                <w:lang w:eastAsia="bg-BG"/>
              </w:rPr>
              <w:t>457</w:t>
            </w:r>
          </w:p>
        </w:tc>
        <w:tc>
          <w:tcPr>
            <w:tcW w:w="876" w:type="dxa"/>
            <w:tcBorders>
              <w:top w:val="nil"/>
              <w:left w:val="nil"/>
              <w:bottom w:val="nil"/>
              <w:right w:val="nil"/>
            </w:tcBorders>
            <w:shd w:val="clear" w:color="auto" w:fill="auto"/>
            <w:noWrap/>
            <w:vAlign w:val="bottom"/>
            <w:hideMark/>
          </w:tcPr>
          <w:p w:rsidR="00FE6396" w:rsidRPr="00FE6396" w:rsidRDefault="00FE6396" w:rsidP="00FE6396">
            <w:pPr>
              <w:jc w:val="right"/>
              <w:rPr>
                <w:rFonts w:asciiTheme="minorHAnsi" w:eastAsia="Times New Roman" w:hAnsiTheme="minorHAnsi" w:cstheme="minorHAnsi"/>
                <w:sz w:val="15"/>
                <w:szCs w:val="15"/>
                <w:lang w:eastAsia="bg-BG"/>
              </w:rPr>
            </w:pPr>
            <w:r w:rsidRPr="00FE6396">
              <w:rPr>
                <w:rFonts w:asciiTheme="minorHAnsi" w:eastAsia="Times New Roman" w:hAnsiTheme="minorHAnsi" w:cstheme="minorHAnsi"/>
                <w:sz w:val="15"/>
                <w:szCs w:val="15"/>
                <w:lang w:eastAsia="bg-BG"/>
              </w:rPr>
              <w:t>0</w:t>
            </w:r>
          </w:p>
        </w:tc>
        <w:tc>
          <w:tcPr>
            <w:tcW w:w="789" w:type="dxa"/>
            <w:tcBorders>
              <w:top w:val="nil"/>
              <w:left w:val="single" w:sz="4" w:space="0" w:color="auto"/>
              <w:bottom w:val="nil"/>
              <w:right w:val="single" w:sz="4" w:space="0" w:color="auto"/>
            </w:tcBorders>
            <w:shd w:val="clear" w:color="auto" w:fill="auto"/>
            <w:noWrap/>
            <w:vAlign w:val="bottom"/>
            <w:hideMark/>
          </w:tcPr>
          <w:p w:rsidR="00FE6396" w:rsidRPr="00FE6396" w:rsidRDefault="00FE6396" w:rsidP="00FE6396">
            <w:pPr>
              <w:jc w:val="right"/>
              <w:rPr>
                <w:rFonts w:asciiTheme="minorHAnsi" w:eastAsia="Times New Roman" w:hAnsiTheme="minorHAnsi" w:cstheme="minorHAnsi"/>
                <w:sz w:val="15"/>
                <w:szCs w:val="15"/>
                <w:lang w:eastAsia="bg-BG"/>
              </w:rPr>
            </w:pPr>
            <w:r w:rsidRPr="00FE6396">
              <w:rPr>
                <w:rFonts w:asciiTheme="minorHAnsi" w:eastAsia="Times New Roman" w:hAnsiTheme="minorHAnsi" w:cstheme="minorHAnsi"/>
                <w:sz w:val="15"/>
                <w:szCs w:val="15"/>
                <w:lang w:eastAsia="bg-BG"/>
              </w:rPr>
              <w:t> </w:t>
            </w:r>
          </w:p>
        </w:tc>
        <w:tc>
          <w:tcPr>
            <w:tcW w:w="810" w:type="dxa"/>
            <w:tcBorders>
              <w:top w:val="nil"/>
              <w:left w:val="nil"/>
              <w:bottom w:val="nil"/>
              <w:right w:val="single" w:sz="4" w:space="0" w:color="auto"/>
            </w:tcBorders>
            <w:shd w:val="clear" w:color="auto" w:fill="auto"/>
            <w:noWrap/>
            <w:vAlign w:val="bottom"/>
            <w:hideMark/>
          </w:tcPr>
          <w:p w:rsidR="00FE6396" w:rsidRPr="00FE6396" w:rsidRDefault="00FE6396" w:rsidP="00FE6396">
            <w:pPr>
              <w:jc w:val="right"/>
              <w:rPr>
                <w:rFonts w:asciiTheme="minorHAnsi" w:eastAsia="Times New Roman" w:hAnsiTheme="minorHAnsi" w:cstheme="minorHAnsi"/>
                <w:sz w:val="15"/>
                <w:szCs w:val="15"/>
                <w:lang w:eastAsia="bg-BG"/>
              </w:rPr>
            </w:pPr>
            <w:r w:rsidRPr="00FE6396">
              <w:rPr>
                <w:rFonts w:asciiTheme="minorHAnsi" w:eastAsia="Times New Roman" w:hAnsiTheme="minorHAnsi" w:cstheme="minorHAnsi"/>
                <w:sz w:val="15"/>
                <w:szCs w:val="15"/>
                <w:lang w:eastAsia="bg-BG"/>
              </w:rPr>
              <w:t> </w:t>
            </w:r>
          </w:p>
        </w:tc>
        <w:tc>
          <w:tcPr>
            <w:tcW w:w="789" w:type="dxa"/>
            <w:tcBorders>
              <w:top w:val="nil"/>
              <w:left w:val="nil"/>
              <w:bottom w:val="nil"/>
              <w:right w:val="single" w:sz="4" w:space="0" w:color="auto"/>
            </w:tcBorders>
            <w:shd w:val="clear" w:color="auto" w:fill="auto"/>
            <w:noWrap/>
            <w:vAlign w:val="bottom"/>
            <w:hideMark/>
          </w:tcPr>
          <w:p w:rsidR="00FE6396" w:rsidRPr="00FE6396" w:rsidRDefault="00FE6396" w:rsidP="00FE6396">
            <w:pPr>
              <w:jc w:val="right"/>
              <w:rPr>
                <w:rFonts w:asciiTheme="minorHAnsi" w:eastAsia="Times New Roman" w:hAnsiTheme="minorHAnsi" w:cstheme="minorHAnsi"/>
                <w:sz w:val="15"/>
                <w:szCs w:val="15"/>
                <w:lang w:eastAsia="bg-BG"/>
              </w:rPr>
            </w:pPr>
            <w:r w:rsidRPr="00FE6396">
              <w:rPr>
                <w:rFonts w:asciiTheme="minorHAnsi" w:eastAsia="Times New Roman" w:hAnsiTheme="minorHAnsi" w:cstheme="minorHAnsi"/>
                <w:sz w:val="15"/>
                <w:szCs w:val="15"/>
                <w:lang w:eastAsia="bg-BG"/>
              </w:rPr>
              <w:t>0</w:t>
            </w:r>
          </w:p>
        </w:tc>
        <w:tc>
          <w:tcPr>
            <w:tcW w:w="858" w:type="dxa"/>
            <w:tcBorders>
              <w:top w:val="nil"/>
              <w:left w:val="nil"/>
              <w:bottom w:val="nil"/>
              <w:right w:val="single" w:sz="4" w:space="0" w:color="auto"/>
            </w:tcBorders>
            <w:shd w:val="clear" w:color="auto" w:fill="auto"/>
            <w:noWrap/>
            <w:vAlign w:val="bottom"/>
            <w:hideMark/>
          </w:tcPr>
          <w:p w:rsidR="00FE6396" w:rsidRPr="00FE6396" w:rsidRDefault="00FE6396" w:rsidP="00FE6396">
            <w:pPr>
              <w:jc w:val="right"/>
              <w:rPr>
                <w:rFonts w:asciiTheme="minorHAnsi" w:eastAsia="Times New Roman" w:hAnsiTheme="minorHAnsi" w:cstheme="minorHAnsi"/>
                <w:sz w:val="15"/>
                <w:szCs w:val="15"/>
                <w:lang w:eastAsia="bg-BG"/>
              </w:rPr>
            </w:pPr>
            <w:r w:rsidRPr="00FE6396">
              <w:rPr>
                <w:rFonts w:asciiTheme="minorHAnsi" w:eastAsia="Times New Roman" w:hAnsiTheme="minorHAnsi" w:cstheme="minorHAnsi"/>
                <w:sz w:val="15"/>
                <w:szCs w:val="15"/>
                <w:lang w:eastAsia="bg-BG"/>
              </w:rPr>
              <w:t> </w:t>
            </w:r>
          </w:p>
        </w:tc>
        <w:tc>
          <w:tcPr>
            <w:tcW w:w="876" w:type="dxa"/>
            <w:tcBorders>
              <w:top w:val="nil"/>
              <w:left w:val="nil"/>
              <w:bottom w:val="nil"/>
              <w:right w:val="single" w:sz="4" w:space="0" w:color="auto"/>
            </w:tcBorders>
            <w:shd w:val="clear" w:color="auto" w:fill="auto"/>
            <w:noWrap/>
            <w:vAlign w:val="bottom"/>
            <w:hideMark/>
          </w:tcPr>
          <w:p w:rsidR="00FE6396" w:rsidRPr="00FE6396" w:rsidRDefault="00FE6396" w:rsidP="00FE6396">
            <w:pPr>
              <w:jc w:val="right"/>
              <w:rPr>
                <w:rFonts w:asciiTheme="minorHAnsi" w:eastAsia="Times New Roman" w:hAnsiTheme="minorHAnsi" w:cstheme="minorHAnsi"/>
                <w:sz w:val="15"/>
                <w:szCs w:val="15"/>
                <w:lang w:eastAsia="bg-BG"/>
              </w:rPr>
            </w:pPr>
            <w:r w:rsidRPr="00FE6396">
              <w:rPr>
                <w:rFonts w:asciiTheme="minorHAnsi" w:eastAsia="Times New Roman" w:hAnsiTheme="minorHAnsi" w:cstheme="minorHAnsi"/>
                <w:sz w:val="15"/>
                <w:szCs w:val="15"/>
                <w:lang w:eastAsia="bg-BG"/>
              </w:rPr>
              <w:t>0</w:t>
            </w:r>
          </w:p>
        </w:tc>
      </w:tr>
      <w:tr w:rsidR="00FE6396" w:rsidRPr="00FE6396" w:rsidTr="00FE6396">
        <w:trPr>
          <w:trHeight w:val="211"/>
        </w:trPr>
        <w:tc>
          <w:tcPr>
            <w:tcW w:w="1890" w:type="dxa"/>
            <w:tcBorders>
              <w:top w:val="nil"/>
              <w:left w:val="single" w:sz="4" w:space="0" w:color="auto"/>
              <w:bottom w:val="nil"/>
              <w:right w:val="single" w:sz="4" w:space="0" w:color="auto"/>
            </w:tcBorders>
            <w:shd w:val="clear" w:color="auto" w:fill="auto"/>
            <w:noWrap/>
            <w:vAlign w:val="bottom"/>
            <w:hideMark/>
          </w:tcPr>
          <w:p w:rsidR="00FE6396" w:rsidRPr="00FE6396" w:rsidRDefault="00FE6396" w:rsidP="00FE6396">
            <w:pPr>
              <w:rPr>
                <w:rFonts w:asciiTheme="minorHAnsi" w:eastAsia="Times New Roman" w:hAnsiTheme="minorHAnsi" w:cstheme="minorHAnsi"/>
                <w:sz w:val="15"/>
                <w:szCs w:val="15"/>
                <w:lang w:eastAsia="bg-BG"/>
              </w:rPr>
            </w:pPr>
            <w:r w:rsidRPr="00FE6396">
              <w:rPr>
                <w:rFonts w:asciiTheme="minorHAnsi" w:eastAsia="Times New Roman" w:hAnsiTheme="minorHAnsi" w:cstheme="minorHAnsi"/>
                <w:sz w:val="15"/>
                <w:szCs w:val="15"/>
                <w:lang w:eastAsia="bg-BG"/>
              </w:rPr>
              <w:t>ДП ТСВ</w:t>
            </w:r>
          </w:p>
        </w:tc>
        <w:tc>
          <w:tcPr>
            <w:tcW w:w="789" w:type="dxa"/>
            <w:tcBorders>
              <w:top w:val="nil"/>
              <w:left w:val="nil"/>
              <w:bottom w:val="nil"/>
              <w:right w:val="single" w:sz="4" w:space="0" w:color="auto"/>
            </w:tcBorders>
            <w:shd w:val="clear" w:color="auto" w:fill="auto"/>
            <w:noWrap/>
            <w:vAlign w:val="bottom"/>
            <w:hideMark/>
          </w:tcPr>
          <w:p w:rsidR="00FE6396" w:rsidRPr="00FE6396" w:rsidRDefault="00FE6396" w:rsidP="00FE6396">
            <w:pPr>
              <w:jc w:val="right"/>
              <w:rPr>
                <w:rFonts w:asciiTheme="minorHAnsi" w:eastAsia="Times New Roman" w:hAnsiTheme="minorHAnsi" w:cstheme="minorHAnsi"/>
                <w:sz w:val="15"/>
                <w:szCs w:val="15"/>
                <w:lang w:eastAsia="bg-BG"/>
              </w:rPr>
            </w:pPr>
            <w:r w:rsidRPr="00FE6396">
              <w:rPr>
                <w:rFonts w:asciiTheme="minorHAnsi" w:eastAsia="Times New Roman" w:hAnsiTheme="minorHAnsi" w:cstheme="minorHAnsi"/>
                <w:sz w:val="15"/>
                <w:szCs w:val="15"/>
                <w:lang w:eastAsia="bg-BG"/>
              </w:rPr>
              <w:t>30</w:t>
            </w:r>
          </w:p>
        </w:tc>
        <w:tc>
          <w:tcPr>
            <w:tcW w:w="810" w:type="dxa"/>
            <w:tcBorders>
              <w:top w:val="nil"/>
              <w:left w:val="nil"/>
              <w:bottom w:val="nil"/>
              <w:right w:val="single" w:sz="4" w:space="0" w:color="auto"/>
            </w:tcBorders>
            <w:shd w:val="clear" w:color="auto" w:fill="auto"/>
            <w:noWrap/>
            <w:vAlign w:val="bottom"/>
            <w:hideMark/>
          </w:tcPr>
          <w:p w:rsidR="00FE6396" w:rsidRPr="00FE6396" w:rsidRDefault="00FE6396" w:rsidP="00FE6396">
            <w:pPr>
              <w:jc w:val="right"/>
              <w:rPr>
                <w:rFonts w:asciiTheme="minorHAnsi" w:eastAsia="Times New Roman" w:hAnsiTheme="minorHAnsi" w:cstheme="minorHAnsi"/>
                <w:sz w:val="15"/>
                <w:szCs w:val="15"/>
                <w:lang w:eastAsia="bg-BG"/>
              </w:rPr>
            </w:pPr>
            <w:r w:rsidRPr="00FE6396">
              <w:rPr>
                <w:rFonts w:asciiTheme="minorHAnsi" w:eastAsia="Times New Roman" w:hAnsiTheme="minorHAnsi" w:cstheme="minorHAnsi"/>
                <w:sz w:val="15"/>
                <w:szCs w:val="15"/>
                <w:lang w:eastAsia="bg-BG"/>
              </w:rPr>
              <w:t>30</w:t>
            </w:r>
          </w:p>
        </w:tc>
        <w:tc>
          <w:tcPr>
            <w:tcW w:w="789" w:type="dxa"/>
            <w:tcBorders>
              <w:top w:val="nil"/>
              <w:left w:val="nil"/>
              <w:bottom w:val="nil"/>
              <w:right w:val="single" w:sz="4" w:space="0" w:color="auto"/>
            </w:tcBorders>
            <w:shd w:val="clear" w:color="auto" w:fill="auto"/>
            <w:noWrap/>
            <w:vAlign w:val="bottom"/>
            <w:hideMark/>
          </w:tcPr>
          <w:p w:rsidR="00FE6396" w:rsidRPr="00FE6396" w:rsidRDefault="00FE6396" w:rsidP="00FE6396">
            <w:pPr>
              <w:jc w:val="right"/>
              <w:rPr>
                <w:rFonts w:asciiTheme="minorHAnsi" w:eastAsia="Times New Roman" w:hAnsiTheme="minorHAnsi" w:cstheme="minorHAnsi"/>
                <w:sz w:val="15"/>
                <w:szCs w:val="15"/>
                <w:lang w:eastAsia="bg-BG"/>
              </w:rPr>
            </w:pPr>
            <w:r w:rsidRPr="00FE6396">
              <w:rPr>
                <w:rFonts w:asciiTheme="minorHAnsi" w:eastAsia="Times New Roman" w:hAnsiTheme="minorHAnsi" w:cstheme="minorHAnsi"/>
                <w:sz w:val="15"/>
                <w:szCs w:val="15"/>
                <w:lang w:eastAsia="bg-BG"/>
              </w:rPr>
              <w:t>0</w:t>
            </w:r>
          </w:p>
        </w:tc>
        <w:tc>
          <w:tcPr>
            <w:tcW w:w="858" w:type="dxa"/>
            <w:tcBorders>
              <w:top w:val="nil"/>
              <w:left w:val="nil"/>
              <w:bottom w:val="nil"/>
              <w:right w:val="single" w:sz="4" w:space="0" w:color="auto"/>
            </w:tcBorders>
            <w:shd w:val="clear" w:color="auto" w:fill="auto"/>
            <w:noWrap/>
            <w:vAlign w:val="bottom"/>
            <w:hideMark/>
          </w:tcPr>
          <w:p w:rsidR="00FE6396" w:rsidRPr="00FE6396" w:rsidRDefault="00FE6396" w:rsidP="00FE6396">
            <w:pPr>
              <w:jc w:val="right"/>
              <w:rPr>
                <w:rFonts w:asciiTheme="minorHAnsi" w:eastAsia="Times New Roman" w:hAnsiTheme="minorHAnsi" w:cstheme="minorHAnsi"/>
                <w:sz w:val="15"/>
                <w:szCs w:val="15"/>
                <w:lang w:eastAsia="bg-BG"/>
              </w:rPr>
            </w:pPr>
            <w:r w:rsidRPr="00FE6396">
              <w:rPr>
                <w:rFonts w:asciiTheme="minorHAnsi" w:eastAsia="Times New Roman" w:hAnsiTheme="minorHAnsi" w:cstheme="minorHAnsi"/>
                <w:sz w:val="15"/>
                <w:szCs w:val="15"/>
                <w:lang w:eastAsia="bg-BG"/>
              </w:rPr>
              <w:t>30</w:t>
            </w:r>
          </w:p>
        </w:tc>
        <w:tc>
          <w:tcPr>
            <w:tcW w:w="876" w:type="dxa"/>
            <w:tcBorders>
              <w:top w:val="nil"/>
              <w:left w:val="nil"/>
              <w:bottom w:val="nil"/>
              <w:right w:val="nil"/>
            </w:tcBorders>
            <w:shd w:val="clear" w:color="auto" w:fill="auto"/>
            <w:noWrap/>
            <w:vAlign w:val="bottom"/>
            <w:hideMark/>
          </w:tcPr>
          <w:p w:rsidR="00FE6396" w:rsidRPr="00FE6396" w:rsidRDefault="00FE6396" w:rsidP="00FE6396">
            <w:pPr>
              <w:jc w:val="right"/>
              <w:rPr>
                <w:rFonts w:asciiTheme="minorHAnsi" w:eastAsia="Times New Roman" w:hAnsiTheme="minorHAnsi" w:cstheme="minorHAnsi"/>
                <w:sz w:val="15"/>
                <w:szCs w:val="15"/>
                <w:lang w:eastAsia="bg-BG"/>
              </w:rPr>
            </w:pPr>
            <w:r w:rsidRPr="00FE6396">
              <w:rPr>
                <w:rFonts w:asciiTheme="minorHAnsi" w:eastAsia="Times New Roman" w:hAnsiTheme="minorHAnsi" w:cstheme="minorHAnsi"/>
                <w:sz w:val="15"/>
                <w:szCs w:val="15"/>
                <w:lang w:eastAsia="bg-BG"/>
              </w:rPr>
              <w:t>0</w:t>
            </w:r>
          </w:p>
        </w:tc>
        <w:tc>
          <w:tcPr>
            <w:tcW w:w="789" w:type="dxa"/>
            <w:tcBorders>
              <w:top w:val="nil"/>
              <w:left w:val="single" w:sz="4" w:space="0" w:color="auto"/>
              <w:bottom w:val="nil"/>
              <w:right w:val="single" w:sz="4" w:space="0" w:color="auto"/>
            </w:tcBorders>
            <w:shd w:val="clear" w:color="auto" w:fill="auto"/>
            <w:noWrap/>
            <w:vAlign w:val="bottom"/>
            <w:hideMark/>
          </w:tcPr>
          <w:p w:rsidR="00FE6396" w:rsidRPr="00FE6396" w:rsidRDefault="00FE6396" w:rsidP="00FE6396">
            <w:pPr>
              <w:jc w:val="right"/>
              <w:rPr>
                <w:rFonts w:asciiTheme="minorHAnsi" w:eastAsia="Times New Roman" w:hAnsiTheme="minorHAnsi" w:cstheme="minorHAnsi"/>
                <w:sz w:val="15"/>
                <w:szCs w:val="15"/>
                <w:lang w:eastAsia="bg-BG"/>
              </w:rPr>
            </w:pPr>
            <w:r w:rsidRPr="00FE6396">
              <w:rPr>
                <w:rFonts w:asciiTheme="minorHAnsi" w:eastAsia="Times New Roman" w:hAnsiTheme="minorHAnsi" w:cstheme="minorHAnsi"/>
                <w:sz w:val="15"/>
                <w:szCs w:val="15"/>
                <w:lang w:eastAsia="bg-BG"/>
              </w:rPr>
              <w:t>740</w:t>
            </w:r>
          </w:p>
        </w:tc>
        <w:tc>
          <w:tcPr>
            <w:tcW w:w="810" w:type="dxa"/>
            <w:tcBorders>
              <w:top w:val="nil"/>
              <w:left w:val="nil"/>
              <w:bottom w:val="nil"/>
              <w:right w:val="single" w:sz="4" w:space="0" w:color="auto"/>
            </w:tcBorders>
            <w:shd w:val="clear" w:color="auto" w:fill="auto"/>
            <w:noWrap/>
            <w:vAlign w:val="bottom"/>
            <w:hideMark/>
          </w:tcPr>
          <w:p w:rsidR="00FE6396" w:rsidRPr="00FE6396" w:rsidRDefault="00FE6396" w:rsidP="00FE6396">
            <w:pPr>
              <w:jc w:val="right"/>
              <w:rPr>
                <w:rFonts w:asciiTheme="minorHAnsi" w:eastAsia="Times New Roman" w:hAnsiTheme="minorHAnsi" w:cstheme="minorHAnsi"/>
                <w:sz w:val="15"/>
                <w:szCs w:val="15"/>
                <w:lang w:eastAsia="bg-BG"/>
              </w:rPr>
            </w:pPr>
            <w:r w:rsidRPr="00FE6396">
              <w:rPr>
                <w:rFonts w:asciiTheme="minorHAnsi" w:eastAsia="Times New Roman" w:hAnsiTheme="minorHAnsi" w:cstheme="minorHAnsi"/>
                <w:sz w:val="15"/>
                <w:szCs w:val="15"/>
                <w:lang w:eastAsia="bg-BG"/>
              </w:rPr>
              <w:t>325</w:t>
            </w:r>
          </w:p>
        </w:tc>
        <w:tc>
          <w:tcPr>
            <w:tcW w:w="789" w:type="dxa"/>
            <w:tcBorders>
              <w:top w:val="nil"/>
              <w:left w:val="nil"/>
              <w:bottom w:val="nil"/>
              <w:right w:val="single" w:sz="4" w:space="0" w:color="auto"/>
            </w:tcBorders>
            <w:shd w:val="clear" w:color="auto" w:fill="auto"/>
            <w:noWrap/>
            <w:vAlign w:val="bottom"/>
            <w:hideMark/>
          </w:tcPr>
          <w:p w:rsidR="00FE6396" w:rsidRPr="00FE6396" w:rsidRDefault="00FE6396" w:rsidP="00FE6396">
            <w:pPr>
              <w:jc w:val="right"/>
              <w:rPr>
                <w:rFonts w:asciiTheme="minorHAnsi" w:eastAsia="Times New Roman" w:hAnsiTheme="minorHAnsi" w:cstheme="minorHAnsi"/>
                <w:sz w:val="15"/>
                <w:szCs w:val="15"/>
                <w:lang w:eastAsia="bg-BG"/>
              </w:rPr>
            </w:pPr>
            <w:r w:rsidRPr="00FE6396">
              <w:rPr>
                <w:rFonts w:asciiTheme="minorHAnsi" w:eastAsia="Times New Roman" w:hAnsiTheme="minorHAnsi" w:cstheme="minorHAnsi"/>
                <w:sz w:val="15"/>
                <w:szCs w:val="15"/>
                <w:lang w:eastAsia="bg-BG"/>
              </w:rPr>
              <w:t>415</w:t>
            </w:r>
          </w:p>
        </w:tc>
        <w:tc>
          <w:tcPr>
            <w:tcW w:w="858" w:type="dxa"/>
            <w:tcBorders>
              <w:top w:val="nil"/>
              <w:left w:val="nil"/>
              <w:bottom w:val="nil"/>
              <w:right w:val="single" w:sz="4" w:space="0" w:color="auto"/>
            </w:tcBorders>
            <w:shd w:val="clear" w:color="auto" w:fill="auto"/>
            <w:noWrap/>
            <w:vAlign w:val="bottom"/>
            <w:hideMark/>
          </w:tcPr>
          <w:p w:rsidR="00FE6396" w:rsidRPr="00FE6396" w:rsidRDefault="00FE6396" w:rsidP="00FE6396">
            <w:pPr>
              <w:jc w:val="right"/>
              <w:rPr>
                <w:rFonts w:asciiTheme="minorHAnsi" w:eastAsia="Times New Roman" w:hAnsiTheme="minorHAnsi" w:cstheme="minorHAnsi"/>
                <w:sz w:val="15"/>
                <w:szCs w:val="15"/>
                <w:lang w:eastAsia="bg-BG"/>
              </w:rPr>
            </w:pPr>
            <w:r w:rsidRPr="00FE6396">
              <w:rPr>
                <w:rFonts w:asciiTheme="minorHAnsi" w:eastAsia="Times New Roman" w:hAnsiTheme="minorHAnsi" w:cstheme="minorHAnsi"/>
                <w:sz w:val="15"/>
                <w:szCs w:val="15"/>
                <w:lang w:eastAsia="bg-BG"/>
              </w:rPr>
              <w:t>113</w:t>
            </w:r>
          </w:p>
        </w:tc>
        <w:tc>
          <w:tcPr>
            <w:tcW w:w="876" w:type="dxa"/>
            <w:tcBorders>
              <w:top w:val="nil"/>
              <w:left w:val="nil"/>
              <w:bottom w:val="nil"/>
              <w:right w:val="single" w:sz="4" w:space="0" w:color="auto"/>
            </w:tcBorders>
            <w:shd w:val="clear" w:color="auto" w:fill="auto"/>
            <w:noWrap/>
            <w:vAlign w:val="bottom"/>
            <w:hideMark/>
          </w:tcPr>
          <w:p w:rsidR="00FE6396" w:rsidRPr="00FE6396" w:rsidRDefault="00FE6396" w:rsidP="00FE6396">
            <w:pPr>
              <w:jc w:val="right"/>
              <w:rPr>
                <w:rFonts w:asciiTheme="minorHAnsi" w:eastAsia="Times New Roman" w:hAnsiTheme="minorHAnsi" w:cstheme="minorHAnsi"/>
                <w:sz w:val="15"/>
                <w:szCs w:val="15"/>
                <w:lang w:eastAsia="bg-BG"/>
              </w:rPr>
            </w:pPr>
            <w:r w:rsidRPr="00FE6396">
              <w:rPr>
                <w:rFonts w:asciiTheme="minorHAnsi" w:eastAsia="Times New Roman" w:hAnsiTheme="minorHAnsi" w:cstheme="minorHAnsi"/>
                <w:sz w:val="15"/>
                <w:szCs w:val="15"/>
                <w:lang w:eastAsia="bg-BG"/>
              </w:rPr>
              <w:t>627</w:t>
            </w:r>
          </w:p>
        </w:tc>
      </w:tr>
      <w:tr w:rsidR="00FE6396" w:rsidRPr="00FE6396" w:rsidTr="00FE6396">
        <w:trPr>
          <w:trHeight w:val="211"/>
        </w:trPr>
        <w:tc>
          <w:tcPr>
            <w:tcW w:w="1890" w:type="dxa"/>
            <w:tcBorders>
              <w:top w:val="nil"/>
              <w:left w:val="single" w:sz="4" w:space="0" w:color="auto"/>
              <w:bottom w:val="nil"/>
              <w:right w:val="single" w:sz="4" w:space="0" w:color="auto"/>
            </w:tcBorders>
            <w:shd w:val="clear" w:color="auto" w:fill="auto"/>
            <w:noWrap/>
            <w:vAlign w:val="bottom"/>
            <w:hideMark/>
          </w:tcPr>
          <w:p w:rsidR="00FE6396" w:rsidRPr="00FE6396" w:rsidRDefault="00FE6396" w:rsidP="00FE6396">
            <w:pPr>
              <w:rPr>
                <w:rFonts w:asciiTheme="minorHAnsi" w:eastAsia="Times New Roman" w:hAnsiTheme="minorHAnsi" w:cstheme="minorHAnsi"/>
                <w:sz w:val="15"/>
                <w:szCs w:val="15"/>
                <w:lang w:eastAsia="bg-BG"/>
              </w:rPr>
            </w:pPr>
            <w:r w:rsidRPr="00FE6396">
              <w:rPr>
                <w:rFonts w:asciiTheme="minorHAnsi" w:eastAsia="Times New Roman" w:hAnsiTheme="minorHAnsi" w:cstheme="minorHAnsi"/>
                <w:sz w:val="15"/>
                <w:szCs w:val="15"/>
                <w:lang w:eastAsia="bg-BG"/>
              </w:rPr>
              <w:t>ДП НК "ЖИ"</w:t>
            </w:r>
          </w:p>
        </w:tc>
        <w:tc>
          <w:tcPr>
            <w:tcW w:w="789" w:type="dxa"/>
            <w:tcBorders>
              <w:top w:val="nil"/>
              <w:left w:val="nil"/>
              <w:bottom w:val="nil"/>
              <w:right w:val="single" w:sz="4" w:space="0" w:color="auto"/>
            </w:tcBorders>
            <w:shd w:val="clear" w:color="auto" w:fill="auto"/>
            <w:noWrap/>
            <w:vAlign w:val="bottom"/>
            <w:hideMark/>
          </w:tcPr>
          <w:p w:rsidR="00FE6396" w:rsidRPr="00FE6396" w:rsidRDefault="00FE6396" w:rsidP="00FE6396">
            <w:pPr>
              <w:jc w:val="right"/>
              <w:rPr>
                <w:rFonts w:asciiTheme="minorHAnsi" w:eastAsia="Times New Roman" w:hAnsiTheme="minorHAnsi" w:cstheme="minorHAnsi"/>
                <w:sz w:val="15"/>
                <w:szCs w:val="15"/>
                <w:lang w:eastAsia="bg-BG"/>
              </w:rPr>
            </w:pPr>
            <w:r w:rsidRPr="00FE6396">
              <w:rPr>
                <w:rFonts w:asciiTheme="minorHAnsi" w:eastAsia="Times New Roman" w:hAnsiTheme="minorHAnsi" w:cstheme="minorHAnsi"/>
                <w:sz w:val="15"/>
                <w:szCs w:val="15"/>
                <w:lang w:eastAsia="bg-BG"/>
              </w:rPr>
              <w:t>6 420</w:t>
            </w:r>
          </w:p>
        </w:tc>
        <w:tc>
          <w:tcPr>
            <w:tcW w:w="810" w:type="dxa"/>
            <w:tcBorders>
              <w:top w:val="nil"/>
              <w:left w:val="nil"/>
              <w:bottom w:val="nil"/>
              <w:right w:val="single" w:sz="4" w:space="0" w:color="auto"/>
            </w:tcBorders>
            <w:shd w:val="clear" w:color="auto" w:fill="auto"/>
            <w:noWrap/>
            <w:vAlign w:val="bottom"/>
            <w:hideMark/>
          </w:tcPr>
          <w:p w:rsidR="00FE6396" w:rsidRPr="00FE6396" w:rsidRDefault="00FE6396" w:rsidP="00FE6396">
            <w:pPr>
              <w:jc w:val="right"/>
              <w:rPr>
                <w:rFonts w:asciiTheme="minorHAnsi" w:eastAsia="Times New Roman" w:hAnsiTheme="minorHAnsi" w:cstheme="minorHAnsi"/>
                <w:sz w:val="15"/>
                <w:szCs w:val="15"/>
                <w:lang w:eastAsia="bg-BG"/>
              </w:rPr>
            </w:pPr>
            <w:r w:rsidRPr="00FE6396">
              <w:rPr>
                <w:rFonts w:asciiTheme="minorHAnsi" w:eastAsia="Times New Roman" w:hAnsiTheme="minorHAnsi" w:cstheme="minorHAnsi"/>
                <w:sz w:val="15"/>
                <w:szCs w:val="15"/>
                <w:lang w:eastAsia="bg-BG"/>
              </w:rPr>
              <w:t>16</w:t>
            </w:r>
          </w:p>
        </w:tc>
        <w:tc>
          <w:tcPr>
            <w:tcW w:w="789" w:type="dxa"/>
            <w:tcBorders>
              <w:top w:val="nil"/>
              <w:left w:val="nil"/>
              <w:bottom w:val="nil"/>
              <w:right w:val="single" w:sz="4" w:space="0" w:color="auto"/>
            </w:tcBorders>
            <w:shd w:val="clear" w:color="auto" w:fill="auto"/>
            <w:noWrap/>
            <w:vAlign w:val="bottom"/>
            <w:hideMark/>
          </w:tcPr>
          <w:p w:rsidR="00FE6396" w:rsidRPr="00FE6396" w:rsidRDefault="00FE6396" w:rsidP="00FE6396">
            <w:pPr>
              <w:jc w:val="right"/>
              <w:rPr>
                <w:rFonts w:asciiTheme="minorHAnsi" w:eastAsia="Times New Roman" w:hAnsiTheme="minorHAnsi" w:cstheme="minorHAnsi"/>
                <w:sz w:val="15"/>
                <w:szCs w:val="15"/>
                <w:lang w:eastAsia="bg-BG"/>
              </w:rPr>
            </w:pPr>
            <w:r w:rsidRPr="00FE6396">
              <w:rPr>
                <w:rFonts w:asciiTheme="minorHAnsi" w:eastAsia="Times New Roman" w:hAnsiTheme="minorHAnsi" w:cstheme="minorHAnsi"/>
                <w:sz w:val="15"/>
                <w:szCs w:val="15"/>
                <w:lang w:eastAsia="bg-BG"/>
              </w:rPr>
              <w:t>6 404</w:t>
            </w:r>
          </w:p>
        </w:tc>
        <w:tc>
          <w:tcPr>
            <w:tcW w:w="858" w:type="dxa"/>
            <w:tcBorders>
              <w:top w:val="nil"/>
              <w:left w:val="nil"/>
              <w:bottom w:val="nil"/>
              <w:right w:val="single" w:sz="4" w:space="0" w:color="auto"/>
            </w:tcBorders>
            <w:shd w:val="clear" w:color="auto" w:fill="auto"/>
            <w:noWrap/>
            <w:vAlign w:val="bottom"/>
            <w:hideMark/>
          </w:tcPr>
          <w:p w:rsidR="00FE6396" w:rsidRPr="00FE6396" w:rsidRDefault="00FE6396" w:rsidP="00FE6396">
            <w:pPr>
              <w:jc w:val="right"/>
              <w:rPr>
                <w:rFonts w:asciiTheme="minorHAnsi" w:eastAsia="Times New Roman" w:hAnsiTheme="minorHAnsi" w:cstheme="minorHAnsi"/>
                <w:sz w:val="15"/>
                <w:szCs w:val="15"/>
                <w:lang w:eastAsia="bg-BG"/>
              </w:rPr>
            </w:pPr>
            <w:r w:rsidRPr="00FE6396">
              <w:rPr>
                <w:rFonts w:asciiTheme="minorHAnsi" w:eastAsia="Times New Roman" w:hAnsiTheme="minorHAnsi" w:cstheme="minorHAnsi"/>
                <w:sz w:val="15"/>
                <w:szCs w:val="15"/>
                <w:lang w:eastAsia="bg-BG"/>
              </w:rPr>
              <w:t>3 101</w:t>
            </w:r>
          </w:p>
        </w:tc>
        <w:tc>
          <w:tcPr>
            <w:tcW w:w="876" w:type="dxa"/>
            <w:tcBorders>
              <w:top w:val="nil"/>
              <w:left w:val="nil"/>
              <w:bottom w:val="nil"/>
              <w:right w:val="nil"/>
            </w:tcBorders>
            <w:shd w:val="clear" w:color="auto" w:fill="auto"/>
            <w:noWrap/>
            <w:vAlign w:val="bottom"/>
            <w:hideMark/>
          </w:tcPr>
          <w:p w:rsidR="00FE6396" w:rsidRPr="00FE6396" w:rsidRDefault="00FE6396" w:rsidP="00FE6396">
            <w:pPr>
              <w:jc w:val="right"/>
              <w:rPr>
                <w:rFonts w:asciiTheme="minorHAnsi" w:eastAsia="Times New Roman" w:hAnsiTheme="minorHAnsi" w:cstheme="minorHAnsi"/>
                <w:sz w:val="15"/>
                <w:szCs w:val="15"/>
                <w:lang w:eastAsia="bg-BG"/>
              </w:rPr>
            </w:pPr>
            <w:r w:rsidRPr="00FE6396">
              <w:rPr>
                <w:rFonts w:asciiTheme="minorHAnsi" w:eastAsia="Times New Roman" w:hAnsiTheme="minorHAnsi" w:cstheme="minorHAnsi"/>
                <w:sz w:val="15"/>
                <w:szCs w:val="15"/>
                <w:lang w:eastAsia="bg-BG"/>
              </w:rPr>
              <w:t>3 319</w:t>
            </w:r>
          </w:p>
        </w:tc>
        <w:tc>
          <w:tcPr>
            <w:tcW w:w="789" w:type="dxa"/>
            <w:tcBorders>
              <w:top w:val="nil"/>
              <w:left w:val="single" w:sz="4" w:space="0" w:color="auto"/>
              <w:bottom w:val="nil"/>
              <w:right w:val="single" w:sz="4" w:space="0" w:color="auto"/>
            </w:tcBorders>
            <w:shd w:val="clear" w:color="auto" w:fill="auto"/>
            <w:noWrap/>
            <w:vAlign w:val="bottom"/>
            <w:hideMark/>
          </w:tcPr>
          <w:p w:rsidR="00FE6396" w:rsidRPr="00FE6396" w:rsidRDefault="00FE6396" w:rsidP="00FE6396">
            <w:pPr>
              <w:jc w:val="right"/>
              <w:rPr>
                <w:rFonts w:asciiTheme="minorHAnsi" w:eastAsia="Times New Roman" w:hAnsiTheme="minorHAnsi" w:cstheme="minorHAnsi"/>
                <w:sz w:val="15"/>
                <w:szCs w:val="15"/>
                <w:lang w:eastAsia="bg-BG"/>
              </w:rPr>
            </w:pPr>
            <w:r w:rsidRPr="00FE6396">
              <w:rPr>
                <w:rFonts w:asciiTheme="minorHAnsi" w:eastAsia="Times New Roman" w:hAnsiTheme="minorHAnsi" w:cstheme="minorHAnsi"/>
                <w:sz w:val="15"/>
                <w:szCs w:val="15"/>
                <w:lang w:eastAsia="bg-BG"/>
              </w:rPr>
              <w:t>3 619</w:t>
            </w:r>
          </w:p>
        </w:tc>
        <w:tc>
          <w:tcPr>
            <w:tcW w:w="810" w:type="dxa"/>
            <w:tcBorders>
              <w:top w:val="nil"/>
              <w:left w:val="nil"/>
              <w:bottom w:val="nil"/>
              <w:right w:val="single" w:sz="4" w:space="0" w:color="auto"/>
            </w:tcBorders>
            <w:shd w:val="clear" w:color="auto" w:fill="auto"/>
            <w:noWrap/>
            <w:vAlign w:val="bottom"/>
            <w:hideMark/>
          </w:tcPr>
          <w:p w:rsidR="00FE6396" w:rsidRPr="00FE6396" w:rsidRDefault="00FE6396" w:rsidP="00FE6396">
            <w:pPr>
              <w:jc w:val="right"/>
              <w:rPr>
                <w:rFonts w:asciiTheme="minorHAnsi" w:eastAsia="Times New Roman" w:hAnsiTheme="minorHAnsi" w:cstheme="minorHAnsi"/>
                <w:sz w:val="15"/>
                <w:szCs w:val="15"/>
                <w:lang w:eastAsia="bg-BG"/>
              </w:rPr>
            </w:pPr>
            <w:r w:rsidRPr="00FE6396">
              <w:rPr>
                <w:rFonts w:asciiTheme="minorHAnsi" w:eastAsia="Times New Roman" w:hAnsiTheme="minorHAnsi" w:cstheme="minorHAnsi"/>
                <w:sz w:val="15"/>
                <w:szCs w:val="15"/>
                <w:lang w:eastAsia="bg-BG"/>
              </w:rPr>
              <w:t>17</w:t>
            </w:r>
          </w:p>
        </w:tc>
        <w:tc>
          <w:tcPr>
            <w:tcW w:w="789" w:type="dxa"/>
            <w:tcBorders>
              <w:top w:val="nil"/>
              <w:left w:val="nil"/>
              <w:bottom w:val="nil"/>
              <w:right w:val="single" w:sz="4" w:space="0" w:color="auto"/>
            </w:tcBorders>
            <w:shd w:val="clear" w:color="auto" w:fill="auto"/>
            <w:noWrap/>
            <w:vAlign w:val="bottom"/>
            <w:hideMark/>
          </w:tcPr>
          <w:p w:rsidR="00FE6396" w:rsidRPr="00FE6396" w:rsidRDefault="00FE6396" w:rsidP="00FE6396">
            <w:pPr>
              <w:jc w:val="right"/>
              <w:rPr>
                <w:rFonts w:asciiTheme="minorHAnsi" w:eastAsia="Times New Roman" w:hAnsiTheme="minorHAnsi" w:cstheme="minorHAnsi"/>
                <w:sz w:val="15"/>
                <w:szCs w:val="15"/>
                <w:lang w:eastAsia="bg-BG"/>
              </w:rPr>
            </w:pPr>
            <w:r w:rsidRPr="00FE6396">
              <w:rPr>
                <w:rFonts w:asciiTheme="minorHAnsi" w:eastAsia="Times New Roman" w:hAnsiTheme="minorHAnsi" w:cstheme="minorHAnsi"/>
                <w:sz w:val="15"/>
                <w:szCs w:val="15"/>
                <w:lang w:eastAsia="bg-BG"/>
              </w:rPr>
              <w:t>3 602</w:t>
            </w:r>
          </w:p>
        </w:tc>
        <w:tc>
          <w:tcPr>
            <w:tcW w:w="858" w:type="dxa"/>
            <w:tcBorders>
              <w:top w:val="nil"/>
              <w:left w:val="nil"/>
              <w:bottom w:val="nil"/>
              <w:right w:val="single" w:sz="4" w:space="0" w:color="auto"/>
            </w:tcBorders>
            <w:shd w:val="clear" w:color="auto" w:fill="auto"/>
            <w:noWrap/>
            <w:vAlign w:val="bottom"/>
            <w:hideMark/>
          </w:tcPr>
          <w:p w:rsidR="00FE6396" w:rsidRPr="00FE6396" w:rsidRDefault="00FE6396" w:rsidP="00FE6396">
            <w:pPr>
              <w:jc w:val="right"/>
              <w:rPr>
                <w:rFonts w:asciiTheme="minorHAnsi" w:eastAsia="Times New Roman" w:hAnsiTheme="minorHAnsi" w:cstheme="minorHAnsi"/>
                <w:sz w:val="15"/>
                <w:szCs w:val="15"/>
                <w:lang w:eastAsia="bg-BG"/>
              </w:rPr>
            </w:pPr>
            <w:r w:rsidRPr="00FE6396">
              <w:rPr>
                <w:rFonts w:asciiTheme="minorHAnsi" w:eastAsia="Times New Roman" w:hAnsiTheme="minorHAnsi" w:cstheme="minorHAnsi"/>
                <w:sz w:val="15"/>
                <w:szCs w:val="15"/>
                <w:lang w:eastAsia="bg-BG"/>
              </w:rPr>
              <w:t>829</w:t>
            </w:r>
          </w:p>
        </w:tc>
        <w:tc>
          <w:tcPr>
            <w:tcW w:w="876" w:type="dxa"/>
            <w:tcBorders>
              <w:top w:val="nil"/>
              <w:left w:val="nil"/>
              <w:bottom w:val="nil"/>
              <w:right w:val="single" w:sz="4" w:space="0" w:color="auto"/>
            </w:tcBorders>
            <w:shd w:val="clear" w:color="auto" w:fill="auto"/>
            <w:noWrap/>
            <w:vAlign w:val="bottom"/>
            <w:hideMark/>
          </w:tcPr>
          <w:p w:rsidR="00FE6396" w:rsidRPr="00FE6396" w:rsidRDefault="00FE6396" w:rsidP="00FE6396">
            <w:pPr>
              <w:jc w:val="right"/>
              <w:rPr>
                <w:rFonts w:asciiTheme="minorHAnsi" w:eastAsia="Times New Roman" w:hAnsiTheme="minorHAnsi" w:cstheme="minorHAnsi"/>
                <w:sz w:val="15"/>
                <w:szCs w:val="15"/>
                <w:lang w:eastAsia="bg-BG"/>
              </w:rPr>
            </w:pPr>
            <w:r w:rsidRPr="00FE6396">
              <w:rPr>
                <w:rFonts w:asciiTheme="minorHAnsi" w:eastAsia="Times New Roman" w:hAnsiTheme="minorHAnsi" w:cstheme="minorHAnsi"/>
                <w:sz w:val="15"/>
                <w:szCs w:val="15"/>
                <w:lang w:eastAsia="bg-BG"/>
              </w:rPr>
              <w:t>2 790</w:t>
            </w:r>
          </w:p>
        </w:tc>
      </w:tr>
      <w:tr w:rsidR="00FE6396" w:rsidRPr="00FE6396" w:rsidTr="00FE6396">
        <w:trPr>
          <w:trHeight w:val="211"/>
        </w:trPr>
        <w:tc>
          <w:tcPr>
            <w:tcW w:w="1890" w:type="dxa"/>
            <w:tcBorders>
              <w:top w:val="nil"/>
              <w:left w:val="single" w:sz="4" w:space="0" w:color="auto"/>
              <w:bottom w:val="nil"/>
              <w:right w:val="single" w:sz="4" w:space="0" w:color="auto"/>
            </w:tcBorders>
            <w:shd w:val="clear" w:color="auto" w:fill="auto"/>
            <w:noWrap/>
            <w:vAlign w:val="bottom"/>
            <w:hideMark/>
          </w:tcPr>
          <w:p w:rsidR="00FE6396" w:rsidRPr="00FE6396" w:rsidRDefault="00FE6396" w:rsidP="00FE6396">
            <w:pPr>
              <w:rPr>
                <w:rFonts w:asciiTheme="minorHAnsi" w:eastAsia="Times New Roman" w:hAnsiTheme="minorHAnsi" w:cstheme="minorHAnsi"/>
                <w:sz w:val="15"/>
                <w:szCs w:val="15"/>
                <w:lang w:eastAsia="bg-BG"/>
              </w:rPr>
            </w:pPr>
            <w:r w:rsidRPr="00FE6396">
              <w:rPr>
                <w:rFonts w:asciiTheme="minorHAnsi" w:eastAsia="Times New Roman" w:hAnsiTheme="minorHAnsi" w:cstheme="minorHAnsi"/>
                <w:sz w:val="15"/>
                <w:szCs w:val="15"/>
                <w:lang w:eastAsia="bg-BG"/>
              </w:rPr>
              <w:t>Други</w:t>
            </w:r>
          </w:p>
        </w:tc>
        <w:tc>
          <w:tcPr>
            <w:tcW w:w="789" w:type="dxa"/>
            <w:tcBorders>
              <w:top w:val="nil"/>
              <w:left w:val="nil"/>
              <w:bottom w:val="nil"/>
              <w:right w:val="single" w:sz="4" w:space="0" w:color="auto"/>
            </w:tcBorders>
            <w:shd w:val="clear" w:color="auto" w:fill="auto"/>
            <w:noWrap/>
            <w:vAlign w:val="bottom"/>
            <w:hideMark/>
          </w:tcPr>
          <w:p w:rsidR="00FE6396" w:rsidRPr="00FE6396" w:rsidRDefault="00FE6396" w:rsidP="00FE6396">
            <w:pPr>
              <w:jc w:val="right"/>
              <w:rPr>
                <w:rFonts w:asciiTheme="minorHAnsi" w:eastAsia="Times New Roman" w:hAnsiTheme="minorHAnsi" w:cstheme="minorHAnsi"/>
                <w:sz w:val="15"/>
                <w:szCs w:val="15"/>
                <w:lang w:eastAsia="bg-BG"/>
              </w:rPr>
            </w:pPr>
            <w:r w:rsidRPr="00FE6396">
              <w:rPr>
                <w:rFonts w:asciiTheme="minorHAnsi" w:eastAsia="Times New Roman" w:hAnsiTheme="minorHAnsi" w:cstheme="minorHAnsi"/>
                <w:sz w:val="15"/>
                <w:szCs w:val="15"/>
                <w:lang w:eastAsia="bg-BG"/>
              </w:rPr>
              <w:t>14 263</w:t>
            </w:r>
          </w:p>
        </w:tc>
        <w:tc>
          <w:tcPr>
            <w:tcW w:w="810" w:type="dxa"/>
            <w:tcBorders>
              <w:top w:val="nil"/>
              <w:left w:val="nil"/>
              <w:bottom w:val="nil"/>
              <w:right w:val="single" w:sz="4" w:space="0" w:color="auto"/>
            </w:tcBorders>
            <w:shd w:val="clear" w:color="auto" w:fill="auto"/>
            <w:noWrap/>
            <w:vAlign w:val="bottom"/>
            <w:hideMark/>
          </w:tcPr>
          <w:p w:rsidR="00FE6396" w:rsidRPr="00FE6396" w:rsidRDefault="00FE6396" w:rsidP="00FE6396">
            <w:pPr>
              <w:jc w:val="right"/>
              <w:rPr>
                <w:rFonts w:asciiTheme="minorHAnsi" w:eastAsia="Times New Roman" w:hAnsiTheme="minorHAnsi" w:cstheme="minorHAnsi"/>
                <w:sz w:val="15"/>
                <w:szCs w:val="15"/>
                <w:lang w:eastAsia="bg-BG"/>
              </w:rPr>
            </w:pPr>
            <w:r w:rsidRPr="00FE6396">
              <w:rPr>
                <w:rFonts w:asciiTheme="minorHAnsi" w:eastAsia="Times New Roman" w:hAnsiTheme="minorHAnsi" w:cstheme="minorHAnsi"/>
                <w:sz w:val="15"/>
                <w:szCs w:val="15"/>
                <w:lang w:eastAsia="bg-BG"/>
              </w:rPr>
              <w:t>2 117</w:t>
            </w:r>
          </w:p>
        </w:tc>
        <w:tc>
          <w:tcPr>
            <w:tcW w:w="789" w:type="dxa"/>
            <w:tcBorders>
              <w:top w:val="nil"/>
              <w:left w:val="nil"/>
              <w:bottom w:val="nil"/>
              <w:right w:val="single" w:sz="4" w:space="0" w:color="auto"/>
            </w:tcBorders>
            <w:shd w:val="clear" w:color="auto" w:fill="auto"/>
            <w:noWrap/>
            <w:vAlign w:val="bottom"/>
            <w:hideMark/>
          </w:tcPr>
          <w:p w:rsidR="00FE6396" w:rsidRPr="00FE6396" w:rsidRDefault="00FE6396" w:rsidP="00FE6396">
            <w:pPr>
              <w:jc w:val="right"/>
              <w:rPr>
                <w:rFonts w:asciiTheme="minorHAnsi" w:eastAsia="Times New Roman" w:hAnsiTheme="minorHAnsi" w:cstheme="minorHAnsi"/>
                <w:sz w:val="15"/>
                <w:szCs w:val="15"/>
                <w:lang w:eastAsia="bg-BG"/>
              </w:rPr>
            </w:pPr>
            <w:r w:rsidRPr="00FE6396">
              <w:rPr>
                <w:rFonts w:asciiTheme="minorHAnsi" w:eastAsia="Times New Roman" w:hAnsiTheme="minorHAnsi" w:cstheme="minorHAnsi"/>
                <w:sz w:val="15"/>
                <w:szCs w:val="15"/>
                <w:lang w:eastAsia="bg-BG"/>
              </w:rPr>
              <w:t>12 146</w:t>
            </w:r>
          </w:p>
        </w:tc>
        <w:tc>
          <w:tcPr>
            <w:tcW w:w="858" w:type="dxa"/>
            <w:tcBorders>
              <w:top w:val="nil"/>
              <w:left w:val="nil"/>
              <w:bottom w:val="nil"/>
              <w:right w:val="single" w:sz="4" w:space="0" w:color="auto"/>
            </w:tcBorders>
            <w:shd w:val="clear" w:color="auto" w:fill="auto"/>
            <w:noWrap/>
            <w:vAlign w:val="bottom"/>
            <w:hideMark/>
          </w:tcPr>
          <w:p w:rsidR="00FE6396" w:rsidRPr="00FE6396" w:rsidRDefault="00FE6396" w:rsidP="00FE6396">
            <w:pPr>
              <w:jc w:val="right"/>
              <w:rPr>
                <w:rFonts w:asciiTheme="minorHAnsi" w:eastAsia="Times New Roman" w:hAnsiTheme="minorHAnsi" w:cstheme="minorHAnsi"/>
                <w:sz w:val="15"/>
                <w:szCs w:val="15"/>
                <w:lang w:eastAsia="bg-BG"/>
              </w:rPr>
            </w:pPr>
            <w:r w:rsidRPr="00FE6396">
              <w:rPr>
                <w:rFonts w:asciiTheme="minorHAnsi" w:eastAsia="Times New Roman" w:hAnsiTheme="minorHAnsi" w:cstheme="minorHAnsi"/>
                <w:sz w:val="15"/>
                <w:szCs w:val="15"/>
                <w:lang w:eastAsia="bg-BG"/>
              </w:rPr>
              <w:t>12 513</w:t>
            </w:r>
          </w:p>
        </w:tc>
        <w:tc>
          <w:tcPr>
            <w:tcW w:w="876" w:type="dxa"/>
            <w:tcBorders>
              <w:top w:val="nil"/>
              <w:left w:val="nil"/>
              <w:bottom w:val="nil"/>
              <w:right w:val="nil"/>
            </w:tcBorders>
            <w:shd w:val="clear" w:color="auto" w:fill="auto"/>
            <w:noWrap/>
            <w:vAlign w:val="bottom"/>
            <w:hideMark/>
          </w:tcPr>
          <w:p w:rsidR="00FE6396" w:rsidRPr="00FE6396" w:rsidRDefault="00FE6396" w:rsidP="00FE6396">
            <w:pPr>
              <w:jc w:val="right"/>
              <w:rPr>
                <w:rFonts w:asciiTheme="minorHAnsi" w:eastAsia="Times New Roman" w:hAnsiTheme="minorHAnsi" w:cstheme="minorHAnsi"/>
                <w:sz w:val="15"/>
                <w:szCs w:val="15"/>
                <w:lang w:eastAsia="bg-BG"/>
              </w:rPr>
            </w:pPr>
            <w:r w:rsidRPr="00FE6396">
              <w:rPr>
                <w:rFonts w:asciiTheme="minorHAnsi" w:eastAsia="Times New Roman" w:hAnsiTheme="minorHAnsi" w:cstheme="minorHAnsi"/>
                <w:sz w:val="15"/>
                <w:szCs w:val="15"/>
                <w:lang w:eastAsia="bg-BG"/>
              </w:rPr>
              <w:t>1 750</w:t>
            </w:r>
          </w:p>
        </w:tc>
        <w:tc>
          <w:tcPr>
            <w:tcW w:w="789" w:type="dxa"/>
            <w:tcBorders>
              <w:top w:val="nil"/>
              <w:left w:val="single" w:sz="4" w:space="0" w:color="auto"/>
              <w:bottom w:val="nil"/>
              <w:right w:val="single" w:sz="4" w:space="0" w:color="auto"/>
            </w:tcBorders>
            <w:shd w:val="clear" w:color="auto" w:fill="auto"/>
            <w:noWrap/>
            <w:vAlign w:val="bottom"/>
            <w:hideMark/>
          </w:tcPr>
          <w:p w:rsidR="00FE6396" w:rsidRPr="00FE6396" w:rsidRDefault="00FE6396" w:rsidP="00FE6396">
            <w:pPr>
              <w:jc w:val="right"/>
              <w:rPr>
                <w:rFonts w:asciiTheme="minorHAnsi" w:eastAsia="Times New Roman" w:hAnsiTheme="minorHAnsi" w:cstheme="minorHAnsi"/>
                <w:sz w:val="15"/>
                <w:szCs w:val="15"/>
                <w:lang w:eastAsia="bg-BG"/>
              </w:rPr>
            </w:pPr>
            <w:r w:rsidRPr="00FE6396">
              <w:rPr>
                <w:rFonts w:asciiTheme="minorHAnsi" w:eastAsia="Times New Roman" w:hAnsiTheme="minorHAnsi" w:cstheme="minorHAnsi"/>
                <w:sz w:val="15"/>
                <w:szCs w:val="15"/>
                <w:lang w:eastAsia="bg-BG"/>
              </w:rPr>
              <w:t>11 343</w:t>
            </w:r>
          </w:p>
        </w:tc>
        <w:tc>
          <w:tcPr>
            <w:tcW w:w="810" w:type="dxa"/>
            <w:tcBorders>
              <w:top w:val="nil"/>
              <w:left w:val="nil"/>
              <w:bottom w:val="nil"/>
              <w:right w:val="single" w:sz="4" w:space="0" w:color="auto"/>
            </w:tcBorders>
            <w:shd w:val="clear" w:color="auto" w:fill="auto"/>
            <w:noWrap/>
            <w:vAlign w:val="bottom"/>
            <w:hideMark/>
          </w:tcPr>
          <w:p w:rsidR="00FE6396" w:rsidRPr="00FE6396" w:rsidRDefault="00FE6396" w:rsidP="00FE6396">
            <w:pPr>
              <w:jc w:val="right"/>
              <w:rPr>
                <w:rFonts w:asciiTheme="minorHAnsi" w:eastAsia="Times New Roman" w:hAnsiTheme="minorHAnsi" w:cstheme="minorHAnsi"/>
                <w:sz w:val="15"/>
                <w:szCs w:val="15"/>
                <w:lang w:eastAsia="bg-BG"/>
              </w:rPr>
            </w:pPr>
            <w:r w:rsidRPr="00FE6396">
              <w:rPr>
                <w:rFonts w:asciiTheme="minorHAnsi" w:eastAsia="Times New Roman" w:hAnsiTheme="minorHAnsi" w:cstheme="minorHAnsi"/>
                <w:sz w:val="15"/>
                <w:szCs w:val="15"/>
                <w:lang w:eastAsia="bg-BG"/>
              </w:rPr>
              <w:t>2 063</w:t>
            </w:r>
          </w:p>
        </w:tc>
        <w:tc>
          <w:tcPr>
            <w:tcW w:w="789" w:type="dxa"/>
            <w:tcBorders>
              <w:top w:val="nil"/>
              <w:left w:val="nil"/>
              <w:bottom w:val="nil"/>
              <w:right w:val="single" w:sz="4" w:space="0" w:color="auto"/>
            </w:tcBorders>
            <w:shd w:val="clear" w:color="auto" w:fill="auto"/>
            <w:noWrap/>
            <w:vAlign w:val="bottom"/>
            <w:hideMark/>
          </w:tcPr>
          <w:p w:rsidR="00FE6396" w:rsidRPr="00FE6396" w:rsidRDefault="00FE6396" w:rsidP="00FE6396">
            <w:pPr>
              <w:jc w:val="right"/>
              <w:rPr>
                <w:rFonts w:asciiTheme="minorHAnsi" w:eastAsia="Times New Roman" w:hAnsiTheme="minorHAnsi" w:cstheme="minorHAnsi"/>
                <w:sz w:val="15"/>
                <w:szCs w:val="15"/>
                <w:lang w:eastAsia="bg-BG"/>
              </w:rPr>
            </w:pPr>
            <w:r w:rsidRPr="00FE6396">
              <w:rPr>
                <w:rFonts w:asciiTheme="minorHAnsi" w:eastAsia="Times New Roman" w:hAnsiTheme="minorHAnsi" w:cstheme="minorHAnsi"/>
                <w:sz w:val="15"/>
                <w:szCs w:val="15"/>
                <w:lang w:eastAsia="bg-BG"/>
              </w:rPr>
              <w:t>9 280</w:t>
            </w:r>
          </w:p>
        </w:tc>
        <w:tc>
          <w:tcPr>
            <w:tcW w:w="858" w:type="dxa"/>
            <w:tcBorders>
              <w:top w:val="nil"/>
              <w:left w:val="nil"/>
              <w:bottom w:val="nil"/>
              <w:right w:val="single" w:sz="4" w:space="0" w:color="auto"/>
            </w:tcBorders>
            <w:shd w:val="clear" w:color="auto" w:fill="auto"/>
            <w:noWrap/>
            <w:vAlign w:val="bottom"/>
            <w:hideMark/>
          </w:tcPr>
          <w:p w:rsidR="00FE6396" w:rsidRPr="00FE6396" w:rsidRDefault="00FE6396" w:rsidP="00FE6396">
            <w:pPr>
              <w:jc w:val="right"/>
              <w:rPr>
                <w:rFonts w:asciiTheme="minorHAnsi" w:eastAsia="Times New Roman" w:hAnsiTheme="minorHAnsi" w:cstheme="minorHAnsi"/>
                <w:sz w:val="15"/>
                <w:szCs w:val="15"/>
                <w:lang w:eastAsia="bg-BG"/>
              </w:rPr>
            </w:pPr>
            <w:r w:rsidRPr="00FE6396">
              <w:rPr>
                <w:rFonts w:asciiTheme="minorHAnsi" w:eastAsia="Times New Roman" w:hAnsiTheme="minorHAnsi" w:cstheme="minorHAnsi"/>
                <w:sz w:val="15"/>
                <w:szCs w:val="15"/>
                <w:lang w:eastAsia="bg-BG"/>
              </w:rPr>
              <w:t>7 503</w:t>
            </w:r>
          </w:p>
        </w:tc>
        <w:tc>
          <w:tcPr>
            <w:tcW w:w="876" w:type="dxa"/>
            <w:tcBorders>
              <w:top w:val="nil"/>
              <w:left w:val="nil"/>
              <w:bottom w:val="nil"/>
              <w:right w:val="single" w:sz="4" w:space="0" w:color="auto"/>
            </w:tcBorders>
            <w:shd w:val="clear" w:color="auto" w:fill="auto"/>
            <w:noWrap/>
            <w:vAlign w:val="bottom"/>
            <w:hideMark/>
          </w:tcPr>
          <w:p w:rsidR="00FE6396" w:rsidRPr="00FE6396" w:rsidRDefault="00FE6396" w:rsidP="00FE6396">
            <w:pPr>
              <w:jc w:val="right"/>
              <w:rPr>
                <w:rFonts w:asciiTheme="minorHAnsi" w:eastAsia="Times New Roman" w:hAnsiTheme="minorHAnsi" w:cstheme="minorHAnsi"/>
                <w:sz w:val="15"/>
                <w:szCs w:val="15"/>
                <w:lang w:eastAsia="bg-BG"/>
              </w:rPr>
            </w:pPr>
            <w:r w:rsidRPr="00FE6396">
              <w:rPr>
                <w:rFonts w:asciiTheme="minorHAnsi" w:eastAsia="Times New Roman" w:hAnsiTheme="minorHAnsi" w:cstheme="minorHAnsi"/>
                <w:sz w:val="15"/>
                <w:szCs w:val="15"/>
                <w:lang w:eastAsia="bg-BG"/>
              </w:rPr>
              <w:t>3 840</w:t>
            </w:r>
          </w:p>
        </w:tc>
      </w:tr>
      <w:tr w:rsidR="00FE6396" w:rsidRPr="00FE6396" w:rsidTr="00FE6396">
        <w:trPr>
          <w:trHeight w:val="223"/>
        </w:trPr>
        <w:tc>
          <w:tcPr>
            <w:tcW w:w="189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E6396" w:rsidRPr="00FE6396" w:rsidRDefault="00FE6396" w:rsidP="00FE6396">
            <w:pPr>
              <w:rPr>
                <w:rFonts w:asciiTheme="minorHAnsi" w:eastAsia="Times New Roman" w:hAnsiTheme="minorHAnsi" w:cstheme="minorHAnsi"/>
                <w:b/>
                <w:bCs/>
                <w:sz w:val="15"/>
                <w:szCs w:val="15"/>
                <w:lang w:eastAsia="bg-BG"/>
              </w:rPr>
            </w:pPr>
            <w:r w:rsidRPr="00FE6396">
              <w:rPr>
                <w:rFonts w:asciiTheme="minorHAnsi" w:eastAsia="Times New Roman" w:hAnsiTheme="minorHAnsi" w:cstheme="minorHAnsi"/>
                <w:b/>
                <w:bCs/>
                <w:sz w:val="15"/>
                <w:szCs w:val="15"/>
                <w:lang w:eastAsia="bg-BG"/>
              </w:rPr>
              <w:t>Обща сума  в хил. лева</w:t>
            </w:r>
          </w:p>
        </w:tc>
        <w:tc>
          <w:tcPr>
            <w:tcW w:w="789" w:type="dxa"/>
            <w:tcBorders>
              <w:top w:val="single" w:sz="4" w:space="0" w:color="auto"/>
              <w:left w:val="nil"/>
              <w:bottom w:val="single" w:sz="4" w:space="0" w:color="auto"/>
              <w:right w:val="single" w:sz="4" w:space="0" w:color="auto"/>
            </w:tcBorders>
            <w:shd w:val="clear" w:color="auto" w:fill="auto"/>
            <w:noWrap/>
            <w:vAlign w:val="bottom"/>
            <w:hideMark/>
          </w:tcPr>
          <w:p w:rsidR="00FE6396" w:rsidRPr="00FE6396" w:rsidRDefault="00FE6396" w:rsidP="00FE6396">
            <w:pPr>
              <w:jc w:val="right"/>
              <w:rPr>
                <w:rFonts w:asciiTheme="minorHAnsi" w:eastAsia="Times New Roman" w:hAnsiTheme="minorHAnsi" w:cstheme="minorHAnsi"/>
                <w:b/>
                <w:bCs/>
                <w:sz w:val="15"/>
                <w:szCs w:val="15"/>
                <w:lang w:eastAsia="bg-BG"/>
              </w:rPr>
            </w:pPr>
            <w:r w:rsidRPr="00FE6396">
              <w:rPr>
                <w:rFonts w:asciiTheme="minorHAnsi" w:eastAsia="Times New Roman" w:hAnsiTheme="minorHAnsi" w:cstheme="minorHAnsi"/>
                <w:b/>
                <w:bCs/>
                <w:sz w:val="15"/>
                <w:szCs w:val="15"/>
                <w:lang w:eastAsia="bg-BG"/>
              </w:rPr>
              <w:t>63 257</w:t>
            </w:r>
          </w:p>
        </w:tc>
        <w:tc>
          <w:tcPr>
            <w:tcW w:w="810" w:type="dxa"/>
            <w:tcBorders>
              <w:top w:val="single" w:sz="4" w:space="0" w:color="auto"/>
              <w:left w:val="nil"/>
              <w:bottom w:val="single" w:sz="4" w:space="0" w:color="auto"/>
              <w:right w:val="single" w:sz="4" w:space="0" w:color="auto"/>
            </w:tcBorders>
            <w:shd w:val="clear" w:color="auto" w:fill="auto"/>
            <w:noWrap/>
            <w:vAlign w:val="bottom"/>
            <w:hideMark/>
          </w:tcPr>
          <w:p w:rsidR="00FE6396" w:rsidRPr="00FE6396" w:rsidRDefault="00FE6396" w:rsidP="00FE6396">
            <w:pPr>
              <w:jc w:val="right"/>
              <w:rPr>
                <w:rFonts w:asciiTheme="minorHAnsi" w:eastAsia="Times New Roman" w:hAnsiTheme="minorHAnsi" w:cstheme="minorHAnsi"/>
                <w:b/>
                <w:bCs/>
                <w:sz w:val="15"/>
                <w:szCs w:val="15"/>
                <w:lang w:eastAsia="bg-BG"/>
              </w:rPr>
            </w:pPr>
            <w:r w:rsidRPr="00FE6396">
              <w:rPr>
                <w:rFonts w:asciiTheme="minorHAnsi" w:eastAsia="Times New Roman" w:hAnsiTheme="minorHAnsi" w:cstheme="minorHAnsi"/>
                <w:b/>
                <w:bCs/>
                <w:sz w:val="15"/>
                <w:szCs w:val="15"/>
                <w:lang w:eastAsia="bg-BG"/>
              </w:rPr>
              <w:t>39 504</w:t>
            </w:r>
          </w:p>
        </w:tc>
        <w:tc>
          <w:tcPr>
            <w:tcW w:w="789" w:type="dxa"/>
            <w:tcBorders>
              <w:top w:val="single" w:sz="4" w:space="0" w:color="auto"/>
              <w:left w:val="nil"/>
              <w:bottom w:val="single" w:sz="4" w:space="0" w:color="auto"/>
              <w:right w:val="single" w:sz="4" w:space="0" w:color="auto"/>
            </w:tcBorders>
            <w:shd w:val="clear" w:color="auto" w:fill="auto"/>
            <w:noWrap/>
            <w:vAlign w:val="bottom"/>
            <w:hideMark/>
          </w:tcPr>
          <w:p w:rsidR="00FE6396" w:rsidRPr="00FE6396" w:rsidRDefault="00FE6396" w:rsidP="00FE6396">
            <w:pPr>
              <w:jc w:val="right"/>
              <w:rPr>
                <w:rFonts w:asciiTheme="minorHAnsi" w:eastAsia="Times New Roman" w:hAnsiTheme="minorHAnsi" w:cstheme="minorHAnsi"/>
                <w:b/>
                <w:bCs/>
                <w:sz w:val="15"/>
                <w:szCs w:val="15"/>
                <w:lang w:eastAsia="bg-BG"/>
              </w:rPr>
            </w:pPr>
            <w:r w:rsidRPr="00FE6396">
              <w:rPr>
                <w:rFonts w:asciiTheme="minorHAnsi" w:eastAsia="Times New Roman" w:hAnsiTheme="minorHAnsi" w:cstheme="minorHAnsi"/>
                <w:b/>
                <w:bCs/>
                <w:sz w:val="15"/>
                <w:szCs w:val="15"/>
                <w:lang w:eastAsia="bg-BG"/>
              </w:rPr>
              <w:t>23 753</w:t>
            </w:r>
          </w:p>
        </w:tc>
        <w:tc>
          <w:tcPr>
            <w:tcW w:w="858" w:type="dxa"/>
            <w:tcBorders>
              <w:top w:val="single" w:sz="4" w:space="0" w:color="auto"/>
              <w:left w:val="nil"/>
              <w:bottom w:val="single" w:sz="4" w:space="0" w:color="auto"/>
              <w:right w:val="single" w:sz="4" w:space="0" w:color="auto"/>
            </w:tcBorders>
            <w:shd w:val="clear" w:color="auto" w:fill="auto"/>
            <w:noWrap/>
            <w:vAlign w:val="bottom"/>
            <w:hideMark/>
          </w:tcPr>
          <w:p w:rsidR="00FE6396" w:rsidRPr="00FE6396" w:rsidRDefault="00FE6396" w:rsidP="00FE6396">
            <w:pPr>
              <w:jc w:val="right"/>
              <w:rPr>
                <w:rFonts w:asciiTheme="minorHAnsi" w:eastAsia="Times New Roman" w:hAnsiTheme="minorHAnsi" w:cstheme="minorHAnsi"/>
                <w:b/>
                <w:bCs/>
                <w:sz w:val="15"/>
                <w:szCs w:val="15"/>
                <w:lang w:eastAsia="bg-BG"/>
              </w:rPr>
            </w:pPr>
            <w:r w:rsidRPr="00FE6396">
              <w:rPr>
                <w:rFonts w:asciiTheme="minorHAnsi" w:eastAsia="Times New Roman" w:hAnsiTheme="minorHAnsi" w:cstheme="minorHAnsi"/>
                <w:b/>
                <w:bCs/>
                <w:sz w:val="15"/>
                <w:szCs w:val="15"/>
                <w:lang w:eastAsia="bg-BG"/>
              </w:rPr>
              <w:t>17 779</w:t>
            </w:r>
          </w:p>
        </w:tc>
        <w:tc>
          <w:tcPr>
            <w:tcW w:w="876" w:type="dxa"/>
            <w:tcBorders>
              <w:top w:val="single" w:sz="4" w:space="0" w:color="auto"/>
              <w:left w:val="nil"/>
              <w:bottom w:val="single" w:sz="4" w:space="0" w:color="auto"/>
              <w:right w:val="nil"/>
            </w:tcBorders>
            <w:shd w:val="clear" w:color="auto" w:fill="auto"/>
            <w:noWrap/>
            <w:vAlign w:val="bottom"/>
            <w:hideMark/>
          </w:tcPr>
          <w:p w:rsidR="00FE6396" w:rsidRPr="00FE6396" w:rsidRDefault="00FE6396" w:rsidP="00FE6396">
            <w:pPr>
              <w:jc w:val="right"/>
              <w:rPr>
                <w:rFonts w:asciiTheme="minorHAnsi" w:eastAsia="Times New Roman" w:hAnsiTheme="minorHAnsi" w:cstheme="minorHAnsi"/>
                <w:b/>
                <w:bCs/>
                <w:sz w:val="15"/>
                <w:szCs w:val="15"/>
                <w:lang w:eastAsia="bg-BG"/>
              </w:rPr>
            </w:pPr>
            <w:r w:rsidRPr="00FE6396">
              <w:rPr>
                <w:rFonts w:asciiTheme="minorHAnsi" w:eastAsia="Times New Roman" w:hAnsiTheme="minorHAnsi" w:cstheme="minorHAnsi"/>
                <w:b/>
                <w:bCs/>
                <w:sz w:val="15"/>
                <w:szCs w:val="15"/>
                <w:lang w:eastAsia="bg-BG"/>
              </w:rPr>
              <w:t>45 478</w:t>
            </w:r>
          </w:p>
        </w:tc>
        <w:tc>
          <w:tcPr>
            <w:tcW w:w="78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E6396" w:rsidRPr="00FE6396" w:rsidRDefault="00FE6396" w:rsidP="00FE6396">
            <w:pPr>
              <w:jc w:val="right"/>
              <w:rPr>
                <w:rFonts w:asciiTheme="minorHAnsi" w:eastAsia="Times New Roman" w:hAnsiTheme="minorHAnsi" w:cstheme="minorHAnsi"/>
                <w:b/>
                <w:bCs/>
                <w:sz w:val="15"/>
                <w:szCs w:val="15"/>
                <w:lang w:eastAsia="bg-BG"/>
              </w:rPr>
            </w:pPr>
            <w:r w:rsidRPr="00FE6396">
              <w:rPr>
                <w:rFonts w:asciiTheme="minorHAnsi" w:eastAsia="Times New Roman" w:hAnsiTheme="minorHAnsi" w:cstheme="minorHAnsi"/>
                <w:b/>
                <w:bCs/>
                <w:sz w:val="15"/>
                <w:szCs w:val="15"/>
                <w:lang w:eastAsia="bg-BG"/>
              </w:rPr>
              <w:t>59 362</w:t>
            </w:r>
          </w:p>
        </w:tc>
        <w:tc>
          <w:tcPr>
            <w:tcW w:w="810" w:type="dxa"/>
            <w:tcBorders>
              <w:top w:val="single" w:sz="4" w:space="0" w:color="auto"/>
              <w:left w:val="nil"/>
              <w:bottom w:val="single" w:sz="4" w:space="0" w:color="auto"/>
              <w:right w:val="single" w:sz="4" w:space="0" w:color="auto"/>
            </w:tcBorders>
            <w:shd w:val="clear" w:color="auto" w:fill="auto"/>
            <w:noWrap/>
            <w:vAlign w:val="bottom"/>
            <w:hideMark/>
          </w:tcPr>
          <w:p w:rsidR="00FE6396" w:rsidRPr="00FE6396" w:rsidRDefault="00FE6396" w:rsidP="00FE6396">
            <w:pPr>
              <w:jc w:val="right"/>
              <w:rPr>
                <w:rFonts w:asciiTheme="minorHAnsi" w:eastAsia="Times New Roman" w:hAnsiTheme="minorHAnsi" w:cstheme="minorHAnsi"/>
                <w:b/>
                <w:bCs/>
                <w:sz w:val="15"/>
                <w:szCs w:val="15"/>
                <w:lang w:eastAsia="bg-BG"/>
              </w:rPr>
            </w:pPr>
            <w:r w:rsidRPr="00FE6396">
              <w:rPr>
                <w:rFonts w:asciiTheme="minorHAnsi" w:eastAsia="Times New Roman" w:hAnsiTheme="minorHAnsi" w:cstheme="minorHAnsi"/>
                <w:b/>
                <w:bCs/>
                <w:sz w:val="15"/>
                <w:szCs w:val="15"/>
                <w:lang w:eastAsia="bg-BG"/>
              </w:rPr>
              <w:t>39 424</w:t>
            </w:r>
          </w:p>
        </w:tc>
        <w:tc>
          <w:tcPr>
            <w:tcW w:w="789" w:type="dxa"/>
            <w:tcBorders>
              <w:top w:val="single" w:sz="4" w:space="0" w:color="auto"/>
              <w:left w:val="nil"/>
              <w:bottom w:val="single" w:sz="4" w:space="0" w:color="auto"/>
              <w:right w:val="single" w:sz="4" w:space="0" w:color="auto"/>
            </w:tcBorders>
            <w:shd w:val="clear" w:color="auto" w:fill="auto"/>
            <w:noWrap/>
            <w:vAlign w:val="bottom"/>
            <w:hideMark/>
          </w:tcPr>
          <w:p w:rsidR="00FE6396" w:rsidRPr="00FE6396" w:rsidRDefault="00FE6396" w:rsidP="00FE6396">
            <w:pPr>
              <w:jc w:val="right"/>
              <w:rPr>
                <w:rFonts w:asciiTheme="minorHAnsi" w:eastAsia="Times New Roman" w:hAnsiTheme="minorHAnsi" w:cstheme="minorHAnsi"/>
                <w:b/>
                <w:bCs/>
                <w:sz w:val="15"/>
                <w:szCs w:val="15"/>
                <w:lang w:eastAsia="bg-BG"/>
              </w:rPr>
            </w:pPr>
            <w:r w:rsidRPr="00FE6396">
              <w:rPr>
                <w:rFonts w:asciiTheme="minorHAnsi" w:eastAsia="Times New Roman" w:hAnsiTheme="minorHAnsi" w:cstheme="minorHAnsi"/>
                <w:b/>
                <w:bCs/>
                <w:sz w:val="15"/>
                <w:szCs w:val="15"/>
                <w:lang w:eastAsia="bg-BG"/>
              </w:rPr>
              <w:t>19 938</w:t>
            </w:r>
          </w:p>
        </w:tc>
        <w:tc>
          <w:tcPr>
            <w:tcW w:w="858" w:type="dxa"/>
            <w:tcBorders>
              <w:top w:val="single" w:sz="4" w:space="0" w:color="auto"/>
              <w:left w:val="nil"/>
              <w:bottom w:val="single" w:sz="4" w:space="0" w:color="auto"/>
              <w:right w:val="single" w:sz="4" w:space="0" w:color="auto"/>
            </w:tcBorders>
            <w:shd w:val="clear" w:color="auto" w:fill="auto"/>
            <w:noWrap/>
            <w:vAlign w:val="bottom"/>
            <w:hideMark/>
          </w:tcPr>
          <w:p w:rsidR="00FE6396" w:rsidRPr="00FE6396" w:rsidRDefault="00FE6396" w:rsidP="00FE6396">
            <w:pPr>
              <w:jc w:val="right"/>
              <w:rPr>
                <w:rFonts w:asciiTheme="minorHAnsi" w:eastAsia="Times New Roman" w:hAnsiTheme="minorHAnsi" w:cstheme="minorHAnsi"/>
                <w:b/>
                <w:bCs/>
                <w:sz w:val="15"/>
                <w:szCs w:val="15"/>
                <w:lang w:eastAsia="bg-BG"/>
              </w:rPr>
            </w:pPr>
            <w:r w:rsidRPr="00FE6396">
              <w:rPr>
                <w:rFonts w:asciiTheme="minorHAnsi" w:eastAsia="Times New Roman" w:hAnsiTheme="minorHAnsi" w:cstheme="minorHAnsi"/>
                <w:b/>
                <w:bCs/>
                <w:sz w:val="15"/>
                <w:szCs w:val="15"/>
                <w:lang w:eastAsia="bg-BG"/>
              </w:rPr>
              <w:t>12 079</w:t>
            </w:r>
          </w:p>
        </w:tc>
        <w:tc>
          <w:tcPr>
            <w:tcW w:w="876" w:type="dxa"/>
            <w:tcBorders>
              <w:top w:val="single" w:sz="4" w:space="0" w:color="auto"/>
              <w:left w:val="nil"/>
              <w:bottom w:val="single" w:sz="4" w:space="0" w:color="auto"/>
              <w:right w:val="single" w:sz="4" w:space="0" w:color="auto"/>
            </w:tcBorders>
            <w:shd w:val="clear" w:color="auto" w:fill="auto"/>
            <w:noWrap/>
            <w:vAlign w:val="bottom"/>
            <w:hideMark/>
          </w:tcPr>
          <w:p w:rsidR="00FE6396" w:rsidRPr="00FE6396" w:rsidRDefault="00FE6396" w:rsidP="00FE6396">
            <w:pPr>
              <w:jc w:val="right"/>
              <w:rPr>
                <w:rFonts w:asciiTheme="minorHAnsi" w:eastAsia="Times New Roman" w:hAnsiTheme="minorHAnsi" w:cstheme="minorHAnsi"/>
                <w:b/>
                <w:bCs/>
                <w:sz w:val="15"/>
                <w:szCs w:val="15"/>
                <w:lang w:eastAsia="bg-BG"/>
              </w:rPr>
            </w:pPr>
            <w:r w:rsidRPr="00FE6396">
              <w:rPr>
                <w:rFonts w:asciiTheme="minorHAnsi" w:eastAsia="Times New Roman" w:hAnsiTheme="minorHAnsi" w:cstheme="minorHAnsi"/>
                <w:b/>
                <w:bCs/>
                <w:sz w:val="15"/>
                <w:szCs w:val="15"/>
                <w:lang w:eastAsia="bg-BG"/>
              </w:rPr>
              <w:t>47 283</w:t>
            </w:r>
          </w:p>
        </w:tc>
      </w:tr>
    </w:tbl>
    <w:p w:rsidR="00FE6396" w:rsidRDefault="00FE6396" w:rsidP="00F321D1">
      <w:pPr>
        <w:spacing w:after="120"/>
        <w:jc w:val="both"/>
      </w:pPr>
    </w:p>
    <w:p w:rsidR="00F321D1" w:rsidRPr="00985125" w:rsidRDefault="00F321D1" w:rsidP="00F321D1">
      <w:pPr>
        <w:spacing w:after="120"/>
        <w:jc w:val="both"/>
      </w:pPr>
      <w:r w:rsidRPr="00BB284B">
        <w:t>Вземанията от клиенти към 3</w:t>
      </w:r>
      <w:r w:rsidR="00FE6396">
        <w:t>1</w:t>
      </w:r>
      <w:r w:rsidRPr="00BB284B">
        <w:t>.</w:t>
      </w:r>
      <w:r w:rsidR="006359E3">
        <w:t>1</w:t>
      </w:r>
      <w:r w:rsidR="00FE6396">
        <w:t>2</w:t>
      </w:r>
      <w:r w:rsidRPr="00BB284B">
        <w:t>.201</w:t>
      </w:r>
      <w:r w:rsidR="00D546B5">
        <w:t>7</w:t>
      </w:r>
      <w:r w:rsidRPr="00BB284B">
        <w:t xml:space="preserve"> г. са в размер </w:t>
      </w:r>
      <w:r w:rsidR="00FE6396">
        <w:t>63 257 х</w:t>
      </w:r>
      <w:r w:rsidRPr="00BB284B">
        <w:t xml:space="preserve">ил. лева и са </w:t>
      </w:r>
      <w:r w:rsidR="00D546B5">
        <w:t>увелич</w:t>
      </w:r>
      <w:r w:rsidR="00DB23C5">
        <w:t>ени</w:t>
      </w:r>
      <w:r w:rsidRPr="00BB284B">
        <w:t xml:space="preserve"> с </w:t>
      </w:r>
      <w:r w:rsidR="00C0079F">
        <w:t>3 895</w:t>
      </w:r>
      <w:r w:rsidRPr="00BB284B">
        <w:t xml:space="preserve"> хил. лева спрямо 31.12.201</w:t>
      </w:r>
      <w:r w:rsidR="00D546B5">
        <w:t>6</w:t>
      </w:r>
      <w:r w:rsidRPr="00BB284B">
        <w:rPr>
          <w:lang w:val="en-US"/>
        </w:rPr>
        <w:t xml:space="preserve"> </w:t>
      </w:r>
      <w:r w:rsidRPr="00BB284B">
        <w:t>г. След извършена обезценка на вземанията през изминалите финансови години, балансовата им стойност е в</w:t>
      </w:r>
      <w:r w:rsidRPr="00985125">
        <w:t xml:space="preserve"> размер на </w:t>
      </w:r>
      <w:r w:rsidR="00B06CFD">
        <w:t>2</w:t>
      </w:r>
      <w:r w:rsidR="00720D19">
        <w:t>3</w:t>
      </w:r>
      <w:r w:rsidR="006359E3">
        <w:t xml:space="preserve"> </w:t>
      </w:r>
      <w:r w:rsidR="00B84CF5">
        <w:t>7</w:t>
      </w:r>
      <w:r w:rsidR="00720D19">
        <w:t>53</w:t>
      </w:r>
      <w:r w:rsidRPr="00985125">
        <w:t xml:space="preserve"> хил. лева. Без изменение са вземанията от следните контрагенти: </w:t>
      </w:r>
    </w:p>
    <w:p w:rsidR="00F321D1" w:rsidRPr="005A2DA7" w:rsidRDefault="00F321D1" w:rsidP="00F321D1">
      <w:pPr>
        <w:numPr>
          <w:ilvl w:val="0"/>
          <w:numId w:val="2"/>
        </w:numPr>
        <w:spacing w:after="120"/>
        <w:jc w:val="both"/>
      </w:pPr>
      <w:r w:rsidRPr="005A2DA7">
        <w:t>Интерконтейнер - в размер на 1 4</w:t>
      </w:r>
      <w:r w:rsidR="00720D19">
        <w:t>77</w:t>
      </w:r>
      <w:r w:rsidR="00A81016">
        <w:t xml:space="preserve"> хил. лева е изцяло </w:t>
      </w:r>
      <w:r w:rsidR="00C7758B">
        <w:t>обезценено.</w:t>
      </w:r>
    </w:p>
    <w:p w:rsidR="003846C8" w:rsidRDefault="00F321D1" w:rsidP="003846C8">
      <w:pPr>
        <w:numPr>
          <w:ilvl w:val="0"/>
          <w:numId w:val="2"/>
        </w:numPr>
        <w:spacing w:after="120"/>
        <w:jc w:val="both"/>
      </w:pPr>
      <w:r w:rsidRPr="00985125">
        <w:t xml:space="preserve">Сартид – в размер на 1 597 хил. лева </w:t>
      </w:r>
      <w:r w:rsidR="003846C8">
        <w:t>е изцяло обезценено.</w:t>
      </w:r>
    </w:p>
    <w:p w:rsidR="00FF6785" w:rsidRPr="005A2DA7" w:rsidRDefault="00FF6785" w:rsidP="003846C8">
      <w:pPr>
        <w:numPr>
          <w:ilvl w:val="0"/>
          <w:numId w:val="2"/>
        </w:numPr>
        <w:spacing w:after="120"/>
        <w:jc w:val="both"/>
      </w:pPr>
      <w:r>
        <w:t xml:space="preserve">Оптима турс – вземане в размер 361 хил. лева и е напълно обезценено. </w:t>
      </w:r>
    </w:p>
    <w:p w:rsidR="00F321D1" w:rsidRPr="00022EC7" w:rsidRDefault="00F321D1" w:rsidP="00F321D1">
      <w:pPr>
        <w:pStyle w:val="ListParagraph"/>
        <w:spacing w:after="120" w:line="240" w:lineRule="auto"/>
        <w:ind w:left="0"/>
        <w:jc w:val="both"/>
        <w:rPr>
          <w:rFonts w:ascii="Times New Roman" w:hAnsi="Times New Roman"/>
          <w:color w:val="000000"/>
          <w:sz w:val="24"/>
          <w:szCs w:val="24"/>
        </w:rPr>
      </w:pPr>
      <w:r w:rsidRPr="00022EC7">
        <w:rPr>
          <w:rFonts w:ascii="Times New Roman" w:hAnsi="Times New Roman"/>
          <w:color w:val="000000"/>
          <w:sz w:val="24"/>
          <w:szCs w:val="24"/>
        </w:rPr>
        <w:t>Изменение се наблюдава при:</w:t>
      </w:r>
    </w:p>
    <w:p w:rsidR="00F321D1" w:rsidRPr="00A1164D" w:rsidRDefault="00F321D1" w:rsidP="00D12E6B">
      <w:pPr>
        <w:numPr>
          <w:ilvl w:val="0"/>
          <w:numId w:val="2"/>
        </w:numPr>
        <w:ind w:left="714" w:hanging="357"/>
        <w:jc w:val="both"/>
      </w:pPr>
      <w:r w:rsidRPr="00A1164D">
        <w:t xml:space="preserve">Чужди жп администрации </w:t>
      </w:r>
      <w:r w:rsidR="007A2864" w:rsidRPr="00A1164D">
        <w:t>–</w:t>
      </w:r>
      <w:r w:rsidRPr="00A1164D">
        <w:t xml:space="preserve"> </w:t>
      </w:r>
      <w:r w:rsidR="006359E3" w:rsidRPr="00A1164D">
        <w:t xml:space="preserve">увеличени </w:t>
      </w:r>
      <w:r w:rsidR="002F32BB" w:rsidRPr="00A1164D">
        <w:t>с</w:t>
      </w:r>
      <w:r w:rsidR="006359E3" w:rsidRPr="00A1164D">
        <w:t xml:space="preserve"> </w:t>
      </w:r>
      <w:r w:rsidR="005741D9" w:rsidRPr="00A1164D">
        <w:t>694</w:t>
      </w:r>
      <w:r w:rsidR="00B06CFD" w:rsidRPr="00A1164D">
        <w:t xml:space="preserve"> </w:t>
      </w:r>
      <w:r w:rsidR="005741D9" w:rsidRPr="00A1164D">
        <w:t>хил. лева.</w:t>
      </w:r>
    </w:p>
    <w:p w:rsidR="00F321D1" w:rsidRPr="00A1164D" w:rsidRDefault="00F321D1" w:rsidP="00D12E6B">
      <w:pPr>
        <w:numPr>
          <w:ilvl w:val="0"/>
          <w:numId w:val="2"/>
        </w:numPr>
        <w:jc w:val="both"/>
      </w:pPr>
      <w:r w:rsidRPr="00A1164D">
        <w:t xml:space="preserve">ДП „НК ЖИ” – вземане в общ размер на </w:t>
      </w:r>
      <w:r w:rsidR="00B47181" w:rsidRPr="00A1164D">
        <w:t>6 420</w:t>
      </w:r>
      <w:r w:rsidRPr="00A1164D">
        <w:t xml:space="preserve"> хил. лева, от които </w:t>
      </w:r>
      <w:r w:rsidR="00A1164D" w:rsidRPr="00A1164D">
        <w:t xml:space="preserve">3 </w:t>
      </w:r>
      <w:r w:rsidR="004D7F38">
        <w:t>101</w:t>
      </w:r>
      <w:r w:rsidRPr="00A1164D">
        <w:t xml:space="preserve"> хил. лева текущи</w:t>
      </w:r>
      <w:r w:rsidR="002F32BB" w:rsidRPr="00A1164D">
        <w:t xml:space="preserve"> с ненастъпил падеж</w:t>
      </w:r>
      <w:r w:rsidRPr="00A1164D">
        <w:t xml:space="preserve">. </w:t>
      </w:r>
      <w:r w:rsidR="007A6A80" w:rsidRPr="00A1164D">
        <w:t>В</w:t>
      </w:r>
      <w:r w:rsidRPr="00A1164D">
        <w:t xml:space="preserve">земането </w:t>
      </w:r>
      <w:r w:rsidR="00640BCB" w:rsidRPr="00A1164D">
        <w:t xml:space="preserve">е увеличено с </w:t>
      </w:r>
      <w:r w:rsidR="00A1164D" w:rsidRPr="00A1164D">
        <w:t>2 801</w:t>
      </w:r>
      <w:r w:rsidR="00F72B97" w:rsidRPr="00A1164D">
        <w:t xml:space="preserve"> хил. лева спрямо 31.12.2016</w:t>
      </w:r>
      <w:r w:rsidRPr="00A1164D">
        <w:t xml:space="preserve"> г.</w:t>
      </w:r>
      <w:r w:rsidR="00F72B97" w:rsidRPr="00A1164D">
        <w:t>;</w:t>
      </w:r>
    </w:p>
    <w:p w:rsidR="00F72B97" w:rsidRPr="00A1164D" w:rsidRDefault="00F72B97" w:rsidP="00D12E6B">
      <w:pPr>
        <w:numPr>
          <w:ilvl w:val="0"/>
          <w:numId w:val="2"/>
        </w:numPr>
        <w:jc w:val="both"/>
      </w:pPr>
      <w:r w:rsidRPr="00A1164D">
        <w:t>ТИБИЕЛ ООД Перник –</w:t>
      </w:r>
      <w:r w:rsidR="00B06CFD" w:rsidRPr="00A1164D">
        <w:t xml:space="preserve"> </w:t>
      </w:r>
      <w:r w:rsidRPr="00A1164D">
        <w:t>вземане в размер на</w:t>
      </w:r>
      <w:r w:rsidR="00A1164D" w:rsidRPr="00A1164D">
        <w:t xml:space="preserve"> 538</w:t>
      </w:r>
      <w:r w:rsidRPr="00A1164D">
        <w:t xml:space="preserve"> хил. лева. </w:t>
      </w:r>
      <w:r w:rsidR="00677536" w:rsidRPr="00A1164D">
        <w:t xml:space="preserve">Намалено </w:t>
      </w:r>
      <w:r w:rsidRPr="00A1164D">
        <w:t>с</w:t>
      </w:r>
      <w:r w:rsidR="00E44346" w:rsidRPr="00A1164D">
        <w:rPr>
          <w:lang w:val="en-US"/>
        </w:rPr>
        <w:t xml:space="preserve"> </w:t>
      </w:r>
      <w:r w:rsidR="00A1164D" w:rsidRPr="00A1164D">
        <w:t>2 255</w:t>
      </w:r>
      <w:r w:rsidRPr="00A1164D">
        <w:t xml:space="preserve"> хил. лева спрямо 31.12.2016 г.;</w:t>
      </w:r>
    </w:p>
    <w:p w:rsidR="00B06CFD" w:rsidRPr="00A1164D" w:rsidRDefault="00B06CFD" w:rsidP="00D12E6B">
      <w:pPr>
        <w:numPr>
          <w:ilvl w:val="0"/>
          <w:numId w:val="2"/>
        </w:numPr>
        <w:jc w:val="both"/>
      </w:pPr>
      <w:r w:rsidRPr="00A1164D">
        <w:t xml:space="preserve">Стомана индъстри АД – </w:t>
      </w:r>
      <w:r w:rsidR="00E44346" w:rsidRPr="00A1164D">
        <w:t xml:space="preserve">текущи </w:t>
      </w:r>
      <w:r w:rsidR="007A6A80" w:rsidRPr="00A1164D">
        <w:t>вземан</w:t>
      </w:r>
      <w:r w:rsidR="00E44346" w:rsidRPr="00A1164D">
        <w:t>ия с ненастъпил падеж</w:t>
      </w:r>
      <w:r w:rsidR="007A6A80" w:rsidRPr="00A1164D">
        <w:t xml:space="preserve"> в</w:t>
      </w:r>
      <w:r w:rsidRPr="00A1164D">
        <w:t xml:space="preserve"> размер на </w:t>
      </w:r>
      <w:r w:rsidR="00A1164D" w:rsidRPr="00A1164D">
        <w:t>457</w:t>
      </w:r>
      <w:r w:rsidR="00640BCB" w:rsidRPr="00A1164D">
        <w:t xml:space="preserve"> </w:t>
      </w:r>
      <w:r w:rsidRPr="00A1164D">
        <w:t>хил. лева;</w:t>
      </w:r>
    </w:p>
    <w:p w:rsidR="00F72B97" w:rsidRPr="00A1164D" w:rsidRDefault="00B06CFD" w:rsidP="00D12E6B">
      <w:pPr>
        <w:numPr>
          <w:ilvl w:val="0"/>
          <w:numId w:val="2"/>
        </w:numPr>
        <w:jc w:val="both"/>
      </w:pPr>
      <w:r w:rsidRPr="00A1164D">
        <w:t>ДП ТСВ</w:t>
      </w:r>
      <w:r w:rsidR="00F72B97" w:rsidRPr="00A1164D">
        <w:t xml:space="preserve"> – </w:t>
      </w:r>
      <w:r w:rsidRPr="00A1164D">
        <w:t xml:space="preserve">намалено </w:t>
      </w:r>
      <w:r w:rsidR="00A1164D" w:rsidRPr="00A1164D">
        <w:t>със 710</w:t>
      </w:r>
      <w:r w:rsidR="00F72B97" w:rsidRPr="00A1164D">
        <w:t xml:space="preserve"> хил. лева</w:t>
      </w:r>
      <w:r w:rsidR="006268A0" w:rsidRPr="00A1164D">
        <w:t>;</w:t>
      </w:r>
    </w:p>
    <w:p w:rsidR="006268A0" w:rsidRPr="00022EC7" w:rsidRDefault="006268A0" w:rsidP="00D12E6B">
      <w:pPr>
        <w:numPr>
          <w:ilvl w:val="0"/>
          <w:numId w:val="2"/>
        </w:numPr>
        <w:jc w:val="both"/>
      </w:pPr>
      <w:r w:rsidRPr="00022EC7">
        <w:t xml:space="preserve">Други – увеличени с </w:t>
      </w:r>
      <w:r w:rsidR="00022EC7" w:rsidRPr="00022EC7">
        <w:t>2 920</w:t>
      </w:r>
      <w:r w:rsidRPr="00022EC7">
        <w:t xml:space="preserve"> хил. лева, предимно от нововъзникнали</w:t>
      </w:r>
      <w:r w:rsidR="007919D6" w:rsidRPr="00022EC7">
        <w:t xml:space="preserve"> текущи вземания</w:t>
      </w:r>
      <w:r w:rsidRPr="00022EC7">
        <w:t xml:space="preserve"> </w:t>
      </w:r>
      <w:r w:rsidR="007919D6" w:rsidRPr="00022EC7">
        <w:t xml:space="preserve">от  </w:t>
      </w:r>
      <w:r w:rsidR="00677536" w:rsidRPr="00022EC7">
        <w:t xml:space="preserve">Лукойл </w:t>
      </w:r>
      <w:r w:rsidR="0050479F" w:rsidRPr="00022EC7">
        <w:t>България ЕООД</w:t>
      </w:r>
      <w:r w:rsidR="00677536" w:rsidRPr="00022EC7">
        <w:t xml:space="preserve"> в размер на </w:t>
      </w:r>
      <w:r w:rsidR="00022EC7" w:rsidRPr="00022EC7">
        <w:t>749</w:t>
      </w:r>
      <w:r w:rsidR="00677536" w:rsidRPr="00022EC7">
        <w:t xml:space="preserve"> хил. лева</w:t>
      </w:r>
      <w:r w:rsidR="00357D53" w:rsidRPr="00022EC7">
        <w:t xml:space="preserve">, Каолин АД в размер на </w:t>
      </w:r>
      <w:r w:rsidR="00107E3D" w:rsidRPr="00022EC7">
        <w:t>1</w:t>
      </w:r>
      <w:r w:rsidR="00022EC7" w:rsidRPr="00022EC7">
        <w:t xml:space="preserve"> 206</w:t>
      </w:r>
      <w:r w:rsidR="00357D53" w:rsidRPr="00022EC7">
        <w:t xml:space="preserve"> хил. ле</w:t>
      </w:r>
      <w:r w:rsidR="00022EC7" w:rsidRPr="00022EC7">
        <w:t xml:space="preserve">ва, </w:t>
      </w:r>
      <w:r w:rsidR="00357D53" w:rsidRPr="00022EC7">
        <w:t xml:space="preserve"> и др.</w:t>
      </w:r>
    </w:p>
    <w:p w:rsidR="00F321D1" w:rsidRPr="00022EC7" w:rsidRDefault="00F321D1" w:rsidP="00F321D1">
      <w:pPr>
        <w:tabs>
          <w:tab w:val="left" w:pos="3544"/>
          <w:tab w:val="left" w:pos="3969"/>
        </w:tabs>
        <w:spacing w:before="120" w:line="276" w:lineRule="auto"/>
        <w:jc w:val="both"/>
        <w:rPr>
          <w:b/>
        </w:rPr>
      </w:pPr>
    </w:p>
    <w:p w:rsidR="006C0903" w:rsidRDefault="006C0903">
      <w:pPr>
        <w:rPr>
          <w:b/>
          <w:highlight w:val="yellow"/>
        </w:rPr>
      </w:pPr>
      <w:r>
        <w:rPr>
          <w:b/>
          <w:highlight w:val="yellow"/>
        </w:rPr>
        <w:br w:type="page"/>
      </w:r>
    </w:p>
    <w:p w:rsidR="00751E64" w:rsidRPr="008606E7" w:rsidRDefault="00751E64" w:rsidP="00F321D1">
      <w:pPr>
        <w:tabs>
          <w:tab w:val="left" w:pos="3544"/>
          <w:tab w:val="left" w:pos="3969"/>
        </w:tabs>
        <w:spacing w:before="120" w:line="276" w:lineRule="auto"/>
        <w:jc w:val="both"/>
        <w:rPr>
          <w:b/>
          <w:highlight w:val="yellow"/>
        </w:rPr>
      </w:pPr>
    </w:p>
    <w:p w:rsidR="00F321D1" w:rsidRPr="006C0903" w:rsidRDefault="00F321D1" w:rsidP="00F321D1">
      <w:pPr>
        <w:tabs>
          <w:tab w:val="left" w:pos="3544"/>
          <w:tab w:val="left" w:pos="3969"/>
        </w:tabs>
        <w:spacing w:before="120" w:line="276" w:lineRule="auto"/>
        <w:jc w:val="both"/>
        <w:rPr>
          <w:b/>
        </w:rPr>
      </w:pPr>
      <w:r w:rsidRPr="006C0903">
        <w:rPr>
          <w:b/>
        </w:rPr>
        <w:t>Анализ на задълженията</w:t>
      </w:r>
    </w:p>
    <w:p w:rsidR="00F321D1" w:rsidRDefault="00F321D1" w:rsidP="002B4EA3">
      <w:pPr>
        <w:tabs>
          <w:tab w:val="left" w:pos="709"/>
        </w:tabs>
        <w:spacing w:before="120" w:line="276" w:lineRule="auto"/>
        <w:ind w:left="720"/>
        <w:rPr>
          <w:b/>
        </w:rPr>
      </w:pPr>
      <w:r w:rsidRPr="006C0903">
        <w:rPr>
          <w:b/>
        </w:rPr>
        <w:t>Търговски задължения</w:t>
      </w:r>
    </w:p>
    <w:p w:rsidR="006C0903" w:rsidRPr="006C0903" w:rsidRDefault="006C0903" w:rsidP="006C0903">
      <w:pPr>
        <w:tabs>
          <w:tab w:val="left" w:pos="709"/>
        </w:tabs>
        <w:spacing w:before="120" w:line="276" w:lineRule="auto"/>
        <w:ind w:left="720"/>
        <w:jc w:val="center"/>
        <w:rPr>
          <w:b/>
          <w:lang w:val="en-US"/>
        </w:rPr>
      </w:pPr>
      <w:r>
        <w:rPr>
          <w:rFonts w:ascii="Calibri" w:hAnsi="Calibri" w:cs="Calibri"/>
          <w:sz w:val="20"/>
          <w:szCs w:val="20"/>
          <w:lang w:val="en-US"/>
        </w:rPr>
        <w:t xml:space="preserve">                                                                                                                       </w:t>
      </w:r>
      <w:r w:rsidRPr="006C0903">
        <w:rPr>
          <w:rFonts w:ascii="Calibri" w:hAnsi="Calibri" w:cs="Calibri"/>
          <w:sz w:val="20"/>
          <w:szCs w:val="20"/>
        </w:rPr>
        <w:t>( в хил. лева</w:t>
      </w:r>
      <w:r>
        <w:rPr>
          <w:rFonts w:ascii="Calibri" w:hAnsi="Calibri" w:cs="Calibri"/>
          <w:sz w:val="20"/>
          <w:szCs w:val="20"/>
          <w:lang w:val="en-US"/>
        </w:rPr>
        <w:t>)</w:t>
      </w:r>
    </w:p>
    <w:tbl>
      <w:tblPr>
        <w:tblW w:w="9497" w:type="dxa"/>
        <w:tblInd w:w="65" w:type="dxa"/>
        <w:tblCellMar>
          <w:left w:w="70" w:type="dxa"/>
          <w:right w:w="70" w:type="dxa"/>
        </w:tblCellMar>
        <w:tblLook w:val="04A0" w:firstRow="1" w:lastRow="0" w:firstColumn="1" w:lastColumn="0" w:noHBand="0" w:noVBand="1"/>
      </w:tblPr>
      <w:tblGrid>
        <w:gridCol w:w="2753"/>
        <w:gridCol w:w="1171"/>
        <w:gridCol w:w="1041"/>
        <w:gridCol w:w="1041"/>
        <w:gridCol w:w="1041"/>
        <w:gridCol w:w="1236"/>
        <w:gridCol w:w="1214"/>
      </w:tblGrid>
      <w:tr w:rsidR="006C0903" w:rsidRPr="006C0903" w:rsidTr="006C0903">
        <w:trPr>
          <w:trHeight w:val="437"/>
        </w:trPr>
        <w:tc>
          <w:tcPr>
            <w:tcW w:w="2753" w:type="dxa"/>
            <w:tcBorders>
              <w:top w:val="single" w:sz="4" w:space="0" w:color="auto"/>
              <w:left w:val="single" w:sz="4" w:space="0" w:color="auto"/>
              <w:bottom w:val="single" w:sz="4" w:space="0" w:color="auto"/>
              <w:right w:val="single" w:sz="4" w:space="0" w:color="auto"/>
            </w:tcBorders>
            <w:shd w:val="clear" w:color="000000" w:fill="F2F2F2"/>
            <w:vAlign w:val="center"/>
            <w:hideMark/>
          </w:tcPr>
          <w:p w:rsidR="006C0903" w:rsidRPr="006C0903" w:rsidRDefault="006C0903" w:rsidP="006C0903">
            <w:pPr>
              <w:jc w:val="center"/>
              <w:rPr>
                <w:rFonts w:ascii="Calibri" w:eastAsia="Times New Roman" w:hAnsi="Calibri" w:cs="Calibri"/>
                <w:b/>
                <w:bCs/>
                <w:sz w:val="18"/>
                <w:szCs w:val="18"/>
                <w:lang w:eastAsia="bg-BG"/>
              </w:rPr>
            </w:pPr>
            <w:r w:rsidRPr="006C0903">
              <w:rPr>
                <w:rFonts w:ascii="Calibri" w:eastAsia="Times New Roman" w:hAnsi="Calibri" w:cs="Calibri"/>
                <w:b/>
                <w:bCs/>
                <w:sz w:val="18"/>
                <w:szCs w:val="18"/>
                <w:lang w:eastAsia="bg-BG"/>
              </w:rPr>
              <w:t>Задължения по контрагенти</w:t>
            </w:r>
          </w:p>
        </w:tc>
        <w:tc>
          <w:tcPr>
            <w:tcW w:w="1171" w:type="dxa"/>
            <w:tcBorders>
              <w:top w:val="single" w:sz="4" w:space="0" w:color="auto"/>
              <w:left w:val="nil"/>
              <w:bottom w:val="single" w:sz="4" w:space="0" w:color="auto"/>
              <w:right w:val="single" w:sz="4" w:space="0" w:color="auto"/>
            </w:tcBorders>
            <w:shd w:val="clear" w:color="000000" w:fill="F2F2F2"/>
            <w:vAlign w:val="center"/>
            <w:hideMark/>
          </w:tcPr>
          <w:p w:rsidR="006C0903" w:rsidRPr="006C0903" w:rsidRDefault="006C0903" w:rsidP="006C0903">
            <w:pPr>
              <w:jc w:val="center"/>
              <w:rPr>
                <w:rFonts w:ascii="Calibri" w:eastAsia="Times New Roman" w:hAnsi="Calibri" w:cs="Calibri"/>
                <w:b/>
                <w:bCs/>
                <w:sz w:val="18"/>
                <w:szCs w:val="18"/>
                <w:lang w:eastAsia="bg-BG"/>
              </w:rPr>
            </w:pPr>
            <w:r w:rsidRPr="006C0903">
              <w:rPr>
                <w:rFonts w:ascii="Calibri" w:eastAsia="Times New Roman" w:hAnsi="Calibri" w:cs="Calibri"/>
                <w:b/>
                <w:bCs/>
                <w:sz w:val="18"/>
                <w:szCs w:val="18"/>
                <w:lang w:eastAsia="bg-BG"/>
              </w:rPr>
              <w:t>Общ размер</w:t>
            </w:r>
          </w:p>
        </w:tc>
        <w:tc>
          <w:tcPr>
            <w:tcW w:w="3122" w:type="dxa"/>
            <w:gridSpan w:val="3"/>
            <w:tcBorders>
              <w:top w:val="single" w:sz="4" w:space="0" w:color="auto"/>
              <w:left w:val="nil"/>
              <w:bottom w:val="single" w:sz="4" w:space="0" w:color="auto"/>
              <w:right w:val="single" w:sz="4" w:space="0" w:color="000000"/>
            </w:tcBorders>
            <w:shd w:val="clear" w:color="000000" w:fill="F2F2F2"/>
            <w:vAlign w:val="center"/>
            <w:hideMark/>
          </w:tcPr>
          <w:p w:rsidR="006C0903" w:rsidRPr="006C0903" w:rsidRDefault="006C0903" w:rsidP="006C0903">
            <w:pPr>
              <w:jc w:val="center"/>
              <w:rPr>
                <w:rFonts w:ascii="Calibri" w:eastAsia="Times New Roman" w:hAnsi="Calibri" w:cs="Calibri"/>
                <w:b/>
                <w:bCs/>
                <w:sz w:val="18"/>
                <w:szCs w:val="18"/>
                <w:lang w:eastAsia="bg-BG"/>
              </w:rPr>
            </w:pPr>
            <w:r w:rsidRPr="006C0903">
              <w:rPr>
                <w:rFonts w:ascii="Calibri" w:eastAsia="Times New Roman" w:hAnsi="Calibri" w:cs="Calibri"/>
                <w:b/>
                <w:bCs/>
                <w:sz w:val="18"/>
                <w:szCs w:val="18"/>
                <w:lang w:eastAsia="bg-BG"/>
              </w:rPr>
              <w:t>Възраст на задълженията</w:t>
            </w:r>
          </w:p>
        </w:tc>
        <w:tc>
          <w:tcPr>
            <w:tcW w:w="1236" w:type="dxa"/>
            <w:tcBorders>
              <w:top w:val="single" w:sz="4" w:space="0" w:color="auto"/>
              <w:left w:val="nil"/>
              <w:bottom w:val="single" w:sz="4" w:space="0" w:color="auto"/>
              <w:right w:val="single" w:sz="4" w:space="0" w:color="auto"/>
            </w:tcBorders>
            <w:shd w:val="clear" w:color="000000" w:fill="F2F2F2"/>
            <w:hideMark/>
          </w:tcPr>
          <w:p w:rsidR="006C0903" w:rsidRPr="006C0903" w:rsidRDefault="006C0903" w:rsidP="006C0903">
            <w:pPr>
              <w:jc w:val="center"/>
              <w:rPr>
                <w:rFonts w:ascii="Calibri" w:eastAsia="Times New Roman" w:hAnsi="Calibri" w:cs="Calibri"/>
                <w:b/>
                <w:bCs/>
                <w:sz w:val="18"/>
                <w:szCs w:val="18"/>
                <w:lang w:eastAsia="bg-BG"/>
              </w:rPr>
            </w:pPr>
            <w:r w:rsidRPr="006C0903">
              <w:rPr>
                <w:rFonts w:ascii="Calibri" w:eastAsia="Times New Roman" w:hAnsi="Calibri" w:cs="Calibri"/>
                <w:b/>
                <w:bCs/>
                <w:sz w:val="18"/>
                <w:szCs w:val="18"/>
                <w:lang w:eastAsia="bg-BG"/>
              </w:rPr>
              <w:t>Просрочени задължения</w:t>
            </w:r>
          </w:p>
        </w:tc>
        <w:tc>
          <w:tcPr>
            <w:tcW w:w="1214" w:type="dxa"/>
            <w:tcBorders>
              <w:top w:val="single" w:sz="4" w:space="0" w:color="auto"/>
              <w:left w:val="nil"/>
              <w:bottom w:val="single" w:sz="4" w:space="0" w:color="auto"/>
              <w:right w:val="single" w:sz="4" w:space="0" w:color="auto"/>
            </w:tcBorders>
            <w:shd w:val="clear" w:color="000000" w:fill="F2F2F2"/>
            <w:vAlign w:val="center"/>
            <w:hideMark/>
          </w:tcPr>
          <w:p w:rsidR="006C0903" w:rsidRPr="006C0903" w:rsidRDefault="006C0903" w:rsidP="006C0903">
            <w:pPr>
              <w:jc w:val="center"/>
              <w:rPr>
                <w:rFonts w:ascii="Calibri" w:eastAsia="Times New Roman" w:hAnsi="Calibri" w:cs="Calibri"/>
                <w:b/>
                <w:bCs/>
                <w:sz w:val="18"/>
                <w:szCs w:val="18"/>
                <w:lang w:eastAsia="bg-BG"/>
              </w:rPr>
            </w:pPr>
            <w:r w:rsidRPr="006C0903">
              <w:rPr>
                <w:rFonts w:ascii="Calibri" w:eastAsia="Times New Roman" w:hAnsi="Calibri" w:cs="Calibri"/>
                <w:b/>
                <w:bCs/>
                <w:sz w:val="18"/>
                <w:szCs w:val="18"/>
                <w:lang w:eastAsia="bg-BG"/>
              </w:rPr>
              <w:t>Общ размер</w:t>
            </w:r>
          </w:p>
        </w:tc>
      </w:tr>
      <w:tr w:rsidR="006C0903" w:rsidRPr="006C0903" w:rsidTr="006C0903">
        <w:trPr>
          <w:trHeight w:val="232"/>
        </w:trPr>
        <w:tc>
          <w:tcPr>
            <w:tcW w:w="2753" w:type="dxa"/>
            <w:tcBorders>
              <w:top w:val="nil"/>
              <w:left w:val="single" w:sz="4" w:space="0" w:color="auto"/>
              <w:bottom w:val="single" w:sz="4" w:space="0" w:color="auto"/>
              <w:right w:val="single" w:sz="4" w:space="0" w:color="auto"/>
            </w:tcBorders>
            <w:shd w:val="clear" w:color="000000" w:fill="F2F2F2"/>
            <w:hideMark/>
          </w:tcPr>
          <w:p w:rsidR="006C0903" w:rsidRPr="006C0903" w:rsidRDefault="006C0903" w:rsidP="006C0903">
            <w:pPr>
              <w:jc w:val="center"/>
              <w:rPr>
                <w:rFonts w:ascii="Calibri" w:eastAsia="Times New Roman" w:hAnsi="Calibri" w:cs="Calibri"/>
                <w:b/>
                <w:bCs/>
                <w:sz w:val="18"/>
                <w:szCs w:val="18"/>
                <w:lang w:eastAsia="bg-BG"/>
              </w:rPr>
            </w:pPr>
            <w:r w:rsidRPr="006C0903">
              <w:rPr>
                <w:rFonts w:ascii="Calibri" w:eastAsia="Times New Roman" w:hAnsi="Calibri" w:cs="Calibri"/>
                <w:b/>
                <w:bCs/>
                <w:sz w:val="18"/>
                <w:szCs w:val="18"/>
                <w:lang w:eastAsia="bg-BG"/>
              </w:rPr>
              <w:t> </w:t>
            </w:r>
          </w:p>
        </w:tc>
        <w:tc>
          <w:tcPr>
            <w:tcW w:w="1171" w:type="dxa"/>
            <w:tcBorders>
              <w:top w:val="nil"/>
              <w:left w:val="nil"/>
              <w:bottom w:val="single" w:sz="4" w:space="0" w:color="auto"/>
              <w:right w:val="single" w:sz="4" w:space="0" w:color="auto"/>
            </w:tcBorders>
            <w:shd w:val="clear" w:color="000000" w:fill="F2F2F2"/>
            <w:hideMark/>
          </w:tcPr>
          <w:p w:rsidR="006C0903" w:rsidRPr="006C0903" w:rsidRDefault="006C0903" w:rsidP="006C0903">
            <w:pPr>
              <w:jc w:val="center"/>
              <w:rPr>
                <w:rFonts w:ascii="Calibri" w:eastAsia="Times New Roman" w:hAnsi="Calibri" w:cs="Calibri"/>
                <w:b/>
                <w:bCs/>
                <w:sz w:val="18"/>
                <w:szCs w:val="18"/>
                <w:lang w:eastAsia="bg-BG"/>
              </w:rPr>
            </w:pPr>
            <w:r w:rsidRPr="006C0903">
              <w:rPr>
                <w:rFonts w:ascii="Calibri" w:eastAsia="Times New Roman" w:hAnsi="Calibri" w:cs="Calibri"/>
                <w:b/>
                <w:bCs/>
                <w:sz w:val="18"/>
                <w:szCs w:val="18"/>
                <w:lang w:eastAsia="bg-BG"/>
              </w:rPr>
              <w:t>31.12.2017 г.</w:t>
            </w:r>
          </w:p>
        </w:tc>
        <w:tc>
          <w:tcPr>
            <w:tcW w:w="1041" w:type="dxa"/>
            <w:tcBorders>
              <w:top w:val="nil"/>
              <w:left w:val="nil"/>
              <w:bottom w:val="single" w:sz="4" w:space="0" w:color="auto"/>
              <w:right w:val="single" w:sz="4" w:space="0" w:color="auto"/>
            </w:tcBorders>
            <w:shd w:val="clear" w:color="000000" w:fill="F2F2F2"/>
            <w:hideMark/>
          </w:tcPr>
          <w:p w:rsidR="006C0903" w:rsidRPr="006C0903" w:rsidRDefault="006C0903" w:rsidP="006C0903">
            <w:pPr>
              <w:jc w:val="center"/>
              <w:rPr>
                <w:rFonts w:ascii="Calibri" w:eastAsia="Times New Roman" w:hAnsi="Calibri" w:cs="Calibri"/>
                <w:b/>
                <w:bCs/>
                <w:sz w:val="18"/>
                <w:szCs w:val="18"/>
                <w:lang w:eastAsia="bg-BG"/>
              </w:rPr>
            </w:pPr>
            <w:r w:rsidRPr="006C0903">
              <w:rPr>
                <w:rFonts w:ascii="Calibri" w:eastAsia="Times New Roman" w:hAnsi="Calibri" w:cs="Calibri"/>
                <w:b/>
                <w:bCs/>
                <w:sz w:val="18"/>
                <w:szCs w:val="18"/>
                <w:lang w:eastAsia="bg-BG"/>
              </w:rPr>
              <w:t>до 3 мес.</w:t>
            </w:r>
          </w:p>
        </w:tc>
        <w:tc>
          <w:tcPr>
            <w:tcW w:w="1041" w:type="dxa"/>
            <w:tcBorders>
              <w:top w:val="nil"/>
              <w:left w:val="nil"/>
              <w:bottom w:val="single" w:sz="4" w:space="0" w:color="auto"/>
              <w:right w:val="single" w:sz="4" w:space="0" w:color="auto"/>
            </w:tcBorders>
            <w:shd w:val="clear" w:color="000000" w:fill="F2F2F2"/>
            <w:hideMark/>
          </w:tcPr>
          <w:p w:rsidR="006C0903" w:rsidRPr="006C0903" w:rsidRDefault="006C0903" w:rsidP="006C0903">
            <w:pPr>
              <w:rPr>
                <w:rFonts w:ascii="Calibri" w:eastAsia="Times New Roman" w:hAnsi="Calibri" w:cs="Calibri"/>
                <w:b/>
                <w:bCs/>
                <w:sz w:val="18"/>
                <w:szCs w:val="18"/>
                <w:lang w:eastAsia="bg-BG"/>
              </w:rPr>
            </w:pPr>
            <w:r w:rsidRPr="006C0903">
              <w:rPr>
                <w:rFonts w:ascii="Calibri" w:eastAsia="Times New Roman" w:hAnsi="Calibri" w:cs="Calibri"/>
                <w:b/>
                <w:bCs/>
                <w:sz w:val="18"/>
                <w:szCs w:val="18"/>
                <w:lang w:eastAsia="bg-BG"/>
              </w:rPr>
              <w:t>до 6 мес.</w:t>
            </w:r>
          </w:p>
        </w:tc>
        <w:tc>
          <w:tcPr>
            <w:tcW w:w="1041" w:type="dxa"/>
            <w:tcBorders>
              <w:top w:val="nil"/>
              <w:left w:val="nil"/>
              <w:bottom w:val="single" w:sz="4" w:space="0" w:color="auto"/>
              <w:right w:val="single" w:sz="4" w:space="0" w:color="auto"/>
            </w:tcBorders>
            <w:shd w:val="clear" w:color="000000" w:fill="F2F2F2"/>
            <w:hideMark/>
          </w:tcPr>
          <w:p w:rsidR="006C0903" w:rsidRPr="006C0903" w:rsidRDefault="006C0903" w:rsidP="006C0903">
            <w:pPr>
              <w:jc w:val="center"/>
              <w:rPr>
                <w:rFonts w:ascii="Calibri" w:eastAsia="Times New Roman" w:hAnsi="Calibri" w:cs="Calibri"/>
                <w:b/>
                <w:bCs/>
                <w:sz w:val="18"/>
                <w:szCs w:val="18"/>
                <w:lang w:eastAsia="bg-BG"/>
              </w:rPr>
            </w:pPr>
            <w:r w:rsidRPr="006C0903">
              <w:rPr>
                <w:rFonts w:ascii="Calibri" w:eastAsia="Times New Roman" w:hAnsi="Calibri" w:cs="Calibri"/>
                <w:b/>
                <w:bCs/>
                <w:sz w:val="18"/>
                <w:szCs w:val="18"/>
                <w:lang w:eastAsia="bg-BG"/>
              </w:rPr>
              <w:t>до 1 год.</w:t>
            </w:r>
          </w:p>
        </w:tc>
        <w:tc>
          <w:tcPr>
            <w:tcW w:w="1236" w:type="dxa"/>
            <w:tcBorders>
              <w:top w:val="nil"/>
              <w:left w:val="nil"/>
              <w:bottom w:val="nil"/>
              <w:right w:val="single" w:sz="4" w:space="0" w:color="auto"/>
            </w:tcBorders>
            <w:shd w:val="clear" w:color="000000" w:fill="F2F2F2"/>
            <w:hideMark/>
          </w:tcPr>
          <w:p w:rsidR="006C0903" w:rsidRPr="006C0903" w:rsidRDefault="006C0903" w:rsidP="006C0903">
            <w:pPr>
              <w:rPr>
                <w:rFonts w:ascii="Calibri" w:eastAsia="Times New Roman" w:hAnsi="Calibri" w:cs="Calibri"/>
                <w:b/>
                <w:bCs/>
                <w:sz w:val="18"/>
                <w:szCs w:val="18"/>
                <w:lang w:eastAsia="bg-BG"/>
              </w:rPr>
            </w:pPr>
            <w:r w:rsidRPr="006C0903">
              <w:rPr>
                <w:rFonts w:ascii="Calibri" w:eastAsia="Times New Roman" w:hAnsi="Calibri" w:cs="Calibri"/>
                <w:b/>
                <w:bCs/>
                <w:sz w:val="18"/>
                <w:szCs w:val="18"/>
                <w:lang w:eastAsia="bg-BG"/>
              </w:rPr>
              <w:t> </w:t>
            </w:r>
          </w:p>
        </w:tc>
        <w:tc>
          <w:tcPr>
            <w:tcW w:w="1214" w:type="dxa"/>
            <w:tcBorders>
              <w:top w:val="nil"/>
              <w:left w:val="nil"/>
              <w:bottom w:val="single" w:sz="4" w:space="0" w:color="auto"/>
              <w:right w:val="single" w:sz="4" w:space="0" w:color="auto"/>
            </w:tcBorders>
            <w:shd w:val="clear" w:color="000000" w:fill="F2F2F2"/>
            <w:hideMark/>
          </w:tcPr>
          <w:p w:rsidR="006C0903" w:rsidRPr="006C0903" w:rsidRDefault="006C0903" w:rsidP="006C0903">
            <w:pPr>
              <w:jc w:val="center"/>
              <w:rPr>
                <w:rFonts w:ascii="Calibri" w:eastAsia="Times New Roman" w:hAnsi="Calibri" w:cs="Calibri"/>
                <w:b/>
                <w:bCs/>
                <w:sz w:val="18"/>
                <w:szCs w:val="18"/>
                <w:lang w:eastAsia="bg-BG"/>
              </w:rPr>
            </w:pPr>
            <w:r w:rsidRPr="006C0903">
              <w:rPr>
                <w:rFonts w:ascii="Calibri" w:eastAsia="Times New Roman" w:hAnsi="Calibri" w:cs="Calibri"/>
                <w:b/>
                <w:bCs/>
                <w:sz w:val="18"/>
                <w:szCs w:val="18"/>
                <w:lang w:eastAsia="bg-BG"/>
              </w:rPr>
              <w:t>31.12.2016 г.</w:t>
            </w:r>
          </w:p>
        </w:tc>
      </w:tr>
      <w:tr w:rsidR="006C0903" w:rsidRPr="006C0903" w:rsidTr="006C0903">
        <w:trPr>
          <w:trHeight w:val="232"/>
        </w:trPr>
        <w:tc>
          <w:tcPr>
            <w:tcW w:w="2753" w:type="dxa"/>
            <w:tcBorders>
              <w:top w:val="nil"/>
              <w:left w:val="single" w:sz="4" w:space="0" w:color="auto"/>
              <w:bottom w:val="nil"/>
              <w:right w:val="single" w:sz="4" w:space="0" w:color="auto"/>
            </w:tcBorders>
            <w:shd w:val="clear" w:color="auto" w:fill="auto"/>
            <w:noWrap/>
            <w:vAlign w:val="bottom"/>
            <w:hideMark/>
          </w:tcPr>
          <w:p w:rsidR="006C0903" w:rsidRPr="006C0903" w:rsidRDefault="006C0903" w:rsidP="006C0903">
            <w:pPr>
              <w:rPr>
                <w:rFonts w:ascii="Calibri" w:eastAsia="Times New Roman" w:hAnsi="Calibri" w:cs="Calibri"/>
                <w:sz w:val="18"/>
                <w:szCs w:val="18"/>
                <w:lang w:eastAsia="bg-BG"/>
              </w:rPr>
            </w:pPr>
            <w:r w:rsidRPr="006C0903">
              <w:rPr>
                <w:rFonts w:ascii="Calibri" w:eastAsia="Times New Roman" w:hAnsi="Calibri" w:cs="Calibri"/>
                <w:sz w:val="18"/>
                <w:szCs w:val="18"/>
                <w:lang w:eastAsia="bg-BG"/>
              </w:rPr>
              <w:t>ДП НК "ЖИ"</w:t>
            </w:r>
          </w:p>
        </w:tc>
        <w:tc>
          <w:tcPr>
            <w:tcW w:w="1171" w:type="dxa"/>
            <w:tcBorders>
              <w:top w:val="nil"/>
              <w:left w:val="nil"/>
              <w:bottom w:val="nil"/>
              <w:right w:val="single" w:sz="4" w:space="0" w:color="auto"/>
            </w:tcBorders>
            <w:shd w:val="clear" w:color="auto" w:fill="auto"/>
            <w:noWrap/>
            <w:vAlign w:val="bottom"/>
            <w:hideMark/>
          </w:tcPr>
          <w:p w:rsidR="006C0903" w:rsidRPr="006C0903" w:rsidRDefault="006C0903" w:rsidP="006C0903">
            <w:pPr>
              <w:jc w:val="right"/>
              <w:rPr>
                <w:rFonts w:ascii="Calibri" w:eastAsia="Times New Roman" w:hAnsi="Calibri" w:cs="Calibri"/>
                <w:sz w:val="18"/>
                <w:szCs w:val="18"/>
                <w:lang w:eastAsia="bg-BG"/>
              </w:rPr>
            </w:pPr>
            <w:r w:rsidRPr="006C0903">
              <w:rPr>
                <w:rFonts w:ascii="Calibri" w:eastAsia="Times New Roman" w:hAnsi="Calibri" w:cs="Calibri"/>
                <w:sz w:val="18"/>
                <w:szCs w:val="18"/>
                <w:lang w:eastAsia="bg-BG"/>
              </w:rPr>
              <w:t>89 406</w:t>
            </w:r>
          </w:p>
        </w:tc>
        <w:tc>
          <w:tcPr>
            <w:tcW w:w="1041" w:type="dxa"/>
            <w:tcBorders>
              <w:top w:val="nil"/>
              <w:left w:val="nil"/>
              <w:bottom w:val="nil"/>
              <w:right w:val="single" w:sz="4" w:space="0" w:color="auto"/>
            </w:tcBorders>
            <w:shd w:val="clear" w:color="auto" w:fill="auto"/>
            <w:noWrap/>
            <w:vAlign w:val="bottom"/>
            <w:hideMark/>
          </w:tcPr>
          <w:p w:rsidR="006C0903" w:rsidRPr="006C0903" w:rsidRDefault="006C0903" w:rsidP="006C0903">
            <w:pPr>
              <w:jc w:val="right"/>
              <w:rPr>
                <w:rFonts w:ascii="Calibri" w:eastAsia="Times New Roman" w:hAnsi="Calibri" w:cs="Calibri"/>
                <w:sz w:val="18"/>
                <w:szCs w:val="18"/>
                <w:lang w:eastAsia="bg-BG"/>
              </w:rPr>
            </w:pPr>
            <w:r w:rsidRPr="006C0903">
              <w:rPr>
                <w:rFonts w:ascii="Calibri" w:eastAsia="Times New Roman" w:hAnsi="Calibri" w:cs="Calibri"/>
                <w:sz w:val="18"/>
                <w:szCs w:val="18"/>
                <w:lang w:eastAsia="bg-BG"/>
              </w:rPr>
              <w:t>10 968</w:t>
            </w:r>
          </w:p>
        </w:tc>
        <w:tc>
          <w:tcPr>
            <w:tcW w:w="1041" w:type="dxa"/>
            <w:tcBorders>
              <w:top w:val="nil"/>
              <w:left w:val="nil"/>
              <w:bottom w:val="nil"/>
              <w:right w:val="single" w:sz="4" w:space="0" w:color="auto"/>
            </w:tcBorders>
            <w:shd w:val="clear" w:color="auto" w:fill="auto"/>
            <w:noWrap/>
            <w:vAlign w:val="bottom"/>
            <w:hideMark/>
          </w:tcPr>
          <w:p w:rsidR="006C0903" w:rsidRPr="006C0903" w:rsidRDefault="006C0903" w:rsidP="006C0903">
            <w:pPr>
              <w:jc w:val="right"/>
              <w:rPr>
                <w:rFonts w:ascii="Calibri" w:eastAsia="Times New Roman" w:hAnsi="Calibri" w:cs="Calibri"/>
                <w:sz w:val="18"/>
                <w:szCs w:val="18"/>
                <w:lang w:eastAsia="bg-BG"/>
              </w:rPr>
            </w:pPr>
            <w:r w:rsidRPr="006C0903">
              <w:rPr>
                <w:rFonts w:ascii="Calibri" w:eastAsia="Times New Roman" w:hAnsi="Calibri" w:cs="Calibri"/>
                <w:sz w:val="18"/>
                <w:szCs w:val="18"/>
                <w:lang w:eastAsia="bg-BG"/>
              </w:rPr>
              <w:t>54</w:t>
            </w:r>
          </w:p>
        </w:tc>
        <w:tc>
          <w:tcPr>
            <w:tcW w:w="1041" w:type="dxa"/>
            <w:tcBorders>
              <w:top w:val="nil"/>
              <w:left w:val="nil"/>
              <w:bottom w:val="nil"/>
              <w:right w:val="nil"/>
            </w:tcBorders>
            <w:shd w:val="clear" w:color="auto" w:fill="auto"/>
            <w:noWrap/>
            <w:vAlign w:val="bottom"/>
            <w:hideMark/>
          </w:tcPr>
          <w:p w:rsidR="006C0903" w:rsidRPr="006C0903" w:rsidRDefault="006C0903" w:rsidP="006C0903">
            <w:pPr>
              <w:jc w:val="right"/>
              <w:rPr>
                <w:rFonts w:ascii="Calibri" w:eastAsia="Times New Roman" w:hAnsi="Calibri" w:cs="Calibri"/>
                <w:sz w:val="18"/>
                <w:szCs w:val="18"/>
                <w:lang w:eastAsia="bg-BG"/>
              </w:rPr>
            </w:pPr>
            <w:r w:rsidRPr="006C0903">
              <w:rPr>
                <w:rFonts w:ascii="Calibri" w:eastAsia="Times New Roman" w:hAnsi="Calibri" w:cs="Calibri"/>
                <w:sz w:val="18"/>
                <w:szCs w:val="18"/>
                <w:lang w:eastAsia="bg-BG"/>
              </w:rPr>
              <w:t>8 058</w:t>
            </w:r>
          </w:p>
        </w:tc>
        <w:tc>
          <w:tcPr>
            <w:tcW w:w="1236" w:type="dxa"/>
            <w:tcBorders>
              <w:top w:val="single" w:sz="4" w:space="0" w:color="auto"/>
              <w:left w:val="single" w:sz="4" w:space="0" w:color="auto"/>
              <w:bottom w:val="nil"/>
              <w:right w:val="single" w:sz="4" w:space="0" w:color="auto"/>
            </w:tcBorders>
            <w:shd w:val="clear" w:color="auto" w:fill="auto"/>
            <w:noWrap/>
            <w:vAlign w:val="bottom"/>
            <w:hideMark/>
          </w:tcPr>
          <w:p w:rsidR="006C0903" w:rsidRPr="006C0903" w:rsidRDefault="006C0903" w:rsidP="006C0903">
            <w:pPr>
              <w:jc w:val="right"/>
              <w:rPr>
                <w:rFonts w:ascii="Calibri" w:eastAsia="Times New Roman" w:hAnsi="Calibri" w:cs="Calibri"/>
                <w:sz w:val="18"/>
                <w:szCs w:val="18"/>
                <w:lang w:eastAsia="bg-BG"/>
              </w:rPr>
            </w:pPr>
            <w:r w:rsidRPr="006C0903">
              <w:rPr>
                <w:rFonts w:ascii="Calibri" w:eastAsia="Times New Roman" w:hAnsi="Calibri" w:cs="Calibri"/>
                <w:sz w:val="18"/>
                <w:szCs w:val="18"/>
                <w:lang w:eastAsia="bg-BG"/>
              </w:rPr>
              <w:t>70 326</w:t>
            </w:r>
          </w:p>
        </w:tc>
        <w:tc>
          <w:tcPr>
            <w:tcW w:w="1214" w:type="dxa"/>
            <w:tcBorders>
              <w:top w:val="nil"/>
              <w:left w:val="nil"/>
              <w:bottom w:val="nil"/>
              <w:right w:val="single" w:sz="4" w:space="0" w:color="auto"/>
            </w:tcBorders>
            <w:shd w:val="clear" w:color="auto" w:fill="auto"/>
            <w:noWrap/>
            <w:vAlign w:val="bottom"/>
            <w:hideMark/>
          </w:tcPr>
          <w:p w:rsidR="006C0903" w:rsidRPr="006C0903" w:rsidRDefault="006C0903" w:rsidP="006C0903">
            <w:pPr>
              <w:jc w:val="right"/>
              <w:rPr>
                <w:rFonts w:ascii="Calibri" w:eastAsia="Times New Roman" w:hAnsi="Calibri" w:cs="Calibri"/>
                <w:sz w:val="18"/>
                <w:szCs w:val="18"/>
                <w:lang w:eastAsia="bg-BG"/>
              </w:rPr>
            </w:pPr>
            <w:r w:rsidRPr="006C0903">
              <w:rPr>
                <w:rFonts w:ascii="Calibri" w:eastAsia="Times New Roman" w:hAnsi="Calibri" w:cs="Calibri"/>
                <w:sz w:val="18"/>
                <w:szCs w:val="18"/>
                <w:lang w:eastAsia="bg-BG"/>
              </w:rPr>
              <w:t>86 780</w:t>
            </w:r>
          </w:p>
        </w:tc>
      </w:tr>
      <w:tr w:rsidR="006C0903" w:rsidRPr="006C0903" w:rsidTr="006C0903">
        <w:trPr>
          <w:trHeight w:val="232"/>
        </w:trPr>
        <w:tc>
          <w:tcPr>
            <w:tcW w:w="2753" w:type="dxa"/>
            <w:tcBorders>
              <w:top w:val="nil"/>
              <w:left w:val="single" w:sz="4" w:space="0" w:color="auto"/>
              <w:bottom w:val="nil"/>
              <w:right w:val="single" w:sz="4" w:space="0" w:color="auto"/>
            </w:tcBorders>
            <w:shd w:val="clear" w:color="auto" w:fill="auto"/>
            <w:noWrap/>
            <w:vAlign w:val="bottom"/>
            <w:hideMark/>
          </w:tcPr>
          <w:p w:rsidR="006C0903" w:rsidRPr="006C0903" w:rsidRDefault="006C0903" w:rsidP="006C0903">
            <w:pPr>
              <w:rPr>
                <w:rFonts w:ascii="Calibri" w:eastAsia="Times New Roman" w:hAnsi="Calibri" w:cs="Calibri"/>
                <w:sz w:val="18"/>
                <w:szCs w:val="18"/>
                <w:lang w:eastAsia="bg-BG"/>
              </w:rPr>
            </w:pPr>
            <w:r w:rsidRPr="006C0903">
              <w:rPr>
                <w:rFonts w:ascii="Calibri" w:eastAsia="Times New Roman" w:hAnsi="Calibri" w:cs="Calibri"/>
                <w:sz w:val="18"/>
                <w:szCs w:val="18"/>
                <w:lang w:eastAsia="bg-BG"/>
              </w:rPr>
              <w:t>МТИТС</w:t>
            </w:r>
          </w:p>
        </w:tc>
        <w:tc>
          <w:tcPr>
            <w:tcW w:w="1171" w:type="dxa"/>
            <w:tcBorders>
              <w:top w:val="nil"/>
              <w:left w:val="nil"/>
              <w:bottom w:val="nil"/>
              <w:right w:val="single" w:sz="4" w:space="0" w:color="auto"/>
            </w:tcBorders>
            <w:shd w:val="clear" w:color="auto" w:fill="auto"/>
            <w:noWrap/>
            <w:vAlign w:val="bottom"/>
            <w:hideMark/>
          </w:tcPr>
          <w:p w:rsidR="006C0903" w:rsidRPr="006C0903" w:rsidRDefault="006C0903" w:rsidP="006C0903">
            <w:pPr>
              <w:jc w:val="right"/>
              <w:rPr>
                <w:rFonts w:ascii="Calibri" w:eastAsia="Times New Roman" w:hAnsi="Calibri" w:cs="Calibri"/>
                <w:sz w:val="18"/>
                <w:szCs w:val="18"/>
                <w:lang w:eastAsia="bg-BG"/>
              </w:rPr>
            </w:pPr>
            <w:r w:rsidRPr="006C0903">
              <w:rPr>
                <w:rFonts w:ascii="Calibri" w:eastAsia="Times New Roman" w:hAnsi="Calibri" w:cs="Calibri"/>
                <w:sz w:val="18"/>
                <w:szCs w:val="18"/>
                <w:lang w:eastAsia="bg-BG"/>
              </w:rPr>
              <w:t>62 000</w:t>
            </w:r>
          </w:p>
        </w:tc>
        <w:tc>
          <w:tcPr>
            <w:tcW w:w="1041" w:type="dxa"/>
            <w:tcBorders>
              <w:top w:val="nil"/>
              <w:left w:val="nil"/>
              <w:bottom w:val="nil"/>
              <w:right w:val="single" w:sz="4" w:space="0" w:color="auto"/>
            </w:tcBorders>
            <w:shd w:val="clear" w:color="auto" w:fill="auto"/>
            <w:noWrap/>
            <w:vAlign w:val="bottom"/>
            <w:hideMark/>
          </w:tcPr>
          <w:p w:rsidR="006C0903" w:rsidRPr="006C0903" w:rsidRDefault="006C0903" w:rsidP="006C0903">
            <w:pPr>
              <w:rPr>
                <w:rFonts w:ascii="Calibri" w:eastAsia="Times New Roman" w:hAnsi="Calibri" w:cs="Calibri"/>
                <w:sz w:val="18"/>
                <w:szCs w:val="18"/>
                <w:lang w:eastAsia="bg-BG"/>
              </w:rPr>
            </w:pPr>
            <w:r w:rsidRPr="006C0903">
              <w:rPr>
                <w:rFonts w:ascii="Calibri" w:eastAsia="Times New Roman" w:hAnsi="Calibri" w:cs="Calibri"/>
                <w:sz w:val="18"/>
                <w:szCs w:val="18"/>
                <w:lang w:eastAsia="bg-BG"/>
              </w:rPr>
              <w:t> </w:t>
            </w:r>
          </w:p>
        </w:tc>
        <w:tc>
          <w:tcPr>
            <w:tcW w:w="1041" w:type="dxa"/>
            <w:tcBorders>
              <w:top w:val="nil"/>
              <w:left w:val="nil"/>
              <w:bottom w:val="nil"/>
              <w:right w:val="single" w:sz="4" w:space="0" w:color="auto"/>
            </w:tcBorders>
            <w:shd w:val="clear" w:color="auto" w:fill="auto"/>
            <w:noWrap/>
            <w:vAlign w:val="bottom"/>
            <w:hideMark/>
          </w:tcPr>
          <w:p w:rsidR="006C0903" w:rsidRPr="006C0903" w:rsidRDefault="006C0903" w:rsidP="006C0903">
            <w:pPr>
              <w:jc w:val="right"/>
              <w:rPr>
                <w:rFonts w:ascii="Calibri" w:eastAsia="Times New Roman" w:hAnsi="Calibri" w:cs="Calibri"/>
                <w:sz w:val="18"/>
                <w:szCs w:val="18"/>
                <w:lang w:eastAsia="bg-BG"/>
              </w:rPr>
            </w:pPr>
            <w:r w:rsidRPr="006C0903">
              <w:rPr>
                <w:rFonts w:ascii="Calibri" w:eastAsia="Times New Roman" w:hAnsi="Calibri" w:cs="Calibri"/>
                <w:sz w:val="18"/>
                <w:szCs w:val="18"/>
                <w:lang w:eastAsia="bg-BG"/>
              </w:rPr>
              <w:t>62 000</w:t>
            </w:r>
          </w:p>
        </w:tc>
        <w:tc>
          <w:tcPr>
            <w:tcW w:w="1041" w:type="dxa"/>
            <w:tcBorders>
              <w:top w:val="nil"/>
              <w:left w:val="nil"/>
              <w:bottom w:val="nil"/>
              <w:right w:val="nil"/>
            </w:tcBorders>
            <w:shd w:val="clear" w:color="auto" w:fill="auto"/>
            <w:noWrap/>
            <w:vAlign w:val="bottom"/>
            <w:hideMark/>
          </w:tcPr>
          <w:p w:rsidR="006C0903" w:rsidRPr="006C0903" w:rsidRDefault="006C0903" w:rsidP="006C0903">
            <w:pPr>
              <w:rPr>
                <w:rFonts w:ascii="Calibri" w:eastAsia="Times New Roman" w:hAnsi="Calibri" w:cs="Calibri"/>
                <w:sz w:val="18"/>
                <w:szCs w:val="18"/>
                <w:lang w:eastAsia="bg-BG"/>
              </w:rPr>
            </w:pPr>
            <w:r w:rsidRPr="006C0903">
              <w:rPr>
                <w:rFonts w:ascii="Calibri" w:eastAsia="Times New Roman" w:hAnsi="Calibri" w:cs="Calibri"/>
                <w:sz w:val="18"/>
                <w:szCs w:val="18"/>
                <w:lang w:eastAsia="bg-BG"/>
              </w:rPr>
              <w:t> </w:t>
            </w:r>
          </w:p>
        </w:tc>
        <w:tc>
          <w:tcPr>
            <w:tcW w:w="1236" w:type="dxa"/>
            <w:tcBorders>
              <w:top w:val="nil"/>
              <w:left w:val="single" w:sz="4" w:space="0" w:color="auto"/>
              <w:bottom w:val="nil"/>
              <w:right w:val="single" w:sz="4" w:space="0" w:color="auto"/>
            </w:tcBorders>
            <w:shd w:val="clear" w:color="auto" w:fill="auto"/>
            <w:noWrap/>
            <w:vAlign w:val="bottom"/>
            <w:hideMark/>
          </w:tcPr>
          <w:p w:rsidR="006C0903" w:rsidRPr="006C0903" w:rsidRDefault="006C0903" w:rsidP="006C0903">
            <w:pPr>
              <w:jc w:val="right"/>
              <w:rPr>
                <w:rFonts w:ascii="Calibri" w:eastAsia="Times New Roman" w:hAnsi="Calibri" w:cs="Calibri"/>
                <w:sz w:val="18"/>
                <w:szCs w:val="18"/>
                <w:lang w:eastAsia="bg-BG"/>
              </w:rPr>
            </w:pPr>
            <w:r w:rsidRPr="006C0903">
              <w:rPr>
                <w:rFonts w:ascii="Calibri" w:eastAsia="Times New Roman" w:hAnsi="Calibri" w:cs="Calibri"/>
                <w:sz w:val="18"/>
                <w:szCs w:val="18"/>
                <w:lang w:eastAsia="bg-BG"/>
              </w:rPr>
              <w:t>0</w:t>
            </w:r>
          </w:p>
        </w:tc>
        <w:tc>
          <w:tcPr>
            <w:tcW w:w="1214" w:type="dxa"/>
            <w:tcBorders>
              <w:top w:val="nil"/>
              <w:left w:val="nil"/>
              <w:bottom w:val="nil"/>
              <w:right w:val="single" w:sz="4" w:space="0" w:color="auto"/>
            </w:tcBorders>
            <w:shd w:val="clear" w:color="auto" w:fill="auto"/>
            <w:noWrap/>
            <w:vAlign w:val="bottom"/>
            <w:hideMark/>
          </w:tcPr>
          <w:p w:rsidR="006C0903" w:rsidRPr="006C0903" w:rsidRDefault="006C0903" w:rsidP="006C0903">
            <w:pPr>
              <w:rPr>
                <w:rFonts w:ascii="Calibri" w:eastAsia="Times New Roman" w:hAnsi="Calibri" w:cs="Calibri"/>
                <w:sz w:val="18"/>
                <w:szCs w:val="18"/>
                <w:lang w:eastAsia="bg-BG"/>
              </w:rPr>
            </w:pPr>
            <w:r w:rsidRPr="006C0903">
              <w:rPr>
                <w:rFonts w:ascii="Calibri" w:eastAsia="Times New Roman" w:hAnsi="Calibri" w:cs="Calibri"/>
                <w:sz w:val="18"/>
                <w:szCs w:val="18"/>
                <w:lang w:eastAsia="bg-BG"/>
              </w:rPr>
              <w:t> </w:t>
            </w:r>
          </w:p>
        </w:tc>
      </w:tr>
      <w:tr w:rsidR="006C0903" w:rsidRPr="006C0903" w:rsidTr="006C0903">
        <w:trPr>
          <w:trHeight w:val="232"/>
        </w:trPr>
        <w:tc>
          <w:tcPr>
            <w:tcW w:w="2753" w:type="dxa"/>
            <w:tcBorders>
              <w:top w:val="nil"/>
              <w:left w:val="single" w:sz="4" w:space="0" w:color="auto"/>
              <w:bottom w:val="nil"/>
              <w:right w:val="single" w:sz="4" w:space="0" w:color="auto"/>
            </w:tcBorders>
            <w:shd w:val="clear" w:color="auto" w:fill="auto"/>
            <w:noWrap/>
            <w:vAlign w:val="bottom"/>
            <w:hideMark/>
          </w:tcPr>
          <w:p w:rsidR="006C0903" w:rsidRPr="006C0903" w:rsidRDefault="006C0903" w:rsidP="006C0903">
            <w:pPr>
              <w:rPr>
                <w:rFonts w:ascii="Calibri" w:eastAsia="Times New Roman" w:hAnsi="Calibri" w:cs="Calibri"/>
                <w:sz w:val="18"/>
                <w:szCs w:val="18"/>
                <w:lang w:eastAsia="bg-BG"/>
              </w:rPr>
            </w:pPr>
            <w:r w:rsidRPr="006C0903">
              <w:rPr>
                <w:rFonts w:ascii="Calibri" w:eastAsia="Times New Roman" w:hAnsi="Calibri" w:cs="Calibri"/>
                <w:sz w:val="18"/>
                <w:szCs w:val="18"/>
                <w:lang w:eastAsia="bg-BG"/>
              </w:rPr>
              <w:t>Кончар ELLOK Хърватска</w:t>
            </w:r>
          </w:p>
        </w:tc>
        <w:tc>
          <w:tcPr>
            <w:tcW w:w="1171" w:type="dxa"/>
            <w:tcBorders>
              <w:top w:val="nil"/>
              <w:left w:val="nil"/>
              <w:bottom w:val="nil"/>
              <w:right w:val="single" w:sz="4" w:space="0" w:color="auto"/>
            </w:tcBorders>
            <w:shd w:val="clear" w:color="auto" w:fill="auto"/>
            <w:noWrap/>
            <w:vAlign w:val="bottom"/>
            <w:hideMark/>
          </w:tcPr>
          <w:p w:rsidR="006C0903" w:rsidRPr="006C0903" w:rsidRDefault="006C0903" w:rsidP="006C0903">
            <w:pPr>
              <w:jc w:val="right"/>
              <w:rPr>
                <w:rFonts w:ascii="Calibri" w:eastAsia="Times New Roman" w:hAnsi="Calibri" w:cs="Calibri"/>
                <w:sz w:val="18"/>
                <w:szCs w:val="18"/>
                <w:lang w:eastAsia="bg-BG"/>
              </w:rPr>
            </w:pPr>
            <w:r w:rsidRPr="006C0903">
              <w:rPr>
                <w:rFonts w:ascii="Calibri" w:eastAsia="Times New Roman" w:hAnsi="Calibri" w:cs="Calibri"/>
                <w:sz w:val="18"/>
                <w:szCs w:val="18"/>
                <w:lang w:eastAsia="bg-BG"/>
              </w:rPr>
              <w:t>366</w:t>
            </w:r>
          </w:p>
        </w:tc>
        <w:tc>
          <w:tcPr>
            <w:tcW w:w="1041" w:type="dxa"/>
            <w:tcBorders>
              <w:top w:val="nil"/>
              <w:left w:val="nil"/>
              <w:bottom w:val="nil"/>
              <w:right w:val="single" w:sz="4" w:space="0" w:color="auto"/>
            </w:tcBorders>
            <w:shd w:val="clear" w:color="auto" w:fill="auto"/>
            <w:noWrap/>
            <w:vAlign w:val="bottom"/>
            <w:hideMark/>
          </w:tcPr>
          <w:p w:rsidR="006C0903" w:rsidRPr="006C0903" w:rsidRDefault="006C0903" w:rsidP="006C0903">
            <w:pPr>
              <w:rPr>
                <w:rFonts w:ascii="Calibri" w:eastAsia="Times New Roman" w:hAnsi="Calibri" w:cs="Calibri"/>
                <w:sz w:val="18"/>
                <w:szCs w:val="18"/>
                <w:lang w:eastAsia="bg-BG"/>
              </w:rPr>
            </w:pPr>
            <w:r w:rsidRPr="006C0903">
              <w:rPr>
                <w:rFonts w:ascii="Calibri" w:eastAsia="Times New Roman" w:hAnsi="Calibri" w:cs="Calibri"/>
                <w:sz w:val="18"/>
                <w:szCs w:val="18"/>
                <w:lang w:eastAsia="bg-BG"/>
              </w:rPr>
              <w:t> </w:t>
            </w:r>
          </w:p>
        </w:tc>
        <w:tc>
          <w:tcPr>
            <w:tcW w:w="1041" w:type="dxa"/>
            <w:tcBorders>
              <w:top w:val="nil"/>
              <w:left w:val="nil"/>
              <w:bottom w:val="nil"/>
              <w:right w:val="single" w:sz="4" w:space="0" w:color="auto"/>
            </w:tcBorders>
            <w:shd w:val="clear" w:color="auto" w:fill="auto"/>
            <w:noWrap/>
            <w:vAlign w:val="bottom"/>
            <w:hideMark/>
          </w:tcPr>
          <w:p w:rsidR="006C0903" w:rsidRPr="006C0903" w:rsidRDefault="006C0903" w:rsidP="006C0903">
            <w:pPr>
              <w:rPr>
                <w:rFonts w:ascii="Calibri" w:eastAsia="Times New Roman" w:hAnsi="Calibri" w:cs="Calibri"/>
                <w:sz w:val="18"/>
                <w:szCs w:val="18"/>
                <w:lang w:eastAsia="bg-BG"/>
              </w:rPr>
            </w:pPr>
            <w:r w:rsidRPr="006C0903">
              <w:rPr>
                <w:rFonts w:ascii="Calibri" w:eastAsia="Times New Roman" w:hAnsi="Calibri" w:cs="Calibri"/>
                <w:sz w:val="18"/>
                <w:szCs w:val="18"/>
                <w:lang w:eastAsia="bg-BG"/>
              </w:rPr>
              <w:t> </w:t>
            </w:r>
          </w:p>
        </w:tc>
        <w:tc>
          <w:tcPr>
            <w:tcW w:w="1041" w:type="dxa"/>
            <w:tcBorders>
              <w:top w:val="nil"/>
              <w:left w:val="nil"/>
              <w:bottom w:val="nil"/>
              <w:right w:val="nil"/>
            </w:tcBorders>
            <w:shd w:val="clear" w:color="auto" w:fill="auto"/>
            <w:noWrap/>
            <w:vAlign w:val="bottom"/>
            <w:hideMark/>
          </w:tcPr>
          <w:p w:rsidR="006C0903" w:rsidRPr="006C0903" w:rsidRDefault="006C0903" w:rsidP="006C0903">
            <w:pPr>
              <w:rPr>
                <w:rFonts w:ascii="Calibri" w:eastAsia="Times New Roman" w:hAnsi="Calibri" w:cs="Calibri"/>
                <w:sz w:val="18"/>
                <w:szCs w:val="18"/>
                <w:lang w:eastAsia="bg-BG"/>
              </w:rPr>
            </w:pPr>
            <w:r w:rsidRPr="006C0903">
              <w:rPr>
                <w:rFonts w:ascii="Calibri" w:eastAsia="Times New Roman" w:hAnsi="Calibri" w:cs="Calibri"/>
                <w:sz w:val="18"/>
                <w:szCs w:val="18"/>
                <w:lang w:eastAsia="bg-BG"/>
              </w:rPr>
              <w:t> </w:t>
            </w:r>
          </w:p>
        </w:tc>
        <w:tc>
          <w:tcPr>
            <w:tcW w:w="1236" w:type="dxa"/>
            <w:tcBorders>
              <w:top w:val="nil"/>
              <w:left w:val="single" w:sz="4" w:space="0" w:color="auto"/>
              <w:bottom w:val="nil"/>
              <w:right w:val="single" w:sz="4" w:space="0" w:color="auto"/>
            </w:tcBorders>
            <w:shd w:val="clear" w:color="auto" w:fill="auto"/>
            <w:noWrap/>
            <w:vAlign w:val="bottom"/>
            <w:hideMark/>
          </w:tcPr>
          <w:p w:rsidR="006C0903" w:rsidRPr="006C0903" w:rsidRDefault="006C0903" w:rsidP="006C0903">
            <w:pPr>
              <w:jc w:val="right"/>
              <w:rPr>
                <w:rFonts w:ascii="Calibri" w:eastAsia="Times New Roman" w:hAnsi="Calibri" w:cs="Calibri"/>
                <w:sz w:val="18"/>
                <w:szCs w:val="18"/>
                <w:lang w:eastAsia="bg-BG"/>
              </w:rPr>
            </w:pPr>
            <w:r w:rsidRPr="006C0903">
              <w:rPr>
                <w:rFonts w:ascii="Calibri" w:eastAsia="Times New Roman" w:hAnsi="Calibri" w:cs="Calibri"/>
                <w:sz w:val="18"/>
                <w:szCs w:val="18"/>
                <w:lang w:eastAsia="bg-BG"/>
              </w:rPr>
              <w:t>366</w:t>
            </w:r>
          </w:p>
        </w:tc>
        <w:tc>
          <w:tcPr>
            <w:tcW w:w="1214" w:type="dxa"/>
            <w:tcBorders>
              <w:top w:val="nil"/>
              <w:left w:val="nil"/>
              <w:bottom w:val="nil"/>
              <w:right w:val="single" w:sz="4" w:space="0" w:color="auto"/>
            </w:tcBorders>
            <w:shd w:val="clear" w:color="auto" w:fill="auto"/>
            <w:noWrap/>
            <w:vAlign w:val="bottom"/>
            <w:hideMark/>
          </w:tcPr>
          <w:p w:rsidR="006C0903" w:rsidRPr="006C0903" w:rsidRDefault="006C0903" w:rsidP="006C0903">
            <w:pPr>
              <w:jc w:val="right"/>
              <w:rPr>
                <w:rFonts w:ascii="Calibri" w:eastAsia="Times New Roman" w:hAnsi="Calibri" w:cs="Calibri"/>
                <w:sz w:val="18"/>
                <w:szCs w:val="18"/>
                <w:lang w:eastAsia="bg-BG"/>
              </w:rPr>
            </w:pPr>
            <w:r w:rsidRPr="006C0903">
              <w:rPr>
                <w:rFonts w:ascii="Calibri" w:eastAsia="Times New Roman" w:hAnsi="Calibri" w:cs="Calibri"/>
                <w:sz w:val="18"/>
                <w:szCs w:val="18"/>
                <w:lang w:eastAsia="bg-BG"/>
              </w:rPr>
              <w:t>806</w:t>
            </w:r>
          </w:p>
        </w:tc>
      </w:tr>
      <w:tr w:rsidR="006C0903" w:rsidRPr="006C0903" w:rsidTr="006C0903">
        <w:trPr>
          <w:trHeight w:val="232"/>
        </w:trPr>
        <w:tc>
          <w:tcPr>
            <w:tcW w:w="2753" w:type="dxa"/>
            <w:tcBorders>
              <w:top w:val="nil"/>
              <w:left w:val="single" w:sz="4" w:space="0" w:color="auto"/>
              <w:bottom w:val="nil"/>
              <w:right w:val="single" w:sz="4" w:space="0" w:color="auto"/>
            </w:tcBorders>
            <w:shd w:val="clear" w:color="auto" w:fill="auto"/>
            <w:noWrap/>
            <w:vAlign w:val="bottom"/>
            <w:hideMark/>
          </w:tcPr>
          <w:p w:rsidR="006C0903" w:rsidRPr="006C0903" w:rsidRDefault="006C0903" w:rsidP="006C0903">
            <w:pPr>
              <w:rPr>
                <w:rFonts w:ascii="Calibri" w:eastAsia="Times New Roman" w:hAnsi="Calibri" w:cs="Calibri"/>
                <w:sz w:val="18"/>
                <w:szCs w:val="18"/>
                <w:lang w:eastAsia="bg-BG"/>
              </w:rPr>
            </w:pPr>
            <w:r w:rsidRPr="006C0903">
              <w:rPr>
                <w:rFonts w:ascii="Calibri" w:eastAsia="Times New Roman" w:hAnsi="Calibri" w:cs="Calibri"/>
                <w:sz w:val="18"/>
                <w:szCs w:val="18"/>
                <w:lang w:eastAsia="bg-BG"/>
              </w:rPr>
              <w:t>Чужди жп администрации</w:t>
            </w:r>
          </w:p>
        </w:tc>
        <w:tc>
          <w:tcPr>
            <w:tcW w:w="1171" w:type="dxa"/>
            <w:tcBorders>
              <w:top w:val="nil"/>
              <w:left w:val="nil"/>
              <w:bottom w:val="nil"/>
              <w:right w:val="single" w:sz="4" w:space="0" w:color="auto"/>
            </w:tcBorders>
            <w:shd w:val="clear" w:color="auto" w:fill="auto"/>
            <w:noWrap/>
            <w:vAlign w:val="bottom"/>
            <w:hideMark/>
          </w:tcPr>
          <w:p w:rsidR="006C0903" w:rsidRPr="006C0903" w:rsidRDefault="006C0903" w:rsidP="006C0903">
            <w:pPr>
              <w:jc w:val="right"/>
              <w:rPr>
                <w:rFonts w:ascii="Calibri" w:eastAsia="Times New Roman" w:hAnsi="Calibri" w:cs="Calibri"/>
                <w:sz w:val="18"/>
                <w:szCs w:val="18"/>
                <w:lang w:eastAsia="bg-BG"/>
              </w:rPr>
            </w:pPr>
            <w:r w:rsidRPr="006C0903">
              <w:rPr>
                <w:rFonts w:ascii="Calibri" w:eastAsia="Times New Roman" w:hAnsi="Calibri" w:cs="Calibri"/>
                <w:sz w:val="18"/>
                <w:szCs w:val="18"/>
                <w:lang w:eastAsia="bg-BG"/>
              </w:rPr>
              <w:t>5 630</w:t>
            </w:r>
          </w:p>
        </w:tc>
        <w:tc>
          <w:tcPr>
            <w:tcW w:w="1041" w:type="dxa"/>
            <w:tcBorders>
              <w:top w:val="nil"/>
              <w:left w:val="nil"/>
              <w:bottom w:val="nil"/>
              <w:right w:val="single" w:sz="4" w:space="0" w:color="auto"/>
            </w:tcBorders>
            <w:shd w:val="clear" w:color="auto" w:fill="auto"/>
            <w:noWrap/>
            <w:vAlign w:val="bottom"/>
            <w:hideMark/>
          </w:tcPr>
          <w:p w:rsidR="006C0903" w:rsidRPr="006C0903" w:rsidRDefault="006C0903" w:rsidP="006C0903">
            <w:pPr>
              <w:jc w:val="right"/>
              <w:rPr>
                <w:rFonts w:ascii="Calibri" w:eastAsia="Times New Roman" w:hAnsi="Calibri" w:cs="Calibri"/>
                <w:sz w:val="18"/>
                <w:szCs w:val="18"/>
                <w:lang w:eastAsia="bg-BG"/>
              </w:rPr>
            </w:pPr>
            <w:r w:rsidRPr="006C0903">
              <w:rPr>
                <w:rFonts w:ascii="Calibri" w:eastAsia="Times New Roman" w:hAnsi="Calibri" w:cs="Calibri"/>
                <w:sz w:val="18"/>
                <w:szCs w:val="18"/>
                <w:lang w:eastAsia="bg-BG"/>
              </w:rPr>
              <w:t>953</w:t>
            </w:r>
          </w:p>
        </w:tc>
        <w:tc>
          <w:tcPr>
            <w:tcW w:w="1041" w:type="dxa"/>
            <w:tcBorders>
              <w:top w:val="nil"/>
              <w:left w:val="nil"/>
              <w:bottom w:val="nil"/>
              <w:right w:val="single" w:sz="4" w:space="0" w:color="auto"/>
            </w:tcBorders>
            <w:shd w:val="clear" w:color="auto" w:fill="auto"/>
            <w:noWrap/>
            <w:vAlign w:val="bottom"/>
            <w:hideMark/>
          </w:tcPr>
          <w:p w:rsidR="006C0903" w:rsidRPr="006C0903" w:rsidRDefault="006C0903" w:rsidP="006C0903">
            <w:pPr>
              <w:jc w:val="right"/>
              <w:rPr>
                <w:rFonts w:ascii="Calibri" w:eastAsia="Times New Roman" w:hAnsi="Calibri" w:cs="Calibri"/>
                <w:sz w:val="18"/>
                <w:szCs w:val="18"/>
                <w:lang w:eastAsia="bg-BG"/>
              </w:rPr>
            </w:pPr>
            <w:r w:rsidRPr="006C0903">
              <w:rPr>
                <w:rFonts w:ascii="Calibri" w:eastAsia="Times New Roman" w:hAnsi="Calibri" w:cs="Calibri"/>
                <w:sz w:val="18"/>
                <w:szCs w:val="18"/>
                <w:lang w:eastAsia="bg-BG"/>
              </w:rPr>
              <w:t>239</w:t>
            </w:r>
          </w:p>
        </w:tc>
        <w:tc>
          <w:tcPr>
            <w:tcW w:w="1041" w:type="dxa"/>
            <w:tcBorders>
              <w:top w:val="nil"/>
              <w:left w:val="nil"/>
              <w:bottom w:val="nil"/>
              <w:right w:val="nil"/>
            </w:tcBorders>
            <w:shd w:val="clear" w:color="auto" w:fill="auto"/>
            <w:noWrap/>
            <w:vAlign w:val="bottom"/>
            <w:hideMark/>
          </w:tcPr>
          <w:p w:rsidR="006C0903" w:rsidRPr="006C0903" w:rsidRDefault="006C0903" w:rsidP="006C0903">
            <w:pPr>
              <w:jc w:val="right"/>
              <w:rPr>
                <w:rFonts w:ascii="Calibri" w:eastAsia="Times New Roman" w:hAnsi="Calibri" w:cs="Calibri"/>
                <w:sz w:val="18"/>
                <w:szCs w:val="18"/>
                <w:lang w:eastAsia="bg-BG"/>
              </w:rPr>
            </w:pPr>
            <w:r w:rsidRPr="006C0903">
              <w:rPr>
                <w:rFonts w:ascii="Calibri" w:eastAsia="Times New Roman" w:hAnsi="Calibri" w:cs="Calibri"/>
                <w:sz w:val="18"/>
                <w:szCs w:val="18"/>
                <w:lang w:eastAsia="bg-BG"/>
              </w:rPr>
              <w:t>811</w:t>
            </w:r>
          </w:p>
        </w:tc>
        <w:tc>
          <w:tcPr>
            <w:tcW w:w="1236" w:type="dxa"/>
            <w:tcBorders>
              <w:top w:val="nil"/>
              <w:left w:val="single" w:sz="4" w:space="0" w:color="auto"/>
              <w:bottom w:val="nil"/>
              <w:right w:val="single" w:sz="4" w:space="0" w:color="auto"/>
            </w:tcBorders>
            <w:shd w:val="clear" w:color="auto" w:fill="auto"/>
            <w:noWrap/>
            <w:vAlign w:val="bottom"/>
            <w:hideMark/>
          </w:tcPr>
          <w:p w:rsidR="006C0903" w:rsidRPr="006C0903" w:rsidRDefault="006C0903" w:rsidP="006C0903">
            <w:pPr>
              <w:jc w:val="right"/>
              <w:rPr>
                <w:rFonts w:ascii="Calibri" w:eastAsia="Times New Roman" w:hAnsi="Calibri" w:cs="Calibri"/>
                <w:sz w:val="18"/>
                <w:szCs w:val="18"/>
                <w:lang w:eastAsia="bg-BG"/>
              </w:rPr>
            </w:pPr>
            <w:r w:rsidRPr="006C0903">
              <w:rPr>
                <w:rFonts w:ascii="Calibri" w:eastAsia="Times New Roman" w:hAnsi="Calibri" w:cs="Calibri"/>
                <w:sz w:val="18"/>
                <w:szCs w:val="18"/>
                <w:lang w:eastAsia="bg-BG"/>
              </w:rPr>
              <w:t>3 627</w:t>
            </w:r>
          </w:p>
        </w:tc>
        <w:tc>
          <w:tcPr>
            <w:tcW w:w="1214" w:type="dxa"/>
            <w:tcBorders>
              <w:top w:val="nil"/>
              <w:left w:val="nil"/>
              <w:bottom w:val="nil"/>
              <w:right w:val="single" w:sz="4" w:space="0" w:color="auto"/>
            </w:tcBorders>
            <w:shd w:val="clear" w:color="auto" w:fill="auto"/>
            <w:noWrap/>
            <w:vAlign w:val="bottom"/>
            <w:hideMark/>
          </w:tcPr>
          <w:p w:rsidR="006C0903" w:rsidRPr="006C0903" w:rsidRDefault="006C0903" w:rsidP="006C0903">
            <w:pPr>
              <w:jc w:val="right"/>
              <w:rPr>
                <w:rFonts w:ascii="Calibri" w:eastAsia="Times New Roman" w:hAnsi="Calibri" w:cs="Calibri"/>
                <w:sz w:val="18"/>
                <w:szCs w:val="18"/>
                <w:lang w:eastAsia="bg-BG"/>
              </w:rPr>
            </w:pPr>
            <w:r w:rsidRPr="006C0903">
              <w:rPr>
                <w:rFonts w:ascii="Calibri" w:eastAsia="Times New Roman" w:hAnsi="Calibri" w:cs="Calibri"/>
                <w:sz w:val="18"/>
                <w:szCs w:val="18"/>
                <w:lang w:eastAsia="bg-BG"/>
              </w:rPr>
              <w:t>4 854</w:t>
            </w:r>
          </w:p>
        </w:tc>
      </w:tr>
      <w:tr w:rsidR="006C0903" w:rsidRPr="006C0903" w:rsidTr="006C0903">
        <w:trPr>
          <w:trHeight w:val="232"/>
        </w:trPr>
        <w:tc>
          <w:tcPr>
            <w:tcW w:w="2753" w:type="dxa"/>
            <w:tcBorders>
              <w:top w:val="nil"/>
              <w:left w:val="single" w:sz="4" w:space="0" w:color="auto"/>
              <w:bottom w:val="nil"/>
              <w:right w:val="single" w:sz="4" w:space="0" w:color="auto"/>
            </w:tcBorders>
            <w:shd w:val="clear" w:color="auto" w:fill="auto"/>
            <w:noWrap/>
            <w:vAlign w:val="bottom"/>
            <w:hideMark/>
          </w:tcPr>
          <w:p w:rsidR="006C0903" w:rsidRPr="006C0903" w:rsidRDefault="006C0903" w:rsidP="006C0903">
            <w:pPr>
              <w:rPr>
                <w:rFonts w:ascii="Calibri" w:eastAsia="Times New Roman" w:hAnsi="Calibri" w:cs="Calibri"/>
                <w:sz w:val="18"/>
                <w:szCs w:val="18"/>
                <w:lang w:eastAsia="bg-BG"/>
              </w:rPr>
            </w:pPr>
            <w:r w:rsidRPr="006C0903">
              <w:rPr>
                <w:rFonts w:ascii="Calibri" w:eastAsia="Times New Roman" w:hAnsi="Calibri" w:cs="Calibri"/>
                <w:sz w:val="18"/>
                <w:szCs w:val="18"/>
                <w:lang w:eastAsia="bg-BG"/>
              </w:rPr>
              <w:t>Лукойл България ЕООД</w:t>
            </w:r>
          </w:p>
        </w:tc>
        <w:tc>
          <w:tcPr>
            <w:tcW w:w="1171" w:type="dxa"/>
            <w:tcBorders>
              <w:top w:val="nil"/>
              <w:left w:val="nil"/>
              <w:bottom w:val="nil"/>
              <w:right w:val="single" w:sz="4" w:space="0" w:color="auto"/>
            </w:tcBorders>
            <w:shd w:val="clear" w:color="auto" w:fill="auto"/>
            <w:noWrap/>
            <w:vAlign w:val="bottom"/>
            <w:hideMark/>
          </w:tcPr>
          <w:p w:rsidR="006C0903" w:rsidRPr="006C0903" w:rsidRDefault="006C0903" w:rsidP="006C0903">
            <w:pPr>
              <w:jc w:val="right"/>
              <w:rPr>
                <w:rFonts w:ascii="Calibri" w:eastAsia="Times New Roman" w:hAnsi="Calibri" w:cs="Calibri"/>
                <w:sz w:val="18"/>
                <w:szCs w:val="18"/>
                <w:lang w:eastAsia="bg-BG"/>
              </w:rPr>
            </w:pPr>
            <w:r w:rsidRPr="006C0903">
              <w:rPr>
                <w:rFonts w:ascii="Calibri" w:eastAsia="Times New Roman" w:hAnsi="Calibri" w:cs="Calibri"/>
                <w:sz w:val="18"/>
                <w:szCs w:val="18"/>
                <w:lang w:eastAsia="bg-BG"/>
              </w:rPr>
              <w:t>1 055</w:t>
            </w:r>
          </w:p>
        </w:tc>
        <w:tc>
          <w:tcPr>
            <w:tcW w:w="1041" w:type="dxa"/>
            <w:tcBorders>
              <w:top w:val="nil"/>
              <w:left w:val="nil"/>
              <w:bottom w:val="nil"/>
              <w:right w:val="single" w:sz="4" w:space="0" w:color="auto"/>
            </w:tcBorders>
            <w:shd w:val="clear" w:color="auto" w:fill="auto"/>
            <w:noWrap/>
            <w:vAlign w:val="bottom"/>
            <w:hideMark/>
          </w:tcPr>
          <w:p w:rsidR="006C0903" w:rsidRPr="006C0903" w:rsidRDefault="006C0903" w:rsidP="006C0903">
            <w:pPr>
              <w:jc w:val="right"/>
              <w:rPr>
                <w:rFonts w:ascii="Calibri" w:eastAsia="Times New Roman" w:hAnsi="Calibri" w:cs="Calibri"/>
                <w:sz w:val="18"/>
                <w:szCs w:val="18"/>
                <w:lang w:eastAsia="bg-BG"/>
              </w:rPr>
            </w:pPr>
            <w:r w:rsidRPr="006C0903">
              <w:rPr>
                <w:rFonts w:ascii="Calibri" w:eastAsia="Times New Roman" w:hAnsi="Calibri" w:cs="Calibri"/>
                <w:sz w:val="18"/>
                <w:szCs w:val="18"/>
                <w:lang w:eastAsia="bg-BG"/>
              </w:rPr>
              <w:t>1 055</w:t>
            </w:r>
          </w:p>
        </w:tc>
        <w:tc>
          <w:tcPr>
            <w:tcW w:w="1041" w:type="dxa"/>
            <w:tcBorders>
              <w:top w:val="nil"/>
              <w:left w:val="nil"/>
              <w:bottom w:val="nil"/>
              <w:right w:val="single" w:sz="4" w:space="0" w:color="auto"/>
            </w:tcBorders>
            <w:shd w:val="clear" w:color="auto" w:fill="auto"/>
            <w:noWrap/>
            <w:vAlign w:val="bottom"/>
            <w:hideMark/>
          </w:tcPr>
          <w:p w:rsidR="006C0903" w:rsidRPr="006C0903" w:rsidRDefault="006C0903" w:rsidP="006C0903">
            <w:pPr>
              <w:rPr>
                <w:rFonts w:ascii="Calibri" w:eastAsia="Times New Roman" w:hAnsi="Calibri" w:cs="Calibri"/>
                <w:sz w:val="18"/>
                <w:szCs w:val="18"/>
                <w:lang w:eastAsia="bg-BG"/>
              </w:rPr>
            </w:pPr>
            <w:r w:rsidRPr="006C0903">
              <w:rPr>
                <w:rFonts w:ascii="Calibri" w:eastAsia="Times New Roman" w:hAnsi="Calibri" w:cs="Calibri"/>
                <w:sz w:val="18"/>
                <w:szCs w:val="18"/>
                <w:lang w:eastAsia="bg-BG"/>
              </w:rPr>
              <w:t> </w:t>
            </w:r>
          </w:p>
        </w:tc>
        <w:tc>
          <w:tcPr>
            <w:tcW w:w="1041" w:type="dxa"/>
            <w:tcBorders>
              <w:top w:val="nil"/>
              <w:left w:val="nil"/>
              <w:bottom w:val="nil"/>
              <w:right w:val="nil"/>
            </w:tcBorders>
            <w:shd w:val="clear" w:color="auto" w:fill="auto"/>
            <w:noWrap/>
            <w:vAlign w:val="bottom"/>
            <w:hideMark/>
          </w:tcPr>
          <w:p w:rsidR="006C0903" w:rsidRPr="006C0903" w:rsidRDefault="006C0903" w:rsidP="006C0903">
            <w:pPr>
              <w:rPr>
                <w:rFonts w:ascii="Calibri" w:eastAsia="Times New Roman" w:hAnsi="Calibri" w:cs="Calibri"/>
                <w:sz w:val="18"/>
                <w:szCs w:val="18"/>
                <w:lang w:eastAsia="bg-BG"/>
              </w:rPr>
            </w:pPr>
            <w:r w:rsidRPr="006C0903">
              <w:rPr>
                <w:rFonts w:ascii="Calibri" w:eastAsia="Times New Roman" w:hAnsi="Calibri" w:cs="Calibri"/>
                <w:sz w:val="18"/>
                <w:szCs w:val="18"/>
                <w:lang w:eastAsia="bg-BG"/>
              </w:rPr>
              <w:t> </w:t>
            </w:r>
          </w:p>
        </w:tc>
        <w:tc>
          <w:tcPr>
            <w:tcW w:w="1236" w:type="dxa"/>
            <w:tcBorders>
              <w:top w:val="nil"/>
              <w:left w:val="single" w:sz="4" w:space="0" w:color="auto"/>
              <w:bottom w:val="nil"/>
              <w:right w:val="single" w:sz="4" w:space="0" w:color="auto"/>
            </w:tcBorders>
            <w:shd w:val="clear" w:color="auto" w:fill="auto"/>
            <w:noWrap/>
            <w:vAlign w:val="bottom"/>
            <w:hideMark/>
          </w:tcPr>
          <w:p w:rsidR="006C0903" w:rsidRPr="006C0903" w:rsidRDefault="006C0903" w:rsidP="006C0903">
            <w:pPr>
              <w:jc w:val="right"/>
              <w:rPr>
                <w:rFonts w:ascii="Calibri" w:eastAsia="Times New Roman" w:hAnsi="Calibri" w:cs="Calibri"/>
                <w:sz w:val="18"/>
                <w:szCs w:val="18"/>
                <w:lang w:eastAsia="bg-BG"/>
              </w:rPr>
            </w:pPr>
            <w:r w:rsidRPr="006C0903">
              <w:rPr>
                <w:rFonts w:ascii="Calibri" w:eastAsia="Times New Roman" w:hAnsi="Calibri" w:cs="Calibri"/>
                <w:sz w:val="18"/>
                <w:szCs w:val="18"/>
                <w:lang w:eastAsia="bg-BG"/>
              </w:rPr>
              <w:t>0</w:t>
            </w:r>
          </w:p>
        </w:tc>
        <w:tc>
          <w:tcPr>
            <w:tcW w:w="1214" w:type="dxa"/>
            <w:tcBorders>
              <w:top w:val="nil"/>
              <w:left w:val="nil"/>
              <w:bottom w:val="nil"/>
              <w:right w:val="single" w:sz="4" w:space="0" w:color="auto"/>
            </w:tcBorders>
            <w:shd w:val="clear" w:color="auto" w:fill="auto"/>
            <w:noWrap/>
            <w:vAlign w:val="bottom"/>
            <w:hideMark/>
          </w:tcPr>
          <w:p w:rsidR="006C0903" w:rsidRPr="006C0903" w:rsidRDefault="006C0903" w:rsidP="006C0903">
            <w:pPr>
              <w:jc w:val="right"/>
              <w:rPr>
                <w:rFonts w:ascii="Calibri" w:eastAsia="Times New Roman" w:hAnsi="Calibri" w:cs="Calibri"/>
                <w:sz w:val="18"/>
                <w:szCs w:val="18"/>
                <w:lang w:eastAsia="bg-BG"/>
              </w:rPr>
            </w:pPr>
            <w:r w:rsidRPr="006C0903">
              <w:rPr>
                <w:rFonts w:ascii="Calibri" w:eastAsia="Times New Roman" w:hAnsi="Calibri" w:cs="Calibri"/>
                <w:sz w:val="18"/>
                <w:szCs w:val="18"/>
                <w:lang w:eastAsia="bg-BG"/>
              </w:rPr>
              <w:t>1 314</w:t>
            </w:r>
          </w:p>
        </w:tc>
      </w:tr>
      <w:tr w:rsidR="006C0903" w:rsidRPr="006C0903" w:rsidTr="006C0903">
        <w:trPr>
          <w:trHeight w:val="232"/>
        </w:trPr>
        <w:tc>
          <w:tcPr>
            <w:tcW w:w="2753" w:type="dxa"/>
            <w:tcBorders>
              <w:top w:val="nil"/>
              <w:left w:val="single" w:sz="4" w:space="0" w:color="auto"/>
              <w:bottom w:val="nil"/>
              <w:right w:val="single" w:sz="4" w:space="0" w:color="auto"/>
            </w:tcBorders>
            <w:shd w:val="clear" w:color="auto" w:fill="auto"/>
            <w:noWrap/>
            <w:vAlign w:val="bottom"/>
            <w:hideMark/>
          </w:tcPr>
          <w:p w:rsidR="006C0903" w:rsidRPr="006C0903" w:rsidRDefault="006C0903" w:rsidP="006C0903">
            <w:pPr>
              <w:rPr>
                <w:rFonts w:ascii="Calibri" w:eastAsia="Times New Roman" w:hAnsi="Calibri" w:cs="Calibri"/>
                <w:sz w:val="18"/>
                <w:szCs w:val="18"/>
                <w:lang w:eastAsia="bg-BG"/>
              </w:rPr>
            </w:pPr>
            <w:r w:rsidRPr="006C0903">
              <w:rPr>
                <w:rFonts w:ascii="Calibri" w:eastAsia="Times New Roman" w:hAnsi="Calibri" w:cs="Calibri"/>
                <w:sz w:val="18"/>
                <w:szCs w:val="18"/>
                <w:lang w:eastAsia="bg-BG"/>
              </w:rPr>
              <w:t>Трен ЕООД</w:t>
            </w:r>
          </w:p>
        </w:tc>
        <w:tc>
          <w:tcPr>
            <w:tcW w:w="1171" w:type="dxa"/>
            <w:tcBorders>
              <w:top w:val="nil"/>
              <w:left w:val="nil"/>
              <w:bottom w:val="nil"/>
              <w:right w:val="single" w:sz="4" w:space="0" w:color="auto"/>
            </w:tcBorders>
            <w:shd w:val="clear" w:color="auto" w:fill="auto"/>
            <w:noWrap/>
            <w:vAlign w:val="bottom"/>
            <w:hideMark/>
          </w:tcPr>
          <w:p w:rsidR="006C0903" w:rsidRPr="006C0903" w:rsidRDefault="006C0903" w:rsidP="006C0903">
            <w:pPr>
              <w:jc w:val="right"/>
              <w:rPr>
                <w:rFonts w:ascii="Calibri" w:eastAsia="Times New Roman" w:hAnsi="Calibri" w:cs="Calibri"/>
                <w:sz w:val="18"/>
                <w:szCs w:val="18"/>
                <w:lang w:eastAsia="bg-BG"/>
              </w:rPr>
            </w:pPr>
            <w:r w:rsidRPr="006C0903">
              <w:rPr>
                <w:rFonts w:ascii="Calibri" w:eastAsia="Times New Roman" w:hAnsi="Calibri" w:cs="Calibri"/>
                <w:sz w:val="18"/>
                <w:szCs w:val="18"/>
                <w:lang w:eastAsia="bg-BG"/>
              </w:rPr>
              <w:t>819</w:t>
            </w:r>
          </w:p>
        </w:tc>
        <w:tc>
          <w:tcPr>
            <w:tcW w:w="1041" w:type="dxa"/>
            <w:tcBorders>
              <w:top w:val="nil"/>
              <w:left w:val="nil"/>
              <w:bottom w:val="nil"/>
              <w:right w:val="single" w:sz="4" w:space="0" w:color="auto"/>
            </w:tcBorders>
            <w:shd w:val="clear" w:color="auto" w:fill="auto"/>
            <w:noWrap/>
            <w:vAlign w:val="bottom"/>
            <w:hideMark/>
          </w:tcPr>
          <w:p w:rsidR="006C0903" w:rsidRPr="006C0903" w:rsidRDefault="006C0903" w:rsidP="006C0903">
            <w:pPr>
              <w:jc w:val="right"/>
              <w:rPr>
                <w:rFonts w:ascii="Calibri" w:eastAsia="Times New Roman" w:hAnsi="Calibri" w:cs="Calibri"/>
                <w:sz w:val="18"/>
                <w:szCs w:val="18"/>
                <w:lang w:eastAsia="bg-BG"/>
              </w:rPr>
            </w:pPr>
            <w:r w:rsidRPr="006C0903">
              <w:rPr>
                <w:rFonts w:ascii="Calibri" w:eastAsia="Times New Roman" w:hAnsi="Calibri" w:cs="Calibri"/>
                <w:sz w:val="18"/>
                <w:szCs w:val="18"/>
                <w:lang w:eastAsia="bg-BG"/>
              </w:rPr>
              <w:t>819</w:t>
            </w:r>
          </w:p>
        </w:tc>
        <w:tc>
          <w:tcPr>
            <w:tcW w:w="1041" w:type="dxa"/>
            <w:tcBorders>
              <w:top w:val="nil"/>
              <w:left w:val="nil"/>
              <w:bottom w:val="nil"/>
              <w:right w:val="single" w:sz="4" w:space="0" w:color="auto"/>
            </w:tcBorders>
            <w:shd w:val="clear" w:color="auto" w:fill="auto"/>
            <w:noWrap/>
            <w:vAlign w:val="bottom"/>
            <w:hideMark/>
          </w:tcPr>
          <w:p w:rsidR="006C0903" w:rsidRPr="006C0903" w:rsidRDefault="006C0903" w:rsidP="006C0903">
            <w:pPr>
              <w:rPr>
                <w:rFonts w:ascii="Calibri" w:eastAsia="Times New Roman" w:hAnsi="Calibri" w:cs="Calibri"/>
                <w:sz w:val="18"/>
                <w:szCs w:val="18"/>
                <w:lang w:eastAsia="bg-BG"/>
              </w:rPr>
            </w:pPr>
            <w:r w:rsidRPr="006C0903">
              <w:rPr>
                <w:rFonts w:ascii="Calibri" w:eastAsia="Times New Roman" w:hAnsi="Calibri" w:cs="Calibri"/>
                <w:sz w:val="18"/>
                <w:szCs w:val="18"/>
                <w:lang w:eastAsia="bg-BG"/>
              </w:rPr>
              <w:t> </w:t>
            </w:r>
          </w:p>
        </w:tc>
        <w:tc>
          <w:tcPr>
            <w:tcW w:w="1041" w:type="dxa"/>
            <w:tcBorders>
              <w:top w:val="nil"/>
              <w:left w:val="nil"/>
              <w:bottom w:val="nil"/>
              <w:right w:val="nil"/>
            </w:tcBorders>
            <w:shd w:val="clear" w:color="auto" w:fill="auto"/>
            <w:noWrap/>
            <w:vAlign w:val="bottom"/>
            <w:hideMark/>
          </w:tcPr>
          <w:p w:rsidR="006C0903" w:rsidRPr="006C0903" w:rsidRDefault="006C0903" w:rsidP="006C0903">
            <w:pPr>
              <w:rPr>
                <w:rFonts w:ascii="Calibri" w:eastAsia="Times New Roman" w:hAnsi="Calibri" w:cs="Calibri"/>
                <w:sz w:val="18"/>
                <w:szCs w:val="18"/>
                <w:lang w:eastAsia="bg-BG"/>
              </w:rPr>
            </w:pPr>
            <w:r w:rsidRPr="006C0903">
              <w:rPr>
                <w:rFonts w:ascii="Calibri" w:eastAsia="Times New Roman" w:hAnsi="Calibri" w:cs="Calibri"/>
                <w:sz w:val="18"/>
                <w:szCs w:val="18"/>
                <w:lang w:eastAsia="bg-BG"/>
              </w:rPr>
              <w:t> </w:t>
            </w:r>
          </w:p>
        </w:tc>
        <w:tc>
          <w:tcPr>
            <w:tcW w:w="1236" w:type="dxa"/>
            <w:tcBorders>
              <w:top w:val="nil"/>
              <w:left w:val="single" w:sz="4" w:space="0" w:color="auto"/>
              <w:bottom w:val="nil"/>
              <w:right w:val="single" w:sz="4" w:space="0" w:color="auto"/>
            </w:tcBorders>
            <w:shd w:val="clear" w:color="auto" w:fill="auto"/>
            <w:noWrap/>
            <w:vAlign w:val="bottom"/>
            <w:hideMark/>
          </w:tcPr>
          <w:p w:rsidR="006C0903" w:rsidRPr="006C0903" w:rsidRDefault="006C0903" w:rsidP="006C0903">
            <w:pPr>
              <w:jc w:val="right"/>
              <w:rPr>
                <w:rFonts w:ascii="Calibri" w:eastAsia="Times New Roman" w:hAnsi="Calibri" w:cs="Calibri"/>
                <w:sz w:val="18"/>
                <w:szCs w:val="18"/>
                <w:lang w:eastAsia="bg-BG"/>
              </w:rPr>
            </w:pPr>
            <w:r w:rsidRPr="006C0903">
              <w:rPr>
                <w:rFonts w:ascii="Calibri" w:eastAsia="Times New Roman" w:hAnsi="Calibri" w:cs="Calibri"/>
                <w:sz w:val="18"/>
                <w:szCs w:val="18"/>
                <w:lang w:eastAsia="bg-BG"/>
              </w:rPr>
              <w:t>0</w:t>
            </w:r>
          </w:p>
        </w:tc>
        <w:tc>
          <w:tcPr>
            <w:tcW w:w="1214" w:type="dxa"/>
            <w:tcBorders>
              <w:top w:val="nil"/>
              <w:left w:val="nil"/>
              <w:bottom w:val="nil"/>
              <w:right w:val="single" w:sz="4" w:space="0" w:color="auto"/>
            </w:tcBorders>
            <w:shd w:val="clear" w:color="auto" w:fill="auto"/>
            <w:noWrap/>
            <w:vAlign w:val="bottom"/>
            <w:hideMark/>
          </w:tcPr>
          <w:p w:rsidR="006C0903" w:rsidRPr="006C0903" w:rsidRDefault="006C0903" w:rsidP="006C0903">
            <w:pPr>
              <w:jc w:val="right"/>
              <w:rPr>
                <w:rFonts w:ascii="Calibri" w:eastAsia="Times New Roman" w:hAnsi="Calibri" w:cs="Calibri"/>
                <w:sz w:val="18"/>
                <w:szCs w:val="18"/>
                <w:lang w:eastAsia="bg-BG"/>
              </w:rPr>
            </w:pPr>
            <w:r w:rsidRPr="006C0903">
              <w:rPr>
                <w:rFonts w:ascii="Calibri" w:eastAsia="Times New Roman" w:hAnsi="Calibri" w:cs="Calibri"/>
                <w:sz w:val="18"/>
                <w:szCs w:val="18"/>
                <w:lang w:eastAsia="bg-BG"/>
              </w:rPr>
              <w:t>502</w:t>
            </w:r>
          </w:p>
        </w:tc>
      </w:tr>
      <w:tr w:rsidR="006C0903" w:rsidRPr="006C0903" w:rsidTr="006C0903">
        <w:trPr>
          <w:trHeight w:val="232"/>
        </w:trPr>
        <w:tc>
          <w:tcPr>
            <w:tcW w:w="2753" w:type="dxa"/>
            <w:tcBorders>
              <w:top w:val="nil"/>
              <w:left w:val="single" w:sz="4" w:space="0" w:color="auto"/>
              <w:bottom w:val="nil"/>
              <w:right w:val="single" w:sz="4" w:space="0" w:color="auto"/>
            </w:tcBorders>
            <w:shd w:val="clear" w:color="auto" w:fill="auto"/>
            <w:noWrap/>
            <w:vAlign w:val="bottom"/>
            <w:hideMark/>
          </w:tcPr>
          <w:p w:rsidR="006C0903" w:rsidRPr="006C0903" w:rsidRDefault="006C0903" w:rsidP="006C0903">
            <w:pPr>
              <w:rPr>
                <w:rFonts w:ascii="Calibri" w:eastAsia="Times New Roman" w:hAnsi="Calibri" w:cs="Calibri"/>
                <w:sz w:val="18"/>
                <w:szCs w:val="18"/>
                <w:lang w:eastAsia="bg-BG"/>
              </w:rPr>
            </w:pPr>
            <w:r w:rsidRPr="006C0903">
              <w:rPr>
                <w:rFonts w:ascii="Calibri" w:eastAsia="Times New Roman" w:hAnsi="Calibri" w:cs="Calibri"/>
                <w:sz w:val="18"/>
                <w:szCs w:val="18"/>
                <w:lang w:eastAsia="bg-BG"/>
              </w:rPr>
              <w:t>МОСТ ЕНЕРДЖИ АД</w:t>
            </w:r>
          </w:p>
        </w:tc>
        <w:tc>
          <w:tcPr>
            <w:tcW w:w="1171" w:type="dxa"/>
            <w:tcBorders>
              <w:top w:val="nil"/>
              <w:left w:val="nil"/>
              <w:bottom w:val="nil"/>
              <w:right w:val="single" w:sz="4" w:space="0" w:color="auto"/>
            </w:tcBorders>
            <w:shd w:val="clear" w:color="auto" w:fill="auto"/>
            <w:noWrap/>
            <w:vAlign w:val="bottom"/>
            <w:hideMark/>
          </w:tcPr>
          <w:p w:rsidR="006C0903" w:rsidRPr="006C0903" w:rsidRDefault="006C0903" w:rsidP="006C0903">
            <w:pPr>
              <w:jc w:val="right"/>
              <w:rPr>
                <w:rFonts w:ascii="Calibri" w:eastAsia="Times New Roman" w:hAnsi="Calibri" w:cs="Calibri"/>
                <w:sz w:val="18"/>
                <w:szCs w:val="18"/>
                <w:lang w:eastAsia="bg-BG"/>
              </w:rPr>
            </w:pPr>
            <w:r w:rsidRPr="006C0903">
              <w:rPr>
                <w:rFonts w:ascii="Calibri" w:eastAsia="Times New Roman" w:hAnsi="Calibri" w:cs="Calibri"/>
                <w:sz w:val="18"/>
                <w:szCs w:val="18"/>
                <w:lang w:eastAsia="bg-BG"/>
              </w:rPr>
              <w:t>1 152</w:t>
            </w:r>
          </w:p>
        </w:tc>
        <w:tc>
          <w:tcPr>
            <w:tcW w:w="1041" w:type="dxa"/>
            <w:tcBorders>
              <w:top w:val="nil"/>
              <w:left w:val="nil"/>
              <w:bottom w:val="nil"/>
              <w:right w:val="single" w:sz="4" w:space="0" w:color="auto"/>
            </w:tcBorders>
            <w:shd w:val="clear" w:color="auto" w:fill="auto"/>
            <w:noWrap/>
            <w:vAlign w:val="bottom"/>
            <w:hideMark/>
          </w:tcPr>
          <w:p w:rsidR="006C0903" w:rsidRPr="006C0903" w:rsidRDefault="006C0903" w:rsidP="006C0903">
            <w:pPr>
              <w:jc w:val="right"/>
              <w:rPr>
                <w:rFonts w:ascii="Calibri" w:eastAsia="Times New Roman" w:hAnsi="Calibri" w:cs="Calibri"/>
                <w:sz w:val="18"/>
                <w:szCs w:val="18"/>
                <w:lang w:eastAsia="bg-BG"/>
              </w:rPr>
            </w:pPr>
            <w:r w:rsidRPr="006C0903">
              <w:rPr>
                <w:rFonts w:ascii="Calibri" w:eastAsia="Times New Roman" w:hAnsi="Calibri" w:cs="Calibri"/>
                <w:sz w:val="18"/>
                <w:szCs w:val="18"/>
                <w:lang w:eastAsia="bg-BG"/>
              </w:rPr>
              <w:t>1 152</w:t>
            </w:r>
          </w:p>
        </w:tc>
        <w:tc>
          <w:tcPr>
            <w:tcW w:w="1041" w:type="dxa"/>
            <w:tcBorders>
              <w:top w:val="nil"/>
              <w:left w:val="nil"/>
              <w:bottom w:val="nil"/>
              <w:right w:val="single" w:sz="4" w:space="0" w:color="auto"/>
            </w:tcBorders>
            <w:shd w:val="clear" w:color="auto" w:fill="auto"/>
            <w:noWrap/>
            <w:vAlign w:val="bottom"/>
            <w:hideMark/>
          </w:tcPr>
          <w:p w:rsidR="006C0903" w:rsidRPr="006C0903" w:rsidRDefault="006C0903" w:rsidP="006C0903">
            <w:pPr>
              <w:rPr>
                <w:rFonts w:ascii="Calibri" w:eastAsia="Times New Roman" w:hAnsi="Calibri" w:cs="Calibri"/>
                <w:sz w:val="18"/>
                <w:szCs w:val="18"/>
                <w:lang w:eastAsia="bg-BG"/>
              </w:rPr>
            </w:pPr>
            <w:r w:rsidRPr="006C0903">
              <w:rPr>
                <w:rFonts w:ascii="Calibri" w:eastAsia="Times New Roman" w:hAnsi="Calibri" w:cs="Calibri"/>
                <w:sz w:val="18"/>
                <w:szCs w:val="18"/>
                <w:lang w:eastAsia="bg-BG"/>
              </w:rPr>
              <w:t> </w:t>
            </w:r>
          </w:p>
        </w:tc>
        <w:tc>
          <w:tcPr>
            <w:tcW w:w="1041" w:type="dxa"/>
            <w:tcBorders>
              <w:top w:val="nil"/>
              <w:left w:val="nil"/>
              <w:bottom w:val="nil"/>
              <w:right w:val="nil"/>
            </w:tcBorders>
            <w:shd w:val="clear" w:color="auto" w:fill="auto"/>
            <w:noWrap/>
            <w:vAlign w:val="bottom"/>
            <w:hideMark/>
          </w:tcPr>
          <w:p w:rsidR="006C0903" w:rsidRPr="006C0903" w:rsidRDefault="006C0903" w:rsidP="006C0903">
            <w:pPr>
              <w:rPr>
                <w:rFonts w:ascii="Calibri" w:eastAsia="Times New Roman" w:hAnsi="Calibri" w:cs="Calibri"/>
                <w:sz w:val="18"/>
                <w:szCs w:val="18"/>
                <w:lang w:eastAsia="bg-BG"/>
              </w:rPr>
            </w:pPr>
            <w:r w:rsidRPr="006C0903">
              <w:rPr>
                <w:rFonts w:ascii="Calibri" w:eastAsia="Times New Roman" w:hAnsi="Calibri" w:cs="Calibri"/>
                <w:sz w:val="18"/>
                <w:szCs w:val="18"/>
                <w:lang w:eastAsia="bg-BG"/>
              </w:rPr>
              <w:t> </w:t>
            </w:r>
          </w:p>
        </w:tc>
        <w:tc>
          <w:tcPr>
            <w:tcW w:w="1236" w:type="dxa"/>
            <w:tcBorders>
              <w:top w:val="nil"/>
              <w:left w:val="single" w:sz="4" w:space="0" w:color="auto"/>
              <w:bottom w:val="nil"/>
              <w:right w:val="single" w:sz="4" w:space="0" w:color="auto"/>
            </w:tcBorders>
            <w:shd w:val="clear" w:color="auto" w:fill="auto"/>
            <w:noWrap/>
            <w:vAlign w:val="bottom"/>
            <w:hideMark/>
          </w:tcPr>
          <w:p w:rsidR="006C0903" w:rsidRPr="006C0903" w:rsidRDefault="006C0903" w:rsidP="006C0903">
            <w:pPr>
              <w:jc w:val="right"/>
              <w:rPr>
                <w:rFonts w:ascii="Calibri" w:eastAsia="Times New Roman" w:hAnsi="Calibri" w:cs="Calibri"/>
                <w:sz w:val="18"/>
                <w:szCs w:val="18"/>
                <w:lang w:eastAsia="bg-BG"/>
              </w:rPr>
            </w:pPr>
            <w:r w:rsidRPr="006C0903">
              <w:rPr>
                <w:rFonts w:ascii="Calibri" w:eastAsia="Times New Roman" w:hAnsi="Calibri" w:cs="Calibri"/>
                <w:sz w:val="18"/>
                <w:szCs w:val="18"/>
                <w:lang w:eastAsia="bg-BG"/>
              </w:rPr>
              <w:t>0</w:t>
            </w:r>
          </w:p>
        </w:tc>
        <w:tc>
          <w:tcPr>
            <w:tcW w:w="1214" w:type="dxa"/>
            <w:tcBorders>
              <w:top w:val="nil"/>
              <w:left w:val="nil"/>
              <w:bottom w:val="nil"/>
              <w:right w:val="single" w:sz="4" w:space="0" w:color="auto"/>
            </w:tcBorders>
            <w:shd w:val="clear" w:color="auto" w:fill="auto"/>
            <w:noWrap/>
            <w:vAlign w:val="bottom"/>
            <w:hideMark/>
          </w:tcPr>
          <w:p w:rsidR="006C0903" w:rsidRPr="006C0903" w:rsidRDefault="006C0903" w:rsidP="006C0903">
            <w:pPr>
              <w:rPr>
                <w:rFonts w:ascii="Calibri" w:eastAsia="Times New Roman" w:hAnsi="Calibri" w:cs="Calibri"/>
                <w:sz w:val="18"/>
                <w:szCs w:val="18"/>
                <w:lang w:eastAsia="bg-BG"/>
              </w:rPr>
            </w:pPr>
            <w:r w:rsidRPr="006C0903">
              <w:rPr>
                <w:rFonts w:ascii="Calibri" w:eastAsia="Times New Roman" w:hAnsi="Calibri" w:cs="Calibri"/>
                <w:sz w:val="18"/>
                <w:szCs w:val="18"/>
                <w:lang w:eastAsia="bg-BG"/>
              </w:rPr>
              <w:t> </w:t>
            </w:r>
          </w:p>
        </w:tc>
      </w:tr>
      <w:tr w:rsidR="006C0903" w:rsidRPr="006C0903" w:rsidTr="006C0903">
        <w:trPr>
          <w:trHeight w:val="232"/>
        </w:trPr>
        <w:tc>
          <w:tcPr>
            <w:tcW w:w="2753" w:type="dxa"/>
            <w:tcBorders>
              <w:top w:val="nil"/>
              <w:left w:val="single" w:sz="4" w:space="0" w:color="auto"/>
              <w:bottom w:val="nil"/>
              <w:right w:val="single" w:sz="4" w:space="0" w:color="auto"/>
            </w:tcBorders>
            <w:shd w:val="clear" w:color="auto" w:fill="auto"/>
            <w:noWrap/>
            <w:vAlign w:val="bottom"/>
            <w:hideMark/>
          </w:tcPr>
          <w:p w:rsidR="006C0903" w:rsidRPr="006C0903" w:rsidRDefault="006C0903" w:rsidP="006C0903">
            <w:pPr>
              <w:rPr>
                <w:rFonts w:ascii="Calibri" w:eastAsia="Times New Roman" w:hAnsi="Calibri" w:cs="Calibri"/>
                <w:sz w:val="18"/>
                <w:szCs w:val="18"/>
                <w:lang w:eastAsia="bg-BG"/>
              </w:rPr>
            </w:pPr>
            <w:r w:rsidRPr="006C0903">
              <w:rPr>
                <w:rFonts w:ascii="Calibri" w:eastAsia="Times New Roman" w:hAnsi="Calibri" w:cs="Calibri"/>
                <w:sz w:val="18"/>
                <w:szCs w:val="18"/>
                <w:lang w:eastAsia="bg-BG"/>
              </w:rPr>
              <w:t>БОС-ИТ ООД</w:t>
            </w:r>
          </w:p>
        </w:tc>
        <w:tc>
          <w:tcPr>
            <w:tcW w:w="1171" w:type="dxa"/>
            <w:tcBorders>
              <w:top w:val="nil"/>
              <w:left w:val="nil"/>
              <w:bottom w:val="nil"/>
              <w:right w:val="single" w:sz="4" w:space="0" w:color="auto"/>
            </w:tcBorders>
            <w:shd w:val="clear" w:color="auto" w:fill="auto"/>
            <w:noWrap/>
            <w:vAlign w:val="bottom"/>
            <w:hideMark/>
          </w:tcPr>
          <w:p w:rsidR="006C0903" w:rsidRPr="006C0903" w:rsidRDefault="006C0903" w:rsidP="006C0903">
            <w:pPr>
              <w:jc w:val="right"/>
              <w:rPr>
                <w:rFonts w:ascii="Calibri" w:eastAsia="Times New Roman" w:hAnsi="Calibri" w:cs="Calibri"/>
                <w:sz w:val="18"/>
                <w:szCs w:val="18"/>
                <w:lang w:eastAsia="bg-BG"/>
              </w:rPr>
            </w:pPr>
            <w:r w:rsidRPr="006C0903">
              <w:rPr>
                <w:rFonts w:ascii="Calibri" w:eastAsia="Times New Roman" w:hAnsi="Calibri" w:cs="Calibri"/>
                <w:sz w:val="18"/>
                <w:szCs w:val="18"/>
                <w:lang w:eastAsia="bg-BG"/>
              </w:rPr>
              <w:t>125</w:t>
            </w:r>
          </w:p>
        </w:tc>
        <w:tc>
          <w:tcPr>
            <w:tcW w:w="1041" w:type="dxa"/>
            <w:tcBorders>
              <w:top w:val="nil"/>
              <w:left w:val="nil"/>
              <w:bottom w:val="nil"/>
              <w:right w:val="single" w:sz="4" w:space="0" w:color="auto"/>
            </w:tcBorders>
            <w:shd w:val="clear" w:color="auto" w:fill="auto"/>
            <w:noWrap/>
            <w:vAlign w:val="bottom"/>
            <w:hideMark/>
          </w:tcPr>
          <w:p w:rsidR="006C0903" w:rsidRPr="006C0903" w:rsidRDefault="006C0903" w:rsidP="006C0903">
            <w:pPr>
              <w:rPr>
                <w:rFonts w:ascii="Calibri" w:eastAsia="Times New Roman" w:hAnsi="Calibri" w:cs="Calibri"/>
                <w:sz w:val="18"/>
                <w:szCs w:val="18"/>
                <w:lang w:eastAsia="bg-BG"/>
              </w:rPr>
            </w:pPr>
            <w:r w:rsidRPr="006C0903">
              <w:rPr>
                <w:rFonts w:ascii="Calibri" w:eastAsia="Times New Roman" w:hAnsi="Calibri" w:cs="Calibri"/>
                <w:sz w:val="18"/>
                <w:szCs w:val="18"/>
                <w:lang w:eastAsia="bg-BG"/>
              </w:rPr>
              <w:t> </w:t>
            </w:r>
          </w:p>
        </w:tc>
        <w:tc>
          <w:tcPr>
            <w:tcW w:w="1041" w:type="dxa"/>
            <w:tcBorders>
              <w:top w:val="nil"/>
              <w:left w:val="nil"/>
              <w:bottom w:val="nil"/>
              <w:right w:val="single" w:sz="4" w:space="0" w:color="auto"/>
            </w:tcBorders>
            <w:shd w:val="clear" w:color="auto" w:fill="auto"/>
            <w:noWrap/>
            <w:vAlign w:val="bottom"/>
            <w:hideMark/>
          </w:tcPr>
          <w:p w:rsidR="006C0903" w:rsidRPr="006C0903" w:rsidRDefault="006C0903" w:rsidP="006C0903">
            <w:pPr>
              <w:rPr>
                <w:rFonts w:ascii="Calibri" w:eastAsia="Times New Roman" w:hAnsi="Calibri" w:cs="Calibri"/>
                <w:sz w:val="18"/>
                <w:szCs w:val="18"/>
                <w:lang w:eastAsia="bg-BG"/>
              </w:rPr>
            </w:pPr>
            <w:r w:rsidRPr="006C0903">
              <w:rPr>
                <w:rFonts w:ascii="Calibri" w:eastAsia="Times New Roman" w:hAnsi="Calibri" w:cs="Calibri"/>
                <w:sz w:val="18"/>
                <w:szCs w:val="18"/>
                <w:lang w:eastAsia="bg-BG"/>
              </w:rPr>
              <w:t> </w:t>
            </w:r>
          </w:p>
        </w:tc>
        <w:tc>
          <w:tcPr>
            <w:tcW w:w="1041" w:type="dxa"/>
            <w:tcBorders>
              <w:top w:val="nil"/>
              <w:left w:val="nil"/>
              <w:bottom w:val="nil"/>
              <w:right w:val="nil"/>
            </w:tcBorders>
            <w:shd w:val="clear" w:color="auto" w:fill="auto"/>
            <w:noWrap/>
            <w:vAlign w:val="bottom"/>
            <w:hideMark/>
          </w:tcPr>
          <w:p w:rsidR="006C0903" w:rsidRPr="006C0903" w:rsidRDefault="006C0903" w:rsidP="006C0903">
            <w:pPr>
              <w:rPr>
                <w:rFonts w:ascii="Calibri" w:eastAsia="Times New Roman" w:hAnsi="Calibri" w:cs="Calibri"/>
                <w:sz w:val="18"/>
                <w:szCs w:val="18"/>
                <w:lang w:eastAsia="bg-BG"/>
              </w:rPr>
            </w:pPr>
            <w:r w:rsidRPr="006C0903">
              <w:rPr>
                <w:rFonts w:ascii="Calibri" w:eastAsia="Times New Roman" w:hAnsi="Calibri" w:cs="Calibri"/>
                <w:sz w:val="18"/>
                <w:szCs w:val="18"/>
                <w:lang w:eastAsia="bg-BG"/>
              </w:rPr>
              <w:t> </w:t>
            </w:r>
          </w:p>
        </w:tc>
        <w:tc>
          <w:tcPr>
            <w:tcW w:w="1236" w:type="dxa"/>
            <w:tcBorders>
              <w:top w:val="nil"/>
              <w:left w:val="single" w:sz="4" w:space="0" w:color="auto"/>
              <w:bottom w:val="nil"/>
              <w:right w:val="single" w:sz="4" w:space="0" w:color="auto"/>
            </w:tcBorders>
            <w:shd w:val="clear" w:color="auto" w:fill="auto"/>
            <w:noWrap/>
            <w:vAlign w:val="bottom"/>
            <w:hideMark/>
          </w:tcPr>
          <w:p w:rsidR="006C0903" w:rsidRPr="006C0903" w:rsidRDefault="006C0903" w:rsidP="006C0903">
            <w:pPr>
              <w:jc w:val="right"/>
              <w:rPr>
                <w:rFonts w:ascii="Calibri" w:eastAsia="Times New Roman" w:hAnsi="Calibri" w:cs="Calibri"/>
                <w:sz w:val="18"/>
                <w:szCs w:val="18"/>
                <w:lang w:eastAsia="bg-BG"/>
              </w:rPr>
            </w:pPr>
            <w:r w:rsidRPr="006C0903">
              <w:rPr>
                <w:rFonts w:ascii="Calibri" w:eastAsia="Times New Roman" w:hAnsi="Calibri" w:cs="Calibri"/>
                <w:sz w:val="18"/>
                <w:szCs w:val="18"/>
                <w:lang w:eastAsia="bg-BG"/>
              </w:rPr>
              <w:t>125</w:t>
            </w:r>
          </w:p>
        </w:tc>
        <w:tc>
          <w:tcPr>
            <w:tcW w:w="1214" w:type="dxa"/>
            <w:tcBorders>
              <w:top w:val="nil"/>
              <w:left w:val="nil"/>
              <w:bottom w:val="nil"/>
              <w:right w:val="single" w:sz="4" w:space="0" w:color="auto"/>
            </w:tcBorders>
            <w:shd w:val="clear" w:color="auto" w:fill="auto"/>
            <w:noWrap/>
            <w:vAlign w:val="bottom"/>
            <w:hideMark/>
          </w:tcPr>
          <w:p w:rsidR="006C0903" w:rsidRPr="006C0903" w:rsidRDefault="006C0903" w:rsidP="006C0903">
            <w:pPr>
              <w:jc w:val="right"/>
              <w:rPr>
                <w:rFonts w:ascii="Calibri" w:eastAsia="Times New Roman" w:hAnsi="Calibri" w:cs="Calibri"/>
                <w:sz w:val="18"/>
                <w:szCs w:val="18"/>
                <w:lang w:eastAsia="bg-BG"/>
              </w:rPr>
            </w:pPr>
            <w:r w:rsidRPr="006C0903">
              <w:rPr>
                <w:rFonts w:ascii="Calibri" w:eastAsia="Times New Roman" w:hAnsi="Calibri" w:cs="Calibri"/>
                <w:sz w:val="18"/>
                <w:szCs w:val="18"/>
                <w:lang w:eastAsia="bg-BG"/>
              </w:rPr>
              <w:t>125</w:t>
            </w:r>
          </w:p>
        </w:tc>
      </w:tr>
      <w:tr w:rsidR="006C0903" w:rsidRPr="006C0903" w:rsidTr="006C0903">
        <w:trPr>
          <w:trHeight w:val="232"/>
        </w:trPr>
        <w:tc>
          <w:tcPr>
            <w:tcW w:w="2753" w:type="dxa"/>
            <w:tcBorders>
              <w:top w:val="nil"/>
              <w:left w:val="single" w:sz="4" w:space="0" w:color="auto"/>
              <w:bottom w:val="single" w:sz="4" w:space="0" w:color="auto"/>
              <w:right w:val="single" w:sz="4" w:space="0" w:color="auto"/>
            </w:tcBorders>
            <w:shd w:val="clear" w:color="auto" w:fill="auto"/>
            <w:noWrap/>
            <w:vAlign w:val="bottom"/>
            <w:hideMark/>
          </w:tcPr>
          <w:p w:rsidR="006C0903" w:rsidRPr="006C0903" w:rsidRDefault="006C0903" w:rsidP="006C0903">
            <w:pPr>
              <w:rPr>
                <w:rFonts w:ascii="Calibri" w:eastAsia="Times New Roman" w:hAnsi="Calibri" w:cs="Calibri"/>
                <w:sz w:val="18"/>
                <w:szCs w:val="18"/>
                <w:lang w:eastAsia="bg-BG"/>
              </w:rPr>
            </w:pPr>
            <w:r w:rsidRPr="006C0903">
              <w:rPr>
                <w:rFonts w:ascii="Calibri" w:eastAsia="Times New Roman" w:hAnsi="Calibri" w:cs="Calibri"/>
                <w:sz w:val="18"/>
                <w:szCs w:val="18"/>
                <w:lang w:eastAsia="bg-BG"/>
              </w:rPr>
              <w:t>Други</w:t>
            </w:r>
          </w:p>
        </w:tc>
        <w:tc>
          <w:tcPr>
            <w:tcW w:w="1171" w:type="dxa"/>
            <w:tcBorders>
              <w:top w:val="nil"/>
              <w:left w:val="nil"/>
              <w:bottom w:val="single" w:sz="4" w:space="0" w:color="auto"/>
              <w:right w:val="single" w:sz="4" w:space="0" w:color="auto"/>
            </w:tcBorders>
            <w:shd w:val="clear" w:color="auto" w:fill="auto"/>
            <w:noWrap/>
            <w:vAlign w:val="bottom"/>
            <w:hideMark/>
          </w:tcPr>
          <w:p w:rsidR="006C0903" w:rsidRPr="006C0903" w:rsidRDefault="006C0903" w:rsidP="006C0903">
            <w:pPr>
              <w:jc w:val="right"/>
              <w:rPr>
                <w:rFonts w:ascii="Calibri" w:eastAsia="Times New Roman" w:hAnsi="Calibri" w:cs="Calibri"/>
                <w:sz w:val="18"/>
                <w:szCs w:val="18"/>
                <w:lang w:eastAsia="bg-BG"/>
              </w:rPr>
            </w:pPr>
            <w:r w:rsidRPr="006C0903">
              <w:rPr>
                <w:rFonts w:ascii="Calibri" w:eastAsia="Times New Roman" w:hAnsi="Calibri" w:cs="Calibri"/>
                <w:sz w:val="18"/>
                <w:szCs w:val="18"/>
                <w:lang w:eastAsia="bg-BG"/>
              </w:rPr>
              <w:t>4 402</w:t>
            </w:r>
          </w:p>
        </w:tc>
        <w:tc>
          <w:tcPr>
            <w:tcW w:w="1041" w:type="dxa"/>
            <w:tcBorders>
              <w:top w:val="nil"/>
              <w:left w:val="nil"/>
              <w:bottom w:val="single" w:sz="4" w:space="0" w:color="auto"/>
              <w:right w:val="single" w:sz="4" w:space="0" w:color="auto"/>
            </w:tcBorders>
            <w:shd w:val="clear" w:color="auto" w:fill="auto"/>
            <w:noWrap/>
            <w:vAlign w:val="bottom"/>
            <w:hideMark/>
          </w:tcPr>
          <w:p w:rsidR="006C0903" w:rsidRPr="006C0903" w:rsidRDefault="006C0903" w:rsidP="006C0903">
            <w:pPr>
              <w:jc w:val="right"/>
              <w:rPr>
                <w:rFonts w:ascii="Calibri" w:eastAsia="Times New Roman" w:hAnsi="Calibri" w:cs="Calibri"/>
                <w:sz w:val="18"/>
                <w:szCs w:val="18"/>
                <w:lang w:eastAsia="bg-BG"/>
              </w:rPr>
            </w:pPr>
            <w:r w:rsidRPr="006C0903">
              <w:rPr>
                <w:rFonts w:ascii="Calibri" w:eastAsia="Times New Roman" w:hAnsi="Calibri" w:cs="Calibri"/>
                <w:sz w:val="18"/>
                <w:szCs w:val="18"/>
                <w:lang w:eastAsia="bg-BG"/>
              </w:rPr>
              <w:t>3 906</w:t>
            </w:r>
          </w:p>
        </w:tc>
        <w:tc>
          <w:tcPr>
            <w:tcW w:w="1041" w:type="dxa"/>
            <w:tcBorders>
              <w:top w:val="nil"/>
              <w:left w:val="nil"/>
              <w:bottom w:val="single" w:sz="4" w:space="0" w:color="auto"/>
              <w:right w:val="single" w:sz="4" w:space="0" w:color="auto"/>
            </w:tcBorders>
            <w:shd w:val="clear" w:color="auto" w:fill="auto"/>
            <w:noWrap/>
            <w:vAlign w:val="bottom"/>
            <w:hideMark/>
          </w:tcPr>
          <w:p w:rsidR="006C0903" w:rsidRPr="006C0903" w:rsidRDefault="006C0903" w:rsidP="006C0903">
            <w:pPr>
              <w:jc w:val="right"/>
              <w:rPr>
                <w:rFonts w:ascii="Calibri" w:eastAsia="Times New Roman" w:hAnsi="Calibri" w:cs="Calibri"/>
                <w:sz w:val="18"/>
                <w:szCs w:val="18"/>
                <w:lang w:eastAsia="bg-BG"/>
              </w:rPr>
            </w:pPr>
            <w:r w:rsidRPr="006C0903">
              <w:rPr>
                <w:rFonts w:ascii="Calibri" w:eastAsia="Times New Roman" w:hAnsi="Calibri" w:cs="Calibri"/>
                <w:sz w:val="18"/>
                <w:szCs w:val="18"/>
                <w:lang w:eastAsia="bg-BG"/>
              </w:rPr>
              <w:t>0</w:t>
            </w:r>
          </w:p>
        </w:tc>
        <w:tc>
          <w:tcPr>
            <w:tcW w:w="1041" w:type="dxa"/>
            <w:tcBorders>
              <w:top w:val="nil"/>
              <w:left w:val="nil"/>
              <w:bottom w:val="single" w:sz="4" w:space="0" w:color="auto"/>
              <w:right w:val="single" w:sz="4" w:space="0" w:color="auto"/>
            </w:tcBorders>
            <w:shd w:val="clear" w:color="auto" w:fill="auto"/>
            <w:noWrap/>
            <w:vAlign w:val="bottom"/>
            <w:hideMark/>
          </w:tcPr>
          <w:p w:rsidR="006C0903" w:rsidRPr="006C0903" w:rsidRDefault="006C0903" w:rsidP="006C0903">
            <w:pPr>
              <w:jc w:val="right"/>
              <w:rPr>
                <w:rFonts w:ascii="Calibri" w:eastAsia="Times New Roman" w:hAnsi="Calibri" w:cs="Calibri"/>
                <w:sz w:val="18"/>
                <w:szCs w:val="18"/>
                <w:lang w:eastAsia="bg-BG"/>
              </w:rPr>
            </w:pPr>
            <w:r w:rsidRPr="006C0903">
              <w:rPr>
                <w:rFonts w:ascii="Calibri" w:eastAsia="Times New Roman" w:hAnsi="Calibri" w:cs="Calibri"/>
                <w:sz w:val="18"/>
                <w:szCs w:val="18"/>
                <w:lang w:eastAsia="bg-BG"/>
              </w:rPr>
              <w:t>0</w:t>
            </w:r>
          </w:p>
        </w:tc>
        <w:tc>
          <w:tcPr>
            <w:tcW w:w="1236" w:type="dxa"/>
            <w:tcBorders>
              <w:top w:val="nil"/>
              <w:left w:val="nil"/>
              <w:bottom w:val="single" w:sz="4" w:space="0" w:color="auto"/>
              <w:right w:val="single" w:sz="4" w:space="0" w:color="auto"/>
            </w:tcBorders>
            <w:shd w:val="clear" w:color="auto" w:fill="auto"/>
            <w:noWrap/>
            <w:vAlign w:val="bottom"/>
            <w:hideMark/>
          </w:tcPr>
          <w:p w:rsidR="006C0903" w:rsidRPr="006C0903" w:rsidRDefault="006C0903" w:rsidP="006C0903">
            <w:pPr>
              <w:jc w:val="right"/>
              <w:rPr>
                <w:rFonts w:ascii="Calibri" w:eastAsia="Times New Roman" w:hAnsi="Calibri" w:cs="Calibri"/>
                <w:sz w:val="18"/>
                <w:szCs w:val="18"/>
                <w:lang w:eastAsia="bg-BG"/>
              </w:rPr>
            </w:pPr>
            <w:r w:rsidRPr="006C0903">
              <w:rPr>
                <w:rFonts w:ascii="Calibri" w:eastAsia="Times New Roman" w:hAnsi="Calibri" w:cs="Calibri"/>
                <w:sz w:val="18"/>
                <w:szCs w:val="18"/>
                <w:lang w:eastAsia="bg-BG"/>
              </w:rPr>
              <w:t>496</w:t>
            </w:r>
          </w:p>
        </w:tc>
        <w:tc>
          <w:tcPr>
            <w:tcW w:w="1214" w:type="dxa"/>
            <w:tcBorders>
              <w:top w:val="nil"/>
              <w:left w:val="nil"/>
              <w:bottom w:val="single" w:sz="4" w:space="0" w:color="auto"/>
              <w:right w:val="single" w:sz="4" w:space="0" w:color="auto"/>
            </w:tcBorders>
            <w:shd w:val="clear" w:color="auto" w:fill="auto"/>
            <w:noWrap/>
            <w:vAlign w:val="bottom"/>
            <w:hideMark/>
          </w:tcPr>
          <w:p w:rsidR="006C0903" w:rsidRPr="006C0903" w:rsidRDefault="006C0903" w:rsidP="006C0903">
            <w:pPr>
              <w:jc w:val="right"/>
              <w:rPr>
                <w:rFonts w:ascii="Calibri" w:eastAsia="Times New Roman" w:hAnsi="Calibri" w:cs="Calibri"/>
                <w:sz w:val="18"/>
                <w:szCs w:val="18"/>
                <w:lang w:eastAsia="bg-BG"/>
              </w:rPr>
            </w:pPr>
            <w:r w:rsidRPr="006C0903">
              <w:rPr>
                <w:rFonts w:ascii="Calibri" w:eastAsia="Times New Roman" w:hAnsi="Calibri" w:cs="Calibri"/>
                <w:sz w:val="18"/>
                <w:szCs w:val="18"/>
                <w:lang w:eastAsia="bg-BG"/>
              </w:rPr>
              <w:t>8 012</w:t>
            </w:r>
          </w:p>
        </w:tc>
      </w:tr>
      <w:tr w:rsidR="006C0903" w:rsidRPr="006C0903" w:rsidTr="006C0903">
        <w:trPr>
          <w:trHeight w:val="246"/>
        </w:trPr>
        <w:tc>
          <w:tcPr>
            <w:tcW w:w="2753" w:type="dxa"/>
            <w:tcBorders>
              <w:top w:val="nil"/>
              <w:left w:val="single" w:sz="4" w:space="0" w:color="auto"/>
              <w:bottom w:val="double" w:sz="6" w:space="0" w:color="auto"/>
              <w:right w:val="single" w:sz="4" w:space="0" w:color="auto"/>
            </w:tcBorders>
            <w:shd w:val="clear" w:color="auto" w:fill="auto"/>
            <w:noWrap/>
            <w:hideMark/>
          </w:tcPr>
          <w:p w:rsidR="006C0903" w:rsidRPr="006C0903" w:rsidRDefault="006C0903" w:rsidP="006C0903">
            <w:pPr>
              <w:rPr>
                <w:rFonts w:ascii="Calibri" w:eastAsia="Times New Roman" w:hAnsi="Calibri" w:cs="Calibri"/>
                <w:b/>
                <w:bCs/>
                <w:sz w:val="18"/>
                <w:szCs w:val="18"/>
                <w:lang w:eastAsia="bg-BG"/>
              </w:rPr>
            </w:pPr>
            <w:r w:rsidRPr="006C0903">
              <w:rPr>
                <w:rFonts w:ascii="Calibri" w:eastAsia="Times New Roman" w:hAnsi="Calibri" w:cs="Calibri"/>
                <w:b/>
                <w:bCs/>
                <w:sz w:val="18"/>
                <w:szCs w:val="18"/>
                <w:lang w:eastAsia="bg-BG"/>
              </w:rPr>
              <w:t>Обща сума - в хил. лева</w:t>
            </w:r>
          </w:p>
        </w:tc>
        <w:tc>
          <w:tcPr>
            <w:tcW w:w="1171" w:type="dxa"/>
            <w:tcBorders>
              <w:top w:val="nil"/>
              <w:left w:val="nil"/>
              <w:bottom w:val="double" w:sz="6" w:space="0" w:color="auto"/>
              <w:right w:val="single" w:sz="4" w:space="0" w:color="auto"/>
            </w:tcBorders>
            <w:shd w:val="clear" w:color="auto" w:fill="auto"/>
            <w:noWrap/>
            <w:vAlign w:val="bottom"/>
            <w:hideMark/>
          </w:tcPr>
          <w:p w:rsidR="006C0903" w:rsidRPr="006C0903" w:rsidRDefault="006C0903" w:rsidP="006C0903">
            <w:pPr>
              <w:jc w:val="right"/>
              <w:rPr>
                <w:rFonts w:ascii="Calibri" w:eastAsia="Times New Roman" w:hAnsi="Calibri" w:cs="Calibri"/>
                <w:b/>
                <w:bCs/>
                <w:sz w:val="18"/>
                <w:szCs w:val="18"/>
                <w:lang w:eastAsia="bg-BG"/>
              </w:rPr>
            </w:pPr>
            <w:r w:rsidRPr="006C0903">
              <w:rPr>
                <w:rFonts w:ascii="Calibri" w:eastAsia="Times New Roman" w:hAnsi="Calibri" w:cs="Calibri"/>
                <w:b/>
                <w:bCs/>
                <w:sz w:val="18"/>
                <w:szCs w:val="18"/>
                <w:lang w:eastAsia="bg-BG"/>
              </w:rPr>
              <w:t>164 955</w:t>
            </w:r>
          </w:p>
        </w:tc>
        <w:tc>
          <w:tcPr>
            <w:tcW w:w="1041" w:type="dxa"/>
            <w:tcBorders>
              <w:top w:val="nil"/>
              <w:left w:val="nil"/>
              <w:bottom w:val="double" w:sz="6" w:space="0" w:color="auto"/>
              <w:right w:val="single" w:sz="4" w:space="0" w:color="auto"/>
            </w:tcBorders>
            <w:shd w:val="clear" w:color="auto" w:fill="auto"/>
            <w:noWrap/>
            <w:hideMark/>
          </w:tcPr>
          <w:p w:rsidR="006C0903" w:rsidRPr="006C0903" w:rsidRDefault="006C0903" w:rsidP="006C0903">
            <w:pPr>
              <w:jc w:val="right"/>
              <w:rPr>
                <w:rFonts w:ascii="Calibri" w:eastAsia="Times New Roman" w:hAnsi="Calibri" w:cs="Calibri"/>
                <w:b/>
                <w:bCs/>
                <w:sz w:val="18"/>
                <w:szCs w:val="18"/>
                <w:lang w:eastAsia="bg-BG"/>
              </w:rPr>
            </w:pPr>
            <w:r w:rsidRPr="006C0903">
              <w:rPr>
                <w:rFonts w:ascii="Calibri" w:eastAsia="Times New Roman" w:hAnsi="Calibri" w:cs="Calibri"/>
                <w:b/>
                <w:bCs/>
                <w:sz w:val="18"/>
                <w:szCs w:val="18"/>
                <w:lang w:eastAsia="bg-BG"/>
              </w:rPr>
              <w:t>18 853</w:t>
            </w:r>
          </w:p>
        </w:tc>
        <w:tc>
          <w:tcPr>
            <w:tcW w:w="1041" w:type="dxa"/>
            <w:tcBorders>
              <w:top w:val="nil"/>
              <w:left w:val="nil"/>
              <w:bottom w:val="double" w:sz="6" w:space="0" w:color="auto"/>
              <w:right w:val="single" w:sz="4" w:space="0" w:color="auto"/>
            </w:tcBorders>
            <w:shd w:val="clear" w:color="auto" w:fill="auto"/>
            <w:noWrap/>
            <w:hideMark/>
          </w:tcPr>
          <w:p w:rsidR="006C0903" w:rsidRPr="006C0903" w:rsidRDefault="006C0903" w:rsidP="006C0903">
            <w:pPr>
              <w:jc w:val="right"/>
              <w:rPr>
                <w:rFonts w:ascii="Calibri" w:eastAsia="Times New Roman" w:hAnsi="Calibri" w:cs="Calibri"/>
                <w:b/>
                <w:bCs/>
                <w:sz w:val="18"/>
                <w:szCs w:val="18"/>
                <w:lang w:eastAsia="bg-BG"/>
              </w:rPr>
            </w:pPr>
            <w:r w:rsidRPr="006C0903">
              <w:rPr>
                <w:rFonts w:ascii="Calibri" w:eastAsia="Times New Roman" w:hAnsi="Calibri" w:cs="Calibri"/>
                <w:b/>
                <w:bCs/>
                <w:sz w:val="18"/>
                <w:szCs w:val="18"/>
                <w:lang w:eastAsia="bg-BG"/>
              </w:rPr>
              <w:t>62 293</w:t>
            </w:r>
          </w:p>
        </w:tc>
        <w:tc>
          <w:tcPr>
            <w:tcW w:w="1041" w:type="dxa"/>
            <w:tcBorders>
              <w:top w:val="nil"/>
              <w:left w:val="nil"/>
              <w:bottom w:val="double" w:sz="6" w:space="0" w:color="auto"/>
              <w:right w:val="single" w:sz="4" w:space="0" w:color="auto"/>
            </w:tcBorders>
            <w:shd w:val="clear" w:color="auto" w:fill="auto"/>
            <w:noWrap/>
            <w:hideMark/>
          </w:tcPr>
          <w:p w:rsidR="006C0903" w:rsidRPr="006C0903" w:rsidRDefault="006C0903" w:rsidP="006C0903">
            <w:pPr>
              <w:jc w:val="right"/>
              <w:rPr>
                <w:rFonts w:ascii="Calibri" w:eastAsia="Times New Roman" w:hAnsi="Calibri" w:cs="Calibri"/>
                <w:b/>
                <w:bCs/>
                <w:sz w:val="18"/>
                <w:szCs w:val="18"/>
                <w:lang w:eastAsia="bg-BG"/>
              </w:rPr>
            </w:pPr>
            <w:r w:rsidRPr="006C0903">
              <w:rPr>
                <w:rFonts w:ascii="Calibri" w:eastAsia="Times New Roman" w:hAnsi="Calibri" w:cs="Calibri"/>
                <w:b/>
                <w:bCs/>
                <w:sz w:val="18"/>
                <w:szCs w:val="18"/>
                <w:lang w:eastAsia="bg-BG"/>
              </w:rPr>
              <w:t>8 869</w:t>
            </w:r>
          </w:p>
        </w:tc>
        <w:tc>
          <w:tcPr>
            <w:tcW w:w="1236" w:type="dxa"/>
            <w:tcBorders>
              <w:top w:val="nil"/>
              <w:left w:val="nil"/>
              <w:bottom w:val="double" w:sz="6" w:space="0" w:color="auto"/>
              <w:right w:val="single" w:sz="4" w:space="0" w:color="auto"/>
            </w:tcBorders>
            <w:shd w:val="clear" w:color="auto" w:fill="auto"/>
            <w:noWrap/>
            <w:vAlign w:val="bottom"/>
            <w:hideMark/>
          </w:tcPr>
          <w:p w:rsidR="006C0903" w:rsidRPr="006C0903" w:rsidRDefault="006C0903" w:rsidP="006C0903">
            <w:pPr>
              <w:jc w:val="right"/>
              <w:rPr>
                <w:rFonts w:ascii="Calibri" w:eastAsia="Times New Roman" w:hAnsi="Calibri" w:cs="Calibri"/>
                <w:b/>
                <w:bCs/>
                <w:sz w:val="18"/>
                <w:szCs w:val="18"/>
                <w:lang w:eastAsia="bg-BG"/>
              </w:rPr>
            </w:pPr>
            <w:r w:rsidRPr="006C0903">
              <w:rPr>
                <w:rFonts w:ascii="Calibri" w:eastAsia="Times New Roman" w:hAnsi="Calibri" w:cs="Calibri"/>
                <w:b/>
                <w:bCs/>
                <w:sz w:val="18"/>
                <w:szCs w:val="18"/>
                <w:lang w:eastAsia="bg-BG"/>
              </w:rPr>
              <w:t>74 940</w:t>
            </w:r>
          </w:p>
        </w:tc>
        <w:tc>
          <w:tcPr>
            <w:tcW w:w="1214" w:type="dxa"/>
            <w:tcBorders>
              <w:top w:val="nil"/>
              <w:left w:val="nil"/>
              <w:bottom w:val="double" w:sz="6" w:space="0" w:color="auto"/>
              <w:right w:val="single" w:sz="4" w:space="0" w:color="auto"/>
            </w:tcBorders>
            <w:shd w:val="clear" w:color="auto" w:fill="auto"/>
            <w:noWrap/>
            <w:vAlign w:val="bottom"/>
            <w:hideMark/>
          </w:tcPr>
          <w:p w:rsidR="006C0903" w:rsidRPr="006C0903" w:rsidRDefault="006C0903" w:rsidP="006C0903">
            <w:pPr>
              <w:jc w:val="right"/>
              <w:rPr>
                <w:rFonts w:ascii="Calibri" w:eastAsia="Times New Roman" w:hAnsi="Calibri" w:cs="Calibri"/>
                <w:b/>
                <w:bCs/>
                <w:sz w:val="18"/>
                <w:szCs w:val="18"/>
                <w:lang w:eastAsia="bg-BG"/>
              </w:rPr>
            </w:pPr>
            <w:r w:rsidRPr="006C0903">
              <w:rPr>
                <w:rFonts w:ascii="Calibri" w:eastAsia="Times New Roman" w:hAnsi="Calibri" w:cs="Calibri"/>
                <w:b/>
                <w:bCs/>
                <w:sz w:val="18"/>
                <w:szCs w:val="18"/>
                <w:lang w:eastAsia="bg-BG"/>
              </w:rPr>
              <w:t>102 393</w:t>
            </w:r>
          </w:p>
        </w:tc>
      </w:tr>
    </w:tbl>
    <w:p w:rsidR="006C0903" w:rsidRPr="008606E7" w:rsidRDefault="006C0903" w:rsidP="002B4EA3">
      <w:pPr>
        <w:tabs>
          <w:tab w:val="left" w:pos="709"/>
        </w:tabs>
        <w:spacing w:before="120" w:line="276" w:lineRule="auto"/>
        <w:ind w:left="720"/>
        <w:rPr>
          <w:rFonts w:ascii="Calibri" w:hAnsi="Calibri" w:cs="Calibri"/>
          <w:sz w:val="20"/>
          <w:szCs w:val="20"/>
          <w:highlight w:val="yellow"/>
        </w:rPr>
      </w:pPr>
    </w:p>
    <w:p w:rsidR="00F321D1" w:rsidRPr="006C0903" w:rsidRDefault="00F321D1" w:rsidP="00F321D1">
      <w:pPr>
        <w:spacing w:after="120"/>
        <w:jc w:val="both"/>
      </w:pPr>
      <w:r w:rsidRPr="006C0903">
        <w:t>Задълженията по контрагенти към 3</w:t>
      </w:r>
      <w:r w:rsidR="006C0903" w:rsidRPr="006C0903">
        <w:rPr>
          <w:lang w:val="en-US"/>
        </w:rPr>
        <w:t>1</w:t>
      </w:r>
      <w:r w:rsidRPr="006C0903">
        <w:t>.</w:t>
      </w:r>
      <w:r w:rsidR="000679A1" w:rsidRPr="006C0903">
        <w:t>1</w:t>
      </w:r>
      <w:r w:rsidR="006C0903" w:rsidRPr="006C0903">
        <w:rPr>
          <w:lang w:val="en-US"/>
        </w:rPr>
        <w:t>2</w:t>
      </w:r>
      <w:r w:rsidR="00F72B97" w:rsidRPr="006C0903">
        <w:t>.2017</w:t>
      </w:r>
      <w:r w:rsidRPr="006C0903">
        <w:t xml:space="preserve"> г. са </w:t>
      </w:r>
      <w:r w:rsidR="004D7F38">
        <w:t>увеличе</w:t>
      </w:r>
      <w:r w:rsidRPr="006C0903">
        <w:t>ни с</w:t>
      </w:r>
      <w:r w:rsidR="003D5D23" w:rsidRPr="006C0903">
        <w:t xml:space="preserve"> </w:t>
      </w:r>
      <w:r w:rsidR="006C0903" w:rsidRPr="006C0903">
        <w:rPr>
          <w:lang w:val="en-US"/>
        </w:rPr>
        <w:t>62 562</w:t>
      </w:r>
      <w:r w:rsidRPr="006C0903">
        <w:t xml:space="preserve"> хил. лева спрямо 31.12.201</w:t>
      </w:r>
      <w:r w:rsidR="00F72B97" w:rsidRPr="006C0903">
        <w:t>6</w:t>
      </w:r>
      <w:r w:rsidRPr="006C0903">
        <w:t xml:space="preserve">г., като </w:t>
      </w:r>
      <w:r w:rsidRPr="006C0903">
        <w:rPr>
          <w:b/>
        </w:rPr>
        <w:t>изменението</w:t>
      </w:r>
      <w:r w:rsidRPr="006C0903">
        <w:t xml:space="preserve"> по някои основни контрагенти е както следва:</w:t>
      </w:r>
    </w:p>
    <w:p w:rsidR="004D7F38" w:rsidRDefault="004D7F38" w:rsidP="0080390E">
      <w:pPr>
        <w:numPr>
          <w:ilvl w:val="0"/>
          <w:numId w:val="1"/>
        </w:numPr>
        <w:spacing w:after="120"/>
        <w:ind w:left="714" w:hanging="357"/>
        <w:jc w:val="both"/>
      </w:pPr>
      <w:r>
        <w:t>МТИТС – нововъзникнало задължение от възмездна финансова помощ за разплащане на задължения към финансови институции и НАП. Падежа на задължението е 28.12.2018 г.</w:t>
      </w:r>
    </w:p>
    <w:p w:rsidR="00F321D1" w:rsidRPr="006C0903" w:rsidRDefault="00F72B97" w:rsidP="0080390E">
      <w:pPr>
        <w:numPr>
          <w:ilvl w:val="0"/>
          <w:numId w:val="1"/>
        </w:numPr>
        <w:spacing w:after="120"/>
        <w:ind w:left="714" w:hanging="357"/>
        <w:jc w:val="both"/>
      </w:pPr>
      <w:r w:rsidRPr="006C0903">
        <w:t xml:space="preserve">ДП </w:t>
      </w:r>
      <w:r w:rsidR="00F321D1" w:rsidRPr="006C0903">
        <w:t xml:space="preserve">НК "ЖИ" – </w:t>
      </w:r>
      <w:r w:rsidRPr="006C0903">
        <w:t xml:space="preserve">увеличени </w:t>
      </w:r>
      <w:r w:rsidR="00F321D1" w:rsidRPr="006C0903">
        <w:t>с</w:t>
      </w:r>
      <w:r w:rsidR="006C0903" w:rsidRPr="006C0903">
        <w:rPr>
          <w:lang w:val="en-US"/>
        </w:rPr>
        <w:t xml:space="preserve"> 2 626</w:t>
      </w:r>
      <w:r w:rsidR="00F321D1" w:rsidRPr="006C0903">
        <w:t xml:space="preserve"> хил. лева</w:t>
      </w:r>
      <w:r w:rsidR="00AC29C3" w:rsidRPr="006C0903">
        <w:t>. Дължи се на увеличените текущи задължения на „БДЖ – Товарни превози” ЕООД</w:t>
      </w:r>
      <w:r w:rsidR="00D86A2E" w:rsidRPr="006C0903">
        <w:t>,</w:t>
      </w:r>
      <w:r w:rsidR="00AC29C3" w:rsidRPr="006C0903">
        <w:t xml:space="preserve"> поради липса на финансови средства</w:t>
      </w:r>
      <w:r w:rsidR="00F321D1" w:rsidRPr="006C0903">
        <w:t>;</w:t>
      </w:r>
    </w:p>
    <w:p w:rsidR="00F321D1" w:rsidRPr="006C0903" w:rsidRDefault="00F321D1" w:rsidP="0080390E">
      <w:pPr>
        <w:numPr>
          <w:ilvl w:val="0"/>
          <w:numId w:val="1"/>
        </w:numPr>
        <w:spacing w:after="120"/>
        <w:ind w:left="714" w:hanging="357"/>
        <w:jc w:val="both"/>
      </w:pPr>
      <w:r w:rsidRPr="006C0903">
        <w:t xml:space="preserve">Кончар ELLOK Хърватска – намалени </w:t>
      </w:r>
      <w:r w:rsidR="00261989" w:rsidRPr="006C0903">
        <w:t>с</w:t>
      </w:r>
      <w:r w:rsidR="00D033D8" w:rsidRPr="006C0903">
        <w:t xml:space="preserve"> </w:t>
      </w:r>
      <w:r w:rsidR="006C0903" w:rsidRPr="006C0903">
        <w:rPr>
          <w:lang w:val="en-US"/>
        </w:rPr>
        <w:t>440</w:t>
      </w:r>
      <w:r w:rsidR="00261989" w:rsidRPr="006C0903">
        <w:t xml:space="preserve"> хил. лева </w:t>
      </w:r>
      <w:r w:rsidRPr="006C0903">
        <w:t>спрямо задължението към 31.12.201</w:t>
      </w:r>
      <w:r w:rsidR="00F72B97" w:rsidRPr="006C0903">
        <w:t>6</w:t>
      </w:r>
      <w:r w:rsidRPr="006C0903">
        <w:t xml:space="preserve"> г.;</w:t>
      </w:r>
    </w:p>
    <w:p w:rsidR="00F321D1" w:rsidRPr="006C0903" w:rsidRDefault="00F321D1" w:rsidP="0080390E">
      <w:pPr>
        <w:numPr>
          <w:ilvl w:val="0"/>
          <w:numId w:val="1"/>
        </w:numPr>
        <w:spacing w:after="120"/>
        <w:ind w:left="714" w:hanging="357"/>
        <w:jc w:val="both"/>
      </w:pPr>
      <w:r w:rsidRPr="006C0903">
        <w:t xml:space="preserve">Чужди жп. администрации – </w:t>
      </w:r>
      <w:r w:rsidR="00F72B97" w:rsidRPr="006C0903">
        <w:t>увеличен</w:t>
      </w:r>
      <w:r w:rsidR="00D033D8" w:rsidRPr="006C0903">
        <w:t>и с</w:t>
      </w:r>
      <w:r w:rsidR="006C0903" w:rsidRPr="006C0903">
        <w:t>ъс 776</w:t>
      </w:r>
      <w:r w:rsidR="003D5D23" w:rsidRPr="006C0903">
        <w:t xml:space="preserve"> </w:t>
      </w:r>
      <w:r w:rsidRPr="006C0903">
        <w:t>хил. лева спрямо 201</w:t>
      </w:r>
      <w:r w:rsidR="00F72B97" w:rsidRPr="006C0903">
        <w:t>6</w:t>
      </w:r>
      <w:r w:rsidRPr="006C0903">
        <w:t xml:space="preserve"> г.;</w:t>
      </w:r>
    </w:p>
    <w:p w:rsidR="00F321D1" w:rsidRPr="006C0903" w:rsidRDefault="00F321D1" w:rsidP="0080390E">
      <w:pPr>
        <w:numPr>
          <w:ilvl w:val="0"/>
          <w:numId w:val="1"/>
        </w:numPr>
        <w:spacing w:after="120"/>
        <w:ind w:left="714" w:hanging="357"/>
        <w:jc w:val="both"/>
      </w:pPr>
      <w:r w:rsidRPr="006C0903">
        <w:t xml:space="preserve">Лукойл България ЕООД – </w:t>
      </w:r>
      <w:r w:rsidR="006C0903" w:rsidRPr="006C0903">
        <w:t>намалени</w:t>
      </w:r>
      <w:r w:rsidRPr="006C0903">
        <w:t xml:space="preserve"> с</w:t>
      </w:r>
      <w:r w:rsidR="000679A1" w:rsidRPr="006C0903">
        <w:t xml:space="preserve"> </w:t>
      </w:r>
      <w:r w:rsidR="006C0903">
        <w:t>259</w:t>
      </w:r>
      <w:r w:rsidR="003D5D23" w:rsidRPr="006C0903">
        <w:t xml:space="preserve"> </w:t>
      </w:r>
      <w:r w:rsidRPr="006C0903">
        <w:t>хил. лева;</w:t>
      </w:r>
    </w:p>
    <w:p w:rsidR="00AC29C3" w:rsidRPr="00DF48E9" w:rsidRDefault="00F321D1" w:rsidP="0080390E">
      <w:pPr>
        <w:numPr>
          <w:ilvl w:val="0"/>
          <w:numId w:val="1"/>
        </w:numPr>
        <w:spacing w:after="120"/>
        <w:ind w:left="714" w:hanging="357"/>
        <w:jc w:val="both"/>
      </w:pPr>
      <w:r w:rsidRPr="00DF48E9">
        <w:t xml:space="preserve">Трен ЕООД – </w:t>
      </w:r>
      <w:r w:rsidR="00261989" w:rsidRPr="00DF48E9">
        <w:t>увеличе</w:t>
      </w:r>
      <w:r w:rsidR="00F72B97" w:rsidRPr="00DF48E9">
        <w:t>ни с</w:t>
      </w:r>
      <w:r w:rsidR="003D5D23" w:rsidRPr="00DF48E9">
        <w:t xml:space="preserve"> </w:t>
      </w:r>
      <w:r w:rsidR="00DF48E9" w:rsidRPr="00DF48E9">
        <w:t>317</w:t>
      </w:r>
      <w:r w:rsidRPr="00DF48E9">
        <w:t xml:space="preserve"> хил. лева</w:t>
      </w:r>
      <w:r w:rsidR="00720746" w:rsidRPr="00DF48E9">
        <w:t xml:space="preserve">. </w:t>
      </w:r>
    </w:p>
    <w:p w:rsidR="000679A1" w:rsidRDefault="00F321D1" w:rsidP="0080390E">
      <w:pPr>
        <w:numPr>
          <w:ilvl w:val="0"/>
          <w:numId w:val="1"/>
        </w:numPr>
        <w:spacing w:after="120"/>
        <w:ind w:left="714" w:hanging="357"/>
        <w:jc w:val="both"/>
      </w:pPr>
      <w:r w:rsidRPr="006C6457">
        <w:t xml:space="preserve">БОС-ИТ ООД – </w:t>
      </w:r>
      <w:r w:rsidR="00E745C9" w:rsidRPr="006C6457">
        <w:t>125 хил. лева, непроменени спрямо 31.12.2016 г.</w:t>
      </w:r>
    </w:p>
    <w:p w:rsidR="005A5CFB" w:rsidRDefault="005A5CFB" w:rsidP="0080390E">
      <w:pPr>
        <w:numPr>
          <w:ilvl w:val="0"/>
          <w:numId w:val="1"/>
        </w:numPr>
        <w:spacing w:after="120"/>
        <w:ind w:left="714" w:hanging="357"/>
        <w:jc w:val="both"/>
      </w:pPr>
      <w:r w:rsidRPr="005A5CFB">
        <w:t>МОСТ ЕНЕРДЖИ АД</w:t>
      </w:r>
      <w:r w:rsidRPr="006C6457">
        <w:t xml:space="preserve"> </w:t>
      </w:r>
      <w:r>
        <w:t>– нововъзникнало задължение в размер на 1 152 хил. лева;</w:t>
      </w:r>
    </w:p>
    <w:p w:rsidR="00F321D1" w:rsidRPr="006C6457" w:rsidRDefault="00837871" w:rsidP="0080390E">
      <w:pPr>
        <w:numPr>
          <w:ilvl w:val="0"/>
          <w:numId w:val="1"/>
        </w:numPr>
        <w:spacing w:after="120"/>
        <w:ind w:left="714" w:hanging="357"/>
        <w:jc w:val="both"/>
      </w:pPr>
      <w:r w:rsidRPr="006C6457">
        <w:t>„</w:t>
      </w:r>
      <w:r w:rsidR="000679A1" w:rsidRPr="006C6457">
        <w:t>други</w:t>
      </w:r>
      <w:r w:rsidRPr="006C6457">
        <w:t xml:space="preserve">” - </w:t>
      </w:r>
      <w:r w:rsidR="000679A1" w:rsidRPr="006C6457">
        <w:t xml:space="preserve"> намалени с</w:t>
      </w:r>
      <w:r w:rsidR="006C6457">
        <w:t xml:space="preserve"> 3 610</w:t>
      </w:r>
      <w:r w:rsidR="000679A1" w:rsidRPr="006C6457">
        <w:t xml:space="preserve"> хил.лева.</w:t>
      </w:r>
    </w:p>
    <w:p w:rsidR="00F321D1" w:rsidRPr="006C6457" w:rsidRDefault="00F321D1" w:rsidP="00E637D5">
      <w:pPr>
        <w:spacing w:after="120"/>
        <w:jc w:val="both"/>
      </w:pPr>
      <w:r w:rsidRPr="006C6457">
        <w:t xml:space="preserve">Задълженията до три месеца представляват </w:t>
      </w:r>
      <w:r w:rsidR="00261989" w:rsidRPr="006C6457">
        <w:t>1</w:t>
      </w:r>
      <w:r w:rsidR="006C6457" w:rsidRPr="006C6457">
        <w:t>1</w:t>
      </w:r>
      <w:r w:rsidRPr="006C6457">
        <w:t>% от общия размер към 3</w:t>
      </w:r>
      <w:r w:rsidR="006C6457" w:rsidRPr="006C6457">
        <w:t>1</w:t>
      </w:r>
      <w:r w:rsidR="00C074F8" w:rsidRPr="006C6457">
        <w:t>.</w:t>
      </w:r>
      <w:r w:rsidR="006C6457" w:rsidRPr="006C6457">
        <w:t>12</w:t>
      </w:r>
      <w:r w:rsidR="00C074F8" w:rsidRPr="006C6457">
        <w:t>.</w:t>
      </w:r>
      <w:r w:rsidRPr="006C6457">
        <w:t>201</w:t>
      </w:r>
      <w:r w:rsidR="00F72B97" w:rsidRPr="006C6457">
        <w:t>7</w:t>
      </w:r>
      <w:r w:rsidRPr="006C6457">
        <w:t xml:space="preserve"> г. </w:t>
      </w:r>
    </w:p>
    <w:p w:rsidR="000C5EC8" w:rsidRPr="008606E7" w:rsidRDefault="000C5EC8" w:rsidP="00562104">
      <w:pPr>
        <w:tabs>
          <w:tab w:val="left" w:pos="709"/>
        </w:tabs>
        <w:spacing w:before="120" w:line="276" w:lineRule="auto"/>
        <w:ind w:left="720"/>
        <w:rPr>
          <w:b/>
          <w:highlight w:val="yellow"/>
        </w:rPr>
      </w:pPr>
    </w:p>
    <w:p w:rsidR="00DB1F57" w:rsidRPr="00D851CF" w:rsidRDefault="00EC3B46" w:rsidP="00720746">
      <w:pPr>
        <w:tabs>
          <w:tab w:val="left" w:pos="709"/>
        </w:tabs>
        <w:spacing w:before="120" w:line="276" w:lineRule="auto"/>
        <w:ind w:left="720"/>
        <w:rPr>
          <w:b/>
        </w:rPr>
      </w:pPr>
      <w:r>
        <w:rPr>
          <w:b/>
        </w:rPr>
        <w:t>Задължения по отпуснати заеми</w:t>
      </w:r>
    </w:p>
    <w:p w:rsidR="00DB1F57" w:rsidRPr="00D851CF" w:rsidRDefault="00DB1F57" w:rsidP="00DB1F57">
      <w:pPr>
        <w:pStyle w:val="ListParagraph"/>
        <w:jc w:val="both"/>
        <w:rPr>
          <w:b/>
          <w:i/>
        </w:rPr>
      </w:pPr>
    </w:p>
    <w:p w:rsidR="00EC3B46" w:rsidRDefault="00DB1F57" w:rsidP="00EC3B46">
      <w:pPr>
        <w:jc w:val="both"/>
      </w:pPr>
      <w:r w:rsidRPr="00D851CF">
        <w:t xml:space="preserve">Задълженията на „Холдинг БДЖ” ЕАД </w:t>
      </w:r>
      <w:r w:rsidR="00E745C9" w:rsidRPr="00D851CF">
        <w:t xml:space="preserve">Група </w:t>
      </w:r>
      <w:r w:rsidRPr="00D851CF">
        <w:t xml:space="preserve">по заеми към </w:t>
      </w:r>
      <w:r w:rsidR="00447BF8" w:rsidRPr="00D851CF">
        <w:t>3</w:t>
      </w:r>
      <w:r w:rsidR="00D851CF">
        <w:t>1</w:t>
      </w:r>
      <w:r w:rsidR="00447BF8" w:rsidRPr="00D851CF">
        <w:t>.</w:t>
      </w:r>
      <w:r w:rsidR="00AC1D5D" w:rsidRPr="00D851CF">
        <w:t>1</w:t>
      </w:r>
      <w:r w:rsidR="00D851CF">
        <w:t>2</w:t>
      </w:r>
      <w:r w:rsidR="00447BF8" w:rsidRPr="00D851CF">
        <w:t xml:space="preserve">.2017 </w:t>
      </w:r>
      <w:r w:rsidRPr="00D851CF">
        <w:t xml:space="preserve">г. са в общ размер на </w:t>
      </w:r>
      <w:r w:rsidR="00D851CF">
        <w:t xml:space="preserve">         </w:t>
      </w:r>
      <w:r w:rsidR="00EC3B46">
        <w:rPr>
          <w:lang w:val="en-US"/>
        </w:rPr>
        <w:t>233 422</w:t>
      </w:r>
      <w:r w:rsidR="004D7F38">
        <w:t xml:space="preserve"> </w:t>
      </w:r>
      <w:r w:rsidR="00EC3B46" w:rsidRPr="000B4D8B">
        <w:t xml:space="preserve">хил. лева, от които просрочените задължения възлизат на </w:t>
      </w:r>
      <w:r w:rsidR="00EC3B46">
        <w:t>140 137</w:t>
      </w:r>
      <w:r w:rsidR="00EC3B46" w:rsidRPr="000B4D8B">
        <w:t xml:space="preserve"> хил. лева.</w:t>
      </w:r>
    </w:p>
    <w:p w:rsidR="00751E64" w:rsidRPr="00D851CF" w:rsidRDefault="00751E64" w:rsidP="00DB1F57">
      <w:pPr>
        <w:jc w:val="both"/>
      </w:pPr>
    </w:p>
    <w:p w:rsidR="00751E64" w:rsidRPr="008606E7" w:rsidRDefault="00751E64" w:rsidP="00DB1F57">
      <w:pPr>
        <w:jc w:val="both"/>
        <w:rPr>
          <w:highlight w:val="yellow"/>
        </w:rPr>
      </w:pPr>
    </w:p>
    <w:p w:rsidR="00751E64" w:rsidRDefault="00751E64" w:rsidP="00DB1F57">
      <w:pPr>
        <w:jc w:val="both"/>
        <w:rPr>
          <w:highlight w:val="yellow"/>
        </w:rPr>
      </w:pPr>
    </w:p>
    <w:p w:rsidR="00EC3B46" w:rsidRDefault="00EC3B46" w:rsidP="00DB1F57">
      <w:pPr>
        <w:jc w:val="both"/>
        <w:rPr>
          <w:highlight w:val="yellow"/>
        </w:rPr>
      </w:pPr>
    </w:p>
    <w:p w:rsidR="00EC3B46" w:rsidRDefault="00EC3B46" w:rsidP="00DB1F57">
      <w:pPr>
        <w:jc w:val="both"/>
        <w:rPr>
          <w:highlight w:val="yellow"/>
        </w:rPr>
      </w:pPr>
    </w:p>
    <w:p w:rsidR="00EC3B46" w:rsidRDefault="00EC3B46" w:rsidP="00DB1F57">
      <w:pPr>
        <w:jc w:val="both"/>
        <w:rPr>
          <w:highlight w:val="yellow"/>
        </w:rPr>
      </w:pPr>
    </w:p>
    <w:p w:rsidR="00EC3B46" w:rsidRPr="008606E7" w:rsidRDefault="00EC3B46" w:rsidP="00DB1F57">
      <w:pPr>
        <w:jc w:val="both"/>
        <w:rPr>
          <w:highlight w:val="yellow"/>
        </w:rPr>
      </w:pPr>
    </w:p>
    <w:p w:rsidR="00751E64" w:rsidRPr="008606E7" w:rsidRDefault="00751E64" w:rsidP="00DB1F57">
      <w:pPr>
        <w:jc w:val="both"/>
        <w:rPr>
          <w:highlight w:val="yellow"/>
        </w:rPr>
      </w:pPr>
    </w:p>
    <w:p w:rsidR="00751E64" w:rsidRPr="008606E7" w:rsidRDefault="00751E64" w:rsidP="00DB1F57">
      <w:pPr>
        <w:jc w:val="both"/>
        <w:rPr>
          <w:highlight w:val="yellow"/>
        </w:rPr>
      </w:pPr>
    </w:p>
    <w:p w:rsidR="00DB1F57" w:rsidRPr="00B053CA" w:rsidRDefault="00DB1F57" w:rsidP="00DB1F57">
      <w:pPr>
        <w:jc w:val="both"/>
        <w:rPr>
          <w:color w:val="000000"/>
        </w:rPr>
      </w:pPr>
      <w:r w:rsidRPr="00B053CA">
        <w:t xml:space="preserve">Структурата на задълженията на „Холдинг БДЖ” ЕАД </w:t>
      </w:r>
      <w:r w:rsidR="00E745C9" w:rsidRPr="00B053CA">
        <w:t xml:space="preserve">Група </w:t>
      </w:r>
      <w:r w:rsidRPr="00B053CA">
        <w:t>по заеми</w:t>
      </w:r>
      <w:r w:rsidRPr="00B053CA">
        <w:rPr>
          <w:color w:val="000000"/>
        </w:rPr>
        <w:t xml:space="preserve"> към </w:t>
      </w:r>
      <w:r w:rsidR="00403E21" w:rsidRPr="00B053CA">
        <w:t>3</w:t>
      </w:r>
      <w:r w:rsidR="00B053CA" w:rsidRPr="00B053CA">
        <w:t>1</w:t>
      </w:r>
      <w:r w:rsidR="00403E21" w:rsidRPr="00B053CA">
        <w:t>.</w:t>
      </w:r>
      <w:r w:rsidR="00665C07" w:rsidRPr="00B053CA">
        <w:t>1</w:t>
      </w:r>
      <w:r w:rsidR="00B053CA" w:rsidRPr="00B053CA">
        <w:t>2</w:t>
      </w:r>
      <w:r w:rsidR="00403E21" w:rsidRPr="00B053CA">
        <w:t xml:space="preserve">.2017 </w:t>
      </w:r>
      <w:r w:rsidRPr="00B053CA">
        <w:rPr>
          <w:color w:val="000000"/>
        </w:rPr>
        <w:t>г. е показана в следващата таблица:</w:t>
      </w:r>
    </w:p>
    <w:p w:rsidR="00DB1F57" w:rsidRPr="008606E7" w:rsidRDefault="00DB1F57" w:rsidP="00DB1F57">
      <w:pPr>
        <w:jc w:val="both"/>
        <w:rPr>
          <w:color w:val="000000"/>
          <w:highlight w:val="yellow"/>
        </w:rPr>
      </w:pPr>
    </w:p>
    <w:p w:rsidR="00AA2A01" w:rsidRPr="00B053CA" w:rsidRDefault="00E745C9" w:rsidP="00DB1F57">
      <w:pPr>
        <w:jc w:val="both"/>
        <w:rPr>
          <w:rFonts w:asciiTheme="minorHAnsi" w:hAnsiTheme="minorHAnsi" w:cstheme="minorHAnsi"/>
          <w:color w:val="000000"/>
          <w:sz w:val="20"/>
          <w:szCs w:val="20"/>
        </w:rPr>
      </w:pPr>
      <w:r w:rsidRPr="00B053CA">
        <w:rPr>
          <w:b/>
          <w:color w:val="000000"/>
          <w:sz w:val="20"/>
          <w:szCs w:val="20"/>
        </w:rPr>
        <w:tab/>
      </w:r>
      <w:r w:rsidRPr="00B053CA">
        <w:rPr>
          <w:b/>
          <w:color w:val="000000"/>
          <w:sz w:val="20"/>
          <w:szCs w:val="20"/>
        </w:rPr>
        <w:tab/>
      </w:r>
      <w:r w:rsidRPr="00B053CA">
        <w:rPr>
          <w:b/>
          <w:color w:val="000000"/>
          <w:sz w:val="20"/>
          <w:szCs w:val="20"/>
        </w:rPr>
        <w:tab/>
      </w:r>
      <w:r w:rsidRPr="00B053CA">
        <w:rPr>
          <w:b/>
          <w:color w:val="000000"/>
          <w:sz w:val="20"/>
          <w:szCs w:val="20"/>
        </w:rPr>
        <w:tab/>
      </w:r>
      <w:r w:rsidRPr="00B053CA">
        <w:rPr>
          <w:b/>
          <w:color w:val="000000"/>
          <w:sz w:val="20"/>
          <w:szCs w:val="20"/>
        </w:rPr>
        <w:tab/>
      </w:r>
      <w:r w:rsidRPr="00B053CA">
        <w:rPr>
          <w:b/>
          <w:color w:val="000000"/>
          <w:sz w:val="20"/>
          <w:szCs w:val="20"/>
        </w:rPr>
        <w:tab/>
      </w:r>
      <w:r w:rsidRPr="00B053CA">
        <w:rPr>
          <w:b/>
          <w:color w:val="000000"/>
          <w:sz w:val="20"/>
          <w:szCs w:val="20"/>
        </w:rPr>
        <w:tab/>
      </w:r>
      <w:r w:rsidRPr="00B053CA">
        <w:rPr>
          <w:b/>
          <w:color w:val="000000"/>
          <w:sz w:val="20"/>
          <w:szCs w:val="20"/>
        </w:rPr>
        <w:tab/>
      </w:r>
      <w:r w:rsidRPr="00B053CA">
        <w:rPr>
          <w:b/>
          <w:color w:val="000000"/>
          <w:sz w:val="20"/>
          <w:szCs w:val="20"/>
        </w:rPr>
        <w:tab/>
      </w:r>
      <w:r w:rsidRPr="00B053CA">
        <w:rPr>
          <w:b/>
          <w:color w:val="000000"/>
          <w:sz w:val="20"/>
          <w:szCs w:val="20"/>
        </w:rPr>
        <w:tab/>
      </w:r>
      <w:r w:rsidRPr="00B053CA">
        <w:rPr>
          <w:b/>
          <w:color w:val="000000"/>
          <w:sz w:val="20"/>
          <w:szCs w:val="20"/>
        </w:rPr>
        <w:tab/>
      </w:r>
      <w:r w:rsidRPr="00B053CA">
        <w:rPr>
          <w:b/>
          <w:color w:val="000000"/>
          <w:sz w:val="20"/>
          <w:szCs w:val="20"/>
        </w:rPr>
        <w:tab/>
      </w:r>
      <w:r w:rsidRPr="00B053CA">
        <w:rPr>
          <w:rFonts w:asciiTheme="minorHAnsi" w:hAnsiTheme="minorHAnsi" w:cstheme="minorHAnsi"/>
          <w:color w:val="000000"/>
          <w:sz w:val="20"/>
          <w:szCs w:val="20"/>
        </w:rPr>
        <w:t>( хил. лева)</w:t>
      </w:r>
    </w:p>
    <w:tbl>
      <w:tblPr>
        <w:tblW w:w="9594" w:type="dxa"/>
        <w:tblInd w:w="65" w:type="dxa"/>
        <w:tblCellMar>
          <w:left w:w="70" w:type="dxa"/>
          <w:right w:w="70" w:type="dxa"/>
        </w:tblCellMar>
        <w:tblLook w:val="04A0" w:firstRow="1" w:lastRow="0" w:firstColumn="1" w:lastColumn="0" w:noHBand="0" w:noVBand="1"/>
      </w:tblPr>
      <w:tblGrid>
        <w:gridCol w:w="3485"/>
        <w:gridCol w:w="1975"/>
        <w:gridCol w:w="2067"/>
        <w:gridCol w:w="2067"/>
      </w:tblGrid>
      <w:tr w:rsidR="00B053CA" w:rsidRPr="00B053CA" w:rsidTr="00B053CA">
        <w:trPr>
          <w:trHeight w:val="772"/>
        </w:trPr>
        <w:tc>
          <w:tcPr>
            <w:tcW w:w="3485" w:type="dxa"/>
            <w:tcBorders>
              <w:top w:val="single" w:sz="4" w:space="0" w:color="auto"/>
              <w:left w:val="single" w:sz="4" w:space="0" w:color="auto"/>
              <w:bottom w:val="nil"/>
              <w:right w:val="single" w:sz="4" w:space="0" w:color="auto"/>
            </w:tcBorders>
            <w:shd w:val="clear" w:color="auto" w:fill="auto"/>
            <w:noWrap/>
            <w:vAlign w:val="center"/>
            <w:hideMark/>
          </w:tcPr>
          <w:p w:rsidR="00B053CA" w:rsidRPr="00B053CA" w:rsidRDefault="00B053CA" w:rsidP="00B053CA">
            <w:pPr>
              <w:rPr>
                <w:rFonts w:ascii="Calibri" w:eastAsia="Times New Roman" w:hAnsi="Calibri" w:cs="Calibri"/>
                <w:b/>
                <w:bCs/>
                <w:sz w:val="20"/>
                <w:szCs w:val="20"/>
                <w:lang w:eastAsia="bg-BG"/>
              </w:rPr>
            </w:pPr>
            <w:r w:rsidRPr="00B053CA">
              <w:rPr>
                <w:rFonts w:ascii="Calibri" w:eastAsia="Times New Roman" w:hAnsi="Calibri" w:cs="Calibri"/>
                <w:b/>
                <w:bCs/>
                <w:sz w:val="20"/>
                <w:szCs w:val="20"/>
                <w:lang w:eastAsia="bg-BG"/>
              </w:rPr>
              <w:t>ЗАДЪЛЖЕНИЯ ПО ЗАЕМИ</w:t>
            </w:r>
          </w:p>
        </w:tc>
        <w:tc>
          <w:tcPr>
            <w:tcW w:w="1975" w:type="dxa"/>
            <w:tcBorders>
              <w:top w:val="single" w:sz="4" w:space="0" w:color="auto"/>
              <w:left w:val="nil"/>
              <w:bottom w:val="single" w:sz="4" w:space="0" w:color="auto"/>
              <w:right w:val="single" w:sz="4" w:space="0" w:color="auto"/>
            </w:tcBorders>
            <w:shd w:val="clear" w:color="auto" w:fill="auto"/>
            <w:vAlign w:val="center"/>
            <w:hideMark/>
          </w:tcPr>
          <w:p w:rsidR="00B053CA" w:rsidRPr="00B053CA" w:rsidRDefault="00B053CA" w:rsidP="00B053CA">
            <w:pPr>
              <w:jc w:val="center"/>
              <w:rPr>
                <w:rFonts w:ascii="Calibri" w:eastAsia="Times New Roman" w:hAnsi="Calibri" w:cs="Calibri"/>
                <w:b/>
                <w:bCs/>
                <w:sz w:val="20"/>
                <w:szCs w:val="20"/>
                <w:lang w:eastAsia="bg-BG"/>
              </w:rPr>
            </w:pPr>
            <w:r w:rsidRPr="00B053CA">
              <w:rPr>
                <w:rFonts w:ascii="Calibri" w:eastAsia="Times New Roman" w:hAnsi="Calibri" w:cs="Calibri"/>
                <w:b/>
                <w:bCs/>
                <w:sz w:val="20"/>
                <w:szCs w:val="20"/>
                <w:lang w:eastAsia="bg-BG"/>
              </w:rPr>
              <w:t xml:space="preserve">Текущи просрочени </w:t>
            </w:r>
          </w:p>
        </w:tc>
        <w:tc>
          <w:tcPr>
            <w:tcW w:w="2067" w:type="dxa"/>
            <w:tcBorders>
              <w:top w:val="single" w:sz="4" w:space="0" w:color="auto"/>
              <w:left w:val="nil"/>
              <w:bottom w:val="single" w:sz="4" w:space="0" w:color="auto"/>
              <w:right w:val="single" w:sz="4" w:space="0" w:color="auto"/>
            </w:tcBorders>
            <w:shd w:val="clear" w:color="auto" w:fill="auto"/>
            <w:vAlign w:val="center"/>
            <w:hideMark/>
          </w:tcPr>
          <w:p w:rsidR="00B053CA" w:rsidRPr="00B053CA" w:rsidRDefault="00B053CA" w:rsidP="00B053CA">
            <w:pPr>
              <w:jc w:val="center"/>
              <w:rPr>
                <w:rFonts w:ascii="Calibri" w:eastAsia="Times New Roman" w:hAnsi="Calibri" w:cs="Calibri"/>
                <w:b/>
                <w:bCs/>
                <w:sz w:val="20"/>
                <w:szCs w:val="20"/>
                <w:lang w:eastAsia="bg-BG"/>
              </w:rPr>
            </w:pPr>
            <w:r w:rsidRPr="00B053CA">
              <w:rPr>
                <w:rFonts w:ascii="Calibri" w:eastAsia="Times New Roman" w:hAnsi="Calibri" w:cs="Calibri"/>
                <w:b/>
                <w:bCs/>
                <w:sz w:val="20"/>
                <w:szCs w:val="20"/>
                <w:lang w:eastAsia="bg-BG"/>
              </w:rPr>
              <w:t>падежиращи              2018 г.</w:t>
            </w:r>
          </w:p>
        </w:tc>
        <w:tc>
          <w:tcPr>
            <w:tcW w:w="2067" w:type="dxa"/>
            <w:tcBorders>
              <w:top w:val="single" w:sz="4" w:space="0" w:color="auto"/>
              <w:left w:val="nil"/>
              <w:bottom w:val="single" w:sz="4" w:space="0" w:color="auto"/>
              <w:right w:val="single" w:sz="4" w:space="0" w:color="auto"/>
            </w:tcBorders>
            <w:shd w:val="clear" w:color="auto" w:fill="auto"/>
            <w:noWrap/>
            <w:vAlign w:val="center"/>
            <w:hideMark/>
          </w:tcPr>
          <w:p w:rsidR="00B053CA" w:rsidRPr="00B053CA" w:rsidRDefault="00B053CA" w:rsidP="00B053CA">
            <w:pPr>
              <w:jc w:val="center"/>
              <w:rPr>
                <w:rFonts w:ascii="Calibri" w:eastAsia="Times New Roman" w:hAnsi="Calibri" w:cs="Calibri"/>
                <w:b/>
                <w:bCs/>
                <w:sz w:val="20"/>
                <w:szCs w:val="20"/>
                <w:lang w:eastAsia="bg-BG"/>
              </w:rPr>
            </w:pPr>
            <w:r w:rsidRPr="00B053CA">
              <w:rPr>
                <w:rFonts w:ascii="Calibri" w:eastAsia="Times New Roman" w:hAnsi="Calibri" w:cs="Calibri"/>
                <w:b/>
                <w:bCs/>
                <w:sz w:val="20"/>
                <w:szCs w:val="20"/>
                <w:lang w:eastAsia="bg-BG"/>
              </w:rPr>
              <w:t>общо</w:t>
            </w:r>
          </w:p>
        </w:tc>
      </w:tr>
      <w:tr w:rsidR="00B053CA" w:rsidRPr="00B053CA" w:rsidTr="00B053CA">
        <w:trPr>
          <w:trHeight w:val="222"/>
        </w:trPr>
        <w:tc>
          <w:tcPr>
            <w:tcW w:w="34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053CA" w:rsidRPr="00B053CA" w:rsidRDefault="00B053CA" w:rsidP="00B053CA">
            <w:pPr>
              <w:rPr>
                <w:rFonts w:ascii="Calibri" w:eastAsia="Times New Roman" w:hAnsi="Calibri" w:cs="Calibri"/>
                <w:b/>
                <w:bCs/>
                <w:sz w:val="20"/>
                <w:szCs w:val="20"/>
                <w:lang w:eastAsia="bg-BG"/>
              </w:rPr>
            </w:pPr>
            <w:r w:rsidRPr="00B053CA">
              <w:rPr>
                <w:rFonts w:ascii="Calibri" w:eastAsia="Times New Roman" w:hAnsi="Calibri" w:cs="Calibri"/>
                <w:b/>
                <w:bCs/>
                <w:sz w:val="20"/>
                <w:szCs w:val="20"/>
                <w:lang w:eastAsia="bg-BG"/>
              </w:rPr>
              <w:t>KFW IPEX BANK</w:t>
            </w:r>
          </w:p>
        </w:tc>
        <w:tc>
          <w:tcPr>
            <w:tcW w:w="1975" w:type="dxa"/>
            <w:tcBorders>
              <w:top w:val="nil"/>
              <w:left w:val="nil"/>
              <w:bottom w:val="single" w:sz="4" w:space="0" w:color="auto"/>
              <w:right w:val="single" w:sz="4" w:space="0" w:color="auto"/>
            </w:tcBorders>
            <w:shd w:val="clear" w:color="auto" w:fill="auto"/>
            <w:noWrap/>
            <w:vAlign w:val="center"/>
            <w:hideMark/>
          </w:tcPr>
          <w:p w:rsidR="00B053CA" w:rsidRPr="00B053CA" w:rsidRDefault="00B053CA" w:rsidP="00B053CA">
            <w:pPr>
              <w:jc w:val="right"/>
              <w:rPr>
                <w:rFonts w:ascii="Calibri" w:eastAsia="Times New Roman" w:hAnsi="Calibri" w:cs="Calibri"/>
                <w:b/>
                <w:bCs/>
                <w:sz w:val="20"/>
                <w:szCs w:val="20"/>
                <w:lang w:eastAsia="bg-BG"/>
              </w:rPr>
            </w:pPr>
            <w:r w:rsidRPr="00B053CA">
              <w:rPr>
                <w:rFonts w:ascii="Calibri" w:eastAsia="Times New Roman" w:hAnsi="Calibri" w:cs="Calibri"/>
                <w:b/>
                <w:bCs/>
                <w:sz w:val="20"/>
                <w:szCs w:val="20"/>
                <w:lang w:eastAsia="bg-BG"/>
              </w:rPr>
              <w:t>0</w:t>
            </w:r>
          </w:p>
        </w:tc>
        <w:tc>
          <w:tcPr>
            <w:tcW w:w="2067" w:type="dxa"/>
            <w:tcBorders>
              <w:top w:val="nil"/>
              <w:left w:val="nil"/>
              <w:bottom w:val="single" w:sz="4" w:space="0" w:color="auto"/>
              <w:right w:val="single" w:sz="4" w:space="0" w:color="auto"/>
            </w:tcBorders>
            <w:shd w:val="clear" w:color="auto" w:fill="auto"/>
            <w:noWrap/>
            <w:vAlign w:val="center"/>
            <w:hideMark/>
          </w:tcPr>
          <w:p w:rsidR="00B053CA" w:rsidRPr="00B053CA" w:rsidRDefault="00B053CA" w:rsidP="00B053CA">
            <w:pPr>
              <w:jc w:val="right"/>
              <w:rPr>
                <w:rFonts w:ascii="Calibri" w:eastAsia="Times New Roman" w:hAnsi="Calibri" w:cs="Calibri"/>
                <w:b/>
                <w:bCs/>
                <w:sz w:val="20"/>
                <w:szCs w:val="20"/>
                <w:lang w:eastAsia="bg-BG"/>
              </w:rPr>
            </w:pPr>
            <w:r w:rsidRPr="00B053CA">
              <w:rPr>
                <w:rFonts w:ascii="Calibri" w:eastAsia="Times New Roman" w:hAnsi="Calibri" w:cs="Calibri"/>
                <w:b/>
                <w:bCs/>
                <w:sz w:val="20"/>
                <w:szCs w:val="20"/>
                <w:lang w:eastAsia="bg-BG"/>
              </w:rPr>
              <w:t>31 105</w:t>
            </w:r>
          </w:p>
        </w:tc>
        <w:tc>
          <w:tcPr>
            <w:tcW w:w="2067" w:type="dxa"/>
            <w:tcBorders>
              <w:top w:val="nil"/>
              <w:left w:val="nil"/>
              <w:bottom w:val="single" w:sz="4" w:space="0" w:color="auto"/>
              <w:right w:val="single" w:sz="4" w:space="0" w:color="auto"/>
            </w:tcBorders>
            <w:shd w:val="clear" w:color="auto" w:fill="auto"/>
            <w:noWrap/>
            <w:vAlign w:val="center"/>
            <w:hideMark/>
          </w:tcPr>
          <w:p w:rsidR="00B053CA" w:rsidRPr="00B053CA" w:rsidRDefault="00B053CA" w:rsidP="00B053CA">
            <w:pPr>
              <w:jc w:val="right"/>
              <w:rPr>
                <w:rFonts w:ascii="Calibri" w:eastAsia="Times New Roman" w:hAnsi="Calibri" w:cs="Calibri"/>
                <w:b/>
                <w:bCs/>
                <w:sz w:val="20"/>
                <w:szCs w:val="20"/>
                <w:lang w:eastAsia="bg-BG"/>
              </w:rPr>
            </w:pPr>
            <w:r w:rsidRPr="00B053CA">
              <w:rPr>
                <w:rFonts w:ascii="Calibri" w:eastAsia="Times New Roman" w:hAnsi="Calibri" w:cs="Calibri"/>
                <w:b/>
                <w:bCs/>
                <w:sz w:val="20"/>
                <w:szCs w:val="20"/>
                <w:lang w:eastAsia="bg-BG"/>
              </w:rPr>
              <w:t>31 105</w:t>
            </w:r>
          </w:p>
        </w:tc>
      </w:tr>
      <w:tr w:rsidR="00B053CA" w:rsidRPr="00B053CA" w:rsidTr="00B053CA">
        <w:trPr>
          <w:trHeight w:val="222"/>
        </w:trPr>
        <w:tc>
          <w:tcPr>
            <w:tcW w:w="3485" w:type="dxa"/>
            <w:tcBorders>
              <w:top w:val="nil"/>
              <w:left w:val="single" w:sz="4" w:space="0" w:color="auto"/>
              <w:bottom w:val="single" w:sz="4" w:space="0" w:color="auto"/>
              <w:right w:val="single" w:sz="4" w:space="0" w:color="auto"/>
            </w:tcBorders>
            <w:shd w:val="clear" w:color="auto" w:fill="auto"/>
            <w:noWrap/>
            <w:vAlign w:val="center"/>
            <w:hideMark/>
          </w:tcPr>
          <w:p w:rsidR="00B053CA" w:rsidRPr="00B053CA" w:rsidRDefault="00B053CA" w:rsidP="00B053CA">
            <w:pPr>
              <w:rPr>
                <w:rFonts w:ascii="Calibri" w:eastAsia="Times New Roman" w:hAnsi="Calibri" w:cs="Calibri"/>
                <w:i/>
                <w:iCs/>
                <w:sz w:val="20"/>
                <w:szCs w:val="20"/>
                <w:lang w:eastAsia="bg-BG"/>
              </w:rPr>
            </w:pPr>
            <w:r w:rsidRPr="00B053CA">
              <w:rPr>
                <w:rFonts w:ascii="Calibri" w:eastAsia="Times New Roman" w:hAnsi="Calibri" w:cs="Calibri"/>
                <w:i/>
                <w:iCs/>
                <w:sz w:val="20"/>
                <w:szCs w:val="20"/>
                <w:lang w:eastAsia="bg-BG"/>
              </w:rPr>
              <w:t>главница</w:t>
            </w:r>
          </w:p>
        </w:tc>
        <w:tc>
          <w:tcPr>
            <w:tcW w:w="1975" w:type="dxa"/>
            <w:tcBorders>
              <w:top w:val="nil"/>
              <w:left w:val="nil"/>
              <w:bottom w:val="single" w:sz="4" w:space="0" w:color="auto"/>
              <w:right w:val="single" w:sz="4" w:space="0" w:color="auto"/>
            </w:tcBorders>
            <w:shd w:val="clear" w:color="auto" w:fill="auto"/>
            <w:noWrap/>
            <w:vAlign w:val="center"/>
            <w:hideMark/>
          </w:tcPr>
          <w:p w:rsidR="00B053CA" w:rsidRPr="00B053CA" w:rsidRDefault="00B053CA" w:rsidP="00B053CA">
            <w:pPr>
              <w:rPr>
                <w:rFonts w:ascii="Calibri" w:eastAsia="Times New Roman" w:hAnsi="Calibri" w:cs="Calibri"/>
                <w:i/>
                <w:iCs/>
                <w:sz w:val="20"/>
                <w:szCs w:val="20"/>
                <w:lang w:eastAsia="bg-BG"/>
              </w:rPr>
            </w:pPr>
            <w:r w:rsidRPr="00B053CA">
              <w:rPr>
                <w:rFonts w:ascii="Calibri" w:eastAsia="Times New Roman" w:hAnsi="Calibri" w:cs="Calibri"/>
                <w:i/>
                <w:iCs/>
                <w:sz w:val="20"/>
                <w:szCs w:val="20"/>
                <w:lang w:eastAsia="bg-BG"/>
              </w:rPr>
              <w:t> </w:t>
            </w:r>
          </w:p>
        </w:tc>
        <w:tc>
          <w:tcPr>
            <w:tcW w:w="2067" w:type="dxa"/>
            <w:tcBorders>
              <w:top w:val="nil"/>
              <w:left w:val="nil"/>
              <w:bottom w:val="single" w:sz="4" w:space="0" w:color="auto"/>
              <w:right w:val="single" w:sz="4" w:space="0" w:color="auto"/>
            </w:tcBorders>
            <w:shd w:val="clear" w:color="auto" w:fill="auto"/>
            <w:noWrap/>
            <w:vAlign w:val="center"/>
            <w:hideMark/>
          </w:tcPr>
          <w:p w:rsidR="00B053CA" w:rsidRPr="00B053CA" w:rsidRDefault="00B053CA" w:rsidP="00B053CA">
            <w:pPr>
              <w:jc w:val="right"/>
              <w:rPr>
                <w:rFonts w:ascii="Calibri" w:eastAsia="Times New Roman" w:hAnsi="Calibri" w:cs="Calibri"/>
                <w:i/>
                <w:iCs/>
                <w:sz w:val="20"/>
                <w:szCs w:val="20"/>
                <w:lang w:eastAsia="bg-BG"/>
              </w:rPr>
            </w:pPr>
            <w:r w:rsidRPr="00B053CA">
              <w:rPr>
                <w:rFonts w:ascii="Calibri" w:eastAsia="Times New Roman" w:hAnsi="Calibri" w:cs="Calibri"/>
                <w:i/>
                <w:iCs/>
                <w:sz w:val="20"/>
                <w:szCs w:val="20"/>
                <w:lang w:eastAsia="bg-BG"/>
              </w:rPr>
              <w:t>30 974</w:t>
            </w:r>
          </w:p>
        </w:tc>
        <w:tc>
          <w:tcPr>
            <w:tcW w:w="2067" w:type="dxa"/>
            <w:tcBorders>
              <w:top w:val="nil"/>
              <w:left w:val="nil"/>
              <w:bottom w:val="single" w:sz="4" w:space="0" w:color="auto"/>
              <w:right w:val="single" w:sz="4" w:space="0" w:color="auto"/>
            </w:tcBorders>
            <w:shd w:val="clear" w:color="auto" w:fill="auto"/>
            <w:noWrap/>
            <w:vAlign w:val="center"/>
            <w:hideMark/>
          </w:tcPr>
          <w:p w:rsidR="00B053CA" w:rsidRPr="00B053CA" w:rsidRDefault="00B053CA" w:rsidP="00B053CA">
            <w:pPr>
              <w:jc w:val="right"/>
              <w:rPr>
                <w:rFonts w:ascii="Calibri" w:eastAsia="Times New Roman" w:hAnsi="Calibri" w:cs="Calibri"/>
                <w:i/>
                <w:iCs/>
                <w:sz w:val="20"/>
                <w:szCs w:val="20"/>
                <w:lang w:eastAsia="bg-BG"/>
              </w:rPr>
            </w:pPr>
            <w:r w:rsidRPr="00B053CA">
              <w:rPr>
                <w:rFonts w:ascii="Calibri" w:eastAsia="Times New Roman" w:hAnsi="Calibri" w:cs="Calibri"/>
                <w:i/>
                <w:iCs/>
                <w:sz w:val="20"/>
                <w:szCs w:val="20"/>
                <w:lang w:eastAsia="bg-BG"/>
              </w:rPr>
              <w:t>30 974</w:t>
            </w:r>
          </w:p>
        </w:tc>
      </w:tr>
      <w:tr w:rsidR="00B053CA" w:rsidRPr="00B053CA" w:rsidTr="00B053CA">
        <w:trPr>
          <w:trHeight w:val="222"/>
        </w:trPr>
        <w:tc>
          <w:tcPr>
            <w:tcW w:w="3485" w:type="dxa"/>
            <w:tcBorders>
              <w:top w:val="nil"/>
              <w:left w:val="single" w:sz="4" w:space="0" w:color="auto"/>
              <w:bottom w:val="single" w:sz="4" w:space="0" w:color="auto"/>
              <w:right w:val="single" w:sz="4" w:space="0" w:color="auto"/>
            </w:tcBorders>
            <w:shd w:val="clear" w:color="auto" w:fill="auto"/>
            <w:noWrap/>
            <w:vAlign w:val="center"/>
            <w:hideMark/>
          </w:tcPr>
          <w:p w:rsidR="00B053CA" w:rsidRPr="00B053CA" w:rsidRDefault="00B053CA" w:rsidP="00B053CA">
            <w:pPr>
              <w:rPr>
                <w:rFonts w:ascii="Calibri" w:eastAsia="Times New Roman" w:hAnsi="Calibri" w:cs="Calibri"/>
                <w:i/>
                <w:iCs/>
                <w:sz w:val="20"/>
                <w:szCs w:val="20"/>
                <w:lang w:eastAsia="bg-BG"/>
              </w:rPr>
            </w:pPr>
            <w:r w:rsidRPr="00B053CA">
              <w:rPr>
                <w:rFonts w:ascii="Calibri" w:eastAsia="Times New Roman" w:hAnsi="Calibri" w:cs="Calibri"/>
                <w:i/>
                <w:iCs/>
                <w:sz w:val="20"/>
                <w:szCs w:val="20"/>
                <w:lang w:eastAsia="bg-BG"/>
              </w:rPr>
              <w:t>лихва</w:t>
            </w:r>
          </w:p>
        </w:tc>
        <w:tc>
          <w:tcPr>
            <w:tcW w:w="1975" w:type="dxa"/>
            <w:tcBorders>
              <w:top w:val="nil"/>
              <w:left w:val="nil"/>
              <w:bottom w:val="single" w:sz="4" w:space="0" w:color="auto"/>
              <w:right w:val="single" w:sz="4" w:space="0" w:color="auto"/>
            </w:tcBorders>
            <w:shd w:val="clear" w:color="auto" w:fill="auto"/>
            <w:noWrap/>
            <w:vAlign w:val="center"/>
            <w:hideMark/>
          </w:tcPr>
          <w:p w:rsidR="00B053CA" w:rsidRPr="00B053CA" w:rsidRDefault="00B053CA" w:rsidP="00B053CA">
            <w:pPr>
              <w:rPr>
                <w:rFonts w:ascii="Calibri" w:eastAsia="Times New Roman" w:hAnsi="Calibri" w:cs="Calibri"/>
                <w:i/>
                <w:iCs/>
                <w:sz w:val="20"/>
                <w:szCs w:val="20"/>
                <w:lang w:eastAsia="bg-BG"/>
              </w:rPr>
            </w:pPr>
            <w:r w:rsidRPr="00B053CA">
              <w:rPr>
                <w:rFonts w:ascii="Calibri" w:eastAsia="Times New Roman" w:hAnsi="Calibri" w:cs="Calibri"/>
                <w:i/>
                <w:iCs/>
                <w:sz w:val="20"/>
                <w:szCs w:val="20"/>
                <w:lang w:eastAsia="bg-BG"/>
              </w:rPr>
              <w:t> </w:t>
            </w:r>
          </w:p>
        </w:tc>
        <w:tc>
          <w:tcPr>
            <w:tcW w:w="2067" w:type="dxa"/>
            <w:tcBorders>
              <w:top w:val="nil"/>
              <w:left w:val="nil"/>
              <w:bottom w:val="single" w:sz="4" w:space="0" w:color="auto"/>
              <w:right w:val="single" w:sz="4" w:space="0" w:color="auto"/>
            </w:tcBorders>
            <w:shd w:val="clear" w:color="auto" w:fill="auto"/>
            <w:noWrap/>
            <w:vAlign w:val="center"/>
            <w:hideMark/>
          </w:tcPr>
          <w:p w:rsidR="00B053CA" w:rsidRPr="00B053CA" w:rsidRDefault="00B053CA" w:rsidP="00B053CA">
            <w:pPr>
              <w:jc w:val="right"/>
              <w:rPr>
                <w:rFonts w:ascii="Calibri" w:eastAsia="Times New Roman" w:hAnsi="Calibri" w:cs="Calibri"/>
                <w:i/>
                <w:iCs/>
                <w:sz w:val="20"/>
                <w:szCs w:val="20"/>
                <w:lang w:eastAsia="bg-BG"/>
              </w:rPr>
            </w:pPr>
            <w:r w:rsidRPr="00B053CA">
              <w:rPr>
                <w:rFonts w:ascii="Calibri" w:eastAsia="Times New Roman" w:hAnsi="Calibri" w:cs="Calibri"/>
                <w:i/>
                <w:iCs/>
                <w:sz w:val="20"/>
                <w:szCs w:val="20"/>
                <w:lang w:eastAsia="bg-BG"/>
              </w:rPr>
              <w:t>131</w:t>
            </w:r>
          </w:p>
        </w:tc>
        <w:tc>
          <w:tcPr>
            <w:tcW w:w="2067" w:type="dxa"/>
            <w:tcBorders>
              <w:top w:val="nil"/>
              <w:left w:val="nil"/>
              <w:bottom w:val="single" w:sz="4" w:space="0" w:color="auto"/>
              <w:right w:val="single" w:sz="4" w:space="0" w:color="auto"/>
            </w:tcBorders>
            <w:shd w:val="clear" w:color="auto" w:fill="auto"/>
            <w:noWrap/>
            <w:vAlign w:val="center"/>
            <w:hideMark/>
          </w:tcPr>
          <w:p w:rsidR="00B053CA" w:rsidRPr="00B053CA" w:rsidRDefault="00B053CA" w:rsidP="00B053CA">
            <w:pPr>
              <w:jc w:val="right"/>
              <w:rPr>
                <w:rFonts w:ascii="Calibri" w:eastAsia="Times New Roman" w:hAnsi="Calibri" w:cs="Calibri"/>
                <w:i/>
                <w:iCs/>
                <w:sz w:val="20"/>
                <w:szCs w:val="20"/>
                <w:lang w:eastAsia="bg-BG"/>
              </w:rPr>
            </w:pPr>
            <w:r w:rsidRPr="00B053CA">
              <w:rPr>
                <w:rFonts w:ascii="Calibri" w:eastAsia="Times New Roman" w:hAnsi="Calibri" w:cs="Calibri"/>
                <w:i/>
                <w:iCs/>
                <w:sz w:val="20"/>
                <w:szCs w:val="20"/>
                <w:lang w:eastAsia="bg-BG"/>
              </w:rPr>
              <w:t>131</w:t>
            </w:r>
          </w:p>
        </w:tc>
      </w:tr>
      <w:tr w:rsidR="00B053CA" w:rsidRPr="00B053CA" w:rsidTr="00B053CA">
        <w:trPr>
          <w:trHeight w:val="222"/>
        </w:trPr>
        <w:tc>
          <w:tcPr>
            <w:tcW w:w="3485" w:type="dxa"/>
            <w:tcBorders>
              <w:top w:val="nil"/>
              <w:left w:val="single" w:sz="4" w:space="0" w:color="auto"/>
              <w:bottom w:val="single" w:sz="4" w:space="0" w:color="auto"/>
              <w:right w:val="single" w:sz="4" w:space="0" w:color="auto"/>
            </w:tcBorders>
            <w:shd w:val="clear" w:color="auto" w:fill="auto"/>
            <w:noWrap/>
            <w:vAlign w:val="center"/>
            <w:hideMark/>
          </w:tcPr>
          <w:p w:rsidR="00B053CA" w:rsidRPr="00B053CA" w:rsidRDefault="00B053CA" w:rsidP="00B053CA">
            <w:pPr>
              <w:rPr>
                <w:rFonts w:ascii="Calibri" w:eastAsia="Times New Roman" w:hAnsi="Calibri" w:cs="Calibri"/>
                <w:b/>
                <w:bCs/>
                <w:sz w:val="20"/>
                <w:szCs w:val="20"/>
                <w:lang w:eastAsia="bg-BG"/>
              </w:rPr>
            </w:pPr>
            <w:r w:rsidRPr="00B053CA">
              <w:rPr>
                <w:rFonts w:ascii="Calibri" w:eastAsia="Times New Roman" w:hAnsi="Calibri" w:cs="Calibri"/>
                <w:b/>
                <w:bCs/>
                <w:sz w:val="20"/>
                <w:szCs w:val="20"/>
                <w:lang w:eastAsia="bg-BG"/>
              </w:rPr>
              <w:t>II - ри облигационен заем</w:t>
            </w:r>
          </w:p>
        </w:tc>
        <w:tc>
          <w:tcPr>
            <w:tcW w:w="1975" w:type="dxa"/>
            <w:tcBorders>
              <w:top w:val="nil"/>
              <w:left w:val="nil"/>
              <w:bottom w:val="single" w:sz="4" w:space="0" w:color="auto"/>
              <w:right w:val="single" w:sz="4" w:space="0" w:color="auto"/>
            </w:tcBorders>
            <w:shd w:val="clear" w:color="auto" w:fill="auto"/>
            <w:noWrap/>
            <w:vAlign w:val="center"/>
            <w:hideMark/>
          </w:tcPr>
          <w:p w:rsidR="00B053CA" w:rsidRPr="00B053CA" w:rsidRDefault="00B053CA" w:rsidP="00B053CA">
            <w:pPr>
              <w:jc w:val="right"/>
              <w:rPr>
                <w:rFonts w:ascii="Calibri" w:eastAsia="Times New Roman" w:hAnsi="Calibri" w:cs="Calibri"/>
                <w:b/>
                <w:bCs/>
                <w:sz w:val="20"/>
                <w:szCs w:val="20"/>
                <w:lang w:eastAsia="bg-BG"/>
              </w:rPr>
            </w:pPr>
            <w:r w:rsidRPr="00B053CA">
              <w:rPr>
                <w:rFonts w:ascii="Calibri" w:eastAsia="Times New Roman" w:hAnsi="Calibri" w:cs="Calibri"/>
                <w:b/>
                <w:bCs/>
                <w:sz w:val="20"/>
                <w:szCs w:val="20"/>
                <w:lang w:eastAsia="bg-BG"/>
              </w:rPr>
              <w:t>131 898</w:t>
            </w:r>
          </w:p>
        </w:tc>
        <w:tc>
          <w:tcPr>
            <w:tcW w:w="2067" w:type="dxa"/>
            <w:tcBorders>
              <w:top w:val="nil"/>
              <w:left w:val="nil"/>
              <w:bottom w:val="single" w:sz="4" w:space="0" w:color="auto"/>
              <w:right w:val="single" w:sz="4" w:space="0" w:color="auto"/>
            </w:tcBorders>
            <w:shd w:val="clear" w:color="auto" w:fill="auto"/>
            <w:noWrap/>
            <w:vAlign w:val="center"/>
            <w:hideMark/>
          </w:tcPr>
          <w:p w:rsidR="00B053CA" w:rsidRPr="00B053CA" w:rsidRDefault="00B053CA" w:rsidP="00B053CA">
            <w:pPr>
              <w:jc w:val="right"/>
              <w:rPr>
                <w:rFonts w:ascii="Calibri" w:eastAsia="Times New Roman" w:hAnsi="Calibri" w:cs="Calibri"/>
                <w:b/>
                <w:bCs/>
                <w:sz w:val="20"/>
                <w:szCs w:val="20"/>
                <w:lang w:eastAsia="bg-BG"/>
              </w:rPr>
            </w:pPr>
            <w:r w:rsidRPr="00B053CA">
              <w:rPr>
                <w:rFonts w:ascii="Calibri" w:eastAsia="Times New Roman" w:hAnsi="Calibri" w:cs="Calibri"/>
                <w:b/>
                <w:bCs/>
                <w:sz w:val="20"/>
                <w:szCs w:val="20"/>
                <w:lang w:eastAsia="bg-BG"/>
              </w:rPr>
              <w:t>0</w:t>
            </w:r>
          </w:p>
        </w:tc>
        <w:tc>
          <w:tcPr>
            <w:tcW w:w="2067" w:type="dxa"/>
            <w:tcBorders>
              <w:top w:val="nil"/>
              <w:left w:val="nil"/>
              <w:bottom w:val="single" w:sz="4" w:space="0" w:color="auto"/>
              <w:right w:val="single" w:sz="4" w:space="0" w:color="auto"/>
            </w:tcBorders>
            <w:shd w:val="clear" w:color="auto" w:fill="auto"/>
            <w:noWrap/>
            <w:vAlign w:val="center"/>
            <w:hideMark/>
          </w:tcPr>
          <w:p w:rsidR="00B053CA" w:rsidRPr="00B053CA" w:rsidRDefault="00B053CA" w:rsidP="00B053CA">
            <w:pPr>
              <w:jc w:val="right"/>
              <w:rPr>
                <w:rFonts w:ascii="Calibri" w:eastAsia="Times New Roman" w:hAnsi="Calibri" w:cs="Calibri"/>
                <w:b/>
                <w:bCs/>
                <w:sz w:val="20"/>
                <w:szCs w:val="20"/>
                <w:lang w:eastAsia="bg-BG"/>
              </w:rPr>
            </w:pPr>
            <w:r w:rsidRPr="00B053CA">
              <w:rPr>
                <w:rFonts w:ascii="Calibri" w:eastAsia="Times New Roman" w:hAnsi="Calibri" w:cs="Calibri"/>
                <w:b/>
                <w:bCs/>
                <w:sz w:val="20"/>
                <w:szCs w:val="20"/>
                <w:lang w:eastAsia="bg-BG"/>
              </w:rPr>
              <w:t>131 898</w:t>
            </w:r>
          </w:p>
        </w:tc>
      </w:tr>
      <w:tr w:rsidR="00B053CA" w:rsidRPr="00B053CA" w:rsidTr="00B053CA">
        <w:trPr>
          <w:trHeight w:val="222"/>
        </w:trPr>
        <w:tc>
          <w:tcPr>
            <w:tcW w:w="3485" w:type="dxa"/>
            <w:tcBorders>
              <w:top w:val="nil"/>
              <w:left w:val="single" w:sz="4" w:space="0" w:color="auto"/>
              <w:bottom w:val="single" w:sz="4" w:space="0" w:color="auto"/>
              <w:right w:val="single" w:sz="4" w:space="0" w:color="auto"/>
            </w:tcBorders>
            <w:shd w:val="clear" w:color="auto" w:fill="auto"/>
            <w:noWrap/>
            <w:vAlign w:val="center"/>
            <w:hideMark/>
          </w:tcPr>
          <w:p w:rsidR="00B053CA" w:rsidRPr="00B053CA" w:rsidRDefault="00B053CA" w:rsidP="00B053CA">
            <w:pPr>
              <w:rPr>
                <w:rFonts w:ascii="Calibri" w:eastAsia="Times New Roman" w:hAnsi="Calibri" w:cs="Calibri"/>
                <w:i/>
                <w:iCs/>
                <w:sz w:val="20"/>
                <w:szCs w:val="20"/>
                <w:lang w:eastAsia="bg-BG"/>
              </w:rPr>
            </w:pPr>
            <w:r w:rsidRPr="00B053CA">
              <w:rPr>
                <w:rFonts w:ascii="Calibri" w:eastAsia="Times New Roman" w:hAnsi="Calibri" w:cs="Calibri"/>
                <w:i/>
                <w:iCs/>
                <w:sz w:val="20"/>
                <w:szCs w:val="20"/>
                <w:lang w:eastAsia="bg-BG"/>
              </w:rPr>
              <w:t>главница</w:t>
            </w:r>
          </w:p>
        </w:tc>
        <w:tc>
          <w:tcPr>
            <w:tcW w:w="1975" w:type="dxa"/>
            <w:tcBorders>
              <w:top w:val="nil"/>
              <w:left w:val="nil"/>
              <w:bottom w:val="single" w:sz="4" w:space="0" w:color="auto"/>
              <w:right w:val="single" w:sz="4" w:space="0" w:color="auto"/>
            </w:tcBorders>
            <w:shd w:val="clear" w:color="auto" w:fill="auto"/>
            <w:noWrap/>
            <w:vAlign w:val="center"/>
            <w:hideMark/>
          </w:tcPr>
          <w:p w:rsidR="00B053CA" w:rsidRPr="00B053CA" w:rsidRDefault="00B053CA" w:rsidP="00B053CA">
            <w:pPr>
              <w:jc w:val="right"/>
              <w:rPr>
                <w:rFonts w:ascii="Calibri" w:eastAsia="Times New Roman" w:hAnsi="Calibri" w:cs="Calibri"/>
                <w:i/>
                <w:iCs/>
                <w:sz w:val="20"/>
                <w:szCs w:val="20"/>
                <w:lang w:eastAsia="bg-BG"/>
              </w:rPr>
            </w:pPr>
            <w:r w:rsidRPr="00B053CA">
              <w:rPr>
                <w:rFonts w:ascii="Calibri" w:eastAsia="Times New Roman" w:hAnsi="Calibri" w:cs="Calibri"/>
                <w:i/>
                <w:iCs/>
                <w:sz w:val="20"/>
                <w:szCs w:val="20"/>
                <w:lang w:eastAsia="bg-BG"/>
              </w:rPr>
              <w:t>104 741</w:t>
            </w:r>
          </w:p>
        </w:tc>
        <w:tc>
          <w:tcPr>
            <w:tcW w:w="2067" w:type="dxa"/>
            <w:tcBorders>
              <w:top w:val="nil"/>
              <w:left w:val="nil"/>
              <w:bottom w:val="single" w:sz="4" w:space="0" w:color="auto"/>
              <w:right w:val="single" w:sz="4" w:space="0" w:color="auto"/>
            </w:tcBorders>
            <w:shd w:val="clear" w:color="auto" w:fill="auto"/>
            <w:noWrap/>
            <w:vAlign w:val="center"/>
            <w:hideMark/>
          </w:tcPr>
          <w:p w:rsidR="00B053CA" w:rsidRPr="00B053CA" w:rsidRDefault="00B053CA" w:rsidP="00B053CA">
            <w:pPr>
              <w:rPr>
                <w:rFonts w:ascii="Calibri" w:eastAsia="Times New Roman" w:hAnsi="Calibri" w:cs="Calibri"/>
                <w:i/>
                <w:iCs/>
                <w:sz w:val="20"/>
                <w:szCs w:val="20"/>
                <w:lang w:eastAsia="bg-BG"/>
              </w:rPr>
            </w:pPr>
            <w:r w:rsidRPr="00B053CA">
              <w:rPr>
                <w:rFonts w:ascii="Calibri" w:eastAsia="Times New Roman" w:hAnsi="Calibri" w:cs="Calibri"/>
                <w:i/>
                <w:iCs/>
                <w:sz w:val="20"/>
                <w:szCs w:val="20"/>
                <w:lang w:eastAsia="bg-BG"/>
              </w:rPr>
              <w:t> </w:t>
            </w:r>
          </w:p>
        </w:tc>
        <w:tc>
          <w:tcPr>
            <w:tcW w:w="2067" w:type="dxa"/>
            <w:tcBorders>
              <w:top w:val="nil"/>
              <w:left w:val="nil"/>
              <w:bottom w:val="single" w:sz="4" w:space="0" w:color="auto"/>
              <w:right w:val="single" w:sz="4" w:space="0" w:color="auto"/>
            </w:tcBorders>
            <w:shd w:val="clear" w:color="auto" w:fill="auto"/>
            <w:noWrap/>
            <w:vAlign w:val="center"/>
            <w:hideMark/>
          </w:tcPr>
          <w:p w:rsidR="00B053CA" w:rsidRPr="00B053CA" w:rsidRDefault="00B053CA" w:rsidP="00B053CA">
            <w:pPr>
              <w:jc w:val="right"/>
              <w:rPr>
                <w:rFonts w:ascii="Calibri" w:eastAsia="Times New Roman" w:hAnsi="Calibri" w:cs="Calibri"/>
                <w:i/>
                <w:iCs/>
                <w:sz w:val="20"/>
                <w:szCs w:val="20"/>
                <w:lang w:eastAsia="bg-BG"/>
              </w:rPr>
            </w:pPr>
            <w:r w:rsidRPr="00B053CA">
              <w:rPr>
                <w:rFonts w:ascii="Calibri" w:eastAsia="Times New Roman" w:hAnsi="Calibri" w:cs="Calibri"/>
                <w:i/>
                <w:iCs/>
                <w:sz w:val="20"/>
                <w:szCs w:val="20"/>
                <w:lang w:eastAsia="bg-BG"/>
              </w:rPr>
              <w:t>104 741</w:t>
            </w:r>
          </w:p>
        </w:tc>
      </w:tr>
      <w:tr w:rsidR="00B053CA" w:rsidRPr="00B053CA" w:rsidTr="00B053CA">
        <w:trPr>
          <w:trHeight w:val="222"/>
        </w:trPr>
        <w:tc>
          <w:tcPr>
            <w:tcW w:w="3485" w:type="dxa"/>
            <w:tcBorders>
              <w:top w:val="nil"/>
              <w:left w:val="single" w:sz="4" w:space="0" w:color="auto"/>
              <w:bottom w:val="single" w:sz="4" w:space="0" w:color="auto"/>
              <w:right w:val="single" w:sz="4" w:space="0" w:color="auto"/>
            </w:tcBorders>
            <w:shd w:val="clear" w:color="auto" w:fill="auto"/>
            <w:noWrap/>
            <w:vAlign w:val="center"/>
            <w:hideMark/>
          </w:tcPr>
          <w:p w:rsidR="00B053CA" w:rsidRPr="00B053CA" w:rsidRDefault="00B053CA" w:rsidP="00B053CA">
            <w:pPr>
              <w:rPr>
                <w:rFonts w:ascii="Calibri" w:eastAsia="Times New Roman" w:hAnsi="Calibri" w:cs="Calibri"/>
                <w:i/>
                <w:iCs/>
                <w:sz w:val="20"/>
                <w:szCs w:val="20"/>
                <w:lang w:eastAsia="bg-BG"/>
              </w:rPr>
            </w:pPr>
            <w:r w:rsidRPr="00B053CA">
              <w:rPr>
                <w:rFonts w:ascii="Calibri" w:eastAsia="Times New Roman" w:hAnsi="Calibri" w:cs="Calibri"/>
                <w:i/>
                <w:iCs/>
                <w:sz w:val="20"/>
                <w:szCs w:val="20"/>
                <w:lang w:eastAsia="bg-BG"/>
              </w:rPr>
              <w:t>лихва</w:t>
            </w:r>
          </w:p>
        </w:tc>
        <w:tc>
          <w:tcPr>
            <w:tcW w:w="1975" w:type="dxa"/>
            <w:tcBorders>
              <w:top w:val="nil"/>
              <w:left w:val="nil"/>
              <w:bottom w:val="single" w:sz="4" w:space="0" w:color="auto"/>
              <w:right w:val="single" w:sz="4" w:space="0" w:color="auto"/>
            </w:tcBorders>
            <w:shd w:val="clear" w:color="auto" w:fill="auto"/>
            <w:noWrap/>
            <w:vAlign w:val="center"/>
            <w:hideMark/>
          </w:tcPr>
          <w:p w:rsidR="00B053CA" w:rsidRPr="00B053CA" w:rsidRDefault="00B053CA" w:rsidP="00B053CA">
            <w:pPr>
              <w:jc w:val="right"/>
              <w:rPr>
                <w:rFonts w:ascii="Calibri" w:eastAsia="Times New Roman" w:hAnsi="Calibri" w:cs="Calibri"/>
                <w:i/>
                <w:iCs/>
                <w:sz w:val="20"/>
                <w:szCs w:val="20"/>
                <w:lang w:eastAsia="bg-BG"/>
              </w:rPr>
            </w:pPr>
            <w:r w:rsidRPr="00B053CA">
              <w:rPr>
                <w:rFonts w:ascii="Calibri" w:eastAsia="Times New Roman" w:hAnsi="Calibri" w:cs="Calibri"/>
                <w:i/>
                <w:iCs/>
                <w:sz w:val="20"/>
                <w:szCs w:val="20"/>
                <w:lang w:eastAsia="bg-BG"/>
              </w:rPr>
              <w:t>27 157</w:t>
            </w:r>
          </w:p>
        </w:tc>
        <w:tc>
          <w:tcPr>
            <w:tcW w:w="2067" w:type="dxa"/>
            <w:tcBorders>
              <w:top w:val="nil"/>
              <w:left w:val="nil"/>
              <w:bottom w:val="single" w:sz="4" w:space="0" w:color="auto"/>
              <w:right w:val="single" w:sz="4" w:space="0" w:color="auto"/>
            </w:tcBorders>
            <w:shd w:val="clear" w:color="auto" w:fill="auto"/>
            <w:noWrap/>
            <w:vAlign w:val="center"/>
            <w:hideMark/>
          </w:tcPr>
          <w:p w:rsidR="00B053CA" w:rsidRPr="00B053CA" w:rsidRDefault="00B053CA" w:rsidP="00B053CA">
            <w:pPr>
              <w:rPr>
                <w:rFonts w:ascii="Calibri" w:eastAsia="Times New Roman" w:hAnsi="Calibri" w:cs="Calibri"/>
                <w:i/>
                <w:iCs/>
                <w:sz w:val="20"/>
                <w:szCs w:val="20"/>
                <w:lang w:eastAsia="bg-BG"/>
              </w:rPr>
            </w:pPr>
            <w:r w:rsidRPr="00B053CA">
              <w:rPr>
                <w:rFonts w:ascii="Calibri" w:eastAsia="Times New Roman" w:hAnsi="Calibri" w:cs="Calibri"/>
                <w:i/>
                <w:iCs/>
                <w:sz w:val="20"/>
                <w:szCs w:val="20"/>
                <w:lang w:eastAsia="bg-BG"/>
              </w:rPr>
              <w:t> </w:t>
            </w:r>
          </w:p>
        </w:tc>
        <w:tc>
          <w:tcPr>
            <w:tcW w:w="2067" w:type="dxa"/>
            <w:tcBorders>
              <w:top w:val="nil"/>
              <w:left w:val="nil"/>
              <w:bottom w:val="single" w:sz="4" w:space="0" w:color="auto"/>
              <w:right w:val="single" w:sz="4" w:space="0" w:color="auto"/>
            </w:tcBorders>
            <w:shd w:val="clear" w:color="auto" w:fill="auto"/>
            <w:noWrap/>
            <w:vAlign w:val="center"/>
            <w:hideMark/>
          </w:tcPr>
          <w:p w:rsidR="00B053CA" w:rsidRPr="00B053CA" w:rsidRDefault="00B053CA" w:rsidP="00B053CA">
            <w:pPr>
              <w:jc w:val="right"/>
              <w:rPr>
                <w:rFonts w:ascii="Calibri" w:eastAsia="Times New Roman" w:hAnsi="Calibri" w:cs="Calibri"/>
                <w:i/>
                <w:iCs/>
                <w:sz w:val="20"/>
                <w:szCs w:val="20"/>
                <w:lang w:eastAsia="bg-BG"/>
              </w:rPr>
            </w:pPr>
            <w:r w:rsidRPr="00B053CA">
              <w:rPr>
                <w:rFonts w:ascii="Calibri" w:eastAsia="Times New Roman" w:hAnsi="Calibri" w:cs="Calibri"/>
                <w:i/>
                <w:iCs/>
                <w:sz w:val="20"/>
                <w:szCs w:val="20"/>
                <w:lang w:eastAsia="bg-BG"/>
              </w:rPr>
              <w:t>27 157</w:t>
            </w:r>
          </w:p>
        </w:tc>
      </w:tr>
      <w:tr w:rsidR="00B053CA" w:rsidRPr="00B053CA" w:rsidTr="00B053CA">
        <w:trPr>
          <w:trHeight w:val="222"/>
        </w:trPr>
        <w:tc>
          <w:tcPr>
            <w:tcW w:w="3485" w:type="dxa"/>
            <w:tcBorders>
              <w:top w:val="nil"/>
              <w:left w:val="single" w:sz="4" w:space="0" w:color="auto"/>
              <w:bottom w:val="single" w:sz="4" w:space="0" w:color="auto"/>
              <w:right w:val="single" w:sz="4" w:space="0" w:color="auto"/>
            </w:tcBorders>
            <w:shd w:val="clear" w:color="auto" w:fill="auto"/>
            <w:noWrap/>
            <w:vAlign w:val="center"/>
            <w:hideMark/>
          </w:tcPr>
          <w:p w:rsidR="00B053CA" w:rsidRPr="00B053CA" w:rsidRDefault="00B053CA" w:rsidP="00B053CA">
            <w:pPr>
              <w:rPr>
                <w:rFonts w:ascii="Calibri" w:eastAsia="Times New Roman" w:hAnsi="Calibri" w:cs="Calibri"/>
                <w:b/>
                <w:bCs/>
                <w:sz w:val="20"/>
                <w:szCs w:val="20"/>
                <w:lang w:eastAsia="bg-BG"/>
              </w:rPr>
            </w:pPr>
            <w:r w:rsidRPr="00B053CA">
              <w:rPr>
                <w:rFonts w:ascii="Calibri" w:eastAsia="Times New Roman" w:hAnsi="Calibri" w:cs="Calibri"/>
                <w:b/>
                <w:bCs/>
                <w:sz w:val="20"/>
                <w:szCs w:val="20"/>
                <w:lang w:eastAsia="bg-BG"/>
              </w:rPr>
              <w:t>Първа инвестиционна банка АД</w:t>
            </w:r>
          </w:p>
        </w:tc>
        <w:tc>
          <w:tcPr>
            <w:tcW w:w="1975" w:type="dxa"/>
            <w:tcBorders>
              <w:top w:val="nil"/>
              <w:left w:val="nil"/>
              <w:bottom w:val="single" w:sz="4" w:space="0" w:color="auto"/>
              <w:right w:val="single" w:sz="4" w:space="0" w:color="auto"/>
            </w:tcBorders>
            <w:shd w:val="clear" w:color="auto" w:fill="auto"/>
            <w:noWrap/>
            <w:vAlign w:val="center"/>
            <w:hideMark/>
          </w:tcPr>
          <w:p w:rsidR="00B053CA" w:rsidRPr="00B053CA" w:rsidRDefault="00B053CA" w:rsidP="00B053CA">
            <w:pPr>
              <w:jc w:val="right"/>
              <w:rPr>
                <w:rFonts w:ascii="Calibri" w:eastAsia="Times New Roman" w:hAnsi="Calibri" w:cs="Calibri"/>
                <w:b/>
                <w:bCs/>
                <w:sz w:val="20"/>
                <w:szCs w:val="20"/>
                <w:lang w:eastAsia="bg-BG"/>
              </w:rPr>
            </w:pPr>
            <w:r w:rsidRPr="00B053CA">
              <w:rPr>
                <w:rFonts w:ascii="Calibri" w:eastAsia="Times New Roman" w:hAnsi="Calibri" w:cs="Calibri"/>
                <w:b/>
                <w:bCs/>
                <w:sz w:val="20"/>
                <w:szCs w:val="20"/>
                <w:lang w:eastAsia="bg-BG"/>
              </w:rPr>
              <w:t>8 239</w:t>
            </w:r>
          </w:p>
        </w:tc>
        <w:tc>
          <w:tcPr>
            <w:tcW w:w="2067" w:type="dxa"/>
            <w:tcBorders>
              <w:top w:val="nil"/>
              <w:left w:val="nil"/>
              <w:bottom w:val="single" w:sz="4" w:space="0" w:color="auto"/>
              <w:right w:val="single" w:sz="4" w:space="0" w:color="auto"/>
            </w:tcBorders>
            <w:shd w:val="clear" w:color="auto" w:fill="auto"/>
            <w:noWrap/>
            <w:vAlign w:val="center"/>
            <w:hideMark/>
          </w:tcPr>
          <w:p w:rsidR="00B053CA" w:rsidRPr="00B053CA" w:rsidRDefault="00B053CA" w:rsidP="00B053CA">
            <w:pPr>
              <w:jc w:val="right"/>
              <w:rPr>
                <w:rFonts w:ascii="Calibri" w:eastAsia="Times New Roman" w:hAnsi="Calibri" w:cs="Calibri"/>
                <w:b/>
                <w:bCs/>
                <w:sz w:val="20"/>
                <w:szCs w:val="20"/>
                <w:lang w:eastAsia="bg-BG"/>
              </w:rPr>
            </w:pPr>
            <w:r w:rsidRPr="00B053CA">
              <w:rPr>
                <w:rFonts w:ascii="Calibri" w:eastAsia="Times New Roman" w:hAnsi="Calibri" w:cs="Calibri"/>
                <w:b/>
                <w:bCs/>
                <w:sz w:val="20"/>
                <w:szCs w:val="20"/>
                <w:lang w:eastAsia="bg-BG"/>
              </w:rPr>
              <w:t>180</w:t>
            </w:r>
          </w:p>
        </w:tc>
        <w:tc>
          <w:tcPr>
            <w:tcW w:w="2067" w:type="dxa"/>
            <w:tcBorders>
              <w:top w:val="nil"/>
              <w:left w:val="nil"/>
              <w:bottom w:val="single" w:sz="4" w:space="0" w:color="auto"/>
              <w:right w:val="single" w:sz="4" w:space="0" w:color="auto"/>
            </w:tcBorders>
            <w:shd w:val="clear" w:color="auto" w:fill="auto"/>
            <w:noWrap/>
            <w:vAlign w:val="center"/>
            <w:hideMark/>
          </w:tcPr>
          <w:p w:rsidR="00B053CA" w:rsidRPr="00B053CA" w:rsidRDefault="00B053CA" w:rsidP="00B053CA">
            <w:pPr>
              <w:jc w:val="right"/>
              <w:rPr>
                <w:rFonts w:ascii="Calibri" w:eastAsia="Times New Roman" w:hAnsi="Calibri" w:cs="Calibri"/>
                <w:b/>
                <w:bCs/>
                <w:sz w:val="20"/>
                <w:szCs w:val="20"/>
                <w:lang w:eastAsia="bg-BG"/>
              </w:rPr>
            </w:pPr>
            <w:r w:rsidRPr="00B053CA">
              <w:rPr>
                <w:rFonts w:ascii="Calibri" w:eastAsia="Times New Roman" w:hAnsi="Calibri" w:cs="Calibri"/>
                <w:b/>
                <w:bCs/>
                <w:sz w:val="20"/>
                <w:szCs w:val="20"/>
                <w:lang w:eastAsia="bg-BG"/>
              </w:rPr>
              <w:t>8 419</w:t>
            </w:r>
          </w:p>
        </w:tc>
      </w:tr>
      <w:tr w:rsidR="00B053CA" w:rsidRPr="00B053CA" w:rsidTr="00B053CA">
        <w:trPr>
          <w:trHeight w:val="222"/>
        </w:trPr>
        <w:tc>
          <w:tcPr>
            <w:tcW w:w="3485" w:type="dxa"/>
            <w:tcBorders>
              <w:top w:val="nil"/>
              <w:left w:val="single" w:sz="4" w:space="0" w:color="auto"/>
              <w:bottom w:val="single" w:sz="4" w:space="0" w:color="auto"/>
              <w:right w:val="single" w:sz="4" w:space="0" w:color="auto"/>
            </w:tcBorders>
            <w:shd w:val="clear" w:color="auto" w:fill="auto"/>
            <w:noWrap/>
            <w:vAlign w:val="center"/>
            <w:hideMark/>
          </w:tcPr>
          <w:p w:rsidR="00B053CA" w:rsidRPr="00B053CA" w:rsidRDefault="00B053CA" w:rsidP="00B053CA">
            <w:pPr>
              <w:rPr>
                <w:rFonts w:ascii="Calibri" w:eastAsia="Times New Roman" w:hAnsi="Calibri" w:cs="Calibri"/>
                <w:i/>
                <w:iCs/>
                <w:sz w:val="20"/>
                <w:szCs w:val="20"/>
                <w:lang w:eastAsia="bg-BG"/>
              </w:rPr>
            </w:pPr>
            <w:r w:rsidRPr="00B053CA">
              <w:rPr>
                <w:rFonts w:ascii="Calibri" w:eastAsia="Times New Roman" w:hAnsi="Calibri" w:cs="Calibri"/>
                <w:i/>
                <w:iCs/>
                <w:sz w:val="20"/>
                <w:szCs w:val="20"/>
                <w:lang w:eastAsia="bg-BG"/>
              </w:rPr>
              <w:t>главница</w:t>
            </w:r>
          </w:p>
        </w:tc>
        <w:tc>
          <w:tcPr>
            <w:tcW w:w="1975" w:type="dxa"/>
            <w:tcBorders>
              <w:top w:val="nil"/>
              <w:left w:val="nil"/>
              <w:bottom w:val="single" w:sz="4" w:space="0" w:color="auto"/>
              <w:right w:val="single" w:sz="4" w:space="0" w:color="auto"/>
            </w:tcBorders>
            <w:shd w:val="clear" w:color="auto" w:fill="auto"/>
            <w:noWrap/>
            <w:vAlign w:val="center"/>
            <w:hideMark/>
          </w:tcPr>
          <w:p w:rsidR="00B053CA" w:rsidRPr="00B053CA" w:rsidRDefault="00B053CA" w:rsidP="00B053CA">
            <w:pPr>
              <w:jc w:val="right"/>
              <w:rPr>
                <w:rFonts w:ascii="Calibri" w:eastAsia="Times New Roman" w:hAnsi="Calibri" w:cs="Calibri"/>
                <w:i/>
                <w:iCs/>
                <w:sz w:val="20"/>
                <w:szCs w:val="20"/>
                <w:lang w:eastAsia="bg-BG"/>
              </w:rPr>
            </w:pPr>
            <w:r w:rsidRPr="00B053CA">
              <w:rPr>
                <w:rFonts w:ascii="Calibri" w:eastAsia="Times New Roman" w:hAnsi="Calibri" w:cs="Calibri"/>
                <w:i/>
                <w:iCs/>
                <w:sz w:val="20"/>
                <w:szCs w:val="20"/>
                <w:lang w:eastAsia="bg-BG"/>
              </w:rPr>
              <w:t>7 126</w:t>
            </w:r>
          </w:p>
        </w:tc>
        <w:tc>
          <w:tcPr>
            <w:tcW w:w="2067" w:type="dxa"/>
            <w:tcBorders>
              <w:top w:val="nil"/>
              <w:left w:val="nil"/>
              <w:bottom w:val="single" w:sz="4" w:space="0" w:color="auto"/>
              <w:right w:val="single" w:sz="4" w:space="0" w:color="auto"/>
            </w:tcBorders>
            <w:shd w:val="clear" w:color="auto" w:fill="auto"/>
            <w:noWrap/>
            <w:vAlign w:val="center"/>
            <w:hideMark/>
          </w:tcPr>
          <w:p w:rsidR="00B053CA" w:rsidRPr="00B053CA" w:rsidRDefault="00B053CA" w:rsidP="00B053CA">
            <w:pPr>
              <w:jc w:val="right"/>
              <w:rPr>
                <w:rFonts w:ascii="Calibri" w:eastAsia="Times New Roman" w:hAnsi="Calibri" w:cs="Calibri"/>
                <w:i/>
                <w:iCs/>
                <w:sz w:val="20"/>
                <w:szCs w:val="20"/>
                <w:lang w:eastAsia="bg-BG"/>
              </w:rPr>
            </w:pPr>
            <w:r w:rsidRPr="00B053CA">
              <w:rPr>
                <w:rFonts w:ascii="Calibri" w:eastAsia="Times New Roman" w:hAnsi="Calibri" w:cs="Calibri"/>
                <w:i/>
                <w:iCs/>
                <w:sz w:val="20"/>
                <w:szCs w:val="20"/>
                <w:lang w:eastAsia="bg-BG"/>
              </w:rPr>
              <w:t>180</w:t>
            </w:r>
          </w:p>
        </w:tc>
        <w:tc>
          <w:tcPr>
            <w:tcW w:w="2067" w:type="dxa"/>
            <w:tcBorders>
              <w:top w:val="nil"/>
              <w:left w:val="nil"/>
              <w:bottom w:val="single" w:sz="4" w:space="0" w:color="auto"/>
              <w:right w:val="single" w:sz="4" w:space="0" w:color="auto"/>
            </w:tcBorders>
            <w:shd w:val="clear" w:color="auto" w:fill="auto"/>
            <w:noWrap/>
            <w:vAlign w:val="center"/>
            <w:hideMark/>
          </w:tcPr>
          <w:p w:rsidR="00B053CA" w:rsidRPr="00B053CA" w:rsidRDefault="00B053CA" w:rsidP="00B053CA">
            <w:pPr>
              <w:jc w:val="right"/>
              <w:rPr>
                <w:rFonts w:ascii="Calibri" w:eastAsia="Times New Roman" w:hAnsi="Calibri" w:cs="Calibri"/>
                <w:i/>
                <w:iCs/>
                <w:sz w:val="20"/>
                <w:szCs w:val="20"/>
                <w:lang w:eastAsia="bg-BG"/>
              </w:rPr>
            </w:pPr>
            <w:r w:rsidRPr="00B053CA">
              <w:rPr>
                <w:rFonts w:ascii="Calibri" w:eastAsia="Times New Roman" w:hAnsi="Calibri" w:cs="Calibri"/>
                <w:i/>
                <w:iCs/>
                <w:sz w:val="20"/>
                <w:szCs w:val="20"/>
                <w:lang w:eastAsia="bg-BG"/>
              </w:rPr>
              <w:t>7 306</w:t>
            </w:r>
          </w:p>
        </w:tc>
      </w:tr>
      <w:tr w:rsidR="00B053CA" w:rsidRPr="00B053CA" w:rsidTr="00B053CA">
        <w:trPr>
          <w:trHeight w:val="222"/>
        </w:trPr>
        <w:tc>
          <w:tcPr>
            <w:tcW w:w="3485" w:type="dxa"/>
            <w:tcBorders>
              <w:top w:val="nil"/>
              <w:left w:val="single" w:sz="4" w:space="0" w:color="auto"/>
              <w:bottom w:val="single" w:sz="4" w:space="0" w:color="auto"/>
              <w:right w:val="single" w:sz="4" w:space="0" w:color="auto"/>
            </w:tcBorders>
            <w:shd w:val="clear" w:color="auto" w:fill="auto"/>
            <w:noWrap/>
            <w:vAlign w:val="center"/>
            <w:hideMark/>
          </w:tcPr>
          <w:p w:rsidR="00B053CA" w:rsidRPr="00B053CA" w:rsidRDefault="00B053CA" w:rsidP="00B053CA">
            <w:pPr>
              <w:rPr>
                <w:rFonts w:ascii="Calibri" w:eastAsia="Times New Roman" w:hAnsi="Calibri" w:cs="Calibri"/>
                <w:i/>
                <w:iCs/>
                <w:sz w:val="20"/>
                <w:szCs w:val="20"/>
                <w:lang w:eastAsia="bg-BG"/>
              </w:rPr>
            </w:pPr>
            <w:r w:rsidRPr="00B053CA">
              <w:rPr>
                <w:rFonts w:ascii="Calibri" w:eastAsia="Times New Roman" w:hAnsi="Calibri" w:cs="Calibri"/>
                <w:i/>
                <w:iCs/>
                <w:sz w:val="20"/>
                <w:szCs w:val="20"/>
                <w:lang w:eastAsia="bg-BG"/>
              </w:rPr>
              <w:t>лихва</w:t>
            </w:r>
          </w:p>
        </w:tc>
        <w:tc>
          <w:tcPr>
            <w:tcW w:w="1975" w:type="dxa"/>
            <w:tcBorders>
              <w:top w:val="nil"/>
              <w:left w:val="nil"/>
              <w:bottom w:val="single" w:sz="4" w:space="0" w:color="auto"/>
              <w:right w:val="single" w:sz="4" w:space="0" w:color="auto"/>
            </w:tcBorders>
            <w:shd w:val="clear" w:color="auto" w:fill="auto"/>
            <w:noWrap/>
            <w:vAlign w:val="center"/>
            <w:hideMark/>
          </w:tcPr>
          <w:p w:rsidR="00B053CA" w:rsidRPr="00B053CA" w:rsidRDefault="00B053CA" w:rsidP="00B053CA">
            <w:pPr>
              <w:jc w:val="right"/>
              <w:rPr>
                <w:rFonts w:ascii="Calibri" w:eastAsia="Times New Roman" w:hAnsi="Calibri" w:cs="Calibri"/>
                <w:i/>
                <w:iCs/>
                <w:sz w:val="20"/>
                <w:szCs w:val="20"/>
                <w:lang w:eastAsia="bg-BG"/>
              </w:rPr>
            </w:pPr>
            <w:r w:rsidRPr="00B053CA">
              <w:rPr>
                <w:rFonts w:ascii="Calibri" w:eastAsia="Times New Roman" w:hAnsi="Calibri" w:cs="Calibri"/>
                <w:i/>
                <w:iCs/>
                <w:sz w:val="20"/>
                <w:szCs w:val="20"/>
                <w:lang w:eastAsia="bg-BG"/>
              </w:rPr>
              <w:t>1 113</w:t>
            </w:r>
          </w:p>
        </w:tc>
        <w:tc>
          <w:tcPr>
            <w:tcW w:w="2067" w:type="dxa"/>
            <w:tcBorders>
              <w:top w:val="nil"/>
              <w:left w:val="nil"/>
              <w:bottom w:val="single" w:sz="4" w:space="0" w:color="auto"/>
              <w:right w:val="single" w:sz="4" w:space="0" w:color="auto"/>
            </w:tcBorders>
            <w:shd w:val="clear" w:color="auto" w:fill="auto"/>
            <w:noWrap/>
            <w:vAlign w:val="center"/>
            <w:hideMark/>
          </w:tcPr>
          <w:p w:rsidR="00B053CA" w:rsidRPr="00B053CA" w:rsidRDefault="00B053CA" w:rsidP="00B053CA">
            <w:pPr>
              <w:rPr>
                <w:rFonts w:ascii="Calibri" w:eastAsia="Times New Roman" w:hAnsi="Calibri" w:cs="Calibri"/>
                <w:i/>
                <w:iCs/>
                <w:sz w:val="20"/>
                <w:szCs w:val="20"/>
                <w:lang w:eastAsia="bg-BG"/>
              </w:rPr>
            </w:pPr>
            <w:r w:rsidRPr="00B053CA">
              <w:rPr>
                <w:rFonts w:ascii="Calibri" w:eastAsia="Times New Roman" w:hAnsi="Calibri" w:cs="Calibri"/>
                <w:i/>
                <w:iCs/>
                <w:sz w:val="20"/>
                <w:szCs w:val="20"/>
                <w:lang w:eastAsia="bg-BG"/>
              </w:rPr>
              <w:t> </w:t>
            </w:r>
          </w:p>
        </w:tc>
        <w:tc>
          <w:tcPr>
            <w:tcW w:w="2067" w:type="dxa"/>
            <w:tcBorders>
              <w:top w:val="nil"/>
              <w:left w:val="nil"/>
              <w:bottom w:val="single" w:sz="4" w:space="0" w:color="auto"/>
              <w:right w:val="single" w:sz="4" w:space="0" w:color="auto"/>
            </w:tcBorders>
            <w:shd w:val="clear" w:color="auto" w:fill="auto"/>
            <w:noWrap/>
            <w:vAlign w:val="center"/>
            <w:hideMark/>
          </w:tcPr>
          <w:p w:rsidR="00B053CA" w:rsidRPr="00B053CA" w:rsidRDefault="00B053CA" w:rsidP="00B053CA">
            <w:pPr>
              <w:jc w:val="right"/>
              <w:rPr>
                <w:rFonts w:ascii="Calibri" w:eastAsia="Times New Roman" w:hAnsi="Calibri" w:cs="Calibri"/>
                <w:i/>
                <w:iCs/>
                <w:sz w:val="20"/>
                <w:szCs w:val="20"/>
                <w:lang w:eastAsia="bg-BG"/>
              </w:rPr>
            </w:pPr>
            <w:r w:rsidRPr="00B053CA">
              <w:rPr>
                <w:rFonts w:ascii="Calibri" w:eastAsia="Times New Roman" w:hAnsi="Calibri" w:cs="Calibri"/>
                <w:i/>
                <w:iCs/>
                <w:sz w:val="20"/>
                <w:szCs w:val="20"/>
                <w:lang w:eastAsia="bg-BG"/>
              </w:rPr>
              <w:t>1 113</w:t>
            </w:r>
          </w:p>
        </w:tc>
      </w:tr>
      <w:tr w:rsidR="00B053CA" w:rsidRPr="00B053CA" w:rsidTr="00B053CA">
        <w:trPr>
          <w:trHeight w:val="222"/>
        </w:trPr>
        <w:tc>
          <w:tcPr>
            <w:tcW w:w="3485" w:type="dxa"/>
            <w:tcBorders>
              <w:top w:val="nil"/>
              <w:left w:val="single" w:sz="4" w:space="0" w:color="auto"/>
              <w:bottom w:val="single" w:sz="4" w:space="0" w:color="auto"/>
              <w:right w:val="single" w:sz="4" w:space="0" w:color="auto"/>
            </w:tcBorders>
            <w:shd w:val="clear" w:color="auto" w:fill="auto"/>
            <w:noWrap/>
            <w:vAlign w:val="center"/>
            <w:hideMark/>
          </w:tcPr>
          <w:p w:rsidR="00B053CA" w:rsidRPr="00B053CA" w:rsidRDefault="00B053CA" w:rsidP="00B053CA">
            <w:pPr>
              <w:rPr>
                <w:rFonts w:ascii="Calibri" w:eastAsia="Times New Roman" w:hAnsi="Calibri" w:cs="Calibri"/>
                <w:b/>
                <w:bCs/>
                <w:sz w:val="20"/>
                <w:szCs w:val="20"/>
                <w:lang w:eastAsia="bg-BG"/>
              </w:rPr>
            </w:pPr>
            <w:r w:rsidRPr="00B053CA">
              <w:rPr>
                <w:rFonts w:ascii="Calibri" w:eastAsia="Times New Roman" w:hAnsi="Calibri" w:cs="Calibri"/>
                <w:b/>
                <w:bCs/>
                <w:sz w:val="20"/>
                <w:szCs w:val="20"/>
                <w:lang w:eastAsia="bg-BG"/>
              </w:rPr>
              <w:t>МТИТС</w:t>
            </w:r>
          </w:p>
        </w:tc>
        <w:tc>
          <w:tcPr>
            <w:tcW w:w="1975" w:type="dxa"/>
            <w:tcBorders>
              <w:top w:val="nil"/>
              <w:left w:val="nil"/>
              <w:bottom w:val="single" w:sz="4" w:space="0" w:color="auto"/>
              <w:right w:val="single" w:sz="4" w:space="0" w:color="auto"/>
            </w:tcBorders>
            <w:shd w:val="clear" w:color="auto" w:fill="auto"/>
            <w:noWrap/>
            <w:vAlign w:val="center"/>
            <w:hideMark/>
          </w:tcPr>
          <w:p w:rsidR="00B053CA" w:rsidRPr="00B053CA" w:rsidRDefault="00B053CA" w:rsidP="00B053CA">
            <w:pPr>
              <w:jc w:val="right"/>
              <w:rPr>
                <w:rFonts w:ascii="Calibri" w:eastAsia="Times New Roman" w:hAnsi="Calibri" w:cs="Calibri"/>
                <w:b/>
                <w:bCs/>
                <w:sz w:val="20"/>
                <w:szCs w:val="20"/>
                <w:lang w:eastAsia="bg-BG"/>
              </w:rPr>
            </w:pPr>
            <w:r w:rsidRPr="00B053CA">
              <w:rPr>
                <w:rFonts w:ascii="Calibri" w:eastAsia="Times New Roman" w:hAnsi="Calibri" w:cs="Calibri"/>
                <w:b/>
                <w:bCs/>
                <w:sz w:val="20"/>
                <w:szCs w:val="20"/>
                <w:lang w:eastAsia="bg-BG"/>
              </w:rPr>
              <w:t>0</w:t>
            </w:r>
          </w:p>
        </w:tc>
        <w:tc>
          <w:tcPr>
            <w:tcW w:w="2067" w:type="dxa"/>
            <w:tcBorders>
              <w:top w:val="nil"/>
              <w:left w:val="nil"/>
              <w:bottom w:val="single" w:sz="4" w:space="0" w:color="auto"/>
              <w:right w:val="single" w:sz="4" w:space="0" w:color="auto"/>
            </w:tcBorders>
            <w:shd w:val="clear" w:color="auto" w:fill="auto"/>
            <w:noWrap/>
            <w:vAlign w:val="center"/>
            <w:hideMark/>
          </w:tcPr>
          <w:p w:rsidR="00B053CA" w:rsidRPr="00B053CA" w:rsidRDefault="00B053CA" w:rsidP="00B053CA">
            <w:pPr>
              <w:jc w:val="right"/>
              <w:rPr>
                <w:rFonts w:ascii="Calibri" w:eastAsia="Times New Roman" w:hAnsi="Calibri" w:cs="Calibri"/>
                <w:b/>
                <w:bCs/>
                <w:sz w:val="20"/>
                <w:szCs w:val="20"/>
                <w:lang w:eastAsia="bg-BG"/>
              </w:rPr>
            </w:pPr>
            <w:r w:rsidRPr="00B053CA">
              <w:rPr>
                <w:rFonts w:ascii="Calibri" w:eastAsia="Times New Roman" w:hAnsi="Calibri" w:cs="Calibri"/>
                <w:b/>
                <w:bCs/>
                <w:sz w:val="20"/>
                <w:szCs w:val="20"/>
                <w:lang w:eastAsia="bg-BG"/>
              </w:rPr>
              <w:t>62 000</w:t>
            </w:r>
          </w:p>
        </w:tc>
        <w:tc>
          <w:tcPr>
            <w:tcW w:w="2067" w:type="dxa"/>
            <w:tcBorders>
              <w:top w:val="nil"/>
              <w:left w:val="nil"/>
              <w:bottom w:val="single" w:sz="4" w:space="0" w:color="auto"/>
              <w:right w:val="single" w:sz="4" w:space="0" w:color="auto"/>
            </w:tcBorders>
            <w:shd w:val="clear" w:color="auto" w:fill="auto"/>
            <w:noWrap/>
            <w:vAlign w:val="center"/>
            <w:hideMark/>
          </w:tcPr>
          <w:p w:rsidR="00B053CA" w:rsidRPr="00B053CA" w:rsidRDefault="00B053CA" w:rsidP="00B053CA">
            <w:pPr>
              <w:jc w:val="right"/>
              <w:rPr>
                <w:rFonts w:ascii="Calibri" w:eastAsia="Times New Roman" w:hAnsi="Calibri" w:cs="Calibri"/>
                <w:b/>
                <w:bCs/>
                <w:sz w:val="20"/>
                <w:szCs w:val="20"/>
                <w:lang w:eastAsia="bg-BG"/>
              </w:rPr>
            </w:pPr>
            <w:r w:rsidRPr="00B053CA">
              <w:rPr>
                <w:rFonts w:ascii="Calibri" w:eastAsia="Times New Roman" w:hAnsi="Calibri" w:cs="Calibri"/>
                <w:b/>
                <w:bCs/>
                <w:sz w:val="20"/>
                <w:szCs w:val="20"/>
                <w:lang w:eastAsia="bg-BG"/>
              </w:rPr>
              <w:t>62 000</w:t>
            </w:r>
          </w:p>
        </w:tc>
      </w:tr>
      <w:tr w:rsidR="00B053CA" w:rsidRPr="00B053CA" w:rsidTr="00B053CA">
        <w:trPr>
          <w:trHeight w:val="222"/>
        </w:trPr>
        <w:tc>
          <w:tcPr>
            <w:tcW w:w="3485" w:type="dxa"/>
            <w:tcBorders>
              <w:top w:val="nil"/>
              <w:left w:val="single" w:sz="4" w:space="0" w:color="auto"/>
              <w:bottom w:val="single" w:sz="4" w:space="0" w:color="auto"/>
              <w:right w:val="single" w:sz="4" w:space="0" w:color="auto"/>
            </w:tcBorders>
            <w:shd w:val="clear" w:color="auto" w:fill="auto"/>
            <w:noWrap/>
            <w:vAlign w:val="center"/>
            <w:hideMark/>
          </w:tcPr>
          <w:p w:rsidR="00B053CA" w:rsidRPr="00B053CA" w:rsidRDefault="00B053CA" w:rsidP="00B053CA">
            <w:pPr>
              <w:rPr>
                <w:rFonts w:ascii="Calibri" w:eastAsia="Times New Roman" w:hAnsi="Calibri" w:cs="Calibri"/>
                <w:i/>
                <w:iCs/>
                <w:sz w:val="20"/>
                <w:szCs w:val="20"/>
                <w:lang w:eastAsia="bg-BG"/>
              </w:rPr>
            </w:pPr>
            <w:r w:rsidRPr="00B053CA">
              <w:rPr>
                <w:rFonts w:ascii="Calibri" w:eastAsia="Times New Roman" w:hAnsi="Calibri" w:cs="Calibri"/>
                <w:i/>
                <w:iCs/>
                <w:sz w:val="20"/>
                <w:szCs w:val="20"/>
                <w:lang w:eastAsia="bg-BG"/>
              </w:rPr>
              <w:t>главница</w:t>
            </w:r>
          </w:p>
        </w:tc>
        <w:tc>
          <w:tcPr>
            <w:tcW w:w="1975" w:type="dxa"/>
            <w:tcBorders>
              <w:top w:val="nil"/>
              <w:left w:val="nil"/>
              <w:bottom w:val="single" w:sz="4" w:space="0" w:color="auto"/>
              <w:right w:val="single" w:sz="4" w:space="0" w:color="auto"/>
            </w:tcBorders>
            <w:shd w:val="clear" w:color="auto" w:fill="auto"/>
            <w:noWrap/>
            <w:vAlign w:val="center"/>
            <w:hideMark/>
          </w:tcPr>
          <w:p w:rsidR="00B053CA" w:rsidRPr="00B053CA" w:rsidRDefault="00B053CA" w:rsidP="00B053CA">
            <w:pPr>
              <w:rPr>
                <w:rFonts w:ascii="Calibri" w:eastAsia="Times New Roman" w:hAnsi="Calibri" w:cs="Calibri"/>
                <w:i/>
                <w:iCs/>
                <w:sz w:val="20"/>
                <w:szCs w:val="20"/>
                <w:lang w:eastAsia="bg-BG"/>
              </w:rPr>
            </w:pPr>
            <w:r w:rsidRPr="00B053CA">
              <w:rPr>
                <w:rFonts w:ascii="Calibri" w:eastAsia="Times New Roman" w:hAnsi="Calibri" w:cs="Calibri"/>
                <w:i/>
                <w:iCs/>
                <w:sz w:val="20"/>
                <w:szCs w:val="20"/>
                <w:lang w:eastAsia="bg-BG"/>
              </w:rPr>
              <w:t> </w:t>
            </w:r>
          </w:p>
        </w:tc>
        <w:tc>
          <w:tcPr>
            <w:tcW w:w="2067" w:type="dxa"/>
            <w:tcBorders>
              <w:top w:val="nil"/>
              <w:left w:val="nil"/>
              <w:bottom w:val="single" w:sz="4" w:space="0" w:color="auto"/>
              <w:right w:val="single" w:sz="4" w:space="0" w:color="auto"/>
            </w:tcBorders>
            <w:shd w:val="clear" w:color="auto" w:fill="auto"/>
            <w:noWrap/>
            <w:vAlign w:val="center"/>
            <w:hideMark/>
          </w:tcPr>
          <w:p w:rsidR="00B053CA" w:rsidRPr="00B053CA" w:rsidRDefault="00B053CA" w:rsidP="00B053CA">
            <w:pPr>
              <w:jc w:val="right"/>
              <w:rPr>
                <w:rFonts w:ascii="Calibri" w:eastAsia="Times New Roman" w:hAnsi="Calibri" w:cs="Calibri"/>
                <w:i/>
                <w:iCs/>
                <w:sz w:val="20"/>
                <w:szCs w:val="20"/>
                <w:lang w:eastAsia="bg-BG"/>
              </w:rPr>
            </w:pPr>
            <w:r w:rsidRPr="00B053CA">
              <w:rPr>
                <w:rFonts w:ascii="Calibri" w:eastAsia="Times New Roman" w:hAnsi="Calibri" w:cs="Calibri"/>
                <w:i/>
                <w:iCs/>
                <w:sz w:val="20"/>
                <w:szCs w:val="20"/>
                <w:lang w:eastAsia="bg-BG"/>
              </w:rPr>
              <w:t>62 000</w:t>
            </w:r>
          </w:p>
        </w:tc>
        <w:tc>
          <w:tcPr>
            <w:tcW w:w="2067" w:type="dxa"/>
            <w:tcBorders>
              <w:top w:val="nil"/>
              <w:left w:val="nil"/>
              <w:bottom w:val="single" w:sz="4" w:space="0" w:color="auto"/>
              <w:right w:val="single" w:sz="4" w:space="0" w:color="auto"/>
            </w:tcBorders>
            <w:shd w:val="clear" w:color="auto" w:fill="auto"/>
            <w:noWrap/>
            <w:vAlign w:val="center"/>
            <w:hideMark/>
          </w:tcPr>
          <w:p w:rsidR="00B053CA" w:rsidRPr="00B053CA" w:rsidRDefault="00B053CA" w:rsidP="00B053CA">
            <w:pPr>
              <w:jc w:val="right"/>
              <w:rPr>
                <w:rFonts w:ascii="Calibri" w:eastAsia="Times New Roman" w:hAnsi="Calibri" w:cs="Calibri"/>
                <w:i/>
                <w:iCs/>
                <w:sz w:val="20"/>
                <w:szCs w:val="20"/>
                <w:lang w:eastAsia="bg-BG"/>
              </w:rPr>
            </w:pPr>
            <w:r w:rsidRPr="00B053CA">
              <w:rPr>
                <w:rFonts w:ascii="Calibri" w:eastAsia="Times New Roman" w:hAnsi="Calibri" w:cs="Calibri"/>
                <w:i/>
                <w:iCs/>
                <w:sz w:val="20"/>
                <w:szCs w:val="20"/>
                <w:lang w:eastAsia="bg-BG"/>
              </w:rPr>
              <w:t>62 000</w:t>
            </w:r>
          </w:p>
        </w:tc>
      </w:tr>
      <w:tr w:rsidR="00B053CA" w:rsidRPr="00B053CA" w:rsidTr="00B053CA">
        <w:trPr>
          <w:trHeight w:val="222"/>
        </w:trPr>
        <w:tc>
          <w:tcPr>
            <w:tcW w:w="3485" w:type="dxa"/>
            <w:tcBorders>
              <w:top w:val="nil"/>
              <w:left w:val="single" w:sz="4" w:space="0" w:color="auto"/>
              <w:bottom w:val="single" w:sz="4" w:space="0" w:color="auto"/>
              <w:right w:val="single" w:sz="4" w:space="0" w:color="auto"/>
            </w:tcBorders>
            <w:shd w:val="clear" w:color="auto" w:fill="auto"/>
            <w:noWrap/>
            <w:vAlign w:val="center"/>
            <w:hideMark/>
          </w:tcPr>
          <w:p w:rsidR="00B053CA" w:rsidRPr="00B053CA" w:rsidRDefault="00B053CA" w:rsidP="00B053CA">
            <w:pPr>
              <w:rPr>
                <w:rFonts w:ascii="Calibri" w:eastAsia="Times New Roman" w:hAnsi="Calibri" w:cs="Calibri"/>
                <w:i/>
                <w:iCs/>
                <w:sz w:val="20"/>
                <w:szCs w:val="20"/>
                <w:lang w:eastAsia="bg-BG"/>
              </w:rPr>
            </w:pPr>
            <w:r w:rsidRPr="00B053CA">
              <w:rPr>
                <w:rFonts w:ascii="Calibri" w:eastAsia="Times New Roman" w:hAnsi="Calibri" w:cs="Calibri"/>
                <w:i/>
                <w:iCs/>
                <w:sz w:val="20"/>
                <w:szCs w:val="20"/>
                <w:lang w:eastAsia="bg-BG"/>
              </w:rPr>
              <w:t>лихва</w:t>
            </w:r>
          </w:p>
        </w:tc>
        <w:tc>
          <w:tcPr>
            <w:tcW w:w="1975" w:type="dxa"/>
            <w:tcBorders>
              <w:top w:val="nil"/>
              <w:left w:val="nil"/>
              <w:bottom w:val="single" w:sz="4" w:space="0" w:color="auto"/>
              <w:right w:val="single" w:sz="4" w:space="0" w:color="auto"/>
            </w:tcBorders>
            <w:shd w:val="clear" w:color="auto" w:fill="auto"/>
            <w:noWrap/>
            <w:vAlign w:val="center"/>
            <w:hideMark/>
          </w:tcPr>
          <w:p w:rsidR="00B053CA" w:rsidRPr="00B053CA" w:rsidRDefault="00B053CA" w:rsidP="00B053CA">
            <w:pPr>
              <w:rPr>
                <w:rFonts w:ascii="Calibri" w:eastAsia="Times New Roman" w:hAnsi="Calibri" w:cs="Calibri"/>
                <w:i/>
                <w:iCs/>
                <w:sz w:val="20"/>
                <w:szCs w:val="20"/>
                <w:lang w:eastAsia="bg-BG"/>
              </w:rPr>
            </w:pPr>
            <w:r w:rsidRPr="00B053CA">
              <w:rPr>
                <w:rFonts w:ascii="Calibri" w:eastAsia="Times New Roman" w:hAnsi="Calibri" w:cs="Calibri"/>
                <w:i/>
                <w:iCs/>
                <w:sz w:val="20"/>
                <w:szCs w:val="20"/>
                <w:lang w:eastAsia="bg-BG"/>
              </w:rPr>
              <w:t> </w:t>
            </w:r>
          </w:p>
        </w:tc>
        <w:tc>
          <w:tcPr>
            <w:tcW w:w="2067" w:type="dxa"/>
            <w:tcBorders>
              <w:top w:val="nil"/>
              <w:left w:val="nil"/>
              <w:bottom w:val="single" w:sz="4" w:space="0" w:color="auto"/>
              <w:right w:val="single" w:sz="4" w:space="0" w:color="auto"/>
            </w:tcBorders>
            <w:shd w:val="clear" w:color="auto" w:fill="auto"/>
            <w:noWrap/>
            <w:vAlign w:val="center"/>
            <w:hideMark/>
          </w:tcPr>
          <w:p w:rsidR="00B053CA" w:rsidRPr="00B053CA" w:rsidRDefault="00B053CA" w:rsidP="00B053CA">
            <w:pPr>
              <w:rPr>
                <w:rFonts w:ascii="Calibri" w:eastAsia="Times New Roman" w:hAnsi="Calibri" w:cs="Calibri"/>
                <w:i/>
                <w:iCs/>
                <w:sz w:val="20"/>
                <w:szCs w:val="20"/>
                <w:lang w:eastAsia="bg-BG"/>
              </w:rPr>
            </w:pPr>
            <w:r w:rsidRPr="00B053CA">
              <w:rPr>
                <w:rFonts w:ascii="Calibri" w:eastAsia="Times New Roman" w:hAnsi="Calibri" w:cs="Calibri"/>
                <w:i/>
                <w:iCs/>
                <w:sz w:val="20"/>
                <w:szCs w:val="20"/>
                <w:lang w:eastAsia="bg-BG"/>
              </w:rPr>
              <w:t> </w:t>
            </w:r>
          </w:p>
        </w:tc>
        <w:tc>
          <w:tcPr>
            <w:tcW w:w="2067" w:type="dxa"/>
            <w:tcBorders>
              <w:top w:val="nil"/>
              <w:left w:val="nil"/>
              <w:bottom w:val="single" w:sz="4" w:space="0" w:color="auto"/>
              <w:right w:val="single" w:sz="4" w:space="0" w:color="auto"/>
            </w:tcBorders>
            <w:shd w:val="clear" w:color="auto" w:fill="auto"/>
            <w:noWrap/>
            <w:vAlign w:val="center"/>
            <w:hideMark/>
          </w:tcPr>
          <w:p w:rsidR="00B053CA" w:rsidRPr="00B053CA" w:rsidRDefault="00B053CA" w:rsidP="00B053CA">
            <w:pPr>
              <w:jc w:val="right"/>
              <w:rPr>
                <w:rFonts w:ascii="Calibri" w:eastAsia="Times New Roman" w:hAnsi="Calibri" w:cs="Calibri"/>
                <w:i/>
                <w:iCs/>
                <w:sz w:val="20"/>
                <w:szCs w:val="20"/>
                <w:lang w:eastAsia="bg-BG"/>
              </w:rPr>
            </w:pPr>
            <w:r w:rsidRPr="00B053CA">
              <w:rPr>
                <w:rFonts w:ascii="Calibri" w:eastAsia="Times New Roman" w:hAnsi="Calibri" w:cs="Calibri"/>
                <w:i/>
                <w:iCs/>
                <w:sz w:val="20"/>
                <w:szCs w:val="20"/>
                <w:lang w:eastAsia="bg-BG"/>
              </w:rPr>
              <w:t>0</w:t>
            </w:r>
          </w:p>
        </w:tc>
      </w:tr>
      <w:tr w:rsidR="00B053CA" w:rsidRPr="00B053CA" w:rsidTr="00B053CA">
        <w:trPr>
          <w:trHeight w:val="222"/>
        </w:trPr>
        <w:tc>
          <w:tcPr>
            <w:tcW w:w="3485" w:type="dxa"/>
            <w:tcBorders>
              <w:top w:val="nil"/>
              <w:left w:val="single" w:sz="4" w:space="0" w:color="auto"/>
              <w:bottom w:val="single" w:sz="4" w:space="0" w:color="auto"/>
              <w:right w:val="single" w:sz="4" w:space="0" w:color="auto"/>
            </w:tcBorders>
            <w:shd w:val="clear" w:color="auto" w:fill="auto"/>
            <w:noWrap/>
            <w:vAlign w:val="bottom"/>
            <w:hideMark/>
          </w:tcPr>
          <w:p w:rsidR="00B053CA" w:rsidRPr="00B053CA" w:rsidRDefault="00B053CA" w:rsidP="00B053CA">
            <w:pPr>
              <w:rPr>
                <w:rFonts w:ascii="Calibri" w:eastAsia="Times New Roman" w:hAnsi="Calibri" w:cs="Calibri"/>
                <w:b/>
                <w:bCs/>
                <w:sz w:val="20"/>
                <w:szCs w:val="20"/>
                <w:lang w:eastAsia="bg-BG"/>
              </w:rPr>
            </w:pPr>
            <w:r w:rsidRPr="00B053CA">
              <w:rPr>
                <w:rFonts w:ascii="Calibri" w:eastAsia="Times New Roman" w:hAnsi="Calibri" w:cs="Calibri"/>
                <w:b/>
                <w:bCs/>
                <w:sz w:val="20"/>
                <w:szCs w:val="20"/>
                <w:lang w:eastAsia="bg-BG"/>
              </w:rPr>
              <w:t>всичко:</w:t>
            </w:r>
          </w:p>
        </w:tc>
        <w:tc>
          <w:tcPr>
            <w:tcW w:w="1975" w:type="dxa"/>
            <w:tcBorders>
              <w:top w:val="nil"/>
              <w:left w:val="nil"/>
              <w:bottom w:val="single" w:sz="4" w:space="0" w:color="auto"/>
              <w:right w:val="single" w:sz="4" w:space="0" w:color="auto"/>
            </w:tcBorders>
            <w:shd w:val="clear" w:color="auto" w:fill="auto"/>
            <w:noWrap/>
            <w:vAlign w:val="bottom"/>
            <w:hideMark/>
          </w:tcPr>
          <w:p w:rsidR="00B053CA" w:rsidRPr="00B053CA" w:rsidRDefault="00B053CA" w:rsidP="00B053CA">
            <w:pPr>
              <w:jc w:val="right"/>
              <w:rPr>
                <w:rFonts w:ascii="Calibri" w:eastAsia="Times New Roman" w:hAnsi="Calibri" w:cs="Calibri"/>
                <w:b/>
                <w:bCs/>
                <w:sz w:val="20"/>
                <w:szCs w:val="20"/>
                <w:lang w:eastAsia="bg-BG"/>
              </w:rPr>
            </w:pPr>
            <w:r w:rsidRPr="00B053CA">
              <w:rPr>
                <w:rFonts w:ascii="Calibri" w:eastAsia="Times New Roman" w:hAnsi="Calibri" w:cs="Calibri"/>
                <w:b/>
                <w:bCs/>
                <w:sz w:val="20"/>
                <w:szCs w:val="20"/>
                <w:lang w:eastAsia="bg-BG"/>
              </w:rPr>
              <w:t>140 137</w:t>
            </w:r>
          </w:p>
        </w:tc>
        <w:tc>
          <w:tcPr>
            <w:tcW w:w="2067" w:type="dxa"/>
            <w:tcBorders>
              <w:top w:val="nil"/>
              <w:left w:val="nil"/>
              <w:bottom w:val="single" w:sz="4" w:space="0" w:color="auto"/>
              <w:right w:val="single" w:sz="4" w:space="0" w:color="auto"/>
            </w:tcBorders>
            <w:shd w:val="clear" w:color="auto" w:fill="auto"/>
            <w:noWrap/>
            <w:vAlign w:val="bottom"/>
            <w:hideMark/>
          </w:tcPr>
          <w:p w:rsidR="00B053CA" w:rsidRPr="00B053CA" w:rsidRDefault="00B053CA" w:rsidP="00B053CA">
            <w:pPr>
              <w:jc w:val="right"/>
              <w:rPr>
                <w:rFonts w:ascii="Calibri" w:eastAsia="Times New Roman" w:hAnsi="Calibri" w:cs="Calibri"/>
                <w:b/>
                <w:bCs/>
                <w:sz w:val="20"/>
                <w:szCs w:val="20"/>
                <w:lang w:eastAsia="bg-BG"/>
              </w:rPr>
            </w:pPr>
            <w:r w:rsidRPr="00B053CA">
              <w:rPr>
                <w:rFonts w:ascii="Calibri" w:eastAsia="Times New Roman" w:hAnsi="Calibri" w:cs="Calibri"/>
                <w:b/>
                <w:bCs/>
                <w:sz w:val="20"/>
                <w:szCs w:val="20"/>
                <w:lang w:eastAsia="bg-BG"/>
              </w:rPr>
              <w:t>93 285</w:t>
            </w:r>
          </w:p>
        </w:tc>
        <w:tc>
          <w:tcPr>
            <w:tcW w:w="2067" w:type="dxa"/>
            <w:tcBorders>
              <w:top w:val="nil"/>
              <w:left w:val="nil"/>
              <w:bottom w:val="single" w:sz="4" w:space="0" w:color="auto"/>
              <w:right w:val="single" w:sz="4" w:space="0" w:color="auto"/>
            </w:tcBorders>
            <w:shd w:val="clear" w:color="auto" w:fill="auto"/>
            <w:noWrap/>
            <w:vAlign w:val="bottom"/>
            <w:hideMark/>
          </w:tcPr>
          <w:p w:rsidR="00B053CA" w:rsidRPr="00B053CA" w:rsidRDefault="00B053CA" w:rsidP="00B053CA">
            <w:pPr>
              <w:jc w:val="right"/>
              <w:rPr>
                <w:rFonts w:ascii="Calibri" w:eastAsia="Times New Roman" w:hAnsi="Calibri" w:cs="Calibri"/>
                <w:b/>
                <w:bCs/>
                <w:sz w:val="20"/>
                <w:szCs w:val="20"/>
                <w:lang w:eastAsia="bg-BG"/>
              </w:rPr>
            </w:pPr>
            <w:r w:rsidRPr="00B053CA">
              <w:rPr>
                <w:rFonts w:ascii="Calibri" w:eastAsia="Times New Roman" w:hAnsi="Calibri" w:cs="Calibri"/>
                <w:b/>
                <w:bCs/>
                <w:sz w:val="20"/>
                <w:szCs w:val="20"/>
                <w:lang w:eastAsia="bg-BG"/>
              </w:rPr>
              <w:t>233 422</w:t>
            </w:r>
          </w:p>
        </w:tc>
      </w:tr>
    </w:tbl>
    <w:p w:rsidR="00B053CA" w:rsidRDefault="00B053CA" w:rsidP="008B62E0">
      <w:pPr>
        <w:spacing w:before="120" w:line="276" w:lineRule="auto"/>
        <w:ind w:left="7788" w:firstLine="708"/>
        <w:jc w:val="both"/>
        <w:rPr>
          <w:rFonts w:asciiTheme="minorHAnsi" w:hAnsiTheme="minorHAnsi" w:cstheme="minorHAnsi"/>
          <w:b/>
          <w:color w:val="000000"/>
          <w:sz w:val="20"/>
          <w:szCs w:val="20"/>
          <w:highlight w:val="yellow"/>
        </w:rPr>
      </w:pPr>
    </w:p>
    <w:p w:rsidR="00DB1F57" w:rsidRPr="00B053CA" w:rsidRDefault="00CF60D9" w:rsidP="00DB1F57">
      <w:pPr>
        <w:spacing w:after="120"/>
        <w:jc w:val="both"/>
        <w:rPr>
          <w:color w:val="000000"/>
        </w:rPr>
      </w:pPr>
      <w:r w:rsidRPr="00B053CA">
        <w:rPr>
          <w:color w:val="000000"/>
        </w:rPr>
        <w:t>Към 3</w:t>
      </w:r>
      <w:r w:rsidR="00B053CA" w:rsidRPr="00B053CA">
        <w:rPr>
          <w:color w:val="000000"/>
        </w:rPr>
        <w:t>1</w:t>
      </w:r>
      <w:r w:rsidRPr="00B053CA">
        <w:rPr>
          <w:color w:val="000000"/>
        </w:rPr>
        <w:t>.1</w:t>
      </w:r>
      <w:r w:rsidR="00B053CA" w:rsidRPr="00B053CA">
        <w:rPr>
          <w:color w:val="000000"/>
        </w:rPr>
        <w:t>2</w:t>
      </w:r>
      <w:r w:rsidR="00DB1F57" w:rsidRPr="00B053CA">
        <w:rPr>
          <w:color w:val="000000"/>
        </w:rPr>
        <w:t>.2017 г. дружеството е изплатило задължения в общ размер 8</w:t>
      </w:r>
      <w:r w:rsidR="00B053CA">
        <w:rPr>
          <w:color w:val="000000"/>
        </w:rPr>
        <w:t>7 965</w:t>
      </w:r>
      <w:r w:rsidR="00DB1F57" w:rsidRPr="00B053CA">
        <w:rPr>
          <w:color w:val="000000"/>
        </w:rPr>
        <w:t xml:space="preserve"> хил. лева, от които главница </w:t>
      </w:r>
      <w:r w:rsidR="00E745C9" w:rsidRPr="00B053CA">
        <w:rPr>
          <w:color w:val="000000"/>
        </w:rPr>
        <w:t>8</w:t>
      </w:r>
      <w:r w:rsidR="00B053CA">
        <w:rPr>
          <w:color w:val="000000"/>
        </w:rPr>
        <w:t>7 413</w:t>
      </w:r>
      <w:r w:rsidR="00DB1F57" w:rsidRPr="00B053CA">
        <w:rPr>
          <w:color w:val="000000"/>
        </w:rPr>
        <w:t xml:space="preserve"> хил. лева и лихва </w:t>
      </w:r>
      <w:r w:rsidRPr="00B053CA">
        <w:rPr>
          <w:color w:val="000000"/>
        </w:rPr>
        <w:t>552</w:t>
      </w:r>
      <w:r w:rsidR="00DB1F57" w:rsidRPr="00B053CA">
        <w:rPr>
          <w:color w:val="000000"/>
        </w:rPr>
        <w:t xml:space="preserve"> хил. лева.</w:t>
      </w:r>
    </w:p>
    <w:p w:rsidR="00DB1F57" w:rsidRPr="00B053CA" w:rsidRDefault="00DB1F57" w:rsidP="00DB1F57">
      <w:pPr>
        <w:spacing w:after="120"/>
        <w:jc w:val="both"/>
        <w:rPr>
          <w:color w:val="000000"/>
        </w:rPr>
      </w:pPr>
      <w:r w:rsidRPr="00B053CA">
        <w:rPr>
          <w:color w:val="000000"/>
        </w:rPr>
        <w:t>С Първа инвестиционна банка АД се води дело.</w:t>
      </w:r>
    </w:p>
    <w:p w:rsidR="00317A42" w:rsidRPr="008A4F95" w:rsidRDefault="00317A42" w:rsidP="00317A42">
      <w:pPr>
        <w:spacing w:before="120" w:line="276" w:lineRule="auto"/>
        <w:ind w:left="7788" w:firstLine="708"/>
        <w:jc w:val="both"/>
        <w:rPr>
          <w:rFonts w:asciiTheme="minorHAnsi" w:hAnsiTheme="minorHAnsi" w:cstheme="minorHAnsi"/>
          <w:color w:val="000000"/>
          <w:sz w:val="20"/>
          <w:szCs w:val="20"/>
        </w:rPr>
      </w:pPr>
      <w:r w:rsidRPr="008A4F95">
        <w:rPr>
          <w:rFonts w:asciiTheme="minorHAnsi" w:hAnsiTheme="minorHAnsi" w:cstheme="minorHAnsi"/>
          <w:color w:val="000000"/>
          <w:sz w:val="20"/>
          <w:szCs w:val="20"/>
        </w:rPr>
        <w:t>(хил. лева)</w:t>
      </w:r>
    </w:p>
    <w:tbl>
      <w:tblPr>
        <w:tblpPr w:leftFromText="141" w:rightFromText="141" w:vertAnchor="text" w:horzAnchor="margin" w:tblpXSpec="center" w:tblpY="304"/>
        <w:tblW w:w="10524" w:type="dxa"/>
        <w:tblCellMar>
          <w:left w:w="70" w:type="dxa"/>
          <w:right w:w="70" w:type="dxa"/>
        </w:tblCellMar>
        <w:tblLook w:val="04A0" w:firstRow="1" w:lastRow="0" w:firstColumn="1" w:lastColumn="0" w:noHBand="0" w:noVBand="1"/>
      </w:tblPr>
      <w:tblGrid>
        <w:gridCol w:w="1984"/>
        <w:gridCol w:w="362"/>
        <w:gridCol w:w="728"/>
        <w:gridCol w:w="504"/>
        <w:gridCol w:w="589"/>
        <w:gridCol w:w="504"/>
        <w:gridCol w:w="504"/>
        <w:gridCol w:w="666"/>
        <w:gridCol w:w="572"/>
        <w:gridCol w:w="504"/>
        <w:gridCol w:w="504"/>
        <w:gridCol w:w="504"/>
        <w:gridCol w:w="504"/>
        <w:gridCol w:w="721"/>
        <w:gridCol w:w="721"/>
        <w:gridCol w:w="678"/>
      </w:tblGrid>
      <w:tr w:rsidR="008A4F95" w:rsidRPr="00B053CA" w:rsidTr="005A5CFB">
        <w:trPr>
          <w:trHeight w:val="264"/>
        </w:trPr>
        <w:tc>
          <w:tcPr>
            <w:tcW w:w="2346" w:type="dxa"/>
            <w:gridSpan w:val="2"/>
            <w:tcBorders>
              <w:top w:val="nil"/>
              <w:left w:val="nil"/>
              <w:bottom w:val="nil"/>
              <w:right w:val="nil"/>
            </w:tcBorders>
            <w:shd w:val="clear" w:color="auto" w:fill="auto"/>
            <w:noWrap/>
            <w:vAlign w:val="bottom"/>
            <w:hideMark/>
          </w:tcPr>
          <w:p w:rsidR="00B053CA" w:rsidRPr="00B053CA" w:rsidRDefault="00B053CA" w:rsidP="00B053CA">
            <w:pPr>
              <w:rPr>
                <w:rFonts w:ascii="Arial Narrow" w:eastAsia="Times New Roman" w:hAnsi="Arial Narrow" w:cs="Arial"/>
                <w:b/>
                <w:bCs/>
                <w:sz w:val="16"/>
                <w:szCs w:val="16"/>
                <w:lang w:eastAsia="bg-BG"/>
              </w:rPr>
            </w:pPr>
            <w:r w:rsidRPr="00B053CA">
              <w:rPr>
                <w:rFonts w:ascii="Arial Narrow" w:eastAsia="Times New Roman" w:hAnsi="Arial Narrow" w:cs="Arial"/>
                <w:b/>
                <w:bCs/>
                <w:sz w:val="16"/>
                <w:szCs w:val="16"/>
                <w:lang w:eastAsia="bg-BG"/>
              </w:rPr>
              <w:t>Плащания до 31.12.2017г.</w:t>
            </w:r>
          </w:p>
        </w:tc>
        <w:tc>
          <w:tcPr>
            <w:tcW w:w="728" w:type="dxa"/>
            <w:tcBorders>
              <w:top w:val="nil"/>
              <w:left w:val="nil"/>
              <w:bottom w:val="nil"/>
              <w:right w:val="nil"/>
            </w:tcBorders>
            <w:shd w:val="clear" w:color="auto" w:fill="auto"/>
            <w:noWrap/>
            <w:vAlign w:val="bottom"/>
            <w:hideMark/>
          </w:tcPr>
          <w:p w:rsidR="00B053CA" w:rsidRPr="00B053CA" w:rsidRDefault="00B053CA" w:rsidP="00B053CA">
            <w:pPr>
              <w:rPr>
                <w:rFonts w:ascii="Arial Narrow" w:eastAsia="Times New Roman" w:hAnsi="Arial Narrow" w:cs="Arial"/>
                <w:sz w:val="16"/>
                <w:szCs w:val="16"/>
                <w:lang w:eastAsia="bg-BG"/>
              </w:rPr>
            </w:pPr>
          </w:p>
        </w:tc>
        <w:tc>
          <w:tcPr>
            <w:tcW w:w="504" w:type="dxa"/>
            <w:tcBorders>
              <w:top w:val="nil"/>
              <w:left w:val="nil"/>
              <w:bottom w:val="nil"/>
              <w:right w:val="nil"/>
            </w:tcBorders>
            <w:shd w:val="clear" w:color="auto" w:fill="auto"/>
            <w:noWrap/>
            <w:vAlign w:val="bottom"/>
            <w:hideMark/>
          </w:tcPr>
          <w:p w:rsidR="00B053CA" w:rsidRPr="00B053CA" w:rsidRDefault="00B053CA" w:rsidP="00B053CA">
            <w:pPr>
              <w:rPr>
                <w:rFonts w:ascii="Arial Narrow" w:eastAsia="Times New Roman" w:hAnsi="Arial Narrow" w:cs="Arial"/>
                <w:sz w:val="16"/>
                <w:szCs w:val="16"/>
                <w:lang w:eastAsia="bg-BG"/>
              </w:rPr>
            </w:pPr>
          </w:p>
        </w:tc>
        <w:tc>
          <w:tcPr>
            <w:tcW w:w="589" w:type="dxa"/>
            <w:tcBorders>
              <w:top w:val="nil"/>
              <w:left w:val="nil"/>
              <w:bottom w:val="nil"/>
              <w:right w:val="nil"/>
            </w:tcBorders>
            <w:shd w:val="clear" w:color="auto" w:fill="auto"/>
            <w:noWrap/>
            <w:vAlign w:val="bottom"/>
            <w:hideMark/>
          </w:tcPr>
          <w:p w:rsidR="00B053CA" w:rsidRPr="00B053CA" w:rsidRDefault="00B053CA" w:rsidP="00B053CA">
            <w:pPr>
              <w:rPr>
                <w:rFonts w:ascii="Arial Narrow" w:eastAsia="Times New Roman" w:hAnsi="Arial Narrow" w:cs="Arial"/>
                <w:sz w:val="16"/>
                <w:szCs w:val="16"/>
                <w:lang w:eastAsia="bg-BG"/>
              </w:rPr>
            </w:pPr>
          </w:p>
        </w:tc>
        <w:tc>
          <w:tcPr>
            <w:tcW w:w="504" w:type="dxa"/>
            <w:tcBorders>
              <w:top w:val="nil"/>
              <w:left w:val="nil"/>
              <w:bottom w:val="nil"/>
              <w:right w:val="nil"/>
            </w:tcBorders>
            <w:shd w:val="clear" w:color="auto" w:fill="auto"/>
            <w:noWrap/>
            <w:vAlign w:val="bottom"/>
            <w:hideMark/>
          </w:tcPr>
          <w:p w:rsidR="00B053CA" w:rsidRPr="00B053CA" w:rsidRDefault="00B053CA" w:rsidP="00B053CA">
            <w:pPr>
              <w:rPr>
                <w:rFonts w:ascii="Arial Narrow" w:eastAsia="Times New Roman" w:hAnsi="Arial Narrow" w:cs="Arial"/>
                <w:sz w:val="16"/>
                <w:szCs w:val="16"/>
                <w:lang w:eastAsia="bg-BG"/>
              </w:rPr>
            </w:pPr>
          </w:p>
        </w:tc>
        <w:tc>
          <w:tcPr>
            <w:tcW w:w="504" w:type="dxa"/>
            <w:tcBorders>
              <w:top w:val="nil"/>
              <w:left w:val="nil"/>
              <w:bottom w:val="nil"/>
              <w:right w:val="nil"/>
            </w:tcBorders>
            <w:shd w:val="clear" w:color="auto" w:fill="auto"/>
            <w:noWrap/>
            <w:vAlign w:val="bottom"/>
            <w:hideMark/>
          </w:tcPr>
          <w:p w:rsidR="00B053CA" w:rsidRPr="00B053CA" w:rsidRDefault="00B053CA" w:rsidP="00B053CA">
            <w:pPr>
              <w:rPr>
                <w:rFonts w:ascii="Arial Narrow" w:eastAsia="Times New Roman" w:hAnsi="Arial Narrow" w:cs="Arial"/>
                <w:sz w:val="16"/>
                <w:szCs w:val="16"/>
                <w:lang w:eastAsia="bg-BG"/>
              </w:rPr>
            </w:pPr>
          </w:p>
        </w:tc>
        <w:tc>
          <w:tcPr>
            <w:tcW w:w="666" w:type="dxa"/>
            <w:tcBorders>
              <w:top w:val="nil"/>
              <w:left w:val="nil"/>
              <w:bottom w:val="nil"/>
              <w:right w:val="nil"/>
            </w:tcBorders>
            <w:shd w:val="clear" w:color="auto" w:fill="auto"/>
            <w:noWrap/>
            <w:vAlign w:val="bottom"/>
            <w:hideMark/>
          </w:tcPr>
          <w:p w:rsidR="00B053CA" w:rsidRPr="00B053CA" w:rsidRDefault="00B053CA" w:rsidP="00B053CA">
            <w:pPr>
              <w:rPr>
                <w:rFonts w:ascii="Arial Narrow" w:eastAsia="Times New Roman" w:hAnsi="Arial Narrow" w:cs="Arial"/>
                <w:sz w:val="16"/>
                <w:szCs w:val="16"/>
                <w:lang w:eastAsia="bg-BG"/>
              </w:rPr>
            </w:pPr>
          </w:p>
        </w:tc>
        <w:tc>
          <w:tcPr>
            <w:tcW w:w="572" w:type="dxa"/>
            <w:tcBorders>
              <w:top w:val="nil"/>
              <w:left w:val="nil"/>
              <w:bottom w:val="nil"/>
              <w:right w:val="nil"/>
            </w:tcBorders>
            <w:shd w:val="clear" w:color="auto" w:fill="auto"/>
            <w:noWrap/>
            <w:vAlign w:val="bottom"/>
            <w:hideMark/>
          </w:tcPr>
          <w:p w:rsidR="00B053CA" w:rsidRPr="00B053CA" w:rsidRDefault="00B053CA" w:rsidP="00B053CA">
            <w:pPr>
              <w:rPr>
                <w:rFonts w:ascii="Arial Narrow" w:eastAsia="Times New Roman" w:hAnsi="Arial Narrow" w:cs="Arial"/>
                <w:sz w:val="16"/>
                <w:szCs w:val="16"/>
                <w:lang w:eastAsia="bg-BG"/>
              </w:rPr>
            </w:pPr>
          </w:p>
        </w:tc>
        <w:tc>
          <w:tcPr>
            <w:tcW w:w="504" w:type="dxa"/>
            <w:tcBorders>
              <w:top w:val="nil"/>
              <w:left w:val="nil"/>
              <w:bottom w:val="nil"/>
              <w:right w:val="nil"/>
            </w:tcBorders>
            <w:shd w:val="clear" w:color="auto" w:fill="auto"/>
            <w:noWrap/>
            <w:vAlign w:val="bottom"/>
            <w:hideMark/>
          </w:tcPr>
          <w:p w:rsidR="00B053CA" w:rsidRPr="00B053CA" w:rsidRDefault="00B053CA" w:rsidP="00B053CA">
            <w:pPr>
              <w:rPr>
                <w:rFonts w:ascii="Arial Narrow" w:eastAsia="Times New Roman" w:hAnsi="Arial Narrow" w:cs="Arial"/>
                <w:sz w:val="16"/>
                <w:szCs w:val="16"/>
                <w:lang w:eastAsia="bg-BG"/>
              </w:rPr>
            </w:pPr>
          </w:p>
        </w:tc>
        <w:tc>
          <w:tcPr>
            <w:tcW w:w="504" w:type="dxa"/>
            <w:tcBorders>
              <w:top w:val="nil"/>
              <w:left w:val="nil"/>
              <w:bottom w:val="nil"/>
              <w:right w:val="nil"/>
            </w:tcBorders>
            <w:shd w:val="clear" w:color="auto" w:fill="auto"/>
            <w:noWrap/>
            <w:vAlign w:val="bottom"/>
            <w:hideMark/>
          </w:tcPr>
          <w:p w:rsidR="00B053CA" w:rsidRPr="00B053CA" w:rsidRDefault="00B053CA" w:rsidP="00B053CA">
            <w:pPr>
              <w:rPr>
                <w:rFonts w:ascii="Arial Narrow" w:eastAsia="Times New Roman" w:hAnsi="Arial Narrow" w:cs="Arial"/>
                <w:sz w:val="16"/>
                <w:szCs w:val="16"/>
                <w:lang w:eastAsia="bg-BG"/>
              </w:rPr>
            </w:pPr>
          </w:p>
        </w:tc>
        <w:tc>
          <w:tcPr>
            <w:tcW w:w="504" w:type="dxa"/>
            <w:tcBorders>
              <w:top w:val="nil"/>
              <w:left w:val="nil"/>
              <w:bottom w:val="nil"/>
              <w:right w:val="nil"/>
            </w:tcBorders>
            <w:shd w:val="clear" w:color="auto" w:fill="auto"/>
            <w:noWrap/>
            <w:vAlign w:val="bottom"/>
            <w:hideMark/>
          </w:tcPr>
          <w:p w:rsidR="00B053CA" w:rsidRPr="00B053CA" w:rsidRDefault="00B053CA" w:rsidP="00B053CA">
            <w:pPr>
              <w:rPr>
                <w:rFonts w:ascii="Arial Narrow" w:eastAsia="Times New Roman" w:hAnsi="Arial Narrow" w:cs="Arial"/>
                <w:i/>
                <w:iCs/>
                <w:sz w:val="16"/>
                <w:szCs w:val="16"/>
                <w:lang w:eastAsia="bg-BG"/>
              </w:rPr>
            </w:pPr>
          </w:p>
        </w:tc>
        <w:tc>
          <w:tcPr>
            <w:tcW w:w="504" w:type="dxa"/>
            <w:tcBorders>
              <w:top w:val="nil"/>
              <w:left w:val="nil"/>
              <w:bottom w:val="nil"/>
              <w:right w:val="nil"/>
            </w:tcBorders>
            <w:shd w:val="clear" w:color="auto" w:fill="auto"/>
            <w:noWrap/>
            <w:vAlign w:val="bottom"/>
            <w:hideMark/>
          </w:tcPr>
          <w:p w:rsidR="00B053CA" w:rsidRPr="00B053CA" w:rsidRDefault="00B053CA" w:rsidP="00B053CA">
            <w:pPr>
              <w:rPr>
                <w:rFonts w:ascii="Arial Narrow" w:eastAsia="Times New Roman" w:hAnsi="Arial Narrow" w:cs="Arial"/>
                <w:sz w:val="16"/>
                <w:szCs w:val="16"/>
                <w:lang w:eastAsia="bg-BG"/>
              </w:rPr>
            </w:pPr>
          </w:p>
        </w:tc>
        <w:tc>
          <w:tcPr>
            <w:tcW w:w="721" w:type="dxa"/>
            <w:tcBorders>
              <w:top w:val="nil"/>
              <w:left w:val="nil"/>
              <w:bottom w:val="nil"/>
              <w:right w:val="nil"/>
            </w:tcBorders>
            <w:shd w:val="clear" w:color="auto" w:fill="auto"/>
            <w:noWrap/>
            <w:vAlign w:val="bottom"/>
            <w:hideMark/>
          </w:tcPr>
          <w:p w:rsidR="00B053CA" w:rsidRPr="00B053CA" w:rsidRDefault="00B053CA" w:rsidP="00B053CA">
            <w:pPr>
              <w:rPr>
                <w:rFonts w:ascii="Arial Narrow" w:eastAsia="Times New Roman" w:hAnsi="Arial Narrow" w:cs="Arial"/>
                <w:sz w:val="16"/>
                <w:szCs w:val="16"/>
                <w:lang w:eastAsia="bg-BG"/>
              </w:rPr>
            </w:pPr>
          </w:p>
        </w:tc>
        <w:tc>
          <w:tcPr>
            <w:tcW w:w="721" w:type="dxa"/>
            <w:tcBorders>
              <w:top w:val="nil"/>
              <w:left w:val="nil"/>
              <w:bottom w:val="nil"/>
              <w:right w:val="nil"/>
            </w:tcBorders>
            <w:shd w:val="clear" w:color="auto" w:fill="auto"/>
            <w:noWrap/>
            <w:vAlign w:val="bottom"/>
            <w:hideMark/>
          </w:tcPr>
          <w:p w:rsidR="00B053CA" w:rsidRPr="00B053CA" w:rsidRDefault="00B053CA" w:rsidP="00B053CA">
            <w:pPr>
              <w:rPr>
                <w:rFonts w:ascii="Arial Narrow" w:eastAsia="Times New Roman" w:hAnsi="Arial Narrow" w:cs="Arial"/>
                <w:sz w:val="16"/>
                <w:szCs w:val="16"/>
                <w:lang w:eastAsia="bg-BG"/>
              </w:rPr>
            </w:pPr>
          </w:p>
        </w:tc>
        <w:tc>
          <w:tcPr>
            <w:tcW w:w="653" w:type="dxa"/>
            <w:tcBorders>
              <w:top w:val="nil"/>
              <w:left w:val="nil"/>
              <w:bottom w:val="nil"/>
              <w:right w:val="nil"/>
            </w:tcBorders>
            <w:shd w:val="clear" w:color="auto" w:fill="auto"/>
            <w:noWrap/>
            <w:vAlign w:val="bottom"/>
            <w:hideMark/>
          </w:tcPr>
          <w:p w:rsidR="00B053CA" w:rsidRPr="00B053CA" w:rsidRDefault="00B053CA" w:rsidP="00B053CA">
            <w:pPr>
              <w:rPr>
                <w:rFonts w:ascii="Arial Narrow" w:eastAsia="Times New Roman" w:hAnsi="Arial Narrow" w:cs="Arial"/>
                <w:sz w:val="16"/>
                <w:szCs w:val="16"/>
                <w:lang w:eastAsia="bg-BG"/>
              </w:rPr>
            </w:pPr>
          </w:p>
        </w:tc>
      </w:tr>
      <w:tr w:rsidR="008A4F95" w:rsidRPr="00B053CA" w:rsidTr="005A5CFB">
        <w:trPr>
          <w:trHeight w:val="278"/>
        </w:trPr>
        <w:tc>
          <w:tcPr>
            <w:tcW w:w="1984" w:type="dxa"/>
            <w:tcBorders>
              <w:top w:val="nil"/>
              <w:left w:val="nil"/>
              <w:bottom w:val="single" w:sz="8" w:space="0" w:color="auto"/>
              <w:right w:val="nil"/>
            </w:tcBorders>
            <w:shd w:val="clear" w:color="auto" w:fill="auto"/>
            <w:noWrap/>
            <w:vAlign w:val="bottom"/>
            <w:hideMark/>
          </w:tcPr>
          <w:p w:rsidR="00B053CA" w:rsidRPr="00B053CA" w:rsidRDefault="00B053CA" w:rsidP="00B053CA">
            <w:pPr>
              <w:rPr>
                <w:rFonts w:ascii="Arial Narrow" w:eastAsia="Times New Roman" w:hAnsi="Arial Narrow" w:cs="Arial"/>
                <w:sz w:val="16"/>
                <w:szCs w:val="16"/>
                <w:lang w:eastAsia="bg-BG"/>
              </w:rPr>
            </w:pPr>
            <w:r w:rsidRPr="00B053CA">
              <w:rPr>
                <w:rFonts w:ascii="Arial Narrow" w:eastAsia="Times New Roman" w:hAnsi="Arial Narrow" w:cs="Arial"/>
                <w:sz w:val="16"/>
                <w:szCs w:val="16"/>
                <w:lang w:eastAsia="bg-BG"/>
              </w:rPr>
              <w:t> </w:t>
            </w:r>
          </w:p>
        </w:tc>
        <w:tc>
          <w:tcPr>
            <w:tcW w:w="362" w:type="dxa"/>
            <w:tcBorders>
              <w:top w:val="nil"/>
              <w:left w:val="nil"/>
              <w:bottom w:val="single" w:sz="8" w:space="0" w:color="auto"/>
              <w:right w:val="nil"/>
            </w:tcBorders>
            <w:shd w:val="clear" w:color="auto" w:fill="auto"/>
            <w:noWrap/>
            <w:vAlign w:val="bottom"/>
            <w:hideMark/>
          </w:tcPr>
          <w:p w:rsidR="00B053CA" w:rsidRPr="00B053CA" w:rsidRDefault="00B053CA" w:rsidP="00B053CA">
            <w:pPr>
              <w:jc w:val="center"/>
              <w:rPr>
                <w:rFonts w:ascii="Arial Narrow" w:eastAsia="Times New Roman" w:hAnsi="Arial Narrow" w:cs="Arial"/>
                <w:b/>
                <w:bCs/>
                <w:sz w:val="16"/>
                <w:szCs w:val="16"/>
                <w:lang w:eastAsia="bg-BG"/>
              </w:rPr>
            </w:pPr>
            <w:r w:rsidRPr="00B053CA">
              <w:rPr>
                <w:rFonts w:ascii="Arial Narrow" w:eastAsia="Times New Roman" w:hAnsi="Arial Narrow" w:cs="Arial"/>
                <w:b/>
                <w:bCs/>
                <w:sz w:val="16"/>
                <w:szCs w:val="16"/>
                <w:lang w:eastAsia="bg-BG"/>
              </w:rPr>
              <w:t xml:space="preserve">м.І. </w:t>
            </w:r>
          </w:p>
        </w:tc>
        <w:tc>
          <w:tcPr>
            <w:tcW w:w="728" w:type="dxa"/>
            <w:tcBorders>
              <w:top w:val="nil"/>
              <w:left w:val="nil"/>
              <w:bottom w:val="single" w:sz="8" w:space="0" w:color="auto"/>
              <w:right w:val="nil"/>
            </w:tcBorders>
            <w:shd w:val="clear" w:color="auto" w:fill="auto"/>
            <w:noWrap/>
            <w:vAlign w:val="bottom"/>
            <w:hideMark/>
          </w:tcPr>
          <w:p w:rsidR="00B053CA" w:rsidRPr="00B053CA" w:rsidRDefault="00B053CA" w:rsidP="00B053CA">
            <w:pPr>
              <w:jc w:val="center"/>
              <w:rPr>
                <w:rFonts w:ascii="Arial Narrow" w:eastAsia="Times New Roman" w:hAnsi="Arial Narrow" w:cs="Arial"/>
                <w:b/>
                <w:bCs/>
                <w:sz w:val="16"/>
                <w:szCs w:val="16"/>
                <w:lang w:eastAsia="bg-BG"/>
              </w:rPr>
            </w:pPr>
            <w:r w:rsidRPr="00B053CA">
              <w:rPr>
                <w:rFonts w:ascii="Arial Narrow" w:eastAsia="Times New Roman" w:hAnsi="Arial Narrow" w:cs="Arial"/>
                <w:b/>
                <w:bCs/>
                <w:sz w:val="16"/>
                <w:szCs w:val="16"/>
                <w:lang w:eastAsia="bg-BG"/>
              </w:rPr>
              <w:t xml:space="preserve">м.ІІ. </w:t>
            </w:r>
          </w:p>
        </w:tc>
        <w:tc>
          <w:tcPr>
            <w:tcW w:w="504" w:type="dxa"/>
            <w:tcBorders>
              <w:top w:val="nil"/>
              <w:left w:val="nil"/>
              <w:bottom w:val="single" w:sz="8" w:space="0" w:color="auto"/>
              <w:right w:val="nil"/>
            </w:tcBorders>
            <w:shd w:val="clear" w:color="auto" w:fill="auto"/>
            <w:noWrap/>
            <w:vAlign w:val="bottom"/>
            <w:hideMark/>
          </w:tcPr>
          <w:p w:rsidR="00B053CA" w:rsidRPr="00B053CA" w:rsidRDefault="00B053CA" w:rsidP="00B053CA">
            <w:pPr>
              <w:jc w:val="center"/>
              <w:rPr>
                <w:rFonts w:ascii="Arial Narrow" w:eastAsia="Times New Roman" w:hAnsi="Arial Narrow" w:cs="Arial"/>
                <w:b/>
                <w:bCs/>
                <w:sz w:val="16"/>
                <w:szCs w:val="16"/>
                <w:lang w:eastAsia="bg-BG"/>
              </w:rPr>
            </w:pPr>
            <w:r w:rsidRPr="00B053CA">
              <w:rPr>
                <w:rFonts w:ascii="Arial Narrow" w:eastAsia="Times New Roman" w:hAnsi="Arial Narrow" w:cs="Arial"/>
                <w:b/>
                <w:bCs/>
                <w:sz w:val="16"/>
                <w:szCs w:val="16"/>
                <w:lang w:eastAsia="bg-BG"/>
              </w:rPr>
              <w:t xml:space="preserve">м.ІІІ. </w:t>
            </w:r>
          </w:p>
        </w:tc>
        <w:tc>
          <w:tcPr>
            <w:tcW w:w="589" w:type="dxa"/>
            <w:tcBorders>
              <w:top w:val="nil"/>
              <w:left w:val="nil"/>
              <w:bottom w:val="single" w:sz="8" w:space="0" w:color="auto"/>
              <w:right w:val="nil"/>
            </w:tcBorders>
            <w:shd w:val="clear" w:color="auto" w:fill="auto"/>
            <w:noWrap/>
            <w:vAlign w:val="bottom"/>
            <w:hideMark/>
          </w:tcPr>
          <w:p w:rsidR="00B053CA" w:rsidRPr="00B053CA" w:rsidRDefault="00B053CA" w:rsidP="00B053CA">
            <w:pPr>
              <w:jc w:val="center"/>
              <w:rPr>
                <w:rFonts w:ascii="Arial Narrow" w:eastAsia="Times New Roman" w:hAnsi="Arial Narrow" w:cs="Arial"/>
                <w:b/>
                <w:bCs/>
                <w:sz w:val="16"/>
                <w:szCs w:val="16"/>
                <w:lang w:eastAsia="bg-BG"/>
              </w:rPr>
            </w:pPr>
            <w:r w:rsidRPr="00B053CA">
              <w:rPr>
                <w:rFonts w:ascii="Arial Narrow" w:eastAsia="Times New Roman" w:hAnsi="Arial Narrow" w:cs="Arial"/>
                <w:b/>
                <w:bCs/>
                <w:sz w:val="16"/>
                <w:szCs w:val="16"/>
                <w:lang w:eastAsia="bg-BG"/>
              </w:rPr>
              <w:t xml:space="preserve">м.ІV. </w:t>
            </w:r>
          </w:p>
        </w:tc>
        <w:tc>
          <w:tcPr>
            <w:tcW w:w="504" w:type="dxa"/>
            <w:tcBorders>
              <w:top w:val="nil"/>
              <w:left w:val="nil"/>
              <w:bottom w:val="single" w:sz="8" w:space="0" w:color="auto"/>
              <w:right w:val="nil"/>
            </w:tcBorders>
            <w:shd w:val="clear" w:color="auto" w:fill="auto"/>
            <w:noWrap/>
            <w:vAlign w:val="bottom"/>
            <w:hideMark/>
          </w:tcPr>
          <w:p w:rsidR="00B053CA" w:rsidRPr="00B053CA" w:rsidRDefault="00B053CA" w:rsidP="00B053CA">
            <w:pPr>
              <w:jc w:val="center"/>
              <w:rPr>
                <w:rFonts w:ascii="Arial Narrow" w:eastAsia="Times New Roman" w:hAnsi="Arial Narrow" w:cs="Arial"/>
                <w:b/>
                <w:bCs/>
                <w:sz w:val="16"/>
                <w:szCs w:val="16"/>
                <w:lang w:eastAsia="bg-BG"/>
              </w:rPr>
            </w:pPr>
            <w:r w:rsidRPr="00B053CA">
              <w:rPr>
                <w:rFonts w:ascii="Arial Narrow" w:eastAsia="Times New Roman" w:hAnsi="Arial Narrow" w:cs="Arial"/>
                <w:b/>
                <w:bCs/>
                <w:sz w:val="16"/>
                <w:szCs w:val="16"/>
                <w:lang w:eastAsia="bg-BG"/>
              </w:rPr>
              <w:t xml:space="preserve">м.V. </w:t>
            </w:r>
          </w:p>
        </w:tc>
        <w:tc>
          <w:tcPr>
            <w:tcW w:w="504" w:type="dxa"/>
            <w:tcBorders>
              <w:top w:val="nil"/>
              <w:left w:val="nil"/>
              <w:bottom w:val="single" w:sz="8" w:space="0" w:color="auto"/>
              <w:right w:val="nil"/>
            </w:tcBorders>
            <w:shd w:val="clear" w:color="auto" w:fill="auto"/>
            <w:noWrap/>
            <w:vAlign w:val="bottom"/>
            <w:hideMark/>
          </w:tcPr>
          <w:p w:rsidR="00B053CA" w:rsidRPr="00B053CA" w:rsidRDefault="00B053CA" w:rsidP="00B053CA">
            <w:pPr>
              <w:jc w:val="center"/>
              <w:rPr>
                <w:rFonts w:ascii="Arial Narrow" w:eastAsia="Times New Roman" w:hAnsi="Arial Narrow" w:cs="Arial"/>
                <w:b/>
                <w:bCs/>
                <w:sz w:val="16"/>
                <w:szCs w:val="16"/>
                <w:lang w:eastAsia="bg-BG"/>
              </w:rPr>
            </w:pPr>
            <w:r w:rsidRPr="00B053CA">
              <w:rPr>
                <w:rFonts w:ascii="Arial Narrow" w:eastAsia="Times New Roman" w:hAnsi="Arial Narrow" w:cs="Arial"/>
                <w:b/>
                <w:bCs/>
                <w:sz w:val="16"/>
                <w:szCs w:val="16"/>
                <w:lang w:eastAsia="bg-BG"/>
              </w:rPr>
              <w:t xml:space="preserve">м.VІ. </w:t>
            </w:r>
          </w:p>
        </w:tc>
        <w:tc>
          <w:tcPr>
            <w:tcW w:w="666" w:type="dxa"/>
            <w:tcBorders>
              <w:top w:val="nil"/>
              <w:left w:val="nil"/>
              <w:bottom w:val="single" w:sz="8" w:space="0" w:color="auto"/>
              <w:right w:val="nil"/>
            </w:tcBorders>
            <w:shd w:val="clear" w:color="auto" w:fill="auto"/>
            <w:noWrap/>
            <w:vAlign w:val="bottom"/>
            <w:hideMark/>
          </w:tcPr>
          <w:p w:rsidR="00B053CA" w:rsidRPr="00B053CA" w:rsidRDefault="00B053CA" w:rsidP="00B053CA">
            <w:pPr>
              <w:jc w:val="center"/>
              <w:rPr>
                <w:rFonts w:ascii="Arial Narrow" w:eastAsia="Times New Roman" w:hAnsi="Arial Narrow" w:cs="Arial"/>
                <w:b/>
                <w:bCs/>
                <w:sz w:val="16"/>
                <w:szCs w:val="16"/>
                <w:lang w:eastAsia="bg-BG"/>
              </w:rPr>
            </w:pPr>
            <w:r w:rsidRPr="00B053CA">
              <w:rPr>
                <w:rFonts w:ascii="Arial Narrow" w:eastAsia="Times New Roman" w:hAnsi="Arial Narrow" w:cs="Arial"/>
                <w:b/>
                <w:bCs/>
                <w:sz w:val="16"/>
                <w:szCs w:val="16"/>
                <w:lang w:eastAsia="bg-BG"/>
              </w:rPr>
              <w:t xml:space="preserve">м.VІІ. </w:t>
            </w:r>
          </w:p>
        </w:tc>
        <w:tc>
          <w:tcPr>
            <w:tcW w:w="572" w:type="dxa"/>
            <w:tcBorders>
              <w:top w:val="nil"/>
              <w:left w:val="nil"/>
              <w:bottom w:val="single" w:sz="8" w:space="0" w:color="auto"/>
              <w:right w:val="nil"/>
            </w:tcBorders>
            <w:shd w:val="clear" w:color="auto" w:fill="auto"/>
            <w:noWrap/>
            <w:vAlign w:val="bottom"/>
            <w:hideMark/>
          </w:tcPr>
          <w:p w:rsidR="00B053CA" w:rsidRPr="00B053CA" w:rsidRDefault="00B053CA" w:rsidP="00B053CA">
            <w:pPr>
              <w:jc w:val="center"/>
              <w:rPr>
                <w:rFonts w:ascii="Arial Narrow" w:eastAsia="Times New Roman" w:hAnsi="Arial Narrow" w:cs="Arial"/>
                <w:b/>
                <w:bCs/>
                <w:sz w:val="16"/>
                <w:szCs w:val="16"/>
                <w:lang w:eastAsia="bg-BG"/>
              </w:rPr>
            </w:pPr>
            <w:r w:rsidRPr="00B053CA">
              <w:rPr>
                <w:rFonts w:ascii="Arial Narrow" w:eastAsia="Times New Roman" w:hAnsi="Arial Narrow" w:cs="Arial"/>
                <w:b/>
                <w:bCs/>
                <w:sz w:val="16"/>
                <w:szCs w:val="16"/>
                <w:lang w:eastAsia="bg-BG"/>
              </w:rPr>
              <w:t xml:space="preserve">м.VІІІ. </w:t>
            </w:r>
          </w:p>
        </w:tc>
        <w:tc>
          <w:tcPr>
            <w:tcW w:w="504" w:type="dxa"/>
            <w:tcBorders>
              <w:top w:val="nil"/>
              <w:left w:val="nil"/>
              <w:bottom w:val="single" w:sz="8" w:space="0" w:color="auto"/>
              <w:right w:val="nil"/>
            </w:tcBorders>
            <w:shd w:val="clear" w:color="auto" w:fill="auto"/>
            <w:noWrap/>
            <w:vAlign w:val="bottom"/>
            <w:hideMark/>
          </w:tcPr>
          <w:p w:rsidR="00B053CA" w:rsidRPr="00B053CA" w:rsidRDefault="00B053CA" w:rsidP="00B053CA">
            <w:pPr>
              <w:jc w:val="center"/>
              <w:rPr>
                <w:rFonts w:ascii="Arial Narrow" w:eastAsia="Times New Roman" w:hAnsi="Arial Narrow" w:cs="Arial"/>
                <w:b/>
                <w:bCs/>
                <w:sz w:val="16"/>
                <w:szCs w:val="16"/>
                <w:lang w:eastAsia="bg-BG"/>
              </w:rPr>
            </w:pPr>
            <w:r w:rsidRPr="00B053CA">
              <w:rPr>
                <w:rFonts w:ascii="Arial Narrow" w:eastAsia="Times New Roman" w:hAnsi="Arial Narrow" w:cs="Arial"/>
                <w:b/>
                <w:bCs/>
                <w:sz w:val="16"/>
                <w:szCs w:val="16"/>
                <w:lang w:eastAsia="bg-BG"/>
              </w:rPr>
              <w:t xml:space="preserve">м.ІХ. </w:t>
            </w:r>
          </w:p>
        </w:tc>
        <w:tc>
          <w:tcPr>
            <w:tcW w:w="504" w:type="dxa"/>
            <w:tcBorders>
              <w:top w:val="nil"/>
              <w:left w:val="nil"/>
              <w:bottom w:val="single" w:sz="8" w:space="0" w:color="auto"/>
              <w:right w:val="nil"/>
            </w:tcBorders>
            <w:shd w:val="clear" w:color="auto" w:fill="auto"/>
            <w:noWrap/>
            <w:vAlign w:val="bottom"/>
            <w:hideMark/>
          </w:tcPr>
          <w:p w:rsidR="00B053CA" w:rsidRPr="00B053CA" w:rsidRDefault="00B053CA" w:rsidP="00B053CA">
            <w:pPr>
              <w:jc w:val="center"/>
              <w:rPr>
                <w:rFonts w:ascii="Arial Narrow" w:eastAsia="Times New Roman" w:hAnsi="Arial Narrow" w:cs="Arial"/>
                <w:b/>
                <w:bCs/>
                <w:sz w:val="16"/>
                <w:szCs w:val="16"/>
                <w:lang w:eastAsia="bg-BG"/>
              </w:rPr>
            </w:pPr>
            <w:r w:rsidRPr="00B053CA">
              <w:rPr>
                <w:rFonts w:ascii="Arial Narrow" w:eastAsia="Times New Roman" w:hAnsi="Arial Narrow" w:cs="Arial"/>
                <w:b/>
                <w:bCs/>
                <w:sz w:val="16"/>
                <w:szCs w:val="16"/>
                <w:lang w:eastAsia="bg-BG"/>
              </w:rPr>
              <w:t xml:space="preserve">м.Х. </w:t>
            </w:r>
          </w:p>
        </w:tc>
        <w:tc>
          <w:tcPr>
            <w:tcW w:w="504" w:type="dxa"/>
            <w:tcBorders>
              <w:top w:val="nil"/>
              <w:left w:val="nil"/>
              <w:bottom w:val="single" w:sz="8" w:space="0" w:color="auto"/>
              <w:right w:val="nil"/>
            </w:tcBorders>
            <w:shd w:val="clear" w:color="auto" w:fill="auto"/>
            <w:noWrap/>
            <w:vAlign w:val="bottom"/>
            <w:hideMark/>
          </w:tcPr>
          <w:p w:rsidR="00B053CA" w:rsidRPr="00B053CA" w:rsidRDefault="00B053CA" w:rsidP="00B053CA">
            <w:pPr>
              <w:jc w:val="center"/>
              <w:rPr>
                <w:rFonts w:ascii="Arial Narrow" w:eastAsia="Times New Roman" w:hAnsi="Arial Narrow" w:cs="Arial"/>
                <w:b/>
                <w:bCs/>
                <w:sz w:val="16"/>
                <w:szCs w:val="16"/>
                <w:lang w:eastAsia="bg-BG"/>
              </w:rPr>
            </w:pPr>
            <w:r w:rsidRPr="00B053CA">
              <w:rPr>
                <w:rFonts w:ascii="Arial Narrow" w:eastAsia="Times New Roman" w:hAnsi="Arial Narrow" w:cs="Arial"/>
                <w:b/>
                <w:bCs/>
                <w:sz w:val="16"/>
                <w:szCs w:val="16"/>
                <w:lang w:eastAsia="bg-BG"/>
              </w:rPr>
              <w:t xml:space="preserve">м.ХІ. </w:t>
            </w:r>
          </w:p>
        </w:tc>
        <w:tc>
          <w:tcPr>
            <w:tcW w:w="504" w:type="dxa"/>
            <w:tcBorders>
              <w:top w:val="nil"/>
              <w:left w:val="nil"/>
              <w:bottom w:val="single" w:sz="8" w:space="0" w:color="auto"/>
              <w:right w:val="single" w:sz="4" w:space="0" w:color="auto"/>
            </w:tcBorders>
            <w:shd w:val="clear" w:color="auto" w:fill="auto"/>
            <w:noWrap/>
            <w:vAlign w:val="bottom"/>
            <w:hideMark/>
          </w:tcPr>
          <w:p w:rsidR="00B053CA" w:rsidRPr="00B053CA" w:rsidRDefault="00B053CA" w:rsidP="00B053CA">
            <w:pPr>
              <w:jc w:val="center"/>
              <w:rPr>
                <w:rFonts w:ascii="Arial Narrow" w:eastAsia="Times New Roman" w:hAnsi="Arial Narrow" w:cs="Arial"/>
                <w:b/>
                <w:bCs/>
                <w:sz w:val="16"/>
                <w:szCs w:val="16"/>
                <w:lang w:eastAsia="bg-BG"/>
              </w:rPr>
            </w:pPr>
            <w:r w:rsidRPr="00B053CA">
              <w:rPr>
                <w:rFonts w:ascii="Arial Narrow" w:eastAsia="Times New Roman" w:hAnsi="Arial Narrow" w:cs="Arial"/>
                <w:b/>
                <w:bCs/>
                <w:sz w:val="16"/>
                <w:szCs w:val="16"/>
                <w:lang w:eastAsia="bg-BG"/>
              </w:rPr>
              <w:t xml:space="preserve">м.ХІІ. </w:t>
            </w:r>
          </w:p>
        </w:tc>
        <w:tc>
          <w:tcPr>
            <w:tcW w:w="721" w:type="dxa"/>
            <w:tcBorders>
              <w:top w:val="nil"/>
              <w:left w:val="nil"/>
              <w:bottom w:val="single" w:sz="8" w:space="0" w:color="auto"/>
              <w:right w:val="nil"/>
            </w:tcBorders>
            <w:shd w:val="clear" w:color="auto" w:fill="auto"/>
            <w:noWrap/>
            <w:vAlign w:val="bottom"/>
            <w:hideMark/>
          </w:tcPr>
          <w:p w:rsidR="00B053CA" w:rsidRPr="00B053CA" w:rsidRDefault="00B053CA" w:rsidP="00B053CA">
            <w:pPr>
              <w:jc w:val="center"/>
              <w:rPr>
                <w:rFonts w:ascii="Arial Narrow" w:eastAsia="Times New Roman" w:hAnsi="Arial Narrow" w:cs="Arial"/>
                <w:b/>
                <w:bCs/>
                <w:sz w:val="16"/>
                <w:szCs w:val="16"/>
                <w:lang w:eastAsia="bg-BG"/>
              </w:rPr>
            </w:pPr>
            <w:r w:rsidRPr="00B053CA">
              <w:rPr>
                <w:rFonts w:ascii="Arial Narrow" w:eastAsia="Times New Roman" w:hAnsi="Arial Narrow" w:cs="Arial"/>
                <w:b/>
                <w:bCs/>
                <w:sz w:val="16"/>
                <w:szCs w:val="16"/>
                <w:lang w:eastAsia="bg-BG"/>
              </w:rPr>
              <w:t>Платени</w:t>
            </w:r>
          </w:p>
        </w:tc>
        <w:tc>
          <w:tcPr>
            <w:tcW w:w="721" w:type="dxa"/>
            <w:tcBorders>
              <w:top w:val="nil"/>
              <w:left w:val="nil"/>
              <w:bottom w:val="single" w:sz="8" w:space="0" w:color="auto"/>
              <w:right w:val="nil"/>
            </w:tcBorders>
            <w:shd w:val="clear" w:color="auto" w:fill="auto"/>
            <w:noWrap/>
            <w:vAlign w:val="bottom"/>
            <w:hideMark/>
          </w:tcPr>
          <w:p w:rsidR="00B053CA" w:rsidRPr="00B053CA" w:rsidRDefault="00B053CA" w:rsidP="00B053CA">
            <w:pPr>
              <w:jc w:val="center"/>
              <w:rPr>
                <w:rFonts w:ascii="Arial Narrow" w:eastAsia="Times New Roman" w:hAnsi="Arial Narrow" w:cs="Arial"/>
                <w:b/>
                <w:bCs/>
                <w:sz w:val="16"/>
                <w:szCs w:val="16"/>
                <w:lang w:eastAsia="bg-BG"/>
              </w:rPr>
            </w:pPr>
            <w:r w:rsidRPr="00B053CA">
              <w:rPr>
                <w:rFonts w:ascii="Arial Narrow" w:eastAsia="Times New Roman" w:hAnsi="Arial Narrow" w:cs="Arial"/>
                <w:b/>
                <w:bCs/>
                <w:sz w:val="16"/>
                <w:szCs w:val="16"/>
                <w:lang w:eastAsia="bg-BG"/>
              </w:rPr>
              <w:t>По План</w:t>
            </w:r>
          </w:p>
        </w:tc>
        <w:tc>
          <w:tcPr>
            <w:tcW w:w="653" w:type="dxa"/>
            <w:tcBorders>
              <w:top w:val="nil"/>
              <w:left w:val="nil"/>
              <w:bottom w:val="single" w:sz="8" w:space="0" w:color="auto"/>
              <w:right w:val="nil"/>
            </w:tcBorders>
            <w:shd w:val="clear" w:color="auto" w:fill="auto"/>
            <w:noWrap/>
            <w:vAlign w:val="bottom"/>
            <w:hideMark/>
          </w:tcPr>
          <w:p w:rsidR="00B053CA" w:rsidRPr="00B053CA" w:rsidRDefault="00B053CA" w:rsidP="00B053CA">
            <w:pPr>
              <w:jc w:val="center"/>
              <w:rPr>
                <w:rFonts w:ascii="Arial Narrow" w:eastAsia="Times New Roman" w:hAnsi="Arial Narrow" w:cs="Arial"/>
                <w:b/>
                <w:bCs/>
                <w:sz w:val="16"/>
                <w:szCs w:val="16"/>
                <w:lang w:eastAsia="bg-BG"/>
              </w:rPr>
            </w:pPr>
            <w:r w:rsidRPr="00B053CA">
              <w:rPr>
                <w:rFonts w:ascii="Arial Narrow" w:eastAsia="Times New Roman" w:hAnsi="Arial Narrow" w:cs="Arial"/>
                <w:b/>
                <w:bCs/>
                <w:sz w:val="16"/>
                <w:szCs w:val="16"/>
                <w:lang w:eastAsia="bg-BG"/>
              </w:rPr>
              <w:t>Остатък</w:t>
            </w:r>
          </w:p>
        </w:tc>
      </w:tr>
      <w:tr w:rsidR="00B053CA" w:rsidRPr="00B053CA" w:rsidTr="005A5CFB">
        <w:trPr>
          <w:trHeight w:val="264"/>
        </w:trPr>
        <w:tc>
          <w:tcPr>
            <w:tcW w:w="2346" w:type="dxa"/>
            <w:gridSpan w:val="2"/>
            <w:tcBorders>
              <w:top w:val="nil"/>
              <w:left w:val="nil"/>
              <w:bottom w:val="nil"/>
              <w:right w:val="nil"/>
            </w:tcBorders>
            <w:shd w:val="clear" w:color="000000" w:fill="FFFFFF"/>
            <w:noWrap/>
            <w:vAlign w:val="bottom"/>
            <w:hideMark/>
          </w:tcPr>
          <w:p w:rsidR="00B053CA" w:rsidRPr="00B053CA" w:rsidRDefault="00B053CA" w:rsidP="00B053CA">
            <w:pPr>
              <w:rPr>
                <w:rFonts w:ascii="Arial Narrow" w:eastAsia="Times New Roman" w:hAnsi="Arial Narrow" w:cs="Arial"/>
                <w:b/>
                <w:bCs/>
                <w:sz w:val="16"/>
                <w:szCs w:val="16"/>
                <w:lang w:eastAsia="bg-BG"/>
              </w:rPr>
            </w:pPr>
            <w:r w:rsidRPr="00B053CA">
              <w:rPr>
                <w:rFonts w:ascii="Arial Narrow" w:eastAsia="Times New Roman" w:hAnsi="Arial Narrow" w:cs="Arial"/>
                <w:b/>
                <w:bCs/>
                <w:sz w:val="16"/>
                <w:szCs w:val="16"/>
                <w:lang w:eastAsia="bg-BG"/>
              </w:rPr>
              <w:t xml:space="preserve">Втори облигационен заем </w:t>
            </w:r>
          </w:p>
        </w:tc>
        <w:tc>
          <w:tcPr>
            <w:tcW w:w="728" w:type="dxa"/>
            <w:tcBorders>
              <w:top w:val="nil"/>
              <w:left w:val="nil"/>
              <w:bottom w:val="nil"/>
              <w:right w:val="nil"/>
            </w:tcBorders>
            <w:shd w:val="clear" w:color="000000" w:fill="FFFFFF"/>
            <w:noWrap/>
            <w:vAlign w:val="bottom"/>
            <w:hideMark/>
          </w:tcPr>
          <w:p w:rsidR="00B053CA" w:rsidRPr="00B053CA" w:rsidRDefault="00B053CA" w:rsidP="00B053CA">
            <w:pPr>
              <w:rPr>
                <w:rFonts w:ascii="Arial Narrow" w:eastAsia="Times New Roman" w:hAnsi="Arial Narrow" w:cs="Arial"/>
                <w:sz w:val="16"/>
                <w:szCs w:val="16"/>
                <w:lang w:eastAsia="bg-BG"/>
              </w:rPr>
            </w:pPr>
            <w:r w:rsidRPr="00B053CA">
              <w:rPr>
                <w:rFonts w:ascii="Arial Narrow" w:eastAsia="Times New Roman" w:hAnsi="Arial Narrow" w:cs="Arial"/>
                <w:sz w:val="16"/>
                <w:szCs w:val="16"/>
                <w:lang w:eastAsia="bg-BG"/>
              </w:rPr>
              <w:t> </w:t>
            </w:r>
          </w:p>
        </w:tc>
        <w:tc>
          <w:tcPr>
            <w:tcW w:w="504" w:type="dxa"/>
            <w:tcBorders>
              <w:top w:val="nil"/>
              <w:left w:val="nil"/>
              <w:bottom w:val="nil"/>
              <w:right w:val="nil"/>
            </w:tcBorders>
            <w:shd w:val="clear" w:color="000000" w:fill="FFFFFF"/>
            <w:noWrap/>
            <w:vAlign w:val="bottom"/>
            <w:hideMark/>
          </w:tcPr>
          <w:p w:rsidR="00B053CA" w:rsidRPr="00B053CA" w:rsidRDefault="00B053CA" w:rsidP="00B053CA">
            <w:pPr>
              <w:rPr>
                <w:rFonts w:ascii="Arial Narrow" w:eastAsia="Times New Roman" w:hAnsi="Arial Narrow" w:cs="Arial"/>
                <w:sz w:val="16"/>
                <w:szCs w:val="16"/>
                <w:lang w:eastAsia="bg-BG"/>
              </w:rPr>
            </w:pPr>
            <w:r w:rsidRPr="00B053CA">
              <w:rPr>
                <w:rFonts w:ascii="Arial Narrow" w:eastAsia="Times New Roman" w:hAnsi="Arial Narrow" w:cs="Arial"/>
                <w:sz w:val="16"/>
                <w:szCs w:val="16"/>
                <w:lang w:eastAsia="bg-BG"/>
              </w:rPr>
              <w:t> </w:t>
            </w:r>
          </w:p>
        </w:tc>
        <w:tc>
          <w:tcPr>
            <w:tcW w:w="589" w:type="dxa"/>
            <w:tcBorders>
              <w:top w:val="nil"/>
              <w:left w:val="nil"/>
              <w:bottom w:val="nil"/>
              <w:right w:val="nil"/>
            </w:tcBorders>
            <w:shd w:val="clear" w:color="000000" w:fill="FFFFFF"/>
            <w:noWrap/>
            <w:vAlign w:val="bottom"/>
            <w:hideMark/>
          </w:tcPr>
          <w:p w:rsidR="00B053CA" w:rsidRPr="00B053CA" w:rsidRDefault="00B053CA" w:rsidP="00B053CA">
            <w:pPr>
              <w:rPr>
                <w:rFonts w:ascii="Arial Narrow" w:eastAsia="Times New Roman" w:hAnsi="Arial Narrow" w:cs="Arial"/>
                <w:sz w:val="16"/>
                <w:szCs w:val="16"/>
                <w:lang w:eastAsia="bg-BG"/>
              </w:rPr>
            </w:pPr>
            <w:r w:rsidRPr="00B053CA">
              <w:rPr>
                <w:rFonts w:ascii="Arial Narrow" w:eastAsia="Times New Roman" w:hAnsi="Arial Narrow" w:cs="Arial"/>
                <w:sz w:val="16"/>
                <w:szCs w:val="16"/>
                <w:lang w:eastAsia="bg-BG"/>
              </w:rPr>
              <w:t> </w:t>
            </w:r>
          </w:p>
        </w:tc>
        <w:tc>
          <w:tcPr>
            <w:tcW w:w="504" w:type="dxa"/>
            <w:tcBorders>
              <w:top w:val="nil"/>
              <w:left w:val="nil"/>
              <w:bottom w:val="nil"/>
              <w:right w:val="nil"/>
            </w:tcBorders>
            <w:shd w:val="clear" w:color="000000" w:fill="FFFFFF"/>
            <w:noWrap/>
            <w:vAlign w:val="bottom"/>
            <w:hideMark/>
          </w:tcPr>
          <w:p w:rsidR="00B053CA" w:rsidRPr="00B053CA" w:rsidRDefault="00B053CA" w:rsidP="00B053CA">
            <w:pPr>
              <w:rPr>
                <w:rFonts w:ascii="Arial Narrow" w:eastAsia="Times New Roman" w:hAnsi="Arial Narrow" w:cs="Arial"/>
                <w:sz w:val="16"/>
                <w:szCs w:val="16"/>
                <w:lang w:eastAsia="bg-BG"/>
              </w:rPr>
            </w:pPr>
            <w:r w:rsidRPr="00B053CA">
              <w:rPr>
                <w:rFonts w:ascii="Arial Narrow" w:eastAsia="Times New Roman" w:hAnsi="Arial Narrow" w:cs="Arial"/>
                <w:sz w:val="16"/>
                <w:szCs w:val="16"/>
                <w:lang w:eastAsia="bg-BG"/>
              </w:rPr>
              <w:t> </w:t>
            </w:r>
          </w:p>
        </w:tc>
        <w:tc>
          <w:tcPr>
            <w:tcW w:w="504" w:type="dxa"/>
            <w:tcBorders>
              <w:top w:val="nil"/>
              <w:left w:val="nil"/>
              <w:bottom w:val="nil"/>
              <w:right w:val="nil"/>
            </w:tcBorders>
            <w:shd w:val="clear" w:color="000000" w:fill="FFFFFF"/>
            <w:noWrap/>
            <w:vAlign w:val="bottom"/>
            <w:hideMark/>
          </w:tcPr>
          <w:p w:rsidR="00B053CA" w:rsidRPr="00B053CA" w:rsidRDefault="00B053CA" w:rsidP="00B053CA">
            <w:pPr>
              <w:rPr>
                <w:rFonts w:ascii="Arial Narrow" w:eastAsia="Times New Roman" w:hAnsi="Arial Narrow" w:cs="Arial"/>
                <w:sz w:val="16"/>
                <w:szCs w:val="16"/>
                <w:lang w:eastAsia="bg-BG"/>
              </w:rPr>
            </w:pPr>
            <w:r w:rsidRPr="00B053CA">
              <w:rPr>
                <w:rFonts w:ascii="Arial Narrow" w:eastAsia="Times New Roman" w:hAnsi="Arial Narrow" w:cs="Arial"/>
                <w:sz w:val="16"/>
                <w:szCs w:val="16"/>
                <w:lang w:eastAsia="bg-BG"/>
              </w:rPr>
              <w:t> </w:t>
            </w:r>
          </w:p>
        </w:tc>
        <w:tc>
          <w:tcPr>
            <w:tcW w:w="666" w:type="dxa"/>
            <w:tcBorders>
              <w:top w:val="nil"/>
              <w:left w:val="nil"/>
              <w:bottom w:val="nil"/>
              <w:right w:val="nil"/>
            </w:tcBorders>
            <w:shd w:val="clear" w:color="000000" w:fill="FFFFFF"/>
            <w:noWrap/>
            <w:vAlign w:val="bottom"/>
            <w:hideMark/>
          </w:tcPr>
          <w:p w:rsidR="00B053CA" w:rsidRPr="00B053CA" w:rsidRDefault="00B053CA" w:rsidP="00B053CA">
            <w:pPr>
              <w:rPr>
                <w:rFonts w:ascii="Arial Narrow" w:eastAsia="Times New Roman" w:hAnsi="Arial Narrow" w:cs="Arial"/>
                <w:sz w:val="16"/>
                <w:szCs w:val="16"/>
                <w:lang w:eastAsia="bg-BG"/>
              </w:rPr>
            </w:pPr>
            <w:r w:rsidRPr="00B053CA">
              <w:rPr>
                <w:rFonts w:ascii="Arial Narrow" w:eastAsia="Times New Roman" w:hAnsi="Arial Narrow" w:cs="Arial"/>
                <w:sz w:val="16"/>
                <w:szCs w:val="16"/>
                <w:lang w:eastAsia="bg-BG"/>
              </w:rPr>
              <w:t> </w:t>
            </w:r>
          </w:p>
        </w:tc>
        <w:tc>
          <w:tcPr>
            <w:tcW w:w="572" w:type="dxa"/>
            <w:tcBorders>
              <w:top w:val="nil"/>
              <w:left w:val="nil"/>
              <w:bottom w:val="nil"/>
              <w:right w:val="nil"/>
            </w:tcBorders>
            <w:shd w:val="clear" w:color="000000" w:fill="FFFFFF"/>
            <w:noWrap/>
            <w:vAlign w:val="bottom"/>
            <w:hideMark/>
          </w:tcPr>
          <w:p w:rsidR="00B053CA" w:rsidRPr="00B053CA" w:rsidRDefault="00B053CA" w:rsidP="00B053CA">
            <w:pPr>
              <w:rPr>
                <w:rFonts w:ascii="Arial Narrow" w:eastAsia="Times New Roman" w:hAnsi="Arial Narrow" w:cs="Arial"/>
                <w:sz w:val="16"/>
                <w:szCs w:val="16"/>
                <w:lang w:eastAsia="bg-BG"/>
              </w:rPr>
            </w:pPr>
            <w:r w:rsidRPr="00B053CA">
              <w:rPr>
                <w:rFonts w:ascii="Arial Narrow" w:eastAsia="Times New Roman" w:hAnsi="Arial Narrow" w:cs="Arial"/>
                <w:sz w:val="16"/>
                <w:szCs w:val="16"/>
                <w:lang w:eastAsia="bg-BG"/>
              </w:rPr>
              <w:t> </w:t>
            </w:r>
          </w:p>
        </w:tc>
        <w:tc>
          <w:tcPr>
            <w:tcW w:w="504" w:type="dxa"/>
            <w:tcBorders>
              <w:top w:val="nil"/>
              <w:left w:val="nil"/>
              <w:bottom w:val="nil"/>
              <w:right w:val="nil"/>
            </w:tcBorders>
            <w:shd w:val="clear" w:color="000000" w:fill="FFFFFF"/>
            <w:noWrap/>
            <w:vAlign w:val="bottom"/>
            <w:hideMark/>
          </w:tcPr>
          <w:p w:rsidR="00B053CA" w:rsidRPr="00B053CA" w:rsidRDefault="00B053CA" w:rsidP="00B053CA">
            <w:pPr>
              <w:rPr>
                <w:rFonts w:ascii="Arial Narrow" w:eastAsia="Times New Roman" w:hAnsi="Arial Narrow" w:cs="Arial"/>
                <w:sz w:val="16"/>
                <w:szCs w:val="16"/>
                <w:lang w:eastAsia="bg-BG"/>
              </w:rPr>
            </w:pPr>
            <w:r w:rsidRPr="00B053CA">
              <w:rPr>
                <w:rFonts w:ascii="Arial Narrow" w:eastAsia="Times New Roman" w:hAnsi="Arial Narrow" w:cs="Arial"/>
                <w:sz w:val="16"/>
                <w:szCs w:val="16"/>
                <w:lang w:eastAsia="bg-BG"/>
              </w:rPr>
              <w:t> </w:t>
            </w:r>
          </w:p>
        </w:tc>
        <w:tc>
          <w:tcPr>
            <w:tcW w:w="504" w:type="dxa"/>
            <w:tcBorders>
              <w:top w:val="nil"/>
              <w:left w:val="nil"/>
              <w:bottom w:val="nil"/>
              <w:right w:val="nil"/>
            </w:tcBorders>
            <w:shd w:val="clear" w:color="000000" w:fill="FFFFFF"/>
            <w:noWrap/>
            <w:vAlign w:val="bottom"/>
            <w:hideMark/>
          </w:tcPr>
          <w:p w:rsidR="00B053CA" w:rsidRPr="00B053CA" w:rsidRDefault="00B053CA" w:rsidP="00B053CA">
            <w:pPr>
              <w:rPr>
                <w:rFonts w:ascii="Arial Narrow" w:eastAsia="Times New Roman" w:hAnsi="Arial Narrow" w:cs="Arial"/>
                <w:sz w:val="16"/>
                <w:szCs w:val="16"/>
                <w:lang w:eastAsia="bg-BG"/>
              </w:rPr>
            </w:pPr>
            <w:r w:rsidRPr="00B053CA">
              <w:rPr>
                <w:rFonts w:ascii="Arial Narrow" w:eastAsia="Times New Roman" w:hAnsi="Arial Narrow" w:cs="Arial"/>
                <w:sz w:val="16"/>
                <w:szCs w:val="16"/>
                <w:lang w:eastAsia="bg-BG"/>
              </w:rPr>
              <w:t> </w:t>
            </w:r>
          </w:p>
        </w:tc>
        <w:tc>
          <w:tcPr>
            <w:tcW w:w="504" w:type="dxa"/>
            <w:tcBorders>
              <w:top w:val="nil"/>
              <w:left w:val="nil"/>
              <w:bottom w:val="nil"/>
              <w:right w:val="nil"/>
            </w:tcBorders>
            <w:shd w:val="clear" w:color="000000" w:fill="FFFFFF"/>
            <w:noWrap/>
            <w:vAlign w:val="bottom"/>
            <w:hideMark/>
          </w:tcPr>
          <w:p w:rsidR="00B053CA" w:rsidRPr="00B053CA" w:rsidRDefault="00B053CA" w:rsidP="00B053CA">
            <w:pPr>
              <w:rPr>
                <w:rFonts w:ascii="Arial Narrow" w:eastAsia="Times New Roman" w:hAnsi="Arial Narrow" w:cs="Arial"/>
                <w:sz w:val="16"/>
                <w:szCs w:val="16"/>
                <w:lang w:eastAsia="bg-BG"/>
              </w:rPr>
            </w:pPr>
            <w:r w:rsidRPr="00B053CA">
              <w:rPr>
                <w:rFonts w:ascii="Arial Narrow" w:eastAsia="Times New Roman" w:hAnsi="Arial Narrow" w:cs="Arial"/>
                <w:sz w:val="16"/>
                <w:szCs w:val="16"/>
                <w:lang w:eastAsia="bg-BG"/>
              </w:rPr>
              <w:t> </w:t>
            </w:r>
          </w:p>
        </w:tc>
        <w:tc>
          <w:tcPr>
            <w:tcW w:w="504" w:type="dxa"/>
            <w:tcBorders>
              <w:top w:val="nil"/>
              <w:left w:val="nil"/>
              <w:bottom w:val="nil"/>
              <w:right w:val="nil"/>
            </w:tcBorders>
            <w:shd w:val="clear" w:color="000000" w:fill="FFFFFF"/>
            <w:noWrap/>
            <w:vAlign w:val="bottom"/>
            <w:hideMark/>
          </w:tcPr>
          <w:p w:rsidR="00B053CA" w:rsidRPr="00B053CA" w:rsidRDefault="00B053CA" w:rsidP="00B053CA">
            <w:pPr>
              <w:rPr>
                <w:rFonts w:ascii="Arial Narrow" w:eastAsia="Times New Roman" w:hAnsi="Arial Narrow" w:cs="Arial"/>
                <w:sz w:val="16"/>
                <w:szCs w:val="16"/>
                <w:lang w:eastAsia="bg-BG"/>
              </w:rPr>
            </w:pPr>
            <w:r w:rsidRPr="00B053CA">
              <w:rPr>
                <w:rFonts w:ascii="Arial Narrow" w:eastAsia="Times New Roman" w:hAnsi="Arial Narrow" w:cs="Arial"/>
                <w:sz w:val="16"/>
                <w:szCs w:val="16"/>
                <w:lang w:eastAsia="bg-BG"/>
              </w:rPr>
              <w:t> </w:t>
            </w:r>
          </w:p>
        </w:tc>
        <w:tc>
          <w:tcPr>
            <w:tcW w:w="721" w:type="dxa"/>
            <w:tcBorders>
              <w:top w:val="nil"/>
              <w:left w:val="single" w:sz="4" w:space="0" w:color="auto"/>
              <w:bottom w:val="nil"/>
              <w:right w:val="nil"/>
            </w:tcBorders>
            <w:shd w:val="clear" w:color="000000" w:fill="FFFFFF"/>
            <w:noWrap/>
            <w:vAlign w:val="bottom"/>
            <w:hideMark/>
          </w:tcPr>
          <w:p w:rsidR="00B053CA" w:rsidRPr="00B053CA" w:rsidRDefault="00B053CA" w:rsidP="00B053CA">
            <w:pPr>
              <w:rPr>
                <w:rFonts w:ascii="Arial Narrow" w:eastAsia="Times New Roman" w:hAnsi="Arial Narrow" w:cs="Arial"/>
                <w:sz w:val="16"/>
                <w:szCs w:val="16"/>
                <w:lang w:eastAsia="bg-BG"/>
              </w:rPr>
            </w:pPr>
            <w:r w:rsidRPr="00B053CA">
              <w:rPr>
                <w:rFonts w:ascii="Arial Narrow" w:eastAsia="Times New Roman" w:hAnsi="Arial Narrow" w:cs="Arial"/>
                <w:sz w:val="16"/>
                <w:szCs w:val="16"/>
                <w:lang w:eastAsia="bg-BG"/>
              </w:rPr>
              <w:t> </w:t>
            </w:r>
          </w:p>
        </w:tc>
        <w:tc>
          <w:tcPr>
            <w:tcW w:w="721" w:type="dxa"/>
            <w:tcBorders>
              <w:top w:val="nil"/>
              <w:left w:val="nil"/>
              <w:bottom w:val="nil"/>
              <w:right w:val="nil"/>
            </w:tcBorders>
            <w:shd w:val="clear" w:color="auto" w:fill="auto"/>
            <w:noWrap/>
            <w:vAlign w:val="bottom"/>
            <w:hideMark/>
          </w:tcPr>
          <w:p w:rsidR="00B053CA" w:rsidRPr="00B053CA" w:rsidRDefault="00B053CA" w:rsidP="00B053CA">
            <w:pPr>
              <w:rPr>
                <w:rFonts w:ascii="Arial Narrow" w:eastAsia="Times New Roman" w:hAnsi="Arial Narrow" w:cs="Arial"/>
                <w:sz w:val="16"/>
                <w:szCs w:val="16"/>
                <w:lang w:eastAsia="bg-BG"/>
              </w:rPr>
            </w:pPr>
          </w:p>
        </w:tc>
        <w:tc>
          <w:tcPr>
            <w:tcW w:w="653" w:type="dxa"/>
            <w:tcBorders>
              <w:top w:val="nil"/>
              <w:left w:val="nil"/>
              <w:bottom w:val="nil"/>
              <w:right w:val="nil"/>
            </w:tcBorders>
            <w:shd w:val="clear" w:color="auto" w:fill="auto"/>
            <w:noWrap/>
            <w:vAlign w:val="bottom"/>
            <w:hideMark/>
          </w:tcPr>
          <w:p w:rsidR="00B053CA" w:rsidRPr="00B053CA" w:rsidRDefault="00B053CA" w:rsidP="00B053CA">
            <w:pPr>
              <w:rPr>
                <w:rFonts w:ascii="Arial Narrow" w:eastAsia="Times New Roman" w:hAnsi="Arial Narrow" w:cs="Arial"/>
                <w:sz w:val="16"/>
                <w:szCs w:val="16"/>
                <w:lang w:eastAsia="bg-BG"/>
              </w:rPr>
            </w:pPr>
          </w:p>
        </w:tc>
      </w:tr>
      <w:tr w:rsidR="00B053CA" w:rsidRPr="00B053CA" w:rsidTr="005A5CFB">
        <w:trPr>
          <w:trHeight w:val="264"/>
        </w:trPr>
        <w:tc>
          <w:tcPr>
            <w:tcW w:w="1984" w:type="dxa"/>
            <w:tcBorders>
              <w:top w:val="nil"/>
              <w:left w:val="nil"/>
              <w:bottom w:val="nil"/>
              <w:right w:val="nil"/>
            </w:tcBorders>
            <w:shd w:val="clear" w:color="000000" w:fill="FFFFFF"/>
            <w:noWrap/>
            <w:vAlign w:val="bottom"/>
            <w:hideMark/>
          </w:tcPr>
          <w:p w:rsidR="00B053CA" w:rsidRPr="00B053CA" w:rsidRDefault="00B053CA" w:rsidP="00B053CA">
            <w:pPr>
              <w:ind w:firstLineChars="100" w:firstLine="160"/>
              <w:rPr>
                <w:rFonts w:ascii="Arial Narrow" w:eastAsia="Times New Roman" w:hAnsi="Arial Narrow" w:cs="Arial"/>
                <w:sz w:val="16"/>
                <w:szCs w:val="16"/>
                <w:lang w:eastAsia="bg-BG"/>
              </w:rPr>
            </w:pPr>
            <w:r w:rsidRPr="00B053CA">
              <w:rPr>
                <w:rFonts w:ascii="Arial Narrow" w:eastAsia="Times New Roman" w:hAnsi="Arial Narrow" w:cs="Arial"/>
                <w:sz w:val="16"/>
                <w:szCs w:val="16"/>
                <w:lang w:eastAsia="bg-BG"/>
              </w:rPr>
              <w:t>главница</w:t>
            </w:r>
          </w:p>
        </w:tc>
        <w:tc>
          <w:tcPr>
            <w:tcW w:w="362" w:type="dxa"/>
            <w:tcBorders>
              <w:top w:val="nil"/>
              <w:left w:val="nil"/>
              <w:bottom w:val="nil"/>
              <w:right w:val="nil"/>
            </w:tcBorders>
            <w:shd w:val="clear" w:color="000000" w:fill="FFFFFF"/>
            <w:noWrap/>
            <w:vAlign w:val="bottom"/>
            <w:hideMark/>
          </w:tcPr>
          <w:p w:rsidR="00B053CA" w:rsidRPr="00B053CA" w:rsidRDefault="00B053CA" w:rsidP="00B053CA">
            <w:pPr>
              <w:jc w:val="right"/>
              <w:rPr>
                <w:rFonts w:ascii="Arial Narrow" w:eastAsia="Times New Roman" w:hAnsi="Arial Narrow" w:cs="Arial"/>
                <w:sz w:val="16"/>
                <w:szCs w:val="16"/>
                <w:lang w:eastAsia="bg-BG"/>
              </w:rPr>
            </w:pPr>
            <w:r w:rsidRPr="00B053CA">
              <w:rPr>
                <w:rFonts w:ascii="Arial Narrow" w:eastAsia="Times New Roman" w:hAnsi="Arial Narrow" w:cs="Arial"/>
                <w:sz w:val="16"/>
                <w:szCs w:val="16"/>
                <w:lang w:eastAsia="bg-BG"/>
              </w:rPr>
              <w:t>898</w:t>
            </w:r>
          </w:p>
        </w:tc>
        <w:tc>
          <w:tcPr>
            <w:tcW w:w="728" w:type="dxa"/>
            <w:tcBorders>
              <w:top w:val="nil"/>
              <w:left w:val="nil"/>
              <w:bottom w:val="nil"/>
              <w:right w:val="nil"/>
            </w:tcBorders>
            <w:shd w:val="clear" w:color="000000" w:fill="FFFFFF"/>
            <w:noWrap/>
            <w:vAlign w:val="bottom"/>
            <w:hideMark/>
          </w:tcPr>
          <w:p w:rsidR="00B053CA" w:rsidRPr="00B053CA" w:rsidRDefault="00B053CA" w:rsidP="00B053CA">
            <w:pPr>
              <w:jc w:val="right"/>
              <w:rPr>
                <w:rFonts w:ascii="Arial Narrow" w:eastAsia="Times New Roman" w:hAnsi="Arial Narrow" w:cs="Arial"/>
                <w:sz w:val="16"/>
                <w:szCs w:val="16"/>
                <w:lang w:eastAsia="bg-BG"/>
              </w:rPr>
            </w:pPr>
            <w:r w:rsidRPr="00B053CA">
              <w:rPr>
                <w:rFonts w:ascii="Arial Narrow" w:eastAsia="Times New Roman" w:hAnsi="Arial Narrow" w:cs="Arial"/>
                <w:sz w:val="16"/>
                <w:szCs w:val="16"/>
                <w:lang w:eastAsia="bg-BG"/>
              </w:rPr>
              <w:t>374</w:t>
            </w:r>
          </w:p>
        </w:tc>
        <w:tc>
          <w:tcPr>
            <w:tcW w:w="504" w:type="dxa"/>
            <w:tcBorders>
              <w:top w:val="nil"/>
              <w:left w:val="nil"/>
              <w:bottom w:val="nil"/>
              <w:right w:val="nil"/>
            </w:tcBorders>
            <w:shd w:val="clear" w:color="000000" w:fill="FFFFFF"/>
            <w:noWrap/>
            <w:vAlign w:val="bottom"/>
            <w:hideMark/>
          </w:tcPr>
          <w:p w:rsidR="00B053CA" w:rsidRPr="00B053CA" w:rsidRDefault="00B053CA" w:rsidP="00B053CA">
            <w:pPr>
              <w:jc w:val="right"/>
              <w:rPr>
                <w:rFonts w:ascii="Arial Narrow" w:eastAsia="Times New Roman" w:hAnsi="Arial Narrow" w:cs="Arial"/>
                <w:sz w:val="16"/>
                <w:szCs w:val="16"/>
                <w:lang w:eastAsia="bg-BG"/>
              </w:rPr>
            </w:pPr>
            <w:r w:rsidRPr="00B053CA">
              <w:rPr>
                <w:rFonts w:ascii="Arial Narrow" w:eastAsia="Times New Roman" w:hAnsi="Arial Narrow" w:cs="Arial"/>
                <w:sz w:val="16"/>
                <w:szCs w:val="16"/>
                <w:lang w:eastAsia="bg-BG"/>
              </w:rPr>
              <w:t>79</w:t>
            </w:r>
          </w:p>
        </w:tc>
        <w:tc>
          <w:tcPr>
            <w:tcW w:w="589" w:type="dxa"/>
            <w:tcBorders>
              <w:top w:val="nil"/>
              <w:left w:val="nil"/>
              <w:bottom w:val="nil"/>
              <w:right w:val="nil"/>
            </w:tcBorders>
            <w:shd w:val="clear" w:color="000000" w:fill="FFFFFF"/>
            <w:noWrap/>
            <w:vAlign w:val="bottom"/>
            <w:hideMark/>
          </w:tcPr>
          <w:p w:rsidR="00B053CA" w:rsidRPr="00B053CA" w:rsidRDefault="00B053CA" w:rsidP="00B053CA">
            <w:pPr>
              <w:rPr>
                <w:rFonts w:ascii="Arial Narrow" w:eastAsia="Times New Roman" w:hAnsi="Arial Narrow" w:cs="Arial"/>
                <w:sz w:val="16"/>
                <w:szCs w:val="16"/>
                <w:lang w:eastAsia="bg-BG"/>
              </w:rPr>
            </w:pPr>
            <w:r w:rsidRPr="00B053CA">
              <w:rPr>
                <w:rFonts w:ascii="Arial Narrow" w:eastAsia="Times New Roman" w:hAnsi="Arial Narrow" w:cs="Arial"/>
                <w:sz w:val="16"/>
                <w:szCs w:val="16"/>
                <w:lang w:eastAsia="bg-BG"/>
              </w:rPr>
              <w:t> </w:t>
            </w:r>
          </w:p>
        </w:tc>
        <w:tc>
          <w:tcPr>
            <w:tcW w:w="504" w:type="dxa"/>
            <w:tcBorders>
              <w:top w:val="nil"/>
              <w:left w:val="nil"/>
              <w:bottom w:val="nil"/>
              <w:right w:val="nil"/>
            </w:tcBorders>
            <w:shd w:val="clear" w:color="000000" w:fill="FFFFFF"/>
            <w:noWrap/>
            <w:vAlign w:val="bottom"/>
            <w:hideMark/>
          </w:tcPr>
          <w:p w:rsidR="00B053CA" w:rsidRPr="00B053CA" w:rsidRDefault="00B053CA" w:rsidP="00B053CA">
            <w:pPr>
              <w:jc w:val="right"/>
              <w:rPr>
                <w:rFonts w:ascii="Arial Narrow" w:eastAsia="Times New Roman" w:hAnsi="Arial Narrow" w:cs="Arial"/>
                <w:sz w:val="16"/>
                <w:szCs w:val="16"/>
                <w:lang w:eastAsia="bg-BG"/>
              </w:rPr>
            </w:pPr>
            <w:r w:rsidRPr="00B053CA">
              <w:rPr>
                <w:rFonts w:ascii="Arial Narrow" w:eastAsia="Times New Roman" w:hAnsi="Arial Narrow" w:cs="Arial"/>
                <w:sz w:val="16"/>
                <w:szCs w:val="16"/>
                <w:lang w:eastAsia="bg-BG"/>
              </w:rPr>
              <w:t>3 174</w:t>
            </w:r>
          </w:p>
        </w:tc>
        <w:tc>
          <w:tcPr>
            <w:tcW w:w="504" w:type="dxa"/>
            <w:tcBorders>
              <w:top w:val="nil"/>
              <w:left w:val="nil"/>
              <w:bottom w:val="nil"/>
              <w:right w:val="nil"/>
            </w:tcBorders>
            <w:shd w:val="clear" w:color="000000" w:fill="FFFFFF"/>
            <w:noWrap/>
            <w:vAlign w:val="bottom"/>
            <w:hideMark/>
          </w:tcPr>
          <w:p w:rsidR="00B053CA" w:rsidRPr="00B053CA" w:rsidRDefault="00B053CA" w:rsidP="00B053CA">
            <w:pPr>
              <w:jc w:val="right"/>
              <w:rPr>
                <w:rFonts w:ascii="Arial Narrow" w:eastAsia="Times New Roman" w:hAnsi="Arial Narrow" w:cs="Arial"/>
                <w:sz w:val="16"/>
                <w:szCs w:val="16"/>
                <w:lang w:eastAsia="bg-BG"/>
              </w:rPr>
            </w:pPr>
            <w:r w:rsidRPr="00B053CA">
              <w:rPr>
                <w:rFonts w:ascii="Arial Narrow" w:eastAsia="Times New Roman" w:hAnsi="Arial Narrow" w:cs="Arial"/>
                <w:sz w:val="16"/>
                <w:szCs w:val="16"/>
                <w:lang w:eastAsia="bg-BG"/>
              </w:rPr>
              <w:t>205</w:t>
            </w:r>
          </w:p>
        </w:tc>
        <w:tc>
          <w:tcPr>
            <w:tcW w:w="666" w:type="dxa"/>
            <w:tcBorders>
              <w:top w:val="nil"/>
              <w:left w:val="nil"/>
              <w:bottom w:val="nil"/>
              <w:right w:val="nil"/>
            </w:tcBorders>
            <w:shd w:val="clear" w:color="000000" w:fill="FFFFFF"/>
            <w:noWrap/>
            <w:vAlign w:val="bottom"/>
            <w:hideMark/>
          </w:tcPr>
          <w:p w:rsidR="00B053CA" w:rsidRPr="00B053CA" w:rsidRDefault="00B053CA" w:rsidP="00B053CA">
            <w:pPr>
              <w:rPr>
                <w:rFonts w:ascii="Arial Narrow" w:eastAsia="Times New Roman" w:hAnsi="Arial Narrow" w:cs="Arial"/>
                <w:sz w:val="16"/>
                <w:szCs w:val="16"/>
                <w:lang w:eastAsia="bg-BG"/>
              </w:rPr>
            </w:pPr>
            <w:r w:rsidRPr="00B053CA">
              <w:rPr>
                <w:rFonts w:ascii="Arial Narrow" w:eastAsia="Times New Roman" w:hAnsi="Arial Narrow" w:cs="Arial"/>
                <w:sz w:val="16"/>
                <w:szCs w:val="16"/>
                <w:lang w:eastAsia="bg-BG"/>
              </w:rPr>
              <w:t> </w:t>
            </w:r>
          </w:p>
        </w:tc>
        <w:tc>
          <w:tcPr>
            <w:tcW w:w="572" w:type="dxa"/>
            <w:tcBorders>
              <w:top w:val="nil"/>
              <w:left w:val="nil"/>
              <w:bottom w:val="nil"/>
              <w:right w:val="nil"/>
            </w:tcBorders>
            <w:shd w:val="clear" w:color="000000" w:fill="FFFFFF"/>
            <w:noWrap/>
            <w:vAlign w:val="bottom"/>
            <w:hideMark/>
          </w:tcPr>
          <w:p w:rsidR="00B053CA" w:rsidRPr="00B053CA" w:rsidRDefault="00B053CA" w:rsidP="00B053CA">
            <w:pPr>
              <w:jc w:val="right"/>
              <w:rPr>
                <w:rFonts w:ascii="Arial Narrow" w:eastAsia="Times New Roman" w:hAnsi="Arial Narrow" w:cs="Arial"/>
                <w:sz w:val="16"/>
                <w:szCs w:val="16"/>
                <w:lang w:eastAsia="bg-BG"/>
              </w:rPr>
            </w:pPr>
            <w:r w:rsidRPr="00B053CA">
              <w:rPr>
                <w:rFonts w:ascii="Arial Narrow" w:eastAsia="Times New Roman" w:hAnsi="Arial Narrow" w:cs="Arial"/>
                <w:sz w:val="16"/>
                <w:szCs w:val="16"/>
                <w:lang w:eastAsia="bg-BG"/>
              </w:rPr>
              <w:t>20 195</w:t>
            </w:r>
          </w:p>
        </w:tc>
        <w:tc>
          <w:tcPr>
            <w:tcW w:w="504" w:type="dxa"/>
            <w:tcBorders>
              <w:top w:val="nil"/>
              <w:left w:val="nil"/>
              <w:bottom w:val="nil"/>
              <w:right w:val="nil"/>
            </w:tcBorders>
            <w:shd w:val="clear" w:color="000000" w:fill="FFFFFF"/>
            <w:noWrap/>
            <w:vAlign w:val="bottom"/>
            <w:hideMark/>
          </w:tcPr>
          <w:p w:rsidR="00B053CA" w:rsidRPr="00B053CA" w:rsidRDefault="00B053CA" w:rsidP="00B053CA">
            <w:pPr>
              <w:jc w:val="right"/>
              <w:rPr>
                <w:rFonts w:ascii="Arial Narrow" w:eastAsia="Times New Roman" w:hAnsi="Arial Narrow" w:cs="Arial"/>
                <w:sz w:val="16"/>
                <w:szCs w:val="16"/>
                <w:lang w:eastAsia="bg-BG"/>
              </w:rPr>
            </w:pPr>
            <w:r w:rsidRPr="00B053CA">
              <w:rPr>
                <w:rFonts w:ascii="Arial Narrow" w:eastAsia="Times New Roman" w:hAnsi="Arial Narrow" w:cs="Arial"/>
                <w:sz w:val="16"/>
                <w:szCs w:val="16"/>
                <w:lang w:eastAsia="bg-BG"/>
              </w:rPr>
              <w:t>222</w:t>
            </w:r>
          </w:p>
        </w:tc>
        <w:tc>
          <w:tcPr>
            <w:tcW w:w="504" w:type="dxa"/>
            <w:tcBorders>
              <w:top w:val="nil"/>
              <w:left w:val="nil"/>
              <w:bottom w:val="nil"/>
              <w:right w:val="nil"/>
            </w:tcBorders>
            <w:shd w:val="clear" w:color="000000" w:fill="FFFFFF"/>
            <w:noWrap/>
            <w:vAlign w:val="bottom"/>
            <w:hideMark/>
          </w:tcPr>
          <w:p w:rsidR="00B053CA" w:rsidRPr="00B053CA" w:rsidRDefault="00B053CA" w:rsidP="00B053CA">
            <w:pPr>
              <w:rPr>
                <w:rFonts w:ascii="Arial Narrow" w:eastAsia="Times New Roman" w:hAnsi="Arial Narrow" w:cs="Arial"/>
                <w:sz w:val="16"/>
                <w:szCs w:val="16"/>
                <w:lang w:eastAsia="bg-BG"/>
              </w:rPr>
            </w:pPr>
            <w:r w:rsidRPr="00B053CA">
              <w:rPr>
                <w:rFonts w:ascii="Arial Narrow" w:eastAsia="Times New Roman" w:hAnsi="Arial Narrow" w:cs="Arial"/>
                <w:sz w:val="16"/>
                <w:szCs w:val="16"/>
                <w:lang w:eastAsia="bg-BG"/>
              </w:rPr>
              <w:t> </w:t>
            </w:r>
          </w:p>
        </w:tc>
        <w:tc>
          <w:tcPr>
            <w:tcW w:w="504" w:type="dxa"/>
            <w:tcBorders>
              <w:top w:val="nil"/>
              <w:left w:val="nil"/>
              <w:bottom w:val="nil"/>
              <w:right w:val="nil"/>
            </w:tcBorders>
            <w:shd w:val="clear" w:color="000000" w:fill="FFFFFF"/>
            <w:noWrap/>
            <w:vAlign w:val="bottom"/>
            <w:hideMark/>
          </w:tcPr>
          <w:p w:rsidR="00B053CA" w:rsidRPr="00B053CA" w:rsidRDefault="00B053CA" w:rsidP="00B053CA">
            <w:pPr>
              <w:jc w:val="right"/>
              <w:rPr>
                <w:rFonts w:ascii="Arial Narrow" w:eastAsia="Times New Roman" w:hAnsi="Arial Narrow" w:cs="Arial"/>
                <w:sz w:val="16"/>
                <w:szCs w:val="16"/>
                <w:lang w:eastAsia="bg-BG"/>
              </w:rPr>
            </w:pPr>
            <w:r w:rsidRPr="00B053CA">
              <w:rPr>
                <w:rFonts w:ascii="Arial Narrow" w:eastAsia="Times New Roman" w:hAnsi="Arial Narrow" w:cs="Arial"/>
                <w:sz w:val="16"/>
                <w:szCs w:val="16"/>
                <w:lang w:eastAsia="bg-BG"/>
              </w:rPr>
              <w:t>448</w:t>
            </w:r>
          </w:p>
        </w:tc>
        <w:tc>
          <w:tcPr>
            <w:tcW w:w="504" w:type="dxa"/>
            <w:tcBorders>
              <w:top w:val="nil"/>
              <w:left w:val="nil"/>
              <w:bottom w:val="nil"/>
              <w:right w:val="nil"/>
            </w:tcBorders>
            <w:shd w:val="clear" w:color="000000" w:fill="FFFFFF"/>
            <w:noWrap/>
            <w:vAlign w:val="bottom"/>
            <w:hideMark/>
          </w:tcPr>
          <w:p w:rsidR="00B053CA" w:rsidRPr="00B053CA" w:rsidRDefault="00B053CA" w:rsidP="00B053CA">
            <w:pPr>
              <w:jc w:val="right"/>
              <w:rPr>
                <w:rFonts w:ascii="Arial Narrow" w:eastAsia="Times New Roman" w:hAnsi="Arial Narrow" w:cs="Arial"/>
                <w:sz w:val="16"/>
                <w:szCs w:val="16"/>
                <w:lang w:eastAsia="bg-BG"/>
              </w:rPr>
            </w:pPr>
            <w:r w:rsidRPr="00B053CA">
              <w:rPr>
                <w:rFonts w:ascii="Arial Narrow" w:eastAsia="Times New Roman" w:hAnsi="Arial Narrow" w:cs="Arial"/>
                <w:sz w:val="16"/>
                <w:szCs w:val="16"/>
                <w:lang w:eastAsia="bg-BG"/>
              </w:rPr>
              <w:t>1 350</w:t>
            </w:r>
          </w:p>
        </w:tc>
        <w:tc>
          <w:tcPr>
            <w:tcW w:w="721" w:type="dxa"/>
            <w:tcBorders>
              <w:top w:val="nil"/>
              <w:left w:val="single" w:sz="4" w:space="0" w:color="auto"/>
              <w:bottom w:val="nil"/>
              <w:right w:val="nil"/>
            </w:tcBorders>
            <w:shd w:val="clear" w:color="auto" w:fill="auto"/>
            <w:noWrap/>
            <w:vAlign w:val="bottom"/>
            <w:hideMark/>
          </w:tcPr>
          <w:p w:rsidR="00B053CA" w:rsidRPr="00B053CA" w:rsidRDefault="00B053CA" w:rsidP="00B053CA">
            <w:pPr>
              <w:jc w:val="right"/>
              <w:rPr>
                <w:rFonts w:ascii="Arial Narrow" w:eastAsia="Times New Roman" w:hAnsi="Arial Narrow" w:cs="Arial"/>
                <w:sz w:val="16"/>
                <w:szCs w:val="16"/>
                <w:lang w:eastAsia="bg-BG"/>
              </w:rPr>
            </w:pPr>
            <w:r w:rsidRPr="00B053CA">
              <w:rPr>
                <w:rFonts w:ascii="Arial Narrow" w:eastAsia="Times New Roman" w:hAnsi="Arial Narrow" w:cs="Arial"/>
                <w:sz w:val="16"/>
                <w:szCs w:val="16"/>
                <w:lang w:eastAsia="bg-BG"/>
              </w:rPr>
              <w:t>26 945</w:t>
            </w:r>
          </w:p>
        </w:tc>
        <w:tc>
          <w:tcPr>
            <w:tcW w:w="721" w:type="dxa"/>
            <w:tcBorders>
              <w:top w:val="nil"/>
              <w:left w:val="nil"/>
              <w:bottom w:val="nil"/>
              <w:right w:val="nil"/>
            </w:tcBorders>
            <w:shd w:val="clear" w:color="auto" w:fill="auto"/>
            <w:noWrap/>
            <w:vAlign w:val="bottom"/>
            <w:hideMark/>
          </w:tcPr>
          <w:p w:rsidR="00B053CA" w:rsidRPr="00B053CA" w:rsidRDefault="00B053CA" w:rsidP="00B053CA">
            <w:pPr>
              <w:jc w:val="right"/>
              <w:rPr>
                <w:rFonts w:ascii="Arial Narrow" w:eastAsia="Times New Roman" w:hAnsi="Arial Narrow" w:cs="Arial"/>
                <w:sz w:val="16"/>
                <w:szCs w:val="16"/>
                <w:lang w:eastAsia="bg-BG"/>
              </w:rPr>
            </w:pPr>
            <w:r w:rsidRPr="00B053CA">
              <w:rPr>
                <w:rFonts w:ascii="Arial Narrow" w:eastAsia="Times New Roman" w:hAnsi="Arial Narrow" w:cs="Arial"/>
                <w:sz w:val="16"/>
                <w:szCs w:val="16"/>
                <w:lang w:eastAsia="bg-BG"/>
              </w:rPr>
              <w:t>14 956</w:t>
            </w:r>
          </w:p>
        </w:tc>
        <w:tc>
          <w:tcPr>
            <w:tcW w:w="653" w:type="dxa"/>
            <w:tcBorders>
              <w:top w:val="nil"/>
              <w:left w:val="nil"/>
              <w:bottom w:val="nil"/>
              <w:right w:val="nil"/>
            </w:tcBorders>
            <w:shd w:val="clear" w:color="auto" w:fill="auto"/>
            <w:noWrap/>
            <w:vAlign w:val="bottom"/>
            <w:hideMark/>
          </w:tcPr>
          <w:p w:rsidR="00B053CA" w:rsidRPr="00B053CA" w:rsidRDefault="00B053CA" w:rsidP="00B053CA">
            <w:pPr>
              <w:jc w:val="right"/>
              <w:rPr>
                <w:rFonts w:ascii="Arial Narrow" w:eastAsia="Times New Roman" w:hAnsi="Arial Narrow" w:cs="Arial"/>
                <w:sz w:val="16"/>
                <w:szCs w:val="16"/>
                <w:lang w:eastAsia="bg-BG"/>
              </w:rPr>
            </w:pPr>
            <w:r w:rsidRPr="00B053CA">
              <w:rPr>
                <w:rFonts w:ascii="Arial Narrow" w:eastAsia="Times New Roman" w:hAnsi="Arial Narrow" w:cs="Arial"/>
                <w:sz w:val="16"/>
                <w:szCs w:val="16"/>
                <w:lang w:eastAsia="bg-BG"/>
              </w:rPr>
              <w:t>-11 989</w:t>
            </w:r>
          </w:p>
        </w:tc>
      </w:tr>
      <w:tr w:rsidR="00B053CA" w:rsidRPr="00B053CA" w:rsidTr="005A5CFB">
        <w:trPr>
          <w:trHeight w:val="264"/>
        </w:trPr>
        <w:tc>
          <w:tcPr>
            <w:tcW w:w="1984" w:type="dxa"/>
            <w:tcBorders>
              <w:top w:val="nil"/>
              <w:left w:val="nil"/>
              <w:bottom w:val="nil"/>
              <w:right w:val="nil"/>
            </w:tcBorders>
            <w:shd w:val="clear" w:color="000000" w:fill="FFFFFF"/>
            <w:noWrap/>
            <w:vAlign w:val="bottom"/>
            <w:hideMark/>
          </w:tcPr>
          <w:p w:rsidR="00B053CA" w:rsidRPr="00B053CA" w:rsidRDefault="00B053CA" w:rsidP="00B053CA">
            <w:pPr>
              <w:ind w:firstLineChars="100" w:firstLine="160"/>
              <w:rPr>
                <w:rFonts w:ascii="Arial Narrow" w:eastAsia="Times New Roman" w:hAnsi="Arial Narrow" w:cs="Arial"/>
                <w:sz w:val="16"/>
                <w:szCs w:val="16"/>
                <w:lang w:eastAsia="bg-BG"/>
              </w:rPr>
            </w:pPr>
            <w:r w:rsidRPr="00B053CA">
              <w:rPr>
                <w:rFonts w:ascii="Arial Narrow" w:eastAsia="Times New Roman" w:hAnsi="Arial Narrow" w:cs="Arial"/>
                <w:sz w:val="16"/>
                <w:szCs w:val="16"/>
                <w:lang w:eastAsia="bg-BG"/>
              </w:rPr>
              <w:t xml:space="preserve">лихва </w:t>
            </w:r>
          </w:p>
        </w:tc>
        <w:tc>
          <w:tcPr>
            <w:tcW w:w="362" w:type="dxa"/>
            <w:tcBorders>
              <w:top w:val="nil"/>
              <w:left w:val="nil"/>
              <w:bottom w:val="nil"/>
              <w:right w:val="nil"/>
            </w:tcBorders>
            <w:shd w:val="clear" w:color="000000" w:fill="FFFFFF"/>
            <w:noWrap/>
            <w:vAlign w:val="bottom"/>
            <w:hideMark/>
          </w:tcPr>
          <w:p w:rsidR="00B053CA" w:rsidRPr="00B053CA" w:rsidRDefault="00B053CA" w:rsidP="00B053CA">
            <w:pPr>
              <w:rPr>
                <w:rFonts w:ascii="Arial Narrow" w:eastAsia="Times New Roman" w:hAnsi="Arial Narrow" w:cs="Arial"/>
                <w:sz w:val="16"/>
                <w:szCs w:val="16"/>
                <w:lang w:eastAsia="bg-BG"/>
              </w:rPr>
            </w:pPr>
            <w:r w:rsidRPr="00B053CA">
              <w:rPr>
                <w:rFonts w:ascii="Arial Narrow" w:eastAsia="Times New Roman" w:hAnsi="Arial Narrow" w:cs="Arial"/>
                <w:sz w:val="16"/>
                <w:szCs w:val="16"/>
                <w:lang w:eastAsia="bg-BG"/>
              </w:rPr>
              <w:t> </w:t>
            </w:r>
          </w:p>
        </w:tc>
        <w:tc>
          <w:tcPr>
            <w:tcW w:w="728" w:type="dxa"/>
            <w:tcBorders>
              <w:top w:val="nil"/>
              <w:left w:val="nil"/>
              <w:bottom w:val="nil"/>
              <w:right w:val="nil"/>
            </w:tcBorders>
            <w:shd w:val="clear" w:color="000000" w:fill="FFFFFF"/>
            <w:noWrap/>
            <w:vAlign w:val="bottom"/>
            <w:hideMark/>
          </w:tcPr>
          <w:p w:rsidR="00B053CA" w:rsidRPr="00B053CA" w:rsidRDefault="00B053CA" w:rsidP="00B053CA">
            <w:pPr>
              <w:rPr>
                <w:rFonts w:ascii="Arial Narrow" w:eastAsia="Times New Roman" w:hAnsi="Arial Narrow" w:cs="Arial"/>
                <w:sz w:val="16"/>
                <w:szCs w:val="16"/>
                <w:lang w:eastAsia="bg-BG"/>
              </w:rPr>
            </w:pPr>
            <w:r w:rsidRPr="00B053CA">
              <w:rPr>
                <w:rFonts w:ascii="Arial Narrow" w:eastAsia="Times New Roman" w:hAnsi="Arial Narrow" w:cs="Arial"/>
                <w:sz w:val="16"/>
                <w:szCs w:val="16"/>
                <w:lang w:eastAsia="bg-BG"/>
              </w:rPr>
              <w:t> </w:t>
            </w:r>
          </w:p>
        </w:tc>
        <w:tc>
          <w:tcPr>
            <w:tcW w:w="504" w:type="dxa"/>
            <w:tcBorders>
              <w:top w:val="nil"/>
              <w:left w:val="nil"/>
              <w:bottom w:val="nil"/>
              <w:right w:val="nil"/>
            </w:tcBorders>
            <w:shd w:val="clear" w:color="000000" w:fill="FFFFFF"/>
            <w:noWrap/>
            <w:vAlign w:val="bottom"/>
            <w:hideMark/>
          </w:tcPr>
          <w:p w:rsidR="00B053CA" w:rsidRPr="00B053CA" w:rsidRDefault="00B053CA" w:rsidP="00B053CA">
            <w:pPr>
              <w:rPr>
                <w:rFonts w:ascii="Arial Narrow" w:eastAsia="Times New Roman" w:hAnsi="Arial Narrow" w:cs="Arial"/>
                <w:sz w:val="16"/>
                <w:szCs w:val="16"/>
                <w:lang w:eastAsia="bg-BG"/>
              </w:rPr>
            </w:pPr>
            <w:r w:rsidRPr="00B053CA">
              <w:rPr>
                <w:rFonts w:ascii="Arial Narrow" w:eastAsia="Times New Roman" w:hAnsi="Arial Narrow" w:cs="Arial"/>
                <w:sz w:val="16"/>
                <w:szCs w:val="16"/>
                <w:lang w:eastAsia="bg-BG"/>
              </w:rPr>
              <w:t> </w:t>
            </w:r>
          </w:p>
        </w:tc>
        <w:tc>
          <w:tcPr>
            <w:tcW w:w="589" w:type="dxa"/>
            <w:tcBorders>
              <w:top w:val="nil"/>
              <w:left w:val="nil"/>
              <w:bottom w:val="nil"/>
              <w:right w:val="nil"/>
            </w:tcBorders>
            <w:shd w:val="clear" w:color="000000" w:fill="FFFFFF"/>
            <w:noWrap/>
            <w:vAlign w:val="bottom"/>
            <w:hideMark/>
          </w:tcPr>
          <w:p w:rsidR="00B053CA" w:rsidRPr="00B053CA" w:rsidRDefault="00B053CA" w:rsidP="00B053CA">
            <w:pPr>
              <w:rPr>
                <w:rFonts w:ascii="Arial Narrow" w:eastAsia="Times New Roman" w:hAnsi="Arial Narrow" w:cs="Arial"/>
                <w:sz w:val="16"/>
                <w:szCs w:val="16"/>
                <w:lang w:eastAsia="bg-BG"/>
              </w:rPr>
            </w:pPr>
            <w:r w:rsidRPr="00B053CA">
              <w:rPr>
                <w:rFonts w:ascii="Arial Narrow" w:eastAsia="Times New Roman" w:hAnsi="Arial Narrow" w:cs="Arial"/>
                <w:sz w:val="16"/>
                <w:szCs w:val="16"/>
                <w:lang w:eastAsia="bg-BG"/>
              </w:rPr>
              <w:t> </w:t>
            </w:r>
          </w:p>
        </w:tc>
        <w:tc>
          <w:tcPr>
            <w:tcW w:w="504" w:type="dxa"/>
            <w:tcBorders>
              <w:top w:val="nil"/>
              <w:left w:val="nil"/>
              <w:bottom w:val="nil"/>
              <w:right w:val="nil"/>
            </w:tcBorders>
            <w:shd w:val="clear" w:color="000000" w:fill="FFFFFF"/>
            <w:noWrap/>
            <w:vAlign w:val="bottom"/>
            <w:hideMark/>
          </w:tcPr>
          <w:p w:rsidR="00B053CA" w:rsidRPr="00B053CA" w:rsidRDefault="00B053CA" w:rsidP="00B053CA">
            <w:pPr>
              <w:rPr>
                <w:rFonts w:ascii="Arial Narrow" w:eastAsia="Times New Roman" w:hAnsi="Arial Narrow" w:cs="Arial"/>
                <w:sz w:val="16"/>
                <w:szCs w:val="16"/>
                <w:lang w:eastAsia="bg-BG"/>
              </w:rPr>
            </w:pPr>
            <w:r w:rsidRPr="00B053CA">
              <w:rPr>
                <w:rFonts w:ascii="Arial Narrow" w:eastAsia="Times New Roman" w:hAnsi="Arial Narrow" w:cs="Arial"/>
                <w:sz w:val="16"/>
                <w:szCs w:val="16"/>
                <w:lang w:eastAsia="bg-BG"/>
              </w:rPr>
              <w:t> </w:t>
            </w:r>
          </w:p>
        </w:tc>
        <w:tc>
          <w:tcPr>
            <w:tcW w:w="504" w:type="dxa"/>
            <w:tcBorders>
              <w:top w:val="nil"/>
              <w:left w:val="nil"/>
              <w:bottom w:val="nil"/>
              <w:right w:val="nil"/>
            </w:tcBorders>
            <w:shd w:val="clear" w:color="000000" w:fill="FFFFFF"/>
            <w:noWrap/>
            <w:vAlign w:val="bottom"/>
            <w:hideMark/>
          </w:tcPr>
          <w:p w:rsidR="00B053CA" w:rsidRPr="00B053CA" w:rsidRDefault="00B053CA" w:rsidP="00B053CA">
            <w:pPr>
              <w:rPr>
                <w:rFonts w:ascii="Arial Narrow" w:eastAsia="Times New Roman" w:hAnsi="Arial Narrow" w:cs="Arial"/>
                <w:sz w:val="16"/>
                <w:szCs w:val="16"/>
                <w:lang w:eastAsia="bg-BG"/>
              </w:rPr>
            </w:pPr>
            <w:r w:rsidRPr="00B053CA">
              <w:rPr>
                <w:rFonts w:ascii="Arial Narrow" w:eastAsia="Times New Roman" w:hAnsi="Arial Narrow" w:cs="Arial"/>
                <w:sz w:val="16"/>
                <w:szCs w:val="16"/>
                <w:lang w:eastAsia="bg-BG"/>
              </w:rPr>
              <w:t> </w:t>
            </w:r>
          </w:p>
        </w:tc>
        <w:tc>
          <w:tcPr>
            <w:tcW w:w="666" w:type="dxa"/>
            <w:tcBorders>
              <w:top w:val="nil"/>
              <w:left w:val="nil"/>
              <w:bottom w:val="nil"/>
              <w:right w:val="nil"/>
            </w:tcBorders>
            <w:shd w:val="clear" w:color="000000" w:fill="FFFFFF"/>
            <w:noWrap/>
            <w:vAlign w:val="bottom"/>
            <w:hideMark/>
          </w:tcPr>
          <w:p w:rsidR="00B053CA" w:rsidRPr="00B053CA" w:rsidRDefault="00B053CA" w:rsidP="00B053CA">
            <w:pPr>
              <w:rPr>
                <w:rFonts w:ascii="Arial Narrow" w:eastAsia="Times New Roman" w:hAnsi="Arial Narrow" w:cs="Arial"/>
                <w:sz w:val="16"/>
                <w:szCs w:val="16"/>
                <w:lang w:eastAsia="bg-BG"/>
              </w:rPr>
            </w:pPr>
            <w:r w:rsidRPr="00B053CA">
              <w:rPr>
                <w:rFonts w:ascii="Arial Narrow" w:eastAsia="Times New Roman" w:hAnsi="Arial Narrow" w:cs="Arial"/>
                <w:sz w:val="16"/>
                <w:szCs w:val="16"/>
                <w:lang w:eastAsia="bg-BG"/>
              </w:rPr>
              <w:t> </w:t>
            </w:r>
          </w:p>
        </w:tc>
        <w:tc>
          <w:tcPr>
            <w:tcW w:w="572" w:type="dxa"/>
            <w:tcBorders>
              <w:top w:val="nil"/>
              <w:left w:val="nil"/>
              <w:bottom w:val="nil"/>
              <w:right w:val="nil"/>
            </w:tcBorders>
            <w:shd w:val="clear" w:color="000000" w:fill="FFFFFF"/>
            <w:noWrap/>
            <w:vAlign w:val="bottom"/>
            <w:hideMark/>
          </w:tcPr>
          <w:p w:rsidR="00B053CA" w:rsidRPr="00B053CA" w:rsidRDefault="00B053CA" w:rsidP="00B053CA">
            <w:pPr>
              <w:rPr>
                <w:rFonts w:ascii="Arial Narrow" w:eastAsia="Times New Roman" w:hAnsi="Arial Narrow" w:cs="Arial"/>
                <w:sz w:val="16"/>
                <w:szCs w:val="16"/>
                <w:lang w:eastAsia="bg-BG"/>
              </w:rPr>
            </w:pPr>
            <w:r w:rsidRPr="00B053CA">
              <w:rPr>
                <w:rFonts w:ascii="Arial Narrow" w:eastAsia="Times New Roman" w:hAnsi="Arial Narrow" w:cs="Arial"/>
                <w:sz w:val="16"/>
                <w:szCs w:val="16"/>
                <w:lang w:eastAsia="bg-BG"/>
              </w:rPr>
              <w:t> </w:t>
            </w:r>
          </w:p>
        </w:tc>
        <w:tc>
          <w:tcPr>
            <w:tcW w:w="504" w:type="dxa"/>
            <w:tcBorders>
              <w:top w:val="nil"/>
              <w:left w:val="nil"/>
              <w:bottom w:val="nil"/>
              <w:right w:val="nil"/>
            </w:tcBorders>
            <w:shd w:val="clear" w:color="000000" w:fill="FFFFFF"/>
            <w:noWrap/>
            <w:vAlign w:val="bottom"/>
            <w:hideMark/>
          </w:tcPr>
          <w:p w:rsidR="00B053CA" w:rsidRPr="00B053CA" w:rsidRDefault="00B053CA" w:rsidP="00B053CA">
            <w:pPr>
              <w:rPr>
                <w:rFonts w:ascii="Arial Narrow" w:eastAsia="Times New Roman" w:hAnsi="Arial Narrow" w:cs="Arial"/>
                <w:sz w:val="16"/>
                <w:szCs w:val="16"/>
                <w:lang w:eastAsia="bg-BG"/>
              </w:rPr>
            </w:pPr>
            <w:r w:rsidRPr="00B053CA">
              <w:rPr>
                <w:rFonts w:ascii="Arial Narrow" w:eastAsia="Times New Roman" w:hAnsi="Arial Narrow" w:cs="Arial"/>
                <w:sz w:val="16"/>
                <w:szCs w:val="16"/>
                <w:lang w:eastAsia="bg-BG"/>
              </w:rPr>
              <w:t> </w:t>
            </w:r>
          </w:p>
        </w:tc>
        <w:tc>
          <w:tcPr>
            <w:tcW w:w="504" w:type="dxa"/>
            <w:tcBorders>
              <w:top w:val="nil"/>
              <w:left w:val="nil"/>
              <w:bottom w:val="nil"/>
              <w:right w:val="nil"/>
            </w:tcBorders>
            <w:shd w:val="clear" w:color="000000" w:fill="FFFFFF"/>
            <w:noWrap/>
            <w:vAlign w:val="bottom"/>
            <w:hideMark/>
          </w:tcPr>
          <w:p w:rsidR="00B053CA" w:rsidRPr="00B053CA" w:rsidRDefault="00B053CA" w:rsidP="00B053CA">
            <w:pPr>
              <w:rPr>
                <w:rFonts w:ascii="Arial Narrow" w:eastAsia="Times New Roman" w:hAnsi="Arial Narrow" w:cs="Arial"/>
                <w:sz w:val="16"/>
                <w:szCs w:val="16"/>
                <w:lang w:eastAsia="bg-BG"/>
              </w:rPr>
            </w:pPr>
            <w:r w:rsidRPr="00B053CA">
              <w:rPr>
                <w:rFonts w:ascii="Arial Narrow" w:eastAsia="Times New Roman" w:hAnsi="Arial Narrow" w:cs="Arial"/>
                <w:sz w:val="16"/>
                <w:szCs w:val="16"/>
                <w:lang w:eastAsia="bg-BG"/>
              </w:rPr>
              <w:t> </w:t>
            </w:r>
          </w:p>
        </w:tc>
        <w:tc>
          <w:tcPr>
            <w:tcW w:w="504" w:type="dxa"/>
            <w:tcBorders>
              <w:top w:val="nil"/>
              <w:left w:val="nil"/>
              <w:bottom w:val="nil"/>
              <w:right w:val="nil"/>
            </w:tcBorders>
            <w:shd w:val="clear" w:color="000000" w:fill="FFFFFF"/>
            <w:noWrap/>
            <w:vAlign w:val="bottom"/>
            <w:hideMark/>
          </w:tcPr>
          <w:p w:rsidR="00B053CA" w:rsidRPr="00B053CA" w:rsidRDefault="00B053CA" w:rsidP="00B053CA">
            <w:pPr>
              <w:rPr>
                <w:rFonts w:ascii="Arial Narrow" w:eastAsia="Times New Roman" w:hAnsi="Arial Narrow" w:cs="Arial"/>
                <w:sz w:val="16"/>
                <w:szCs w:val="16"/>
                <w:lang w:eastAsia="bg-BG"/>
              </w:rPr>
            </w:pPr>
            <w:r w:rsidRPr="00B053CA">
              <w:rPr>
                <w:rFonts w:ascii="Arial Narrow" w:eastAsia="Times New Roman" w:hAnsi="Arial Narrow" w:cs="Arial"/>
                <w:sz w:val="16"/>
                <w:szCs w:val="16"/>
                <w:lang w:eastAsia="bg-BG"/>
              </w:rPr>
              <w:t> </w:t>
            </w:r>
          </w:p>
        </w:tc>
        <w:tc>
          <w:tcPr>
            <w:tcW w:w="504" w:type="dxa"/>
            <w:tcBorders>
              <w:top w:val="nil"/>
              <w:left w:val="nil"/>
              <w:bottom w:val="nil"/>
              <w:right w:val="nil"/>
            </w:tcBorders>
            <w:shd w:val="clear" w:color="000000" w:fill="FFFFFF"/>
            <w:noWrap/>
            <w:vAlign w:val="bottom"/>
            <w:hideMark/>
          </w:tcPr>
          <w:p w:rsidR="00B053CA" w:rsidRPr="00B053CA" w:rsidRDefault="00B053CA" w:rsidP="00B053CA">
            <w:pPr>
              <w:rPr>
                <w:rFonts w:ascii="Arial Narrow" w:eastAsia="Times New Roman" w:hAnsi="Arial Narrow" w:cs="Arial"/>
                <w:sz w:val="16"/>
                <w:szCs w:val="16"/>
                <w:lang w:eastAsia="bg-BG"/>
              </w:rPr>
            </w:pPr>
            <w:r w:rsidRPr="00B053CA">
              <w:rPr>
                <w:rFonts w:ascii="Arial Narrow" w:eastAsia="Times New Roman" w:hAnsi="Arial Narrow" w:cs="Arial"/>
                <w:sz w:val="16"/>
                <w:szCs w:val="16"/>
                <w:lang w:eastAsia="bg-BG"/>
              </w:rPr>
              <w:t> </w:t>
            </w:r>
          </w:p>
        </w:tc>
        <w:tc>
          <w:tcPr>
            <w:tcW w:w="721" w:type="dxa"/>
            <w:tcBorders>
              <w:top w:val="nil"/>
              <w:left w:val="single" w:sz="4" w:space="0" w:color="auto"/>
              <w:bottom w:val="nil"/>
              <w:right w:val="nil"/>
            </w:tcBorders>
            <w:shd w:val="clear" w:color="auto" w:fill="auto"/>
            <w:noWrap/>
            <w:vAlign w:val="bottom"/>
            <w:hideMark/>
          </w:tcPr>
          <w:p w:rsidR="00B053CA" w:rsidRPr="00B053CA" w:rsidRDefault="00B053CA" w:rsidP="00B053CA">
            <w:pPr>
              <w:jc w:val="right"/>
              <w:rPr>
                <w:rFonts w:ascii="Arial Narrow" w:eastAsia="Times New Roman" w:hAnsi="Arial Narrow" w:cs="Arial"/>
                <w:sz w:val="16"/>
                <w:szCs w:val="16"/>
                <w:lang w:eastAsia="bg-BG"/>
              </w:rPr>
            </w:pPr>
            <w:r w:rsidRPr="00B053CA">
              <w:rPr>
                <w:rFonts w:ascii="Arial Narrow" w:eastAsia="Times New Roman" w:hAnsi="Arial Narrow" w:cs="Arial"/>
                <w:sz w:val="16"/>
                <w:szCs w:val="16"/>
                <w:lang w:eastAsia="bg-BG"/>
              </w:rPr>
              <w:t>0</w:t>
            </w:r>
          </w:p>
        </w:tc>
        <w:tc>
          <w:tcPr>
            <w:tcW w:w="721" w:type="dxa"/>
            <w:tcBorders>
              <w:top w:val="nil"/>
              <w:left w:val="nil"/>
              <w:bottom w:val="nil"/>
              <w:right w:val="nil"/>
            </w:tcBorders>
            <w:shd w:val="clear" w:color="auto" w:fill="auto"/>
            <w:noWrap/>
            <w:vAlign w:val="bottom"/>
            <w:hideMark/>
          </w:tcPr>
          <w:p w:rsidR="00B053CA" w:rsidRPr="00B053CA" w:rsidRDefault="00B053CA" w:rsidP="00B053CA">
            <w:pPr>
              <w:rPr>
                <w:rFonts w:ascii="Arial Narrow" w:eastAsia="Times New Roman" w:hAnsi="Arial Narrow" w:cs="Arial"/>
                <w:sz w:val="16"/>
                <w:szCs w:val="16"/>
                <w:lang w:eastAsia="bg-BG"/>
              </w:rPr>
            </w:pPr>
          </w:p>
        </w:tc>
        <w:tc>
          <w:tcPr>
            <w:tcW w:w="653" w:type="dxa"/>
            <w:tcBorders>
              <w:top w:val="nil"/>
              <w:left w:val="nil"/>
              <w:bottom w:val="nil"/>
              <w:right w:val="nil"/>
            </w:tcBorders>
            <w:shd w:val="clear" w:color="auto" w:fill="auto"/>
            <w:noWrap/>
            <w:vAlign w:val="bottom"/>
            <w:hideMark/>
          </w:tcPr>
          <w:p w:rsidR="00B053CA" w:rsidRPr="00B053CA" w:rsidRDefault="00B053CA" w:rsidP="00B053CA">
            <w:pPr>
              <w:jc w:val="right"/>
              <w:rPr>
                <w:rFonts w:ascii="Arial Narrow" w:eastAsia="Times New Roman" w:hAnsi="Arial Narrow" w:cs="Arial"/>
                <w:sz w:val="16"/>
                <w:szCs w:val="16"/>
                <w:lang w:eastAsia="bg-BG"/>
              </w:rPr>
            </w:pPr>
            <w:r w:rsidRPr="00B053CA">
              <w:rPr>
                <w:rFonts w:ascii="Arial Narrow" w:eastAsia="Times New Roman" w:hAnsi="Arial Narrow" w:cs="Arial"/>
                <w:sz w:val="16"/>
                <w:szCs w:val="16"/>
                <w:lang w:eastAsia="bg-BG"/>
              </w:rPr>
              <w:t>0</w:t>
            </w:r>
          </w:p>
        </w:tc>
      </w:tr>
      <w:tr w:rsidR="00B053CA" w:rsidRPr="00B053CA" w:rsidTr="005A5CFB">
        <w:trPr>
          <w:trHeight w:val="264"/>
        </w:trPr>
        <w:tc>
          <w:tcPr>
            <w:tcW w:w="1984" w:type="dxa"/>
            <w:tcBorders>
              <w:top w:val="nil"/>
              <w:left w:val="nil"/>
              <w:bottom w:val="nil"/>
              <w:right w:val="nil"/>
            </w:tcBorders>
            <w:shd w:val="clear" w:color="000000" w:fill="FFFFFF"/>
            <w:noWrap/>
            <w:vAlign w:val="bottom"/>
            <w:hideMark/>
          </w:tcPr>
          <w:p w:rsidR="00B053CA" w:rsidRPr="00B053CA" w:rsidRDefault="00B053CA" w:rsidP="00B053CA">
            <w:pPr>
              <w:rPr>
                <w:rFonts w:ascii="Arial Narrow" w:eastAsia="Times New Roman" w:hAnsi="Arial Narrow" w:cs="Arial"/>
                <w:b/>
                <w:bCs/>
                <w:sz w:val="16"/>
                <w:szCs w:val="16"/>
                <w:lang w:eastAsia="bg-BG"/>
              </w:rPr>
            </w:pPr>
            <w:r w:rsidRPr="00B053CA">
              <w:rPr>
                <w:rFonts w:ascii="Arial Narrow" w:eastAsia="Times New Roman" w:hAnsi="Arial Narrow" w:cs="Arial"/>
                <w:b/>
                <w:bCs/>
                <w:sz w:val="16"/>
                <w:szCs w:val="16"/>
                <w:lang w:eastAsia="bg-BG"/>
              </w:rPr>
              <w:t xml:space="preserve">КФВ </w:t>
            </w:r>
          </w:p>
        </w:tc>
        <w:tc>
          <w:tcPr>
            <w:tcW w:w="362" w:type="dxa"/>
            <w:tcBorders>
              <w:top w:val="nil"/>
              <w:left w:val="nil"/>
              <w:bottom w:val="nil"/>
              <w:right w:val="nil"/>
            </w:tcBorders>
            <w:shd w:val="clear" w:color="000000" w:fill="FFFFFF"/>
            <w:noWrap/>
            <w:vAlign w:val="bottom"/>
            <w:hideMark/>
          </w:tcPr>
          <w:p w:rsidR="00B053CA" w:rsidRPr="00B053CA" w:rsidRDefault="00B053CA" w:rsidP="00B053CA">
            <w:pPr>
              <w:rPr>
                <w:rFonts w:ascii="Arial Narrow" w:eastAsia="Times New Roman" w:hAnsi="Arial Narrow" w:cs="Arial"/>
                <w:sz w:val="16"/>
                <w:szCs w:val="16"/>
                <w:lang w:eastAsia="bg-BG"/>
              </w:rPr>
            </w:pPr>
            <w:r w:rsidRPr="00B053CA">
              <w:rPr>
                <w:rFonts w:ascii="Arial Narrow" w:eastAsia="Times New Roman" w:hAnsi="Arial Narrow" w:cs="Arial"/>
                <w:sz w:val="16"/>
                <w:szCs w:val="16"/>
                <w:lang w:eastAsia="bg-BG"/>
              </w:rPr>
              <w:t> </w:t>
            </w:r>
          </w:p>
        </w:tc>
        <w:tc>
          <w:tcPr>
            <w:tcW w:w="728" w:type="dxa"/>
            <w:tcBorders>
              <w:top w:val="nil"/>
              <w:left w:val="nil"/>
              <w:bottom w:val="nil"/>
              <w:right w:val="nil"/>
            </w:tcBorders>
            <w:shd w:val="clear" w:color="000000" w:fill="FFFFFF"/>
            <w:noWrap/>
            <w:vAlign w:val="bottom"/>
            <w:hideMark/>
          </w:tcPr>
          <w:p w:rsidR="00B053CA" w:rsidRPr="00B053CA" w:rsidRDefault="00B053CA" w:rsidP="00B053CA">
            <w:pPr>
              <w:rPr>
                <w:rFonts w:ascii="Arial Narrow" w:eastAsia="Times New Roman" w:hAnsi="Arial Narrow" w:cs="Arial"/>
                <w:sz w:val="16"/>
                <w:szCs w:val="16"/>
                <w:lang w:eastAsia="bg-BG"/>
              </w:rPr>
            </w:pPr>
            <w:r w:rsidRPr="00B053CA">
              <w:rPr>
                <w:rFonts w:ascii="Arial Narrow" w:eastAsia="Times New Roman" w:hAnsi="Arial Narrow" w:cs="Arial"/>
                <w:sz w:val="16"/>
                <w:szCs w:val="16"/>
                <w:lang w:eastAsia="bg-BG"/>
              </w:rPr>
              <w:t> </w:t>
            </w:r>
          </w:p>
        </w:tc>
        <w:tc>
          <w:tcPr>
            <w:tcW w:w="504" w:type="dxa"/>
            <w:tcBorders>
              <w:top w:val="nil"/>
              <w:left w:val="nil"/>
              <w:bottom w:val="nil"/>
              <w:right w:val="nil"/>
            </w:tcBorders>
            <w:shd w:val="clear" w:color="000000" w:fill="FFFFFF"/>
            <w:noWrap/>
            <w:vAlign w:val="bottom"/>
            <w:hideMark/>
          </w:tcPr>
          <w:p w:rsidR="00B053CA" w:rsidRPr="00B053CA" w:rsidRDefault="00B053CA" w:rsidP="00B053CA">
            <w:pPr>
              <w:rPr>
                <w:rFonts w:ascii="Arial Narrow" w:eastAsia="Times New Roman" w:hAnsi="Arial Narrow" w:cs="Arial"/>
                <w:sz w:val="16"/>
                <w:szCs w:val="16"/>
                <w:lang w:eastAsia="bg-BG"/>
              </w:rPr>
            </w:pPr>
            <w:r w:rsidRPr="00B053CA">
              <w:rPr>
                <w:rFonts w:ascii="Arial Narrow" w:eastAsia="Times New Roman" w:hAnsi="Arial Narrow" w:cs="Arial"/>
                <w:sz w:val="16"/>
                <w:szCs w:val="16"/>
                <w:lang w:eastAsia="bg-BG"/>
              </w:rPr>
              <w:t> </w:t>
            </w:r>
          </w:p>
        </w:tc>
        <w:tc>
          <w:tcPr>
            <w:tcW w:w="589" w:type="dxa"/>
            <w:tcBorders>
              <w:top w:val="nil"/>
              <w:left w:val="nil"/>
              <w:bottom w:val="nil"/>
              <w:right w:val="nil"/>
            </w:tcBorders>
            <w:shd w:val="clear" w:color="000000" w:fill="FFFFFF"/>
            <w:noWrap/>
            <w:vAlign w:val="bottom"/>
            <w:hideMark/>
          </w:tcPr>
          <w:p w:rsidR="00B053CA" w:rsidRPr="00B053CA" w:rsidRDefault="00B053CA" w:rsidP="00B053CA">
            <w:pPr>
              <w:rPr>
                <w:rFonts w:ascii="Arial Narrow" w:eastAsia="Times New Roman" w:hAnsi="Arial Narrow" w:cs="Arial"/>
                <w:sz w:val="16"/>
                <w:szCs w:val="16"/>
                <w:lang w:eastAsia="bg-BG"/>
              </w:rPr>
            </w:pPr>
            <w:r w:rsidRPr="00B053CA">
              <w:rPr>
                <w:rFonts w:ascii="Arial Narrow" w:eastAsia="Times New Roman" w:hAnsi="Arial Narrow" w:cs="Arial"/>
                <w:sz w:val="16"/>
                <w:szCs w:val="16"/>
                <w:lang w:eastAsia="bg-BG"/>
              </w:rPr>
              <w:t> </w:t>
            </w:r>
          </w:p>
        </w:tc>
        <w:tc>
          <w:tcPr>
            <w:tcW w:w="504" w:type="dxa"/>
            <w:tcBorders>
              <w:top w:val="nil"/>
              <w:left w:val="nil"/>
              <w:bottom w:val="nil"/>
              <w:right w:val="nil"/>
            </w:tcBorders>
            <w:shd w:val="clear" w:color="000000" w:fill="FFFFFF"/>
            <w:noWrap/>
            <w:vAlign w:val="bottom"/>
            <w:hideMark/>
          </w:tcPr>
          <w:p w:rsidR="00B053CA" w:rsidRPr="00B053CA" w:rsidRDefault="00B053CA" w:rsidP="00B053CA">
            <w:pPr>
              <w:rPr>
                <w:rFonts w:ascii="Arial Narrow" w:eastAsia="Times New Roman" w:hAnsi="Arial Narrow" w:cs="Arial"/>
                <w:sz w:val="16"/>
                <w:szCs w:val="16"/>
                <w:lang w:eastAsia="bg-BG"/>
              </w:rPr>
            </w:pPr>
            <w:r w:rsidRPr="00B053CA">
              <w:rPr>
                <w:rFonts w:ascii="Arial Narrow" w:eastAsia="Times New Roman" w:hAnsi="Arial Narrow" w:cs="Arial"/>
                <w:sz w:val="16"/>
                <w:szCs w:val="16"/>
                <w:lang w:eastAsia="bg-BG"/>
              </w:rPr>
              <w:t> </w:t>
            </w:r>
          </w:p>
        </w:tc>
        <w:tc>
          <w:tcPr>
            <w:tcW w:w="504" w:type="dxa"/>
            <w:tcBorders>
              <w:top w:val="nil"/>
              <w:left w:val="nil"/>
              <w:bottom w:val="nil"/>
              <w:right w:val="nil"/>
            </w:tcBorders>
            <w:shd w:val="clear" w:color="000000" w:fill="FFFFFF"/>
            <w:noWrap/>
            <w:vAlign w:val="bottom"/>
            <w:hideMark/>
          </w:tcPr>
          <w:p w:rsidR="00B053CA" w:rsidRPr="00B053CA" w:rsidRDefault="00B053CA" w:rsidP="00B053CA">
            <w:pPr>
              <w:rPr>
                <w:rFonts w:ascii="Arial Narrow" w:eastAsia="Times New Roman" w:hAnsi="Arial Narrow" w:cs="Arial"/>
                <w:sz w:val="16"/>
                <w:szCs w:val="16"/>
                <w:lang w:eastAsia="bg-BG"/>
              </w:rPr>
            </w:pPr>
            <w:r w:rsidRPr="00B053CA">
              <w:rPr>
                <w:rFonts w:ascii="Arial Narrow" w:eastAsia="Times New Roman" w:hAnsi="Arial Narrow" w:cs="Arial"/>
                <w:sz w:val="16"/>
                <w:szCs w:val="16"/>
                <w:lang w:eastAsia="bg-BG"/>
              </w:rPr>
              <w:t> </w:t>
            </w:r>
          </w:p>
        </w:tc>
        <w:tc>
          <w:tcPr>
            <w:tcW w:w="666" w:type="dxa"/>
            <w:tcBorders>
              <w:top w:val="nil"/>
              <w:left w:val="nil"/>
              <w:bottom w:val="nil"/>
              <w:right w:val="nil"/>
            </w:tcBorders>
            <w:shd w:val="clear" w:color="000000" w:fill="FFFFFF"/>
            <w:noWrap/>
            <w:vAlign w:val="bottom"/>
            <w:hideMark/>
          </w:tcPr>
          <w:p w:rsidR="00B053CA" w:rsidRPr="00B053CA" w:rsidRDefault="00B053CA" w:rsidP="00B053CA">
            <w:pPr>
              <w:rPr>
                <w:rFonts w:ascii="Arial Narrow" w:eastAsia="Times New Roman" w:hAnsi="Arial Narrow" w:cs="Arial"/>
                <w:sz w:val="16"/>
                <w:szCs w:val="16"/>
                <w:lang w:eastAsia="bg-BG"/>
              </w:rPr>
            </w:pPr>
            <w:r w:rsidRPr="00B053CA">
              <w:rPr>
                <w:rFonts w:ascii="Arial Narrow" w:eastAsia="Times New Roman" w:hAnsi="Arial Narrow" w:cs="Arial"/>
                <w:sz w:val="16"/>
                <w:szCs w:val="16"/>
                <w:lang w:eastAsia="bg-BG"/>
              </w:rPr>
              <w:t> </w:t>
            </w:r>
          </w:p>
        </w:tc>
        <w:tc>
          <w:tcPr>
            <w:tcW w:w="572" w:type="dxa"/>
            <w:tcBorders>
              <w:top w:val="nil"/>
              <w:left w:val="nil"/>
              <w:bottom w:val="nil"/>
              <w:right w:val="nil"/>
            </w:tcBorders>
            <w:shd w:val="clear" w:color="000000" w:fill="FFFFFF"/>
            <w:noWrap/>
            <w:vAlign w:val="bottom"/>
            <w:hideMark/>
          </w:tcPr>
          <w:p w:rsidR="00B053CA" w:rsidRPr="00B053CA" w:rsidRDefault="00B053CA" w:rsidP="00B053CA">
            <w:pPr>
              <w:rPr>
                <w:rFonts w:ascii="Arial Narrow" w:eastAsia="Times New Roman" w:hAnsi="Arial Narrow" w:cs="Arial"/>
                <w:sz w:val="16"/>
                <w:szCs w:val="16"/>
                <w:lang w:eastAsia="bg-BG"/>
              </w:rPr>
            </w:pPr>
            <w:r w:rsidRPr="00B053CA">
              <w:rPr>
                <w:rFonts w:ascii="Arial Narrow" w:eastAsia="Times New Roman" w:hAnsi="Arial Narrow" w:cs="Arial"/>
                <w:sz w:val="16"/>
                <w:szCs w:val="16"/>
                <w:lang w:eastAsia="bg-BG"/>
              </w:rPr>
              <w:t> </w:t>
            </w:r>
          </w:p>
        </w:tc>
        <w:tc>
          <w:tcPr>
            <w:tcW w:w="504" w:type="dxa"/>
            <w:tcBorders>
              <w:top w:val="nil"/>
              <w:left w:val="nil"/>
              <w:bottom w:val="nil"/>
              <w:right w:val="nil"/>
            </w:tcBorders>
            <w:shd w:val="clear" w:color="000000" w:fill="FFFFFF"/>
            <w:noWrap/>
            <w:vAlign w:val="bottom"/>
            <w:hideMark/>
          </w:tcPr>
          <w:p w:rsidR="00B053CA" w:rsidRPr="00B053CA" w:rsidRDefault="00B053CA" w:rsidP="00B053CA">
            <w:pPr>
              <w:rPr>
                <w:rFonts w:ascii="Arial Narrow" w:eastAsia="Times New Roman" w:hAnsi="Arial Narrow" w:cs="Arial"/>
                <w:sz w:val="16"/>
                <w:szCs w:val="16"/>
                <w:lang w:eastAsia="bg-BG"/>
              </w:rPr>
            </w:pPr>
            <w:r w:rsidRPr="00B053CA">
              <w:rPr>
                <w:rFonts w:ascii="Arial Narrow" w:eastAsia="Times New Roman" w:hAnsi="Arial Narrow" w:cs="Arial"/>
                <w:sz w:val="16"/>
                <w:szCs w:val="16"/>
                <w:lang w:eastAsia="bg-BG"/>
              </w:rPr>
              <w:t> </w:t>
            </w:r>
          </w:p>
        </w:tc>
        <w:tc>
          <w:tcPr>
            <w:tcW w:w="504" w:type="dxa"/>
            <w:tcBorders>
              <w:top w:val="nil"/>
              <w:left w:val="nil"/>
              <w:bottom w:val="nil"/>
              <w:right w:val="nil"/>
            </w:tcBorders>
            <w:shd w:val="clear" w:color="000000" w:fill="FFFFFF"/>
            <w:noWrap/>
            <w:vAlign w:val="bottom"/>
            <w:hideMark/>
          </w:tcPr>
          <w:p w:rsidR="00B053CA" w:rsidRPr="00B053CA" w:rsidRDefault="00B053CA" w:rsidP="00B053CA">
            <w:pPr>
              <w:rPr>
                <w:rFonts w:ascii="Arial Narrow" w:eastAsia="Times New Roman" w:hAnsi="Arial Narrow" w:cs="Arial"/>
                <w:sz w:val="16"/>
                <w:szCs w:val="16"/>
                <w:lang w:eastAsia="bg-BG"/>
              </w:rPr>
            </w:pPr>
            <w:r w:rsidRPr="00B053CA">
              <w:rPr>
                <w:rFonts w:ascii="Arial Narrow" w:eastAsia="Times New Roman" w:hAnsi="Arial Narrow" w:cs="Arial"/>
                <w:sz w:val="16"/>
                <w:szCs w:val="16"/>
                <w:lang w:eastAsia="bg-BG"/>
              </w:rPr>
              <w:t> </w:t>
            </w:r>
          </w:p>
        </w:tc>
        <w:tc>
          <w:tcPr>
            <w:tcW w:w="504" w:type="dxa"/>
            <w:tcBorders>
              <w:top w:val="nil"/>
              <w:left w:val="nil"/>
              <w:bottom w:val="nil"/>
              <w:right w:val="nil"/>
            </w:tcBorders>
            <w:shd w:val="clear" w:color="000000" w:fill="FFFFFF"/>
            <w:noWrap/>
            <w:vAlign w:val="bottom"/>
            <w:hideMark/>
          </w:tcPr>
          <w:p w:rsidR="00B053CA" w:rsidRPr="00B053CA" w:rsidRDefault="00B053CA" w:rsidP="00B053CA">
            <w:pPr>
              <w:rPr>
                <w:rFonts w:ascii="Arial Narrow" w:eastAsia="Times New Roman" w:hAnsi="Arial Narrow" w:cs="Arial"/>
                <w:sz w:val="16"/>
                <w:szCs w:val="16"/>
                <w:lang w:eastAsia="bg-BG"/>
              </w:rPr>
            </w:pPr>
            <w:r w:rsidRPr="00B053CA">
              <w:rPr>
                <w:rFonts w:ascii="Arial Narrow" w:eastAsia="Times New Roman" w:hAnsi="Arial Narrow" w:cs="Arial"/>
                <w:sz w:val="16"/>
                <w:szCs w:val="16"/>
                <w:lang w:eastAsia="bg-BG"/>
              </w:rPr>
              <w:t> </w:t>
            </w:r>
          </w:p>
        </w:tc>
        <w:tc>
          <w:tcPr>
            <w:tcW w:w="504" w:type="dxa"/>
            <w:tcBorders>
              <w:top w:val="nil"/>
              <w:left w:val="nil"/>
              <w:bottom w:val="nil"/>
              <w:right w:val="nil"/>
            </w:tcBorders>
            <w:shd w:val="clear" w:color="000000" w:fill="FFFFFF"/>
            <w:noWrap/>
            <w:vAlign w:val="bottom"/>
            <w:hideMark/>
          </w:tcPr>
          <w:p w:rsidR="00B053CA" w:rsidRPr="00B053CA" w:rsidRDefault="00B053CA" w:rsidP="00B053CA">
            <w:pPr>
              <w:rPr>
                <w:rFonts w:ascii="Arial Narrow" w:eastAsia="Times New Roman" w:hAnsi="Arial Narrow" w:cs="Arial"/>
                <w:sz w:val="16"/>
                <w:szCs w:val="16"/>
                <w:lang w:eastAsia="bg-BG"/>
              </w:rPr>
            </w:pPr>
            <w:r w:rsidRPr="00B053CA">
              <w:rPr>
                <w:rFonts w:ascii="Arial Narrow" w:eastAsia="Times New Roman" w:hAnsi="Arial Narrow" w:cs="Arial"/>
                <w:sz w:val="16"/>
                <w:szCs w:val="16"/>
                <w:lang w:eastAsia="bg-BG"/>
              </w:rPr>
              <w:t> </w:t>
            </w:r>
          </w:p>
        </w:tc>
        <w:tc>
          <w:tcPr>
            <w:tcW w:w="721" w:type="dxa"/>
            <w:tcBorders>
              <w:top w:val="nil"/>
              <w:left w:val="single" w:sz="4" w:space="0" w:color="auto"/>
              <w:bottom w:val="nil"/>
              <w:right w:val="nil"/>
            </w:tcBorders>
            <w:shd w:val="clear" w:color="auto" w:fill="auto"/>
            <w:noWrap/>
            <w:vAlign w:val="bottom"/>
            <w:hideMark/>
          </w:tcPr>
          <w:p w:rsidR="00B053CA" w:rsidRPr="00B053CA" w:rsidRDefault="00B053CA" w:rsidP="00B053CA">
            <w:pPr>
              <w:rPr>
                <w:rFonts w:ascii="Arial Narrow" w:eastAsia="Times New Roman" w:hAnsi="Arial Narrow" w:cs="Arial"/>
                <w:sz w:val="16"/>
                <w:szCs w:val="16"/>
                <w:lang w:eastAsia="bg-BG"/>
              </w:rPr>
            </w:pPr>
            <w:r w:rsidRPr="00B053CA">
              <w:rPr>
                <w:rFonts w:ascii="Arial Narrow" w:eastAsia="Times New Roman" w:hAnsi="Arial Narrow" w:cs="Arial"/>
                <w:sz w:val="16"/>
                <w:szCs w:val="16"/>
                <w:lang w:eastAsia="bg-BG"/>
              </w:rPr>
              <w:t> </w:t>
            </w:r>
          </w:p>
        </w:tc>
        <w:tc>
          <w:tcPr>
            <w:tcW w:w="721" w:type="dxa"/>
            <w:tcBorders>
              <w:top w:val="nil"/>
              <w:left w:val="nil"/>
              <w:bottom w:val="nil"/>
              <w:right w:val="nil"/>
            </w:tcBorders>
            <w:shd w:val="clear" w:color="auto" w:fill="auto"/>
            <w:noWrap/>
            <w:vAlign w:val="bottom"/>
            <w:hideMark/>
          </w:tcPr>
          <w:p w:rsidR="00B053CA" w:rsidRPr="00B053CA" w:rsidRDefault="00B053CA" w:rsidP="00B053CA">
            <w:pPr>
              <w:rPr>
                <w:rFonts w:ascii="Arial Narrow" w:eastAsia="Times New Roman" w:hAnsi="Arial Narrow" w:cs="Arial"/>
                <w:sz w:val="16"/>
                <w:szCs w:val="16"/>
                <w:lang w:eastAsia="bg-BG"/>
              </w:rPr>
            </w:pPr>
          </w:p>
        </w:tc>
        <w:tc>
          <w:tcPr>
            <w:tcW w:w="653" w:type="dxa"/>
            <w:tcBorders>
              <w:top w:val="nil"/>
              <w:left w:val="nil"/>
              <w:bottom w:val="nil"/>
              <w:right w:val="nil"/>
            </w:tcBorders>
            <w:shd w:val="clear" w:color="auto" w:fill="auto"/>
            <w:noWrap/>
            <w:vAlign w:val="bottom"/>
            <w:hideMark/>
          </w:tcPr>
          <w:p w:rsidR="00B053CA" w:rsidRPr="00B053CA" w:rsidRDefault="00B053CA" w:rsidP="00B053CA">
            <w:pPr>
              <w:rPr>
                <w:rFonts w:ascii="Arial Narrow" w:eastAsia="Times New Roman" w:hAnsi="Arial Narrow" w:cs="Arial"/>
                <w:sz w:val="16"/>
                <w:szCs w:val="16"/>
                <w:lang w:eastAsia="bg-BG"/>
              </w:rPr>
            </w:pPr>
          </w:p>
        </w:tc>
      </w:tr>
      <w:tr w:rsidR="00B053CA" w:rsidRPr="00B053CA" w:rsidTr="005A5CFB">
        <w:trPr>
          <w:trHeight w:val="264"/>
        </w:trPr>
        <w:tc>
          <w:tcPr>
            <w:tcW w:w="1984" w:type="dxa"/>
            <w:tcBorders>
              <w:top w:val="nil"/>
              <w:left w:val="nil"/>
              <w:bottom w:val="nil"/>
              <w:right w:val="nil"/>
            </w:tcBorders>
            <w:shd w:val="clear" w:color="000000" w:fill="FFFFFF"/>
            <w:noWrap/>
            <w:vAlign w:val="bottom"/>
            <w:hideMark/>
          </w:tcPr>
          <w:p w:rsidR="00B053CA" w:rsidRPr="00B053CA" w:rsidRDefault="00B053CA" w:rsidP="00B053CA">
            <w:pPr>
              <w:ind w:firstLineChars="100" w:firstLine="160"/>
              <w:rPr>
                <w:rFonts w:ascii="Arial Narrow" w:eastAsia="Times New Roman" w:hAnsi="Arial Narrow" w:cs="Arial"/>
                <w:sz w:val="16"/>
                <w:szCs w:val="16"/>
                <w:lang w:eastAsia="bg-BG"/>
              </w:rPr>
            </w:pPr>
            <w:r w:rsidRPr="00B053CA">
              <w:rPr>
                <w:rFonts w:ascii="Arial Narrow" w:eastAsia="Times New Roman" w:hAnsi="Arial Narrow" w:cs="Arial"/>
                <w:sz w:val="16"/>
                <w:szCs w:val="16"/>
                <w:lang w:eastAsia="bg-BG"/>
              </w:rPr>
              <w:t>главница</w:t>
            </w:r>
          </w:p>
        </w:tc>
        <w:tc>
          <w:tcPr>
            <w:tcW w:w="362" w:type="dxa"/>
            <w:tcBorders>
              <w:top w:val="nil"/>
              <w:left w:val="nil"/>
              <w:bottom w:val="nil"/>
              <w:right w:val="nil"/>
            </w:tcBorders>
            <w:shd w:val="clear" w:color="000000" w:fill="FFFFFF"/>
            <w:noWrap/>
            <w:vAlign w:val="bottom"/>
            <w:hideMark/>
          </w:tcPr>
          <w:p w:rsidR="00B053CA" w:rsidRPr="00B053CA" w:rsidRDefault="00B053CA" w:rsidP="00B053CA">
            <w:pPr>
              <w:rPr>
                <w:rFonts w:ascii="Arial Narrow" w:eastAsia="Times New Roman" w:hAnsi="Arial Narrow" w:cs="Arial"/>
                <w:sz w:val="16"/>
                <w:szCs w:val="16"/>
                <w:lang w:eastAsia="bg-BG"/>
              </w:rPr>
            </w:pPr>
            <w:r w:rsidRPr="00B053CA">
              <w:rPr>
                <w:rFonts w:ascii="Arial Narrow" w:eastAsia="Times New Roman" w:hAnsi="Arial Narrow" w:cs="Arial"/>
                <w:sz w:val="16"/>
                <w:szCs w:val="16"/>
                <w:lang w:eastAsia="bg-BG"/>
              </w:rPr>
              <w:t> </w:t>
            </w:r>
          </w:p>
        </w:tc>
        <w:tc>
          <w:tcPr>
            <w:tcW w:w="728" w:type="dxa"/>
            <w:tcBorders>
              <w:top w:val="nil"/>
              <w:left w:val="nil"/>
              <w:bottom w:val="nil"/>
              <w:right w:val="nil"/>
            </w:tcBorders>
            <w:shd w:val="clear" w:color="000000" w:fill="FFFFFF"/>
            <w:noWrap/>
            <w:vAlign w:val="bottom"/>
            <w:hideMark/>
          </w:tcPr>
          <w:p w:rsidR="00B053CA" w:rsidRPr="00B053CA" w:rsidRDefault="00B053CA" w:rsidP="00B053CA">
            <w:pPr>
              <w:jc w:val="right"/>
              <w:rPr>
                <w:rFonts w:ascii="Arial Narrow" w:eastAsia="Times New Roman" w:hAnsi="Arial Narrow" w:cs="Arial"/>
                <w:sz w:val="16"/>
                <w:szCs w:val="16"/>
                <w:lang w:eastAsia="bg-BG"/>
              </w:rPr>
            </w:pPr>
            <w:r w:rsidRPr="00B053CA">
              <w:rPr>
                <w:rFonts w:ascii="Arial Narrow" w:eastAsia="Times New Roman" w:hAnsi="Arial Narrow" w:cs="Arial"/>
                <w:sz w:val="16"/>
                <w:szCs w:val="16"/>
                <w:lang w:eastAsia="bg-BG"/>
              </w:rPr>
              <w:t>21 351</w:t>
            </w:r>
          </w:p>
        </w:tc>
        <w:tc>
          <w:tcPr>
            <w:tcW w:w="504" w:type="dxa"/>
            <w:tcBorders>
              <w:top w:val="nil"/>
              <w:left w:val="nil"/>
              <w:bottom w:val="nil"/>
              <w:right w:val="nil"/>
            </w:tcBorders>
            <w:shd w:val="clear" w:color="000000" w:fill="FFFFFF"/>
            <w:noWrap/>
            <w:vAlign w:val="bottom"/>
            <w:hideMark/>
          </w:tcPr>
          <w:p w:rsidR="00B053CA" w:rsidRPr="00B053CA" w:rsidRDefault="00B053CA" w:rsidP="00B053CA">
            <w:pPr>
              <w:rPr>
                <w:rFonts w:ascii="Arial Narrow" w:eastAsia="Times New Roman" w:hAnsi="Arial Narrow" w:cs="Arial"/>
                <w:sz w:val="16"/>
                <w:szCs w:val="16"/>
                <w:lang w:eastAsia="bg-BG"/>
              </w:rPr>
            </w:pPr>
            <w:r w:rsidRPr="00B053CA">
              <w:rPr>
                <w:rFonts w:ascii="Arial Narrow" w:eastAsia="Times New Roman" w:hAnsi="Arial Narrow" w:cs="Arial"/>
                <w:sz w:val="16"/>
                <w:szCs w:val="16"/>
                <w:lang w:eastAsia="bg-BG"/>
              </w:rPr>
              <w:t> </w:t>
            </w:r>
          </w:p>
        </w:tc>
        <w:tc>
          <w:tcPr>
            <w:tcW w:w="589" w:type="dxa"/>
            <w:tcBorders>
              <w:top w:val="nil"/>
              <w:left w:val="nil"/>
              <w:bottom w:val="nil"/>
              <w:right w:val="nil"/>
            </w:tcBorders>
            <w:shd w:val="clear" w:color="000000" w:fill="FFFFFF"/>
            <w:noWrap/>
            <w:vAlign w:val="bottom"/>
            <w:hideMark/>
          </w:tcPr>
          <w:p w:rsidR="00B053CA" w:rsidRPr="00B053CA" w:rsidRDefault="00B053CA" w:rsidP="00B053CA">
            <w:pPr>
              <w:rPr>
                <w:rFonts w:ascii="Arial Narrow" w:eastAsia="Times New Roman" w:hAnsi="Arial Narrow" w:cs="Arial"/>
                <w:sz w:val="16"/>
                <w:szCs w:val="16"/>
                <w:lang w:eastAsia="bg-BG"/>
              </w:rPr>
            </w:pPr>
            <w:r w:rsidRPr="00B053CA">
              <w:rPr>
                <w:rFonts w:ascii="Arial Narrow" w:eastAsia="Times New Roman" w:hAnsi="Arial Narrow" w:cs="Arial"/>
                <w:sz w:val="16"/>
                <w:szCs w:val="16"/>
                <w:lang w:eastAsia="bg-BG"/>
              </w:rPr>
              <w:t> </w:t>
            </w:r>
          </w:p>
        </w:tc>
        <w:tc>
          <w:tcPr>
            <w:tcW w:w="504" w:type="dxa"/>
            <w:tcBorders>
              <w:top w:val="nil"/>
              <w:left w:val="nil"/>
              <w:bottom w:val="nil"/>
              <w:right w:val="nil"/>
            </w:tcBorders>
            <w:shd w:val="clear" w:color="000000" w:fill="FFFFFF"/>
            <w:noWrap/>
            <w:vAlign w:val="bottom"/>
            <w:hideMark/>
          </w:tcPr>
          <w:p w:rsidR="00B053CA" w:rsidRPr="00B053CA" w:rsidRDefault="00B053CA" w:rsidP="00B053CA">
            <w:pPr>
              <w:rPr>
                <w:rFonts w:ascii="Arial Narrow" w:eastAsia="Times New Roman" w:hAnsi="Arial Narrow" w:cs="Arial"/>
                <w:sz w:val="16"/>
                <w:szCs w:val="16"/>
                <w:lang w:eastAsia="bg-BG"/>
              </w:rPr>
            </w:pPr>
            <w:r w:rsidRPr="00B053CA">
              <w:rPr>
                <w:rFonts w:ascii="Arial Narrow" w:eastAsia="Times New Roman" w:hAnsi="Arial Narrow" w:cs="Arial"/>
                <w:sz w:val="16"/>
                <w:szCs w:val="16"/>
                <w:lang w:eastAsia="bg-BG"/>
              </w:rPr>
              <w:t> </w:t>
            </w:r>
          </w:p>
        </w:tc>
        <w:tc>
          <w:tcPr>
            <w:tcW w:w="504" w:type="dxa"/>
            <w:tcBorders>
              <w:top w:val="nil"/>
              <w:left w:val="nil"/>
              <w:bottom w:val="nil"/>
              <w:right w:val="nil"/>
            </w:tcBorders>
            <w:shd w:val="clear" w:color="000000" w:fill="FFFFFF"/>
            <w:noWrap/>
            <w:vAlign w:val="bottom"/>
            <w:hideMark/>
          </w:tcPr>
          <w:p w:rsidR="00B053CA" w:rsidRPr="00B053CA" w:rsidRDefault="00B053CA" w:rsidP="00B053CA">
            <w:pPr>
              <w:rPr>
                <w:rFonts w:ascii="Arial Narrow" w:eastAsia="Times New Roman" w:hAnsi="Arial Narrow" w:cs="Arial"/>
                <w:sz w:val="16"/>
                <w:szCs w:val="16"/>
                <w:lang w:eastAsia="bg-BG"/>
              </w:rPr>
            </w:pPr>
            <w:r w:rsidRPr="00B053CA">
              <w:rPr>
                <w:rFonts w:ascii="Arial Narrow" w:eastAsia="Times New Roman" w:hAnsi="Arial Narrow" w:cs="Arial"/>
                <w:sz w:val="16"/>
                <w:szCs w:val="16"/>
                <w:lang w:eastAsia="bg-BG"/>
              </w:rPr>
              <w:t> </w:t>
            </w:r>
          </w:p>
        </w:tc>
        <w:tc>
          <w:tcPr>
            <w:tcW w:w="666" w:type="dxa"/>
            <w:tcBorders>
              <w:top w:val="nil"/>
              <w:left w:val="nil"/>
              <w:bottom w:val="nil"/>
              <w:right w:val="nil"/>
            </w:tcBorders>
            <w:shd w:val="clear" w:color="000000" w:fill="FFFFFF"/>
            <w:noWrap/>
            <w:vAlign w:val="bottom"/>
            <w:hideMark/>
          </w:tcPr>
          <w:p w:rsidR="00B053CA" w:rsidRPr="00B053CA" w:rsidRDefault="00B053CA" w:rsidP="00B053CA">
            <w:pPr>
              <w:rPr>
                <w:rFonts w:ascii="Arial Narrow" w:eastAsia="Times New Roman" w:hAnsi="Arial Narrow" w:cs="Arial"/>
                <w:sz w:val="16"/>
                <w:szCs w:val="16"/>
                <w:lang w:eastAsia="bg-BG"/>
              </w:rPr>
            </w:pPr>
            <w:r w:rsidRPr="00B053CA">
              <w:rPr>
                <w:rFonts w:ascii="Arial Narrow" w:eastAsia="Times New Roman" w:hAnsi="Arial Narrow" w:cs="Arial"/>
                <w:sz w:val="16"/>
                <w:szCs w:val="16"/>
                <w:lang w:eastAsia="bg-BG"/>
              </w:rPr>
              <w:t> </w:t>
            </w:r>
          </w:p>
        </w:tc>
        <w:tc>
          <w:tcPr>
            <w:tcW w:w="572" w:type="dxa"/>
            <w:tcBorders>
              <w:top w:val="nil"/>
              <w:left w:val="nil"/>
              <w:bottom w:val="nil"/>
              <w:right w:val="nil"/>
            </w:tcBorders>
            <w:shd w:val="clear" w:color="000000" w:fill="FFFFFF"/>
            <w:noWrap/>
            <w:vAlign w:val="bottom"/>
            <w:hideMark/>
          </w:tcPr>
          <w:p w:rsidR="00B053CA" w:rsidRPr="00B053CA" w:rsidRDefault="00B053CA" w:rsidP="00B053CA">
            <w:pPr>
              <w:rPr>
                <w:rFonts w:ascii="Arial Narrow" w:eastAsia="Times New Roman" w:hAnsi="Arial Narrow" w:cs="Arial"/>
                <w:sz w:val="16"/>
                <w:szCs w:val="16"/>
                <w:lang w:eastAsia="bg-BG"/>
              </w:rPr>
            </w:pPr>
            <w:r w:rsidRPr="00B053CA">
              <w:rPr>
                <w:rFonts w:ascii="Arial Narrow" w:eastAsia="Times New Roman" w:hAnsi="Arial Narrow" w:cs="Arial"/>
                <w:sz w:val="16"/>
                <w:szCs w:val="16"/>
                <w:lang w:eastAsia="bg-BG"/>
              </w:rPr>
              <w:t> </w:t>
            </w:r>
          </w:p>
        </w:tc>
        <w:tc>
          <w:tcPr>
            <w:tcW w:w="504" w:type="dxa"/>
            <w:tcBorders>
              <w:top w:val="nil"/>
              <w:left w:val="nil"/>
              <w:bottom w:val="nil"/>
              <w:right w:val="nil"/>
            </w:tcBorders>
            <w:shd w:val="clear" w:color="000000" w:fill="FFFFFF"/>
            <w:noWrap/>
            <w:vAlign w:val="bottom"/>
            <w:hideMark/>
          </w:tcPr>
          <w:p w:rsidR="00B053CA" w:rsidRPr="00B053CA" w:rsidRDefault="00B053CA" w:rsidP="00B053CA">
            <w:pPr>
              <w:rPr>
                <w:rFonts w:ascii="Arial Narrow" w:eastAsia="Times New Roman" w:hAnsi="Arial Narrow" w:cs="Arial"/>
                <w:sz w:val="16"/>
                <w:szCs w:val="16"/>
                <w:lang w:eastAsia="bg-BG"/>
              </w:rPr>
            </w:pPr>
            <w:r w:rsidRPr="00B053CA">
              <w:rPr>
                <w:rFonts w:ascii="Arial Narrow" w:eastAsia="Times New Roman" w:hAnsi="Arial Narrow" w:cs="Arial"/>
                <w:sz w:val="16"/>
                <w:szCs w:val="16"/>
                <w:lang w:eastAsia="bg-BG"/>
              </w:rPr>
              <w:t> </w:t>
            </w:r>
          </w:p>
        </w:tc>
        <w:tc>
          <w:tcPr>
            <w:tcW w:w="504" w:type="dxa"/>
            <w:tcBorders>
              <w:top w:val="nil"/>
              <w:left w:val="nil"/>
              <w:bottom w:val="nil"/>
              <w:right w:val="nil"/>
            </w:tcBorders>
            <w:shd w:val="clear" w:color="000000" w:fill="FFFFFF"/>
            <w:noWrap/>
            <w:vAlign w:val="bottom"/>
            <w:hideMark/>
          </w:tcPr>
          <w:p w:rsidR="00B053CA" w:rsidRPr="00B053CA" w:rsidRDefault="00B053CA" w:rsidP="00B053CA">
            <w:pPr>
              <w:rPr>
                <w:rFonts w:ascii="Arial Narrow" w:eastAsia="Times New Roman" w:hAnsi="Arial Narrow" w:cs="Arial"/>
                <w:sz w:val="16"/>
                <w:szCs w:val="16"/>
                <w:lang w:eastAsia="bg-BG"/>
              </w:rPr>
            </w:pPr>
            <w:r w:rsidRPr="00B053CA">
              <w:rPr>
                <w:rFonts w:ascii="Arial Narrow" w:eastAsia="Times New Roman" w:hAnsi="Arial Narrow" w:cs="Arial"/>
                <w:sz w:val="16"/>
                <w:szCs w:val="16"/>
                <w:lang w:eastAsia="bg-BG"/>
              </w:rPr>
              <w:t> </w:t>
            </w:r>
          </w:p>
        </w:tc>
        <w:tc>
          <w:tcPr>
            <w:tcW w:w="504" w:type="dxa"/>
            <w:tcBorders>
              <w:top w:val="nil"/>
              <w:left w:val="nil"/>
              <w:bottom w:val="nil"/>
              <w:right w:val="nil"/>
            </w:tcBorders>
            <w:shd w:val="clear" w:color="000000" w:fill="FFFFFF"/>
            <w:noWrap/>
            <w:vAlign w:val="bottom"/>
            <w:hideMark/>
          </w:tcPr>
          <w:p w:rsidR="00B053CA" w:rsidRPr="00B053CA" w:rsidRDefault="00B053CA" w:rsidP="00B053CA">
            <w:pPr>
              <w:rPr>
                <w:rFonts w:ascii="Arial Narrow" w:eastAsia="Times New Roman" w:hAnsi="Arial Narrow" w:cs="Arial"/>
                <w:sz w:val="16"/>
                <w:szCs w:val="16"/>
                <w:lang w:eastAsia="bg-BG"/>
              </w:rPr>
            </w:pPr>
            <w:r w:rsidRPr="00B053CA">
              <w:rPr>
                <w:rFonts w:ascii="Arial Narrow" w:eastAsia="Times New Roman" w:hAnsi="Arial Narrow" w:cs="Arial"/>
                <w:sz w:val="16"/>
                <w:szCs w:val="16"/>
                <w:lang w:eastAsia="bg-BG"/>
              </w:rPr>
              <w:t> </w:t>
            </w:r>
          </w:p>
        </w:tc>
        <w:tc>
          <w:tcPr>
            <w:tcW w:w="504" w:type="dxa"/>
            <w:tcBorders>
              <w:top w:val="nil"/>
              <w:left w:val="nil"/>
              <w:bottom w:val="nil"/>
              <w:right w:val="nil"/>
            </w:tcBorders>
            <w:shd w:val="clear" w:color="000000" w:fill="FFFFFF"/>
            <w:noWrap/>
            <w:vAlign w:val="bottom"/>
            <w:hideMark/>
          </w:tcPr>
          <w:p w:rsidR="00B053CA" w:rsidRPr="00B053CA" w:rsidRDefault="00B053CA" w:rsidP="00B053CA">
            <w:pPr>
              <w:rPr>
                <w:rFonts w:ascii="Arial Narrow" w:eastAsia="Times New Roman" w:hAnsi="Arial Narrow" w:cs="Arial"/>
                <w:sz w:val="16"/>
                <w:szCs w:val="16"/>
                <w:lang w:eastAsia="bg-BG"/>
              </w:rPr>
            </w:pPr>
            <w:r w:rsidRPr="00B053CA">
              <w:rPr>
                <w:rFonts w:ascii="Arial Narrow" w:eastAsia="Times New Roman" w:hAnsi="Arial Narrow" w:cs="Arial"/>
                <w:sz w:val="16"/>
                <w:szCs w:val="16"/>
                <w:lang w:eastAsia="bg-BG"/>
              </w:rPr>
              <w:t> </w:t>
            </w:r>
          </w:p>
        </w:tc>
        <w:tc>
          <w:tcPr>
            <w:tcW w:w="721" w:type="dxa"/>
            <w:tcBorders>
              <w:top w:val="nil"/>
              <w:left w:val="single" w:sz="4" w:space="0" w:color="auto"/>
              <w:bottom w:val="nil"/>
              <w:right w:val="nil"/>
            </w:tcBorders>
            <w:shd w:val="clear" w:color="auto" w:fill="auto"/>
            <w:noWrap/>
            <w:vAlign w:val="bottom"/>
            <w:hideMark/>
          </w:tcPr>
          <w:p w:rsidR="00B053CA" w:rsidRPr="00B053CA" w:rsidRDefault="00B053CA" w:rsidP="00B053CA">
            <w:pPr>
              <w:jc w:val="right"/>
              <w:rPr>
                <w:rFonts w:ascii="Arial Narrow" w:eastAsia="Times New Roman" w:hAnsi="Arial Narrow" w:cs="Arial"/>
                <w:sz w:val="16"/>
                <w:szCs w:val="16"/>
                <w:lang w:eastAsia="bg-BG"/>
              </w:rPr>
            </w:pPr>
            <w:r w:rsidRPr="00B053CA">
              <w:rPr>
                <w:rFonts w:ascii="Arial Narrow" w:eastAsia="Times New Roman" w:hAnsi="Arial Narrow" w:cs="Arial"/>
                <w:sz w:val="16"/>
                <w:szCs w:val="16"/>
                <w:lang w:eastAsia="bg-BG"/>
              </w:rPr>
              <w:t>21 351</w:t>
            </w:r>
          </w:p>
        </w:tc>
        <w:tc>
          <w:tcPr>
            <w:tcW w:w="721" w:type="dxa"/>
            <w:tcBorders>
              <w:top w:val="nil"/>
              <w:left w:val="nil"/>
              <w:bottom w:val="nil"/>
              <w:right w:val="nil"/>
            </w:tcBorders>
            <w:shd w:val="clear" w:color="auto" w:fill="auto"/>
            <w:noWrap/>
            <w:vAlign w:val="bottom"/>
            <w:hideMark/>
          </w:tcPr>
          <w:p w:rsidR="00B053CA" w:rsidRPr="00B053CA" w:rsidRDefault="00B053CA" w:rsidP="00B053CA">
            <w:pPr>
              <w:jc w:val="right"/>
              <w:rPr>
                <w:rFonts w:ascii="Arial Narrow" w:eastAsia="Times New Roman" w:hAnsi="Arial Narrow" w:cs="Arial"/>
                <w:sz w:val="16"/>
                <w:szCs w:val="16"/>
                <w:lang w:eastAsia="bg-BG"/>
              </w:rPr>
            </w:pPr>
            <w:r w:rsidRPr="00B053CA">
              <w:rPr>
                <w:rFonts w:ascii="Arial Narrow" w:eastAsia="Times New Roman" w:hAnsi="Arial Narrow" w:cs="Arial"/>
                <w:sz w:val="16"/>
                <w:szCs w:val="16"/>
                <w:lang w:eastAsia="bg-BG"/>
              </w:rPr>
              <w:t>21 351</w:t>
            </w:r>
          </w:p>
        </w:tc>
        <w:tc>
          <w:tcPr>
            <w:tcW w:w="653" w:type="dxa"/>
            <w:tcBorders>
              <w:top w:val="nil"/>
              <w:left w:val="nil"/>
              <w:bottom w:val="nil"/>
              <w:right w:val="nil"/>
            </w:tcBorders>
            <w:shd w:val="clear" w:color="auto" w:fill="auto"/>
            <w:noWrap/>
            <w:vAlign w:val="bottom"/>
            <w:hideMark/>
          </w:tcPr>
          <w:p w:rsidR="00B053CA" w:rsidRPr="00B053CA" w:rsidRDefault="00B053CA" w:rsidP="00B053CA">
            <w:pPr>
              <w:jc w:val="right"/>
              <w:rPr>
                <w:rFonts w:ascii="Arial Narrow" w:eastAsia="Times New Roman" w:hAnsi="Arial Narrow" w:cs="Arial"/>
                <w:sz w:val="16"/>
                <w:szCs w:val="16"/>
                <w:lang w:eastAsia="bg-BG"/>
              </w:rPr>
            </w:pPr>
            <w:r w:rsidRPr="00B053CA">
              <w:rPr>
                <w:rFonts w:ascii="Arial Narrow" w:eastAsia="Times New Roman" w:hAnsi="Arial Narrow" w:cs="Arial"/>
                <w:sz w:val="16"/>
                <w:szCs w:val="16"/>
                <w:lang w:eastAsia="bg-BG"/>
              </w:rPr>
              <w:t>0</w:t>
            </w:r>
          </w:p>
        </w:tc>
      </w:tr>
      <w:tr w:rsidR="00B053CA" w:rsidRPr="00B053CA" w:rsidTr="005A5CFB">
        <w:trPr>
          <w:trHeight w:val="264"/>
        </w:trPr>
        <w:tc>
          <w:tcPr>
            <w:tcW w:w="1984" w:type="dxa"/>
            <w:tcBorders>
              <w:top w:val="nil"/>
              <w:left w:val="nil"/>
              <w:bottom w:val="nil"/>
              <w:right w:val="nil"/>
            </w:tcBorders>
            <w:shd w:val="clear" w:color="000000" w:fill="FFFFFF"/>
            <w:noWrap/>
            <w:vAlign w:val="bottom"/>
            <w:hideMark/>
          </w:tcPr>
          <w:p w:rsidR="00B053CA" w:rsidRPr="00B053CA" w:rsidRDefault="00B053CA" w:rsidP="00B053CA">
            <w:pPr>
              <w:ind w:firstLineChars="100" w:firstLine="160"/>
              <w:rPr>
                <w:rFonts w:ascii="Arial Narrow" w:eastAsia="Times New Roman" w:hAnsi="Arial Narrow" w:cs="Arial"/>
                <w:sz w:val="16"/>
                <w:szCs w:val="16"/>
                <w:lang w:eastAsia="bg-BG"/>
              </w:rPr>
            </w:pPr>
            <w:r w:rsidRPr="00B053CA">
              <w:rPr>
                <w:rFonts w:ascii="Arial Narrow" w:eastAsia="Times New Roman" w:hAnsi="Arial Narrow" w:cs="Arial"/>
                <w:sz w:val="16"/>
                <w:szCs w:val="16"/>
                <w:lang w:eastAsia="bg-BG"/>
              </w:rPr>
              <w:t xml:space="preserve">лихва </w:t>
            </w:r>
          </w:p>
        </w:tc>
        <w:tc>
          <w:tcPr>
            <w:tcW w:w="362" w:type="dxa"/>
            <w:tcBorders>
              <w:top w:val="nil"/>
              <w:left w:val="nil"/>
              <w:bottom w:val="nil"/>
              <w:right w:val="nil"/>
            </w:tcBorders>
            <w:shd w:val="clear" w:color="000000" w:fill="FFFFFF"/>
            <w:noWrap/>
            <w:vAlign w:val="bottom"/>
            <w:hideMark/>
          </w:tcPr>
          <w:p w:rsidR="00B053CA" w:rsidRPr="00B053CA" w:rsidRDefault="00B053CA" w:rsidP="00B053CA">
            <w:pPr>
              <w:rPr>
                <w:rFonts w:ascii="Arial Narrow" w:eastAsia="Times New Roman" w:hAnsi="Arial Narrow" w:cs="Arial"/>
                <w:sz w:val="16"/>
                <w:szCs w:val="16"/>
                <w:lang w:eastAsia="bg-BG"/>
              </w:rPr>
            </w:pPr>
            <w:r w:rsidRPr="00B053CA">
              <w:rPr>
                <w:rFonts w:ascii="Arial Narrow" w:eastAsia="Times New Roman" w:hAnsi="Arial Narrow" w:cs="Arial"/>
                <w:sz w:val="16"/>
                <w:szCs w:val="16"/>
                <w:lang w:eastAsia="bg-BG"/>
              </w:rPr>
              <w:t> </w:t>
            </w:r>
          </w:p>
        </w:tc>
        <w:tc>
          <w:tcPr>
            <w:tcW w:w="728" w:type="dxa"/>
            <w:tcBorders>
              <w:top w:val="nil"/>
              <w:left w:val="nil"/>
              <w:bottom w:val="nil"/>
              <w:right w:val="nil"/>
            </w:tcBorders>
            <w:shd w:val="clear" w:color="000000" w:fill="FFFFFF"/>
            <w:noWrap/>
            <w:vAlign w:val="bottom"/>
            <w:hideMark/>
          </w:tcPr>
          <w:p w:rsidR="00B053CA" w:rsidRPr="00B053CA" w:rsidRDefault="00B053CA" w:rsidP="00B053CA">
            <w:pPr>
              <w:jc w:val="right"/>
              <w:rPr>
                <w:rFonts w:ascii="Arial Narrow" w:eastAsia="Times New Roman" w:hAnsi="Arial Narrow" w:cs="Arial"/>
                <w:sz w:val="16"/>
                <w:szCs w:val="16"/>
                <w:lang w:eastAsia="bg-BG"/>
              </w:rPr>
            </w:pPr>
            <w:r w:rsidRPr="00B053CA">
              <w:rPr>
                <w:rFonts w:ascii="Arial Narrow" w:eastAsia="Times New Roman" w:hAnsi="Arial Narrow" w:cs="Arial"/>
                <w:sz w:val="16"/>
                <w:szCs w:val="16"/>
                <w:lang w:eastAsia="bg-BG"/>
              </w:rPr>
              <w:t>235</w:t>
            </w:r>
          </w:p>
        </w:tc>
        <w:tc>
          <w:tcPr>
            <w:tcW w:w="504" w:type="dxa"/>
            <w:tcBorders>
              <w:top w:val="nil"/>
              <w:left w:val="nil"/>
              <w:bottom w:val="nil"/>
              <w:right w:val="nil"/>
            </w:tcBorders>
            <w:shd w:val="clear" w:color="000000" w:fill="FFFFFF"/>
            <w:noWrap/>
            <w:vAlign w:val="bottom"/>
            <w:hideMark/>
          </w:tcPr>
          <w:p w:rsidR="00B053CA" w:rsidRPr="00B053CA" w:rsidRDefault="00B053CA" w:rsidP="00B053CA">
            <w:pPr>
              <w:rPr>
                <w:rFonts w:ascii="Arial Narrow" w:eastAsia="Times New Roman" w:hAnsi="Arial Narrow" w:cs="Arial"/>
                <w:sz w:val="16"/>
                <w:szCs w:val="16"/>
                <w:lang w:eastAsia="bg-BG"/>
              </w:rPr>
            </w:pPr>
            <w:r w:rsidRPr="00B053CA">
              <w:rPr>
                <w:rFonts w:ascii="Arial Narrow" w:eastAsia="Times New Roman" w:hAnsi="Arial Narrow" w:cs="Arial"/>
                <w:sz w:val="16"/>
                <w:szCs w:val="16"/>
                <w:lang w:eastAsia="bg-BG"/>
              </w:rPr>
              <w:t> </w:t>
            </w:r>
          </w:p>
        </w:tc>
        <w:tc>
          <w:tcPr>
            <w:tcW w:w="589" w:type="dxa"/>
            <w:tcBorders>
              <w:top w:val="nil"/>
              <w:left w:val="nil"/>
              <w:bottom w:val="nil"/>
              <w:right w:val="nil"/>
            </w:tcBorders>
            <w:shd w:val="clear" w:color="000000" w:fill="FFFFFF"/>
            <w:noWrap/>
            <w:vAlign w:val="bottom"/>
            <w:hideMark/>
          </w:tcPr>
          <w:p w:rsidR="00B053CA" w:rsidRPr="00B053CA" w:rsidRDefault="00B053CA" w:rsidP="00B053CA">
            <w:pPr>
              <w:rPr>
                <w:rFonts w:ascii="Arial Narrow" w:eastAsia="Times New Roman" w:hAnsi="Arial Narrow" w:cs="Arial"/>
                <w:sz w:val="16"/>
                <w:szCs w:val="16"/>
                <w:lang w:eastAsia="bg-BG"/>
              </w:rPr>
            </w:pPr>
            <w:r w:rsidRPr="00B053CA">
              <w:rPr>
                <w:rFonts w:ascii="Arial Narrow" w:eastAsia="Times New Roman" w:hAnsi="Arial Narrow" w:cs="Arial"/>
                <w:sz w:val="16"/>
                <w:szCs w:val="16"/>
                <w:lang w:eastAsia="bg-BG"/>
              </w:rPr>
              <w:t> </w:t>
            </w:r>
          </w:p>
        </w:tc>
        <w:tc>
          <w:tcPr>
            <w:tcW w:w="504" w:type="dxa"/>
            <w:tcBorders>
              <w:top w:val="nil"/>
              <w:left w:val="nil"/>
              <w:bottom w:val="nil"/>
              <w:right w:val="nil"/>
            </w:tcBorders>
            <w:shd w:val="clear" w:color="000000" w:fill="FFFFFF"/>
            <w:noWrap/>
            <w:vAlign w:val="bottom"/>
            <w:hideMark/>
          </w:tcPr>
          <w:p w:rsidR="00B053CA" w:rsidRPr="00B053CA" w:rsidRDefault="00B053CA" w:rsidP="00B053CA">
            <w:pPr>
              <w:rPr>
                <w:rFonts w:ascii="Arial Narrow" w:eastAsia="Times New Roman" w:hAnsi="Arial Narrow" w:cs="Arial"/>
                <w:sz w:val="16"/>
                <w:szCs w:val="16"/>
                <w:lang w:eastAsia="bg-BG"/>
              </w:rPr>
            </w:pPr>
            <w:r w:rsidRPr="00B053CA">
              <w:rPr>
                <w:rFonts w:ascii="Arial Narrow" w:eastAsia="Times New Roman" w:hAnsi="Arial Narrow" w:cs="Arial"/>
                <w:sz w:val="16"/>
                <w:szCs w:val="16"/>
                <w:lang w:eastAsia="bg-BG"/>
              </w:rPr>
              <w:t> </w:t>
            </w:r>
          </w:p>
        </w:tc>
        <w:tc>
          <w:tcPr>
            <w:tcW w:w="504" w:type="dxa"/>
            <w:tcBorders>
              <w:top w:val="nil"/>
              <w:left w:val="nil"/>
              <w:bottom w:val="nil"/>
              <w:right w:val="nil"/>
            </w:tcBorders>
            <w:shd w:val="clear" w:color="000000" w:fill="FFFFFF"/>
            <w:noWrap/>
            <w:vAlign w:val="bottom"/>
            <w:hideMark/>
          </w:tcPr>
          <w:p w:rsidR="00B053CA" w:rsidRPr="00B053CA" w:rsidRDefault="00B053CA" w:rsidP="00B053CA">
            <w:pPr>
              <w:jc w:val="right"/>
              <w:rPr>
                <w:rFonts w:ascii="Arial Narrow" w:eastAsia="Times New Roman" w:hAnsi="Arial Narrow" w:cs="Arial"/>
                <w:sz w:val="16"/>
                <w:szCs w:val="16"/>
                <w:lang w:eastAsia="bg-BG"/>
              </w:rPr>
            </w:pPr>
            <w:r w:rsidRPr="00B053CA">
              <w:rPr>
                <w:rFonts w:ascii="Arial Narrow" w:eastAsia="Times New Roman" w:hAnsi="Arial Narrow" w:cs="Arial"/>
                <w:sz w:val="16"/>
                <w:szCs w:val="16"/>
                <w:lang w:eastAsia="bg-BG"/>
              </w:rPr>
              <w:t>15</w:t>
            </w:r>
          </w:p>
        </w:tc>
        <w:tc>
          <w:tcPr>
            <w:tcW w:w="666" w:type="dxa"/>
            <w:tcBorders>
              <w:top w:val="nil"/>
              <w:left w:val="nil"/>
              <w:bottom w:val="nil"/>
              <w:right w:val="nil"/>
            </w:tcBorders>
            <w:shd w:val="clear" w:color="000000" w:fill="FFFFFF"/>
            <w:noWrap/>
            <w:vAlign w:val="bottom"/>
            <w:hideMark/>
          </w:tcPr>
          <w:p w:rsidR="00B053CA" w:rsidRPr="00B053CA" w:rsidRDefault="00B053CA" w:rsidP="00B053CA">
            <w:pPr>
              <w:rPr>
                <w:rFonts w:ascii="Arial Narrow" w:eastAsia="Times New Roman" w:hAnsi="Arial Narrow" w:cs="Arial"/>
                <w:sz w:val="16"/>
                <w:szCs w:val="16"/>
                <w:lang w:eastAsia="bg-BG"/>
              </w:rPr>
            </w:pPr>
            <w:r w:rsidRPr="00B053CA">
              <w:rPr>
                <w:rFonts w:ascii="Arial Narrow" w:eastAsia="Times New Roman" w:hAnsi="Arial Narrow" w:cs="Arial"/>
                <w:sz w:val="16"/>
                <w:szCs w:val="16"/>
                <w:lang w:eastAsia="bg-BG"/>
              </w:rPr>
              <w:t> </w:t>
            </w:r>
          </w:p>
        </w:tc>
        <w:tc>
          <w:tcPr>
            <w:tcW w:w="572" w:type="dxa"/>
            <w:tcBorders>
              <w:top w:val="nil"/>
              <w:left w:val="nil"/>
              <w:bottom w:val="nil"/>
              <w:right w:val="nil"/>
            </w:tcBorders>
            <w:shd w:val="clear" w:color="000000" w:fill="FFFFFF"/>
            <w:noWrap/>
            <w:vAlign w:val="bottom"/>
            <w:hideMark/>
          </w:tcPr>
          <w:p w:rsidR="00B053CA" w:rsidRPr="00B053CA" w:rsidRDefault="00B053CA" w:rsidP="00B053CA">
            <w:pPr>
              <w:rPr>
                <w:rFonts w:ascii="Arial Narrow" w:eastAsia="Times New Roman" w:hAnsi="Arial Narrow" w:cs="Arial"/>
                <w:sz w:val="16"/>
                <w:szCs w:val="16"/>
                <w:lang w:eastAsia="bg-BG"/>
              </w:rPr>
            </w:pPr>
            <w:r w:rsidRPr="00B053CA">
              <w:rPr>
                <w:rFonts w:ascii="Arial Narrow" w:eastAsia="Times New Roman" w:hAnsi="Arial Narrow" w:cs="Arial"/>
                <w:sz w:val="16"/>
                <w:szCs w:val="16"/>
                <w:lang w:eastAsia="bg-BG"/>
              </w:rPr>
              <w:t> </w:t>
            </w:r>
          </w:p>
        </w:tc>
        <w:tc>
          <w:tcPr>
            <w:tcW w:w="504" w:type="dxa"/>
            <w:tcBorders>
              <w:top w:val="nil"/>
              <w:left w:val="nil"/>
              <w:bottom w:val="nil"/>
              <w:right w:val="nil"/>
            </w:tcBorders>
            <w:shd w:val="clear" w:color="000000" w:fill="FFFFFF"/>
            <w:noWrap/>
            <w:vAlign w:val="bottom"/>
            <w:hideMark/>
          </w:tcPr>
          <w:p w:rsidR="00B053CA" w:rsidRPr="00B053CA" w:rsidRDefault="00B053CA" w:rsidP="00B053CA">
            <w:pPr>
              <w:rPr>
                <w:rFonts w:ascii="Arial Narrow" w:eastAsia="Times New Roman" w:hAnsi="Arial Narrow" w:cs="Arial"/>
                <w:sz w:val="16"/>
                <w:szCs w:val="16"/>
                <w:lang w:eastAsia="bg-BG"/>
              </w:rPr>
            </w:pPr>
            <w:r w:rsidRPr="00B053CA">
              <w:rPr>
                <w:rFonts w:ascii="Arial Narrow" w:eastAsia="Times New Roman" w:hAnsi="Arial Narrow" w:cs="Arial"/>
                <w:sz w:val="16"/>
                <w:szCs w:val="16"/>
                <w:lang w:eastAsia="bg-BG"/>
              </w:rPr>
              <w:t> </w:t>
            </w:r>
          </w:p>
        </w:tc>
        <w:tc>
          <w:tcPr>
            <w:tcW w:w="504" w:type="dxa"/>
            <w:tcBorders>
              <w:top w:val="nil"/>
              <w:left w:val="nil"/>
              <w:bottom w:val="nil"/>
              <w:right w:val="nil"/>
            </w:tcBorders>
            <w:shd w:val="clear" w:color="000000" w:fill="FFFFFF"/>
            <w:noWrap/>
            <w:vAlign w:val="bottom"/>
            <w:hideMark/>
          </w:tcPr>
          <w:p w:rsidR="00B053CA" w:rsidRPr="00B053CA" w:rsidRDefault="00B053CA" w:rsidP="00B053CA">
            <w:pPr>
              <w:rPr>
                <w:rFonts w:ascii="Arial Narrow" w:eastAsia="Times New Roman" w:hAnsi="Arial Narrow" w:cs="Arial"/>
                <w:sz w:val="16"/>
                <w:szCs w:val="16"/>
                <w:lang w:eastAsia="bg-BG"/>
              </w:rPr>
            </w:pPr>
            <w:r w:rsidRPr="00B053CA">
              <w:rPr>
                <w:rFonts w:ascii="Arial Narrow" w:eastAsia="Times New Roman" w:hAnsi="Arial Narrow" w:cs="Arial"/>
                <w:sz w:val="16"/>
                <w:szCs w:val="16"/>
                <w:lang w:eastAsia="bg-BG"/>
              </w:rPr>
              <w:t> </w:t>
            </w:r>
          </w:p>
        </w:tc>
        <w:tc>
          <w:tcPr>
            <w:tcW w:w="504" w:type="dxa"/>
            <w:tcBorders>
              <w:top w:val="nil"/>
              <w:left w:val="nil"/>
              <w:bottom w:val="nil"/>
              <w:right w:val="nil"/>
            </w:tcBorders>
            <w:shd w:val="clear" w:color="000000" w:fill="FFFFFF"/>
            <w:noWrap/>
            <w:vAlign w:val="bottom"/>
            <w:hideMark/>
          </w:tcPr>
          <w:p w:rsidR="00B053CA" w:rsidRPr="00B053CA" w:rsidRDefault="00B053CA" w:rsidP="00B053CA">
            <w:pPr>
              <w:rPr>
                <w:rFonts w:ascii="Arial Narrow" w:eastAsia="Times New Roman" w:hAnsi="Arial Narrow" w:cs="Arial"/>
                <w:sz w:val="16"/>
                <w:szCs w:val="16"/>
                <w:lang w:eastAsia="bg-BG"/>
              </w:rPr>
            </w:pPr>
            <w:r w:rsidRPr="00B053CA">
              <w:rPr>
                <w:rFonts w:ascii="Arial Narrow" w:eastAsia="Times New Roman" w:hAnsi="Arial Narrow" w:cs="Arial"/>
                <w:sz w:val="16"/>
                <w:szCs w:val="16"/>
                <w:lang w:eastAsia="bg-BG"/>
              </w:rPr>
              <w:t> </w:t>
            </w:r>
          </w:p>
        </w:tc>
        <w:tc>
          <w:tcPr>
            <w:tcW w:w="504" w:type="dxa"/>
            <w:tcBorders>
              <w:top w:val="nil"/>
              <w:left w:val="nil"/>
              <w:bottom w:val="nil"/>
              <w:right w:val="nil"/>
            </w:tcBorders>
            <w:shd w:val="clear" w:color="000000" w:fill="FFFFFF"/>
            <w:noWrap/>
            <w:vAlign w:val="bottom"/>
            <w:hideMark/>
          </w:tcPr>
          <w:p w:rsidR="00B053CA" w:rsidRPr="00B053CA" w:rsidRDefault="00B053CA" w:rsidP="00B053CA">
            <w:pPr>
              <w:rPr>
                <w:rFonts w:ascii="Arial Narrow" w:eastAsia="Times New Roman" w:hAnsi="Arial Narrow" w:cs="Arial"/>
                <w:sz w:val="16"/>
                <w:szCs w:val="16"/>
                <w:lang w:eastAsia="bg-BG"/>
              </w:rPr>
            </w:pPr>
            <w:r w:rsidRPr="00B053CA">
              <w:rPr>
                <w:rFonts w:ascii="Arial Narrow" w:eastAsia="Times New Roman" w:hAnsi="Arial Narrow" w:cs="Arial"/>
                <w:sz w:val="16"/>
                <w:szCs w:val="16"/>
                <w:lang w:eastAsia="bg-BG"/>
              </w:rPr>
              <w:t> </w:t>
            </w:r>
          </w:p>
        </w:tc>
        <w:tc>
          <w:tcPr>
            <w:tcW w:w="721" w:type="dxa"/>
            <w:tcBorders>
              <w:top w:val="nil"/>
              <w:left w:val="single" w:sz="4" w:space="0" w:color="auto"/>
              <w:bottom w:val="nil"/>
              <w:right w:val="nil"/>
            </w:tcBorders>
            <w:shd w:val="clear" w:color="auto" w:fill="auto"/>
            <w:noWrap/>
            <w:vAlign w:val="bottom"/>
            <w:hideMark/>
          </w:tcPr>
          <w:p w:rsidR="00B053CA" w:rsidRPr="00B053CA" w:rsidRDefault="00B053CA" w:rsidP="00B053CA">
            <w:pPr>
              <w:jc w:val="right"/>
              <w:rPr>
                <w:rFonts w:ascii="Arial Narrow" w:eastAsia="Times New Roman" w:hAnsi="Arial Narrow" w:cs="Arial"/>
                <w:sz w:val="16"/>
                <w:szCs w:val="16"/>
                <w:lang w:eastAsia="bg-BG"/>
              </w:rPr>
            </w:pPr>
            <w:r w:rsidRPr="00B053CA">
              <w:rPr>
                <w:rFonts w:ascii="Arial Narrow" w:eastAsia="Times New Roman" w:hAnsi="Arial Narrow" w:cs="Arial"/>
                <w:sz w:val="16"/>
                <w:szCs w:val="16"/>
                <w:lang w:eastAsia="bg-BG"/>
              </w:rPr>
              <w:t>250</w:t>
            </w:r>
          </w:p>
        </w:tc>
        <w:tc>
          <w:tcPr>
            <w:tcW w:w="721" w:type="dxa"/>
            <w:tcBorders>
              <w:top w:val="nil"/>
              <w:left w:val="nil"/>
              <w:bottom w:val="nil"/>
              <w:right w:val="nil"/>
            </w:tcBorders>
            <w:shd w:val="clear" w:color="auto" w:fill="auto"/>
            <w:noWrap/>
            <w:vAlign w:val="bottom"/>
            <w:hideMark/>
          </w:tcPr>
          <w:p w:rsidR="00B053CA" w:rsidRPr="00B053CA" w:rsidRDefault="00B053CA" w:rsidP="00B053CA">
            <w:pPr>
              <w:rPr>
                <w:rFonts w:ascii="Arial Narrow" w:eastAsia="Times New Roman" w:hAnsi="Arial Narrow" w:cs="Arial"/>
                <w:sz w:val="16"/>
                <w:szCs w:val="16"/>
                <w:lang w:eastAsia="bg-BG"/>
              </w:rPr>
            </w:pPr>
          </w:p>
        </w:tc>
        <w:tc>
          <w:tcPr>
            <w:tcW w:w="653" w:type="dxa"/>
            <w:tcBorders>
              <w:top w:val="nil"/>
              <w:left w:val="nil"/>
              <w:bottom w:val="nil"/>
              <w:right w:val="nil"/>
            </w:tcBorders>
            <w:shd w:val="clear" w:color="auto" w:fill="auto"/>
            <w:noWrap/>
            <w:vAlign w:val="bottom"/>
            <w:hideMark/>
          </w:tcPr>
          <w:p w:rsidR="00B053CA" w:rsidRPr="00B053CA" w:rsidRDefault="00B053CA" w:rsidP="00B053CA">
            <w:pPr>
              <w:jc w:val="right"/>
              <w:rPr>
                <w:rFonts w:ascii="Arial Narrow" w:eastAsia="Times New Roman" w:hAnsi="Arial Narrow" w:cs="Arial"/>
                <w:sz w:val="16"/>
                <w:szCs w:val="16"/>
                <w:lang w:eastAsia="bg-BG"/>
              </w:rPr>
            </w:pPr>
            <w:r w:rsidRPr="00B053CA">
              <w:rPr>
                <w:rFonts w:ascii="Arial Narrow" w:eastAsia="Times New Roman" w:hAnsi="Arial Narrow" w:cs="Arial"/>
                <w:sz w:val="16"/>
                <w:szCs w:val="16"/>
                <w:lang w:eastAsia="bg-BG"/>
              </w:rPr>
              <w:t>-250</w:t>
            </w:r>
          </w:p>
        </w:tc>
      </w:tr>
      <w:tr w:rsidR="00B053CA" w:rsidRPr="00B053CA" w:rsidTr="005A5CFB">
        <w:trPr>
          <w:trHeight w:val="264"/>
        </w:trPr>
        <w:tc>
          <w:tcPr>
            <w:tcW w:w="1984" w:type="dxa"/>
            <w:tcBorders>
              <w:top w:val="nil"/>
              <w:left w:val="nil"/>
              <w:bottom w:val="nil"/>
              <w:right w:val="nil"/>
            </w:tcBorders>
            <w:shd w:val="clear" w:color="000000" w:fill="FFFFFF"/>
            <w:noWrap/>
            <w:vAlign w:val="bottom"/>
            <w:hideMark/>
          </w:tcPr>
          <w:p w:rsidR="00B053CA" w:rsidRPr="00B053CA" w:rsidRDefault="00B053CA" w:rsidP="00B053CA">
            <w:pPr>
              <w:rPr>
                <w:rFonts w:ascii="Arial Narrow" w:eastAsia="Times New Roman" w:hAnsi="Arial Narrow" w:cs="Arial"/>
                <w:b/>
                <w:bCs/>
                <w:sz w:val="16"/>
                <w:szCs w:val="16"/>
                <w:lang w:eastAsia="bg-BG"/>
              </w:rPr>
            </w:pPr>
            <w:r w:rsidRPr="00B053CA">
              <w:rPr>
                <w:rFonts w:ascii="Arial Narrow" w:eastAsia="Times New Roman" w:hAnsi="Arial Narrow" w:cs="Arial"/>
                <w:b/>
                <w:bCs/>
                <w:sz w:val="16"/>
                <w:szCs w:val="16"/>
                <w:lang w:eastAsia="bg-BG"/>
              </w:rPr>
              <w:t xml:space="preserve">EUROFIMA 2 </w:t>
            </w:r>
          </w:p>
        </w:tc>
        <w:tc>
          <w:tcPr>
            <w:tcW w:w="362" w:type="dxa"/>
            <w:tcBorders>
              <w:top w:val="nil"/>
              <w:left w:val="nil"/>
              <w:bottom w:val="nil"/>
              <w:right w:val="nil"/>
            </w:tcBorders>
            <w:shd w:val="clear" w:color="000000" w:fill="FFFFFF"/>
            <w:noWrap/>
            <w:vAlign w:val="bottom"/>
            <w:hideMark/>
          </w:tcPr>
          <w:p w:rsidR="00B053CA" w:rsidRPr="00B053CA" w:rsidRDefault="00B053CA" w:rsidP="00B053CA">
            <w:pPr>
              <w:rPr>
                <w:rFonts w:ascii="Arial Narrow" w:eastAsia="Times New Roman" w:hAnsi="Arial Narrow" w:cs="Arial"/>
                <w:sz w:val="16"/>
                <w:szCs w:val="16"/>
                <w:lang w:eastAsia="bg-BG"/>
              </w:rPr>
            </w:pPr>
            <w:r w:rsidRPr="00B053CA">
              <w:rPr>
                <w:rFonts w:ascii="Arial Narrow" w:eastAsia="Times New Roman" w:hAnsi="Arial Narrow" w:cs="Arial"/>
                <w:sz w:val="16"/>
                <w:szCs w:val="16"/>
                <w:lang w:eastAsia="bg-BG"/>
              </w:rPr>
              <w:t> </w:t>
            </w:r>
          </w:p>
        </w:tc>
        <w:tc>
          <w:tcPr>
            <w:tcW w:w="728" w:type="dxa"/>
            <w:tcBorders>
              <w:top w:val="nil"/>
              <w:left w:val="nil"/>
              <w:bottom w:val="nil"/>
              <w:right w:val="nil"/>
            </w:tcBorders>
            <w:shd w:val="clear" w:color="000000" w:fill="FFFFFF"/>
            <w:noWrap/>
            <w:vAlign w:val="bottom"/>
            <w:hideMark/>
          </w:tcPr>
          <w:p w:rsidR="00B053CA" w:rsidRPr="00B053CA" w:rsidRDefault="00B053CA" w:rsidP="00B053CA">
            <w:pPr>
              <w:rPr>
                <w:rFonts w:ascii="Arial Narrow" w:eastAsia="Times New Roman" w:hAnsi="Arial Narrow" w:cs="Arial"/>
                <w:sz w:val="16"/>
                <w:szCs w:val="16"/>
                <w:lang w:eastAsia="bg-BG"/>
              </w:rPr>
            </w:pPr>
            <w:r w:rsidRPr="00B053CA">
              <w:rPr>
                <w:rFonts w:ascii="Arial Narrow" w:eastAsia="Times New Roman" w:hAnsi="Arial Narrow" w:cs="Arial"/>
                <w:sz w:val="16"/>
                <w:szCs w:val="16"/>
                <w:lang w:eastAsia="bg-BG"/>
              </w:rPr>
              <w:t> </w:t>
            </w:r>
          </w:p>
        </w:tc>
        <w:tc>
          <w:tcPr>
            <w:tcW w:w="504" w:type="dxa"/>
            <w:tcBorders>
              <w:top w:val="nil"/>
              <w:left w:val="nil"/>
              <w:bottom w:val="nil"/>
              <w:right w:val="nil"/>
            </w:tcBorders>
            <w:shd w:val="clear" w:color="000000" w:fill="FFFFFF"/>
            <w:noWrap/>
            <w:vAlign w:val="bottom"/>
            <w:hideMark/>
          </w:tcPr>
          <w:p w:rsidR="00B053CA" w:rsidRPr="00B053CA" w:rsidRDefault="00B053CA" w:rsidP="00B053CA">
            <w:pPr>
              <w:rPr>
                <w:rFonts w:ascii="Arial Narrow" w:eastAsia="Times New Roman" w:hAnsi="Arial Narrow" w:cs="Arial"/>
                <w:sz w:val="16"/>
                <w:szCs w:val="16"/>
                <w:lang w:eastAsia="bg-BG"/>
              </w:rPr>
            </w:pPr>
            <w:r w:rsidRPr="00B053CA">
              <w:rPr>
                <w:rFonts w:ascii="Arial Narrow" w:eastAsia="Times New Roman" w:hAnsi="Arial Narrow" w:cs="Arial"/>
                <w:sz w:val="16"/>
                <w:szCs w:val="16"/>
                <w:lang w:eastAsia="bg-BG"/>
              </w:rPr>
              <w:t> </w:t>
            </w:r>
          </w:p>
        </w:tc>
        <w:tc>
          <w:tcPr>
            <w:tcW w:w="589" w:type="dxa"/>
            <w:tcBorders>
              <w:top w:val="nil"/>
              <w:left w:val="nil"/>
              <w:bottom w:val="nil"/>
              <w:right w:val="nil"/>
            </w:tcBorders>
            <w:shd w:val="clear" w:color="000000" w:fill="FFFFFF"/>
            <w:noWrap/>
            <w:vAlign w:val="bottom"/>
            <w:hideMark/>
          </w:tcPr>
          <w:p w:rsidR="00B053CA" w:rsidRPr="00B053CA" w:rsidRDefault="00B053CA" w:rsidP="00B053CA">
            <w:pPr>
              <w:rPr>
                <w:rFonts w:ascii="Arial Narrow" w:eastAsia="Times New Roman" w:hAnsi="Arial Narrow" w:cs="Arial"/>
                <w:sz w:val="16"/>
                <w:szCs w:val="16"/>
                <w:lang w:eastAsia="bg-BG"/>
              </w:rPr>
            </w:pPr>
            <w:r w:rsidRPr="00B053CA">
              <w:rPr>
                <w:rFonts w:ascii="Arial Narrow" w:eastAsia="Times New Roman" w:hAnsi="Arial Narrow" w:cs="Arial"/>
                <w:sz w:val="16"/>
                <w:szCs w:val="16"/>
                <w:lang w:eastAsia="bg-BG"/>
              </w:rPr>
              <w:t> </w:t>
            </w:r>
          </w:p>
        </w:tc>
        <w:tc>
          <w:tcPr>
            <w:tcW w:w="504" w:type="dxa"/>
            <w:tcBorders>
              <w:top w:val="nil"/>
              <w:left w:val="nil"/>
              <w:bottom w:val="nil"/>
              <w:right w:val="nil"/>
            </w:tcBorders>
            <w:shd w:val="clear" w:color="000000" w:fill="FFFFFF"/>
            <w:noWrap/>
            <w:vAlign w:val="bottom"/>
            <w:hideMark/>
          </w:tcPr>
          <w:p w:rsidR="00B053CA" w:rsidRPr="00B053CA" w:rsidRDefault="00B053CA" w:rsidP="00B053CA">
            <w:pPr>
              <w:rPr>
                <w:rFonts w:ascii="Arial Narrow" w:eastAsia="Times New Roman" w:hAnsi="Arial Narrow" w:cs="Arial"/>
                <w:sz w:val="16"/>
                <w:szCs w:val="16"/>
                <w:lang w:eastAsia="bg-BG"/>
              </w:rPr>
            </w:pPr>
            <w:r w:rsidRPr="00B053CA">
              <w:rPr>
                <w:rFonts w:ascii="Arial Narrow" w:eastAsia="Times New Roman" w:hAnsi="Arial Narrow" w:cs="Arial"/>
                <w:sz w:val="16"/>
                <w:szCs w:val="16"/>
                <w:lang w:eastAsia="bg-BG"/>
              </w:rPr>
              <w:t> </w:t>
            </w:r>
          </w:p>
        </w:tc>
        <w:tc>
          <w:tcPr>
            <w:tcW w:w="504" w:type="dxa"/>
            <w:tcBorders>
              <w:top w:val="nil"/>
              <w:left w:val="nil"/>
              <w:bottom w:val="nil"/>
              <w:right w:val="nil"/>
            </w:tcBorders>
            <w:shd w:val="clear" w:color="000000" w:fill="FFFFFF"/>
            <w:noWrap/>
            <w:vAlign w:val="bottom"/>
            <w:hideMark/>
          </w:tcPr>
          <w:p w:rsidR="00B053CA" w:rsidRPr="00B053CA" w:rsidRDefault="00B053CA" w:rsidP="00B053CA">
            <w:pPr>
              <w:rPr>
                <w:rFonts w:ascii="Arial Narrow" w:eastAsia="Times New Roman" w:hAnsi="Arial Narrow" w:cs="Arial"/>
                <w:sz w:val="16"/>
                <w:szCs w:val="16"/>
                <w:lang w:eastAsia="bg-BG"/>
              </w:rPr>
            </w:pPr>
            <w:r w:rsidRPr="00B053CA">
              <w:rPr>
                <w:rFonts w:ascii="Arial Narrow" w:eastAsia="Times New Roman" w:hAnsi="Arial Narrow" w:cs="Arial"/>
                <w:sz w:val="16"/>
                <w:szCs w:val="16"/>
                <w:lang w:eastAsia="bg-BG"/>
              </w:rPr>
              <w:t> </w:t>
            </w:r>
          </w:p>
        </w:tc>
        <w:tc>
          <w:tcPr>
            <w:tcW w:w="666" w:type="dxa"/>
            <w:tcBorders>
              <w:top w:val="nil"/>
              <w:left w:val="nil"/>
              <w:bottom w:val="nil"/>
              <w:right w:val="nil"/>
            </w:tcBorders>
            <w:shd w:val="clear" w:color="000000" w:fill="FFFFFF"/>
            <w:noWrap/>
            <w:vAlign w:val="bottom"/>
            <w:hideMark/>
          </w:tcPr>
          <w:p w:rsidR="00B053CA" w:rsidRPr="00B053CA" w:rsidRDefault="00B053CA" w:rsidP="00B053CA">
            <w:pPr>
              <w:rPr>
                <w:rFonts w:ascii="Arial Narrow" w:eastAsia="Times New Roman" w:hAnsi="Arial Narrow" w:cs="Arial"/>
                <w:sz w:val="16"/>
                <w:szCs w:val="16"/>
                <w:lang w:eastAsia="bg-BG"/>
              </w:rPr>
            </w:pPr>
            <w:r w:rsidRPr="00B053CA">
              <w:rPr>
                <w:rFonts w:ascii="Arial Narrow" w:eastAsia="Times New Roman" w:hAnsi="Arial Narrow" w:cs="Arial"/>
                <w:sz w:val="16"/>
                <w:szCs w:val="16"/>
                <w:lang w:eastAsia="bg-BG"/>
              </w:rPr>
              <w:t> </w:t>
            </w:r>
          </w:p>
        </w:tc>
        <w:tc>
          <w:tcPr>
            <w:tcW w:w="572" w:type="dxa"/>
            <w:tcBorders>
              <w:top w:val="nil"/>
              <w:left w:val="nil"/>
              <w:bottom w:val="nil"/>
              <w:right w:val="nil"/>
            </w:tcBorders>
            <w:shd w:val="clear" w:color="000000" w:fill="FFFFFF"/>
            <w:noWrap/>
            <w:vAlign w:val="bottom"/>
            <w:hideMark/>
          </w:tcPr>
          <w:p w:rsidR="00B053CA" w:rsidRPr="00B053CA" w:rsidRDefault="00B053CA" w:rsidP="00B053CA">
            <w:pPr>
              <w:rPr>
                <w:rFonts w:ascii="Arial Narrow" w:eastAsia="Times New Roman" w:hAnsi="Arial Narrow" w:cs="Arial"/>
                <w:sz w:val="16"/>
                <w:szCs w:val="16"/>
                <w:lang w:eastAsia="bg-BG"/>
              </w:rPr>
            </w:pPr>
            <w:r w:rsidRPr="00B053CA">
              <w:rPr>
                <w:rFonts w:ascii="Arial Narrow" w:eastAsia="Times New Roman" w:hAnsi="Arial Narrow" w:cs="Arial"/>
                <w:sz w:val="16"/>
                <w:szCs w:val="16"/>
                <w:lang w:eastAsia="bg-BG"/>
              </w:rPr>
              <w:t> </w:t>
            </w:r>
          </w:p>
        </w:tc>
        <w:tc>
          <w:tcPr>
            <w:tcW w:w="504" w:type="dxa"/>
            <w:tcBorders>
              <w:top w:val="nil"/>
              <w:left w:val="nil"/>
              <w:bottom w:val="nil"/>
              <w:right w:val="nil"/>
            </w:tcBorders>
            <w:shd w:val="clear" w:color="000000" w:fill="FFFFFF"/>
            <w:noWrap/>
            <w:vAlign w:val="bottom"/>
            <w:hideMark/>
          </w:tcPr>
          <w:p w:rsidR="00B053CA" w:rsidRPr="00B053CA" w:rsidRDefault="00B053CA" w:rsidP="00B053CA">
            <w:pPr>
              <w:rPr>
                <w:rFonts w:ascii="Arial Narrow" w:eastAsia="Times New Roman" w:hAnsi="Arial Narrow" w:cs="Arial"/>
                <w:sz w:val="16"/>
                <w:szCs w:val="16"/>
                <w:lang w:eastAsia="bg-BG"/>
              </w:rPr>
            </w:pPr>
            <w:r w:rsidRPr="00B053CA">
              <w:rPr>
                <w:rFonts w:ascii="Arial Narrow" w:eastAsia="Times New Roman" w:hAnsi="Arial Narrow" w:cs="Arial"/>
                <w:sz w:val="16"/>
                <w:szCs w:val="16"/>
                <w:lang w:eastAsia="bg-BG"/>
              </w:rPr>
              <w:t> </w:t>
            </w:r>
          </w:p>
        </w:tc>
        <w:tc>
          <w:tcPr>
            <w:tcW w:w="504" w:type="dxa"/>
            <w:tcBorders>
              <w:top w:val="nil"/>
              <w:left w:val="nil"/>
              <w:bottom w:val="nil"/>
              <w:right w:val="nil"/>
            </w:tcBorders>
            <w:shd w:val="clear" w:color="000000" w:fill="FFFFFF"/>
            <w:noWrap/>
            <w:vAlign w:val="bottom"/>
            <w:hideMark/>
          </w:tcPr>
          <w:p w:rsidR="00B053CA" w:rsidRPr="00B053CA" w:rsidRDefault="00B053CA" w:rsidP="00B053CA">
            <w:pPr>
              <w:rPr>
                <w:rFonts w:ascii="Arial Narrow" w:eastAsia="Times New Roman" w:hAnsi="Arial Narrow" w:cs="Arial"/>
                <w:sz w:val="16"/>
                <w:szCs w:val="16"/>
                <w:lang w:eastAsia="bg-BG"/>
              </w:rPr>
            </w:pPr>
            <w:r w:rsidRPr="00B053CA">
              <w:rPr>
                <w:rFonts w:ascii="Arial Narrow" w:eastAsia="Times New Roman" w:hAnsi="Arial Narrow" w:cs="Arial"/>
                <w:sz w:val="16"/>
                <w:szCs w:val="16"/>
                <w:lang w:eastAsia="bg-BG"/>
              </w:rPr>
              <w:t> </w:t>
            </w:r>
          </w:p>
        </w:tc>
        <w:tc>
          <w:tcPr>
            <w:tcW w:w="504" w:type="dxa"/>
            <w:tcBorders>
              <w:top w:val="nil"/>
              <w:left w:val="nil"/>
              <w:bottom w:val="nil"/>
              <w:right w:val="nil"/>
            </w:tcBorders>
            <w:shd w:val="clear" w:color="000000" w:fill="FFFFFF"/>
            <w:noWrap/>
            <w:vAlign w:val="bottom"/>
            <w:hideMark/>
          </w:tcPr>
          <w:p w:rsidR="00B053CA" w:rsidRPr="00B053CA" w:rsidRDefault="00B053CA" w:rsidP="00B053CA">
            <w:pPr>
              <w:rPr>
                <w:rFonts w:ascii="Arial Narrow" w:eastAsia="Times New Roman" w:hAnsi="Arial Narrow" w:cs="Arial"/>
                <w:sz w:val="16"/>
                <w:szCs w:val="16"/>
                <w:lang w:eastAsia="bg-BG"/>
              </w:rPr>
            </w:pPr>
            <w:r w:rsidRPr="00B053CA">
              <w:rPr>
                <w:rFonts w:ascii="Arial Narrow" w:eastAsia="Times New Roman" w:hAnsi="Arial Narrow" w:cs="Arial"/>
                <w:sz w:val="16"/>
                <w:szCs w:val="16"/>
                <w:lang w:eastAsia="bg-BG"/>
              </w:rPr>
              <w:t> </w:t>
            </w:r>
          </w:p>
        </w:tc>
        <w:tc>
          <w:tcPr>
            <w:tcW w:w="504" w:type="dxa"/>
            <w:tcBorders>
              <w:top w:val="nil"/>
              <w:left w:val="nil"/>
              <w:bottom w:val="nil"/>
              <w:right w:val="nil"/>
            </w:tcBorders>
            <w:shd w:val="clear" w:color="000000" w:fill="FFFFFF"/>
            <w:noWrap/>
            <w:vAlign w:val="bottom"/>
            <w:hideMark/>
          </w:tcPr>
          <w:p w:rsidR="00B053CA" w:rsidRPr="00B053CA" w:rsidRDefault="00B053CA" w:rsidP="00B053CA">
            <w:pPr>
              <w:rPr>
                <w:rFonts w:ascii="Arial Narrow" w:eastAsia="Times New Roman" w:hAnsi="Arial Narrow" w:cs="Arial"/>
                <w:sz w:val="16"/>
                <w:szCs w:val="16"/>
                <w:lang w:eastAsia="bg-BG"/>
              </w:rPr>
            </w:pPr>
            <w:r w:rsidRPr="00B053CA">
              <w:rPr>
                <w:rFonts w:ascii="Arial Narrow" w:eastAsia="Times New Roman" w:hAnsi="Arial Narrow" w:cs="Arial"/>
                <w:sz w:val="16"/>
                <w:szCs w:val="16"/>
                <w:lang w:eastAsia="bg-BG"/>
              </w:rPr>
              <w:t> </w:t>
            </w:r>
          </w:p>
        </w:tc>
        <w:tc>
          <w:tcPr>
            <w:tcW w:w="721" w:type="dxa"/>
            <w:tcBorders>
              <w:top w:val="nil"/>
              <w:left w:val="single" w:sz="4" w:space="0" w:color="auto"/>
              <w:bottom w:val="nil"/>
              <w:right w:val="nil"/>
            </w:tcBorders>
            <w:shd w:val="clear" w:color="auto" w:fill="auto"/>
            <w:noWrap/>
            <w:vAlign w:val="bottom"/>
            <w:hideMark/>
          </w:tcPr>
          <w:p w:rsidR="00B053CA" w:rsidRPr="00B053CA" w:rsidRDefault="00B053CA" w:rsidP="00B053CA">
            <w:pPr>
              <w:rPr>
                <w:rFonts w:ascii="Arial Narrow" w:eastAsia="Times New Roman" w:hAnsi="Arial Narrow" w:cs="Arial"/>
                <w:sz w:val="16"/>
                <w:szCs w:val="16"/>
                <w:lang w:eastAsia="bg-BG"/>
              </w:rPr>
            </w:pPr>
            <w:r w:rsidRPr="00B053CA">
              <w:rPr>
                <w:rFonts w:ascii="Arial Narrow" w:eastAsia="Times New Roman" w:hAnsi="Arial Narrow" w:cs="Arial"/>
                <w:sz w:val="16"/>
                <w:szCs w:val="16"/>
                <w:lang w:eastAsia="bg-BG"/>
              </w:rPr>
              <w:t> </w:t>
            </w:r>
          </w:p>
        </w:tc>
        <w:tc>
          <w:tcPr>
            <w:tcW w:w="721" w:type="dxa"/>
            <w:tcBorders>
              <w:top w:val="nil"/>
              <w:left w:val="nil"/>
              <w:bottom w:val="nil"/>
              <w:right w:val="nil"/>
            </w:tcBorders>
            <w:shd w:val="clear" w:color="auto" w:fill="auto"/>
            <w:noWrap/>
            <w:vAlign w:val="bottom"/>
            <w:hideMark/>
          </w:tcPr>
          <w:p w:rsidR="00B053CA" w:rsidRPr="00B053CA" w:rsidRDefault="00B053CA" w:rsidP="00B053CA">
            <w:pPr>
              <w:rPr>
                <w:rFonts w:ascii="Arial Narrow" w:eastAsia="Times New Roman" w:hAnsi="Arial Narrow" w:cs="Arial"/>
                <w:sz w:val="16"/>
                <w:szCs w:val="16"/>
                <w:lang w:eastAsia="bg-BG"/>
              </w:rPr>
            </w:pPr>
          </w:p>
        </w:tc>
        <w:tc>
          <w:tcPr>
            <w:tcW w:w="653" w:type="dxa"/>
            <w:tcBorders>
              <w:top w:val="nil"/>
              <w:left w:val="nil"/>
              <w:bottom w:val="nil"/>
              <w:right w:val="nil"/>
            </w:tcBorders>
            <w:shd w:val="clear" w:color="auto" w:fill="auto"/>
            <w:noWrap/>
            <w:vAlign w:val="bottom"/>
            <w:hideMark/>
          </w:tcPr>
          <w:p w:rsidR="00B053CA" w:rsidRPr="00B053CA" w:rsidRDefault="00B053CA" w:rsidP="00B053CA">
            <w:pPr>
              <w:rPr>
                <w:rFonts w:ascii="Arial Narrow" w:eastAsia="Times New Roman" w:hAnsi="Arial Narrow" w:cs="Arial"/>
                <w:sz w:val="16"/>
                <w:szCs w:val="16"/>
                <w:lang w:eastAsia="bg-BG"/>
              </w:rPr>
            </w:pPr>
          </w:p>
        </w:tc>
      </w:tr>
      <w:tr w:rsidR="00B053CA" w:rsidRPr="00B053CA" w:rsidTr="005A5CFB">
        <w:trPr>
          <w:trHeight w:val="264"/>
        </w:trPr>
        <w:tc>
          <w:tcPr>
            <w:tcW w:w="1984" w:type="dxa"/>
            <w:tcBorders>
              <w:top w:val="nil"/>
              <w:left w:val="nil"/>
              <w:bottom w:val="nil"/>
              <w:right w:val="nil"/>
            </w:tcBorders>
            <w:shd w:val="clear" w:color="000000" w:fill="FFFFFF"/>
            <w:noWrap/>
            <w:vAlign w:val="bottom"/>
            <w:hideMark/>
          </w:tcPr>
          <w:p w:rsidR="00B053CA" w:rsidRPr="00B053CA" w:rsidRDefault="00B053CA" w:rsidP="00B053CA">
            <w:pPr>
              <w:ind w:firstLineChars="100" w:firstLine="160"/>
              <w:rPr>
                <w:rFonts w:ascii="Arial Narrow" w:eastAsia="Times New Roman" w:hAnsi="Arial Narrow" w:cs="Arial"/>
                <w:sz w:val="16"/>
                <w:szCs w:val="16"/>
                <w:lang w:eastAsia="bg-BG"/>
              </w:rPr>
            </w:pPr>
            <w:r w:rsidRPr="00B053CA">
              <w:rPr>
                <w:rFonts w:ascii="Arial Narrow" w:eastAsia="Times New Roman" w:hAnsi="Arial Narrow" w:cs="Arial"/>
                <w:sz w:val="16"/>
                <w:szCs w:val="16"/>
                <w:lang w:eastAsia="bg-BG"/>
              </w:rPr>
              <w:t>главница</w:t>
            </w:r>
          </w:p>
        </w:tc>
        <w:tc>
          <w:tcPr>
            <w:tcW w:w="362" w:type="dxa"/>
            <w:tcBorders>
              <w:top w:val="nil"/>
              <w:left w:val="nil"/>
              <w:bottom w:val="nil"/>
              <w:right w:val="nil"/>
            </w:tcBorders>
            <w:shd w:val="clear" w:color="000000" w:fill="FFFFFF"/>
            <w:noWrap/>
            <w:vAlign w:val="bottom"/>
            <w:hideMark/>
          </w:tcPr>
          <w:p w:rsidR="00B053CA" w:rsidRPr="00B053CA" w:rsidRDefault="00B053CA" w:rsidP="00B053CA">
            <w:pPr>
              <w:rPr>
                <w:rFonts w:ascii="Arial Narrow" w:eastAsia="Times New Roman" w:hAnsi="Arial Narrow" w:cs="Arial"/>
                <w:sz w:val="16"/>
                <w:szCs w:val="16"/>
                <w:lang w:eastAsia="bg-BG"/>
              </w:rPr>
            </w:pPr>
            <w:r w:rsidRPr="00B053CA">
              <w:rPr>
                <w:rFonts w:ascii="Arial Narrow" w:eastAsia="Times New Roman" w:hAnsi="Arial Narrow" w:cs="Arial"/>
                <w:sz w:val="16"/>
                <w:szCs w:val="16"/>
                <w:lang w:eastAsia="bg-BG"/>
              </w:rPr>
              <w:t> </w:t>
            </w:r>
          </w:p>
        </w:tc>
        <w:tc>
          <w:tcPr>
            <w:tcW w:w="728" w:type="dxa"/>
            <w:tcBorders>
              <w:top w:val="nil"/>
              <w:left w:val="nil"/>
              <w:bottom w:val="nil"/>
              <w:right w:val="nil"/>
            </w:tcBorders>
            <w:shd w:val="clear" w:color="000000" w:fill="FFFFFF"/>
            <w:noWrap/>
            <w:vAlign w:val="bottom"/>
            <w:hideMark/>
          </w:tcPr>
          <w:p w:rsidR="00B053CA" w:rsidRPr="00B053CA" w:rsidRDefault="00B053CA" w:rsidP="00B053CA">
            <w:pPr>
              <w:rPr>
                <w:rFonts w:ascii="Arial Narrow" w:eastAsia="Times New Roman" w:hAnsi="Arial Narrow" w:cs="Arial"/>
                <w:sz w:val="16"/>
                <w:szCs w:val="16"/>
                <w:lang w:eastAsia="bg-BG"/>
              </w:rPr>
            </w:pPr>
            <w:r w:rsidRPr="00B053CA">
              <w:rPr>
                <w:rFonts w:ascii="Arial Narrow" w:eastAsia="Times New Roman" w:hAnsi="Arial Narrow" w:cs="Arial"/>
                <w:sz w:val="16"/>
                <w:szCs w:val="16"/>
                <w:lang w:eastAsia="bg-BG"/>
              </w:rPr>
              <w:t> </w:t>
            </w:r>
          </w:p>
        </w:tc>
        <w:tc>
          <w:tcPr>
            <w:tcW w:w="504" w:type="dxa"/>
            <w:tcBorders>
              <w:top w:val="nil"/>
              <w:left w:val="nil"/>
              <w:bottom w:val="nil"/>
              <w:right w:val="nil"/>
            </w:tcBorders>
            <w:shd w:val="clear" w:color="000000" w:fill="FFFFFF"/>
            <w:noWrap/>
            <w:vAlign w:val="bottom"/>
            <w:hideMark/>
          </w:tcPr>
          <w:p w:rsidR="00B053CA" w:rsidRPr="00B053CA" w:rsidRDefault="00B053CA" w:rsidP="00B053CA">
            <w:pPr>
              <w:rPr>
                <w:rFonts w:ascii="Arial Narrow" w:eastAsia="Times New Roman" w:hAnsi="Arial Narrow" w:cs="Arial"/>
                <w:sz w:val="16"/>
                <w:szCs w:val="16"/>
                <w:lang w:eastAsia="bg-BG"/>
              </w:rPr>
            </w:pPr>
            <w:r w:rsidRPr="00B053CA">
              <w:rPr>
                <w:rFonts w:ascii="Arial Narrow" w:eastAsia="Times New Roman" w:hAnsi="Arial Narrow" w:cs="Arial"/>
                <w:sz w:val="16"/>
                <w:szCs w:val="16"/>
                <w:lang w:eastAsia="bg-BG"/>
              </w:rPr>
              <w:t> </w:t>
            </w:r>
          </w:p>
        </w:tc>
        <w:tc>
          <w:tcPr>
            <w:tcW w:w="589" w:type="dxa"/>
            <w:tcBorders>
              <w:top w:val="nil"/>
              <w:left w:val="nil"/>
              <w:bottom w:val="nil"/>
              <w:right w:val="nil"/>
            </w:tcBorders>
            <w:shd w:val="clear" w:color="000000" w:fill="FFFFFF"/>
            <w:noWrap/>
            <w:vAlign w:val="bottom"/>
            <w:hideMark/>
          </w:tcPr>
          <w:p w:rsidR="00B053CA" w:rsidRPr="00B053CA" w:rsidRDefault="00B053CA" w:rsidP="00B053CA">
            <w:pPr>
              <w:jc w:val="right"/>
              <w:rPr>
                <w:rFonts w:ascii="Arial Narrow" w:eastAsia="Times New Roman" w:hAnsi="Arial Narrow" w:cs="Arial"/>
                <w:sz w:val="16"/>
                <w:szCs w:val="16"/>
                <w:lang w:eastAsia="bg-BG"/>
              </w:rPr>
            </w:pPr>
            <w:r w:rsidRPr="00B053CA">
              <w:rPr>
                <w:rFonts w:ascii="Arial Narrow" w:eastAsia="Times New Roman" w:hAnsi="Arial Narrow" w:cs="Arial"/>
                <w:sz w:val="16"/>
                <w:szCs w:val="16"/>
                <w:lang w:eastAsia="bg-BG"/>
              </w:rPr>
              <w:t>19 996</w:t>
            </w:r>
          </w:p>
        </w:tc>
        <w:tc>
          <w:tcPr>
            <w:tcW w:w="504" w:type="dxa"/>
            <w:tcBorders>
              <w:top w:val="nil"/>
              <w:left w:val="nil"/>
              <w:bottom w:val="nil"/>
              <w:right w:val="nil"/>
            </w:tcBorders>
            <w:shd w:val="clear" w:color="000000" w:fill="FFFFFF"/>
            <w:noWrap/>
            <w:vAlign w:val="bottom"/>
            <w:hideMark/>
          </w:tcPr>
          <w:p w:rsidR="00B053CA" w:rsidRPr="00B053CA" w:rsidRDefault="00B053CA" w:rsidP="00B053CA">
            <w:pPr>
              <w:rPr>
                <w:rFonts w:ascii="Arial Narrow" w:eastAsia="Times New Roman" w:hAnsi="Arial Narrow" w:cs="Arial"/>
                <w:sz w:val="16"/>
                <w:szCs w:val="16"/>
                <w:lang w:eastAsia="bg-BG"/>
              </w:rPr>
            </w:pPr>
            <w:r w:rsidRPr="00B053CA">
              <w:rPr>
                <w:rFonts w:ascii="Arial Narrow" w:eastAsia="Times New Roman" w:hAnsi="Arial Narrow" w:cs="Arial"/>
                <w:sz w:val="16"/>
                <w:szCs w:val="16"/>
                <w:lang w:eastAsia="bg-BG"/>
              </w:rPr>
              <w:t> </w:t>
            </w:r>
          </w:p>
        </w:tc>
        <w:tc>
          <w:tcPr>
            <w:tcW w:w="504" w:type="dxa"/>
            <w:tcBorders>
              <w:top w:val="nil"/>
              <w:left w:val="nil"/>
              <w:bottom w:val="nil"/>
              <w:right w:val="nil"/>
            </w:tcBorders>
            <w:shd w:val="clear" w:color="000000" w:fill="FFFFFF"/>
            <w:noWrap/>
            <w:vAlign w:val="bottom"/>
            <w:hideMark/>
          </w:tcPr>
          <w:p w:rsidR="00B053CA" w:rsidRPr="00B053CA" w:rsidRDefault="00B053CA" w:rsidP="00B053CA">
            <w:pPr>
              <w:rPr>
                <w:rFonts w:ascii="Arial Narrow" w:eastAsia="Times New Roman" w:hAnsi="Arial Narrow" w:cs="Arial"/>
                <w:sz w:val="16"/>
                <w:szCs w:val="16"/>
                <w:lang w:eastAsia="bg-BG"/>
              </w:rPr>
            </w:pPr>
            <w:r w:rsidRPr="00B053CA">
              <w:rPr>
                <w:rFonts w:ascii="Arial Narrow" w:eastAsia="Times New Roman" w:hAnsi="Arial Narrow" w:cs="Arial"/>
                <w:sz w:val="16"/>
                <w:szCs w:val="16"/>
                <w:lang w:eastAsia="bg-BG"/>
              </w:rPr>
              <w:t> </w:t>
            </w:r>
          </w:p>
        </w:tc>
        <w:tc>
          <w:tcPr>
            <w:tcW w:w="666" w:type="dxa"/>
            <w:tcBorders>
              <w:top w:val="nil"/>
              <w:left w:val="nil"/>
              <w:bottom w:val="nil"/>
              <w:right w:val="nil"/>
            </w:tcBorders>
            <w:shd w:val="clear" w:color="000000" w:fill="FFFFFF"/>
            <w:noWrap/>
            <w:vAlign w:val="bottom"/>
            <w:hideMark/>
          </w:tcPr>
          <w:p w:rsidR="00B053CA" w:rsidRPr="00B053CA" w:rsidRDefault="00B053CA" w:rsidP="00B053CA">
            <w:pPr>
              <w:jc w:val="right"/>
              <w:rPr>
                <w:rFonts w:ascii="Arial Narrow" w:eastAsia="Times New Roman" w:hAnsi="Arial Narrow" w:cs="Arial"/>
                <w:sz w:val="16"/>
                <w:szCs w:val="16"/>
                <w:lang w:eastAsia="bg-BG"/>
              </w:rPr>
            </w:pPr>
            <w:r w:rsidRPr="00B053CA">
              <w:rPr>
                <w:rFonts w:ascii="Arial Narrow" w:eastAsia="Times New Roman" w:hAnsi="Arial Narrow" w:cs="Arial"/>
                <w:sz w:val="16"/>
                <w:szCs w:val="16"/>
                <w:lang w:eastAsia="bg-BG"/>
              </w:rPr>
              <w:t>19 121</w:t>
            </w:r>
          </w:p>
        </w:tc>
        <w:tc>
          <w:tcPr>
            <w:tcW w:w="572" w:type="dxa"/>
            <w:tcBorders>
              <w:top w:val="nil"/>
              <w:left w:val="nil"/>
              <w:bottom w:val="nil"/>
              <w:right w:val="nil"/>
            </w:tcBorders>
            <w:shd w:val="clear" w:color="000000" w:fill="FFFFFF"/>
            <w:noWrap/>
            <w:vAlign w:val="bottom"/>
            <w:hideMark/>
          </w:tcPr>
          <w:p w:rsidR="00B053CA" w:rsidRPr="00B053CA" w:rsidRDefault="00B053CA" w:rsidP="00B053CA">
            <w:pPr>
              <w:rPr>
                <w:rFonts w:ascii="Arial Narrow" w:eastAsia="Times New Roman" w:hAnsi="Arial Narrow" w:cs="Arial"/>
                <w:sz w:val="16"/>
                <w:szCs w:val="16"/>
                <w:lang w:eastAsia="bg-BG"/>
              </w:rPr>
            </w:pPr>
            <w:r w:rsidRPr="00B053CA">
              <w:rPr>
                <w:rFonts w:ascii="Arial Narrow" w:eastAsia="Times New Roman" w:hAnsi="Arial Narrow" w:cs="Arial"/>
                <w:sz w:val="16"/>
                <w:szCs w:val="16"/>
                <w:lang w:eastAsia="bg-BG"/>
              </w:rPr>
              <w:t> </w:t>
            </w:r>
          </w:p>
        </w:tc>
        <w:tc>
          <w:tcPr>
            <w:tcW w:w="504" w:type="dxa"/>
            <w:tcBorders>
              <w:top w:val="nil"/>
              <w:left w:val="nil"/>
              <w:bottom w:val="nil"/>
              <w:right w:val="nil"/>
            </w:tcBorders>
            <w:shd w:val="clear" w:color="000000" w:fill="FFFFFF"/>
            <w:noWrap/>
            <w:vAlign w:val="bottom"/>
            <w:hideMark/>
          </w:tcPr>
          <w:p w:rsidR="00B053CA" w:rsidRPr="00B053CA" w:rsidRDefault="00B053CA" w:rsidP="00B053CA">
            <w:pPr>
              <w:rPr>
                <w:rFonts w:ascii="Arial Narrow" w:eastAsia="Times New Roman" w:hAnsi="Arial Narrow" w:cs="Arial"/>
                <w:sz w:val="16"/>
                <w:szCs w:val="16"/>
                <w:lang w:eastAsia="bg-BG"/>
              </w:rPr>
            </w:pPr>
            <w:r w:rsidRPr="00B053CA">
              <w:rPr>
                <w:rFonts w:ascii="Arial Narrow" w:eastAsia="Times New Roman" w:hAnsi="Arial Narrow" w:cs="Arial"/>
                <w:sz w:val="16"/>
                <w:szCs w:val="16"/>
                <w:lang w:eastAsia="bg-BG"/>
              </w:rPr>
              <w:t> </w:t>
            </w:r>
          </w:p>
        </w:tc>
        <w:tc>
          <w:tcPr>
            <w:tcW w:w="504" w:type="dxa"/>
            <w:tcBorders>
              <w:top w:val="nil"/>
              <w:left w:val="nil"/>
              <w:bottom w:val="nil"/>
              <w:right w:val="nil"/>
            </w:tcBorders>
            <w:shd w:val="clear" w:color="000000" w:fill="FFFFFF"/>
            <w:noWrap/>
            <w:vAlign w:val="bottom"/>
            <w:hideMark/>
          </w:tcPr>
          <w:p w:rsidR="00B053CA" w:rsidRPr="00B053CA" w:rsidRDefault="00B053CA" w:rsidP="00B053CA">
            <w:pPr>
              <w:rPr>
                <w:rFonts w:ascii="Arial Narrow" w:eastAsia="Times New Roman" w:hAnsi="Arial Narrow" w:cs="Arial"/>
                <w:sz w:val="16"/>
                <w:szCs w:val="16"/>
                <w:lang w:eastAsia="bg-BG"/>
              </w:rPr>
            </w:pPr>
            <w:r w:rsidRPr="00B053CA">
              <w:rPr>
                <w:rFonts w:ascii="Arial Narrow" w:eastAsia="Times New Roman" w:hAnsi="Arial Narrow" w:cs="Arial"/>
                <w:sz w:val="16"/>
                <w:szCs w:val="16"/>
                <w:lang w:eastAsia="bg-BG"/>
              </w:rPr>
              <w:t> </w:t>
            </w:r>
          </w:p>
        </w:tc>
        <w:tc>
          <w:tcPr>
            <w:tcW w:w="504" w:type="dxa"/>
            <w:tcBorders>
              <w:top w:val="nil"/>
              <w:left w:val="nil"/>
              <w:bottom w:val="nil"/>
              <w:right w:val="nil"/>
            </w:tcBorders>
            <w:shd w:val="clear" w:color="000000" w:fill="FFFFFF"/>
            <w:noWrap/>
            <w:vAlign w:val="bottom"/>
            <w:hideMark/>
          </w:tcPr>
          <w:p w:rsidR="00B053CA" w:rsidRPr="00B053CA" w:rsidRDefault="00B053CA" w:rsidP="00B053CA">
            <w:pPr>
              <w:rPr>
                <w:rFonts w:ascii="Arial Narrow" w:eastAsia="Times New Roman" w:hAnsi="Arial Narrow" w:cs="Arial"/>
                <w:sz w:val="16"/>
                <w:szCs w:val="16"/>
                <w:lang w:eastAsia="bg-BG"/>
              </w:rPr>
            </w:pPr>
            <w:r w:rsidRPr="00B053CA">
              <w:rPr>
                <w:rFonts w:ascii="Arial Narrow" w:eastAsia="Times New Roman" w:hAnsi="Arial Narrow" w:cs="Arial"/>
                <w:sz w:val="16"/>
                <w:szCs w:val="16"/>
                <w:lang w:eastAsia="bg-BG"/>
              </w:rPr>
              <w:t> </w:t>
            </w:r>
          </w:p>
        </w:tc>
        <w:tc>
          <w:tcPr>
            <w:tcW w:w="504" w:type="dxa"/>
            <w:tcBorders>
              <w:top w:val="nil"/>
              <w:left w:val="nil"/>
              <w:bottom w:val="nil"/>
              <w:right w:val="nil"/>
            </w:tcBorders>
            <w:shd w:val="clear" w:color="000000" w:fill="FFFFFF"/>
            <w:noWrap/>
            <w:vAlign w:val="bottom"/>
            <w:hideMark/>
          </w:tcPr>
          <w:p w:rsidR="00B053CA" w:rsidRPr="00B053CA" w:rsidRDefault="00B053CA" w:rsidP="00B053CA">
            <w:pPr>
              <w:rPr>
                <w:rFonts w:ascii="Arial Narrow" w:eastAsia="Times New Roman" w:hAnsi="Arial Narrow" w:cs="Arial"/>
                <w:sz w:val="16"/>
                <w:szCs w:val="16"/>
                <w:lang w:eastAsia="bg-BG"/>
              </w:rPr>
            </w:pPr>
            <w:r w:rsidRPr="00B053CA">
              <w:rPr>
                <w:rFonts w:ascii="Arial Narrow" w:eastAsia="Times New Roman" w:hAnsi="Arial Narrow" w:cs="Arial"/>
                <w:sz w:val="16"/>
                <w:szCs w:val="16"/>
                <w:lang w:eastAsia="bg-BG"/>
              </w:rPr>
              <w:t> </w:t>
            </w:r>
          </w:p>
        </w:tc>
        <w:tc>
          <w:tcPr>
            <w:tcW w:w="721" w:type="dxa"/>
            <w:tcBorders>
              <w:top w:val="nil"/>
              <w:left w:val="single" w:sz="4" w:space="0" w:color="auto"/>
              <w:bottom w:val="nil"/>
              <w:right w:val="nil"/>
            </w:tcBorders>
            <w:shd w:val="clear" w:color="auto" w:fill="auto"/>
            <w:noWrap/>
            <w:vAlign w:val="bottom"/>
            <w:hideMark/>
          </w:tcPr>
          <w:p w:rsidR="00B053CA" w:rsidRPr="00B053CA" w:rsidRDefault="00B053CA" w:rsidP="00B053CA">
            <w:pPr>
              <w:jc w:val="right"/>
              <w:rPr>
                <w:rFonts w:ascii="Arial Narrow" w:eastAsia="Times New Roman" w:hAnsi="Arial Narrow" w:cs="Arial"/>
                <w:sz w:val="16"/>
                <w:szCs w:val="16"/>
                <w:lang w:eastAsia="bg-BG"/>
              </w:rPr>
            </w:pPr>
            <w:r w:rsidRPr="00B053CA">
              <w:rPr>
                <w:rFonts w:ascii="Arial Narrow" w:eastAsia="Times New Roman" w:hAnsi="Arial Narrow" w:cs="Arial"/>
                <w:sz w:val="16"/>
                <w:szCs w:val="16"/>
                <w:lang w:eastAsia="bg-BG"/>
              </w:rPr>
              <w:t>39 117</w:t>
            </w:r>
          </w:p>
        </w:tc>
        <w:tc>
          <w:tcPr>
            <w:tcW w:w="721" w:type="dxa"/>
            <w:tcBorders>
              <w:top w:val="nil"/>
              <w:left w:val="nil"/>
              <w:bottom w:val="nil"/>
              <w:right w:val="nil"/>
            </w:tcBorders>
            <w:shd w:val="clear" w:color="auto" w:fill="auto"/>
            <w:noWrap/>
            <w:vAlign w:val="bottom"/>
            <w:hideMark/>
          </w:tcPr>
          <w:p w:rsidR="00B053CA" w:rsidRPr="00B053CA" w:rsidRDefault="00B053CA" w:rsidP="00B053CA">
            <w:pPr>
              <w:jc w:val="right"/>
              <w:rPr>
                <w:rFonts w:ascii="Arial Narrow" w:eastAsia="Times New Roman" w:hAnsi="Arial Narrow" w:cs="Arial"/>
                <w:sz w:val="16"/>
                <w:szCs w:val="16"/>
                <w:lang w:eastAsia="bg-BG"/>
              </w:rPr>
            </w:pPr>
            <w:r w:rsidRPr="00B053CA">
              <w:rPr>
                <w:rFonts w:ascii="Arial Narrow" w:eastAsia="Times New Roman" w:hAnsi="Arial Narrow" w:cs="Arial"/>
                <w:sz w:val="16"/>
                <w:szCs w:val="16"/>
                <w:lang w:eastAsia="bg-BG"/>
              </w:rPr>
              <w:t>20 000</w:t>
            </w:r>
          </w:p>
        </w:tc>
        <w:tc>
          <w:tcPr>
            <w:tcW w:w="653" w:type="dxa"/>
            <w:tcBorders>
              <w:top w:val="nil"/>
              <w:left w:val="nil"/>
              <w:bottom w:val="nil"/>
              <w:right w:val="nil"/>
            </w:tcBorders>
            <w:shd w:val="clear" w:color="auto" w:fill="auto"/>
            <w:noWrap/>
            <w:vAlign w:val="bottom"/>
            <w:hideMark/>
          </w:tcPr>
          <w:p w:rsidR="00B053CA" w:rsidRPr="00B053CA" w:rsidRDefault="00B053CA" w:rsidP="00B053CA">
            <w:pPr>
              <w:jc w:val="right"/>
              <w:rPr>
                <w:rFonts w:ascii="Arial Narrow" w:eastAsia="Times New Roman" w:hAnsi="Arial Narrow" w:cs="Arial"/>
                <w:sz w:val="16"/>
                <w:szCs w:val="16"/>
                <w:lang w:eastAsia="bg-BG"/>
              </w:rPr>
            </w:pPr>
            <w:r w:rsidRPr="00B053CA">
              <w:rPr>
                <w:rFonts w:ascii="Arial Narrow" w:eastAsia="Times New Roman" w:hAnsi="Arial Narrow" w:cs="Arial"/>
                <w:sz w:val="16"/>
                <w:szCs w:val="16"/>
                <w:lang w:eastAsia="bg-BG"/>
              </w:rPr>
              <w:t>-19 117</w:t>
            </w:r>
          </w:p>
        </w:tc>
      </w:tr>
      <w:tr w:rsidR="00B053CA" w:rsidRPr="00B053CA" w:rsidTr="005A5CFB">
        <w:trPr>
          <w:trHeight w:val="264"/>
        </w:trPr>
        <w:tc>
          <w:tcPr>
            <w:tcW w:w="1984" w:type="dxa"/>
            <w:tcBorders>
              <w:top w:val="nil"/>
              <w:left w:val="nil"/>
              <w:bottom w:val="nil"/>
              <w:right w:val="nil"/>
            </w:tcBorders>
            <w:shd w:val="clear" w:color="000000" w:fill="FFFFFF"/>
            <w:noWrap/>
            <w:vAlign w:val="bottom"/>
            <w:hideMark/>
          </w:tcPr>
          <w:p w:rsidR="00B053CA" w:rsidRPr="00B053CA" w:rsidRDefault="00B053CA" w:rsidP="00B053CA">
            <w:pPr>
              <w:ind w:firstLineChars="100" w:firstLine="160"/>
              <w:rPr>
                <w:rFonts w:ascii="Arial Narrow" w:eastAsia="Times New Roman" w:hAnsi="Arial Narrow" w:cs="Arial"/>
                <w:sz w:val="16"/>
                <w:szCs w:val="16"/>
                <w:lang w:eastAsia="bg-BG"/>
              </w:rPr>
            </w:pPr>
            <w:r w:rsidRPr="00B053CA">
              <w:rPr>
                <w:rFonts w:ascii="Arial Narrow" w:eastAsia="Times New Roman" w:hAnsi="Arial Narrow" w:cs="Arial"/>
                <w:sz w:val="16"/>
                <w:szCs w:val="16"/>
                <w:lang w:eastAsia="bg-BG"/>
              </w:rPr>
              <w:t xml:space="preserve">лихва </w:t>
            </w:r>
          </w:p>
        </w:tc>
        <w:tc>
          <w:tcPr>
            <w:tcW w:w="362" w:type="dxa"/>
            <w:tcBorders>
              <w:top w:val="nil"/>
              <w:left w:val="nil"/>
              <w:bottom w:val="nil"/>
              <w:right w:val="nil"/>
            </w:tcBorders>
            <w:shd w:val="clear" w:color="000000" w:fill="FFFFFF"/>
            <w:noWrap/>
            <w:vAlign w:val="bottom"/>
            <w:hideMark/>
          </w:tcPr>
          <w:p w:rsidR="00B053CA" w:rsidRPr="00B053CA" w:rsidRDefault="00B053CA" w:rsidP="00B053CA">
            <w:pPr>
              <w:rPr>
                <w:rFonts w:ascii="Arial Narrow" w:eastAsia="Times New Roman" w:hAnsi="Arial Narrow" w:cs="Arial"/>
                <w:sz w:val="16"/>
                <w:szCs w:val="16"/>
                <w:lang w:eastAsia="bg-BG"/>
              </w:rPr>
            </w:pPr>
            <w:r w:rsidRPr="00B053CA">
              <w:rPr>
                <w:rFonts w:ascii="Arial Narrow" w:eastAsia="Times New Roman" w:hAnsi="Arial Narrow" w:cs="Arial"/>
                <w:sz w:val="16"/>
                <w:szCs w:val="16"/>
                <w:lang w:eastAsia="bg-BG"/>
              </w:rPr>
              <w:t> </w:t>
            </w:r>
          </w:p>
        </w:tc>
        <w:tc>
          <w:tcPr>
            <w:tcW w:w="728" w:type="dxa"/>
            <w:tcBorders>
              <w:top w:val="nil"/>
              <w:left w:val="nil"/>
              <w:bottom w:val="nil"/>
              <w:right w:val="nil"/>
            </w:tcBorders>
            <w:shd w:val="clear" w:color="000000" w:fill="FFFFFF"/>
            <w:noWrap/>
            <w:vAlign w:val="bottom"/>
            <w:hideMark/>
          </w:tcPr>
          <w:p w:rsidR="00B053CA" w:rsidRPr="00B053CA" w:rsidRDefault="00B053CA" w:rsidP="00B053CA">
            <w:pPr>
              <w:rPr>
                <w:rFonts w:ascii="Arial Narrow" w:eastAsia="Times New Roman" w:hAnsi="Arial Narrow" w:cs="Arial"/>
                <w:sz w:val="16"/>
                <w:szCs w:val="16"/>
                <w:lang w:eastAsia="bg-BG"/>
              </w:rPr>
            </w:pPr>
            <w:r w:rsidRPr="00B053CA">
              <w:rPr>
                <w:rFonts w:ascii="Arial Narrow" w:eastAsia="Times New Roman" w:hAnsi="Arial Narrow" w:cs="Arial"/>
                <w:sz w:val="16"/>
                <w:szCs w:val="16"/>
                <w:lang w:eastAsia="bg-BG"/>
              </w:rPr>
              <w:t> </w:t>
            </w:r>
          </w:p>
        </w:tc>
        <w:tc>
          <w:tcPr>
            <w:tcW w:w="504" w:type="dxa"/>
            <w:tcBorders>
              <w:top w:val="nil"/>
              <w:left w:val="nil"/>
              <w:bottom w:val="nil"/>
              <w:right w:val="nil"/>
            </w:tcBorders>
            <w:shd w:val="clear" w:color="000000" w:fill="FFFFFF"/>
            <w:noWrap/>
            <w:vAlign w:val="bottom"/>
            <w:hideMark/>
          </w:tcPr>
          <w:p w:rsidR="00B053CA" w:rsidRPr="00B053CA" w:rsidRDefault="00B053CA" w:rsidP="00B053CA">
            <w:pPr>
              <w:rPr>
                <w:rFonts w:ascii="Arial Narrow" w:eastAsia="Times New Roman" w:hAnsi="Arial Narrow" w:cs="Arial"/>
                <w:sz w:val="16"/>
                <w:szCs w:val="16"/>
                <w:lang w:eastAsia="bg-BG"/>
              </w:rPr>
            </w:pPr>
            <w:r w:rsidRPr="00B053CA">
              <w:rPr>
                <w:rFonts w:ascii="Arial Narrow" w:eastAsia="Times New Roman" w:hAnsi="Arial Narrow" w:cs="Arial"/>
                <w:sz w:val="16"/>
                <w:szCs w:val="16"/>
                <w:lang w:eastAsia="bg-BG"/>
              </w:rPr>
              <w:t> </w:t>
            </w:r>
          </w:p>
        </w:tc>
        <w:tc>
          <w:tcPr>
            <w:tcW w:w="589" w:type="dxa"/>
            <w:tcBorders>
              <w:top w:val="nil"/>
              <w:left w:val="nil"/>
              <w:bottom w:val="nil"/>
              <w:right w:val="nil"/>
            </w:tcBorders>
            <w:shd w:val="clear" w:color="000000" w:fill="FFFFFF"/>
            <w:noWrap/>
            <w:vAlign w:val="bottom"/>
            <w:hideMark/>
          </w:tcPr>
          <w:p w:rsidR="00B053CA" w:rsidRPr="00B053CA" w:rsidRDefault="00B053CA" w:rsidP="00B053CA">
            <w:pPr>
              <w:jc w:val="right"/>
              <w:rPr>
                <w:rFonts w:ascii="Arial Narrow" w:eastAsia="Times New Roman" w:hAnsi="Arial Narrow" w:cs="Arial"/>
                <w:sz w:val="16"/>
                <w:szCs w:val="16"/>
                <w:lang w:eastAsia="bg-BG"/>
              </w:rPr>
            </w:pPr>
            <w:r w:rsidRPr="00B053CA">
              <w:rPr>
                <w:rFonts w:ascii="Arial Narrow" w:eastAsia="Times New Roman" w:hAnsi="Arial Narrow" w:cs="Arial"/>
                <w:sz w:val="16"/>
                <w:szCs w:val="16"/>
                <w:lang w:eastAsia="bg-BG"/>
              </w:rPr>
              <w:t>140</w:t>
            </w:r>
          </w:p>
        </w:tc>
        <w:tc>
          <w:tcPr>
            <w:tcW w:w="504" w:type="dxa"/>
            <w:tcBorders>
              <w:top w:val="nil"/>
              <w:left w:val="nil"/>
              <w:bottom w:val="nil"/>
              <w:right w:val="nil"/>
            </w:tcBorders>
            <w:shd w:val="clear" w:color="000000" w:fill="FFFFFF"/>
            <w:noWrap/>
            <w:vAlign w:val="bottom"/>
            <w:hideMark/>
          </w:tcPr>
          <w:p w:rsidR="00B053CA" w:rsidRPr="00B053CA" w:rsidRDefault="00B053CA" w:rsidP="00B053CA">
            <w:pPr>
              <w:rPr>
                <w:rFonts w:ascii="Arial Narrow" w:eastAsia="Times New Roman" w:hAnsi="Arial Narrow" w:cs="Arial"/>
                <w:sz w:val="16"/>
                <w:szCs w:val="16"/>
                <w:lang w:eastAsia="bg-BG"/>
              </w:rPr>
            </w:pPr>
            <w:r w:rsidRPr="00B053CA">
              <w:rPr>
                <w:rFonts w:ascii="Arial Narrow" w:eastAsia="Times New Roman" w:hAnsi="Arial Narrow" w:cs="Arial"/>
                <w:sz w:val="16"/>
                <w:szCs w:val="16"/>
                <w:lang w:eastAsia="bg-BG"/>
              </w:rPr>
              <w:t> </w:t>
            </w:r>
          </w:p>
        </w:tc>
        <w:tc>
          <w:tcPr>
            <w:tcW w:w="504" w:type="dxa"/>
            <w:tcBorders>
              <w:top w:val="nil"/>
              <w:left w:val="nil"/>
              <w:bottom w:val="nil"/>
              <w:right w:val="nil"/>
            </w:tcBorders>
            <w:shd w:val="clear" w:color="000000" w:fill="FFFFFF"/>
            <w:noWrap/>
            <w:vAlign w:val="bottom"/>
            <w:hideMark/>
          </w:tcPr>
          <w:p w:rsidR="00B053CA" w:rsidRPr="00B053CA" w:rsidRDefault="00B053CA" w:rsidP="00B053CA">
            <w:pPr>
              <w:rPr>
                <w:rFonts w:ascii="Arial Narrow" w:eastAsia="Times New Roman" w:hAnsi="Arial Narrow" w:cs="Arial"/>
                <w:sz w:val="16"/>
                <w:szCs w:val="16"/>
                <w:lang w:eastAsia="bg-BG"/>
              </w:rPr>
            </w:pPr>
            <w:r w:rsidRPr="00B053CA">
              <w:rPr>
                <w:rFonts w:ascii="Arial Narrow" w:eastAsia="Times New Roman" w:hAnsi="Arial Narrow" w:cs="Arial"/>
                <w:sz w:val="16"/>
                <w:szCs w:val="16"/>
                <w:lang w:eastAsia="bg-BG"/>
              </w:rPr>
              <w:t> </w:t>
            </w:r>
          </w:p>
        </w:tc>
        <w:tc>
          <w:tcPr>
            <w:tcW w:w="666" w:type="dxa"/>
            <w:tcBorders>
              <w:top w:val="nil"/>
              <w:left w:val="nil"/>
              <w:bottom w:val="nil"/>
              <w:right w:val="nil"/>
            </w:tcBorders>
            <w:shd w:val="clear" w:color="000000" w:fill="FFFFFF"/>
            <w:noWrap/>
            <w:vAlign w:val="bottom"/>
            <w:hideMark/>
          </w:tcPr>
          <w:p w:rsidR="00B053CA" w:rsidRPr="00B053CA" w:rsidRDefault="00B053CA" w:rsidP="00B053CA">
            <w:pPr>
              <w:jc w:val="right"/>
              <w:rPr>
                <w:rFonts w:ascii="Arial Narrow" w:eastAsia="Times New Roman" w:hAnsi="Arial Narrow" w:cs="Arial"/>
                <w:sz w:val="16"/>
                <w:szCs w:val="16"/>
                <w:lang w:eastAsia="bg-BG"/>
              </w:rPr>
            </w:pPr>
            <w:r w:rsidRPr="00B053CA">
              <w:rPr>
                <w:rFonts w:ascii="Arial Narrow" w:eastAsia="Times New Roman" w:hAnsi="Arial Narrow" w:cs="Arial"/>
                <w:sz w:val="16"/>
                <w:szCs w:val="16"/>
                <w:lang w:eastAsia="bg-BG"/>
              </w:rPr>
              <w:t>28</w:t>
            </w:r>
          </w:p>
        </w:tc>
        <w:tc>
          <w:tcPr>
            <w:tcW w:w="572" w:type="dxa"/>
            <w:tcBorders>
              <w:top w:val="nil"/>
              <w:left w:val="nil"/>
              <w:bottom w:val="nil"/>
              <w:right w:val="nil"/>
            </w:tcBorders>
            <w:shd w:val="clear" w:color="000000" w:fill="FFFFFF"/>
            <w:noWrap/>
            <w:vAlign w:val="bottom"/>
            <w:hideMark/>
          </w:tcPr>
          <w:p w:rsidR="00B053CA" w:rsidRPr="00B053CA" w:rsidRDefault="00B053CA" w:rsidP="00B053CA">
            <w:pPr>
              <w:rPr>
                <w:rFonts w:ascii="Arial Narrow" w:eastAsia="Times New Roman" w:hAnsi="Arial Narrow" w:cs="Arial"/>
                <w:sz w:val="16"/>
                <w:szCs w:val="16"/>
                <w:lang w:eastAsia="bg-BG"/>
              </w:rPr>
            </w:pPr>
            <w:r w:rsidRPr="00B053CA">
              <w:rPr>
                <w:rFonts w:ascii="Arial Narrow" w:eastAsia="Times New Roman" w:hAnsi="Arial Narrow" w:cs="Arial"/>
                <w:sz w:val="16"/>
                <w:szCs w:val="16"/>
                <w:lang w:eastAsia="bg-BG"/>
              </w:rPr>
              <w:t> </w:t>
            </w:r>
          </w:p>
        </w:tc>
        <w:tc>
          <w:tcPr>
            <w:tcW w:w="504" w:type="dxa"/>
            <w:tcBorders>
              <w:top w:val="nil"/>
              <w:left w:val="nil"/>
              <w:bottom w:val="nil"/>
              <w:right w:val="nil"/>
            </w:tcBorders>
            <w:shd w:val="clear" w:color="000000" w:fill="FFFFFF"/>
            <w:noWrap/>
            <w:vAlign w:val="bottom"/>
            <w:hideMark/>
          </w:tcPr>
          <w:p w:rsidR="00B053CA" w:rsidRPr="00B053CA" w:rsidRDefault="00B053CA" w:rsidP="00B053CA">
            <w:pPr>
              <w:rPr>
                <w:rFonts w:ascii="Arial Narrow" w:eastAsia="Times New Roman" w:hAnsi="Arial Narrow" w:cs="Arial"/>
                <w:sz w:val="16"/>
                <w:szCs w:val="16"/>
                <w:lang w:eastAsia="bg-BG"/>
              </w:rPr>
            </w:pPr>
            <w:r w:rsidRPr="00B053CA">
              <w:rPr>
                <w:rFonts w:ascii="Arial Narrow" w:eastAsia="Times New Roman" w:hAnsi="Arial Narrow" w:cs="Arial"/>
                <w:sz w:val="16"/>
                <w:szCs w:val="16"/>
                <w:lang w:eastAsia="bg-BG"/>
              </w:rPr>
              <w:t> </w:t>
            </w:r>
          </w:p>
        </w:tc>
        <w:tc>
          <w:tcPr>
            <w:tcW w:w="504" w:type="dxa"/>
            <w:tcBorders>
              <w:top w:val="nil"/>
              <w:left w:val="nil"/>
              <w:bottom w:val="nil"/>
              <w:right w:val="nil"/>
            </w:tcBorders>
            <w:shd w:val="clear" w:color="000000" w:fill="FFFFFF"/>
            <w:noWrap/>
            <w:vAlign w:val="bottom"/>
            <w:hideMark/>
          </w:tcPr>
          <w:p w:rsidR="00B053CA" w:rsidRPr="00B053CA" w:rsidRDefault="00B053CA" w:rsidP="00B053CA">
            <w:pPr>
              <w:jc w:val="right"/>
              <w:rPr>
                <w:rFonts w:ascii="Arial Narrow" w:eastAsia="Times New Roman" w:hAnsi="Arial Narrow" w:cs="Arial"/>
                <w:sz w:val="16"/>
                <w:szCs w:val="16"/>
                <w:lang w:eastAsia="bg-BG"/>
              </w:rPr>
            </w:pPr>
            <w:r w:rsidRPr="00B053CA">
              <w:rPr>
                <w:rFonts w:ascii="Arial Narrow" w:eastAsia="Times New Roman" w:hAnsi="Arial Narrow" w:cs="Arial"/>
                <w:sz w:val="16"/>
                <w:szCs w:val="16"/>
                <w:lang w:eastAsia="bg-BG"/>
              </w:rPr>
              <w:t>134</w:t>
            </w:r>
          </w:p>
        </w:tc>
        <w:tc>
          <w:tcPr>
            <w:tcW w:w="504" w:type="dxa"/>
            <w:tcBorders>
              <w:top w:val="nil"/>
              <w:left w:val="nil"/>
              <w:bottom w:val="nil"/>
              <w:right w:val="nil"/>
            </w:tcBorders>
            <w:shd w:val="clear" w:color="000000" w:fill="FFFFFF"/>
            <w:noWrap/>
            <w:vAlign w:val="bottom"/>
            <w:hideMark/>
          </w:tcPr>
          <w:p w:rsidR="00B053CA" w:rsidRPr="00B053CA" w:rsidRDefault="00B053CA" w:rsidP="00B053CA">
            <w:pPr>
              <w:rPr>
                <w:rFonts w:ascii="Arial Narrow" w:eastAsia="Times New Roman" w:hAnsi="Arial Narrow" w:cs="Arial"/>
                <w:sz w:val="16"/>
                <w:szCs w:val="16"/>
                <w:lang w:eastAsia="bg-BG"/>
              </w:rPr>
            </w:pPr>
            <w:r w:rsidRPr="00B053CA">
              <w:rPr>
                <w:rFonts w:ascii="Arial Narrow" w:eastAsia="Times New Roman" w:hAnsi="Arial Narrow" w:cs="Arial"/>
                <w:sz w:val="16"/>
                <w:szCs w:val="16"/>
                <w:lang w:eastAsia="bg-BG"/>
              </w:rPr>
              <w:t> </w:t>
            </w:r>
          </w:p>
        </w:tc>
        <w:tc>
          <w:tcPr>
            <w:tcW w:w="504" w:type="dxa"/>
            <w:tcBorders>
              <w:top w:val="nil"/>
              <w:left w:val="nil"/>
              <w:bottom w:val="nil"/>
              <w:right w:val="nil"/>
            </w:tcBorders>
            <w:shd w:val="clear" w:color="000000" w:fill="FFFFFF"/>
            <w:noWrap/>
            <w:vAlign w:val="bottom"/>
            <w:hideMark/>
          </w:tcPr>
          <w:p w:rsidR="00B053CA" w:rsidRPr="00B053CA" w:rsidRDefault="00B053CA" w:rsidP="00B053CA">
            <w:pPr>
              <w:rPr>
                <w:rFonts w:ascii="Arial Narrow" w:eastAsia="Times New Roman" w:hAnsi="Arial Narrow" w:cs="Arial"/>
                <w:sz w:val="16"/>
                <w:szCs w:val="16"/>
                <w:lang w:eastAsia="bg-BG"/>
              </w:rPr>
            </w:pPr>
            <w:r w:rsidRPr="00B053CA">
              <w:rPr>
                <w:rFonts w:ascii="Arial Narrow" w:eastAsia="Times New Roman" w:hAnsi="Arial Narrow" w:cs="Arial"/>
                <w:sz w:val="16"/>
                <w:szCs w:val="16"/>
                <w:lang w:eastAsia="bg-BG"/>
              </w:rPr>
              <w:t> </w:t>
            </w:r>
          </w:p>
        </w:tc>
        <w:tc>
          <w:tcPr>
            <w:tcW w:w="721" w:type="dxa"/>
            <w:tcBorders>
              <w:top w:val="nil"/>
              <w:left w:val="single" w:sz="4" w:space="0" w:color="auto"/>
              <w:bottom w:val="nil"/>
              <w:right w:val="nil"/>
            </w:tcBorders>
            <w:shd w:val="clear" w:color="auto" w:fill="auto"/>
            <w:noWrap/>
            <w:vAlign w:val="bottom"/>
            <w:hideMark/>
          </w:tcPr>
          <w:p w:rsidR="00B053CA" w:rsidRPr="00B053CA" w:rsidRDefault="00B053CA" w:rsidP="00B053CA">
            <w:pPr>
              <w:jc w:val="right"/>
              <w:rPr>
                <w:rFonts w:ascii="Arial Narrow" w:eastAsia="Times New Roman" w:hAnsi="Arial Narrow" w:cs="Arial"/>
                <w:sz w:val="16"/>
                <w:szCs w:val="16"/>
                <w:lang w:eastAsia="bg-BG"/>
              </w:rPr>
            </w:pPr>
            <w:r w:rsidRPr="00B053CA">
              <w:rPr>
                <w:rFonts w:ascii="Arial Narrow" w:eastAsia="Times New Roman" w:hAnsi="Arial Narrow" w:cs="Arial"/>
                <w:sz w:val="16"/>
                <w:szCs w:val="16"/>
                <w:lang w:eastAsia="bg-BG"/>
              </w:rPr>
              <w:t>302</w:t>
            </w:r>
          </w:p>
        </w:tc>
        <w:tc>
          <w:tcPr>
            <w:tcW w:w="721" w:type="dxa"/>
            <w:tcBorders>
              <w:top w:val="nil"/>
              <w:left w:val="nil"/>
              <w:bottom w:val="nil"/>
              <w:right w:val="nil"/>
            </w:tcBorders>
            <w:shd w:val="clear" w:color="auto" w:fill="auto"/>
            <w:noWrap/>
            <w:vAlign w:val="bottom"/>
            <w:hideMark/>
          </w:tcPr>
          <w:p w:rsidR="00B053CA" w:rsidRPr="00B053CA" w:rsidRDefault="00B053CA" w:rsidP="00B053CA">
            <w:pPr>
              <w:rPr>
                <w:rFonts w:ascii="Arial Narrow" w:eastAsia="Times New Roman" w:hAnsi="Arial Narrow" w:cs="Arial"/>
                <w:sz w:val="16"/>
                <w:szCs w:val="16"/>
                <w:lang w:eastAsia="bg-BG"/>
              </w:rPr>
            </w:pPr>
          </w:p>
        </w:tc>
        <w:tc>
          <w:tcPr>
            <w:tcW w:w="653" w:type="dxa"/>
            <w:tcBorders>
              <w:top w:val="nil"/>
              <w:left w:val="nil"/>
              <w:bottom w:val="nil"/>
              <w:right w:val="nil"/>
            </w:tcBorders>
            <w:shd w:val="clear" w:color="auto" w:fill="auto"/>
            <w:noWrap/>
            <w:vAlign w:val="bottom"/>
            <w:hideMark/>
          </w:tcPr>
          <w:p w:rsidR="00B053CA" w:rsidRPr="00B053CA" w:rsidRDefault="00B053CA" w:rsidP="00B053CA">
            <w:pPr>
              <w:jc w:val="right"/>
              <w:rPr>
                <w:rFonts w:ascii="Arial Narrow" w:eastAsia="Times New Roman" w:hAnsi="Arial Narrow" w:cs="Arial"/>
                <w:sz w:val="16"/>
                <w:szCs w:val="16"/>
                <w:lang w:eastAsia="bg-BG"/>
              </w:rPr>
            </w:pPr>
            <w:r w:rsidRPr="00B053CA">
              <w:rPr>
                <w:rFonts w:ascii="Arial Narrow" w:eastAsia="Times New Roman" w:hAnsi="Arial Narrow" w:cs="Arial"/>
                <w:sz w:val="16"/>
                <w:szCs w:val="16"/>
                <w:lang w:eastAsia="bg-BG"/>
              </w:rPr>
              <w:t>-302</w:t>
            </w:r>
          </w:p>
        </w:tc>
      </w:tr>
      <w:tr w:rsidR="00B053CA" w:rsidRPr="00B053CA" w:rsidTr="005A5CFB">
        <w:trPr>
          <w:trHeight w:val="264"/>
        </w:trPr>
        <w:tc>
          <w:tcPr>
            <w:tcW w:w="1984" w:type="dxa"/>
            <w:tcBorders>
              <w:top w:val="nil"/>
              <w:left w:val="nil"/>
              <w:bottom w:val="nil"/>
              <w:right w:val="nil"/>
            </w:tcBorders>
            <w:shd w:val="clear" w:color="000000" w:fill="FFFFFF"/>
            <w:noWrap/>
            <w:vAlign w:val="bottom"/>
            <w:hideMark/>
          </w:tcPr>
          <w:p w:rsidR="00B053CA" w:rsidRPr="00B053CA" w:rsidRDefault="00B053CA" w:rsidP="00B053CA">
            <w:pPr>
              <w:rPr>
                <w:rFonts w:ascii="Arial Narrow" w:eastAsia="Times New Roman" w:hAnsi="Arial Narrow" w:cs="Arial"/>
                <w:b/>
                <w:bCs/>
                <w:sz w:val="16"/>
                <w:szCs w:val="16"/>
                <w:lang w:eastAsia="bg-BG"/>
              </w:rPr>
            </w:pPr>
            <w:r w:rsidRPr="00B053CA">
              <w:rPr>
                <w:rFonts w:ascii="Arial Narrow" w:eastAsia="Times New Roman" w:hAnsi="Arial Narrow" w:cs="Arial"/>
                <w:b/>
                <w:bCs/>
                <w:sz w:val="16"/>
                <w:szCs w:val="16"/>
                <w:lang w:eastAsia="bg-BG"/>
              </w:rPr>
              <w:t xml:space="preserve">ПИБ - лизинг </w:t>
            </w:r>
          </w:p>
        </w:tc>
        <w:tc>
          <w:tcPr>
            <w:tcW w:w="362" w:type="dxa"/>
            <w:tcBorders>
              <w:top w:val="nil"/>
              <w:left w:val="nil"/>
              <w:bottom w:val="nil"/>
              <w:right w:val="nil"/>
            </w:tcBorders>
            <w:shd w:val="clear" w:color="000000" w:fill="FFFFFF"/>
            <w:noWrap/>
            <w:vAlign w:val="bottom"/>
            <w:hideMark/>
          </w:tcPr>
          <w:p w:rsidR="00B053CA" w:rsidRPr="00B053CA" w:rsidRDefault="00B053CA" w:rsidP="00B053CA">
            <w:pPr>
              <w:rPr>
                <w:rFonts w:ascii="Arial Narrow" w:eastAsia="Times New Roman" w:hAnsi="Arial Narrow" w:cs="Arial"/>
                <w:sz w:val="16"/>
                <w:szCs w:val="16"/>
                <w:lang w:eastAsia="bg-BG"/>
              </w:rPr>
            </w:pPr>
            <w:r w:rsidRPr="00B053CA">
              <w:rPr>
                <w:rFonts w:ascii="Arial Narrow" w:eastAsia="Times New Roman" w:hAnsi="Arial Narrow" w:cs="Arial"/>
                <w:sz w:val="16"/>
                <w:szCs w:val="16"/>
                <w:lang w:eastAsia="bg-BG"/>
              </w:rPr>
              <w:t> </w:t>
            </w:r>
          </w:p>
        </w:tc>
        <w:tc>
          <w:tcPr>
            <w:tcW w:w="728" w:type="dxa"/>
            <w:tcBorders>
              <w:top w:val="nil"/>
              <w:left w:val="nil"/>
              <w:bottom w:val="nil"/>
              <w:right w:val="nil"/>
            </w:tcBorders>
            <w:shd w:val="clear" w:color="000000" w:fill="FFFFFF"/>
            <w:noWrap/>
            <w:vAlign w:val="bottom"/>
            <w:hideMark/>
          </w:tcPr>
          <w:p w:rsidR="00B053CA" w:rsidRPr="00B053CA" w:rsidRDefault="00B053CA" w:rsidP="00B053CA">
            <w:pPr>
              <w:rPr>
                <w:rFonts w:ascii="Arial Narrow" w:eastAsia="Times New Roman" w:hAnsi="Arial Narrow" w:cs="Arial"/>
                <w:sz w:val="16"/>
                <w:szCs w:val="16"/>
                <w:lang w:eastAsia="bg-BG"/>
              </w:rPr>
            </w:pPr>
            <w:r w:rsidRPr="00B053CA">
              <w:rPr>
                <w:rFonts w:ascii="Arial Narrow" w:eastAsia="Times New Roman" w:hAnsi="Arial Narrow" w:cs="Arial"/>
                <w:sz w:val="16"/>
                <w:szCs w:val="16"/>
                <w:lang w:eastAsia="bg-BG"/>
              </w:rPr>
              <w:t> </w:t>
            </w:r>
          </w:p>
        </w:tc>
        <w:tc>
          <w:tcPr>
            <w:tcW w:w="504" w:type="dxa"/>
            <w:tcBorders>
              <w:top w:val="nil"/>
              <w:left w:val="nil"/>
              <w:bottom w:val="nil"/>
              <w:right w:val="nil"/>
            </w:tcBorders>
            <w:shd w:val="clear" w:color="000000" w:fill="FFFFFF"/>
            <w:noWrap/>
            <w:vAlign w:val="bottom"/>
            <w:hideMark/>
          </w:tcPr>
          <w:p w:rsidR="00B053CA" w:rsidRPr="00B053CA" w:rsidRDefault="00B053CA" w:rsidP="00B053CA">
            <w:pPr>
              <w:rPr>
                <w:rFonts w:ascii="Arial Narrow" w:eastAsia="Times New Roman" w:hAnsi="Arial Narrow" w:cs="Arial"/>
                <w:sz w:val="16"/>
                <w:szCs w:val="16"/>
                <w:lang w:eastAsia="bg-BG"/>
              </w:rPr>
            </w:pPr>
            <w:r w:rsidRPr="00B053CA">
              <w:rPr>
                <w:rFonts w:ascii="Arial Narrow" w:eastAsia="Times New Roman" w:hAnsi="Arial Narrow" w:cs="Arial"/>
                <w:sz w:val="16"/>
                <w:szCs w:val="16"/>
                <w:lang w:eastAsia="bg-BG"/>
              </w:rPr>
              <w:t> </w:t>
            </w:r>
          </w:p>
        </w:tc>
        <w:tc>
          <w:tcPr>
            <w:tcW w:w="589" w:type="dxa"/>
            <w:tcBorders>
              <w:top w:val="nil"/>
              <w:left w:val="nil"/>
              <w:bottom w:val="nil"/>
              <w:right w:val="nil"/>
            </w:tcBorders>
            <w:shd w:val="clear" w:color="000000" w:fill="FFFFFF"/>
            <w:noWrap/>
            <w:vAlign w:val="bottom"/>
            <w:hideMark/>
          </w:tcPr>
          <w:p w:rsidR="00B053CA" w:rsidRPr="00B053CA" w:rsidRDefault="00B053CA" w:rsidP="00B053CA">
            <w:pPr>
              <w:rPr>
                <w:rFonts w:ascii="Arial Narrow" w:eastAsia="Times New Roman" w:hAnsi="Arial Narrow" w:cs="Arial"/>
                <w:sz w:val="16"/>
                <w:szCs w:val="16"/>
                <w:lang w:eastAsia="bg-BG"/>
              </w:rPr>
            </w:pPr>
            <w:r w:rsidRPr="00B053CA">
              <w:rPr>
                <w:rFonts w:ascii="Arial Narrow" w:eastAsia="Times New Roman" w:hAnsi="Arial Narrow" w:cs="Arial"/>
                <w:sz w:val="16"/>
                <w:szCs w:val="16"/>
                <w:lang w:eastAsia="bg-BG"/>
              </w:rPr>
              <w:t> </w:t>
            </w:r>
          </w:p>
        </w:tc>
        <w:tc>
          <w:tcPr>
            <w:tcW w:w="504" w:type="dxa"/>
            <w:tcBorders>
              <w:top w:val="nil"/>
              <w:left w:val="nil"/>
              <w:bottom w:val="nil"/>
              <w:right w:val="nil"/>
            </w:tcBorders>
            <w:shd w:val="clear" w:color="000000" w:fill="FFFFFF"/>
            <w:noWrap/>
            <w:vAlign w:val="bottom"/>
            <w:hideMark/>
          </w:tcPr>
          <w:p w:rsidR="00B053CA" w:rsidRPr="00B053CA" w:rsidRDefault="00B053CA" w:rsidP="00B053CA">
            <w:pPr>
              <w:rPr>
                <w:rFonts w:ascii="Arial Narrow" w:eastAsia="Times New Roman" w:hAnsi="Arial Narrow" w:cs="Arial"/>
                <w:sz w:val="16"/>
                <w:szCs w:val="16"/>
                <w:lang w:eastAsia="bg-BG"/>
              </w:rPr>
            </w:pPr>
            <w:r w:rsidRPr="00B053CA">
              <w:rPr>
                <w:rFonts w:ascii="Arial Narrow" w:eastAsia="Times New Roman" w:hAnsi="Arial Narrow" w:cs="Arial"/>
                <w:sz w:val="16"/>
                <w:szCs w:val="16"/>
                <w:lang w:eastAsia="bg-BG"/>
              </w:rPr>
              <w:t> </w:t>
            </w:r>
          </w:p>
        </w:tc>
        <w:tc>
          <w:tcPr>
            <w:tcW w:w="504" w:type="dxa"/>
            <w:tcBorders>
              <w:top w:val="nil"/>
              <w:left w:val="nil"/>
              <w:bottom w:val="nil"/>
              <w:right w:val="nil"/>
            </w:tcBorders>
            <w:shd w:val="clear" w:color="000000" w:fill="FFFFFF"/>
            <w:noWrap/>
            <w:vAlign w:val="bottom"/>
            <w:hideMark/>
          </w:tcPr>
          <w:p w:rsidR="00B053CA" w:rsidRPr="00B053CA" w:rsidRDefault="00B053CA" w:rsidP="00B053CA">
            <w:pPr>
              <w:rPr>
                <w:rFonts w:ascii="Arial Narrow" w:eastAsia="Times New Roman" w:hAnsi="Arial Narrow" w:cs="Arial"/>
                <w:sz w:val="16"/>
                <w:szCs w:val="16"/>
                <w:lang w:eastAsia="bg-BG"/>
              </w:rPr>
            </w:pPr>
            <w:r w:rsidRPr="00B053CA">
              <w:rPr>
                <w:rFonts w:ascii="Arial Narrow" w:eastAsia="Times New Roman" w:hAnsi="Arial Narrow" w:cs="Arial"/>
                <w:sz w:val="16"/>
                <w:szCs w:val="16"/>
                <w:lang w:eastAsia="bg-BG"/>
              </w:rPr>
              <w:t> </w:t>
            </w:r>
          </w:p>
        </w:tc>
        <w:tc>
          <w:tcPr>
            <w:tcW w:w="666" w:type="dxa"/>
            <w:tcBorders>
              <w:top w:val="nil"/>
              <w:left w:val="nil"/>
              <w:bottom w:val="nil"/>
              <w:right w:val="nil"/>
            </w:tcBorders>
            <w:shd w:val="clear" w:color="000000" w:fill="FFFFFF"/>
            <w:noWrap/>
            <w:vAlign w:val="bottom"/>
            <w:hideMark/>
          </w:tcPr>
          <w:p w:rsidR="00B053CA" w:rsidRPr="00B053CA" w:rsidRDefault="00B053CA" w:rsidP="00B053CA">
            <w:pPr>
              <w:rPr>
                <w:rFonts w:ascii="Arial Narrow" w:eastAsia="Times New Roman" w:hAnsi="Arial Narrow" w:cs="Arial"/>
                <w:sz w:val="16"/>
                <w:szCs w:val="16"/>
                <w:lang w:eastAsia="bg-BG"/>
              </w:rPr>
            </w:pPr>
            <w:r w:rsidRPr="00B053CA">
              <w:rPr>
                <w:rFonts w:ascii="Arial Narrow" w:eastAsia="Times New Roman" w:hAnsi="Arial Narrow" w:cs="Arial"/>
                <w:sz w:val="16"/>
                <w:szCs w:val="16"/>
                <w:lang w:eastAsia="bg-BG"/>
              </w:rPr>
              <w:t> </w:t>
            </w:r>
          </w:p>
        </w:tc>
        <w:tc>
          <w:tcPr>
            <w:tcW w:w="572" w:type="dxa"/>
            <w:tcBorders>
              <w:top w:val="nil"/>
              <w:left w:val="nil"/>
              <w:bottom w:val="nil"/>
              <w:right w:val="nil"/>
            </w:tcBorders>
            <w:shd w:val="clear" w:color="000000" w:fill="FFFFFF"/>
            <w:noWrap/>
            <w:vAlign w:val="bottom"/>
            <w:hideMark/>
          </w:tcPr>
          <w:p w:rsidR="00B053CA" w:rsidRPr="00B053CA" w:rsidRDefault="00B053CA" w:rsidP="00B053CA">
            <w:pPr>
              <w:rPr>
                <w:rFonts w:ascii="Arial Narrow" w:eastAsia="Times New Roman" w:hAnsi="Arial Narrow" w:cs="Arial"/>
                <w:sz w:val="16"/>
                <w:szCs w:val="16"/>
                <w:lang w:eastAsia="bg-BG"/>
              </w:rPr>
            </w:pPr>
            <w:r w:rsidRPr="00B053CA">
              <w:rPr>
                <w:rFonts w:ascii="Arial Narrow" w:eastAsia="Times New Roman" w:hAnsi="Arial Narrow" w:cs="Arial"/>
                <w:sz w:val="16"/>
                <w:szCs w:val="16"/>
                <w:lang w:eastAsia="bg-BG"/>
              </w:rPr>
              <w:t> </w:t>
            </w:r>
          </w:p>
        </w:tc>
        <w:tc>
          <w:tcPr>
            <w:tcW w:w="504" w:type="dxa"/>
            <w:tcBorders>
              <w:top w:val="nil"/>
              <w:left w:val="nil"/>
              <w:bottom w:val="nil"/>
              <w:right w:val="nil"/>
            </w:tcBorders>
            <w:shd w:val="clear" w:color="000000" w:fill="FFFFFF"/>
            <w:noWrap/>
            <w:vAlign w:val="bottom"/>
            <w:hideMark/>
          </w:tcPr>
          <w:p w:rsidR="00B053CA" w:rsidRPr="00B053CA" w:rsidRDefault="00B053CA" w:rsidP="00B053CA">
            <w:pPr>
              <w:rPr>
                <w:rFonts w:ascii="Arial Narrow" w:eastAsia="Times New Roman" w:hAnsi="Arial Narrow" w:cs="Arial"/>
                <w:sz w:val="16"/>
                <w:szCs w:val="16"/>
                <w:lang w:eastAsia="bg-BG"/>
              </w:rPr>
            </w:pPr>
            <w:r w:rsidRPr="00B053CA">
              <w:rPr>
                <w:rFonts w:ascii="Arial Narrow" w:eastAsia="Times New Roman" w:hAnsi="Arial Narrow" w:cs="Arial"/>
                <w:sz w:val="16"/>
                <w:szCs w:val="16"/>
                <w:lang w:eastAsia="bg-BG"/>
              </w:rPr>
              <w:t> </w:t>
            </w:r>
          </w:p>
        </w:tc>
        <w:tc>
          <w:tcPr>
            <w:tcW w:w="504" w:type="dxa"/>
            <w:tcBorders>
              <w:top w:val="nil"/>
              <w:left w:val="nil"/>
              <w:bottom w:val="nil"/>
              <w:right w:val="nil"/>
            </w:tcBorders>
            <w:shd w:val="clear" w:color="000000" w:fill="FFFFFF"/>
            <w:noWrap/>
            <w:vAlign w:val="bottom"/>
            <w:hideMark/>
          </w:tcPr>
          <w:p w:rsidR="00B053CA" w:rsidRPr="00B053CA" w:rsidRDefault="00B053CA" w:rsidP="00B053CA">
            <w:pPr>
              <w:rPr>
                <w:rFonts w:ascii="Arial Narrow" w:eastAsia="Times New Roman" w:hAnsi="Arial Narrow" w:cs="Arial"/>
                <w:sz w:val="16"/>
                <w:szCs w:val="16"/>
                <w:lang w:eastAsia="bg-BG"/>
              </w:rPr>
            </w:pPr>
            <w:r w:rsidRPr="00B053CA">
              <w:rPr>
                <w:rFonts w:ascii="Arial Narrow" w:eastAsia="Times New Roman" w:hAnsi="Arial Narrow" w:cs="Arial"/>
                <w:sz w:val="16"/>
                <w:szCs w:val="16"/>
                <w:lang w:eastAsia="bg-BG"/>
              </w:rPr>
              <w:t> </w:t>
            </w:r>
          </w:p>
        </w:tc>
        <w:tc>
          <w:tcPr>
            <w:tcW w:w="504" w:type="dxa"/>
            <w:tcBorders>
              <w:top w:val="nil"/>
              <w:left w:val="nil"/>
              <w:bottom w:val="nil"/>
              <w:right w:val="nil"/>
            </w:tcBorders>
            <w:shd w:val="clear" w:color="000000" w:fill="FFFFFF"/>
            <w:noWrap/>
            <w:vAlign w:val="bottom"/>
            <w:hideMark/>
          </w:tcPr>
          <w:p w:rsidR="00B053CA" w:rsidRPr="00B053CA" w:rsidRDefault="00B053CA" w:rsidP="00B053CA">
            <w:pPr>
              <w:rPr>
                <w:rFonts w:ascii="Arial Narrow" w:eastAsia="Times New Roman" w:hAnsi="Arial Narrow" w:cs="Arial"/>
                <w:sz w:val="16"/>
                <w:szCs w:val="16"/>
                <w:lang w:eastAsia="bg-BG"/>
              </w:rPr>
            </w:pPr>
            <w:r w:rsidRPr="00B053CA">
              <w:rPr>
                <w:rFonts w:ascii="Arial Narrow" w:eastAsia="Times New Roman" w:hAnsi="Arial Narrow" w:cs="Arial"/>
                <w:sz w:val="16"/>
                <w:szCs w:val="16"/>
                <w:lang w:eastAsia="bg-BG"/>
              </w:rPr>
              <w:t> </w:t>
            </w:r>
          </w:p>
        </w:tc>
        <w:tc>
          <w:tcPr>
            <w:tcW w:w="504" w:type="dxa"/>
            <w:tcBorders>
              <w:top w:val="nil"/>
              <w:left w:val="nil"/>
              <w:bottom w:val="nil"/>
              <w:right w:val="nil"/>
            </w:tcBorders>
            <w:shd w:val="clear" w:color="000000" w:fill="FFFFFF"/>
            <w:noWrap/>
            <w:vAlign w:val="bottom"/>
            <w:hideMark/>
          </w:tcPr>
          <w:p w:rsidR="00B053CA" w:rsidRPr="00B053CA" w:rsidRDefault="00B053CA" w:rsidP="00B053CA">
            <w:pPr>
              <w:rPr>
                <w:rFonts w:ascii="Arial Narrow" w:eastAsia="Times New Roman" w:hAnsi="Arial Narrow" w:cs="Arial"/>
                <w:sz w:val="16"/>
                <w:szCs w:val="16"/>
                <w:lang w:eastAsia="bg-BG"/>
              </w:rPr>
            </w:pPr>
            <w:r w:rsidRPr="00B053CA">
              <w:rPr>
                <w:rFonts w:ascii="Arial Narrow" w:eastAsia="Times New Roman" w:hAnsi="Arial Narrow" w:cs="Arial"/>
                <w:sz w:val="16"/>
                <w:szCs w:val="16"/>
                <w:lang w:eastAsia="bg-BG"/>
              </w:rPr>
              <w:t> </w:t>
            </w:r>
          </w:p>
        </w:tc>
        <w:tc>
          <w:tcPr>
            <w:tcW w:w="721" w:type="dxa"/>
            <w:tcBorders>
              <w:top w:val="nil"/>
              <w:left w:val="single" w:sz="4" w:space="0" w:color="auto"/>
              <w:bottom w:val="nil"/>
              <w:right w:val="nil"/>
            </w:tcBorders>
            <w:shd w:val="clear" w:color="000000" w:fill="FFFFFF"/>
            <w:noWrap/>
            <w:vAlign w:val="bottom"/>
            <w:hideMark/>
          </w:tcPr>
          <w:p w:rsidR="00B053CA" w:rsidRPr="00B053CA" w:rsidRDefault="00B053CA" w:rsidP="00B053CA">
            <w:pPr>
              <w:rPr>
                <w:rFonts w:ascii="Arial Narrow" w:eastAsia="Times New Roman" w:hAnsi="Arial Narrow" w:cs="Arial"/>
                <w:sz w:val="16"/>
                <w:szCs w:val="16"/>
                <w:lang w:eastAsia="bg-BG"/>
              </w:rPr>
            </w:pPr>
            <w:r w:rsidRPr="00B053CA">
              <w:rPr>
                <w:rFonts w:ascii="Arial Narrow" w:eastAsia="Times New Roman" w:hAnsi="Arial Narrow" w:cs="Arial"/>
                <w:sz w:val="16"/>
                <w:szCs w:val="16"/>
                <w:lang w:eastAsia="bg-BG"/>
              </w:rPr>
              <w:t> </w:t>
            </w:r>
          </w:p>
        </w:tc>
        <w:tc>
          <w:tcPr>
            <w:tcW w:w="721" w:type="dxa"/>
            <w:tcBorders>
              <w:top w:val="nil"/>
              <w:left w:val="nil"/>
              <w:bottom w:val="nil"/>
              <w:right w:val="nil"/>
            </w:tcBorders>
            <w:shd w:val="clear" w:color="auto" w:fill="auto"/>
            <w:noWrap/>
            <w:vAlign w:val="bottom"/>
            <w:hideMark/>
          </w:tcPr>
          <w:p w:rsidR="00B053CA" w:rsidRPr="00B053CA" w:rsidRDefault="00B053CA" w:rsidP="00B053CA">
            <w:pPr>
              <w:rPr>
                <w:rFonts w:ascii="Arial Narrow" w:eastAsia="Times New Roman" w:hAnsi="Arial Narrow" w:cs="Arial"/>
                <w:sz w:val="16"/>
                <w:szCs w:val="16"/>
                <w:lang w:eastAsia="bg-BG"/>
              </w:rPr>
            </w:pPr>
          </w:p>
        </w:tc>
        <w:tc>
          <w:tcPr>
            <w:tcW w:w="653" w:type="dxa"/>
            <w:tcBorders>
              <w:top w:val="nil"/>
              <w:left w:val="nil"/>
              <w:bottom w:val="nil"/>
              <w:right w:val="nil"/>
            </w:tcBorders>
            <w:shd w:val="clear" w:color="auto" w:fill="auto"/>
            <w:noWrap/>
            <w:vAlign w:val="bottom"/>
            <w:hideMark/>
          </w:tcPr>
          <w:p w:rsidR="00B053CA" w:rsidRPr="00B053CA" w:rsidRDefault="00B053CA" w:rsidP="00B053CA">
            <w:pPr>
              <w:rPr>
                <w:rFonts w:ascii="Arial Narrow" w:eastAsia="Times New Roman" w:hAnsi="Arial Narrow" w:cs="Arial"/>
                <w:sz w:val="16"/>
                <w:szCs w:val="16"/>
                <w:lang w:eastAsia="bg-BG"/>
              </w:rPr>
            </w:pPr>
          </w:p>
        </w:tc>
      </w:tr>
      <w:tr w:rsidR="00B053CA" w:rsidRPr="00B053CA" w:rsidTr="005A5CFB">
        <w:trPr>
          <w:trHeight w:val="264"/>
        </w:trPr>
        <w:tc>
          <w:tcPr>
            <w:tcW w:w="1984" w:type="dxa"/>
            <w:tcBorders>
              <w:top w:val="nil"/>
              <w:left w:val="nil"/>
              <w:bottom w:val="nil"/>
              <w:right w:val="nil"/>
            </w:tcBorders>
            <w:shd w:val="clear" w:color="000000" w:fill="FFFFFF"/>
            <w:noWrap/>
            <w:vAlign w:val="bottom"/>
            <w:hideMark/>
          </w:tcPr>
          <w:p w:rsidR="00B053CA" w:rsidRPr="00B053CA" w:rsidRDefault="00B053CA" w:rsidP="00B053CA">
            <w:pPr>
              <w:ind w:firstLineChars="100" w:firstLine="160"/>
              <w:rPr>
                <w:rFonts w:ascii="Arial Narrow" w:eastAsia="Times New Roman" w:hAnsi="Arial Narrow" w:cs="Arial"/>
                <w:sz w:val="16"/>
                <w:szCs w:val="16"/>
                <w:lang w:eastAsia="bg-BG"/>
              </w:rPr>
            </w:pPr>
            <w:r w:rsidRPr="00B053CA">
              <w:rPr>
                <w:rFonts w:ascii="Arial Narrow" w:eastAsia="Times New Roman" w:hAnsi="Arial Narrow" w:cs="Arial"/>
                <w:sz w:val="16"/>
                <w:szCs w:val="16"/>
                <w:lang w:eastAsia="bg-BG"/>
              </w:rPr>
              <w:t>главница</w:t>
            </w:r>
          </w:p>
        </w:tc>
        <w:tc>
          <w:tcPr>
            <w:tcW w:w="362" w:type="dxa"/>
            <w:tcBorders>
              <w:top w:val="nil"/>
              <w:left w:val="nil"/>
              <w:bottom w:val="nil"/>
              <w:right w:val="nil"/>
            </w:tcBorders>
            <w:shd w:val="clear" w:color="000000" w:fill="FFFFFF"/>
            <w:noWrap/>
            <w:vAlign w:val="bottom"/>
            <w:hideMark/>
          </w:tcPr>
          <w:p w:rsidR="00B053CA" w:rsidRPr="00B053CA" w:rsidRDefault="00B053CA" w:rsidP="00B053CA">
            <w:pPr>
              <w:rPr>
                <w:rFonts w:ascii="Arial Narrow" w:eastAsia="Times New Roman" w:hAnsi="Arial Narrow" w:cs="Arial"/>
                <w:sz w:val="16"/>
                <w:szCs w:val="16"/>
                <w:lang w:eastAsia="bg-BG"/>
              </w:rPr>
            </w:pPr>
            <w:r w:rsidRPr="00B053CA">
              <w:rPr>
                <w:rFonts w:ascii="Arial Narrow" w:eastAsia="Times New Roman" w:hAnsi="Arial Narrow" w:cs="Arial"/>
                <w:sz w:val="16"/>
                <w:szCs w:val="16"/>
                <w:lang w:eastAsia="bg-BG"/>
              </w:rPr>
              <w:t> </w:t>
            </w:r>
          </w:p>
        </w:tc>
        <w:tc>
          <w:tcPr>
            <w:tcW w:w="728" w:type="dxa"/>
            <w:tcBorders>
              <w:top w:val="nil"/>
              <w:left w:val="nil"/>
              <w:bottom w:val="nil"/>
              <w:right w:val="nil"/>
            </w:tcBorders>
            <w:shd w:val="clear" w:color="000000" w:fill="FFFFFF"/>
            <w:noWrap/>
            <w:vAlign w:val="bottom"/>
            <w:hideMark/>
          </w:tcPr>
          <w:p w:rsidR="00B053CA" w:rsidRPr="00B053CA" w:rsidRDefault="00B053CA" w:rsidP="00B053CA">
            <w:pPr>
              <w:rPr>
                <w:rFonts w:ascii="Arial Narrow" w:eastAsia="Times New Roman" w:hAnsi="Arial Narrow" w:cs="Arial"/>
                <w:sz w:val="16"/>
                <w:szCs w:val="16"/>
                <w:lang w:eastAsia="bg-BG"/>
              </w:rPr>
            </w:pPr>
            <w:r w:rsidRPr="00B053CA">
              <w:rPr>
                <w:rFonts w:ascii="Arial Narrow" w:eastAsia="Times New Roman" w:hAnsi="Arial Narrow" w:cs="Arial"/>
                <w:sz w:val="16"/>
                <w:szCs w:val="16"/>
                <w:lang w:eastAsia="bg-BG"/>
              </w:rPr>
              <w:t> </w:t>
            </w:r>
          </w:p>
        </w:tc>
        <w:tc>
          <w:tcPr>
            <w:tcW w:w="504" w:type="dxa"/>
            <w:tcBorders>
              <w:top w:val="nil"/>
              <w:left w:val="nil"/>
              <w:bottom w:val="nil"/>
              <w:right w:val="nil"/>
            </w:tcBorders>
            <w:shd w:val="clear" w:color="000000" w:fill="FFFFFF"/>
            <w:noWrap/>
            <w:vAlign w:val="bottom"/>
            <w:hideMark/>
          </w:tcPr>
          <w:p w:rsidR="00B053CA" w:rsidRPr="00B053CA" w:rsidRDefault="00B053CA" w:rsidP="00B053CA">
            <w:pPr>
              <w:rPr>
                <w:rFonts w:ascii="Arial Narrow" w:eastAsia="Times New Roman" w:hAnsi="Arial Narrow" w:cs="Arial"/>
                <w:sz w:val="16"/>
                <w:szCs w:val="16"/>
                <w:lang w:eastAsia="bg-BG"/>
              </w:rPr>
            </w:pPr>
            <w:r w:rsidRPr="00B053CA">
              <w:rPr>
                <w:rFonts w:ascii="Arial Narrow" w:eastAsia="Times New Roman" w:hAnsi="Arial Narrow" w:cs="Arial"/>
                <w:sz w:val="16"/>
                <w:szCs w:val="16"/>
                <w:lang w:eastAsia="bg-BG"/>
              </w:rPr>
              <w:t> </w:t>
            </w:r>
          </w:p>
        </w:tc>
        <w:tc>
          <w:tcPr>
            <w:tcW w:w="589" w:type="dxa"/>
            <w:tcBorders>
              <w:top w:val="nil"/>
              <w:left w:val="nil"/>
              <w:bottom w:val="nil"/>
              <w:right w:val="nil"/>
            </w:tcBorders>
            <w:shd w:val="clear" w:color="000000" w:fill="FFFFFF"/>
            <w:noWrap/>
            <w:vAlign w:val="bottom"/>
            <w:hideMark/>
          </w:tcPr>
          <w:p w:rsidR="00B053CA" w:rsidRPr="00B053CA" w:rsidRDefault="00B053CA" w:rsidP="00B053CA">
            <w:pPr>
              <w:rPr>
                <w:rFonts w:ascii="Arial Narrow" w:eastAsia="Times New Roman" w:hAnsi="Arial Narrow" w:cs="Arial"/>
                <w:sz w:val="16"/>
                <w:szCs w:val="16"/>
                <w:lang w:eastAsia="bg-BG"/>
              </w:rPr>
            </w:pPr>
            <w:r w:rsidRPr="00B053CA">
              <w:rPr>
                <w:rFonts w:ascii="Arial Narrow" w:eastAsia="Times New Roman" w:hAnsi="Arial Narrow" w:cs="Arial"/>
                <w:sz w:val="16"/>
                <w:szCs w:val="16"/>
                <w:lang w:eastAsia="bg-BG"/>
              </w:rPr>
              <w:t> </w:t>
            </w:r>
          </w:p>
        </w:tc>
        <w:tc>
          <w:tcPr>
            <w:tcW w:w="504" w:type="dxa"/>
            <w:tcBorders>
              <w:top w:val="nil"/>
              <w:left w:val="nil"/>
              <w:bottom w:val="nil"/>
              <w:right w:val="nil"/>
            </w:tcBorders>
            <w:shd w:val="clear" w:color="000000" w:fill="FFFFFF"/>
            <w:noWrap/>
            <w:vAlign w:val="bottom"/>
            <w:hideMark/>
          </w:tcPr>
          <w:p w:rsidR="00B053CA" w:rsidRPr="00B053CA" w:rsidRDefault="00B053CA" w:rsidP="00B053CA">
            <w:pPr>
              <w:rPr>
                <w:rFonts w:ascii="Arial Narrow" w:eastAsia="Times New Roman" w:hAnsi="Arial Narrow" w:cs="Arial"/>
                <w:sz w:val="16"/>
                <w:szCs w:val="16"/>
                <w:lang w:eastAsia="bg-BG"/>
              </w:rPr>
            </w:pPr>
            <w:r w:rsidRPr="00B053CA">
              <w:rPr>
                <w:rFonts w:ascii="Arial Narrow" w:eastAsia="Times New Roman" w:hAnsi="Arial Narrow" w:cs="Arial"/>
                <w:sz w:val="16"/>
                <w:szCs w:val="16"/>
                <w:lang w:eastAsia="bg-BG"/>
              </w:rPr>
              <w:t> </w:t>
            </w:r>
          </w:p>
        </w:tc>
        <w:tc>
          <w:tcPr>
            <w:tcW w:w="504" w:type="dxa"/>
            <w:tcBorders>
              <w:top w:val="nil"/>
              <w:left w:val="nil"/>
              <w:bottom w:val="nil"/>
              <w:right w:val="nil"/>
            </w:tcBorders>
            <w:shd w:val="clear" w:color="000000" w:fill="FFFFFF"/>
            <w:noWrap/>
            <w:vAlign w:val="bottom"/>
            <w:hideMark/>
          </w:tcPr>
          <w:p w:rsidR="00B053CA" w:rsidRPr="00B053CA" w:rsidRDefault="00B053CA" w:rsidP="00B053CA">
            <w:pPr>
              <w:rPr>
                <w:rFonts w:ascii="Arial Narrow" w:eastAsia="Times New Roman" w:hAnsi="Arial Narrow" w:cs="Arial"/>
                <w:sz w:val="16"/>
                <w:szCs w:val="16"/>
                <w:lang w:eastAsia="bg-BG"/>
              </w:rPr>
            </w:pPr>
            <w:r w:rsidRPr="00B053CA">
              <w:rPr>
                <w:rFonts w:ascii="Arial Narrow" w:eastAsia="Times New Roman" w:hAnsi="Arial Narrow" w:cs="Arial"/>
                <w:sz w:val="16"/>
                <w:szCs w:val="16"/>
                <w:lang w:eastAsia="bg-BG"/>
              </w:rPr>
              <w:t> </w:t>
            </w:r>
          </w:p>
        </w:tc>
        <w:tc>
          <w:tcPr>
            <w:tcW w:w="666" w:type="dxa"/>
            <w:tcBorders>
              <w:top w:val="nil"/>
              <w:left w:val="nil"/>
              <w:bottom w:val="nil"/>
              <w:right w:val="nil"/>
            </w:tcBorders>
            <w:shd w:val="clear" w:color="000000" w:fill="FFFFFF"/>
            <w:noWrap/>
            <w:vAlign w:val="bottom"/>
            <w:hideMark/>
          </w:tcPr>
          <w:p w:rsidR="00B053CA" w:rsidRPr="00B053CA" w:rsidRDefault="00B053CA" w:rsidP="00B053CA">
            <w:pPr>
              <w:rPr>
                <w:rFonts w:ascii="Arial Narrow" w:eastAsia="Times New Roman" w:hAnsi="Arial Narrow" w:cs="Arial"/>
                <w:sz w:val="16"/>
                <w:szCs w:val="16"/>
                <w:lang w:eastAsia="bg-BG"/>
              </w:rPr>
            </w:pPr>
            <w:r w:rsidRPr="00B053CA">
              <w:rPr>
                <w:rFonts w:ascii="Arial Narrow" w:eastAsia="Times New Roman" w:hAnsi="Arial Narrow" w:cs="Arial"/>
                <w:sz w:val="16"/>
                <w:szCs w:val="16"/>
                <w:lang w:eastAsia="bg-BG"/>
              </w:rPr>
              <w:t> </w:t>
            </w:r>
          </w:p>
        </w:tc>
        <w:tc>
          <w:tcPr>
            <w:tcW w:w="572" w:type="dxa"/>
            <w:tcBorders>
              <w:top w:val="nil"/>
              <w:left w:val="nil"/>
              <w:bottom w:val="nil"/>
              <w:right w:val="nil"/>
            </w:tcBorders>
            <w:shd w:val="clear" w:color="000000" w:fill="FFFFFF"/>
            <w:noWrap/>
            <w:vAlign w:val="bottom"/>
            <w:hideMark/>
          </w:tcPr>
          <w:p w:rsidR="00B053CA" w:rsidRPr="00B053CA" w:rsidRDefault="00B053CA" w:rsidP="00B053CA">
            <w:pPr>
              <w:rPr>
                <w:rFonts w:ascii="Arial Narrow" w:eastAsia="Times New Roman" w:hAnsi="Arial Narrow" w:cs="Arial"/>
                <w:sz w:val="16"/>
                <w:szCs w:val="16"/>
                <w:lang w:eastAsia="bg-BG"/>
              </w:rPr>
            </w:pPr>
            <w:r w:rsidRPr="00B053CA">
              <w:rPr>
                <w:rFonts w:ascii="Arial Narrow" w:eastAsia="Times New Roman" w:hAnsi="Arial Narrow" w:cs="Arial"/>
                <w:sz w:val="16"/>
                <w:szCs w:val="16"/>
                <w:lang w:eastAsia="bg-BG"/>
              </w:rPr>
              <w:t> </w:t>
            </w:r>
          </w:p>
        </w:tc>
        <w:tc>
          <w:tcPr>
            <w:tcW w:w="504" w:type="dxa"/>
            <w:tcBorders>
              <w:top w:val="nil"/>
              <w:left w:val="nil"/>
              <w:bottom w:val="nil"/>
              <w:right w:val="nil"/>
            </w:tcBorders>
            <w:shd w:val="clear" w:color="000000" w:fill="FFFFFF"/>
            <w:noWrap/>
            <w:vAlign w:val="bottom"/>
            <w:hideMark/>
          </w:tcPr>
          <w:p w:rsidR="00B053CA" w:rsidRPr="00B053CA" w:rsidRDefault="00B053CA" w:rsidP="00B053CA">
            <w:pPr>
              <w:rPr>
                <w:rFonts w:ascii="Arial Narrow" w:eastAsia="Times New Roman" w:hAnsi="Arial Narrow" w:cs="Arial"/>
                <w:sz w:val="16"/>
                <w:szCs w:val="16"/>
                <w:lang w:eastAsia="bg-BG"/>
              </w:rPr>
            </w:pPr>
            <w:r w:rsidRPr="00B053CA">
              <w:rPr>
                <w:rFonts w:ascii="Arial Narrow" w:eastAsia="Times New Roman" w:hAnsi="Arial Narrow" w:cs="Arial"/>
                <w:sz w:val="16"/>
                <w:szCs w:val="16"/>
                <w:lang w:eastAsia="bg-BG"/>
              </w:rPr>
              <w:t> </w:t>
            </w:r>
          </w:p>
        </w:tc>
        <w:tc>
          <w:tcPr>
            <w:tcW w:w="504" w:type="dxa"/>
            <w:tcBorders>
              <w:top w:val="nil"/>
              <w:left w:val="nil"/>
              <w:bottom w:val="nil"/>
              <w:right w:val="nil"/>
            </w:tcBorders>
            <w:shd w:val="clear" w:color="000000" w:fill="FFFFFF"/>
            <w:noWrap/>
            <w:vAlign w:val="bottom"/>
            <w:hideMark/>
          </w:tcPr>
          <w:p w:rsidR="00B053CA" w:rsidRPr="00B053CA" w:rsidRDefault="00B053CA" w:rsidP="00B053CA">
            <w:pPr>
              <w:rPr>
                <w:rFonts w:ascii="Arial Narrow" w:eastAsia="Times New Roman" w:hAnsi="Arial Narrow" w:cs="Arial"/>
                <w:sz w:val="16"/>
                <w:szCs w:val="16"/>
                <w:lang w:eastAsia="bg-BG"/>
              </w:rPr>
            </w:pPr>
            <w:r w:rsidRPr="00B053CA">
              <w:rPr>
                <w:rFonts w:ascii="Arial Narrow" w:eastAsia="Times New Roman" w:hAnsi="Arial Narrow" w:cs="Arial"/>
                <w:sz w:val="16"/>
                <w:szCs w:val="16"/>
                <w:lang w:eastAsia="bg-BG"/>
              </w:rPr>
              <w:t> </w:t>
            </w:r>
          </w:p>
        </w:tc>
        <w:tc>
          <w:tcPr>
            <w:tcW w:w="504" w:type="dxa"/>
            <w:tcBorders>
              <w:top w:val="nil"/>
              <w:left w:val="nil"/>
              <w:bottom w:val="nil"/>
              <w:right w:val="nil"/>
            </w:tcBorders>
            <w:shd w:val="clear" w:color="000000" w:fill="FFFFFF"/>
            <w:noWrap/>
            <w:vAlign w:val="bottom"/>
            <w:hideMark/>
          </w:tcPr>
          <w:p w:rsidR="00B053CA" w:rsidRPr="00B053CA" w:rsidRDefault="00B053CA" w:rsidP="00B053CA">
            <w:pPr>
              <w:rPr>
                <w:rFonts w:ascii="Arial Narrow" w:eastAsia="Times New Roman" w:hAnsi="Arial Narrow" w:cs="Arial"/>
                <w:sz w:val="16"/>
                <w:szCs w:val="16"/>
                <w:lang w:eastAsia="bg-BG"/>
              </w:rPr>
            </w:pPr>
            <w:r w:rsidRPr="00B053CA">
              <w:rPr>
                <w:rFonts w:ascii="Arial Narrow" w:eastAsia="Times New Roman" w:hAnsi="Arial Narrow" w:cs="Arial"/>
                <w:sz w:val="16"/>
                <w:szCs w:val="16"/>
                <w:lang w:eastAsia="bg-BG"/>
              </w:rPr>
              <w:t> </w:t>
            </w:r>
          </w:p>
        </w:tc>
        <w:tc>
          <w:tcPr>
            <w:tcW w:w="504" w:type="dxa"/>
            <w:tcBorders>
              <w:top w:val="nil"/>
              <w:left w:val="nil"/>
              <w:bottom w:val="nil"/>
              <w:right w:val="nil"/>
            </w:tcBorders>
            <w:shd w:val="clear" w:color="000000" w:fill="FFFFFF"/>
            <w:noWrap/>
            <w:vAlign w:val="bottom"/>
            <w:hideMark/>
          </w:tcPr>
          <w:p w:rsidR="00B053CA" w:rsidRPr="00B053CA" w:rsidRDefault="00B053CA" w:rsidP="00B053CA">
            <w:pPr>
              <w:rPr>
                <w:rFonts w:ascii="Arial Narrow" w:eastAsia="Times New Roman" w:hAnsi="Arial Narrow" w:cs="Arial"/>
                <w:sz w:val="16"/>
                <w:szCs w:val="16"/>
                <w:lang w:eastAsia="bg-BG"/>
              </w:rPr>
            </w:pPr>
            <w:r w:rsidRPr="00B053CA">
              <w:rPr>
                <w:rFonts w:ascii="Arial Narrow" w:eastAsia="Times New Roman" w:hAnsi="Arial Narrow" w:cs="Arial"/>
                <w:sz w:val="16"/>
                <w:szCs w:val="16"/>
                <w:lang w:eastAsia="bg-BG"/>
              </w:rPr>
              <w:t> </w:t>
            </w:r>
          </w:p>
        </w:tc>
        <w:tc>
          <w:tcPr>
            <w:tcW w:w="721" w:type="dxa"/>
            <w:tcBorders>
              <w:top w:val="nil"/>
              <w:left w:val="single" w:sz="4" w:space="0" w:color="auto"/>
              <w:bottom w:val="nil"/>
              <w:right w:val="nil"/>
            </w:tcBorders>
            <w:shd w:val="clear" w:color="000000" w:fill="FFFFFF"/>
            <w:noWrap/>
            <w:vAlign w:val="bottom"/>
            <w:hideMark/>
          </w:tcPr>
          <w:p w:rsidR="00B053CA" w:rsidRPr="00B053CA" w:rsidRDefault="00B053CA" w:rsidP="00B053CA">
            <w:pPr>
              <w:jc w:val="right"/>
              <w:rPr>
                <w:rFonts w:ascii="Arial Narrow" w:eastAsia="Times New Roman" w:hAnsi="Arial Narrow" w:cs="Arial"/>
                <w:sz w:val="16"/>
                <w:szCs w:val="16"/>
                <w:lang w:eastAsia="bg-BG"/>
              </w:rPr>
            </w:pPr>
            <w:r w:rsidRPr="00B053CA">
              <w:rPr>
                <w:rFonts w:ascii="Arial Narrow" w:eastAsia="Times New Roman" w:hAnsi="Arial Narrow" w:cs="Arial"/>
                <w:sz w:val="16"/>
                <w:szCs w:val="16"/>
                <w:lang w:eastAsia="bg-BG"/>
              </w:rPr>
              <w:t>0</w:t>
            </w:r>
          </w:p>
        </w:tc>
        <w:tc>
          <w:tcPr>
            <w:tcW w:w="721" w:type="dxa"/>
            <w:tcBorders>
              <w:top w:val="nil"/>
              <w:left w:val="nil"/>
              <w:bottom w:val="nil"/>
              <w:right w:val="nil"/>
            </w:tcBorders>
            <w:shd w:val="clear" w:color="auto" w:fill="auto"/>
            <w:noWrap/>
            <w:vAlign w:val="bottom"/>
            <w:hideMark/>
          </w:tcPr>
          <w:p w:rsidR="00B053CA" w:rsidRPr="00B053CA" w:rsidRDefault="00B053CA" w:rsidP="00B053CA">
            <w:pPr>
              <w:rPr>
                <w:rFonts w:ascii="Arial Narrow" w:eastAsia="Times New Roman" w:hAnsi="Arial Narrow" w:cs="Arial"/>
                <w:sz w:val="16"/>
                <w:szCs w:val="16"/>
                <w:lang w:eastAsia="bg-BG"/>
              </w:rPr>
            </w:pPr>
          </w:p>
        </w:tc>
        <w:tc>
          <w:tcPr>
            <w:tcW w:w="653" w:type="dxa"/>
            <w:tcBorders>
              <w:top w:val="nil"/>
              <w:left w:val="nil"/>
              <w:bottom w:val="nil"/>
              <w:right w:val="nil"/>
            </w:tcBorders>
            <w:shd w:val="clear" w:color="auto" w:fill="auto"/>
            <w:noWrap/>
            <w:vAlign w:val="bottom"/>
            <w:hideMark/>
          </w:tcPr>
          <w:p w:rsidR="00B053CA" w:rsidRPr="00B053CA" w:rsidRDefault="00B053CA" w:rsidP="00B053CA">
            <w:pPr>
              <w:jc w:val="right"/>
              <w:rPr>
                <w:rFonts w:ascii="Arial Narrow" w:eastAsia="Times New Roman" w:hAnsi="Arial Narrow" w:cs="Arial"/>
                <w:sz w:val="16"/>
                <w:szCs w:val="16"/>
                <w:lang w:eastAsia="bg-BG"/>
              </w:rPr>
            </w:pPr>
            <w:r w:rsidRPr="00B053CA">
              <w:rPr>
                <w:rFonts w:ascii="Arial Narrow" w:eastAsia="Times New Roman" w:hAnsi="Arial Narrow" w:cs="Arial"/>
                <w:sz w:val="16"/>
                <w:szCs w:val="16"/>
                <w:lang w:eastAsia="bg-BG"/>
              </w:rPr>
              <w:t>0</w:t>
            </w:r>
          </w:p>
        </w:tc>
      </w:tr>
      <w:tr w:rsidR="00B053CA" w:rsidRPr="00B053CA" w:rsidTr="005A5CFB">
        <w:trPr>
          <w:trHeight w:val="264"/>
        </w:trPr>
        <w:tc>
          <w:tcPr>
            <w:tcW w:w="1984" w:type="dxa"/>
            <w:tcBorders>
              <w:top w:val="nil"/>
              <w:left w:val="nil"/>
              <w:bottom w:val="nil"/>
              <w:right w:val="nil"/>
            </w:tcBorders>
            <w:shd w:val="clear" w:color="000000" w:fill="FFFFFF"/>
            <w:noWrap/>
            <w:vAlign w:val="bottom"/>
            <w:hideMark/>
          </w:tcPr>
          <w:p w:rsidR="00B053CA" w:rsidRPr="00B053CA" w:rsidRDefault="00B053CA" w:rsidP="00B053CA">
            <w:pPr>
              <w:ind w:firstLineChars="100" w:firstLine="160"/>
              <w:rPr>
                <w:rFonts w:ascii="Arial Narrow" w:eastAsia="Times New Roman" w:hAnsi="Arial Narrow" w:cs="Arial"/>
                <w:sz w:val="16"/>
                <w:szCs w:val="16"/>
                <w:lang w:eastAsia="bg-BG"/>
              </w:rPr>
            </w:pPr>
            <w:r w:rsidRPr="00B053CA">
              <w:rPr>
                <w:rFonts w:ascii="Arial Narrow" w:eastAsia="Times New Roman" w:hAnsi="Arial Narrow" w:cs="Arial"/>
                <w:sz w:val="16"/>
                <w:szCs w:val="16"/>
                <w:lang w:eastAsia="bg-BG"/>
              </w:rPr>
              <w:t xml:space="preserve">лихва </w:t>
            </w:r>
          </w:p>
        </w:tc>
        <w:tc>
          <w:tcPr>
            <w:tcW w:w="362" w:type="dxa"/>
            <w:tcBorders>
              <w:top w:val="nil"/>
              <w:left w:val="nil"/>
              <w:bottom w:val="nil"/>
              <w:right w:val="nil"/>
            </w:tcBorders>
            <w:shd w:val="clear" w:color="000000" w:fill="FFFFFF"/>
            <w:noWrap/>
            <w:vAlign w:val="bottom"/>
            <w:hideMark/>
          </w:tcPr>
          <w:p w:rsidR="00B053CA" w:rsidRPr="00B053CA" w:rsidRDefault="00B053CA" w:rsidP="00B053CA">
            <w:pPr>
              <w:rPr>
                <w:rFonts w:ascii="Arial Narrow" w:eastAsia="Times New Roman" w:hAnsi="Arial Narrow" w:cs="Arial"/>
                <w:sz w:val="16"/>
                <w:szCs w:val="16"/>
                <w:lang w:eastAsia="bg-BG"/>
              </w:rPr>
            </w:pPr>
            <w:r w:rsidRPr="00B053CA">
              <w:rPr>
                <w:rFonts w:ascii="Arial Narrow" w:eastAsia="Times New Roman" w:hAnsi="Arial Narrow" w:cs="Arial"/>
                <w:sz w:val="16"/>
                <w:szCs w:val="16"/>
                <w:lang w:eastAsia="bg-BG"/>
              </w:rPr>
              <w:t> </w:t>
            </w:r>
          </w:p>
        </w:tc>
        <w:tc>
          <w:tcPr>
            <w:tcW w:w="728" w:type="dxa"/>
            <w:tcBorders>
              <w:top w:val="nil"/>
              <w:left w:val="nil"/>
              <w:bottom w:val="nil"/>
              <w:right w:val="nil"/>
            </w:tcBorders>
            <w:shd w:val="clear" w:color="000000" w:fill="FFFFFF"/>
            <w:noWrap/>
            <w:vAlign w:val="bottom"/>
            <w:hideMark/>
          </w:tcPr>
          <w:p w:rsidR="00B053CA" w:rsidRPr="00B053CA" w:rsidRDefault="00B053CA" w:rsidP="00B053CA">
            <w:pPr>
              <w:rPr>
                <w:rFonts w:ascii="Arial Narrow" w:eastAsia="Times New Roman" w:hAnsi="Arial Narrow" w:cs="Arial"/>
                <w:sz w:val="16"/>
                <w:szCs w:val="16"/>
                <w:lang w:eastAsia="bg-BG"/>
              </w:rPr>
            </w:pPr>
            <w:r w:rsidRPr="00B053CA">
              <w:rPr>
                <w:rFonts w:ascii="Arial Narrow" w:eastAsia="Times New Roman" w:hAnsi="Arial Narrow" w:cs="Arial"/>
                <w:sz w:val="16"/>
                <w:szCs w:val="16"/>
                <w:lang w:eastAsia="bg-BG"/>
              </w:rPr>
              <w:t> </w:t>
            </w:r>
          </w:p>
        </w:tc>
        <w:tc>
          <w:tcPr>
            <w:tcW w:w="504" w:type="dxa"/>
            <w:tcBorders>
              <w:top w:val="nil"/>
              <w:left w:val="nil"/>
              <w:bottom w:val="nil"/>
              <w:right w:val="nil"/>
            </w:tcBorders>
            <w:shd w:val="clear" w:color="000000" w:fill="FFFFFF"/>
            <w:noWrap/>
            <w:vAlign w:val="bottom"/>
            <w:hideMark/>
          </w:tcPr>
          <w:p w:rsidR="00B053CA" w:rsidRPr="00B053CA" w:rsidRDefault="00B053CA" w:rsidP="00B053CA">
            <w:pPr>
              <w:rPr>
                <w:rFonts w:ascii="Arial Narrow" w:eastAsia="Times New Roman" w:hAnsi="Arial Narrow" w:cs="Arial"/>
                <w:sz w:val="16"/>
                <w:szCs w:val="16"/>
                <w:lang w:eastAsia="bg-BG"/>
              </w:rPr>
            </w:pPr>
            <w:r w:rsidRPr="00B053CA">
              <w:rPr>
                <w:rFonts w:ascii="Arial Narrow" w:eastAsia="Times New Roman" w:hAnsi="Arial Narrow" w:cs="Arial"/>
                <w:sz w:val="16"/>
                <w:szCs w:val="16"/>
                <w:lang w:eastAsia="bg-BG"/>
              </w:rPr>
              <w:t> </w:t>
            </w:r>
          </w:p>
        </w:tc>
        <w:tc>
          <w:tcPr>
            <w:tcW w:w="589" w:type="dxa"/>
            <w:tcBorders>
              <w:top w:val="nil"/>
              <w:left w:val="nil"/>
              <w:bottom w:val="nil"/>
              <w:right w:val="nil"/>
            </w:tcBorders>
            <w:shd w:val="clear" w:color="000000" w:fill="FFFFFF"/>
            <w:noWrap/>
            <w:vAlign w:val="bottom"/>
            <w:hideMark/>
          </w:tcPr>
          <w:p w:rsidR="00B053CA" w:rsidRPr="00B053CA" w:rsidRDefault="00B053CA" w:rsidP="00B053CA">
            <w:pPr>
              <w:rPr>
                <w:rFonts w:ascii="Arial Narrow" w:eastAsia="Times New Roman" w:hAnsi="Arial Narrow" w:cs="Arial"/>
                <w:sz w:val="16"/>
                <w:szCs w:val="16"/>
                <w:lang w:eastAsia="bg-BG"/>
              </w:rPr>
            </w:pPr>
            <w:r w:rsidRPr="00B053CA">
              <w:rPr>
                <w:rFonts w:ascii="Arial Narrow" w:eastAsia="Times New Roman" w:hAnsi="Arial Narrow" w:cs="Arial"/>
                <w:sz w:val="16"/>
                <w:szCs w:val="16"/>
                <w:lang w:eastAsia="bg-BG"/>
              </w:rPr>
              <w:t> </w:t>
            </w:r>
          </w:p>
        </w:tc>
        <w:tc>
          <w:tcPr>
            <w:tcW w:w="504" w:type="dxa"/>
            <w:tcBorders>
              <w:top w:val="nil"/>
              <w:left w:val="nil"/>
              <w:bottom w:val="nil"/>
              <w:right w:val="nil"/>
            </w:tcBorders>
            <w:shd w:val="clear" w:color="000000" w:fill="FFFFFF"/>
            <w:noWrap/>
            <w:vAlign w:val="bottom"/>
            <w:hideMark/>
          </w:tcPr>
          <w:p w:rsidR="00B053CA" w:rsidRPr="00B053CA" w:rsidRDefault="00B053CA" w:rsidP="00B053CA">
            <w:pPr>
              <w:rPr>
                <w:rFonts w:ascii="Arial Narrow" w:eastAsia="Times New Roman" w:hAnsi="Arial Narrow" w:cs="Arial"/>
                <w:sz w:val="16"/>
                <w:szCs w:val="16"/>
                <w:lang w:eastAsia="bg-BG"/>
              </w:rPr>
            </w:pPr>
            <w:r w:rsidRPr="00B053CA">
              <w:rPr>
                <w:rFonts w:ascii="Arial Narrow" w:eastAsia="Times New Roman" w:hAnsi="Arial Narrow" w:cs="Arial"/>
                <w:sz w:val="16"/>
                <w:szCs w:val="16"/>
                <w:lang w:eastAsia="bg-BG"/>
              </w:rPr>
              <w:t> </w:t>
            </w:r>
          </w:p>
        </w:tc>
        <w:tc>
          <w:tcPr>
            <w:tcW w:w="504" w:type="dxa"/>
            <w:tcBorders>
              <w:top w:val="nil"/>
              <w:left w:val="nil"/>
              <w:bottom w:val="nil"/>
              <w:right w:val="nil"/>
            </w:tcBorders>
            <w:shd w:val="clear" w:color="000000" w:fill="FFFFFF"/>
            <w:noWrap/>
            <w:vAlign w:val="bottom"/>
            <w:hideMark/>
          </w:tcPr>
          <w:p w:rsidR="00B053CA" w:rsidRPr="00B053CA" w:rsidRDefault="00B053CA" w:rsidP="00B053CA">
            <w:pPr>
              <w:rPr>
                <w:rFonts w:ascii="Arial Narrow" w:eastAsia="Times New Roman" w:hAnsi="Arial Narrow" w:cs="Arial"/>
                <w:sz w:val="16"/>
                <w:szCs w:val="16"/>
                <w:lang w:eastAsia="bg-BG"/>
              </w:rPr>
            </w:pPr>
            <w:r w:rsidRPr="00B053CA">
              <w:rPr>
                <w:rFonts w:ascii="Arial Narrow" w:eastAsia="Times New Roman" w:hAnsi="Arial Narrow" w:cs="Arial"/>
                <w:sz w:val="16"/>
                <w:szCs w:val="16"/>
                <w:lang w:eastAsia="bg-BG"/>
              </w:rPr>
              <w:t> </w:t>
            </w:r>
          </w:p>
        </w:tc>
        <w:tc>
          <w:tcPr>
            <w:tcW w:w="666" w:type="dxa"/>
            <w:tcBorders>
              <w:top w:val="nil"/>
              <w:left w:val="nil"/>
              <w:bottom w:val="nil"/>
              <w:right w:val="nil"/>
            </w:tcBorders>
            <w:shd w:val="clear" w:color="000000" w:fill="FFFFFF"/>
            <w:noWrap/>
            <w:vAlign w:val="bottom"/>
            <w:hideMark/>
          </w:tcPr>
          <w:p w:rsidR="00B053CA" w:rsidRPr="00B053CA" w:rsidRDefault="00B053CA" w:rsidP="00B053CA">
            <w:pPr>
              <w:rPr>
                <w:rFonts w:ascii="Arial Narrow" w:eastAsia="Times New Roman" w:hAnsi="Arial Narrow" w:cs="Arial"/>
                <w:sz w:val="16"/>
                <w:szCs w:val="16"/>
                <w:lang w:eastAsia="bg-BG"/>
              </w:rPr>
            </w:pPr>
            <w:r w:rsidRPr="00B053CA">
              <w:rPr>
                <w:rFonts w:ascii="Arial Narrow" w:eastAsia="Times New Roman" w:hAnsi="Arial Narrow" w:cs="Arial"/>
                <w:sz w:val="16"/>
                <w:szCs w:val="16"/>
                <w:lang w:eastAsia="bg-BG"/>
              </w:rPr>
              <w:t> </w:t>
            </w:r>
          </w:p>
        </w:tc>
        <w:tc>
          <w:tcPr>
            <w:tcW w:w="572" w:type="dxa"/>
            <w:tcBorders>
              <w:top w:val="nil"/>
              <w:left w:val="nil"/>
              <w:bottom w:val="nil"/>
              <w:right w:val="nil"/>
            </w:tcBorders>
            <w:shd w:val="clear" w:color="000000" w:fill="FFFFFF"/>
            <w:noWrap/>
            <w:vAlign w:val="bottom"/>
            <w:hideMark/>
          </w:tcPr>
          <w:p w:rsidR="00B053CA" w:rsidRPr="00B053CA" w:rsidRDefault="00B053CA" w:rsidP="00B053CA">
            <w:pPr>
              <w:rPr>
                <w:rFonts w:ascii="Arial Narrow" w:eastAsia="Times New Roman" w:hAnsi="Arial Narrow" w:cs="Arial"/>
                <w:sz w:val="16"/>
                <w:szCs w:val="16"/>
                <w:lang w:eastAsia="bg-BG"/>
              </w:rPr>
            </w:pPr>
            <w:r w:rsidRPr="00B053CA">
              <w:rPr>
                <w:rFonts w:ascii="Arial Narrow" w:eastAsia="Times New Roman" w:hAnsi="Arial Narrow" w:cs="Arial"/>
                <w:sz w:val="16"/>
                <w:szCs w:val="16"/>
                <w:lang w:eastAsia="bg-BG"/>
              </w:rPr>
              <w:t> </w:t>
            </w:r>
          </w:p>
        </w:tc>
        <w:tc>
          <w:tcPr>
            <w:tcW w:w="504" w:type="dxa"/>
            <w:tcBorders>
              <w:top w:val="nil"/>
              <w:left w:val="nil"/>
              <w:bottom w:val="nil"/>
              <w:right w:val="nil"/>
            </w:tcBorders>
            <w:shd w:val="clear" w:color="000000" w:fill="FFFFFF"/>
            <w:noWrap/>
            <w:vAlign w:val="bottom"/>
            <w:hideMark/>
          </w:tcPr>
          <w:p w:rsidR="00B053CA" w:rsidRPr="00B053CA" w:rsidRDefault="00B053CA" w:rsidP="00B053CA">
            <w:pPr>
              <w:rPr>
                <w:rFonts w:ascii="Arial Narrow" w:eastAsia="Times New Roman" w:hAnsi="Arial Narrow" w:cs="Arial"/>
                <w:sz w:val="16"/>
                <w:szCs w:val="16"/>
                <w:lang w:eastAsia="bg-BG"/>
              </w:rPr>
            </w:pPr>
            <w:r w:rsidRPr="00B053CA">
              <w:rPr>
                <w:rFonts w:ascii="Arial Narrow" w:eastAsia="Times New Roman" w:hAnsi="Arial Narrow" w:cs="Arial"/>
                <w:sz w:val="16"/>
                <w:szCs w:val="16"/>
                <w:lang w:eastAsia="bg-BG"/>
              </w:rPr>
              <w:t> </w:t>
            </w:r>
          </w:p>
        </w:tc>
        <w:tc>
          <w:tcPr>
            <w:tcW w:w="504" w:type="dxa"/>
            <w:tcBorders>
              <w:top w:val="nil"/>
              <w:left w:val="nil"/>
              <w:bottom w:val="nil"/>
              <w:right w:val="nil"/>
            </w:tcBorders>
            <w:shd w:val="clear" w:color="000000" w:fill="FFFFFF"/>
            <w:noWrap/>
            <w:vAlign w:val="bottom"/>
            <w:hideMark/>
          </w:tcPr>
          <w:p w:rsidR="00B053CA" w:rsidRPr="00B053CA" w:rsidRDefault="00B053CA" w:rsidP="00B053CA">
            <w:pPr>
              <w:rPr>
                <w:rFonts w:ascii="Arial Narrow" w:eastAsia="Times New Roman" w:hAnsi="Arial Narrow" w:cs="Arial"/>
                <w:sz w:val="16"/>
                <w:szCs w:val="16"/>
                <w:lang w:eastAsia="bg-BG"/>
              </w:rPr>
            </w:pPr>
            <w:r w:rsidRPr="00B053CA">
              <w:rPr>
                <w:rFonts w:ascii="Arial Narrow" w:eastAsia="Times New Roman" w:hAnsi="Arial Narrow" w:cs="Arial"/>
                <w:sz w:val="16"/>
                <w:szCs w:val="16"/>
                <w:lang w:eastAsia="bg-BG"/>
              </w:rPr>
              <w:t> </w:t>
            </w:r>
          </w:p>
        </w:tc>
        <w:tc>
          <w:tcPr>
            <w:tcW w:w="504" w:type="dxa"/>
            <w:tcBorders>
              <w:top w:val="nil"/>
              <w:left w:val="nil"/>
              <w:bottom w:val="nil"/>
              <w:right w:val="nil"/>
            </w:tcBorders>
            <w:shd w:val="clear" w:color="000000" w:fill="FFFFFF"/>
            <w:noWrap/>
            <w:vAlign w:val="bottom"/>
            <w:hideMark/>
          </w:tcPr>
          <w:p w:rsidR="00B053CA" w:rsidRPr="00B053CA" w:rsidRDefault="00B053CA" w:rsidP="00B053CA">
            <w:pPr>
              <w:rPr>
                <w:rFonts w:ascii="Arial Narrow" w:eastAsia="Times New Roman" w:hAnsi="Arial Narrow" w:cs="Arial"/>
                <w:sz w:val="16"/>
                <w:szCs w:val="16"/>
                <w:lang w:eastAsia="bg-BG"/>
              </w:rPr>
            </w:pPr>
            <w:r w:rsidRPr="00B053CA">
              <w:rPr>
                <w:rFonts w:ascii="Arial Narrow" w:eastAsia="Times New Roman" w:hAnsi="Arial Narrow" w:cs="Arial"/>
                <w:sz w:val="16"/>
                <w:szCs w:val="16"/>
                <w:lang w:eastAsia="bg-BG"/>
              </w:rPr>
              <w:t> </w:t>
            </w:r>
          </w:p>
        </w:tc>
        <w:tc>
          <w:tcPr>
            <w:tcW w:w="504" w:type="dxa"/>
            <w:tcBorders>
              <w:top w:val="nil"/>
              <w:left w:val="nil"/>
              <w:bottom w:val="nil"/>
              <w:right w:val="nil"/>
            </w:tcBorders>
            <w:shd w:val="clear" w:color="000000" w:fill="FFFFFF"/>
            <w:noWrap/>
            <w:vAlign w:val="bottom"/>
            <w:hideMark/>
          </w:tcPr>
          <w:p w:rsidR="00B053CA" w:rsidRPr="00B053CA" w:rsidRDefault="00B053CA" w:rsidP="00B053CA">
            <w:pPr>
              <w:rPr>
                <w:rFonts w:ascii="Arial Narrow" w:eastAsia="Times New Roman" w:hAnsi="Arial Narrow" w:cs="Arial"/>
                <w:sz w:val="16"/>
                <w:szCs w:val="16"/>
                <w:lang w:eastAsia="bg-BG"/>
              </w:rPr>
            </w:pPr>
            <w:r w:rsidRPr="00B053CA">
              <w:rPr>
                <w:rFonts w:ascii="Arial Narrow" w:eastAsia="Times New Roman" w:hAnsi="Arial Narrow" w:cs="Arial"/>
                <w:sz w:val="16"/>
                <w:szCs w:val="16"/>
                <w:lang w:eastAsia="bg-BG"/>
              </w:rPr>
              <w:t> </w:t>
            </w:r>
          </w:p>
        </w:tc>
        <w:tc>
          <w:tcPr>
            <w:tcW w:w="721" w:type="dxa"/>
            <w:tcBorders>
              <w:top w:val="nil"/>
              <w:left w:val="single" w:sz="4" w:space="0" w:color="auto"/>
              <w:bottom w:val="nil"/>
              <w:right w:val="nil"/>
            </w:tcBorders>
            <w:shd w:val="clear" w:color="000000" w:fill="FFFFFF"/>
            <w:noWrap/>
            <w:vAlign w:val="bottom"/>
            <w:hideMark/>
          </w:tcPr>
          <w:p w:rsidR="00B053CA" w:rsidRPr="00B053CA" w:rsidRDefault="00B053CA" w:rsidP="00B053CA">
            <w:pPr>
              <w:jc w:val="right"/>
              <w:rPr>
                <w:rFonts w:ascii="Arial Narrow" w:eastAsia="Times New Roman" w:hAnsi="Arial Narrow" w:cs="Arial"/>
                <w:sz w:val="16"/>
                <w:szCs w:val="16"/>
                <w:lang w:eastAsia="bg-BG"/>
              </w:rPr>
            </w:pPr>
            <w:r w:rsidRPr="00B053CA">
              <w:rPr>
                <w:rFonts w:ascii="Arial Narrow" w:eastAsia="Times New Roman" w:hAnsi="Arial Narrow" w:cs="Arial"/>
                <w:sz w:val="16"/>
                <w:szCs w:val="16"/>
                <w:lang w:eastAsia="bg-BG"/>
              </w:rPr>
              <w:t>0</w:t>
            </w:r>
          </w:p>
        </w:tc>
        <w:tc>
          <w:tcPr>
            <w:tcW w:w="721" w:type="dxa"/>
            <w:tcBorders>
              <w:top w:val="nil"/>
              <w:left w:val="nil"/>
              <w:bottom w:val="nil"/>
              <w:right w:val="nil"/>
            </w:tcBorders>
            <w:shd w:val="clear" w:color="auto" w:fill="auto"/>
            <w:noWrap/>
            <w:vAlign w:val="bottom"/>
            <w:hideMark/>
          </w:tcPr>
          <w:p w:rsidR="00B053CA" w:rsidRPr="00B053CA" w:rsidRDefault="00B053CA" w:rsidP="00B053CA">
            <w:pPr>
              <w:rPr>
                <w:rFonts w:ascii="Arial Narrow" w:eastAsia="Times New Roman" w:hAnsi="Arial Narrow" w:cs="Arial"/>
                <w:sz w:val="16"/>
                <w:szCs w:val="16"/>
                <w:lang w:eastAsia="bg-BG"/>
              </w:rPr>
            </w:pPr>
          </w:p>
        </w:tc>
        <w:tc>
          <w:tcPr>
            <w:tcW w:w="653" w:type="dxa"/>
            <w:tcBorders>
              <w:top w:val="nil"/>
              <w:left w:val="nil"/>
              <w:bottom w:val="nil"/>
              <w:right w:val="nil"/>
            </w:tcBorders>
            <w:shd w:val="clear" w:color="auto" w:fill="auto"/>
            <w:noWrap/>
            <w:vAlign w:val="bottom"/>
            <w:hideMark/>
          </w:tcPr>
          <w:p w:rsidR="00B053CA" w:rsidRPr="00B053CA" w:rsidRDefault="00B053CA" w:rsidP="00B053CA">
            <w:pPr>
              <w:jc w:val="right"/>
              <w:rPr>
                <w:rFonts w:ascii="Arial Narrow" w:eastAsia="Times New Roman" w:hAnsi="Arial Narrow" w:cs="Arial"/>
                <w:sz w:val="16"/>
                <w:szCs w:val="16"/>
                <w:lang w:eastAsia="bg-BG"/>
              </w:rPr>
            </w:pPr>
            <w:r w:rsidRPr="00B053CA">
              <w:rPr>
                <w:rFonts w:ascii="Arial Narrow" w:eastAsia="Times New Roman" w:hAnsi="Arial Narrow" w:cs="Arial"/>
                <w:sz w:val="16"/>
                <w:szCs w:val="16"/>
                <w:lang w:eastAsia="bg-BG"/>
              </w:rPr>
              <w:t>0</w:t>
            </w:r>
          </w:p>
        </w:tc>
      </w:tr>
      <w:tr w:rsidR="00B053CA" w:rsidRPr="00B053CA" w:rsidTr="005A5CFB">
        <w:trPr>
          <w:trHeight w:val="264"/>
        </w:trPr>
        <w:tc>
          <w:tcPr>
            <w:tcW w:w="1984" w:type="dxa"/>
            <w:tcBorders>
              <w:top w:val="nil"/>
              <w:left w:val="nil"/>
              <w:bottom w:val="nil"/>
              <w:right w:val="nil"/>
            </w:tcBorders>
            <w:shd w:val="clear" w:color="000000" w:fill="FFFFFF"/>
            <w:noWrap/>
            <w:vAlign w:val="bottom"/>
            <w:hideMark/>
          </w:tcPr>
          <w:p w:rsidR="00B053CA" w:rsidRPr="00B053CA" w:rsidRDefault="00B053CA" w:rsidP="00B053CA">
            <w:pPr>
              <w:jc w:val="center"/>
              <w:rPr>
                <w:rFonts w:ascii="Arial Narrow" w:eastAsia="Times New Roman" w:hAnsi="Arial Narrow" w:cs="Arial"/>
                <w:b/>
                <w:bCs/>
                <w:sz w:val="16"/>
                <w:szCs w:val="16"/>
                <w:lang w:eastAsia="bg-BG"/>
              </w:rPr>
            </w:pPr>
            <w:r w:rsidRPr="00B053CA">
              <w:rPr>
                <w:rFonts w:ascii="Arial Narrow" w:eastAsia="Times New Roman" w:hAnsi="Arial Narrow" w:cs="Arial"/>
                <w:b/>
                <w:bCs/>
                <w:sz w:val="16"/>
                <w:szCs w:val="16"/>
                <w:lang w:eastAsia="bg-BG"/>
              </w:rPr>
              <w:t>главници - общо</w:t>
            </w:r>
          </w:p>
        </w:tc>
        <w:tc>
          <w:tcPr>
            <w:tcW w:w="362" w:type="dxa"/>
            <w:tcBorders>
              <w:top w:val="nil"/>
              <w:left w:val="nil"/>
              <w:bottom w:val="nil"/>
              <w:right w:val="nil"/>
            </w:tcBorders>
            <w:shd w:val="clear" w:color="000000" w:fill="FFFFFF"/>
            <w:noWrap/>
            <w:vAlign w:val="bottom"/>
            <w:hideMark/>
          </w:tcPr>
          <w:p w:rsidR="00B053CA" w:rsidRPr="00B053CA" w:rsidRDefault="00B053CA" w:rsidP="00B053CA">
            <w:pPr>
              <w:jc w:val="right"/>
              <w:rPr>
                <w:rFonts w:ascii="Arial Narrow" w:eastAsia="Times New Roman" w:hAnsi="Arial Narrow" w:cs="Arial"/>
                <w:b/>
                <w:bCs/>
                <w:sz w:val="16"/>
                <w:szCs w:val="16"/>
                <w:lang w:eastAsia="bg-BG"/>
              </w:rPr>
            </w:pPr>
            <w:r w:rsidRPr="00B053CA">
              <w:rPr>
                <w:rFonts w:ascii="Arial Narrow" w:eastAsia="Times New Roman" w:hAnsi="Arial Narrow" w:cs="Arial"/>
                <w:b/>
                <w:bCs/>
                <w:sz w:val="16"/>
                <w:szCs w:val="16"/>
                <w:lang w:eastAsia="bg-BG"/>
              </w:rPr>
              <w:t>898</w:t>
            </w:r>
          </w:p>
        </w:tc>
        <w:tc>
          <w:tcPr>
            <w:tcW w:w="728" w:type="dxa"/>
            <w:tcBorders>
              <w:top w:val="nil"/>
              <w:left w:val="nil"/>
              <w:bottom w:val="nil"/>
              <w:right w:val="nil"/>
            </w:tcBorders>
            <w:shd w:val="clear" w:color="000000" w:fill="FFFFFF"/>
            <w:noWrap/>
            <w:vAlign w:val="bottom"/>
            <w:hideMark/>
          </w:tcPr>
          <w:p w:rsidR="00B053CA" w:rsidRPr="00B053CA" w:rsidRDefault="00B053CA" w:rsidP="00B053CA">
            <w:pPr>
              <w:jc w:val="right"/>
              <w:rPr>
                <w:rFonts w:ascii="Arial Narrow" w:eastAsia="Times New Roman" w:hAnsi="Arial Narrow" w:cs="Arial"/>
                <w:b/>
                <w:bCs/>
                <w:sz w:val="16"/>
                <w:szCs w:val="16"/>
                <w:lang w:eastAsia="bg-BG"/>
              </w:rPr>
            </w:pPr>
            <w:r w:rsidRPr="00B053CA">
              <w:rPr>
                <w:rFonts w:ascii="Arial Narrow" w:eastAsia="Times New Roman" w:hAnsi="Arial Narrow" w:cs="Arial"/>
                <w:b/>
                <w:bCs/>
                <w:sz w:val="16"/>
                <w:szCs w:val="16"/>
                <w:lang w:eastAsia="bg-BG"/>
              </w:rPr>
              <w:t>21 725</w:t>
            </w:r>
          </w:p>
        </w:tc>
        <w:tc>
          <w:tcPr>
            <w:tcW w:w="504" w:type="dxa"/>
            <w:tcBorders>
              <w:top w:val="nil"/>
              <w:left w:val="nil"/>
              <w:bottom w:val="nil"/>
              <w:right w:val="nil"/>
            </w:tcBorders>
            <w:shd w:val="clear" w:color="000000" w:fill="FFFFFF"/>
            <w:noWrap/>
            <w:vAlign w:val="bottom"/>
            <w:hideMark/>
          </w:tcPr>
          <w:p w:rsidR="00B053CA" w:rsidRPr="00B053CA" w:rsidRDefault="00B053CA" w:rsidP="00B053CA">
            <w:pPr>
              <w:jc w:val="right"/>
              <w:rPr>
                <w:rFonts w:ascii="Arial Narrow" w:eastAsia="Times New Roman" w:hAnsi="Arial Narrow" w:cs="Arial"/>
                <w:b/>
                <w:bCs/>
                <w:sz w:val="16"/>
                <w:szCs w:val="16"/>
                <w:lang w:eastAsia="bg-BG"/>
              </w:rPr>
            </w:pPr>
            <w:r w:rsidRPr="00B053CA">
              <w:rPr>
                <w:rFonts w:ascii="Arial Narrow" w:eastAsia="Times New Roman" w:hAnsi="Arial Narrow" w:cs="Arial"/>
                <w:b/>
                <w:bCs/>
                <w:sz w:val="16"/>
                <w:szCs w:val="16"/>
                <w:lang w:eastAsia="bg-BG"/>
              </w:rPr>
              <w:t>79</w:t>
            </w:r>
          </w:p>
        </w:tc>
        <w:tc>
          <w:tcPr>
            <w:tcW w:w="589" w:type="dxa"/>
            <w:tcBorders>
              <w:top w:val="nil"/>
              <w:left w:val="nil"/>
              <w:bottom w:val="nil"/>
              <w:right w:val="nil"/>
            </w:tcBorders>
            <w:shd w:val="clear" w:color="000000" w:fill="FFFFFF"/>
            <w:noWrap/>
            <w:vAlign w:val="bottom"/>
            <w:hideMark/>
          </w:tcPr>
          <w:p w:rsidR="00B053CA" w:rsidRPr="00B053CA" w:rsidRDefault="00B053CA" w:rsidP="00B053CA">
            <w:pPr>
              <w:jc w:val="right"/>
              <w:rPr>
                <w:rFonts w:ascii="Arial Narrow" w:eastAsia="Times New Roman" w:hAnsi="Arial Narrow" w:cs="Arial"/>
                <w:b/>
                <w:bCs/>
                <w:sz w:val="16"/>
                <w:szCs w:val="16"/>
                <w:lang w:eastAsia="bg-BG"/>
              </w:rPr>
            </w:pPr>
            <w:r w:rsidRPr="00B053CA">
              <w:rPr>
                <w:rFonts w:ascii="Arial Narrow" w:eastAsia="Times New Roman" w:hAnsi="Arial Narrow" w:cs="Arial"/>
                <w:b/>
                <w:bCs/>
                <w:sz w:val="16"/>
                <w:szCs w:val="16"/>
                <w:lang w:eastAsia="bg-BG"/>
              </w:rPr>
              <w:t>19 996</w:t>
            </w:r>
          </w:p>
        </w:tc>
        <w:tc>
          <w:tcPr>
            <w:tcW w:w="504" w:type="dxa"/>
            <w:tcBorders>
              <w:top w:val="nil"/>
              <w:left w:val="nil"/>
              <w:bottom w:val="nil"/>
              <w:right w:val="nil"/>
            </w:tcBorders>
            <w:shd w:val="clear" w:color="000000" w:fill="FFFFFF"/>
            <w:noWrap/>
            <w:vAlign w:val="bottom"/>
            <w:hideMark/>
          </w:tcPr>
          <w:p w:rsidR="00B053CA" w:rsidRPr="00B053CA" w:rsidRDefault="00B053CA" w:rsidP="00B053CA">
            <w:pPr>
              <w:jc w:val="right"/>
              <w:rPr>
                <w:rFonts w:ascii="Arial Narrow" w:eastAsia="Times New Roman" w:hAnsi="Arial Narrow" w:cs="Arial"/>
                <w:b/>
                <w:bCs/>
                <w:sz w:val="16"/>
                <w:szCs w:val="16"/>
                <w:lang w:eastAsia="bg-BG"/>
              </w:rPr>
            </w:pPr>
            <w:r w:rsidRPr="00B053CA">
              <w:rPr>
                <w:rFonts w:ascii="Arial Narrow" w:eastAsia="Times New Roman" w:hAnsi="Arial Narrow" w:cs="Arial"/>
                <w:b/>
                <w:bCs/>
                <w:sz w:val="16"/>
                <w:szCs w:val="16"/>
                <w:lang w:eastAsia="bg-BG"/>
              </w:rPr>
              <w:t>3 174</w:t>
            </w:r>
          </w:p>
        </w:tc>
        <w:tc>
          <w:tcPr>
            <w:tcW w:w="504" w:type="dxa"/>
            <w:tcBorders>
              <w:top w:val="nil"/>
              <w:left w:val="nil"/>
              <w:bottom w:val="nil"/>
              <w:right w:val="nil"/>
            </w:tcBorders>
            <w:shd w:val="clear" w:color="000000" w:fill="FFFFFF"/>
            <w:noWrap/>
            <w:vAlign w:val="bottom"/>
            <w:hideMark/>
          </w:tcPr>
          <w:p w:rsidR="00B053CA" w:rsidRPr="00B053CA" w:rsidRDefault="00B053CA" w:rsidP="00B053CA">
            <w:pPr>
              <w:jc w:val="right"/>
              <w:rPr>
                <w:rFonts w:ascii="Arial Narrow" w:eastAsia="Times New Roman" w:hAnsi="Arial Narrow" w:cs="Arial"/>
                <w:b/>
                <w:bCs/>
                <w:sz w:val="16"/>
                <w:szCs w:val="16"/>
                <w:lang w:eastAsia="bg-BG"/>
              </w:rPr>
            </w:pPr>
            <w:r w:rsidRPr="00B053CA">
              <w:rPr>
                <w:rFonts w:ascii="Arial Narrow" w:eastAsia="Times New Roman" w:hAnsi="Arial Narrow" w:cs="Arial"/>
                <w:b/>
                <w:bCs/>
                <w:sz w:val="16"/>
                <w:szCs w:val="16"/>
                <w:lang w:eastAsia="bg-BG"/>
              </w:rPr>
              <w:t>205</w:t>
            </w:r>
          </w:p>
        </w:tc>
        <w:tc>
          <w:tcPr>
            <w:tcW w:w="666" w:type="dxa"/>
            <w:tcBorders>
              <w:top w:val="nil"/>
              <w:left w:val="nil"/>
              <w:bottom w:val="nil"/>
              <w:right w:val="nil"/>
            </w:tcBorders>
            <w:shd w:val="clear" w:color="000000" w:fill="FFFFFF"/>
            <w:noWrap/>
            <w:vAlign w:val="bottom"/>
            <w:hideMark/>
          </w:tcPr>
          <w:p w:rsidR="00B053CA" w:rsidRPr="00B053CA" w:rsidRDefault="00B053CA" w:rsidP="00B053CA">
            <w:pPr>
              <w:jc w:val="right"/>
              <w:rPr>
                <w:rFonts w:ascii="Arial Narrow" w:eastAsia="Times New Roman" w:hAnsi="Arial Narrow" w:cs="Arial"/>
                <w:b/>
                <w:bCs/>
                <w:sz w:val="16"/>
                <w:szCs w:val="16"/>
                <w:lang w:eastAsia="bg-BG"/>
              </w:rPr>
            </w:pPr>
            <w:r w:rsidRPr="00B053CA">
              <w:rPr>
                <w:rFonts w:ascii="Arial Narrow" w:eastAsia="Times New Roman" w:hAnsi="Arial Narrow" w:cs="Arial"/>
                <w:b/>
                <w:bCs/>
                <w:sz w:val="16"/>
                <w:szCs w:val="16"/>
                <w:lang w:eastAsia="bg-BG"/>
              </w:rPr>
              <w:t>19 121</w:t>
            </w:r>
          </w:p>
        </w:tc>
        <w:tc>
          <w:tcPr>
            <w:tcW w:w="572" w:type="dxa"/>
            <w:tcBorders>
              <w:top w:val="nil"/>
              <w:left w:val="nil"/>
              <w:bottom w:val="nil"/>
              <w:right w:val="nil"/>
            </w:tcBorders>
            <w:shd w:val="clear" w:color="000000" w:fill="FFFFFF"/>
            <w:noWrap/>
            <w:vAlign w:val="bottom"/>
            <w:hideMark/>
          </w:tcPr>
          <w:p w:rsidR="00B053CA" w:rsidRPr="00B053CA" w:rsidRDefault="00B053CA" w:rsidP="00B053CA">
            <w:pPr>
              <w:jc w:val="right"/>
              <w:rPr>
                <w:rFonts w:ascii="Arial Narrow" w:eastAsia="Times New Roman" w:hAnsi="Arial Narrow" w:cs="Arial"/>
                <w:b/>
                <w:bCs/>
                <w:sz w:val="16"/>
                <w:szCs w:val="16"/>
                <w:lang w:eastAsia="bg-BG"/>
              </w:rPr>
            </w:pPr>
            <w:r w:rsidRPr="00B053CA">
              <w:rPr>
                <w:rFonts w:ascii="Arial Narrow" w:eastAsia="Times New Roman" w:hAnsi="Arial Narrow" w:cs="Arial"/>
                <w:b/>
                <w:bCs/>
                <w:sz w:val="16"/>
                <w:szCs w:val="16"/>
                <w:lang w:eastAsia="bg-BG"/>
              </w:rPr>
              <w:t>20 195</w:t>
            </w:r>
          </w:p>
        </w:tc>
        <w:tc>
          <w:tcPr>
            <w:tcW w:w="504" w:type="dxa"/>
            <w:tcBorders>
              <w:top w:val="nil"/>
              <w:left w:val="nil"/>
              <w:bottom w:val="nil"/>
              <w:right w:val="nil"/>
            </w:tcBorders>
            <w:shd w:val="clear" w:color="000000" w:fill="FFFFFF"/>
            <w:noWrap/>
            <w:vAlign w:val="bottom"/>
            <w:hideMark/>
          </w:tcPr>
          <w:p w:rsidR="00B053CA" w:rsidRPr="00B053CA" w:rsidRDefault="00B053CA" w:rsidP="00B053CA">
            <w:pPr>
              <w:jc w:val="right"/>
              <w:rPr>
                <w:rFonts w:ascii="Arial Narrow" w:eastAsia="Times New Roman" w:hAnsi="Arial Narrow" w:cs="Arial"/>
                <w:b/>
                <w:bCs/>
                <w:sz w:val="16"/>
                <w:szCs w:val="16"/>
                <w:lang w:eastAsia="bg-BG"/>
              </w:rPr>
            </w:pPr>
            <w:r w:rsidRPr="00B053CA">
              <w:rPr>
                <w:rFonts w:ascii="Arial Narrow" w:eastAsia="Times New Roman" w:hAnsi="Arial Narrow" w:cs="Arial"/>
                <w:b/>
                <w:bCs/>
                <w:sz w:val="16"/>
                <w:szCs w:val="16"/>
                <w:lang w:eastAsia="bg-BG"/>
              </w:rPr>
              <w:t>222</w:t>
            </w:r>
          </w:p>
        </w:tc>
        <w:tc>
          <w:tcPr>
            <w:tcW w:w="504" w:type="dxa"/>
            <w:tcBorders>
              <w:top w:val="nil"/>
              <w:left w:val="nil"/>
              <w:bottom w:val="nil"/>
              <w:right w:val="nil"/>
            </w:tcBorders>
            <w:shd w:val="clear" w:color="000000" w:fill="FFFFFF"/>
            <w:noWrap/>
            <w:vAlign w:val="bottom"/>
            <w:hideMark/>
          </w:tcPr>
          <w:p w:rsidR="00B053CA" w:rsidRPr="00B053CA" w:rsidRDefault="00B053CA" w:rsidP="00B053CA">
            <w:pPr>
              <w:jc w:val="right"/>
              <w:rPr>
                <w:rFonts w:ascii="Arial Narrow" w:eastAsia="Times New Roman" w:hAnsi="Arial Narrow" w:cs="Arial"/>
                <w:b/>
                <w:bCs/>
                <w:sz w:val="16"/>
                <w:szCs w:val="16"/>
                <w:lang w:eastAsia="bg-BG"/>
              </w:rPr>
            </w:pPr>
            <w:r w:rsidRPr="00B053CA">
              <w:rPr>
                <w:rFonts w:ascii="Arial Narrow" w:eastAsia="Times New Roman" w:hAnsi="Arial Narrow" w:cs="Arial"/>
                <w:b/>
                <w:bCs/>
                <w:sz w:val="16"/>
                <w:szCs w:val="16"/>
                <w:lang w:eastAsia="bg-BG"/>
              </w:rPr>
              <w:t>0</w:t>
            </w:r>
          </w:p>
        </w:tc>
        <w:tc>
          <w:tcPr>
            <w:tcW w:w="504" w:type="dxa"/>
            <w:tcBorders>
              <w:top w:val="nil"/>
              <w:left w:val="nil"/>
              <w:bottom w:val="nil"/>
              <w:right w:val="nil"/>
            </w:tcBorders>
            <w:shd w:val="clear" w:color="000000" w:fill="FFFFFF"/>
            <w:noWrap/>
            <w:vAlign w:val="bottom"/>
            <w:hideMark/>
          </w:tcPr>
          <w:p w:rsidR="00B053CA" w:rsidRPr="00B053CA" w:rsidRDefault="00B053CA" w:rsidP="00B053CA">
            <w:pPr>
              <w:jc w:val="right"/>
              <w:rPr>
                <w:rFonts w:ascii="Arial Narrow" w:eastAsia="Times New Roman" w:hAnsi="Arial Narrow" w:cs="Arial"/>
                <w:b/>
                <w:bCs/>
                <w:sz w:val="16"/>
                <w:szCs w:val="16"/>
                <w:lang w:eastAsia="bg-BG"/>
              </w:rPr>
            </w:pPr>
            <w:r w:rsidRPr="00B053CA">
              <w:rPr>
                <w:rFonts w:ascii="Arial Narrow" w:eastAsia="Times New Roman" w:hAnsi="Arial Narrow" w:cs="Arial"/>
                <w:b/>
                <w:bCs/>
                <w:sz w:val="16"/>
                <w:szCs w:val="16"/>
                <w:lang w:eastAsia="bg-BG"/>
              </w:rPr>
              <w:t>448</w:t>
            </w:r>
          </w:p>
        </w:tc>
        <w:tc>
          <w:tcPr>
            <w:tcW w:w="504" w:type="dxa"/>
            <w:tcBorders>
              <w:top w:val="nil"/>
              <w:left w:val="nil"/>
              <w:bottom w:val="nil"/>
              <w:right w:val="nil"/>
            </w:tcBorders>
            <w:shd w:val="clear" w:color="000000" w:fill="FFFFFF"/>
            <w:noWrap/>
            <w:vAlign w:val="bottom"/>
            <w:hideMark/>
          </w:tcPr>
          <w:p w:rsidR="00B053CA" w:rsidRPr="00B053CA" w:rsidRDefault="00B053CA" w:rsidP="00B053CA">
            <w:pPr>
              <w:jc w:val="right"/>
              <w:rPr>
                <w:rFonts w:ascii="Arial Narrow" w:eastAsia="Times New Roman" w:hAnsi="Arial Narrow" w:cs="Arial"/>
                <w:b/>
                <w:bCs/>
                <w:sz w:val="16"/>
                <w:szCs w:val="16"/>
                <w:lang w:eastAsia="bg-BG"/>
              </w:rPr>
            </w:pPr>
            <w:r w:rsidRPr="00B053CA">
              <w:rPr>
                <w:rFonts w:ascii="Arial Narrow" w:eastAsia="Times New Roman" w:hAnsi="Arial Narrow" w:cs="Arial"/>
                <w:b/>
                <w:bCs/>
                <w:sz w:val="16"/>
                <w:szCs w:val="16"/>
                <w:lang w:eastAsia="bg-BG"/>
              </w:rPr>
              <w:t>1 350</w:t>
            </w:r>
          </w:p>
        </w:tc>
        <w:tc>
          <w:tcPr>
            <w:tcW w:w="721" w:type="dxa"/>
            <w:tcBorders>
              <w:top w:val="nil"/>
              <w:left w:val="single" w:sz="4" w:space="0" w:color="auto"/>
              <w:bottom w:val="nil"/>
              <w:right w:val="nil"/>
            </w:tcBorders>
            <w:shd w:val="clear" w:color="000000" w:fill="FFFFFF"/>
            <w:noWrap/>
            <w:vAlign w:val="bottom"/>
            <w:hideMark/>
          </w:tcPr>
          <w:p w:rsidR="00B053CA" w:rsidRPr="00B053CA" w:rsidRDefault="00B053CA" w:rsidP="00B053CA">
            <w:pPr>
              <w:jc w:val="right"/>
              <w:rPr>
                <w:rFonts w:ascii="Arial Narrow" w:eastAsia="Times New Roman" w:hAnsi="Arial Narrow" w:cs="Arial"/>
                <w:b/>
                <w:bCs/>
                <w:sz w:val="16"/>
                <w:szCs w:val="16"/>
                <w:lang w:eastAsia="bg-BG"/>
              </w:rPr>
            </w:pPr>
            <w:r w:rsidRPr="00B053CA">
              <w:rPr>
                <w:rFonts w:ascii="Arial Narrow" w:eastAsia="Times New Roman" w:hAnsi="Arial Narrow" w:cs="Arial"/>
                <w:b/>
                <w:bCs/>
                <w:sz w:val="16"/>
                <w:szCs w:val="16"/>
                <w:lang w:eastAsia="bg-BG"/>
              </w:rPr>
              <w:t>87 413</w:t>
            </w:r>
          </w:p>
        </w:tc>
        <w:tc>
          <w:tcPr>
            <w:tcW w:w="721" w:type="dxa"/>
            <w:tcBorders>
              <w:top w:val="nil"/>
              <w:left w:val="nil"/>
              <w:bottom w:val="nil"/>
              <w:right w:val="nil"/>
            </w:tcBorders>
            <w:shd w:val="clear" w:color="000000" w:fill="FFFFFF"/>
            <w:noWrap/>
            <w:vAlign w:val="bottom"/>
            <w:hideMark/>
          </w:tcPr>
          <w:p w:rsidR="00B053CA" w:rsidRPr="00B053CA" w:rsidRDefault="00B053CA" w:rsidP="00B053CA">
            <w:pPr>
              <w:jc w:val="right"/>
              <w:rPr>
                <w:rFonts w:ascii="Arial Narrow" w:eastAsia="Times New Roman" w:hAnsi="Arial Narrow" w:cs="Arial"/>
                <w:b/>
                <w:bCs/>
                <w:sz w:val="16"/>
                <w:szCs w:val="16"/>
                <w:lang w:eastAsia="bg-BG"/>
              </w:rPr>
            </w:pPr>
            <w:r w:rsidRPr="00B053CA">
              <w:rPr>
                <w:rFonts w:ascii="Arial Narrow" w:eastAsia="Times New Roman" w:hAnsi="Arial Narrow" w:cs="Arial"/>
                <w:b/>
                <w:bCs/>
                <w:sz w:val="16"/>
                <w:szCs w:val="16"/>
                <w:lang w:eastAsia="bg-BG"/>
              </w:rPr>
              <w:t>56 307</w:t>
            </w:r>
          </w:p>
        </w:tc>
        <w:tc>
          <w:tcPr>
            <w:tcW w:w="653" w:type="dxa"/>
            <w:tcBorders>
              <w:top w:val="nil"/>
              <w:left w:val="nil"/>
              <w:bottom w:val="nil"/>
              <w:right w:val="nil"/>
            </w:tcBorders>
            <w:shd w:val="clear" w:color="000000" w:fill="FFFFFF"/>
            <w:noWrap/>
            <w:vAlign w:val="bottom"/>
            <w:hideMark/>
          </w:tcPr>
          <w:p w:rsidR="00B053CA" w:rsidRPr="00B053CA" w:rsidRDefault="00B053CA" w:rsidP="00B053CA">
            <w:pPr>
              <w:jc w:val="right"/>
              <w:rPr>
                <w:rFonts w:ascii="Arial Narrow" w:eastAsia="Times New Roman" w:hAnsi="Arial Narrow" w:cs="Arial"/>
                <w:b/>
                <w:bCs/>
                <w:sz w:val="16"/>
                <w:szCs w:val="16"/>
                <w:lang w:eastAsia="bg-BG"/>
              </w:rPr>
            </w:pPr>
            <w:r w:rsidRPr="00B053CA">
              <w:rPr>
                <w:rFonts w:ascii="Arial Narrow" w:eastAsia="Times New Roman" w:hAnsi="Arial Narrow" w:cs="Arial"/>
                <w:b/>
                <w:bCs/>
                <w:sz w:val="16"/>
                <w:szCs w:val="16"/>
                <w:lang w:eastAsia="bg-BG"/>
              </w:rPr>
              <w:t>-31 106</w:t>
            </w:r>
          </w:p>
        </w:tc>
      </w:tr>
      <w:tr w:rsidR="00B053CA" w:rsidRPr="00B053CA" w:rsidTr="005A5CFB">
        <w:trPr>
          <w:trHeight w:val="264"/>
        </w:trPr>
        <w:tc>
          <w:tcPr>
            <w:tcW w:w="1984" w:type="dxa"/>
            <w:tcBorders>
              <w:top w:val="nil"/>
              <w:left w:val="nil"/>
              <w:bottom w:val="nil"/>
              <w:right w:val="nil"/>
            </w:tcBorders>
            <w:shd w:val="clear" w:color="000000" w:fill="FFFFFF"/>
            <w:noWrap/>
            <w:vAlign w:val="bottom"/>
            <w:hideMark/>
          </w:tcPr>
          <w:p w:rsidR="00B053CA" w:rsidRPr="00B053CA" w:rsidRDefault="00B053CA" w:rsidP="00B053CA">
            <w:pPr>
              <w:jc w:val="center"/>
              <w:rPr>
                <w:rFonts w:ascii="Arial Narrow" w:eastAsia="Times New Roman" w:hAnsi="Arial Narrow" w:cs="Arial"/>
                <w:b/>
                <w:bCs/>
                <w:sz w:val="16"/>
                <w:szCs w:val="16"/>
                <w:lang w:eastAsia="bg-BG"/>
              </w:rPr>
            </w:pPr>
            <w:r w:rsidRPr="00B053CA">
              <w:rPr>
                <w:rFonts w:ascii="Arial Narrow" w:eastAsia="Times New Roman" w:hAnsi="Arial Narrow" w:cs="Arial"/>
                <w:b/>
                <w:bCs/>
                <w:sz w:val="16"/>
                <w:szCs w:val="16"/>
                <w:lang w:eastAsia="bg-BG"/>
              </w:rPr>
              <w:t>лихви - общо</w:t>
            </w:r>
          </w:p>
        </w:tc>
        <w:tc>
          <w:tcPr>
            <w:tcW w:w="362" w:type="dxa"/>
            <w:tcBorders>
              <w:top w:val="nil"/>
              <w:left w:val="nil"/>
              <w:bottom w:val="nil"/>
              <w:right w:val="nil"/>
            </w:tcBorders>
            <w:shd w:val="clear" w:color="000000" w:fill="FFFFFF"/>
            <w:noWrap/>
            <w:vAlign w:val="bottom"/>
            <w:hideMark/>
          </w:tcPr>
          <w:p w:rsidR="00B053CA" w:rsidRPr="00B053CA" w:rsidRDefault="00B053CA" w:rsidP="00B053CA">
            <w:pPr>
              <w:jc w:val="right"/>
              <w:rPr>
                <w:rFonts w:ascii="Arial Narrow" w:eastAsia="Times New Roman" w:hAnsi="Arial Narrow" w:cs="Arial"/>
                <w:b/>
                <w:bCs/>
                <w:sz w:val="16"/>
                <w:szCs w:val="16"/>
                <w:lang w:eastAsia="bg-BG"/>
              </w:rPr>
            </w:pPr>
            <w:r w:rsidRPr="00B053CA">
              <w:rPr>
                <w:rFonts w:ascii="Arial Narrow" w:eastAsia="Times New Roman" w:hAnsi="Arial Narrow" w:cs="Arial"/>
                <w:b/>
                <w:bCs/>
                <w:sz w:val="16"/>
                <w:szCs w:val="16"/>
                <w:lang w:eastAsia="bg-BG"/>
              </w:rPr>
              <w:t>0</w:t>
            </w:r>
          </w:p>
        </w:tc>
        <w:tc>
          <w:tcPr>
            <w:tcW w:w="728" w:type="dxa"/>
            <w:tcBorders>
              <w:top w:val="nil"/>
              <w:left w:val="nil"/>
              <w:bottom w:val="nil"/>
              <w:right w:val="nil"/>
            </w:tcBorders>
            <w:shd w:val="clear" w:color="000000" w:fill="FFFFFF"/>
            <w:noWrap/>
            <w:vAlign w:val="bottom"/>
            <w:hideMark/>
          </w:tcPr>
          <w:p w:rsidR="00B053CA" w:rsidRPr="00B053CA" w:rsidRDefault="00B053CA" w:rsidP="00B053CA">
            <w:pPr>
              <w:jc w:val="right"/>
              <w:rPr>
                <w:rFonts w:ascii="Arial Narrow" w:eastAsia="Times New Roman" w:hAnsi="Arial Narrow" w:cs="Arial"/>
                <w:b/>
                <w:bCs/>
                <w:sz w:val="16"/>
                <w:szCs w:val="16"/>
                <w:lang w:eastAsia="bg-BG"/>
              </w:rPr>
            </w:pPr>
            <w:r w:rsidRPr="00B053CA">
              <w:rPr>
                <w:rFonts w:ascii="Arial Narrow" w:eastAsia="Times New Roman" w:hAnsi="Arial Narrow" w:cs="Arial"/>
                <w:b/>
                <w:bCs/>
                <w:sz w:val="16"/>
                <w:szCs w:val="16"/>
                <w:lang w:eastAsia="bg-BG"/>
              </w:rPr>
              <w:t>235</w:t>
            </w:r>
          </w:p>
        </w:tc>
        <w:tc>
          <w:tcPr>
            <w:tcW w:w="504" w:type="dxa"/>
            <w:tcBorders>
              <w:top w:val="nil"/>
              <w:left w:val="nil"/>
              <w:bottom w:val="nil"/>
              <w:right w:val="nil"/>
            </w:tcBorders>
            <w:shd w:val="clear" w:color="000000" w:fill="FFFFFF"/>
            <w:noWrap/>
            <w:vAlign w:val="bottom"/>
            <w:hideMark/>
          </w:tcPr>
          <w:p w:rsidR="00B053CA" w:rsidRPr="00B053CA" w:rsidRDefault="00B053CA" w:rsidP="00B053CA">
            <w:pPr>
              <w:jc w:val="right"/>
              <w:rPr>
                <w:rFonts w:ascii="Arial Narrow" w:eastAsia="Times New Roman" w:hAnsi="Arial Narrow" w:cs="Arial"/>
                <w:b/>
                <w:bCs/>
                <w:sz w:val="16"/>
                <w:szCs w:val="16"/>
                <w:lang w:eastAsia="bg-BG"/>
              </w:rPr>
            </w:pPr>
            <w:r w:rsidRPr="00B053CA">
              <w:rPr>
                <w:rFonts w:ascii="Arial Narrow" w:eastAsia="Times New Roman" w:hAnsi="Arial Narrow" w:cs="Arial"/>
                <w:b/>
                <w:bCs/>
                <w:sz w:val="16"/>
                <w:szCs w:val="16"/>
                <w:lang w:eastAsia="bg-BG"/>
              </w:rPr>
              <w:t>0</w:t>
            </w:r>
          </w:p>
        </w:tc>
        <w:tc>
          <w:tcPr>
            <w:tcW w:w="589" w:type="dxa"/>
            <w:tcBorders>
              <w:top w:val="nil"/>
              <w:left w:val="nil"/>
              <w:bottom w:val="nil"/>
              <w:right w:val="nil"/>
            </w:tcBorders>
            <w:shd w:val="clear" w:color="000000" w:fill="FFFFFF"/>
            <w:noWrap/>
            <w:vAlign w:val="bottom"/>
            <w:hideMark/>
          </w:tcPr>
          <w:p w:rsidR="00B053CA" w:rsidRPr="00B053CA" w:rsidRDefault="00B053CA" w:rsidP="00B053CA">
            <w:pPr>
              <w:jc w:val="right"/>
              <w:rPr>
                <w:rFonts w:ascii="Arial Narrow" w:eastAsia="Times New Roman" w:hAnsi="Arial Narrow" w:cs="Arial"/>
                <w:b/>
                <w:bCs/>
                <w:sz w:val="16"/>
                <w:szCs w:val="16"/>
                <w:lang w:eastAsia="bg-BG"/>
              </w:rPr>
            </w:pPr>
            <w:r w:rsidRPr="00B053CA">
              <w:rPr>
                <w:rFonts w:ascii="Arial Narrow" w:eastAsia="Times New Roman" w:hAnsi="Arial Narrow" w:cs="Arial"/>
                <w:b/>
                <w:bCs/>
                <w:sz w:val="16"/>
                <w:szCs w:val="16"/>
                <w:lang w:eastAsia="bg-BG"/>
              </w:rPr>
              <w:t>140</w:t>
            </w:r>
          </w:p>
        </w:tc>
        <w:tc>
          <w:tcPr>
            <w:tcW w:w="504" w:type="dxa"/>
            <w:tcBorders>
              <w:top w:val="nil"/>
              <w:left w:val="nil"/>
              <w:bottom w:val="nil"/>
              <w:right w:val="nil"/>
            </w:tcBorders>
            <w:shd w:val="clear" w:color="000000" w:fill="FFFFFF"/>
            <w:noWrap/>
            <w:vAlign w:val="bottom"/>
            <w:hideMark/>
          </w:tcPr>
          <w:p w:rsidR="00B053CA" w:rsidRPr="00B053CA" w:rsidRDefault="00B053CA" w:rsidP="00B053CA">
            <w:pPr>
              <w:jc w:val="right"/>
              <w:rPr>
                <w:rFonts w:ascii="Arial Narrow" w:eastAsia="Times New Roman" w:hAnsi="Arial Narrow" w:cs="Arial"/>
                <w:b/>
                <w:bCs/>
                <w:sz w:val="16"/>
                <w:szCs w:val="16"/>
                <w:lang w:eastAsia="bg-BG"/>
              </w:rPr>
            </w:pPr>
            <w:r w:rsidRPr="00B053CA">
              <w:rPr>
                <w:rFonts w:ascii="Arial Narrow" w:eastAsia="Times New Roman" w:hAnsi="Arial Narrow" w:cs="Arial"/>
                <w:b/>
                <w:bCs/>
                <w:sz w:val="16"/>
                <w:szCs w:val="16"/>
                <w:lang w:eastAsia="bg-BG"/>
              </w:rPr>
              <w:t>0</w:t>
            </w:r>
          </w:p>
        </w:tc>
        <w:tc>
          <w:tcPr>
            <w:tcW w:w="504" w:type="dxa"/>
            <w:tcBorders>
              <w:top w:val="nil"/>
              <w:left w:val="nil"/>
              <w:bottom w:val="nil"/>
              <w:right w:val="nil"/>
            </w:tcBorders>
            <w:shd w:val="clear" w:color="000000" w:fill="FFFFFF"/>
            <w:noWrap/>
            <w:vAlign w:val="bottom"/>
            <w:hideMark/>
          </w:tcPr>
          <w:p w:rsidR="00B053CA" w:rsidRPr="00B053CA" w:rsidRDefault="00B053CA" w:rsidP="00B053CA">
            <w:pPr>
              <w:jc w:val="right"/>
              <w:rPr>
                <w:rFonts w:ascii="Arial Narrow" w:eastAsia="Times New Roman" w:hAnsi="Arial Narrow" w:cs="Arial"/>
                <w:b/>
                <w:bCs/>
                <w:sz w:val="16"/>
                <w:szCs w:val="16"/>
                <w:lang w:eastAsia="bg-BG"/>
              </w:rPr>
            </w:pPr>
            <w:r w:rsidRPr="00B053CA">
              <w:rPr>
                <w:rFonts w:ascii="Arial Narrow" w:eastAsia="Times New Roman" w:hAnsi="Arial Narrow" w:cs="Arial"/>
                <w:b/>
                <w:bCs/>
                <w:sz w:val="16"/>
                <w:szCs w:val="16"/>
                <w:lang w:eastAsia="bg-BG"/>
              </w:rPr>
              <w:t>15</w:t>
            </w:r>
          </w:p>
        </w:tc>
        <w:tc>
          <w:tcPr>
            <w:tcW w:w="666" w:type="dxa"/>
            <w:tcBorders>
              <w:top w:val="nil"/>
              <w:left w:val="nil"/>
              <w:bottom w:val="nil"/>
              <w:right w:val="nil"/>
            </w:tcBorders>
            <w:shd w:val="clear" w:color="000000" w:fill="FFFFFF"/>
            <w:noWrap/>
            <w:vAlign w:val="bottom"/>
            <w:hideMark/>
          </w:tcPr>
          <w:p w:rsidR="00B053CA" w:rsidRPr="00B053CA" w:rsidRDefault="00B053CA" w:rsidP="00B053CA">
            <w:pPr>
              <w:jc w:val="right"/>
              <w:rPr>
                <w:rFonts w:ascii="Arial Narrow" w:eastAsia="Times New Roman" w:hAnsi="Arial Narrow" w:cs="Arial"/>
                <w:b/>
                <w:bCs/>
                <w:sz w:val="16"/>
                <w:szCs w:val="16"/>
                <w:lang w:eastAsia="bg-BG"/>
              </w:rPr>
            </w:pPr>
            <w:r w:rsidRPr="00B053CA">
              <w:rPr>
                <w:rFonts w:ascii="Arial Narrow" w:eastAsia="Times New Roman" w:hAnsi="Arial Narrow" w:cs="Arial"/>
                <w:b/>
                <w:bCs/>
                <w:sz w:val="16"/>
                <w:szCs w:val="16"/>
                <w:lang w:eastAsia="bg-BG"/>
              </w:rPr>
              <w:t>28</w:t>
            </w:r>
          </w:p>
        </w:tc>
        <w:tc>
          <w:tcPr>
            <w:tcW w:w="572" w:type="dxa"/>
            <w:tcBorders>
              <w:top w:val="nil"/>
              <w:left w:val="nil"/>
              <w:bottom w:val="nil"/>
              <w:right w:val="nil"/>
            </w:tcBorders>
            <w:shd w:val="clear" w:color="000000" w:fill="FFFFFF"/>
            <w:noWrap/>
            <w:vAlign w:val="bottom"/>
            <w:hideMark/>
          </w:tcPr>
          <w:p w:rsidR="00B053CA" w:rsidRPr="00B053CA" w:rsidRDefault="00B053CA" w:rsidP="00B053CA">
            <w:pPr>
              <w:jc w:val="right"/>
              <w:rPr>
                <w:rFonts w:ascii="Arial Narrow" w:eastAsia="Times New Roman" w:hAnsi="Arial Narrow" w:cs="Arial"/>
                <w:b/>
                <w:bCs/>
                <w:sz w:val="16"/>
                <w:szCs w:val="16"/>
                <w:lang w:eastAsia="bg-BG"/>
              </w:rPr>
            </w:pPr>
            <w:r w:rsidRPr="00B053CA">
              <w:rPr>
                <w:rFonts w:ascii="Arial Narrow" w:eastAsia="Times New Roman" w:hAnsi="Arial Narrow" w:cs="Arial"/>
                <w:b/>
                <w:bCs/>
                <w:sz w:val="16"/>
                <w:szCs w:val="16"/>
                <w:lang w:eastAsia="bg-BG"/>
              </w:rPr>
              <w:t>0</w:t>
            </w:r>
          </w:p>
        </w:tc>
        <w:tc>
          <w:tcPr>
            <w:tcW w:w="504" w:type="dxa"/>
            <w:tcBorders>
              <w:top w:val="nil"/>
              <w:left w:val="nil"/>
              <w:bottom w:val="nil"/>
              <w:right w:val="nil"/>
            </w:tcBorders>
            <w:shd w:val="clear" w:color="000000" w:fill="FFFFFF"/>
            <w:noWrap/>
            <w:vAlign w:val="bottom"/>
            <w:hideMark/>
          </w:tcPr>
          <w:p w:rsidR="00B053CA" w:rsidRPr="00B053CA" w:rsidRDefault="00B053CA" w:rsidP="00B053CA">
            <w:pPr>
              <w:jc w:val="right"/>
              <w:rPr>
                <w:rFonts w:ascii="Arial Narrow" w:eastAsia="Times New Roman" w:hAnsi="Arial Narrow" w:cs="Arial"/>
                <w:b/>
                <w:bCs/>
                <w:sz w:val="16"/>
                <w:szCs w:val="16"/>
                <w:lang w:eastAsia="bg-BG"/>
              </w:rPr>
            </w:pPr>
            <w:r w:rsidRPr="00B053CA">
              <w:rPr>
                <w:rFonts w:ascii="Arial Narrow" w:eastAsia="Times New Roman" w:hAnsi="Arial Narrow" w:cs="Arial"/>
                <w:b/>
                <w:bCs/>
                <w:sz w:val="16"/>
                <w:szCs w:val="16"/>
                <w:lang w:eastAsia="bg-BG"/>
              </w:rPr>
              <w:t>0</w:t>
            </w:r>
          </w:p>
        </w:tc>
        <w:tc>
          <w:tcPr>
            <w:tcW w:w="504" w:type="dxa"/>
            <w:tcBorders>
              <w:top w:val="nil"/>
              <w:left w:val="nil"/>
              <w:bottom w:val="nil"/>
              <w:right w:val="nil"/>
            </w:tcBorders>
            <w:shd w:val="clear" w:color="000000" w:fill="FFFFFF"/>
            <w:noWrap/>
            <w:vAlign w:val="bottom"/>
            <w:hideMark/>
          </w:tcPr>
          <w:p w:rsidR="00B053CA" w:rsidRPr="00B053CA" w:rsidRDefault="00B053CA" w:rsidP="00B053CA">
            <w:pPr>
              <w:jc w:val="right"/>
              <w:rPr>
                <w:rFonts w:ascii="Arial Narrow" w:eastAsia="Times New Roman" w:hAnsi="Arial Narrow" w:cs="Arial"/>
                <w:b/>
                <w:bCs/>
                <w:sz w:val="16"/>
                <w:szCs w:val="16"/>
                <w:lang w:eastAsia="bg-BG"/>
              </w:rPr>
            </w:pPr>
            <w:r w:rsidRPr="00B053CA">
              <w:rPr>
                <w:rFonts w:ascii="Arial Narrow" w:eastAsia="Times New Roman" w:hAnsi="Arial Narrow" w:cs="Arial"/>
                <w:b/>
                <w:bCs/>
                <w:sz w:val="16"/>
                <w:szCs w:val="16"/>
                <w:lang w:eastAsia="bg-BG"/>
              </w:rPr>
              <w:t>134</w:t>
            </w:r>
          </w:p>
        </w:tc>
        <w:tc>
          <w:tcPr>
            <w:tcW w:w="504" w:type="dxa"/>
            <w:tcBorders>
              <w:top w:val="nil"/>
              <w:left w:val="nil"/>
              <w:bottom w:val="nil"/>
              <w:right w:val="nil"/>
            </w:tcBorders>
            <w:shd w:val="clear" w:color="000000" w:fill="FFFFFF"/>
            <w:noWrap/>
            <w:vAlign w:val="bottom"/>
            <w:hideMark/>
          </w:tcPr>
          <w:p w:rsidR="00B053CA" w:rsidRPr="00B053CA" w:rsidRDefault="00B053CA" w:rsidP="00B053CA">
            <w:pPr>
              <w:jc w:val="right"/>
              <w:rPr>
                <w:rFonts w:ascii="Arial Narrow" w:eastAsia="Times New Roman" w:hAnsi="Arial Narrow" w:cs="Arial"/>
                <w:b/>
                <w:bCs/>
                <w:sz w:val="16"/>
                <w:szCs w:val="16"/>
                <w:lang w:eastAsia="bg-BG"/>
              </w:rPr>
            </w:pPr>
            <w:r w:rsidRPr="00B053CA">
              <w:rPr>
                <w:rFonts w:ascii="Arial Narrow" w:eastAsia="Times New Roman" w:hAnsi="Arial Narrow" w:cs="Arial"/>
                <w:b/>
                <w:bCs/>
                <w:sz w:val="16"/>
                <w:szCs w:val="16"/>
                <w:lang w:eastAsia="bg-BG"/>
              </w:rPr>
              <w:t>0</w:t>
            </w:r>
          </w:p>
        </w:tc>
        <w:tc>
          <w:tcPr>
            <w:tcW w:w="504" w:type="dxa"/>
            <w:tcBorders>
              <w:top w:val="nil"/>
              <w:left w:val="nil"/>
              <w:bottom w:val="nil"/>
              <w:right w:val="nil"/>
            </w:tcBorders>
            <w:shd w:val="clear" w:color="000000" w:fill="FFFFFF"/>
            <w:noWrap/>
            <w:vAlign w:val="bottom"/>
            <w:hideMark/>
          </w:tcPr>
          <w:p w:rsidR="00B053CA" w:rsidRPr="00B053CA" w:rsidRDefault="00B053CA" w:rsidP="00B053CA">
            <w:pPr>
              <w:jc w:val="right"/>
              <w:rPr>
                <w:rFonts w:ascii="Arial Narrow" w:eastAsia="Times New Roman" w:hAnsi="Arial Narrow" w:cs="Arial"/>
                <w:b/>
                <w:bCs/>
                <w:sz w:val="16"/>
                <w:szCs w:val="16"/>
                <w:lang w:eastAsia="bg-BG"/>
              </w:rPr>
            </w:pPr>
            <w:r w:rsidRPr="00B053CA">
              <w:rPr>
                <w:rFonts w:ascii="Arial Narrow" w:eastAsia="Times New Roman" w:hAnsi="Arial Narrow" w:cs="Arial"/>
                <w:b/>
                <w:bCs/>
                <w:sz w:val="16"/>
                <w:szCs w:val="16"/>
                <w:lang w:eastAsia="bg-BG"/>
              </w:rPr>
              <w:t>0</w:t>
            </w:r>
          </w:p>
        </w:tc>
        <w:tc>
          <w:tcPr>
            <w:tcW w:w="721" w:type="dxa"/>
            <w:tcBorders>
              <w:top w:val="nil"/>
              <w:left w:val="single" w:sz="4" w:space="0" w:color="auto"/>
              <w:bottom w:val="nil"/>
              <w:right w:val="nil"/>
            </w:tcBorders>
            <w:shd w:val="clear" w:color="000000" w:fill="FFFFFF"/>
            <w:noWrap/>
            <w:vAlign w:val="bottom"/>
            <w:hideMark/>
          </w:tcPr>
          <w:p w:rsidR="00B053CA" w:rsidRPr="00B053CA" w:rsidRDefault="00B053CA" w:rsidP="00B053CA">
            <w:pPr>
              <w:jc w:val="right"/>
              <w:rPr>
                <w:rFonts w:ascii="Arial Narrow" w:eastAsia="Times New Roman" w:hAnsi="Arial Narrow" w:cs="Arial"/>
                <w:b/>
                <w:bCs/>
                <w:sz w:val="16"/>
                <w:szCs w:val="16"/>
                <w:lang w:eastAsia="bg-BG"/>
              </w:rPr>
            </w:pPr>
            <w:r w:rsidRPr="00B053CA">
              <w:rPr>
                <w:rFonts w:ascii="Arial Narrow" w:eastAsia="Times New Roman" w:hAnsi="Arial Narrow" w:cs="Arial"/>
                <w:b/>
                <w:bCs/>
                <w:sz w:val="16"/>
                <w:szCs w:val="16"/>
                <w:lang w:eastAsia="bg-BG"/>
              </w:rPr>
              <w:t>552</w:t>
            </w:r>
          </w:p>
        </w:tc>
        <w:tc>
          <w:tcPr>
            <w:tcW w:w="721" w:type="dxa"/>
            <w:tcBorders>
              <w:top w:val="nil"/>
              <w:left w:val="nil"/>
              <w:bottom w:val="nil"/>
              <w:right w:val="nil"/>
            </w:tcBorders>
            <w:shd w:val="clear" w:color="000000" w:fill="FFFFFF"/>
            <w:noWrap/>
            <w:vAlign w:val="bottom"/>
            <w:hideMark/>
          </w:tcPr>
          <w:p w:rsidR="00B053CA" w:rsidRPr="00B053CA" w:rsidRDefault="00B053CA" w:rsidP="00B053CA">
            <w:pPr>
              <w:jc w:val="right"/>
              <w:rPr>
                <w:rFonts w:ascii="Arial Narrow" w:eastAsia="Times New Roman" w:hAnsi="Arial Narrow" w:cs="Arial"/>
                <w:b/>
                <w:bCs/>
                <w:sz w:val="16"/>
                <w:szCs w:val="16"/>
                <w:lang w:eastAsia="bg-BG"/>
              </w:rPr>
            </w:pPr>
            <w:r w:rsidRPr="00B053CA">
              <w:rPr>
                <w:rFonts w:ascii="Arial Narrow" w:eastAsia="Times New Roman" w:hAnsi="Arial Narrow" w:cs="Arial"/>
                <w:b/>
                <w:bCs/>
                <w:sz w:val="16"/>
                <w:szCs w:val="16"/>
                <w:lang w:eastAsia="bg-BG"/>
              </w:rPr>
              <w:t>0</w:t>
            </w:r>
          </w:p>
        </w:tc>
        <w:tc>
          <w:tcPr>
            <w:tcW w:w="653" w:type="dxa"/>
            <w:tcBorders>
              <w:top w:val="nil"/>
              <w:left w:val="nil"/>
              <w:bottom w:val="nil"/>
              <w:right w:val="nil"/>
            </w:tcBorders>
            <w:shd w:val="clear" w:color="000000" w:fill="FFFFFF"/>
            <w:noWrap/>
            <w:vAlign w:val="bottom"/>
            <w:hideMark/>
          </w:tcPr>
          <w:p w:rsidR="00B053CA" w:rsidRPr="00B053CA" w:rsidRDefault="00B053CA" w:rsidP="00B053CA">
            <w:pPr>
              <w:jc w:val="right"/>
              <w:rPr>
                <w:rFonts w:ascii="Arial Narrow" w:eastAsia="Times New Roman" w:hAnsi="Arial Narrow" w:cs="Arial"/>
                <w:b/>
                <w:bCs/>
                <w:sz w:val="16"/>
                <w:szCs w:val="16"/>
                <w:lang w:eastAsia="bg-BG"/>
              </w:rPr>
            </w:pPr>
            <w:r w:rsidRPr="00B053CA">
              <w:rPr>
                <w:rFonts w:ascii="Arial Narrow" w:eastAsia="Times New Roman" w:hAnsi="Arial Narrow" w:cs="Arial"/>
                <w:b/>
                <w:bCs/>
                <w:sz w:val="16"/>
                <w:szCs w:val="16"/>
                <w:lang w:eastAsia="bg-BG"/>
              </w:rPr>
              <w:t>-552</w:t>
            </w:r>
          </w:p>
        </w:tc>
      </w:tr>
      <w:tr w:rsidR="00B053CA" w:rsidRPr="00B053CA" w:rsidTr="005A5CFB">
        <w:trPr>
          <w:trHeight w:val="278"/>
        </w:trPr>
        <w:tc>
          <w:tcPr>
            <w:tcW w:w="1984" w:type="dxa"/>
            <w:tcBorders>
              <w:top w:val="single" w:sz="4" w:space="0" w:color="auto"/>
              <w:left w:val="nil"/>
              <w:bottom w:val="double" w:sz="6" w:space="0" w:color="auto"/>
              <w:right w:val="nil"/>
            </w:tcBorders>
            <w:shd w:val="clear" w:color="000000" w:fill="FFFFFF"/>
            <w:noWrap/>
            <w:vAlign w:val="bottom"/>
            <w:hideMark/>
          </w:tcPr>
          <w:p w:rsidR="00B053CA" w:rsidRPr="00B053CA" w:rsidRDefault="00B053CA" w:rsidP="00B053CA">
            <w:pPr>
              <w:rPr>
                <w:rFonts w:ascii="Arial Narrow" w:eastAsia="Times New Roman" w:hAnsi="Arial Narrow" w:cs="Arial"/>
                <w:b/>
                <w:bCs/>
                <w:sz w:val="16"/>
                <w:szCs w:val="16"/>
                <w:lang w:eastAsia="bg-BG"/>
              </w:rPr>
            </w:pPr>
            <w:r w:rsidRPr="00B053CA">
              <w:rPr>
                <w:rFonts w:ascii="Arial Narrow" w:eastAsia="Times New Roman" w:hAnsi="Arial Narrow" w:cs="Arial"/>
                <w:b/>
                <w:bCs/>
                <w:sz w:val="16"/>
                <w:szCs w:val="16"/>
                <w:lang w:eastAsia="bg-BG"/>
              </w:rPr>
              <w:t>обща сума</w:t>
            </w:r>
          </w:p>
        </w:tc>
        <w:tc>
          <w:tcPr>
            <w:tcW w:w="362" w:type="dxa"/>
            <w:tcBorders>
              <w:top w:val="single" w:sz="4" w:space="0" w:color="auto"/>
              <w:left w:val="nil"/>
              <w:bottom w:val="double" w:sz="6" w:space="0" w:color="auto"/>
              <w:right w:val="nil"/>
            </w:tcBorders>
            <w:shd w:val="clear" w:color="000000" w:fill="FFFFFF"/>
            <w:noWrap/>
            <w:vAlign w:val="bottom"/>
            <w:hideMark/>
          </w:tcPr>
          <w:p w:rsidR="00B053CA" w:rsidRPr="00B053CA" w:rsidRDefault="00B053CA" w:rsidP="00B053CA">
            <w:pPr>
              <w:rPr>
                <w:rFonts w:ascii="Arial Narrow" w:eastAsia="Times New Roman" w:hAnsi="Arial Narrow" w:cs="Arial"/>
                <w:sz w:val="16"/>
                <w:szCs w:val="16"/>
                <w:lang w:eastAsia="bg-BG"/>
              </w:rPr>
            </w:pPr>
            <w:r w:rsidRPr="00B053CA">
              <w:rPr>
                <w:rFonts w:ascii="Arial Narrow" w:eastAsia="Times New Roman" w:hAnsi="Arial Narrow" w:cs="Arial"/>
                <w:sz w:val="16"/>
                <w:szCs w:val="16"/>
                <w:lang w:eastAsia="bg-BG"/>
              </w:rPr>
              <w:t> </w:t>
            </w:r>
          </w:p>
        </w:tc>
        <w:tc>
          <w:tcPr>
            <w:tcW w:w="728" w:type="dxa"/>
            <w:tcBorders>
              <w:top w:val="single" w:sz="4" w:space="0" w:color="auto"/>
              <w:left w:val="nil"/>
              <w:bottom w:val="double" w:sz="6" w:space="0" w:color="auto"/>
              <w:right w:val="nil"/>
            </w:tcBorders>
            <w:shd w:val="clear" w:color="000000" w:fill="FFFFFF"/>
            <w:noWrap/>
            <w:vAlign w:val="bottom"/>
            <w:hideMark/>
          </w:tcPr>
          <w:p w:rsidR="00B053CA" w:rsidRPr="00B053CA" w:rsidRDefault="00B053CA" w:rsidP="00B053CA">
            <w:pPr>
              <w:rPr>
                <w:rFonts w:ascii="Arial Narrow" w:eastAsia="Times New Roman" w:hAnsi="Arial Narrow" w:cs="Arial"/>
                <w:sz w:val="16"/>
                <w:szCs w:val="16"/>
                <w:lang w:eastAsia="bg-BG"/>
              </w:rPr>
            </w:pPr>
            <w:r w:rsidRPr="00B053CA">
              <w:rPr>
                <w:rFonts w:ascii="Arial Narrow" w:eastAsia="Times New Roman" w:hAnsi="Arial Narrow" w:cs="Arial"/>
                <w:sz w:val="16"/>
                <w:szCs w:val="16"/>
                <w:lang w:eastAsia="bg-BG"/>
              </w:rPr>
              <w:t> </w:t>
            </w:r>
          </w:p>
        </w:tc>
        <w:tc>
          <w:tcPr>
            <w:tcW w:w="504" w:type="dxa"/>
            <w:tcBorders>
              <w:top w:val="single" w:sz="4" w:space="0" w:color="auto"/>
              <w:left w:val="nil"/>
              <w:bottom w:val="double" w:sz="6" w:space="0" w:color="auto"/>
              <w:right w:val="nil"/>
            </w:tcBorders>
            <w:shd w:val="clear" w:color="000000" w:fill="FFFFFF"/>
            <w:noWrap/>
            <w:vAlign w:val="bottom"/>
            <w:hideMark/>
          </w:tcPr>
          <w:p w:rsidR="00B053CA" w:rsidRPr="00B053CA" w:rsidRDefault="00B053CA" w:rsidP="00B053CA">
            <w:pPr>
              <w:rPr>
                <w:rFonts w:ascii="Arial Narrow" w:eastAsia="Times New Roman" w:hAnsi="Arial Narrow" w:cs="Arial"/>
                <w:sz w:val="16"/>
                <w:szCs w:val="16"/>
                <w:lang w:eastAsia="bg-BG"/>
              </w:rPr>
            </w:pPr>
            <w:r w:rsidRPr="00B053CA">
              <w:rPr>
                <w:rFonts w:ascii="Arial Narrow" w:eastAsia="Times New Roman" w:hAnsi="Arial Narrow" w:cs="Arial"/>
                <w:sz w:val="16"/>
                <w:szCs w:val="16"/>
                <w:lang w:eastAsia="bg-BG"/>
              </w:rPr>
              <w:t> </w:t>
            </w:r>
          </w:p>
        </w:tc>
        <w:tc>
          <w:tcPr>
            <w:tcW w:w="589" w:type="dxa"/>
            <w:tcBorders>
              <w:top w:val="single" w:sz="4" w:space="0" w:color="auto"/>
              <w:left w:val="nil"/>
              <w:bottom w:val="double" w:sz="6" w:space="0" w:color="auto"/>
              <w:right w:val="nil"/>
            </w:tcBorders>
            <w:shd w:val="clear" w:color="000000" w:fill="FFFFFF"/>
            <w:noWrap/>
            <w:vAlign w:val="bottom"/>
            <w:hideMark/>
          </w:tcPr>
          <w:p w:rsidR="00B053CA" w:rsidRPr="00B053CA" w:rsidRDefault="00B053CA" w:rsidP="00B053CA">
            <w:pPr>
              <w:rPr>
                <w:rFonts w:ascii="Arial Narrow" w:eastAsia="Times New Roman" w:hAnsi="Arial Narrow" w:cs="Arial"/>
                <w:sz w:val="16"/>
                <w:szCs w:val="16"/>
                <w:lang w:eastAsia="bg-BG"/>
              </w:rPr>
            </w:pPr>
            <w:r w:rsidRPr="00B053CA">
              <w:rPr>
                <w:rFonts w:ascii="Arial Narrow" w:eastAsia="Times New Roman" w:hAnsi="Arial Narrow" w:cs="Arial"/>
                <w:sz w:val="16"/>
                <w:szCs w:val="16"/>
                <w:lang w:eastAsia="bg-BG"/>
              </w:rPr>
              <w:t> </w:t>
            </w:r>
          </w:p>
        </w:tc>
        <w:tc>
          <w:tcPr>
            <w:tcW w:w="504" w:type="dxa"/>
            <w:tcBorders>
              <w:top w:val="single" w:sz="4" w:space="0" w:color="auto"/>
              <w:left w:val="nil"/>
              <w:bottom w:val="double" w:sz="6" w:space="0" w:color="auto"/>
              <w:right w:val="nil"/>
            </w:tcBorders>
            <w:shd w:val="clear" w:color="000000" w:fill="FFFFFF"/>
            <w:noWrap/>
            <w:vAlign w:val="bottom"/>
            <w:hideMark/>
          </w:tcPr>
          <w:p w:rsidR="00B053CA" w:rsidRPr="00B053CA" w:rsidRDefault="00B053CA" w:rsidP="00B053CA">
            <w:pPr>
              <w:rPr>
                <w:rFonts w:ascii="Arial Narrow" w:eastAsia="Times New Roman" w:hAnsi="Arial Narrow" w:cs="Arial"/>
                <w:sz w:val="16"/>
                <w:szCs w:val="16"/>
                <w:lang w:eastAsia="bg-BG"/>
              </w:rPr>
            </w:pPr>
            <w:r w:rsidRPr="00B053CA">
              <w:rPr>
                <w:rFonts w:ascii="Arial Narrow" w:eastAsia="Times New Roman" w:hAnsi="Arial Narrow" w:cs="Arial"/>
                <w:sz w:val="16"/>
                <w:szCs w:val="16"/>
                <w:lang w:eastAsia="bg-BG"/>
              </w:rPr>
              <w:t> </w:t>
            </w:r>
          </w:p>
        </w:tc>
        <w:tc>
          <w:tcPr>
            <w:tcW w:w="504" w:type="dxa"/>
            <w:tcBorders>
              <w:top w:val="single" w:sz="4" w:space="0" w:color="auto"/>
              <w:left w:val="nil"/>
              <w:bottom w:val="double" w:sz="6" w:space="0" w:color="auto"/>
              <w:right w:val="nil"/>
            </w:tcBorders>
            <w:shd w:val="clear" w:color="000000" w:fill="FFFFFF"/>
            <w:noWrap/>
            <w:vAlign w:val="bottom"/>
            <w:hideMark/>
          </w:tcPr>
          <w:p w:rsidR="00B053CA" w:rsidRPr="00B053CA" w:rsidRDefault="00B053CA" w:rsidP="00B053CA">
            <w:pPr>
              <w:rPr>
                <w:rFonts w:ascii="Arial Narrow" w:eastAsia="Times New Roman" w:hAnsi="Arial Narrow" w:cs="Arial"/>
                <w:sz w:val="16"/>
                <w:szCs w:val="16"/>
                <w:lang w:eastAsia="bg-BG"/>
              </w:rPr>
            </w:pPr>
            <w:r w:rsidRPr="00B053CA">
              <w:rPr>
                <w:rFonts w:ascii="Arial Narrow" w:eastAsia="Times New Roman" w:hAnsi="Arial Narrow" w:cs="Arial"/>
                <w:sz w:val="16"/>
                <w:szCs w:val="16"/>
                <w:lang w:eastAsia="bg-BG"/>
              </w:rPr>
              <w:t> </w:t>
            </w:r>
          </w:p>
        </w:tc>
        <w:tc>
          <w:tcPr>
            <w:tcW w:w="666" w:type="dxa"/>
            <w:tcBorders>
              <w:top w:val="single" w:sz="4" w:space="0" w:color="auto"/>
              <w:left w:val="nil"/>
              <w:bottom w:val="double" w:sz="6" w:space="0" w:color="auto"/>
              <w:right w:val="nil"/>
            </w:tcBorders>
            <w:shd w:val="clear" w:color="000000" w:fill="FFFFFF"/>
            <w:noWrap/>
            <w:vAlign w:val="bottom"/>
            <w:hideMark/>
          </w:tcPr>
          <w:p w:rsidR="00B053CA" w:rsidRPr="00B053CA" w:rsidRDefault="00B053CA" w:rsidP="00B053CA">
            <w:pPr>
              <w:rPr>
                <w:rFonts w:ascii="Arial Narrow" w:eastAsia="Times New Roman" w:hAnsi="Arial Narrow" w:cs="Arial"/>
                <w:sz w:val="16"/>
                <w:szCs w:val="16"/>
                <w:lang w:eastAsia="bg-BG"/>
              </w:rPr>
            </w:pPr>
            <w:r w:rsidRPr="00B053CA">
              <w:rPr>
                <w:rFonts w:ascii="Arial Narrow" w:eastAsia="Times New Roman" w:hAnsi="Arial Narrow" w:cs="Arial"/>
                <w:sz w:val="16"/>
                <w:szCs w:val="16"/>
                <w:lang w:eastAsia="bg-BG"/>
              </w:rPr>
              <w:t> </w:t>
            </w:r>
          </w:p>
        </w:tc>
        <w:tc>
          <w:tcPr>
            <w:tcW w:w="572" w:type="dxa"/>
            <w:tcBorders>
              <w:top w:val="single" w:sz="4" w:space="0" w:color="auto"/>
              <w:left w:val="nil"/>
              <w:bottom w:val="double" w:sz="6" w:space="0" w:color="auto"/>
              <w:right w:val="nil"/>
            </w:tcBorders>
            <w:shd w:val="clear" w:color="000000" w:fill="FFFFFF"/>
            <w:noWrap/>
            <w:vAlign w:val="bottom"/>
            <w:hideMark/>
          </w:tcPr>
          <w:p w:rsidR="00B053CA" w:rsidRPr="00B053CA" w:rsidRDefault="00B053CA" w:rsidP="00B053CA">
            <w:pPr>
              <w:rPr>
                <w:rFonts w:ascii="Arial Narrow" w:eastAsia="Times New Roman" w:hAnsi="Arial Narrow" w:cs="Arial"/>
                <w:sz w:val="16"/>
                <w:szCs w:val="16"/>
                <w:lang w:eastAsia="bg-BG"/>
              </w:rPr>
            </w:pPr>
            <w:r w:rsidRPr="00B053CA">
              <w:rPr>
                <w:rFonts w:ascii="Arial Narrow" w:eastAsia="Times New Roman" w:hAnsi="Arial Narrow" w:cs="Arial"/>
                <w:sz w:val="16"/>
                <w:szCs w:val="16"/>
                <w:lang w:eastAsia="bg-BG"/>
              </w:rPr>
              <w:t> </w:t>
            </w:r>
          </w:p>
        </w:tc>
        <w:tc>
          <w:tcPr>
            <w:tcW w:w="504" w:type="dxa"/>
            <w:tcBorders>
              <w:top w:val="single" w:sz="4" w:space="0" w:color="auto"/>
              <w:left w:val="nil"/>
              <w:bottom w:val="double" w:sz="6" w:space="0" w:color="auto"/>
              <w:right w:val="nil"/>
            </w:tcBorders>
            <w:shd w:val="clear" w:color="000000" w:fill="FFFFFF"/>
            <w:noWrap/>
            <w:vAlign w:val="bottom"/>
            <w:hideMark/>
          </w:tcPr>
          <w:p w:rsidR="00B053CA" w:rsidRPr="00B053CA" w:rsidRDefault="00B053CA" w:rsidP="00B053CA">
            <w:pPr>
              <w:rPr>
                <w:rFonts w:ascii="Arial Narrow" w:eastAsia="Times New Roman" w:hAnsi="Arial Narrow" w:cs="Arial"/>
                <w:sz w:val="16"/>
                <w:szCs w:val="16"/>
                <w:lang w:eastAsia="bg-BG"/>
              </w:rPr>
            </w:pPr>
            <w:r w:rsidRPr="00B053CA">
              <w:rPr>
                <w:rFonts w:ascii="Arial Narrow" w:eastAsia="Times New Roman" w:hAnsi="Arial Narrow" w:cs="Arial"/>
                <w:sz w:val="16"/>
                <w:szCs w:val="16"/>
                <w:lang w:eastAsia="bg-BG"/>
              </w:rPr>
              <w:t> </w:t>
            </w:r>
          </w:p>
        </w:tc>
        <w:tc>
          <w:tcPr>
            <w:tcW w:w="504" w:type="dxa"/>
            <w:tcBorders>
              <w:top w:val="single" w:sz="4" w:space="0" w:color="auto"/>
              <w:left w:val="nil"/>
              <w:bottom w:val="double" w:sz="6" w:space="0" w:color="auto"/>
              <w:right w:val="nil"/>
            </w:tcBorders>
            <w:shd w:val="clear" w:color="000000" w:fill="FFFFFF"/>
            <w:noWrap/>
            <w:vAlign w:val="bottom"/>
            <w:hideMark/>
          </w:tcPr>
          <w:p w:rsidR="00B053CA" w:rsidRPr="00B053CA" w:rsidRDefault="00B053CA" w:rsidP="00B053CA">
            <w:pPr>
              <w:rPr>
                <w:rFonts w:ascii="Arial Narrow" w:eastAsia="Times New Roman" w:hAnsi="Arial Narrow" w:cs="Arial"/>
                <w:sz w:val="16"/>
                <w:szCs w:val="16"/>
                <w:lang w:eastAsia="bg-BG"/>
              </w:rPr>
            </w:pPr>
            <w:r w:rsidRPr="00B053CA">
              <w:rPr>
                <w:rFonts w:ascii="Arial Narrow" w:eastAsia="Times New Roman" w:hAnsi="Arial Narrow" w:cs="Arial"/>
                <w:sz w:val="16"/>
                <w:szCs w:val="16"/>
                <w:lang w:eastAsia="bg-BG"/>
              </w:rPr>
              <w:t> </w:t>
            </w:r>
          </w:p>
        </w:tc>
        <w:tc>
          <w:tcPr>
            <w:tcW w:w="504" w:type="dxa"/>
            <w:tcBorders>
              <w:top w:val="single" w:sz="4" w:space="0" w:color="auto"/>
              <w:left w:val="nil"/>
              <w:bottom w:val="double" w:sz="6" w:space="0" w:color="auto"/>
              <w:right w:val="nil"/>
            </w:tcBorders>
            <w:shd w:val="clear" w:color="000000" w:fill="FFFFFF"/>
            <w:noWrap/>
            <w:vAlign w:val="bottom"/>
            <w:hideMark/>
          </w:tcPr>
          <w:p w:rsidR="00B053CA" w:rsidRPr="00B053CA" w:rsidRDefault="00B053CA" w:rsidP="00B053CA">
            <w:pPr>
              <w:rPr>
                <w:rFonts w:ascii="Arial Narrow" w:eastAsia="Times New Roman" w:hAnsi="Arial Narrow" w:cs="Arial"/>
                <w:sz w:val="16"/>
                <w:szCs w:val="16"/>
                <w:lang w:eastAsia="bg-BG"/>
              </w:rPr>
            </w:pPr>
            <w:r w:rsidRPr="00B053CA">
              <w:rPr>
                <w:rFonts w:ascii="Arial Narrow" w:eastAsia="Times New Roman" w:hAnsi="Arial Narrow" w:cs="Arial"/>
                <w:sz w:val="16"/>
                <w:szCs w:val="16"/>
                <w:lang w:eastAsia="bg-BG"/>
              </w:rPr>
              <w:t> </w:t>
            </w:r>
          </w:p>
        </w:tc>
        <w:tc>
          <w:tcPr>
            <w:tcW w:w="504" w:type="dxa"/>
            <w:tcBorders>
              <w:top w:val="single" w:sz="4" w:space="0" w:color="auto"/>
              <w:left w:val="nil"/>
              <w:bottom w:val="double" w:sz="6" w:space="0" w:color="auto"/>
              <w:right w:val="nil"/>
            </w:tcBorders>
            <w:shd w:val="clear" w:color="000000" w:fill="FFFFFF"/>
            <w:noWrap/>
            <w:vAlign w:val="bottom"/>
            <w:hideMark/>
          </w:tcPr>
          <w:p w:rsidR="00B053CA" w:rsidRPr="00B053CA" w:rsidRDefault="00B053CA" w:rsidP="00B053CA">
            <w:pPr>
              <w:rPr>
                <w:rFonts w:ascii="Arial Narrow" w:eastAsia="Times New Roman" w:hAnsi="Arial Narrow" w:cs="Arial"/>
                <w:sz w:val="16"/>
                <w:szCs w:val="16"/>
                <w:lang w:eastAsia="bg-BG"/>
              </w:rPr>
            </w:pPr>
            <w:r w:rsidRPr="00B053CA">
              <w:rPr>
                <w:rFonts w:ascii="Arial Narrow" w:eastAsia="Times New Roman" w:hAnsi="Arial Narrow" w:cs="Arial"/>
                <w:sz w:val="16"/>
                <w:szCs w:val="16"/>
                <w:lang w:eastAsia="bg-BG"/>
              </w:rPr>
              <w:t> </w:t>
            </w:r>
          </w:p>
        </w:tc>
        <w:tc>
          <w:tcPr>
            <w:tcW w:w="721" w:type="dxa"/>
            <w:tcBorders>
              <w:top w:val="single" w:sz="4" w:space="0" w:color="auto"/>
              <w:left w:val="single" w:sz="4" w:space="0" w:color="auto"/>
              <w:bottom w:val="double" w:sz="6" w:space="0" w:color="auto"/>
              <w:right w:val="nil"/>
            </w:tcBorders>
            <w:shd w:val="clear" w:color="000000" w:fill="FFFFFF"/>
            <w:noWrap/>
            <w:vAlign w:val="bottom"/>
            <w:hideMark/>
          </w:tcPr>
          <w:p w:rsidR="00B053CA" w:rsidRPr="00B053CA" w:rsidRDefault="00B053CA" w:rsidP="00B053CA">
            <w:pPr>
              <w:jc w:val="right"/>
              <w:rPr>
                <w:rFonts w:ascii="Arial Narrow" w:eastAsia="Times New Roman" w:hAnsi="Arial Narrow" w:cs="Arial"/>
                <w:b/>
                <w:bCs/>
                <w:sz w:val="16"/>
                <w:szCs w:val="16"/>
                <w:lang w:eastAsia="bg-BG"/>
              </w:rPr>
            </w:pPr>
            <w:r w:rsidRPr="00B053CA">
              <w:rPr>
                <w:rFonts w:ascii="Arial Narrow" w:eastAsia="Times New Roman" w:hAnsi="Arial Narrow" w:cs="Arial"/>
                <w:b/>
                <w:bCs/>
                <w:sz w:val="16"/>
                <w:szCs w:val="16"/>
                <w:lang w:eastAsia="bg-BG"/>
              </w:rPr>
              <w:t>87 965</w:t>
            </w:r>
          </w:p>
        </w:tc>
        <w:tc>
          <w:tcPr>
            <w:tcW w:w="721" w:type="dxa"/>
            <w:tcBorders>
              <w:top w:val="single" w:sz="4" w:space="0" w:color="auto"/>
              <w:left w:val="nil"/>
              <w:bottom w:val="double" w:sz="6" w:space="0" w:color="auto"/>
              <w:right w:val="nil"/>
            </w:tcBorders>
            <w:shd w:val="clear" w:color="000000" w:fill="FFFFFF"/>
            <w:noWrap/>
            <w:vAlign w:val="bottom"/>
            <w:hideMark/>
          </w:tcPr>
          <w:p w:rsidR="00B053CA" w:rsidRPr="00B053CA" w:rsidRDefault="00B053CA" w:rsidP="00B053CA">
            <w:pPr>
              <w:jc w:val="right"/>
              <w:rPr>
                <w:rFonts w:ascii="Arial Narrow" w:eastAsia="Times New Roman" w:hAnsi="Arial Narrow" w:cs="Arial"/>
                <w:b/>
                <w:bCs/>
                <w:sz w:val="16"/>
                <w:szCs w:val="16"/>
                <w:lang w:eastAsia="bg-BG"/>
              </w:rPr>
            </w:pPr>
            <w:r w:rsidRPr="00B053CA">
              <w:rPr>
                <w:rFonts w:ascii="Arial Narrow" w:eastAsia="Times New Roman" w:hAnsi="Arial Narrow" w:cs="Arial"/>
                <w:b/>
                <w:bCs/>
                <w:sz w:val="16"/>
                <w:szCs w:val="16"/>
                <w:lang w:eastAsia="bg-BG"/>
              </w:rPr>
              <w:t>56 307</w:t>
            </w:r>
          </w:p>
        </w:tc>
        <w:tc>
          <w:tcPr>
            <w:tcW w:w="653" w:type="dxa"/>
            <w:tcBorders>
              <w:top w:val="single" w:sz="4" w:space="0" w:color="auto"/>
              <w:left w:val="nil"/>
              <w:bottom w:val="double" w:sz="6" w:space="0" w:color="auto"/>
              <w:right w:val="nil"/>
            </w:tcBorders>
            <w:shd w:val="clear" w:color="000000" w:fill="FFFFFF"/>
            <w:noWrap/>
            <w:vAlign w:val="bottom"/>
            <w:hideMark/>
          </w:tcPr>
          <w:p w:rsidR="00B053CA" w:rsidRPr="00B053CA" w:rsidRDefault="00B053CA" w:rsidP="00B053CA">
            <w:pPr>
              <w:jc w:val="right"/>
              <w:rPr>
                <w:rFonts w:ascii="Arial Narrow" w:eastAsia="Times New Roman" w:hAnsi="Arial Narrow" w:cs="Arial"/>
                <w:b/>
                <w:bCs/>
                <w:sz w:val="16"/>
                <w:szCs w:val="16"/>
                <w:lang w:eastAsia="bg-BG"/>
              </w:rPr>
            </w:pPr>
            <w:r w:rsidRPr="00B053CA">
              <w:rPr>
                <w:rFonts w:ascii="Arial Narrow" w:eastAsia="Times New Roman" w:hAnsi="Arial Narrow" w:cs="Arial"/>
                <w:b/>
                <w:bCs/>
                <w:sz w:val="16"/>
                <w:szCs w:val="16"/>
                <w:lang w:eastAsia="bg-BG"/>
              </w:rPr>
              <w:t>-31 658</w:t>
            </w:r>
          </w:p>
        </w:tc>
      </w:tr>
    </w:tbl>
    <w:p w:rsidR="00CF60D9" w:rsidRDefault="00CF60D9" w:rsidP="00DB1F57">
      <w:pPr>
        <w:pStyle w:val="Footer"/>
        <w:tabs>
          <w:tab w:val="left" w:pos="10773"/>
        </w:tabs>
        <w:suppressAutoHyphens/>
        <w:spacing w:after="120"/>
        <w:jc w:val="both"/>
        <w:rPr>
          <w:color w:val="000000"/>
          <w:highlight w:val="yellow"/>
        </w:rPr>
      </w:pPr>
    </w:p>
    <w:p w:rsidR="00DB1F57" w:rsidRPr="00AE0D32" w:rsidRDefault="00DB1F57" w:rsidP="00DB1F57">
      <w:pPr>
        <w:pStyle w:val="Footer"/>
        <w:tabs>
          <w:tab w:val="left" w:pos="10773"/>
        </w:tabs>
        <w:suppressAutoHyphens/>
        <w:spacing w:after="120"/>
        <w:jc w:val="both"/>
        <w:rPr>
          <w:color w:val="000000"/>
        </w:rPr>
      </w:pPr>
      <w:r w:rsidRPr="00AE0D32">
        <w:rPr>
          <w:color w:val="000000"/>
        </w:rPr>
        <w:t>На 07 Юли 2017 г.</w:t>
      </w:r>
      <w:r w:rsidR="00E637D5" w:rsidRPr="00AE0D32">
        <w:rPr>
          <w:color w:val="000000"/>
        </w:rPr>
        <w:t xml:space="preserve"> </w:t>
      </w:r>
      <w:r w:rsidRPr="00AE0D32">
        <w:rPr>
          <w:color w:val="000000"/>
        </w:rPr>
        <w:t xml:space="preserve">„Холдинг БДЖ“ ЕАД изплати в пълен размер дълга си към Eurofima, свързан с предоставено финансиране през 2007 г. за закупуване на рециклиран подвижен жп състав. </w:t>
      </w:r>
    </w:p>
    <w:p w:rsidR="00DB1F57" w:rsidRPr="00AE0D32" w:rsidRDefault="00DB1F57" w:rsidP="00DB1F57">
      <w:pPr>
        <w:pStyle w:val="Footer"/>
        <w:tabs>
          <w:tab w:val="left" w:pos="10773"/>
        </w:tabs>
        <w:suppressAutoHyphens/>
        <w:spacing w:after="120"/>
        <w:jc w:val="both"/>
        <w:rPr>
          <w:color w:val="000000"/>
        </w:rPr>
      </w:pPr>
      <w:r w:rsidRPr="00AE0D32">
        <w:rPr>
          <w:color w:val="000000"/>
        </w:rPr>
        <w:t>През месец юни е получена нотификация от ЕК за отпускане на безвъзмездна помощ на „Холдинг БД</w:t>
      </w:r>
      <w:r w:rsidR="005A5CFB">
        <w:rPr>
          <w:color w:val="000000"/>
        </w:rPr>
        <w:t>Ж</w:t>
      </w:r>
      <w:r w:rsidRPr="00AE0D32">
        <w:rPr>
          <w:color w:val="000000"/>
        </w:rPr>
        <w:t>” ЕАД. С ПМС № 162/04 август 2017 г. бяха отпуснати 62 000 хил. лева временна финансова помощ за сметка на Държавния бюджет на Р България.</w:t>
      </w:r>
    </w:p>
    <w:p w:rsidR="00DB1F57" w:rsidRPr="00AE0D32" w:rsidRDefault="00DB1F57" w:rsidP="00DB1F57">
      <w:pPr>
        <w:pStyle w:val="Footer"/>
        <w:tabs>
          <w:tab w:val="left" w:pos="10773"/>
        </w:tabs>
        <w:suppressAutoHyphens/>
        <w:spacing w:after="120"/>
        <w:jc w:val="both"/>
        <w:rPr>
          <w:color w:val="000000"/>
        </w:rPr>
      </w:pPr>
      <w:r w:rsidRPr="00AE0D32">
        <w:rPr>
          <w:color w:val="000000"/>
        </w:rPr>
        <w:t>С тези средства „Холдинг БДЖ“ ЕАД изплати 20 000 хил. лева по Втори облигационен заем и 42 000 хил. лева към НАП за погасяване на активирана държавна гаранция по заеми към ЕБВР и МБВР.</w:t>
      </w:r>
    </w:p>
    <w:p w:rsidR="00DB1F57" w:rsidRPr="00AE0D32" w:rsidRDefault="00DB1F57" w:rsidP="00DB1F57">
      <w:pPr>
        <w:pStyle w:val="Footer"/>
        <w:tabs>
          <w:tab w:val="left" w:pos="10773"/>
        </w:tabs>
        <w:suppressAutoHyphens/>
        <w:spacing w:after="120"/>
        <w:jc w:val="both"/>
        <w:rPr>
          <w:color w:val="000000"/>
        </w:rPr>
      </w:pPr>
      <w:r w:rsidRPr="00AE0D32">
        <w:rPr>
          <w:color w:val="000000"/>
        </w:rPr>
        <w:t>Отпуснатата временна финансова помощ ще бъде възстановена със средства от отдаване на концесия на летище София.</w:t>
      </w:r>
    </w:p>
    <w:p w:rsidR="000C5EC8" w:rsidRPr="00AE0D32" w:rsidRDefault="00874A40" w:rsidP="000C5EC8">
      <w:pPr>
        <w:jc w:val="both"/>
        <w:rPr>
          <w:rFonts w:asciiTheme="minorHAnsi" w:hAnsiTheme="minorHAnsi" w:cstheme="minorHAnsi"/>
          <w:color w:val="000000"/>
          <w:sz w:val="18"/>
          <w:szCs w:val="18"/>
        </w:rPr>
      </w:pPr>
      <w:r w:rsidRPr="00AE0D32">
        <w:rPr>
          <w:color w:val="000000"/>
        </w:rPr>
        <w:t>Общата задлъжнялост на „Холдинг БДЖ” ЕАД група към 3</w:t>
      </w:r>
      <w:r w:rsidR="00AD5D33" w:rsidRPr="00AE0D32">
        <w:rPr>
          <w:color w:val="000000"/>
        </w:rPr>
        <w:t>1</w:t>
      </w:r>
      <w:r w:rsidRPr="00AE0D32">
        <w:rPr>
          <w:color w:val="000000"/>
        </w:rPr>
        <w:t>.</w:t>
      </w:r>
      <w:r w:rsidR="00AD5D33" w:rsidRPr="00AE0D32">
        <w:rPr>
          <w:color w:val="000000"/>
        </w:rPr>
        <w:t>1</w:t>
      </w:r>
      <w:r w:rsidR="00AE0D32" w:rsidRPr="00AE0D32">
        <w:rPr>
          <w:color w:val="000000"/>
        </w:rPr>
        <w:t>2</w:t>
      </w:r>
      <w:r w:rsidRPr="00AE0D32">
        <w:rPr>
          <w:color w:val="000000"/>
        </w:rPr>
        <w:t>.201</w:t>
      </w:r>
      <w:r w:rsidR="00A74BDE" w:rsidRPr="00AE0D32">
        <w:rPr>
          <w:color w:val="000000"/>
        </w:rPr>
        <w:t>7</w:t>
      </w:r>
      <w:r w:rsidRPr="00AE0D32">
        <w:rPr>
          <w:color w:val="000000"/>
        </w:rPr>
        <w:t xml:space="preserve"> г. е показана в следващата таблица:</w:t>
      </w:r>
      <w:r w:rsidR="000C5EC8" w:rsidRPr="00AE0D32">
        <w:rPr>
          <w:color w:val="000000"/>
        </w:rPr>
        <w:tab/>
      </w:r>
      <w:r w:rsidR="000C5EC8" w:rsidRPr="00AE0D32">
        <w:rPr>
          <w:rFonts w:asciiTheme="minorHAnsi" w:hAnsiTheme="minorHAnsi" w:cstheme="minorHAnsi"/>
          <w:color w:val="000000"/>
          <w:sz w:val="18"/>
          <w:szCs w:val="18"/>
        </w:rPr>
        <w:tab/>
      </w:r>
      <w:r w:rsidR="000C5EC8" w:rsidRPr="00AE0D32">
        <w:rPr>
          <w:rFonts w:asciiTheme="minorHAnsi" w:hAnsiTheme="minorHAnsi" w:cstheme="minorHAnsi"/>
          <w:color w:val="000000"/>
          <w:sz w:val="18"/>
          <w:szCs w:val="18"/>
        </w:rPr>
        <w:tab/>
      </w:r>
      <w:r w:rsidR="000C5EC8" w:rsidRPr="00AE0D32">
        <w:rPr>
          <w:rFonts w:asciiTheme="minorHAnsi" w:hAnsiTheme="minorHAnsi" w:cstheme="minorHAnsi"/>
          <w:color w:val="000000"/>
          <w:sz w:val="18"/>
          <w:szCs w:val="18"/>
        </w:rPr>
        <w:tab/>
      </w:r>
      <w:r w:rsidR="000C5EC8" w:rsidRPr="00AE0D32">
        <w:rPr>
          <w:rFonts w:asciiTheme="minorHAnsi" w:hAnsiTheme="minorHAnsi" w:cstheme="minorHAnsi"/>
          <w:color w:val="000000"/>
          <w:sz w:val="18"/>
          <w:szCs w:val="18"/>
        </w:rPr>
        <w:tab/>
      </w:r>
      <w:r w:rsidR="000C5EC8" w:rsidRPr="00AE0D32">
        <w:rPr>
          <w:rFonts w:asciiTheme="minorHAnsi" w:hAnsiTheme="minorHAnsi" w:cstheme="minorHAnsi"/>
          <w:color w:val="000000"/>
          <w:sz w:val="18"/>
          <w:szCs w:val="18"/>
        </w:rPr>
        <w:tab/>
      </w:r>
      <w:r w:rsidR="000C5EC8" w:rsidRPr="00AE0D32">
        <w:rPr>
          <w:rFonts w:asciiTheme="minorHAnsi" w:hAnsiTheme="minorHAnsi" w:cstheme="minorHAnsi"/>
          <w:color w:val="000000"/>
          <w:sz w:val="18"/>
          <w:szCs w:val="18"/>
        </w:rPr>
        <w:tab/>
      </w:r>
      <w:r w:rsidR="000C5EC8" w:rsidRPr="00AE0D32">
        <w:rPr>
          <w:rFonts w:asciiTheme="minorHAnsi" w:hAnsiTheme="minorHAnsi" w:cstheme="minorHAnsi"/>
          <w:color w:val="000000"/>
          <w:sz w:val="18"/>
          <w:szCs w:val="18"/>
        </w:rPr>
        <w:tab/>
      </w:r>
      <w:r w:rsidR="000C5EC8" w:rsidRPr="00AE0D32">
        <w:rPr>
          <w:rFonts w:asciiTheme="minorHAnsi" w:hAnsiTheme="minorHAnsi" w:cstheme="minorHAnsi"/>
          <w:color w:val="000000"/>
          <w:sz w:val="18"/>
          <w:szCs w:val="18"/>
        </w:rPr>
        <w:tab/>
      </w:r>
      <w:r w:rsidR="000C5EC8" w:rsidRPr="00AE0D32">
        <w:rPr>
          <w:rFonts w:asciiTheme="minorHAnsi" w:hAnsiTheme="minorHAnsi" w:cstheme="minorHAnsi"/>
          <w:color w:val="000000"/>
          <w:sz w:val="18"/>
          <w:szCs w:val="18"/>
        </w:rPr>
        <w:tab/>
      </w:r>
      <w:r w:rsidR="000C5EC8" w:rsidRPr="00AE0D32">
        <w:rPr>
          <w:rFonts w:asciiTheme="minorHAnsi" w:hAnsiTheme="minorHAnsi" w:cstheme="minorHAnsi"/>
          <w:color w:val="000000"/>
          <w:sz w:val="18"/>
          <w:szCs w:val="18"/>
        </w:rPr>
        <w:tab/>
      </w:r>
      <w:r w:rsidR="000C5EC8" w:rsidRPr="00AE0D32">
        <w:rPr>
          <w:rFonts w:asciiTheme="minorHAnsi" w:hAnsiTheme="minorHAnsi" w:cstheme="minorHAnsi"/>
          <w:color w:val="000000"/>
          <w:sz w:val="18"/>
          <w:szCs w:val="18"/>
        </w:rPr>
        <w:tab/>
      </w:r>
      <w:r w:rsidR="000C5EC8" w:rsidRPr="00AE0D32">
        <w:rPr>
          <w:rFonts w:asciiTheme="minorHAnsi" w:hAnsiTheme="minorHAnsi" w:cstheme="minorHAnsi"/>
          <w:color w:val="000000"/>
          <w:sz w:val="18"/>
          <w:szCs w:val="18"/>
        </w:rPr>
        <w:tab/>
      </w:r>
      <w:r w:rsidR="009A446C" w:rsidRPr="00AE0D32">
        <w:rPr>
          <w:rFonts w:asciiTheme="minorHAnsi" w:hAnsiTheme="minorHAnsi" w:cstheme="minorHAnsi"/>
          <w:color w:val="000000"/>
          <w:sz w:val="18"/>
          <w:szCs w:val="18"/>
        </w:rPr>
        <w:tab/>
      </w:r>
    </w:p>
    <w:p w:rsidR="000C5EC8" w:rsidRPr="00EB3709" w:rsidRDefault="000C5EC8" w:rsidP="00EB3709">
      <w:pPr>
        <w:shd w:val="clear" w:color="auto" w:fill="FFFFFF" w:themeFill="background1"/>
        <w:ind w:left="7788" w:firstLine="708"/>
        <w:jc w:val="both"/>
        <w:rPr>
          <w:rFonts w:ascii="Calibri" w:hAnsi="Calibri" w:cs="Calibri"/>
          <w:color w:val="000000"/>
          <w:sz w:val="20"/>
          <w:szCs w:val="20"/>
        </w:rPr>
      </w:pPr>
      <w:r w:rsidRPr="00EB3709">
        <w:rPr>
          <w:rFonts w:ascii="Calibri" w:hAnsi="Calibri" w:cs="Calibri"/>
          <w:color w:val="000000"/>
          <w:sz w:val="20"/>
          <w:szCs w:val="20"/>
        </w:rPr>
        <w:t xml:space="preserve"> ( в лева)</w:t>
      </w:r>
    </w:p>
    <w:tbl>
      <w:tblPr>
        <w:tblW w:w="5000" w:type="pct"/>
        <w:tblLook w:val="04A0" w:firstRow="1" w:lastRow="0" w:firstColumn="1" w:lastColumn="0" w:noHBand="0" w:noVBand="1"/>
      </w:tblPr>
      <w:tblGrid>
        <w:gridCol w:w="594"/>
        <w:gridCol w:w="5121"/>
        <w:gridCol w:w="1595"/>
        <w:gridCol w:w="1537"/>
        <w:gridCol w:w="1433"/>
      </w:tblGrid>
      <w:tr w:rsidR="007138CB" w:rsidRPr="007138CB" w:rsidTr="007138CB">
        <w:trPr>
          <w:trHeight w:val="255"/>
        </w:trPr>
        <w:tc>
          <w:tcPr>
            <w:tcW w:w="259" w:type="pct"/>
            <w:tcBorders>
              <w:top w:val="nil"/>
              <w:left w:val="nil"/>
              <w:bottom w:val="nil"/>
              <w:right w:val="nil"/>
            </w:tcBorders>
            <w:shd w:val="clear" w:color="auto" w:fill="auto"/>
            <w:noWrap/>
            <w:vAlign w:val="center"/>
            <w:hideMark/>
          </w:tcPr>
          <w:p w:rsidR="007138CB" w:rsidRPr="007138CB" w:rsidRDefault="007138CB" w:rsidP="007138CB">
            <w:pPr>
              <w:rPr>
                <w:rFonts w:eastAsia="Times New Roman"/>
                <w:sz w:val="20"/>
                <w:szCs w:val="20"/>
                <w:lang w:val="en-US" w:eastAsia="en-US"/>
              </w:rPr>
            </w:pPr>
          </w:p>
        </w:tc>
        <w:tc>
          <w:tcPr>
            <w:tcW w:w="2340" w:type="pct"/>
            <w:tcBorders>
              <w:top w:val="nil"/>
              <w:left w:val="nil"/>
              <w:bottom w:val="nil"/>
              <w:right w:val="nil"/>
            </w:tcBorders>
            <w:shd w:val="clear" w:color="auto" w:fill="auto"/>
            <w:noWrap/>
            <w:vAlign w:val="center"/>
            <w:hideMark/>
          </w:tcPr>
          <w:p w:rsidR="007138CB" w:rsidRPr="007138CB" w:rsidRDefault="007138CB" w:rsidP="007138CB">
            <w:pPr>
              <w:rPr>
                <w:rFonts w:eastAsia="Times New Roman"/>
                <w:sz w:val="20"/>
                <w:szCs w:val="20"/>
                <w:lang w:val="en-US" w:eastAsia="en-US"/>
              </w:rPr>
            </w:pPr>
          </w:p>
        </w:tc>
        <w:tc>
          <w:tcPr>
            <w:tcW w:w="2401" w:type="pct"/>
            <w:gridSpan w:val="3"/>
            <w:tcBorders>
              <w:top w:val="nil"/>
              <w:left w:val="nil"/>
              <w:bottom w:val="single" w:sz="4" w:space="0" w:color="auto"/>
              <w:right w:val="nil"/>
            </w:tcBorders>
            <w:shd w:val="clear" w:color="auto" w:fill="auto"/>
            <w:noWrap/>
            <w:vAlign w:val="center"/>
            <w:hideMark/>
          </w:tcPr>
          <w:p w:rsidR="007138CB" w:rsidRPr="007138CB" w:rsidRDefault="007138CB" w:rsidP="007138CB">
            <w:pPr>
              <w:jc w:val="center"/>
              <w:rPr>
                <w:rFonts w:eastAsia="Times New Roman"/>
                <w:b/>
                <w:bCs/>
                <w:sz w:val="20"/>
                <w:szCs w:val="20"/>
                <w:lang w:val="en-US" w:eastAsia="en-US"/>
              </w:rPr>
            </w:pPr>
            <w:r w:rsidRPr="007138CB">
              <w:rPr>
                <w:rFonts w:eastAsia="Times New Roman"/>
                <w:b/>
                <w:bCs/>
                <w:sz w:val="20"/>
                <w:szCs w:val="20"/>
                <w:lang w:val="en-US" w:eastAsia="en-US"/>
              </w:rPr>
              <w:t>Холдинг БДЖ ЕАД - Група</w:t>
            </w:r>
          </w:p>
        </w:tc>
      </w:tr>
      <w:tr w:rsidR="007138CB" w:rsidRPr="007138CB" w:rsidTr="007138CB">
        <w:trPr>
          <w:trHeight w:val="255"/>
        </w:trPr>
        <w:tc>
          <w:tcPr>
            <w:tcW w:w="259" w:type="pct"/>
            <w:vMerge w:val="restart"/>
            <w:tcBorders>
              <w:top w:val="single" w:sz="4" w:space="0" w:color="auto"/>
              <w:left w:val="single" w:sz="4" w:space="0" w:color="auto"/>
              <w:bottom w:val="single" w:sz="4" w:space="0" w:color="000000"/>
              <w:right w:val="single" w:sz="4" w:space="0" w:color="auto"/>
            </w:tcBorders>
            <w:shd w:val="clear" w:color="000000" w:fill="C0C0C0"/>
            <w:vAlign w:val="center"/>
            <w:hideMark/>
          </w:tcPr>
          <w:p w:rsidR="007138CB" w:rsidRPr="007138CB" w:rsidRDefault="007138CB" w:rsidP="007138CB">
            <w:pPr>
              <w:jc w:val="center"/>
              <w:rPr>
                <w:rFonts w:eastAsia="Times New Roman"/>
                <w:b/>
                <w:bCs/>
                <w:sz w:val="20"/>
                <w:szCs w:val="20"/>
                <w:lang w:val="en-US" w:eastAsia="en-US"/>
              </w:rPr>
            </w:pPr>
            <w:r w:rsidRPr="007138CB">
              <w:rPr>
                <w:rFonts w:eastAsia="Times New Roman"/>
                <w:b/>
                <w:bCs/>
                <w:sz w:val="20"/>
                <w:szCs w:val="20"/>
                <w:lang w:val="en-US" w:eastAsia="en-US"/>
              </w:rPr>
              <w:t>№ по ред</w:t>
            </w:r>
          </w:p>
        </w:tc>
        <w:tc>
          <w:tcPr>
            <w:tcW w:w="2340" w:type="pct"/>
            <w:vMerge w:val="restart"/>
            <w:tcBorders>
              <w:top w:val="single" w:sz="4" w:space="0" w:color="auto"/>
              <w:left w:val="single" w:sz="4" w:space="0" w:color="auto"/>
              <w:bottom w:val="single" w:sz="4" w:space="0" w:color="000000"/>
              <w:right w:val="nil"/>
            </w:tcBorders>
            <w:shd w:val="clear" w:color="000000" w:fill="C0C0C0"/>
            <w:noWrap/>
            <w:vAlign w:val="center"/>
            <w:hideMark/>
          </w:tcPr>
          <w:p w:rsidR="007138CB" w:rsidRPr="007138CB" w:rsidRDefault="007138CB" w:rsidP="007138CB">
            <w:pPr>
              <w:jc w:val="center"/>
              <w:rPr>
                <w:rFonts w:eastAsia="Times New Roman"/>
                <w:b/>
                <w:bCs/>
                <w:sz w:val="20"/>
                <w:szCs w:val="20"/>
                <w:lang w:val="en-US" w:eastAsia="en-US"/>
              </w:rPr>
            </w:pPr>
            <w:r w:rsidRPr="007138CB">
              <w:rPr>
                <w:rFonts w:eastAsia="Times New Roman"/>
                <w:b/>
                <w:bCs/>
                <w:sz w:val="20"/>
                <w:szCs w:val="20"/>
                <w:lang w:val="en-US" w:eastAsia="en-US"/>
              </w:rPr>
              <w:t xml:space="preserve">Задъжения </w:t>
            </w:r>
          </w:p>
        </w:tc>
        <w:tc>
          <w:tcPr>
            <w:tcW w:w="836" w:type="pct"/>
            <w:vMerge w:val="restart"/>
            <w:tcBorders>
              <w:top w:val="nil"/>
              <w:left w:val="single" w:sz="4" w:space="0" w:color="auto"/>
              <w:bottom w:val="single" w:sz="4" w:space="0" w:color="000000"/>
              <w:right w:val="nil"/>
            </w:tcBorders>
            <w:shd w:val="clear" w:color="000000" w:fill="C0C0C0"/>
            <w:vAlign w:val="center"/>
            <w:hideMark/>
          </w:tcPr>
          <w:p w:rsidR="007138CB" w:rsidRPr="007138CB" w:rsidRDefault="007138CB" w:rsidP="007138CB">
            <w:pPr>
              <w:jc w:val="center"/>
              <w:rPr>
                <w:rFonts w:eastAsia="Times New Roman"/>
                <w:b/>
                <w:bCs/>
                <w:sz w:val="20"/>
                <w:szCs w:val="20"/>
                <w:lang w:val="en-US" w:eastAsia="en-US"/>
              </w:rPr>
            </w:pPr>
            <w:r w:rsidRPr="007138CB">
              <w:rPr>
                <w:rFonts w:eastAsia="Times New Roman"/>
                <w:b/>
                <w:bCs/>
                <w:sz w:val="20"/>
                <w:szCs w:val="20"/>
                <w:lang w:val="en-US" w:eastAsia="en-US"/>
              </w:rPr>
              <w:t>Просрочени</w:t>
            </w:r>
          </w:p>
        </w:tc>
        <w:tc>
          <w:tcPr>
            <w:tcW w:w="808" w:type="pct"/>
            <w:vMerge w:val="restart"/>
            <w:tcBorders>
              <w:top w:val="nil"/>
              <w:left w:val="single" w:sz="4" w:space="0" w:color="auto"/>
              <w:bottom w:val="single" w:sz="4" w:space="0" w:color="000000"/>
              <w:right w:val="single" w:sz="4" w:space="0" w:color="auto"/>
            </w:tcBorders>
            <w:shd w:val="clear" w:color="000000" w:fill="C0C0C0"/>
            <w:vAlign w:val="center"/>
            <w:hideMark/>
          </w:tcPr>
          <w:p w:rsidR="007138CB" w:rsidRPr="007138CB" w:rsidRDefault="007138CB" w:rsidP="007138CB">
            <w:pPr>
              <w:jc w:val="center"/>
              <w:rPr>
                <w:rFonts w:eastAsia="Times New Roman"/>
                <w:b/>
                <w:bCs/>
                <w:sz w:val="20"/>
                <w:szCs w:val="20"/>
                <w:lang w:val="en-US" w:eastAsia="en-US"/>
              </w:rPr>
            </w:pPr>
            <w:r w:rsidRPr="007138CB">
              <w:rPr>
                <w:rFonts w:eastAsia="Times New Roman"/>
                <w:b/>
                <w:bCs/>
                <w:sz w:val="20"/>
                <w:szCs w:val="20"/>
                <w:lang w:val="en-US" w:eastAsia="en-US"/>
              </w:rPr>
              <w:t>Текущи</w:t>
            </w:r>
          </w:p>
        </w:tc>
        <w:tc>
          <w:tcPr>
            <w:tcW w:w="757" w:type="pct"/>
            <w:vMerge w:val="restart"/>
            <w:tcBorders>
              <w:top w:val="nil"/>
              <w:left w:val="nil"/>
              <w:bottom w:val="single" w:sz="4" w:space="0" w:color="000000"/>
              <w:right w:val="single" w:sz="4" w:space="0" w:color="auto"/>
            </w:tcBorders>
            <w:shd w:val="clear" w:color="000000" w:fill="C0C0C0"/>
            <w:noWrap/>
            <w:vAlign w:val="center"/>
            <w:hideMark/>
          </w:tcPr>
          <w:p w:rsidR="007138CB" w:rsidRPr="007138CB" w:rsidRDefault="007138CB" w:rsidP="007138CB">
            <w:pPr>
              <w:jc w:val="center"/>
              <w:rPr>
                <w:rFonts w:eastAsia="Times New Roman"/>
                <w:b/>
                <w:bCs/>
                <w:sz w:val="20"/>
                <w:szCs w:val="20"/>
                <w:lang w:val="en-US" w:eastAsia="en-US"/>
              </w:rPr>
            </w:pPr>
            <w:r w:rsidRPr="007138CB">
              <w:rPr>
                <w:rFonts w:eastAsia="Times New Roman"/>
                <w:b/>
                <w:bCs/>
                <w:sz w:val="20"/>
                <w:szCs w:val="20"/>
                <w:lang w:val="en-US" w:eastAsia="en-US"/>
              </w:rPr>
              <w:t xml:space="preserve"> Общо</w:t>
            </w:r>
          </w:p>
        </w:tc>
      </w:tr>
      <w:tr w:rsidR="007138CB" w:rsidRPr="007138CB" w:rsidTr="007138CB">
        <w:trPr>
          <w:trHeight w:val="255"/>
        </w:trPr>
        <w:tc>
          <w:tcPr>
            <w:tcW w:w="259" w:type="pct"/>
            <w:vMerge/>
            <w:tcBorders>
              <w:top w:val="single" w:sz="4" w:space="0" w:color="auto"/>
              <w:left w:val="single" w:sz="4" w:space="0" w:color="auto"/>
              <w:bottom w:val="single" w:sz="4" w:space="0" w:color="000000"/>
              <w:right w:val="single" w:sz="4" w:space="0" w:color="auto"/>
            </w:tcBorders>
            <w:vAlign w:val="center"/>
            <w:hideMark/>
          </w:tcPr>
          <w:p w:rsidR="007138CB" w:rsidRPr="007138CB" w:rsidRDefault="007138CB" w:rsidP="007138CB">
            <w:pPr>
              <w:rPr>
                <w:rFonts w:eastAsia="Times New Roman"/>
                <w:b/>
                <w:bCs/>
                <w:sz w:val="20"/>
                <w:szCs w:val="20"/>
                <w:lang w:val="en-US" w:eastAsia="en-US"/>
              </w:rPr>
            </w:pPr>
          </w:p>
        </w:tc>
        <w:tc>
          <w:tcPr>
            <w:tcW w:w="2340" w:type="pct"/>
            <w:vMerge/>
            <w:tcBorders>
              <w:top w:val="single" w:sz="4" w:space="0" w:color="auto"/>
              <w:left w:val="single" w:sz="4" w:space="0" w:color="auto"/>
              <w:bottom w:val="single" w:sz="4" w:space="0" w:color="000000"/>
              <w:right w:val="nil"/>
            </w:tcBorders>
            <w:vAlign w:val="center"/>
            <w:hideMark/>
          </w:tcPr>
          <w:p w:rsidR="007138CB" w:rsidRPr="007138CB" w:rsidRDefault="007138CB" w:rsidP="007138CB">
            <w:pPr>
              <w:rPr>
                <w:rFonts w:eastAsia="Times New Roman"/>
                <w:b/>
                <w:bCs/>
                <w:sz w:val="20"/>
                <w:szCs w:val="20"/>
                <w:lang w:val="en-US" w:eastAsia="en-US"/>
              </w:rPr>
            </w:pPr>
          </w:p>
        </w:tc>
        <w:tc>
          <w:tcPr>
            <w:tcW w:w="836" w:type="pct"/>
            <w:vMerge/>
            <w:tcBorders>
              <w:top w:val="nil"/>
              <w:left w:val="single" w:sz="4" w:space="0" w:color="auto"/>
              <w:bottom w:val="single" w:sz="4" w:space="0" w:color="000000"/>
              <w:right w:val="nil"/>
            </w:tcBorders>
            <w:vAlign w:val="center"/>
            <w:hideMark/>
          </w:tcPr>
          <w:p w:rsidR="007138CB" w:rsidRPr="007138CB" w:rsidRDefault="007138CB" w:rsidP="007138CB">
            <w:pPr>
              <w:rPr>
                <w:rFonts w:eastAsia="Times New Roman"/>
                <w:b/>
                <w:bCs/>
                <w:sz w:val="20"/>
                <w:szCs w:val="20"/>
                <w:lang w:val="en-US" w:eastAsia="en-US"/>
              </w:rPr>
            </w:pPr>
          </w:p>
        </w:tc>
        <w:tc>
          <w:tcPr>
            <w:tcW w:w="808" w:type="pct"/>
            <w:vMerge/>
            <w:tcBorders>
              <w:top w:val="nil"/>
              <w:left w:val="single" w:sz="4" w:space="0" w:color="auto"/>
              <w:bottom w:val="single" w:sz="4" w:space="0" w:color="000000"/>
              <w:right w:val="single" w:sz="4" w:space="0" w:color="auto"/>
            </w:tcBorders>
            <w:vAlign w:val="center"/>
            <w:hideMark/>
          </w:tcPr>
          <w:p w:rsidR="007138CB" w:rsidRPr="007138CB" w:rsidRDefault="007138CB" w:rsidP="007138CB">
            <w:pPr>
              <w:rPr>
                <w:rFonts w:eastAsia="Times New Roman"/>
                <w:b/>
                <w:bCs/>
                <w:sz w:val="20"/>
                <w:szCs w:val="20"/>
                <w:lang w:val="en-US" w:eastAsia="en-US"/>
              </w:rPr>
            </w:pPr>
          </w:p>
        </w:tc>
        <w:tc>
          <w:tcPr>
            <w:tcW w:w="757" w:type="pct"/>
            <w:vMerge/>
            <w:tcBorders>
              <w:top w:val="nil"/>
              <w:left w:val="nil"/>
              <w:bottom w:val="single" w:sz="4" w:space="0" w:color="000000"/>
              <w:right w:val="single" w:sz="4" w:space="0" w:color="auto"/>
            </w:tcBorders>
            <w:vAlign w:val="center"/>
            <w:hideMark/>
          </w:tcPr>
          <w:p w:rsidR="007138CB" w:rsidRPr="007138CB" w:rsidRDefault="007138CB" w:rsidP="007138CB">
            <w:pPr>
              <w:rPr>
                <w:rFonts w:eastAsia="Times New Roman"/>
                <w:b/>
                <w:bCs/>
                <w:sz w:val="20"/>
                <w:szCs w:val="20"/>
                <w:lang w:val="en-US" w:eastAsia="en-US"/>
              </w:rPr>
            </w:pPr>
          </w:p>
        </w:tc>
      </w:tr>
      <w:tr w:rsidR="007138CB" w:rsidRPr="007138CB" w:rsidTr="007138CB">
        <w:trPr>
          <w:trHeight w:val="255"/>
        </w:trPr>
        <w:tc>
          <w:tcPr>
            <w:tcW w:w="259" w:type="pct"/>
            <w:tcBorders>
              <w:top w:val="nil"/>
              <w:left w:val="single" w:sz="4" w:space="0" w:color="auto"/>
              <w:bottom w:val="single" w:sz="4" w:space="0" w:color="auto"/>
              <w:right w:val="single" w:sz="4" w:space="0" w:color="auto"/>
            </w:tcBorders>
            <w:shd w:val="clear" w:color="000000" w:fill="C0C0C0"/>
            <w:noWrap/>
            <w:vAlign w:val="center"/>
            <w:hideMark/>
          </w:tcPr>
          <w:p w:rsidR="007138CB" w:rsidRPr="007138CB" w:rsidRDefault="007138CB" w:rsidP="007138CB">
            <w:pPr>
              <w:jc w:val="right"/>
              <w:rPr>
                <w:rFonts w:eastAsia="Times New Roman"/>
                <w:b/>
                <w:bCs/>
                <w:sz w:val="20"/>
                <w:szCs w:val="20"/>
                <w:lang w:val="en-US" w:eastAsia="en-US"/>
              </w:rPr>
            </w:pPr>
            <w:r w:rsidRPr="007138CB">
              <w:rPr>
                <w:rFonts w:eastAsia="Times New Roman"/>
                <w:b/>
                <w:bCs/>
                <w:sz w:val="20"/>
                <w:szCs w:val="20"/>
                <w:lang w:val="en-US" w:eastAsia="en-US"/>
              </w:rPr>
              <w:t>I</w:t>
            </w:r>
          </w:p>
        </w:tc>
        <w:tc>
          <w:tcPr>
            <w:tcW w:w="2340" w:type="pct"/>
            <w:tcBorders>
              <w:top w:val="nil"/>
              <w:left w:val="nil"/>
              <w:bottom w:val="single" w:sz="4" w:space="0" w:color="auto"/>
              <w:right w:val="nil"/>
            </w:tcBorders>
            <w:shd w:val="clear" w:color="000000" w:fill="C0C0C0"/>
            <w:noWrap/>
            <w:vAlign w:val="center"/>
            <w:hideMark/>
          </w:tcPr>
          <w:p w:rsidR="007138CB" w:rsidRPr="007138CB" w:rsidRDefault="007138CB" w:rsidP="007138CB">
            <w:pPr>
              <w:rPr>
                <w:rFonts w:eastAsia="Times New Roman"/>
                <w:b/>
                <w:bCs/>
                <w:sz w:val="20"/>
                <w:szCs w:val="20"/>
                <w:lang w:val="en-US" w:eastAsia="en-US"/>
              </w:rPr>
            </w:pPr>
            <w:r w:rsidRPr="007138CB">
              <w:rPr>
                <w:rFonts w:eastAsia="Times New Roman"/>
                <w:b/>
                <w:bCs/>
                <w:sz w:val="20"/>
                <w:szCs w:val="20"/>
                <w:lang w:val="en-US" w:eastAsia="en-US"/>
              </w:rPr>
              <w:t>Към кредитори по получени заеми- главници и лихви</w:t>
            </w:r>
          </w:p>
        </w:tc>
        <w:tc>
          <w:tcPr>
            <w:tcW w:w="836" w:type="pct"/>
            <w:tcBorders>
              <w:top w:val="nil"/>
              <w:left w:val="single" w:sz="4" w:space="0" w:color="auto"/>
              <w:bottom w:val="single" w:sz="4" w:space="0" w:color="auto"/>
              <w:right w:val="nil"/>
            </w:tcBorders>
            <w:shd w:val="clear" w:color="auto" w:fill="auto"/>
            <w:noWrap/>
            <w:vAlign w:val="center"/>
            <w:hideMark/>
          </w:tcPr>
          <w:p w:rsidR="007138CB" w:rsidRPr="007138CB" w:rsidRDefault="007138CB" w:rsidP="007138CB">
            <w:pPr>
              <w:jc w:val="right"/>
              <w:rPr>
                <w:rFonts w:eastAsia="Times New Roman"/>
                <w:b/>
                <w:bCs/>
                <w:sz w:val="20"/>
                <w:szCs w:val="20"/>
                <w:lang w:val="en-US" w:eastAsia="en-US"/>
              </w:rPr>
            </w:pPr>
            <w:r w:rsidRPr="007138CB">
              <w:rPr>
                <w:rFonts w:eastAsia="Times New Roman"/>
                <w:b/>
                <w:bCs/>
                <w:sz w:val="20"/>
                <w:szCs w:val="20"/>
                <w:lang w:val="en-US" w:eastAsia="en-US"/>
              </w:rPr>
              <w:t>140 136 879</w:t>
            </w:r>
          </w:p>
        </w:tc>
        <w:tc>
          <w:tcPr>
            <w:tcW w:w="808" w:type="pct"/>
            <w:tcBorders>
              <w:top w:val="nil"/>
              <w:left w:val="single" w:sz="4" w:space="0" w:color="auto"/>
              <w:bottom w:val="single" w:sz="4" w:space="0" w:color="auto"/>
              <w:right w:val="nil"/>
            </w:tcBorders>
            <w:shd w:val="clear" w:color="auto" w:fill="auto"/>
            <w:noWrap/>
            <w:vAlign w:val="center"/>
            <w:hideMark/>
          </w:tcPr>
          <w:p w:rsidR="007138CB" w:rsidRPr="007138CB" w:rsidRDefault="007138CB" w:rsidP="007138CB">
            <w:pPr>
              <w:jc w:val="right"/>
              <w:rPr>
                <w:rFonts w:eastAsia="Times New Roman"/>
                <w:b/>
                <w:bCs/>
                <w:sz w:val="20"/>
                <w:szCs w:val="20"/>
                <w:lang w:val="en-US" w:eastAsia="en-US"/>
              </w:rPr>
            </w:pPr>
            <w:r w:rsidRPr="007138CB">
              <w:rPr>
                <w:rFonts w:eastAsia="Times New Roman"/>
                <w:b/>
                <w:bCs/>
                <w:sz w:val="20"/>
                <w:szCs w:val="20"/>
                <w:lang w:val="en-US" w:eastAsia="en-US"/>
              </w:rPr>
              <w:t>93 285 259</w:t>
            </w:r>
          </w:p>
        </w:tc>
        <w:tc>
          <w:tcPr>
            <w:tcW w:w="757" w:type="pct"/>
            <w:tcBorders>
              <w:top w:val="nil"/>
              <w:left w:val="single" w:sz="4" w:space="0" w:color="auto"/>
              <w:bottom w:val="single" w:sz="4" w:space="0" w:color="auto"/>
              <w:right w:val="single" w:sz="4" w:space="0" w:color="auto"/>
            </w:tcBorders>
            <w:shd w:val="clear" w:color="auto" w:fill="auto"/>
            <w:noWrap/>
            <w:vAlign w:val="center"/>
            <w:hideMark/>
          </w:tcPr>
          <w:p w:rsidR="007138CB" w:rsidRPr="007138CB" w:rsidRDefault="007138CB" w:rsidP="007138CB">
            <w:pPr>
              <w:jc w:val="right"/>
              <w:rPr>
                <w:rFonts w:eastAsia="Times New Roman"/>
                <w:b/>
                <w:bCs/>
                <w:sz w:val="20"/>
                <w:szCs w:val="20"/>
                <w:lang w:val="en-US" w:eastAsia="en-US"/>
              </w:rPr>
            </w:pPr>
            <w:r w:rsidRPr="007138CB">
              <w:rPr>
                <w:rFonts w:eastAsia="Times New Roman"/>
                <w:b/>
                <w:bCs/>
                <w:sz w:val="20"/>
                <w:szCs w:val="20"/>
                <w:lang w:val="en-US" w:eastAsia="en-US"/>
              </w:rPr>
              <w:t>233 422 138</w:t>
            </w:r>
          </w:p>
        </w:tc>
      </w:tr>
      <w:tr w:rsidR="007138CB" w:rsidRPr="007138CB" w:rsidTr="007138CB">
        <w:trPr>
          <w:trHeight w:val="255"/>
        </w:trPr>
        <w:tc>
          <w:tcPr>
            <w:tcW w:w="259" w:type="pct"/>
            <w:tcBorders>
              <w:top w:val="nil"/>
              <w:left w:val="single" w:sz="4" w:space="0" w:color="auto"/>
              <w:bottom w:val="nil"/>
              <w:right w:val="single" w:sz="4" w:space="0" w:color="auto"/>
            </w:tcBorders>
            <w:shd w:val="clear" w:color="000000" w:fill="C0C0C0"/>
            <w:noWrap/>
            <w:vAlign w:val="center"/>
            <w:hideMark/>
          </w:tcPr>
          <w:p w:rsidR="007138CB" w:rsidRPr="007138CB" w:rsidRDefault="007138CB" w:rsidP="007138CB">
            <w:pPr>
              <w:jc w:val="right"/>
              <w:rPr>
                <w:rFonts w:eastAsia="Times New Roman"/>
                <w:sz w:val="20"/>
                <w:szCs w:val="20"/>
                <w:lang w:val="en-US" w:eastAsia="en-US"/>
              </w:rPr>
            </w:pPr>
            <w:r w:rsidRPr="007138CB">
              <w:rPr>
                <w:rFonts w:eastAsia="Times New Roman"/>
                <w:sz w:val="20"/>
                <w:szCs w:val="20"/>
                <w:lang w:val="en-US" w:eastAsia="en-US"/>
              </w:rPr>
              <w:t>1</w:t>
            </w:r>
          </w:p>
        </w:tc>
        <w:tc>
          <w:tcPr>
            <w:tcW w:w="2340" w:type="pct"/>
            <w:tcBorders>
              <w:top w:val="nil"/>
              <w:left w:val="nil"/>
              <w:bottom w:val="nil"/>
              <w:right w:val="nil"/>
            </w:tcBorders>
            <w:shd w:val="clear" w:color="000000" w:fill="C0C0C0"/>
            <w:noWrap/>
            <w:vAlign w:val="center"/>
            <w:hideMark/>
          </w:tcPr>
          <w:p w:rsidR="007138CB" w:rsidRPr="007138CB" w:rsidRDefault="007138CB" w:rsidP="007138CB">
            <w:pPr>
              <w:rPr>
                <w:rFonts w:eastAsia="Times New Roman"/>
                <w:sz w:val="20"/>
                <w:szCs w:val="20"/>
                <w:lang w:val="en-US" w:eastAsia="en-US"/>
              </w:rPr>
            </w:pPr>
            <w:r w:rsidRPr="007138CB">
              <w:rPr>
                <w:rFonts w:eastAsia="Times New Roman"/>
                <w:sz w:val="20"/>
                <w:szCs w:val="20"/>
                <w:lang w:val="en-US" w:eastAsia="en-US"/>
              </w:rPr>
              <w:t>KFW IPEX BANK</w:t>
            </w:r>
          </w:p>
        </w:tc>
        <w:tc>
          <w:tcPr>
            <w:tcW w:w="836" w:type="pct"/>
            <w:tcBorders>
              <w:top w:val="nil"/>
              <w:left w:val="single" w:sz="4" w:space="0" w:color="auto"/>
              <w:bottom w:val="nil"/>
              <w:right w:val="nil"/>
            </w:tcBorders>
            <w:shd w:val="clear" w:color="auto" w:fill="auto"/>
            <w:noWrap/>
            <w:vAlign w:val="center"/>
            <w:hideMark/>
          </w:tcPr>
          <w:p w:rsidR="007138CB" w:rsidRPr="007138CB" w:rsidRDefault="007138CB" w:rsidP="007138CB">
            <w:pPr>
              <w:jc w:val="right"/>
              <w:rPr>
                <w:rFonts w:eastAsia="Times New Roman"/>
                <w:sz w:val="20"/>
                <w:szCs w:val="20"/>
                <w:lang w:val="en-US" w:eastAsia="en-US"/>
              </w:rPr>
            </w:pPr>
            <w:r w:rsidRPr="007138CB">
              <w:rPr>
                <w:rFonts w:eastAsia="Times New Roman"/>
                <w:sz w:val="20"/>
                <w:szCs w:val="20"/>
                <w:lang w:val="en-US" w:eastAsia="en-US"/>
              </w:rPr>
              <w:t>0</w:t>
            </w:r>
          </w:p>
        </w:tc>
        <w:tc>
          <w:tcPr>
            <w:tcW w:w="808" w:type="pct"/>
            <w:tcBorders>
              <w:top w:val="nil"/>
              <w:left w:val="single" w:sz="4" w:space="0" w:color="auto"/>
              <w:bottom w:val="nil"/>
              <w:right w:val="single" w:sz="4" w:space="0" w:color="auto"/>
            </w:tcBorders>
            <w:shd w:val="clear" w:color="auto" w:fill="auto"/>
            <w:noWrap/>
            <w:vAlign w:val="center"/>
            <w:hideMark/>
          </w:tcPr>
          <w:p w:rsidR="007138CB" w:rsidRPr="007138CB" w:rsidRDefault="007138CB" w:rsidP="007138CB">
            <w:pPr>
              <w:jc w:val="right"/>
              <w:rPr>
                <w:rFonts w:eastAsia="Times New Roman"/>
                <w:sz w:val="20"/>
                <w:szCs w:val="20"/>
                <w:lang w:val="en-US" w:eastAsia="en-US"/>
              </w:rPr>
            </w:pPr>
            <w:r w:rsidRPr="007138CB">
              <w:rPr>
                <w:rFonts w:eastAsia="Times New Roman"/>
                <w:sz w:val="20"/>
                <w:szCs w:val="20"/>
                <w:lang w:val="en-US" w:eastAsia="en-US"/>
              </w:rPr>
              <w:t>30 973 890</w:t>
            </w:r>
          </w:p>
        </w:tc>
        <w:tc>
          <w:tcPr>
            <w:tcW w:w="757" w:type="pct"/>
            <w:tcBorders>
              <w:top w:val="nil"/>
              <w:left w:val="nil"/>
              <w:bottom w:val="nil"/>
              <w:right w:val="single" w:sz="4" w:space="0" w:color="auto"/>
            </w:tcBorders>
            <w:shd w:val="clear" w:color="auto" w:fill="auto"/>
            <w:noWrap/>
            <w:vAlign w:val="center"/>
            <w:hideMark/>
          </w:tcPr>
          <w:p w:rsidR="007138CB" w:rsidRPr="007138CB" w:rsidRDefault="007138CB" w:rsidP="007138CB">
            <w:pPr>
              <w:jc w:val="right"/>
              <w:rPr>
                <w:rFonts w:eastAsia="Times New Roman"/>
                <w:sz w:val="20"/>
                <w:szCs w:val="20"/>
                <w:lang w:val="en-US" w:eastAsia="en-US"/>
              </w:rPr>
            </w:pPr>
            <w:r w:rsidRPr="007138CB">
              <w:rPr>
                <w:rFonts w:eastAsia="Times New Roman"/>
                <w:sz w:val="20"/>
                <w:szCs w:val="20"/>
                <w:lang w:val="en-US" w:eastAsia="en-US"/>
              </w:rPr>
              <w:t>30 973 890</w:t>
            </w:r>
          </w:p>
        </w:tc>
      </w:tr>
      <w:tr w:rsidR="007138CB" w:rsidRPr="007138CB" w:rsidTr="007138CB">
        <w:trPr>
          <w:trHeight w:val="255"/>
        </w:trPr>
        <w:tc>
          <w:tcPr>
            <w:tcW w:w="259" w:type="pct"/>
            <w:tcBorders>
              <w:top w:val="nil"/>
              <w:left w:val="single" w:sz="4" w:space="0" w:color="auto"/>
              <w:bottom w:val="nil"/>
              <w:right w:val="single" w:sz="4" w:space="0" w:color="auto"/>
            </w:tcBorders>
            <w:shd w:val="clear" w:color="000000" w:fill="C0C0C0"/>
            <w:noWrap/>
            <w:vAlign w:val="center"/>
            <w:hideMark/>
          </w:tcPr>
          <w:p w:rsidR="007138CB" w:rsidRPr="007138CB" w:rsidRDefault="007138CB" w:rsidP="007138CB">
            <w:pPr>
              <w:jc w:val="right"/>
              <w:rPr>
                <w:rFonts w:eastAsia="Times New Roman"/>
                <w:sz w:val="20"/>
                <w:szCs w:val="20"/>
                <w:lang w:val="en-US" w:eastAsia="en-US"/>
              </w:rPr>
            </w:pPr>
            <w:r w:rsidRPr="007138CB">
              <w:rPr>
                <w:rFonts w:eastAsia="Times New Roman"/>
                <w:sz w:val="20"/>
                <w:szCs w:val="20"/>
                <w:lang w:val="en-US" w:eastAsia="en-US"/>
              </w:rPr>
              <w:t> </w:t>
            </w:r>
          </w:p>
        </w:tc>
        <w:tc>
          <w:tcPr>
            <w:tcW w:w="2340" w:type="pct"/>
            <w:tcBorders>
              <w:top w:val="nil"/>
              <w:left w:val="nil"/>
              <w:bottom w:val="nil"/>
              <w:right w:val="nil"/>
            </w:tcBorders>
            <w:shd w:val="clear" w:color="000000" w:fill="C0C0C0"/>
            <w:noWrap/>
            <w:vAlign w:val="center"/>
            <w:hideMark/>
          </w:tcPr>
          <w:p w:rsidR="007138CB" w:rsidRPr="007138CB" w:rsidRDefault="007138CB" w:rsidP="007138CB">
            <w:pPr>
              <w:rPr>
                <w:rFonts w:eastAsia="Times New Roman"/>
                <w:sz w:val="20"/>
                <w:szCs w:val="20"/>
                <w:lang w:val="en-US" w:eastAsia="en-US"/>
              </w:rPr>
            </w:pPr>
            <w:r w:rsidRPr="007138CB">
              <w:rPr>
                <w:rFonts w:eastAsia="Times New Roman"/>
                <w:sz w:val="20"/>
                <w:szCs w:val="20"/>
                <w:lang w:val="en-US" w:eastAsia="en-US"/>
              </w:rPr>
              <w:t>лихви</w:t>
            </w:r>
          </w:p>
        </w:tc>
        <w:tc>
          <w:tcPr>
            <w:tcW w:w="836" w:type="pct"/>
            <w:tcBorders>
              <w:top w:val="nil"/>
              <w:left w:val="single" w:sz="4" w:space="0" w:color="auto"/>
              <w:bottom w:val="nil"/>
              <w:right w:val="nil"/>
            </w:tcBorders>
            <w:shd w:val="clear" w:color="auto" w:fill="auto"/>
            <w:noWrap/>
            <w:vAlign w:val="center"/>
            <w:hideMark/>
          </w:tcPr>
          <w:p w:rsidR="007138CB" w:rsidRPr="007138CB" w:rsidRDefault="007138CB" w:rsidP="007138CB">
            <w:pPr>
              <w:jc w:val="right"/>
              <w:rPr>
                <w:rFonts w:eastAsia="Times New Roman"/>
                <w:sz w:val="20"/>
                <w:szCs w:val="20"/>
                <w:lang w:val="en-US" w:eastAsia="en-US"/>
              </w:rPr>
            </w:pPr>
            <w:r w:rsidRPr="007138CB">
              <w:rPr>
                <w:rFonts w:eastAsia="Times New Roman"/>
                <w:sz w:val="20"/>
                <w:szCs w:val="20"/>
                <w:lang w:val="en-US" w:eastAsia="en-US"/>
              </w:rPr>
              <w:t>0</w:t>
            </w:r>
          </w:p>
        </w:tc>
        <w:tc>
          <w:tcPr>
            <w:tcW w:w="808" w:type="pct"/>
            <w:tcBorders>
              <w:top w:val="nil"/>
              <w:left w:val="single" w:sz="4" w:space="0" w:color="auto"/>
              <w:bottom w:val="nil"/>
              <w:right w:val="single" w:sz="4" w:space="0" w:color="auto"/>
            </w:tcBorders>
            <w:shd w:val="clear" w:color="auto" w:fill="auto"/>
            <w:noWrap/>
            <w:vAlign w:val="center"/>
            <w:hideMark/>
          </w:tcPr>
          <w:p w:rsidR="007138CB" w:rsidRPr="007138CB" w:rsidRDefault="007138CB" w:rsidP="007138CB">
            <w:pPr>
              <w:jc w:val="right"/>
              <w:rPr>
                <w:rFonts w:eastAsia="Times New Roman"/>
                <w:sz w:val="20"/>
                <w:szCs w:val="20"/>
                <w:lang w:val="en-US" w:eastAsia="en-US"/>
              </w:rPr>
            </w:pPr>
            <w:r w:rsidRPr="007138CB">
              <w:rPr>
                <w:rFonts w:eastAsia="Times New Roman"/>
                <w:sz w:val="20"/>
                <w:szCs w:val="20"/>
                <w:lang w:val="en-US" w:eastAsia="en-US"/>
              </w:rPr>
              <w:t>131 520</w:t>
            </w:r>
          </w:p>
        </w:tc>
        <w:tc>
          <w:tcPr>
            <w:tcW w:w="757" w:type="pct"/>
            <w:tcBorders>
              <w:top w:val="nil"/>
              <w:left w:val="nil"/>
              <w:bottom w:val="nil"/>
              <w:right w:val="single" w:sz="4" w:space="0" w:color="auto"/>
            </w:tcBorders>
            <w:shd w:val="clear" w:color="auto" w:fill="auto"/>
            <w:noWrap/>
            <w:vAlign w:val="center"/>
            <w:hideMark/>
          </w:tcPr>
          <w:p w:rsidR="007138CB" w:rsidRPr="007138CB" w:rsidRDefault="007138CB" w:rsidP="007138CB">
            <w:pPr>
              <w:jc w:val="right"/>
              <w:rPr>
                <w:rFonts w:eastAsia="Times New Roman"/>
                <w:sz w:val="20"/>
                <w:szCs w:val="20"/>
                <w:lang w:val="en-US" w:eastAsia="en-US"/>
              </w:rPr>
            </w:pPr>
            <w:r w:rsidRPr="007138CB">
              <w:rPr>
                <w:rFonts w:eastAsia="Times New Roman"/>
                <w:sz w:val="20"/>
                <w:szCs w:val="20"/>
                <w:lang w:val="en-US" w:eastAsia="en-US"/>
              </w:rPr>
              <w:t>131 520</w:t>
            </w:r>
          </w:p>
        </w:tc>
      </w:tr>
      <w:tr w:rsidR="007138CB" w:rsidRPr="007138CB" w:rsidTr="007138CB">
        <w:trPr>
          <w:trHeight w:val="255"/>
        </w:trPr>
        <w:tc>
          <w:tcPr>
            <w:tcW w:w="259" w:type="pct"/>
            <w:tcBorders>
              <w:top w:val="nil"/>
              <w:left w:val="single" w:sz="4" w:space="0" w:color="auto"/>
              <w:bottom w:val="nil"/>
              <w:right w:val="single" w:sz="4" w:space="0" w:color="auto"/>
            </w:tcBorders>
            <w:shd w:val="clear" w:color="000000" w:fill="C0C0C0"/>
            <w:noWrap/>
            <w:vAlign w:val="center"/>
            <w:hideMark/>
          </w:tcPr>
          <w:p w:rsidR="007138CB" w:rsidRPr="007138CB" w:rsidRDefault="007138CB" w:rsidP="007138CB">
            <w:pPr>
              <w:jc w:val="right"/>
              <w:rPr>
                <w:rFonts w:eastAsia="Times New Roman"/>
                <w:sz w:val="20"/>
                <w:szCs w:val="20"/>
                <w:lang w:val="en-US" w:eastAsia="en-US"/>
              </w:rPr>
            </w:pPr>
            <w:r w:rsidRPr="007138CB">
              <w:rPr>
                <w:rFonts w:eastAsia="Times New Roman"/>
                <w:sz w:val="20"/>
                <w:szCs w:val="20"/>
                <w:lang w:val="en-US" w:eastAsia="en-US"/>
              </w:rPr>
              <w:t>2</w:t>
            </w:r>
          </w:p>
        </w:tc>
        <w:tc>
          <w:tcPr>
            <w:tcW w:w="2340" w:type="pct"/>
            <w:tcBorders>
              <w:top w:val="nil"/>
              <w:left w:val="nil"/>
              <w:bottom w:val="nil"/>
              <w:right w:val="nil"/>
            </w:tcBorders>
            <w:shd w:val="clear" w:color="000000" w:fill="C0C0C0"/>
            <w:noWrap/>
            <w:vAlign w:val="center"/>
            <w:hideMark/>
          </w:tcPr>
          <w:p w:rsidR="007138CB" w:rsidRPr="007138CB" w:rsidRDefault="007138CB" w:rsidP="007138CB">
            <w:pPr>
              <w:rPr>
                <w:rFonts w:eastAsia="Times New Roman"/>
                <w:sz w:val="20"/>
                <w:szCs w:val="20"/>
                <w:lang w:val="en-US" w:eastAsia="en-US"/>
              </w:rPr>
            </w:pPr>
            <w:r w:rsidRPr="007138CB">
              <w:rPr>
                <w:rFonts w:eastAsia="Times New Roman"/>
                <w:sz w:val="20"/>
                <w:szCs w:val="20"/>
                <w:lang w:val="en-US" w:eastAsia="en-US"/>
              </w:rPr>
              <w:t>II - ри облигационен заем</w:t>
            </w:r>
          </w:p>
        </w:tc>
        <w:tc>
          <w:tcPr>
            <w:tcW w:w="836" w:type="pct"/>
            <w:tcBorders>
              <w:top w:val="nil"/>
              <w:left w:val="single" w:sz="4" w:space="0" w:color="auto"/>
              <w:bottom w:val="nil"/>
              <w:right w:val="nil"/>
            </w:tcBorders>
            <w:shd w:val="clear" w:color="auto" w:fill="auto"/>
            <w:noWrap/>
            <w:vAlign w:val="center"/>
            <w:hideMark/>
          </w:tcPr>
          <w:p w:rsidR="007138CB" w:rsidRPr="007138CB" w:rsidRDefault="007138CB" w:rsidP="007138CB">
            <w:pPr>
              <w:jc w:val="right"/>
              <w:rPr>
                <w:rFonts w:eastAsia="Times New Roman"/>
                <w:sz w:val="20"/>
                <w:szCs w:val="20"/>
                <w:lang w:val="en-US" w:eastAsia="en-US"/>
              </w:rPr>
            </w:pPr>
            <w:r w:rsidRPr="007138CB">
              <w:rPr>
                <w:rFonts w:eastAsia="Times New Roman"/>
                <w:sz w:val="20"/>
                <w:szCs w:val="20"/>
                <w:lang w:val="en-US" w:eastAsia="en-US"/>
              </w:rPr>
              <w:t>104 741 050</w:t>
            </w:r>
          </w:p>
        </w:tc>
        <w:tc>
          <w:tcPr>
            <w:tcW w:w="808" w:type="pct"/>
            <w:tcBorders>
              <w:top w:val="nil"/>
              <w:left w:val="single" w:sz="4" w:space="0" w:color="auto"/>
              <w:bottom w:val="nil"/>
              <w:right w:val="single" w:sz="4" w:space="0" w:color="auto"/>
            </w:tcBorders>
            <w:shd w:val="clear" w:color="auto" w:fill="auto"/>
            <w:noWrap/>
            <w:vAlign w:val="center"/>
            <w:hideMark/>
          </w:tcPr>
          <w:p w:rsidR="007138CB" w:rsidRPr="007138CB" w:rsidRDefault="007138CB" w:rsidP="007138CB">
            <w:pPr>
              <w:jc w:val="right"/>
              <w:rPr>
                <w:rFonts w:eastAsia="Times New Roman"/>
                <w:sz w:val="20"/>
                <w:szCs w:val="20"/>
                <w:lang w:val="en-US" w:eastAsia="en-US"/>
              </w:rPr>
            </w:pPr>
            <w:r w:rsidRPr="007138CB">
              <w:rPr>
                <w:rFonts w:eastAsia="Times New Roman"/>
                <w:sz w:val="20"/>
                <w:szCs w:val="20"/>
                <w:lang w:val="en-US" w:eastAsia="en-US"/>
              </w:rPr>
              <w:t>0</w:t>
            </w:r>
          </w:p>
        </w:tc>
        <w:tc>
          <w:tcPr>
            <w:tcW w:w="757" w:type="pct"/>
            <w:tcBorders>
              <w:top w:val="nil"/>
              <w:left w:val="nil"/>
              <w:bottom w:val="nil"/>
              <w:right w:val="single" w:sz="4" w:space="0" w:color="auto"/>
            </w:tcBorders>
            <w:shd w:val="clear" w:color="auto" w:fill="auto"/>
            <w:noWrap/>
            <w:vAlign w:val="center"/>
            <w:hideMark/>
          </w:tcPr>
          <w:p w:rsidR="007138CB" w:rsidRPr="007138CB" w:rsidRDefault="007138CB" w:rsidP="007138CB">
            <w:pPr>
              <w:jc w:val="right"/>
              <w:rPr>
                <w:rFonts w:eastAsia="Times New Roman"/>
                <w:sz w:val="20"/>
                <w:szCs w:val="20"/>
                <w:lang w:val="en-US" w:eastAsia="en-US"/>
              </w:rPr>
            </w:pPr>
            <w:r w:rsidRPr="007138CB">
              <w:rPr>
                <w:rFonts w:eastAsia="Times New Roman"/>
                <w:sz w:val="20"/>
                <w:szCs w:val="20"/>
                <w:lang w:val="en-US" w:eastAsia="en-US"/>
              </w:rPr>
              <w:t>104 741 050</w:t>
            </w:r>
          </w:p>
        </w:tc>
      </w:tr>
      <w:tr w:rsidR="007138CB" w:rsidRPr="007138CB" w:rsidTr="007138CB">
        <w:trPr>
          <w:trHeight w:val="255"/>
        </w:trPr>
        <w:tc>
          <w:tcPr>
            <w:tcW w:w="259" w:type="pct"/>
            <w:tcBorders>
              <w:top w:val="nil"/>
              <w:left w:val="single" w:sz="4" w:space="0" w:color="auto"/>
              <w:bottom w:val="nil"/>
              <w:right w:val="single" w:sz="4" w:space="0" w:color="auto"/>
            </w:tcBorders>
            <w:shd w:val="clear" w:color="000000" w:fill="C0C0C0"/>
            <w:noWrap/>
            <w:vAlign w:val="center"/>
            <w:hideMark/>
          </w:tcPr>
          <w:p w:rsidR="007138CB" w:rsidRPr="007138CB" w:rsidRDefault="007138CB" w:rsidP="007138CB">
            <w:pPr>
              <w:jc w:val="right"/>
              <w:rPr>
                <w:rFonts w:eastAsia="Times New Roman"/>
                <w:sz w:val="20"/>
                <w:szCs w:val="20"/>
                <w:lang w:val="en-US" w:eastAsia="en-US"/>
              </w:rPr>
            </w:pPr>
            <w:r w:rsidRPr="007138CB">
              <w:rPr>
                <w:rFonts w:eastAsia="Times New Roman"/>
                <w:sz w:val="20"/>
                <w:szCs w:val="20"/>
                <w:lang w:val="en-US" w:eastAsia="en-US"/>
              </w:rPr>
              <w:t> </w:t>
            </w:r>
          </w:p>
        </w:tc>
        <w:tc>
          <w:tcPr>
            <w:tcW w:w="2340" w:type="pct"/>
            <w:tcBorders>
              <w:top w:val="nil"/>
              <w:left w:val="nil"/>
              <w:bottom w:val="nil"/>
              <w:right w:val="nil"/>
            </w:tcBorders>
            <w:shd w:val="clear" w:color="000000" w:fill="C0C0C0"/>
            <w:noWrap/>
            <w:vAlign w:val="center"/>
            <w:hideMark/>
          </w:tcPr>
          <w:p w:rsidR="007138CB" w:rsidRPr="007138CB" w:rsidRDefault="007138CB" w:rsidP="007138CB">
            <w:pPr>
              <w:rPr>
                <w:rFonts w:eastAsia="Times New Roman"/>
                <w:sz w:val="20"/>
                <w:szCs w:val="20"/>
                <w:lang w:val="en-US" w:eastAsia="en-US"/>
              </w:rPr>
            </w:pPr>
            <w:r w:rsidRPr="007138CB">
              <w:rPr>
                <w:rFonts w:eastAsia="Times New Roman"/>
                <w:sz w:val="20"/>
                <w:szCs w:val="20"/>
                <w:lang w:val="en-US" w:eastAsia="en-US"/>
              </w:rPr>
              <w:t>лихви</w:t>
            </w:r>
          </w:p>
        </w:tc>
        <w:tc>
          <w:tcPr>
            <w:tcW w:w="836" w:type="pct"/>
            <w:tcBorders>
              <w:top w:val="nil"/>
              <w:left w:val="single" w:sz="4" w:space="0" w:color="auto"/>
              <w:bottom w:val="nil"/>
              <w:right w:val="nil"/>
            </w:tcBorders>
            <w:shd w:val="clear" w:color="auto" w:fill="auto"/>
            <w:noWrap/>
            <w:vAlign w:val="center"/>
            <w:hideMark/>
          </w:tcPr>
          <w:p w:rsidR="007138CB" w:rsidRPr="007138CB" w:rsidRDefault="007138CB" w:rsidP="007138CB">
            <w:pPr>
              <w:jc w:val="right"/>
              <w:rPr>
                <w:rFonts w:eastAsia="Times New Roman"/>
                <w:sz w:val="20"/>
                <w:szCs w:val="20"/>
                <w:lang w:val="en-US" w:eastAsia="en-US"/>
              </w:rPr>
            </w:pPr>
            <w:r w:rsidRPr="007138CB">
              <w:rPr>
                <w:rFonts w:eastAsia="Times New Roman"/>
                <w:sz w:val="20"/>
                <w:szCs w:val="20"/>
                <w:lang w:val="en-US" w:eastAsia="en-US"/>
              </w:rPr>
              <w:t>27 156 373</w:t>
            </w:r>
          </w:p>
        </w:tc>
        <w:tc>
          <w:tcPr>
            <w:tcW w:w="808" w:type="pct"/>
            <w:tcBorders>
              <w:top w:val="nil"/>
              <w:left w:val="single" w:sz="4" w:space="0" w:color="auto"/>
              <w:bottom w:val="nil"/>
              <w:right w:val="single" w:sz="4" w:space="0" w:color="auto"/>
            </w:tcBorders>
            <w:shd w:val="clear" w:color="auto" w:fill="auto"/>
            <w:noWrap/>
            <w:vAlign w:val="center"/>
            <w:hideMark/>
          </w:tcPr>
          <w:p w:rsidR="007138CB" w:rsidRPr="007138CB" w:rsidRDefault="007138CB" w:rsidP="007138CB">
            <w:pPr>
              <w:jc w:val="right"/>
              <w:rPr>
                <w:rFonts w:eastAsia="Times New Roman"/>
                <w:sz w:val="20"/>
                <w:szCs w:val="20"/>
                <w:lang w:val="en-US" w:eastAsia="en-US"/>
              </w:rPr>
            </w:pPr>
            <w:r w:rsidRPr="007138CB">
              <w:rPr>
                <w:rFonts w:eastAsia="Times New Roman"/>
                <w:sz w:val="20"/>
                <w:szCs w:val="20"/>
                <w:lang w:val="en-US" w:eastAsia="en-US"/>
              </w:rPr>
              <w:t>0</w:t>
            </w:r>
          </w:p>
        </w:tc>
        <w:tc>
          <w:tcPr>
            <w:tcW w:w="757" w:type="pct"/>
            <w:tcBorders>
              <w:top w:val="nil"/>
              <w:left w:val="nil"/>
              <w:bottom w:val="nil"/>
              <w:right w:val="single" w:sz="4" w:space="0" w:color="auto"/>
            </w:tcBorders>
            <w:shd w:val="clear" w:color="auto" w:fill="auto"/>
            <w:noWrap/>
            <w:vAlign w:val="center"/>
            <w:hideMark/>
          </w:tcPr>
          <w:p w:rsidR="007138CB" w:rsidRPr="007138CB" w:rsidRDefault="007138CB" w:rsidP="007138CB">
            <w:pPr>
              <w:jc w:val="right"/>
              <w:rPr>
                <w:rFonts w:eastAsia="Times New Roman"/>
                <w:sz w:val="20"/>
                <w:szCs w:val="20"/>
                <w:lang w:val="en-US" w:eastAsia="en-US"/>
              </w:rPr>
            </w:pPr>
            <w:r w:rsidRPr="007138CB">
              <w:rPr>
                <w:rFonts w:eastAsia="Times New Roman"/>
                <w:sz w:val="20"/>
                <w:szCs w:val="20"/>
                <w:lang w:val="en-US" w:eastAsia="en-US"/>
              </w:rPr>
              <w:t>27 156 373</w:t>
            </w:r>
          </w:p>
        </w:tc>
      </w:tr>
      <w:tr w:rsidR="007138CB" w:rsidRPr="007138CB" w:rsidTr="007138CB">
        <w:trPr>
          <w:trHeight w:val="255"/>
        </w:trPr>
        <w:tc>
          <w:tcPr>
            <w:tcW w:w="259" w:type="pct"/>
            <w:tcBorders>
              <w:top w:val="nil"/>
              <w:left w:val="single" w:sz="4" w:space="0" w:color="auto"/>
              <w:bottom w:val="nil"/>
              <w:right w:val="single" w:sz="4" w:space="0" w:color="auto"/>
            </w:tcBorders>
            <w:shd w:val="clear" w:color="000000" w:fill="C0C0C0"/>
            <w:noWrap/>
            <w:vAlign w:val="center"/>
            <w:hideMark/>
          </w:tcPr>
          <w:p w:rsidR="007138CB" w:rsidRPr="007138CB" w:rsidRDefault="007138CB" w:rsidP="007138CB">
            <w:pPr>
              <w:jc w:val="right"/>
              <w:rPr>
                <w:rFonts w:eastAsia="Times New Roman"/>
                <w:sz w:val="20"/>
                <w:szCs w:val="20"/>
                <w:lang w:val="en-US" w:eastAsia="en-US"/>
              </w:rPr>
            </w:pPr>
            <w:r w:rsidRPr="007138CB">
              <w:rPr>
                <w:rFonts w:eastAsia="Times New Roman"/>
                <w:sz w:val="20"/>
                <w:szCs w:val="20"/>
                <w:lang w:val="en-US" w:eastAsia="en-US"/>
              </w:rPr>
              <w:t>3</w:t>
            </w:r>
          </w:p>
        </w:tc>
        <w:tc>
          <w:tcPr>
            <w:tcW w:w="2340" w:type="pct"/>
            <w:tcBorders>
              <w:top w:val="nil"/>
              <w:left w:val="nil"/>
              <w:bottom w:val="nil"/>
              <w:right w:val="nil"/>
            </w:tcBorders>
            <w:shd w:val="clear" w:color="000000" w:fill="C0C0C0"/>
            <w:noWrap/>
            <w:vAlign w:val="center"/>
            <w:hideMark/>
          </w:tcPr>
          <w:p w:rsidR="007138CB" w:rsidRPr="007138CB" w:rsidRDefault="007138CB" w:rsidP="007138CB">
            <w:pPr>
              <w:rPr>
                <w:rFonts w:eastAsia="Times New Roman"/>
                <w:sz w:val="20"/>
                <w:szCs w:val="20"/>
                <w:lang w:val="en-US" w:eastAsia="en-US"/>
              </w:rPr>
            </w:pPr>
            <w:r w:rsidRPr="007138CB">
              <w:rPr>
                <w:rFonts w:eastAsia="Times New Roman"/>
                <w:sz w:val="20"/>
                <w:szCs w:val="20"/>
                <w:lang w:val="en-US" w:eastAsia="en-US"/>
              </w:rPr>
              <w:t>Първа инвестиционна банка АД</w:t>
            </w:r>
          </w:p>
        </w:tc>
        <w:tc>
          <w:tcPr>
            <w:tcW w:w="836" w:type="pct"/>
            <w:tcBorders>
              <w:top w:val="nil"/>
              <w:left w:val="single" w:sz="4" w:space="0" w:color="auto"/>
              <w:bottom w:val="nil"/>
              <w:right w:val="nil"/>
            </w:tcBorders>
            <w:shd w:val="clear" w:color="auto" w:fill="auto"/>
            <w:noWrap/>
            <w:vAlign w:val="center"/>
            <w:hideMark/>
          </w:tcPr>
          <w:p w:rsidR="007138CB" w:rsidRPr="007138CB" w:rsidRDefault="007138CB" w:rsidP="007138CB">
            <w:pPr>
              <w:jc w:val="right"/>
              <w:rPr>
                <w:rFonts w:eastAsia="Times New Roman"/>
                <w:sz w:val="20"/>
                <w:szCs w:val="20"/>
                <w:lang w:val="en-US" w:eastAsia="en-US"/>
              </w:rPr>
            </w:pPr>
            <w:r w:rsidRPr="007138CB">
              <w:rPr>
                <w:rFonts w:eastAsia="Times New Roman"/>
                <w:sz w:val="20"/>
                <w:szCs w:val="20"/>
                <w:lang w:val="en-US" w:eastAsia="en-US"/>
              </w:rPr>
              <w:t>7 126 174</w:t>
            </w:r>
          </w:p>
        </w:tc>
        <w:tc>
          <w:tcPr>
            <w:tcW w:w="808" w:type="pct"/>
            <w:tcBorders>
              <w:top w:val="nil"/>
              <w:left w:val="single" w:sz="4" w:space="0" w:color="auto"/>
              <w:bottom w:val="nil"/>
              <w:right w:val="single" w:sz="4" w:space="0" w:color="auto"/>
            </w:tcBorders>
            <w:shd w:val="clear" w:color="auto" w:fill="auto"/>
            <w:noWrap/>
            <w:vAlign w:val="center"/>
            <w:hideMark/>
          </w:tcPr>
          <w:p w:rsidR="007138CB" w:rsidRPr="007138CB" w:rsidRDefault="007138CB" w:rsidP="007138CB">
            <w:pPr>
              <w:jc w:val="right"/>
              <w:rPr>
                <w:rFonts w:eastAsia="Times New Roman"/>
                <w:sz w:val="20"/>
                <w:szCs w:val="20"/>
                <w:lang w:val="en-US" w:eastAsia="en-US"/>
              </w:rPr>
            </w:pPr>
            <w:r w:rsidRPr="007138CB">
              <w:rPr>
                <w:rFonts w:eastAsia="Times New Roman"/>
                <w:sz w:val="20"/>
                <w:szCs w:val="20"/>
                <w:lang w:val="en-US" w:eastAsia="en-US"/>
              </w:rPr>
              <w:t>179 849</w:t>
            </w:r>
          </w:p>
        </w:tc>
        <w:tc>
          <w:tcPr>
            <w:tcW w:w="757" w:type="pct"/>
            <w:tcBorders>
              <w:top w:val="nil"/>
              <w:left w:val="nil"/>
              <w:bottom w:val="nil"/>
              <w:right w:val="single" w:sz="4" w:space="0" w:color="auto"/>
            </w:tcBorders>
            <w:shd w:val="clear" w:color="auto" w:fill="auto"/>
            <w:noWrap/>
            <w:vAlign w:val="center"/>
            <w:hideMark/>
          </w:tcPr>
          <w:p w:rsidR="007138CB" w:rsidRPr="007138CB" w:rsidRDefault="007138CB" w:rsidP="007138CB">
            <w:pPr>
              <w:jc w:val="right"/>
              <w:rPr>
                <w:rFonts w:eastAsia="Times New Roman"/>
                <w:sz w:val="20"/>
                <w:szCs w:val="20"/>
                <w:lang w:val="en-US" w:eastAsia="en-US"/>
              </w:rPr>
            </w:pPr>
            <w:r w:rsidRPr="007138CB">
              <w:rPr>
                <w:rFonts w:eastAsia="Times New Roman"/>
                <w:sz w:val="20"/>
                <w:szCs w:val="20"/>
                <w:lang w:val="en-US" w:eastAsia="en-US"/>
              </w:rPr>
              <w:t>7 306 023</w:t>
            </w:r>
          </w:p>
        </w:tc>
      </w:tr>
      <w:tr w:rsidR="007138CB" w:rsidRPr="007138CB" w:rsidTr="007138CB">
        <w:trPr>
          <w:trHeight w:val="255"/>
        </w:trPr>
        <w:tc>
          <w:tcPr>
            <w:tcW w:w="259" w:type="pct"/>
            <w:tcBorders>
              <w:top w:val="nil"/>
              <w:left w:val="single" w:sz="4" w:space="0" w:color="auto"/>
              <w:bottom w:val="nil"/>
              <w:right w:val="single" w:sz="4" w:space="0" w:color="auto"/>
            </w:tcBorders>
            <w:shd w:val="clear" w:color="000000" w:fill="C0C0C0"/>
            <w:noWrap/>
            <w:vAlign w:val="center"/>
            <w:hideMark/>
          </w:tcPr>
          <w:p w:rsidR="007138CB" w:rsidRPr="007138CB" w:rsidRDefault="007138CB" w:rsidP="007138CB">
            <w:pPr>
              <w:jc w:val="right"/>
              <w:rPr>
                <w:rFonts w:eastAsia="Times New Roman"/>
                <w:sz w:val="20"/>
                <w:szCs w:val="20"/>
                <w:lang w:val="en-US" w:eastAsia="en-US"/>
              </w:rPr>
            </w:pPr>
            <w:r w:rsidRPr="007138CB">
              <w:rPr>
                <w:rFonts w:eastAsia="Times New Roman"/>
                <w:sz w:val="20"/>
                <w:szCs w:val="20"/>
                <w:lang w:val="en-US" w:eastAsia="en-US"/>
              </w:rPr>
              <w:t> </w:t>
            </w:r>
          </w:p>
        </w:tc>
        <w:tc>
          <w:tcPr>
            <w:tcW w:w="2340" w:type="pct"/>
            <w:tcBorders>
              <w:top w:val="nil"/>
              <w:left w:val="nil"/>
              <w:bottom w:val="nil"/>
              <w:right w:val="nil"/>
            </w:tcBorders>
            <w:shd w:val="clear" w:color="000000" w:fill="C0C0C0"/>
            <w:noWrap/>
            <w:vAlign w:val="center"/>
            <w:hideMark/>
          </w:tcPr>
          <w:p w:rsidR="007138CB" w:rsidRPr="007138CB" w:rsidRDefault="007138CB" w:rsidP="007138CB">
            <w:pPr>
              <w:rPr>
                <w:rFonts w:eastAsia="Times New Roman"/>
                <w:sz w:val="20"/>
                <w:szCs w:val="20"/>
                <w:lang w:val="en-US" w:eastAsia="en-US"/>
              </w:rPr>
            </w:pPr>
            <w:r w:rsidRPr="007138CB">
              <w:rPr>
                <w:rFonts w:eastAsia="Times New Roman"/>
                <w:sz w:val="20"/>
                <w:szCs w:val="20"/>
                <w:lang w:val="en-US" w:eastAsia="en-US"/>
              </w:rPr>
              <w:t>лихви</w:t>
            </w:r>
          </w:p>
        </w:tc>
        <w:tc>
          <w:tcPr>
            <w:tcW w:w="836" w:type="pct"/>
            <w:tcBorders>
              <w:top w:val="nil"/>
              <w:left w:val="single" w:sz="4" w:space="0" w:color="auto"/>
              <w:bottom w:val="nil"/>
              <w:right w:val="nil"/>
            </w:tcBorders>
            <w:shd w:val="clear" w:color="auto" w:fill="auto"/>
            <w:noWrap/>
            <w:vAlign w:val="center"/>
            <w:hideMark/>
          </w:tcPr>
          <w:p w:rsidR="007138CB" w:rsidRPr="007138CB" w:rsidRDefault="007138CB" w:rsidP="007138CB">
            <w:pPr>
              <w:jc w:val="right"/>
              <w:rPr>
                <w:rFonts w:eastAsia="Times New Roman"/>
                <w:sz w:val="20"/>
                <w:szCs w:val="20"/>
                <w:lang w:val="en-US" w:eastAsia="en-US"/>
              </w:rPr>
            </w:pPr>
            <w:r w:rsidRPr="007138CB">
              <w:rPr>
                <w:rFonts w:eastAsia="Times New Roman"/>
                <w:sz w:val="20"/>
                <w:szCs w:val="20"/>
                <w:lang w:val="en-US" w:eastAsia="en-US"/>
              </w:rPr>
              <w:t>1 113 283</w:t>
            </w:r>
          </w:p>
        </w:tc>
        <w:tc>
          <w:tcPr>
            <w:tcW w:w="808" w:type="pct"/>
            <w:tcBorders>
              <w:top w:val="nil"/>
              <w:left w:val="single" w:sz="4" w:space="0" w:color="auto"/>
              <w:bottom w:val="nil"/>
              <w:right w:val="single" w:sz="4" w:space="0" w:color="auto"/>
            </w:tcBorders>
            <w:shd w:val="clear" w:color="auto" w:fill="auto"/>
            <w:noWrap/>
            <w:vAlign w:val="center"/>
            <w:hideMark/>
          </w:tcPr>
          <w:p w:rsidR="007138CB" w:rsidRPr="007138CB" w:rsidRDefault="007138CB" w:rsidP="007138CB">
            <w:pPr>
              <w:jc w:val="right"/>
              <w:rPr>
                <w:rFonts w:eastAsia="Times New Roman"/>
                <w:sz w:val="20"/>
                <w:szCs w:val="20"/>
                <w:lang w:val="en-US" w:eastAsia="en-US"/>
              </w:rPr>
            </w:pPr>
            <w:r w:rsidRPr="007138CB">
              <w:rPr>
                <w:rFonts w:eastAsia="Times New Roman"/>
                <w:sz w:val="20"/>
                <w:szCs w:val="20"/>
                <w:lang w:val="en-US" w:eastAsia="en-US"/>
              </w:rPr>
              <w:t>0</w:t>
            </w:r>
          </w:p>
        </w:tc>
        <w:tc>
          <w:tcPr>
            <w:tcW w:w="757" w:type="pct"/>
            <w:tcBorders>
              <w:top w:val="nil"/>
              <w:left w:val="nil"/>
              <w:bottom w:val="nil"/>
              <w:right w:val="single" w:sz="4" w:space="0" w:color="auto"/>
            </w:tcBorders>
            <w:shd w:val="clear" w:color="auto" w:fill="auto"/>
            <w:noWrap/>
            <w:vAlign w:val="center"/>
            <w:hideMark/>
          </w:tcPr>
          <w:p w:rsidR="007138CB" w:rsidRPr="007138CB" w:rsidRDefault="007138CB" w:rsidP="007138CB">
            <w:pPr>
              <w:jc w:val="right"/>
              <w:rPr>
                <w:rFonts w:eastAsia="Times New Roman"/>
                <w:sz w:val="20"/>
                <w:szCs w:val="20"/>
                <w:lang w:val="en-US" w:eastAsia="en-US"/>
              </w:rPr>
            </w:pPr>
            <w:r w:rsidRPr="007138CB">
              <w:rPr>
                <w:rFonts w:eastAsia="Times New Roman"/>
                <w:sz w:val="20"/>
                <w:szCs w:val="20"/>
                <w:lang w:val="en-US" w:eastAsia="en-US"/>
              </w:rPr>
              <w:t>1 113 283</w:t>
            </w:r>
          </w:p>
        </w:tc>
      </w:tr>
      <w:tr w:rsidR="007138CB" w:rsidRPr="007138CB" w:rsidTr="007138CB">
        <w:trPr>
          <w:trHeight w:val="255"/>
        </w:trPr>
        <w:tc>
          <w:tcPr>
            <w:tcW w:w="259" w:type="pct"/>
            <w:tcBorders>
              <w:top w:val="nil"/>
              <w:left w:val="single" w:sz="4" w:space="0" w:color="auto"/>
              <w:bottom w:val="nil"/>
              <w:right w:val="single" w:sz="4" w:space="0" w:color="auto"/>
            </w:tcBorders>
            <w:shd w:val="clear" w:color="000000" w:fill="C0C0C0"/>
            <w:noWrap/>
            <w:vAlign w:val="center"/>
            <w:hideMark/>
          </w:tcPr>
          <w:p w:rsidR="007138CB" w:rsidRPr="007138CB" w:rsidRDefault="007138CB" w:rsidP="007138CB">
            <w:pPr>
              <w:jc w:val="right"/>
              <w:rPr>
                <w:rFonts w:eastAsia="Times New Roman"/>
                <w:sz w:val="20"/>
                <w:szCs w:val="20"/>
                <w:lang w:val="en-US" w:eastAsia="en-US"/>
              </w:rPr>
            </w:pPr>
            <w:r w:rsidRPr="007138CB">
              <w:rPr>
                <w:rFonts w:eastAsia="Times New Roman"/>
                <w:sz w:val="20"/>
                <w:szCs w:val="20"/>
                <w:lang w:val="en-US" w:eastAsia="en-US"/>
              </w:rPr>
              <w:t>4</w:t>
            </w:r>
          </w:p>
        </w:tc>
        <w:tc>
          <w:tcPr>
            <w:tcW w:w="2340" w:type="pct"/>
            <w:tcBorders>
              <w:top w:val="nil"/>
              <w:left w:val="nil"/>
              <w:bottom w:val="nil"/>
              <w:right w:val="nil"/>
            </w:tcBorders>
            <w:shd w:val="clear" w:color="000000" w:fill="C0C0C0"/>
            <w:noWrap/>
            <w:vAlign w:val="center"/>
            <w:hideMark/>
          </w:tcPr>
          <w:p w:rsidR="007138CB" w:rsidRPr="007138CB" w:rsidRDefault="007138CB" w:rsidP="007138CB">
            <w:pPr>
              <w:rPr>
                <w:rFonts w:eastAsia="Times New Roman"/>
                <w:sz w:val="20"/>
                <w:szCs w:val="20"/>
                <w:lang w:val="en-US" w:eastAsia="en-US"/>
              </w:rPr>
            </w:pPr>
            <w:r w:rsidRPr="007138CB">
              <w:rPr>
                <w:rFonts w:eastAsia="Times New Roman"/>
                <w:sz w:val="20"/>
                <w:szCs w:val="20"/>
                <w:lang w:val="en-US" w:eastAsia="en-US"/>
              </w:rPr>
              <w:t>МТИТС</w:t>
            </w:r>
          </w:p>
        </w:tc>
        <w:tc>
          <w:tcPr>
            <w:tcW w:w="836" w:type="pct"/>
            <w:tcBorders>
              <w:top w:val="nil"/>
              <w:left w:val="single" w:sz="4" w:space="0" w:color="auto"/>
              <w:bottom w:val="nil"/>
              <w:right w:val="nil"/>
            </w:tcBorders>
            <w:shd w:val="clear" w:color="auto" w:fill="auto"/>
            <w:noWrap/>
            <w:vAlign w:val="center"/>
            <w:hideMark/>
          </w:tcPr>
          <w:p w:rsidR="007138CB" w:rsidRPr="007138CB" w:rsidRDefault="007138CB" w:rsidP="007138CB">
            <w:pPr>
              <w:jc w:val="right"/>
              <w:rPr>
                <w:rFonts w:eastAsia="Times New Roman"/>
                <w:sz w:val="20"/>
                <w:szCs w:val="20"/>
                <w:lang w:val="en-US" w:eastAsia="en-US"/>
              </w:rPr>
            </w:pPr>
            <w:r w:rsidRPr="007138CB">
              <w:rPr>
                <w:rFonts w:eastAsia="Times New Roman"/>
                <w:sz w:val="20"/>
                <w:szCs w:val="20"/>
                <w:lang w:val="en-US" w:eastAsia="en-US"/>
              </w:rPr>
              <w:t>0</w:t>
            </w:r>
          </w:p>
        </w:tc>
        <w:tc>
          <w:tcPr>
            <w:tcW w:w="808" w:type="pct"/>
            <w:tcBorders>
              <w:top w:val="nil"/>
              <w:left w:val="single" w:sz="4" w:space="0" w:color="auto"/>
              <w:bottom w:val="nil"/>
              <w:right w:val="single" w:sz="4" w:space="0" w:color="auto"/>
            </w:tcBorders>
            <w:shd w:val="clear" w:color="auto" w:fill="auto"/>
            <w:noWrap/>
            <w:vAlign w:val="center"/>
            <w:hideMark/>
          </w:tcPr>
          <w:p w:rsidR="007138CB" w:rsidRPr="007138CB" w:rsidRDefault="007138CB" w:rsidP="007138CB">
            <w:pPr>
              <w:jc w:val="right"/>
              <w:rPr>
                <w:rFonts w:eastAsia="Times New Roman"/>
                <w:sz w:val="20"/>
                <w:szCs w:val="20"/>
                <w:lang w:val="en-US" w:eastAsia="en-US"/>
              </w:rPr>
            </w:pPr>
            <w:r w:rsidRPr="007138CB">
              <w:rPr>
                <w:rFonts w:eastAsia="Times New Roman"/>
                <w:sz w:val="20"/>
                <w:szCs w:val="20"/>
                <w:lang w:val="en-US" w:eastAsia="en-US"/>
              </w:rPr>
              <w:t>62 000 000</w:t>
            </w:r>
          </w:p>
        </w:tc>
        <w:tc>
          <w:tcPr>
            <w:tcW w:w="757" w:type="pct"/>
            <w:tcBorders>
              <w:top w:val="nil"/>
              <w:left w:val="nil"/>
              <w:bottom w:val="nil"/>
              <w:right w:val="single" w:sz="4" w:space="0" w:color="auto"/>
            </w:tcBorders>
            <w:shd w:val="clear" w:color="auto" w:fill="auto"/>
            <w:noWrap/>
            <w:vAlign w:val="center"/>
            <w:hideMark/>
          </w:tcPr>
          <w:p w:rsidR="007138CB" w:rsidRPr="007138CB" w:rsidRDefault="007138CB" w:rsidP="007138CB">
            <w:pPr>
              <w:jc w:val="right"/>
              <w:rPr>
                <w:rFonts w:eastAsia="Times New Roman"/>
                <w:sz w:val="20"/>
                <w:szCs w:val="20"/>
                <w:lang w:val="en-US" w:eastAsia="en-US"/>
              </w:rPr>
            </w:pPr>
            <w:r w:rsidRPr="007138CB">
              <w:rPr>
                <w:rFonts w:eastAsia="Times New Roman"/>
                <w:sz w:val="20"/>
                <w:szCs w:val="20"/>
                <w:lang w:val="en-US" w:eastAsia="en-US"/>
              </w:rPr>
              <w:t>62 000 000</w:t>
            </w:r>
          </w:p>
        </w:tc>
      </w:tr>
      <w:tr w:rsidR="007138CB" w:rsidRPr="007138CB" w:rsidTr="007138CB">
        <w:trPr>
          <w:trHeight w:val="255"/>
        </w:trPr>
        <w:tc>
          <w:tcPr>
            <w:tcW w:w="259" w:type="pct"/>
            <w:tcBorders>
              <w:top w:val="nil"/>
              <w:left w:val="single" w:sz="4" w:space="0" w:color="auto"/>
              <w:bottom w:val="nil"/>
              <w:right w:val="single" w:sz="4" w:space="0" w:color="auto"/>
            </w:tcBorders>
            <w:shd w:val="clear" w:color="000000" w:fill="C0C0C0"/>
            <w:noWrap/>
            <w:vAlign w:val="center"/>
            <w:hideMark/>
          </w:tcPr>
          <w:p w:rsidR="007138CB" w:rsidRPr="007138CB" w:rsidRDefault="007138CB" w:rsidP="007138CB">
            <w:pPr>
              <w:jc w:val="right"/>
              <w:rPr>
                <w:rFonts w:eastAsia="Times New Roman"/>
                <w:sz w:val="20"/>
                <w:szCs w:val="20"/>
                <w:lang w:val="en-US" w:eastAsia="en-US"/>
              </w:rPr>
            </w:pPr>
            <w:r w:rsidRPr="007138CB">
              <w:rPr>
                <w:rFonts w:eastAsia="Times New Roman"/>
                <w:sz w:val="20"/>
                <w:szCs w:val="20"/>
                <w:lang w:val="en-US" w:eastAsia="en-US"/>
              </w:rPr>
              <w:t> </w:t>
            </w:r>
          </w:p>
        </w:tc>
        <w:tc>
          <w:tcPr>
            <w:tcW w:w="2340" w:type="pct"/>
            <w:tcBorders>
              <w:top w:val="nil"/>
              <w:left w:val="nil"/>
              <w:bottom w:val="nil"/>
              <w:right w:val="nil"/>
            </w:tcBorders>
            <w:shd w:val="clear" w:color="000000" w:fill="C0C0C0"/>
            <w:noWrap/>
            <w:vAlign w:val="center"/>
            <w:hideMark/>
          </w:tcPr>
          <w:p w:rsidR="007138CB" w:rsidRPr="007138CB" w:rsidRDefault="007138CB" w:rsidP="007138CB">
            <w:pPr>
              <w:rPr>
                <w:rFonts w:eastAsia="Times New Roman"/>
                <w:sz w:val="20"/>
                <w:szCs w:val="20"/>
                <w:lang w:val="en-US" w:eastAsia="en-US"/>
              </w:rPr>
            </w:pPr>
            <w:r w:rsidRPr="007138CB">
              <w:rPr>
                <w:rFonts w:eastAsia="Times New Roman"/>
                <w:sz w:val="20"/>
                <w:szCs w:val="20"/>
                <w:lang w:val="en-US" w:eastAsia="en-US"/>
              </w:rPr>
              <w:t>лихви</w:t>
            </w:r>
          </w:p>
        </w:tc>
        <w:tc>
          <w:tcPr>
            <w:tcW w:w="836" w:type="pct"/>
            <w:tcBorders>
              <w:top w:val="nil"/>
              <w:left w:val="single" w:sz="4" w:space="0" w:color="auto"/>
              <w:bottom w:val="nil"/>
              <w:right w:val="nil"/>
            </w:tcBorders>
            <w:shd w:val="clear" w:color="auto" w:fill="auto"/>
            <w:noWrap/>
            <w:vAlign w:val="center"/>
            <w:hideMark/>
          </w:tcPr>
          <w:p w:rsidR="007138CB" w:rsidRPr="007138CB" w:rsidRDefault="007138CB" w:rsidP="007138CB">
            <w:pPr>
              <w:jc w:val="right"/>
              <w:rPr>
                <w:rFonts w:eastAsia="Times New Roman"/>
                <w:sz w:val="20"/>
                <w:szCs w:val="20"/>
                <w:lang w:val="en-US" w:eastAsia="en-US"/>
              </w:rPr>
            </w:pPr>
            <w:r w:rsidRPr="007138CB">
              <w:rPr>
                <w:rFonts w:eastAsia="Times New Roman"/>
                <w:sz w:val="20"/>
                <w:szCs w:val="20"/>
                <w:lang w:val="en-US" w:eastAsia="en-US"/>
              </w:rPr>
              <w:t>0</w:t>
            </w:r>
          </w:p>
        </w:tc>
        <w:tc>
          <w:tcPr>
            <w:tcW w:w="808" w:type="pct"/>
            <w:tcBorders>
              <w:top w:val="nil"/>
              <w:left w:val="single" w:sz="4" w:space="0" w:color="auto"/>
              <w:bottom w:val="nil"/>
              <w:right w:val="single" w:sz="4" w:space="0" w:color="auto"/>
            </w:tcBorders>
            <w:shd w:val="clear" w:color="auto" w:fill="auto"/>
            <w:noWrap/>
            <w:vAlign w:val="center"/>
            <w:hideMark/>
          </w:tcPr>
          <w:p w:rsidR="007138CB" w:rsidRPr="007138CB" w:rsidRDefault="007138CB" w:rsidP="007138CB">
            <w:pPr>
              <w:jc w:val="right"/>
              <w:rPr>
                <w:rFonts w:eastAsia="Times New Roman"/>
                <w:sz w:val="20"/>
                <w:szCs w:val="20"/>
                <w:lang w:val="en-US" w:eastAsia="en-US"/>
              </w:rPr>
            </w:pPr>
            <w:r w:rsidRPr="007138CB">
              <w:rPr>
                <w:rFonts w:eastAsia="Times New Roman"/>
                <w:sz w:val="20"/>
                <w:szCs w:val="20"/>
                <w:lang w:val="en-US" w:eastAsia="en-US"/>
              </w:rPr>
              <w:t>0</w:t>
            </w:r>
          </w:p>
        </w:tc>
        <w:tc>
          <w:tcPr>
            <w:tcW w:w="757" w:type="pct"/>
            <w:tcBorders>
              <w:top w:val="nil"/>
              <w:left w:val="nil"/>
              <w:bottom w:val="nil"/>
              <w:right w:val="single" w:sz="4" w:space="0" w:color="auto"/>
            </w:tcBorders>
            <w:shd w:val="clear" w:color="auto" w:fill="auto"/>
            <w:noWrap/>
            <w:vAlign w:val="center"/>
            <w:hideMark/>
          </w:tcPr>
          <w:p w:rsidR="007138CB" w:rsidRPr="007138CB" w:rsidRDefault="007138CB" w:rsidP="007138CB">
            <w:pPr>
              <w:jc w:val="right"/>
              <w:rPr>
                <w:rFonts w:eastAsia="Times New Roman"/>
                <w:sz w:val="20"/>
                <w:szCs w:val="20"/>
                <w:lang w:val="en-US" w:eastAsia="en-US"/>
              </w:rPr>
            </w:pPr>
            <w:r w:rsidRPr="007138CB">
              <w:rPr>
                <w:rFonts w:eastAsia="Times New Roman"/>
                <w:sz w:val="20"/>
                <w:szCs w:val="20"/>
                <w:lang w:val="en-US" w:eastAsia="en-US"/>
              </w:rPr>
              <w:t>0</w:t>
            </w:r>
          </w:p>
        </w:tc>
      </w:tr>
      <w:tr w:rsidR="007138CB" w:rsidRPr="007138CB" w:rsidTr="007138CB">
        <w:trPr>
          <w:trHeight w:val="255"/>
        </w:trPr>
        <w:tc>
          <w:tcPr>
            <w:tcW w:w="259" w:type="pct"/>
            <w:tcBorders>
              <w:top w:val="single" w:sz="4" w:space="0" w:color="auto"/>
              <w:left w:val="single" w:sz="4" w:space="0" w:color="auto"/>
              <w:bottom w:val="single" w:sz="4" w:space="0" w:color="auto"/>
              <w:right w:val="single" w:sz="4" w:space="0" w:color="auto"/>
            </w:tcBorders>
            <w:shd w:val="clear" w:color="000000" w:fill="C0C0C0"/>
            <w:noWrap/>
            <w:vAlign w:val="center"/>
            <w:hideMark/>
          </w:tcPr>
          <w:p w:rsidR="007138CB" w:rsidRPr="007138CB" w:rsidRDefault="007138CB" w:rsidP="007138CB">
            <w:pPr>
              <w:jc w:val="right"/>
              <w:rPr>
                <w:rFonts w:eastAsia="Times New Roman"/>
                <w:b/>
                <w:bCs/>
                <w:sz w:val="20"/>
                <w:szCs w:val="20"/>
                <w:lang w:val="en-US" w:eastAsia="en-US"/>
              </w:rPr>
            </w:pPr>
            <w:r w:rsidRPr="007138CB">
              <w:rPr>
                <w:rFonts w:eastAsia="Times New Roman"/>
                <w:b/>
                <w:bCs/>
                <w:sz w:val="20"/>
                <w:szCs w:val="20"/>
                <w:lang w:val="en-US" w:eastAsia="en-US"/>
              </w:rPr>
              <w:t>II</w:t>
            </w:r>
          </w:p>
        </w:tc>
        <w:tc>
          <w:tcPr>
            <w:tcW w:w="2340" w:type="pct"/>
            <w:tcBorders>
              <w:top w:val="single" w:sz="4" w:space="0" w:color="auto"/>
              <w:left w:val="nil"/>
              <w:bottom w:val="single" w:sz="4" w:space="0" w:color="auto"/>
              <w:right w:val="nil"/>
            </w:tcBorders>
            <w:shd w:val="clear" w:color="000000" w:fill="C0C0C0"/>
            <w:noWrap/>
            <w:vAlign w:val="center"/>
            <w:hideMark/>
          </w:tcPr>
          <w:p w:rsidR="007138CB" w:rsidRPr="007138CB" w:rsidRDefault="007138CB" w:rsidP="007138CB">
            <w:pPr>
              <w:rPr>
                <w:rFonts w:eastAsia="Times New Roman"/>
                <w:b/>
                <w:bCs/>
                <w:sz w:val="20"/>
                <w:szCs w:val="20"/>
                <w:lang w:val="en-US" w:eastAsia="en-US"/>
              </w:rPr>
            </w:pPr>
            <w:r w:rsidRPr="007138CB">
              <w:rPr>
                <w:rFonts w:eastAsia="Times New Roman"/>
                <w:b/>
                <w:bCs/>
                <w:sz w:val="20"/>
                <w:szCs w:val="20"/>
                <w:lang w:val="en-US" w:eastAsia="en-US"/>
              </w:rPr>
              <w:t>Търговски задължения</w:t>
            </w:r>
          </w:p>
        </w:tc>
        <w:tc>
          <w:tcPr>
            <w:tcW w:w="836" w:type="pct"/>
            <w:tcBorders>
              <w:top w:val="single" w:sz="4" w:space="0" w:color="auto"/>
              <w:left w:val="single" w:sz="4" w:space="0" w:color="auto"/>
              <w:bottom w:val="single" w:sz="4" w:space="0" w:color="auto"/>
              <w:right w:val="nil"/>
            </w:tcBorders>
            <w:shd w:val="clear" w:color="auto" w:fill="auto"/>
            <w:noWrap/>
            <w:vAlign w:val="center"/>
            <w:hideMark/>
          </w:tcPr>
          <w:p w:rsidR="007138CB" w:rsidRPr="007138CB" w:rsidRDefault="007138CB" w:rsidP="007138CB">
            <w:pPr>
              <w:jc w:val="right"/>
              <w:rPr>
                <w:rFonts w:eastAsia="Times New Roman"/>
                <w:b/>
                <w:bCs/>
                <w:sz w:val="20"/>
                <w:szCs w:val="20"/>
                <w:lang w:val="en-US" w:eastAsia="en-US"/>
              </w:rPr>
            </w:pPr>
            <w:r w:rsidRPr="007138CB">
              <w:rPr>
                <w:rFonts w:eastAsia="Times New Roman"/>
                <w:b/>
                <w:bCs/>
                <w:sz w:val="20"/>
                <w:szCs w:val="20"/>
                <w:lang w:val="en-US" w:eastAsia="en-US"/>
              </w:rPr>
              <w:t>85 781 185</w:t>
            </w:r>
          </w:p>
        </w:tc>
        <w:tc>
          <w:tcPr>
            <w:tcW w:w="80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138CB" w:rsidRPr="007138CB" w:rsidRDefault="007138CB" w:rsidP="007138CB">
            <w:pPr>
              <w:jc w:val="right"/>
              <w:rPr>
                <w:rFonts w:eastAsia="Times New Roman"/>
                <w:b/>
                <w:bCs/>
                <w:sz w:val="20"/>
                <w:szCs w:val="20"/>
                <w:lang w:val="en-US" w:eastAsia="en-US"/>
              </w:rPr>
            </w:pPr>
            <w:r w:rsidRPr="007138CB">
              <w:rPr>
                <w:rFonts w:eastAsia="Times New Roman"/>
                <w:b/>
                <w:bCs/>
                <w:sz w:val="20"/>
                <w:szCs w:val="20"/>
                <w:lang w:val="en-US" w:eastAsia="en-US"/>
              </w:rPr>
              <w:t>17 173 406</w:t>
            </w:r>
          </w:p>
        </w:tc>
        <w:tc>
          <w:tcPr>
            <w:tcW w:w="757" w:type="pct"/>
            <w:tcBorders>
              <w:top w:val="single" w:sz="4" w:space="0" w:color="auto"/>
              <w:left w:val="nil"/>
              <w:bottom w:val="single" w:sz="4" w:space="0" w:color="auto"/>
              <w:right w:val="single" w:sz="4" w:space="0" w:color="auto"/>
            </w:tcBorders>
            <w:shd w:val="clear" w:color="auto" w:fill="auto"/>
            <w:noWrap/>
            <w:vAlign w:val="center"/>
            <w:hideMark/>
          </w:tcPr>
          <w:p w:rsidR="007138CB" w:rsidRPr="007138CB" w:rsidRDefault="007138CB" w:rsidP="007138CB">
            <w:pPr>
              <w:jc w:val="right"/>
              <w:rPr>
                <w:rFonts w:eastAsia="Times New Roman"/>
                <w:b/>
                <w:bCs/>
                <w:sz w:val="20"/>
                <w:szCs w:val="20"/>
                <w:lang w:val="en-US" w:eastAsia="en-US"/>
              </w:rPr>
            </w:pPr>
            <w:r w:rsidRPr="007138CB">
              <w:rPr>
                <w:rFonts w:eastAsia="Times New Roman"/>
                <w:b/>
                <w:bCs/>
                <w:sz w:val="20"/>
                <w:szCs w:val="20"/>
                <w:lang w:val="en-US" w:eastAsia="en-US"/>
              </w:rPr>
              <w:t>102 954 591</w:t>
            </w:r>
          </w:p>
        </w:tc>
      </w:tr>
      <w:tr w:rsidR="007138CB" w:rsidRPr="007138CB" w:rsidTr="007138CB">
        <w:trPr>
          <w:trHeight w:val="255"/>
        </w:trPr>
        <w:tc>
          <w:tcPr>
            <w:tcW w:w="259" w:type="pct"/>
            <w:tcBorders>
              <w:top w:val="nil"/>
              <w:left w:val="single" w:sz="4" w:space="0" w:color="auto"/>
              <w:bottom w:val="nil"/>
              <w:right w:val="single" w:sz="4" w:space="0" w:color="auto"/>
            </w:tcBorders>
            <w:shd w:val="clear" w:color="000000" w:fill="C0C0C0"/>
            <w:noWrap/>
            <w:vAlign w:val="center"/>
            <w:hideMark/>
          </w:tcPr>
          <w:p w:rsidR="007138CB" w:rsidRPr="007138CB" w:rsidRDefault="007138CB" w:rsidP="007138CB">
            <w:pPr>
              <w:jc w:val="right"/>
              <w:rPr>
                <w:rFonts w:eastAsia="Times New Roman"/>
                <w:b/>
                <w:bCs/>
                <w:sz w:val="20"/>
                <w:szCs w:val="20"/>
                <w:lang w:val="en-US" w:eastAsia="en-US"/>
              </w:rPr>
            </w:pPr>
            <w:r w:rsidRPr="007138CB">
              <w:rPr>
                <w:rFonts w:eastAsia="Times New Roman"/>
                <w:b/>
                <w:bCs/>
                <w:sz w:val="20"/>
                <w:szCs w:val="20"/>
                <w:lang w:val="en-US" w:eastAsia="en-US"/>
              </w:rPr>
              <w:t> </w:t>
            </w:r>
          </w:p>
        </w:tc>
        <w:tc>
          <w:tcPr>
            <w:tcW w:w="2340" w:type="pct"/>
            <w:tcBorders>
              <w:top w:val="nil"/>
              <w:left w:val="nil"/>
              <w:bottom w:val="nil"/>
              <w:right w:val="nil"/>
            </w:tcBorders>
            <w:shd w:val="clear" w:color="000000" w:fill="C0C0C0"/>
            <w:noWrap/>
            <w:vAlign w:val="center"/>
            <w:hideMark/>
          </w:tcPr>
          <w:p w:rsidR="007138CB" w:rsidRPr="007138CB" w:rsidRDefault="007138CB" w:rsidP="007138CB">
            <w:pPr>
              <w:rPr>
                <w:rFonts w:eastAsia="Times New Roman"/>
                <w:b/>
                <w:bCs/>
                <w:sz w:val="20"/>
                <w:szCs w:val="20"/>
                <w:lang w:val="en-US" w:eastAsia="en-US"/>
              </w:rPr>
            </w:pPr>
            <w:r w:rsidRPr="007138CB">
              <w:rPr>
                <w:rFonts w:eastAsia="Times New Roman"/>
                <w:b/>
                <w:bCs/>
                <w:sz w:val="20"/>
                <w:szCs w:val="20"/>
                <w:lang w:val="en-US" w:eastAsia="en-US"/>
              </w:rPr>
              <w:t>в т.ч.:</w:t>
            </w:r>
          </w:p>
        </w:tc>
        <w:tc>
          <w:tcPr>
            <w:tcW w:w="836" w:type="pct"/>
            <w:tcBorders>
              <w:top w:val="nil"/>
              <w:left w:val="single" w:sz="4" w:space="0" w:color="auto"/>
              <w:bottom w:val="nil"/>
              <w:right w:val="nil"/>
            </w:tcBorders>
            <w:shd w:val="clear" w:color="auto" w:fill="auto"/>
            <w:noWrap/>
            <w:vAlign w:val="center"/>
            <w:hideMark/>
          </w:tcPr>
          <w:p w:rsidR="007138CB" w:rsidRPr="007138CB" w:rsidRDefault="007138CB" w:rsidP="007138CB">
            <w:pPr>
              <w:rPr>
                <w:rFonts w:eastAsia="Times New Roman"/>
                <w:b/>
                <w:bCs/>
                <w:sz w:val="20"/>
                <w:szCs w:val="20"/>
                <w:lang w:val="en-US" w:eastAsia="en-US"/>
              </w:rPr>
            </w:pPr>
            <w:r w:rsidRPr="007138CB">
              <w:rPr>
                <w:rFonts w:eastAsia="Times New Roman"/>
                <w:b/>
                <w:bCs/>
                <w:sz w:val="20"/>
                <w:szCs w:val="20"/>
                <w:lang w:val="en-US" w:eastAsia="en-US"/>
              </w:rPr>
              <w:t> </w:t>
            </w:r>
          </w:p>
        </w:tc>
        <w:tc>
          <w:tcPr>
            <w:tcW w:w="808" w:type="pct"/>
            <w:tcBorders>
              <w:top w:val="nil"/>
              <w:left w:val="single" w:sz="4" w:space="0" w:color="auto"/>
              <w:bottom w:val="nil"/>
              <w:right w:val="single" w:sz="4" w:space="0" w:color="auto"/>
            </w:tcBorders>
            <w:shd w:val="clear" w:color="auto" w:fill="auto"/>
            <w:noWrap/>
            <w:vAlign w:val="center"/>
            <w:hideMark/>
          </w:tcPr>
          <w:p w:rsidR="007138CB" w:rsidRPr="007138CB" w:rsidRDefault="007138CB" w:rsidP="007138CB">
            <w:pPr>
              <w:rPr>
                <w:rFonts w:eastAsia="Times New Roman"/>
                <w:b/>
                <w:bCs/>
                <w:sz w:val="20"/>
                <w:szCs w:val="20"/>
                <w:lang w:val="en-US" w:eastAsia="en-US"/>
              </w:rPr>
            </w:pPr>
            <w:r w:rsidRPr="007138CB">
              <w:rPr>
                <w:rFonts w:eastAsia="Times New Roman"/>
                <w:b/>
                <w:bCs/>
                <w:sz w:val="20"/>
                <w:szCs w:val="20"/>
                <w:lang w:val="en-US" w:eastAsia="en-US"/>
              </w:rPr>
              <w:t> </w:t>
            </w:r>
          </w:p>
        </w:tc>
        <w:tc>
          <w:tcPr>
            <w:tcW w:w="757" w:type="pct"/>
            <w:tcBorders>
              <w:top w:val="nil"/>
              <w:left w:val="nil"/>
              <w:bottom w:val="nil"/>
              <w:right w:val="single" w:sz="4" w:space="0" w:color="auto"/>
            </w:tcBorders>
            <w:shd w:val="clear" w:color="auto" w:fill="auto"/>
            <w:noWrap/>
            <w:vAlign w:val="center"/>
            <w:hideMark/>
          </w:tcPr>
          <w:p w:rsidR="007138CB" w:rsidRPr="007138CB" w:rsidRDefault="007138CB" w:rsidP="007138CB">
            <w:pPr>
              <w:rPr>
                <w:rFonts w:eastAsia="Times New Roman"/>
                <w:b/>
                <w:bCs/>
                <w:sz w:val="20"/>
                <w:szCs w:val="20"/>
                <w:lang w:val="en-US" w:eastAsia="en-US"/>
              </w:rPr>
            </w:pPr>
          </w:p>
        </w:tc>
      </w:tr>
      <w:tr w:rsidR="007138CB" w:rsidRPr="007138CB" w:rsidTr="007138CB">
        <w:trPr>
          <w:trHeight w:val="255"/>
        </w:trPr>
        <w:tc>
          <w:tcPr>
            <w:tcW w:w="259" w:type="pct"/>
            <w:tcBorders>
              <w:top w:val="nil"/>
              <w:left w:val="single" w:sz="4" w:space="0" w:color="auto"/>
              <w:bottom w:val="nil"/>
              <w:right w:val="single" w:sz="4" w:space="0" w:color="auto"/>
            </w:tcBorders>
            <w:shd w:val="clear" w:color="000000" w:fill="C0C0C0"/>
            <w:noWrap/>
            <w:vAlign w:val="center"/>
            <w:hideMark/>
          </w:tcPr>
          <w:p w:rsidR="007138CB" w:rsidRPr="007138CB" w:rsidRDefault="007138CB" w:rsidP="007138CB">
            <w:pPr>
              <w:jc w:val="right"/>
              <w:rPr>
                <w:rFonts w:eastAsia="Times New Roman"/>
                <w:sz w:val="20"/>
                <w:szCs w:val="20"/>
                <w:lang w:val="en-US" w:eastAsia="en-US"/>
              </w:rPr>
            </w:pPr>
            <w:r w:rsidRPr="007138CB">
              <w:rPr>
                <w:rFonts w:eastAsia="Times New Roman"/>
                <w:sz w:val="20"/>
                <w:szCs w:val="20"/>
                <w:lang w:val="en-US" w:eastAsia="en-US"/>
              </w:rPr>
              <w:t>1</w:t>
            </w:r>
          </w:p>
        </w:tc>
        <w:tc>
          <w:tcPr>
            <w:tcW w:w="2340" w:type="pct"/>
            <w:tcBorders>
              <w:top w:val="nil"/>
              <w:left w:val="nil"/>
              <w:bottom w:val="nil"/>
              <w:right w:val="nil"/>
            </w:tcBorders>
            <w:shd w:val="clear" w:color="000000" w:fill="C0C0C0"/>
            <w:noWrap/>
            <w:vAlign w:val="center"/>
            <w:hideMark/>
          </w:tcPr>
          <w:p w:rsidR="007138CB" w:rsidRPr="007138CB" w:rsidRDefault="007138CB" w:rsidP="007138CB">
            <w:pPr>
              <w:rPr>
                <w:rFonts w:eastAsia="Times New Roman"/>
                <w:sz w:val="20"/>
                <w:szCs w:val="20"/>
                <w:lang w:val="en-US" w:eastAsia="en-US"/>
              </w:rPr>
            </w:pPr>
            <w:r w:rsidRPr="007138CB">
              <w:rPr>
                <w:rFonts w:eastAsia="Times New Roman"/>
                <w:sz w:val="20"/>
                <w:szCs w:val="20"/>
                <w:lang w:val="en-US" w:eastAsia="en-US"/>
              </w:rPr>
              <w:t>ДП "НК ЖИ"</w:t>
            </w:r>
          </w:p>
        </w:tc>
        <w:tc>
          <w:tcPr>
            <w:tcW w:w="836" w:type="pct"/>
            <w:tcBorders>
              <w:top w:val="nil"/>
              <w:left w:val="single" w:sz="4" w:space="0" w:color="auto"/>
              <w:bottom w:val="nil"/>
              <w:right w:val="nil"/>
            </w:tcBorders>
            <w:shd w:val="clear" w:color="auto" w:fill="auto"/>
            <w:noWrap/>
            <w:vAlign w:val="center"/>
            <w:hideMark/>
          </w:tcPr>
          <w:p w:rsidR="007138CB" w:rsidRPr="007138CB" w:rsidRDefault="007138CB" w:rsidP="007138CB">
            <w:pPr>
              <w:jc w:val="right"/>
              <w:rPr>
                <w:rFonts w:eastAsia="Times New Roman"/>
                <w:sz w:val="20"/>
                <w:szCs w:val="20"/>
                <w:lang w:val="en-US" w:eastAsia="en-US"/>
              </w:rPr>
            </w:pPr>
            <w:r w:rsidRPr="007138CB">
              <w:rPr>
                <w:rFonts w:eastAsia="Times New Roman"/>
                <w:sz w:val="20"/>
                <w:szCs w:val="20"/>
                <w:lang w:val="en-US" w:eastAsia="en-US"/>
              </w:rPr>
              <w:t>78 992 324</w:t>
            </w:r>
          </w:p>
        </w:tc>
        <w:tc>
          <w:tcPr>
            <w:tcW w:w="808" w:type="pct"/>
            <w:tcBorders>
              <w:top w:val="nil"/>
              <w:left w:val="single" w:sz="4" w:space="0" w:color="auto"/>
              <w:bottom w:val="nil"/>
              <w:right w:val="single" w:sz="4" w:space="0" w:color="auto"/>
            </w:tcBorders>
            <w:shd w:val="clear" w:color="auto" w:fill="auto"/>
            <w:noWrap/>
            <w:vAlign w:val="center"/>
            <w:hideMark/>
          </w:tcPr>
          <w:p w:rsidR="007138CB" w:rsidRPr="007138CB" w:rsidRDefault="007138CB" w:rsidP="007138CB">
            <w:pPr>
              <w:jc w:val="right"/>
              <w:rPr>
                <w:rFonts w:eastAsia="Times New Roman"/>
                <w:sz w:val="20"/>
                <w:szCs w:val="20"/>
                <w:lang w:val="en-US" w:eastAsia="en-US"/>
              </w:rPr>
            </w:pPr>
            <w:r w:rsidRPr="007138CB">
              <w:rPr>
                <w:rFonts w:eastAsia="Times New Roman"/>
                <w:sz w:val="20"/>
                <w:szCs w:val="20"/>
                <w:lang w:val="en-US" w:eastAsia="en-US"/>
              </w:rPr>
              <w:t>10 414 050</w:t>
            </w:r>
          </w:p>
        </w:tc>
        <w:tc>
          <w:tcPr>
            <w:tcW w:w="757" w:type="pct"/>
            <w:tcBorders>
              <w:top w:val="nil"/>
              <w:left w:val="nil"/>
              <w:bottom w:val="nil"/>
              <w:right w:val="single" w:sz="4" w:space="0" w:color="auto"/>
            </w:tcBorders>
            <w:shd w:val="clear" w:color="auto" w:fill="auto"/>
            <w:noWrap/>
            <w:vAlign w:val="center"/>
            <w:hideMark/>
          </w:tcPr>
          <w:p w:rsidR="007138CB" w:rsidRPr="007138CB" w:rsidRDefault="007138CB" w:rsidP="007138CB">
            <w:pPr>
              <w:jc w:val="right"/>
              <w:rPr>
                <w:rFonts w:eastAsia="Times New Roman"/>
                <w:sz w:val="20"/>
                <w:szCs w:val="20"/>
                <w:lang w:val="en-US" w:eastAsia="en-US"/>
              </w:rPr>
            </w:pPr>
            <w:r w:rsidRPr="007138CB">
              <w:rPr>
                <w:rFonts w:eastAsia="Times New Roman"/>
                <w:sz w:val="20"/>
                <w:szCs w:val="20"/>
                <w:lang w:val="en-US" w:eastAsia="en-US"/>
              </w:rPr>
              <w:t>89 406 374</w:t>
            </w:r>
          </w:p>
        </w:tc>
      </w:tr>
      <w:tr w:rsidR="007138CB" w:rsidRPr="007138CB" w:rsidTr="007138CB">
        <w:trPr>
          <w:trHeight w:val="255"/>
        </w:trPr>
        <w:tc>
          <w:tcPr>
            <w:tcW w:w="259" w:type="pct"/>
            <w:tcBorders>
              <w:top w:val="nil"/>
              <w:left w:val="single" w:sz="4" w:space="0" w:color="auto"/>
              <w:bottom w:val="nil"/>
              <w:right w:val="single" w:sz="4" w:space="0" w:color="auto"/>
            </w:tcBorders>
            <w:shd w:val="clear" w:color="000000" w:fill="C0C0C0"/>
            <w:noWrap/>
            <w:vAlign w:val="center"/>
            <w:hideMark/>
          </w:tcPr>
          <w:p w:rsidR="007138CB" w:rsidRPr="007138CB" w:rsidRDefault="007138CB" w:rsidP="007138CB">
            <w:pPr>
              <w:jc w:val="right"/>
              <w:rPr>
                <w:rFonts w:eastAsia="Times New Roman"/>
                <w:sz w:val="20"/>
                <w:szCs w:val="20"/>
                <w:lang w:val="en-US" w:eastAsia="en-US"/>
              </w:rPr>
            </w:pPr>
            <w:r w:rsidRPr="007138CB">
              <w:rPr>
                <w:rFonts w:eastAsia="Times New Roman"/>
                <w:sz w:val="20"/>
                <w:szCs w:val="20"/>
                <w:lang w:val="en-US" w:eastAsia="en-US"/>
              </w:rPr>
              <w:t> </w:t>
            </w:r>
          </w:p>
        </w:tc>
        <w:tc>
          <w:tcPr>
            <w:tcW w:w="2340" w:type="pct"/>
            <w:tcBorders>
              <w:top w:val="nil"/>
              <w:left w:val="nil"/>
              <w:bottom w:val="nil"/>
              <w:right w:val="nil"/>
            </w:tcBorders>
            <w:shd w:val="clear" w:color="000000" w:fill="C0C0C0"/>
            <w:noWrap/>
            <w:vAlign w:val="center"/>
            <w:hideMark/>
          </w:tcPr>
          <w:p w:rsidR="007138CB" w:rsidRPr="007138CB" w:rsidRDefault="007138CB" w:rsidP="007138CB">
            <w:pPr>
              <w:rPr>
                <w:rFonts w:eastAsia="Times New Roman"/>
                <w:sz w:val="20"/>
                <w:szCs w:val="20"/>
                <w:lang w:val="en-US" w:eastAsia="en-US"/>
              </w:rPr>
            </w:pPr>
            <w:r w:rsidRPr="007138CB">
              <w:rPr>
                <w:rFonts w:eastAsia="Times New Roman"/>
                <w:sz w:val="20"/>
                <w:szCs w:val="20"/>
                <w:lang w:val="en-US" w:eastAsia="en-US"/>
              </w:rPr>
              <w:t>в т.ч.: тягова електроенергия</w:t>
            </w:r>
          </w:p>
        </w:tc>
        <w:tc>
          <w:tcPr>
            <w:tcW w:w="836" w:type="pct"/>
            <w:tcBorders>
              <w:top w:val="nil"/>
              <w:left w:val="single" w:sz="4" w:space="0" w:color="auto"/>
              <w:bottom w:val="nil"/>
              <w:right w:val="nil"/>
            </w:tcBorders>
            <w:shd w:val="clear" w:color="auto" w:fill="auto"/>
            <w:noWrap/>
            <w:vAlign w:val="center"/>
            <w:hideMark/>
          </w:tcPr>
          <w:p w:rsidR="007138CB" w:rsidRPr="007138CB" w:rsidRDefault="007138CB" w:rsidP="007138CB">
            <w:pPr>
              <w:rPr>
                <w:rFonts w:eastAsia="Times New Roman"/>
                <w:sz w:val="20"/>
                <w:szCs w:val="20"/>
                <w:lang w:val="en-US" w:eastAsia="en-US"/>
              </w:rPr>
            </w:pPr>
            <w:r w:rsidRPr="007138CB">
              <w:rPr>
                <w:rFonts w:eastAsia="Times New Roman"/>
                <w:sz w:val="20"/>
                <w:szCs w:val="20"/>
                <w:lang w:val="en-US" w:eastAsia="en-US"/>
              </w:rPr>
              <w:t> </w:t>
            </w:r>
          </w:p>
        </w:tc>
        <w:tc>
          <w:tcPr>
            <w:tcW w:w="808" w:type="pct"/>
            <w:tcBorders>
              <w:top w:val="nil"/>
              <w:left w:val="single" w:sz="4" w:space="0" w:color="auto"/>
              <w:bottom w:val="nil"/>
              <w:right w:val="single" w:sz="4" w:space="0" w:color="auto"/>
            </w:tcBorders>
            <w:shd w:val="clear" w:color="auto" w:fill="auto"/>
            <w:noWrap/>
            <w:vAlign w:val="center"/>
            <w:hideMark/>
          </w:tcPr>
          <w:p w:rsidR="007138CB" w:rsidRPr="007138CB" w:rsidRDefault="007138CB" w:rsidP="007138CB">
            <w:pPr>
              <w:rPr>
                <w:rFonts w:eastAsia="Times New Roman"/>
                <w:sz w:val="20"/>
                <w:szCs w:val="20"/>
                <w:lang w:val="en-US" w:eastAsia="en-US"/>
              </w:rPr>
            </w:pPr>
            <w:r w:rsidRPr="007138CB">
              <w:rPr>
                <w:rFonts w:eastAsia="Times New Roman"/>
                <w:sz w:val="20"/>
                <w:szCs w:val="20"/>
                <w:lang w:val="en-US" w:eastAsia="en-US"/>
              </w:rPr>
              <w:t> </w:t>
            </w:r>
          </w:p>
        </w:tc>
        <w:tc>
          <w:tcPr>
            <w:tcW w:w="757" w:type="pct"/>
            <w:tcBorders>
              <w:top w:val="nil"/>
              <w:left w:val="nil"/>
              <w:bottom w:val="nil"/>
              <w:right w:val="single" w:sz="4" w:space="0" w:color="auto"/>
            </w:tcBorders>
            <w:shd w:val="clear" w:color="auto" w:fill="auto"/>
            <w:noWrap/>
            <w:vAlign w:val="center"/>
            <w:hideMark/>
          </w:tcPr>
          <w:p w:rsidR="007138CB" w:rsidRPr="007138CB" w:rsidRDefault="007138CB" w:rsidP="007138CB">
            <w:pPr>
              <w:rPr>
                <w:rFonts w:eastAsia="Times New Roman"/>
                <w:sz w:val="20"/>
                <w:szCs w:val="20"/>
                <w:lang w:val="en-US" w:eastAsia="en-US"/>
              </w:rPr>
            </w:pPr>
          </w:p>
        </w:tc>
      </w:tr>
      <w:tr w:rsidR="007138CB" w:rsidRPr="007138CB" w:rsidTr="007138CB">
        <w:trPr>
          <w:trHeight w:val="255"/>
        </w:trPr>
        <w:tc>
          <w:tcPr>
            <w:tcW w:w="259" w:type="pct"/>
            <w:tcBorders>
              <w:top w:val="nil"/>
              <w:left w:val="single" w:sz="4" w:space="0" w:color="auto"/>
              <w:bottom w:val="nil"/>
              <w:right w:val="single" w:sz="4" w:space="0" w:color="auto"/>
            </w:tcBorders>
            <w:shd w:val="clear" w:color="000000" w:fill="C0C0C0"/>
            <w:noWrap/>
            <w:vAlign w:val="center"/>
            <w:hideMark/>
          </w:tcPr>
          <w:p w:rsidR="007138CB" w:rsidRPr="007138CB" w:rsidRDefault="007138CB" w:rsidP="007138CB">
            <w:pPr>
              <w:jc w:val="right"/>
              <w:rPr>
                <w:rFonts w:eastAsia="Times New Roman"/>
                <w:sz w:val="20"/>
                <w:szCs w:val="20"/>
                <w:lang w:val="en-US" w:eastAsia="en-US"/>
              </w:rPr>
            </w:pPr>
            <w:r w:rsidRPr="007138CB">
              <w:rPr>
                <w:rFonts w:eastAsia="Times New Roman"/>
                <w:sz w:val="20"/>
                <w:szCs w:val="20"/>
                <w:lang w:val="en-US" w:eastAsia="en-US"/>
              </w:rPr>
              <w:t>2</w:t>
            </w:r>
          </w:p>
        </w:tc>
        <w:tc>
          <w:tcPr>
            <w:tcW w:w="2340" w:type="pct"/>
            <w:tcBorders>
              <w:top w:val="nil"/>
              <w:left w:val="nil"/>
              <w:bottom w:val="nil"/>
              <w:right w:val="nil"/>
            </w:tcBorders>
            <w:shd w:val="clear" w:color="000000" w:fill="C0C0C0"/>
            <w:noWrap/>
            <w:vAlign w:val="center"/>
            <w:hideMark/>
          </w:tcPr>
          <w:p w:rsidR="007138CB" w:rsidRPr="007138CB" w:rsidRDefault="007138CB" w:rsidP="007138CB">
            <w:pPr>
              <w:rPr>
                <w:rFonts w:eastAsia="Times New Roman"/>
                <w:sz w:val="20"/>
                <w:szCs w:val="20"/>
                <w:lang w:val="en-US" w:eastAsia="en-US"/>
              </w:rPr>
            </w:pPr>
            <w:r w:rsidRPr="007138CB">
              <w:rPr>
                <w:rFonts w:eastAsia="Times New Roman"/>
                <w:sz w:val="20"/>
                <w:szCs w:val="20"/>
                <w:lang w:val="en-US" w:eastAsia="en-US"/>
              </w:rPr>
              <w:t>Чужди жп администрации</w:t>
            </w:r>
          </w:p>
        </w:tc>
        <w:tc>
          <w:tcPr>
            <w:tcW w:w="836" w:type="pct"/>
            <w:tcBorders>
              <w:top w:val="nil"/>
              <w:left w:val="single" w:sz="4" w:space="0" w:color="auto"/>
              <w:bottom w:val="nil"/>
              <w:right w:val="nil"/>
            </w:tcBorders>
            <w:shd w:val="clear" w:color="auto" w:fill="auto"/>
            <w:noWrap/>
            <w:vAlign w:val="center"/>
            <w:hideMark/>
          </w:tcPr>
          <w:p w:rsidR="007138CB" w:rsidRPr="007138CB" w:rsidRDefault="007138CB" w:rsidP="007138CB">
            <w:pPr>
              <w:jc w:val="right"/>
              <w:rPr>
                <w:rFonts w:eastAsia="Times New Roman"/>
                <w:sz w:val="20"/>
                <w:szCs w:val="20"/>
                <w:lang w:val="en-US" w:eastAsia="en-US"/>
              </w:rPr>
            </w:pPr>
            <w:r w:rsidRPr="007138CB">
              <w:rPr>
                <w:rFonts w:eastAsia="Times New Roman"/>
                <w:sz w:val="20"/>
                <w:szCs w:val="20"/>
                <w:lang w:val="en-US" w:eastAsia="en-US"/>
              </w:rPr>
              <w:t>5 011 909</w:t>
            </w:r>
          </w:p>
        </w:tc>
        <w:tc>
          <w:tcPr>
            <w:tcW w:w="808" w:type="pct"/>
            <w:tcBorders>
              <w:top w:val="nil"/>
              <w:left w:val="single" w:sz="4" w:space="0" w:color="auto"/>
              <w:bottom w:val="nil"/>
              <w:right w:val="single" w:sz="4" w:space="0" w:color="auto"/>
            </w:tcBorders>
            <w:shd w:val="clear" w:color="auto" w:fill="auto"/>
            <w:noWrap/>
            <w:vAlign w:val="center"/>
            <w:hideMark/>
          </w:tcPr>
          <w:p w:rsidR="007138CB" w:rsidRPr="007138CB" w:rsidRDefault="007138CB" w:rsidP="007138CB">
            <w:pPr>
              <w:jc w:val="right"/>
              <w:rPr>
                <w:rFonts w:eastAsia="Times New Roman"/>
                <w:sz w:val="20"/>
                <w:szCs w:val="20"/>
                <w:lang w:val="en-US" w:eastAsia="en-US"/>
              </w:rPr>
            </w:pPr>
            <w:r w:rsidRPr="007138CB">
              <w:rPr>
                <w:rFonts w:eastAsia="Times New Roman"/>
                <w:sz w:val="20"/>
                <w:szCs w:val="20"/>
                <w:lang w:val="en-US" w:eastAsia="en-US"/>
              </w:rPr>
              <w:t>621 061</w:t>
            </w:r>
          </w:p>
        </w:tc>
        <w:tc>
          <w:tcPr>
            <w:tcW w:w="757" w:type="pct"/>
            <w:tcBorders>
              <w:top w:val="nil"/>
              <w:left w:val="nil"/>
              <w:bottom w:val="nil"/>
              <w:right w:val="single" w:sz="4" w:space="0" w:color="auto"/>
            </w:tcBorders>
            <w:shd w:val="clear" w:color="auto" w:fill="auto"/>
            <w:noWrap/>
            <w:vAlign w:val="center"/>
            <w:hideMark/>
          </w:tcPr>
          <w:p w:rsidR="007138CB" w:rsidRPr="007138CB" w:rsidRDefault="007138CB" w:rsidP="007138CB">
            <w:pPr>
              <w:jc w:val="right"/>
              <w:rPr>
                <w:rFonts w:eastAsia="Times New Roman"/>
                <w:sz w:val="20"/>
                <w:szCs w:val="20"/>
                <w:lang w:val="en-US" w:eastAsia="en-US"/>
              </w:rPr>
            </w:pPr>
            <w:r w:rsidRPr="007138CB">
              <w:rPr>
                <w:rFonts w:eastAsia="Times New Roman"/>
                <w:sz w:val="20"/>
                <w:szCs w:val="20"/>
                <w:lang w:val="en-US" w:eastAsia="en-US"/>
              </w:rPr>
              <w:t>5 632 970</w:t>
            </w:r>
          </w:p>
        </w:tc>
      </w:tr>
      <w:tr w:rsidR="007138CB" w:rsidRPr="007138CB" w:rsidTr="007138CB">
        <w:trPr>
          <w:trHeight w:val="255"/>
        </w:trPr>
        <w:tc>
          <w:tcPr>
            <w:tcW w:w="259" w:type="pct"/>
            <w:tcBorders>
              <w:top w:val="nil"/>
              <w:left w:val="single" w:sz="4" w:space="0" w:color="auto"/>
              <w:bottom w:val="nil"/>
              <w:right w:val="single" w:sz="4" w:space="0" w:color="auto"/>
            </w:tcBorders>
            <w:shd w:val="clear" w:color="000000" w:fill="C0C0C0"/>
            <w:noWrap/>
            <w:vAlign w:val="center"/>
            <w:hideMark/>
          </w:tcPr>
          <w:p w:rsidR="007138CB" w:rsidRPr="007138CB" w:rsidRDefault="007138CB" w:rsidP="007138CB">
            <w:pPr>
              <w:jc w:val="right"/>
              <w:rPr>
                <w:rFonts w:eastAsia="Times New Roman"/>
                <w:sz w:val="20"/>
                <w:szCs w:val="20"/>
                <w:lang w:val="en-US" w:eastAsia="en-US"/>
              </w:rPr>
            </w:pPr>
            <w:r w:rsidRPr="007138CB">
              <w:rPr>
                <w:rFonts w:eastAsia="Times New Roman"/>
                <w:sz w:val="20"/>
                <w:szCs w:val="20"/>
                <w:lang w:val="en-US" w:eastAsia="en-US"/>
              </w:rPr>
              <w:t>3</w:t>
            </w:r>
          </w:p>
        </w:tc>
        <w:tc>
          <w:tcPr>
            <w:tcW w:w="2340" w:type="pct"/>
            <w:tcBorders>
              <w:top w:val="nil"/>
              <w:left w:val="nil"/>
              <w:bottom w:val="nil"/>
              <w:right w:val="nil"/>
            </w:tcBorders>
            <w:shd w:val="clear" w:color="000000" w:fill="C0C0C0"/>
            <w:noWrap/>
            <w:vAlign w:val="center"/>
            <w:hideMark/>
          </w:tcPr>
          <w:p w:rsidR="007138CB" w:rsidRPr="007138CB" w:rsidRDefault="007138CB" w:rsidP="007138CB">
            <w:pPr>
              <w:rPr>
                <w:rFonts w:eastAsia="Times New Roman"/>
                <w:sz w:val="20"/>
                <w:szCs w:val="20"/>
                <w:lang w:val="en-US" w:eastAsia="en-US"/>
              </w:rPr>
            </w:pPr>
            <w:r w:rsidRPr="007138CB">
              <w:rPr>
                <w:rFonts w:eastAsia="Times New Roman"/>
                <w:sz w:val="20"/>
                <w:szCs w:val="20"/>
                <w:lang w:val="en-US" w:eastAsia="en-US"/>
              </w:rPr>
              <w:t xml:space="preserve">Други </w:t>
            </w:r>
          </w:p>
        </w:tc>
        <w:tc>
          <w:tcPr>
            <w:tcW w:w="836" w:type="pct"/>
            <w:tcBorders>
              <w:top w:val="nil"/>
              <w:left w:val="single" w:sz="4" w:space="0" w:color="auto"/>
              <w:bottom w:val="nil"/>
              <w:right w:val="nil"/>
            </w:tcBorders>
            <w:shd w:val="clear" w:color="auto" w:fill="auto"/>
            <w:noWrap/>
            <w:vAlign w:val="center"/>
            <w:hideMark/>
          </w:tcPr>
          <w:p w:rsidR="007138CB" w:rsidRPr="007138CB" w:rsidRDefault="007138CB" w:rsidP="007138CB">
            <w:pPr>
              <w:jc w:val="right"/>
              <w:rPr>
                <w:rFonts w:eastAsia="Times New Roman"/>
                <w:sz w:val="20"/>
                <w:szCs w:val="20"/>
                <w:lang w:val="en-US" w:eastAsia="en-US"/>
              </w:rPr>
            </w:pPr>
            <w:r w:rsidRPr="007138CB">
              <w:rPr>
                <w:rFonts w:eastAsia="Times New Roman"/>
                <w:sz w:val="20"/>
                <w:szCs w:val="20"/>
                <w:lang w:val="en-US" w:eastAsia="en-US"/>
              </w:rPr>
              <w:t>1 776 953</w:t>
            </w:r>
          </w:p>
        </w:tc>
        <w:tc>
          <w:tcPr>
            <w:tcW w:w="808" w:type="pct"/>
            <w:tcBorders>
              <w:top w:val="nil"/>
              <w:left w:val="single" w:sz="4" w:space="0" w:color="auto"/>
              <w:bottom w:val="nil"/>
              <w:right w:val="single" w:sz="4" w:space="0" w:color="auto"/>
            </w:tcBorders>
            <w:shd w:val="clear" w:color="auto" w:fill="auto"/>
            <w:noWrap/>
            <w:vAlign w:val="center"/>
            <w:hideMark/>
          </w:tcPr>
          <w:p w:rsidR="007138CB" w:rsidRPr="007138CB" w:rsidRDefault="007138CB" w:rsidP="007138CB">
            <w:pPr>
              <w:jc w:val="right"/>
              <w:rPr>
                <w:rFonts w:eastAsia="Times New Roman"/>
                <w:sz w:val="20"/>
                <w:szCs w:val="20"/>
                <w:lang w:val="en-US" w:eastAsia="en-US"/>
              </w:rPr>
            </w:pPr>
            <w:r w:rsidRPr="007138CB">
              <w:rPr>
                <w:rFonts w:eastAsia="Times New Roman"/>
                <w:sz w:val="20"/>
                <w:szCs w:val="20"/>
                <w:lang w:val="en-US" w:eastAsia="en-US"/>
              </w:rPr>
              <w:t>6 138 294</w:t>
            </w:r>
          </w:p>
        </w:tc>
        <w:tc>
          <w:tcPr>
            <w:tcW w:w="757" w:type="pct"/>
            <w:tcBorders>
              <w:top w:val="nil"/>
              <w:left w:val="nil"/>
              <w:bottom w:val="nil"/>
              <w:right w:val="single" w:sz="4" w:space="0" w:color="auto"/>
            </w:tcBorders>
            <w:shd w:val="clear" w:color="auto" w:fill="auto"/>
            <w:noWrap/>
            <w:vAlign w:val="center"/>
            <w:hideMark/>
          </w:tcPr>
          <w:p w:rsidR="007138CB" w:rsidRPr="007138CB" w:rsidRDefault="007138CB" w:rsidP="007138CB">
            <w:pPr>
              <w:jc w:val="right"/>
              <w:rPr>
                <w:rFonts w:eastAsia="Times New Roman"/>
                <w:sz w:val="20"/>
                <w:szCs w:val="20"/>
                <w:lang w:val="en-US" w:eastAsia="en-US"/>
              </w:rPr>
            </w:pPr>
            <w:r w:rsidRPr="007138CB">
              <w:rPr>
                <w:rFonts w:eastAsia="Times New Roman"/>
                <w:sz w:val="20"/>
                <w:szCs w:val="20"/>
                <w:lang w:val="en-US" w:eastAsia="en-US"/>
              </w:rPr>
              <w:t>7 915 247</w:t>
            </w:r>
          </w:p>
        </w:tc>
      </w:tr>
      <w:tr w:rsidR="007138CB" w:rsidRPr="007138CB" w:rsidTr="007138CB">
        <w:trPr>
          <w:trHeight w:val="270"/>
        </w:trPr>
        <w:tc>
          <w:tcPr>
            <w:tcW w:w="259" w:type="pct"/>
            <w:tcBorders>
              <w:top w:val="nil"/>
              <w:left w:val="single" w:sz="4" w:space="0" w:color="auto"/>
              <w:bottom w:val="nil"/>
              <w:right w:val="single" w:sz="4" w:space="0" w:color="auto"/>
            </w:tcBorders>
            <w:shd w:val="clear" w:color="000000" w:fill="C0C0C0"/>
            <w:noWrap/>
            <w:vAlign w:val="center"/>
            <w:hideMark/>
          </w:tcPr>
          <w:p w:rsidR="007138CB" w:rsidRPr="007138CB" w:rsidRDefault="007138CB" w:rsidP="007138CB">
            <w:pPr>
              <w:jc w:val="right"/>
              <w:rPr>
                <w:rFonts w:eastAsia="Times New Roman"/>
                <w:sz w:val="20"/>
                <w:szCs w:val="20"/>
                <w:lang w:val="en-US" w:eastAsia="en-US"/>
              </w:rPr>
            </w:pPr>
            <w:r w:rsidRPr="007138CB">
              <w:rPr>
                <w:rFonts w:eastAsia="Times New Roman"/>
                <w:sz w:val="20"/>
                <w:szCs w:val="20"/>
                <w:lang w:val="en-US" w:eastAsia="en-US"/>
              </w:rPr>
              <w:t> </w:t>
            </w:r>
          </w:p>
        </w:tc>
        <w:tc>
          <w:tcPr>
            <w:tcW w:w="2340" w:type="pct"/>
            <w:tcBorders>
              <w:top w:val="nil"/>
              <w:left w:val="nil"/>
              <w:bottom w:val="nil"/>
              <w:right w:val="nil"/>
            </w:tcBorders>
            <w:shd w:val="clear" w:color="000000" w:fill="C0C0C0"/>
            <w:noWrap/>
            <w:vAlign w:val="center"/>
            <w:hideMark/>
          </w:tcPr>
          <w:p w:rsidR="007138CB" w:rsidRPr="007138CB" w:rsidRDefault="007138CB" w:rsidP="007138CB">
            <w:pPr>
              <w:rPr>
                <w:rFonts w:eastAsia="Times New Roman"/>
                <w:b/>
                <w:bCs/>
                <w:i/>
                <w:iCs/>
                <w:sz w:val="20"/>
                <w:szCs w:val="20"/>
                <w:lang w:val="en-US" w:eastAsia="en-US"/>
              </w:rPr>
            </w:pPr>
            <w:r w:rsidRPr="007138CB">
              <w:rPr>
                <w:rFonts w:eastAsia="Times New Roman"/>
                <w:b/>
                <w:bCs/>
                <w:i/>
                <w:iCs/>
                <w:sz w:val="20"/>
                <w:szCs w:val="20"/>
                <w:lang w:val="en-US" w:eastAsia="en-US"/>
              </w:rPr>
              <w:t>в т.ч.:</w:t>
            </w:r>
          </w:p>
        </w:tc>
        <w:tc>
          <w:tcPr>
            <w:tcW w:w="836" w:type="pct"/>
            <w:tcBorders>
              <w:top w:val="nil"/>
              <w:left w:val="single" w:sz="4" w:space="0" w:color="auto"/>
              <w:bottom w:val="nil"/>
              <w:right w:val="nil"/>
            </w:tcBorders>
            <w:shd w:val="clear" w:color="auto" w:fill="auto"/>
            <w:noWrap/>
            <w:vAlign w:val="center"/>
            <w:hideMark/>
          </w:tcPr>
          <w:p w:rsidR="007138CB" w:rsidRPr="007138CB" w:rsidRDefault="007138CB" w:rsidP="007138CB">
            <w:pPr>
              <w:rPr>
                <w:rFonts w:eastAsia="Times New Roman"/>
                <w:sz w:val="20"/>
                <w:szCs w:val="20"/>
                <w:lang w:val="en-US" w:eastAsia="en-US"/>
              </w:rPr>
            </w:pPr>
            <w:r w:rsidRPr="007138CB">
              <w:rPr>
                <w:rFonts w:eastAsia="Times New Roman"/>
                <w:sz w:val="20"/>
                <w:szCs w:val="20"/>
                <w:lang w:val="en-US" w:eastAsia="en-US"/>
              </w:rPr>
              <w:t> </w:t>
            </w:r>
          </w:p>
        </w:tc>
        <w:tc>
          <w:tcPr>
            <w:tcW w:w="808" w:type="pct"/>
            <w:tcBorders>
              <w:top w:val="nil"/>
              <w:left w:val="single" w:sz="4" w:space="0" w:color="auto"/>
              <w:bottom w:val="nil"/>
              <w:right w:val="single" w:sz="4" w:space="0" w:color="auto"/>
            </w:tcBorders>
            <w:shd w:val="clear" w:color="auto" w:fill="auto"/>
            <w:noWrap/>
            <w:vAlign w:val="center"/>
            <w:hideMark/>
          </w:tcPr>
          <w:p w:rsidR="007138CB" w:rsidRPr="007138CB" w:rsidRDefault="007138CB" w:rsidP="007138CB">
            <w:pPr>
              <w:rPr>
                <w:rFonts w:eastAsia="Times New Roman"/>
                <w:sz w:val="20"/>
                <w:szCs w:val="20"/>
                <w:lang w:val="en-US" w:eastAsia="en-US"/>
              </w:rPr>
            </w:pPr>
            <w:r w:rsidRPr="007138CB">
              <w:rPr>
                <w:rFonts w:eastAsia="Times New Roman"/>
                <w:sz w:val="20"/>
                <w:szCs w:val="20"/>
                <w:lang w:val="en-US" w:eastAsia="en-US"/>
              </w:rPr>
              <w:t> </w:t>
            </w:r>
          </w:p>
        </w:tc>
        <w:tc>
          <w:tcPr>
            <w:tcW w:w="757" w:type="pct"/>
            <w:tcBorders>
              <w:top w:val="nil"/>
              <w:left w:val="nil"/>
              <w:bottom w:val="nil"/>
              <w:right w:val="single" w:sz="4" w:space="0" w:color="auto"/>
            </w:tcBorders>
            <w:shd w:val="clear" w:color="auto" w:fill="auto"/>
            <w:noWrap/>
            <w:vAlign w:val="center"/>
            <w:hideMark/>
          </w:tcPr>
          <w:p w:rsidR="007138CB" w:rsidRPr="007138CB" w:rsidRDefault="007138CB" w:rsidP="007138CB">
            <w:pPr>
              <w:rPr>
                <w:rFonts w:eastAsia="Times New Roman"/>
                <w:sz w:val="20"/>
                <w:szCs w:val="20"/>
                <w:lang w:val="en-US" w:eastAsia="en-US"/>
              </w:rPr>
            </w:pPr>
          </w:p>
        </w:tc>
      </w:tr>
      <w:tr w:rsidR="007138CB" w:rsidRPr="007138CB" w:rsidTr="007138CB">
        <w:trPr>
          <w:trHeight w:val="255"/>
        </w:trPr>
        <w:tc>
          <w:tcPr>
            <w:tcW w:w="259" w:type="pct"/>
            <w:tcBorders>
              <w:top w:val="nil"/>
              <w:left w:val="single" w:sz="4" w:space="0" w:color="auto"/>
              <w:bottom w:val="nil"/>
              <w:right w:val="single" w:sz="4" w:space="0" w:color="auto"/>
            </w:tcBorders>
            <w:shd w:val="clear" w:color="000000" w:fill="C0C0C0"/>
            <w:noWrap/>
            <w:vAlign w:val="center"/>
            <w:hideMark/>
          </w:tcPr>
          <w:p w:rsidR="007138CB" w:rsidRPr="007138CB" w:rsidRDefault="007138CB" w:rsidP="007138CB">
            <w:pPr>
              <w:jc w:val="right"/>
              <w:rPr>
                <w:rFonts w:eastAsia="Times New Roman"/>
                <w:sz w:val="20"/>
                <w:szCs w:val="20"/>
                <w:lang w:val="en-US" w:eastAsia="en-US"/>
              </w:rPr>
            </w:pPr>
            <w:r w:rsidRPr="007138CB">
              <w:rPr>
                <w:rFonts w:eastAsia="Times New Roman"/>
                <w:sz w:val="20"/>
                <w:szCs w:val="20"/>
                <w:lang w:val="en-US" w:eastAsia="en-US"/>
              </w:rPr>
              <w:t>3.1.</w:t>
            </w:r>
          </w:p>
        </w:tc>
        <w:tc>
          <w:tcPr>
            <w:tcW w:w="2340" w:type="pct"/>
            <w:tcBorders>
              <w:top w:val="nil"/>
              <w:left w:val="nil"/>
              <w:bottom w:val="nil"/>
              <w:right w:val="nil"/>
            </w:tcBorders>
            <w:shd w:val="clear" w:color="000000" w:fill="C0C0C0"/>
            <w:noWrap/>
            <w:vAlign w:val="center"/>
            <w:hideMark/>
          </w:tcPr>
          <w:p w:rsidR="007138CB" w:rsidRPr="007138CB" w:rsidRDefault="007138CB" w:rsidP="007138CB">
            <w:pPr>
              <w:rPr>
                <w:rFonts w:eastAsia="Times New Roman"/>
                <w:sz w:val="20"/>
                <w:szCs w:val="20"/>
                <w:lang w:val="en-US" w:eastAsia="en-US"/>
              </w:rPr>
            </w:pPr>
            <w:r w:rsidRPr="007138CB">
              <w:rPr>
                <w:rFonts w:eastAsia="Times New Roman"/>
                <w:sz w:val="20"/>
                <w:szCs w:val="20"/>
                <w:lang w:val="en-US" w:eastAsia="en-US"/>
              </w:rPr>
              <w:t>доставка на гориво и гориво - смазочни материали</w:t>
            </w:r>
          </w:p>
        </w:tc>
        <w:tc>
          <w:tcPr>
            <w:tcW w:w="836" w:type="pct"/>
            <w:tcBorders>
              <w:top w:val="nil"/>
              <w:left w:val="single" w:sz="4" w:space="0" w:color="auto"/>
              <w:bottom w:val="nil"/>
              <w:right w:val="nil"/>
            </w:tcBorders>
            <w:shd w:val="clear" w:color="auto" w:fill="auto"/>
            <w:noWrap/>
            <w:vAlign w:val="center"/>
            <w:hideMark/>
          </w:tcPr>
          <w:p w:rsidR="007138CB" w:rsidRPr="007138CB" w:rsidRDefault="007138CB" w:rsidP="007138CB">
            <w:pPr>
              <w:jc w:val="right"/>
              <w:rPr>
                <w:rFonts w:eastAsia="Times New Roman"/>
                <w:sz w:val="20"/>
                <w:szCs w:val="20"/>
                <w:lang w:val="en-US" w:eastAsia="en-US"/>
              </w:rPr>
            </w:pPr>
            <w:r w:rsidRPr="007138CB">
              <w:rPr>
                <w:rFonts w:eastAsia="Times New Roman"/>
                <w:sz w:val="20"/>
                <w:szCs w:val="20"/>
                <w:lang w:val="en-US" w:eastAsia="en-US"/>
              </w:rPr>
              <w:t>152 504</w:t>
            </w:r>
          </w:p>
        </w:tc>
        <w:tc>
          <w:tcPr>
            <w:tcW w:w="808" w:type="pct"/>
            <w:tcBorders>
              <w:top w:val="nil"/>
              <w:left w:val="single" w:sz="4" w:space="0" w:color="auto"/>
              <w:bottom w:val="nil"/>
              <w:right w:val="single" w:sz="4" w:space="0" w:color="auto"/>
            </w:tcBorders>
            <w:shd w:val="clear" w:color="auto" w:fill="auto"/>
            <w:noWrap/>
            <w:vAlign w:val="center"/>
            <w:hideMark/>
          </w:tcPr>
          <w:p w:rsidR="007138CB" w:rsidRPr="007138CB" w:rsidRDefault="007138CB" w:rsidP="007138CB">
            <w:pPr>
              <w:jc w:val="right"/>
              <w:rPr>
                <w:rFonts w:eastAsia="Times New Roman"/>
                <w:sz w:val="20"/>
                <w:szCs w:val="20"/>
                <w:lang w:val="en-US" w:eastAsia="en-US"/>
              </w:rPr>
            </w:pPr>
            <w:r w:rsidRPr="007138CB">
              <w:rPr>
                <w:rFonts w:eastAsia="Times New Roman"/>
                <w:sz w:val="20"/>
                <w:szCs w:val="20"/>
                <w:lang w:val="en-US" w:eastAsia="en-US"/>
              </w:rPr>
              <w:t>1 129 035</w:t>
            </w:r>
          </w:p>
        </w:tc>
        <w:tc>
          <w:tcPr>
            <w:tcW w:w="757" w:type="pct"/>
            <w:tcBorders>
              <w:top w:val="nil"/>
              <w:left w:val="nil"/>
              <w:bottom w:val="nil"/>
              <w:right w:val="single" w:sz="4" w:space="0" w:color="auto"/>
            </w:tcBorders>
            <w:shd w:val="clear" w:color="auto" w:fill="auto"/>
            <w:noWrap/>
            <w:vAlign w:val="center"/>
            <w:hideMark/>
          </w:tcPr>
          <w:p w:rsidR="007138CB" w:rsidRPr="007138CB" w:rsidRDefault="007138CB" w:rsidP="007138CB">
            <w:pPr>
              <w:jc w:val="right"/>
              <w:rPr>
                <w:rFonts w:eastAsia="Times New Roman"/>
                <w:sz w:val="20"/>
                <w:szCs w:val="20"/>
                <w:lang w:val="en-US" w:eastAsia="en-US"/>
              </w:rPr>
            </w:pPr>
            <w:r w:rsidRPr="007138CB">
              <w:rPr>
                <w:rFonts w:eastAsia="Times New Roman"/>
                <w:sz w:val="20"/>
                <w:szCs w:val="20"/>
                <w:lang w:val="en-US" w:eastAsia="en-US"/>
              </w:rPr>
              <w:t>1 281 539</w:t>
            </w:r>
          </w:p>
        </w:tc>
      </w:tr>
      <w:tr w:rsidR="007138CB" w:rsidRPr="007138CB" w:rsidTr="007138CB">
        <w:trPr>
          <w:trHeight w:val="255"/>
        </w:trPr>
        <w:tc>
          <w:tcPr>
            <w:tcW w:w="259" w:type="pct"/>
            <w:tcBorders>
              <w:top w:val="nil"/>
              <w:left w:val="single" w:sz="4" w:space="0" w:color="auto"/>
              <w:bottom w:val="nil"/>
              <w:right w:val="single" w:sz="4" w:space="0" w:color="auto"/>
            </w:tcBorders>
            <w:shd w:val="clear" w:color="000000" w:fill="C0C0C0"/>
            <w:noWrap/>
            <w:vAlign w:val="center"/>
            <w:hideMark/>
          </w:tcPr>
          <w:p w:rsidR="007138CB" w:rsidRPr="007138CB" w:rsidRDefault="007138CB" w:rsidP="007138CB">
            <w:pPr>
              <w:jc w:val="right"/>
              <w:rPr>
                <w:rFonts w:eastAsia="Times New Roman"/>
                <w:sz w:val="20"/>
                <w:szCs w:val="20"/>
                <w:lang w:val="en-US" w:eastAsia="en-US"/>
              </w:rPr>
            </w:pPr>
            <w:r w:rsidRPr="007138CB">
              <w:rPr>
                <w:rFonts w:eastAsia="Times New Roman"/>
                <w:sz w:val="20"/>
                <w:szCs w:val="20"/>
                <w:lang w:val="en-US" w:eastAsia="en-US"/>
              </w:rPr>
              <w:t>3.2.</w:t>
            </w:r>
          </w:p>
        </w:tc>
        <w:tc>
          <w:tcPr>
            <w:tcW w:w="2340" w:type="pct"/>
            <w:tcBorders>
              <w:top w:val="nil"/>
              <w:left w:val="nil"/>
              <w:bottom w:val="nil"/>
              <w:right w:val="nil"/>
            </w:tcBorders>
            <w:shd w:val="clear" w:color="000000" w:fill="C0C0C0"/>
            <w:noWrap/>
            <w:vAlign w:val="center"/>
            <w:hideMark/>
          </w:tcPr>
          <w:p w:rsidR="007138CB" w:rsidRPr="007138CB" w:rsidRDefault="007138CB" w:rsidP="007138CB">
            <w:pPr>
              <w:rPr>
                <w:rFonts w:eastAsia="Times New Roman"/>
                <w:sz w:val="20"/>
                <w:szCs w:val="20"/>
                <w:lang w:val="en-US" w:eastAsia="en-US"/>
              </w:rPr>
            </w:pPr>
            <w:r w:rsidRPr="007138CB">
              <w:rPr>
                <w:rFonts w:eastAsia="Times New Roman"/>
                <w:sz w:val="20"/>
                <w:szCs w:val="20"/>
                <w:lang w:val="en-US" w:eastAsia="en-US"/>
              </w:rPr>
              <w:t>тягова ел.енергия и ел.енергия за други нужди</w:t>
            </w:r>
          </w:p>
        </w:tc>
        <w:tc>
          <w:tcPr>
            <w:tcW w:w="836" w:type="pct"/>
            <w:tcBorders>
              <w:top w:val="nil"/>
              <w:left w:val="single" w:sz="4" w:space="0" w:color="auto"/>
              <w:bottom w:val="nil"/>
              <w:right w:val="nil"/>
            </w:tcBorders>
            <w:shd w:val="clear" w:color="auto" w:fill="auto"/>
            <w:noWrap/>
            <w:vAlign w:val="center"/>
            <w:hideMark/>
          </w:tcPr>
          <w:p w:rsidR="007138CB" w:rsidRPr="007138CB" w:rsidRDefault="007138CB" w:rsidP="007138CB">
            <w:pPr>
              <w:jc w:val="right"/>
              <w:rPr>
                <w:rFonts w:eastAsia="Times New Roman"/>
                <w:sz w:val="20"/>
                <w:szCs w:val="20"/>
                <w:lang w:val="en-US" w:eastAsia="en-US"/>
              </w:rPr>
            </w:pPr>
            <w:r w:rsidRPr="007138CB">
              <w:rPr>
                <w:rFonts w:eastAsia="Times New Roman"/>
                <w:sz w:val="20"/>
                <w:szCs w:val="20"/>
                <w:lang w:val="en-US" w:eastAsia="en-US"/>
              </w:rPr>
              <w:t>72 750</w:t>
            </w:r>
          </w:p>
        </w:tc>
        <w:tc>
          <w:tcPr>
            <w:tcW w:w="808" w:type="pct"/>
            <w:tcBorders>
              <w:top w:val="nil"/>
              <w:left w:val="single" w:sz="4" w:space="0" w:color="auto"/>
              <w:bottom w:val="nil"/>
              <w:right w:val="single" w:sz="4" w:space="0" w:color="auto"/>
            </w:tcBorders>
            <w:shd w:val="clear" w:color="auto" w:fill="auto"/>
            <w:noWrap/>
            <w:vAlign w:val="center"/>
            <w:hideMark/>
          </w:tcPr>
          <w:p w:rsidR="007138CB" w:rsidRPr="007138CB" w:rsidRDefault="007138CB" w:rsidP="007138CB">
            <w:pPr>
              <w:jc w:val="right"/>
              <w:rPr>
                <w:rFonts w:eastAsia="Times New Roman"/>
                <w:sz w:val="20"/>
                <w:szCs w:val="20"/>
                <w:lang w:val="en-US" w:eastAsia="en-US"/>
              </w:rPr>
            </w:pPr>
            <w:r w:rsidRPr="007138CB">
              <w:rPr>
                <w:rFonts w:eastAsia="Times New Roman"/>
                <w:sz w:val="20"/>
                <w:szCs w:val="20"/>
                <w:lang w:val="en-US" w:eastAsia="en-US"/>
              </w:rPr>
              <w:t>2 405 974</w:t>
            </w:r>
          </w:p>
        </w:tc>
        <w:tc>
          <w:tcPr>
            <w:tcW w:w="757" w:type="pct"/>
            <w:tcBorders>
              <w:top w:val="nil"/>
              <w:left w:val="nil"/>
              <w:bottom w:val="nil"/>
              <w:right w:val="single" w:sz="4" w:space="0" w:color="auto"/>
            </w:tcBorders>
            <w:shd w:val="clear" w:color="auto" w:fill="auto"/>
            <w:noWrap/>
            <w:vAlign w:val="center"/>
            <w:hideMark/>
          </w:tcPr>
          <w:p w:rsidR="007138CB" w:rsidRPr="007138CB" w:rsidRDefault="007138CB" w:rsidP="007138CB">
            <w:pPr>
              <w:jc w:val="right"/>
              <w:rPr>
                <w:rFonts w:eastAsia="Times New Roman"/>
                <w:sz w:val="20"/>
                <w:szCs w:val="20"/>
                <w:lang w:val="en-US" w:eastAsia="en-US"/>
              </w:rPr>
            </w:pPr>
            <w:r w:rsidRPr="007138CB">
              <w:rPr>
                <w:rFonts w:eastAsia="Times New Roman"/>
                <w:sz w:val="20"/>
                <w:szCs w:val="20"/>
                <w:lang w:val="en-US" w:eastAsia="en-US"/>
              </w:rPr>
              <w:t>2 478 724</w:t>
            </w:r>
          </w:p>
        </w:tc>
      </w:tr>
      <w:tr w:rsidR="007138CB" w:rsidRPr="007138CB" w:rsidTr="007138CB">
        <w:trPr>
          <w:trHeight w:val="255"/>
        </w:trPr>
        <w:tc>
          <w:tcPr>
            <w:tcW w:w="259" w:type="pct"/>
            <w:tcBorders>
              <w:top w:val="nil"/>
              <w:left w:val="single" w:sz="4" w:space="0" w:color="auto"/>
              <w:bottom w:val="nil"/>
              <w:right w:val="single" w:sz="4" w:space="0" w:color="auto"/>
            </w:tcBorders>
            <w:shd w:val="clear" w:color="000000" w:fill="C0C0C0"/>
            <w:noWrap/>
            <w:vAlign w:val="center"/>
            <w:hideMark/>
          </w:tcPr>
          <w:p w:rsidR="007138CB" w:rsidRPr="007138CB" w:rsidRDefault="007138CB" w:rsidP="007138CB">
            <w:pPr>
              <w:jc w:val="right"/>
              <w:rPr>
                <w:rFonts w:eastAsia="Times New Roman"/>
                <w:sz w:val="20"/>
                <w:szCs w:val="20"/>
                <w:lang w:val="en-US" w:eastAsia="en-US"/>
              </w:rPr>
            </w:pPr>
            <w:r w:rsidRPr="007138CB">
              <w:rPr>
                <w:rFonts w:eastAsia="Times New Roman"/>
                <w:sz w:val="20"/>
                <w:szCs w:val="20"/>
                <w:lang w:val="en-US" w:eastAsia="en-US"/>
              </w:rPr>
              <w:t>3.3.</w:t>
            </w:r>
          </w:p>
        </w:tc>
        <w:tc>
          <w:tcPr>
            <w:tcW w:w="2340" w:type="pct"/>
            <w:tcBorders>
              <w:top w:val="nil"/>
              <w:left w:val="nil"/>
              <w:bottom w:val="nil"/>
              <w:right w:val="nil"/>
            </w:tcBorders>
            <w:shd w:val="clear" w:color="000000" w:fill="C0C0C0"/>
            <w:noWrap/>
            <w:vAlign w:val="center"/>
            <w:hideMark/>
          </w:tcPr>
          <w:p w:rsidR="007138CB" w:rsidRPr="007138CB" w:rsidRDefault="007138CB" w:rsidP="007138CB">
            <w:pPr>
              <w:rPr>
                <w:rFonts w:eastAsia="Times New Roman"/>
                <w:sz w:val="20"/>
                <w:szCs w:val="20"/>
                <w:lang w:val="en-US" w:eastAsia="en-US"/>
              </w:rPr>
            </w:pPr>
            <w:r w:rsidRPr="007138CB">
              <w:rPr>
                <w:rFonts w:eastAsia="Times New Roman"/>
                <w:sz w:val="20"/>
                <w:szCs w:val="20"/>
                <w:lang w:val="en-US" w:eastAsia="en-US"/>
              </w:rPr>
              <w:t>доставка на материали, резервни части</w:t>
            </w:r>
          </w:p>
        </w:tc>
        <w:tc>
          <w:tcPr>
            <w:tcW w:w="836" w:type="pct"/>
            <w:tcBorders>
              <w:top w:val="nil"/>
              <w:left w:val="single" w:sz="4" w:space="0" w:color="auto"/>
              <w:bottom w:val="nil"/>
              <w:right w:val="nil"/>
            </w:tcBorders>
            <w:shd w:val="clear" w:color="auto" w:fill="auto"/>
            <w:noWrap/>
            <w:vAlign w:val="center"/>
            <w:hideMark/>
          </w:tcPr>
          <w:p w:rsidR="007138CB" w:rsidRPr="007138CB" w:rsidRDefault="007138CB" w:rsidP="007138CB">
            <w:pPr>
              <w:jc w:val="right"/>
              <w:rPr>
                <w:rFonts w:eastAsia="Times New Roman"/>
                <w:sz w:val="20"/>
                <w:szCs w:val="20"/>
                <w:lang w:val="en-US" w:eastAsia="en-US"/>
              </w:rPr>
            </w:pPr>
            <w:r w:rsidRPr="007138CB">
              <w:rPr>
                <w:rFonts w:eastAsia="Times New Roman"/>
                <w:sz w:val="20"/>
                <w:szCs w:val="20"/>
                <w:lang w:val="en-US" w:eastAsia="en-US"/>
              </w:rPr>
              <w:t>904 421</w:t>
            </w:r>
          </w:p>
        </w:tc>
        <w:tc>
          <w:tcPr>
            <w:tcW w:w="808" w:type="pct"/>
            <w:tcBorders>
              <w:top w:val="nil"/>
              <w:left w:val="single" w:sz="4" w:space="0" w:color="auto"/>
              <w:bottom w:val="nil"/>
              <w:right w:val="single" w:sz="4" w:space="0" w:color="auto"/>
            </w:tcBorders>
            <w:shd w:val="clear" w:color="auto" w:fill="auto"/>
            <w:noWrap/>
            <w:vAlign w:val="center"/>
            <w:hideMark/>
          </w:tcPr>
          <w:p w:rsidR="007138CB" w:rsidRPr="007138CB" w:rsidRDefault="007138CB" w:rsidP="007138CB">
            <w:pPr>
              <w:jc w:val="right"/>
              <w:rPr>
                <w:rFonts w:eastAsia="Times New Roman"/>
                <w:sz w:val="20"/>
                <w:szCs w:val="20"/>
                <w:lang w:val="en-US" w:eastAsia="en-US"/>
              </w:rPr>
            </w:pPr>
            <w:r w:rsidRPr="007138CB">
              <w:rPr>
                <w:rFonts w:eastAsia="Times New Roman"/>
                <w:sz w:val="20"/>
                <w:szCs w:val="20"/>
                <w:lang w:val="en-US" w:eastAsia="en-US"/>
              </w:rPr>
              <w:t>1 657 416</w:t>
            </w:r>
          </w:p>
        </w:tc>
        <w:tc>
          <w:tcPr>
            <w:tcW w:w="757" w:type="pct"/>
            <w:tcBorders>
              <w:top w:val="nil"/>
              <w:left w:val="nil"/>
              <w:bottom w:val="nil"/>
              <w:right w:val="single" w:sz="4" w:space="0" w:color="auto"/>
            </w:tcBorders>
            <w:shd w:val="clear" w:color="auto" w:fill="auto"/>
            <w:noWrap/>
            <w:vAlign w:val="center"/>
            <w:hideMark/>
          </w:tcPr>
          <w:p w:rsidR="007138CB" w:rsidRPr="007138CB" w:rsidRDefault="007138CB" w:rsidP="007138CB">
            <w:pPr>
              <w:jc w:val="right"/>
              <w:rPr>
                <w:rFonts w:eastAsia="Times New Roman"/>
                <w:sz w:val="20"/>
                <w:szCs w:val="20"/>
                <w:lang w:val="en-US" w:eastAsia="en-US"/>
              </w:rPr>
            </w:pPr>
            <w:r w:rsidRPr="007138CB">
              <w:rPr>
                <w:rFonts w:eastAsia="Times New Roman"/>
                <w:sz w:val="20"/>
                <w:szCs w:val="20"/>
                <w:lang w:val="en-US" w:eastAsia="en-US"/>
              </w:rPr>
              <w:t>2 561 837</w:t>
            </w:r>
          </w:p>
        </w:tc>
      </w:tr>
      <w:tr w:rsidR="007138CB" w:rsidRPr="007138CB" w:rsidTr="007138CB">
        <w:trPr>
          <w:trHeight w:val="255"/>
        </w:trPr>
        <w:tc>
          <w:tcPr>
            <w:tcW w:w="259" w:type="pct"/>
            <w:tcBorders>
              <w:top w:val="nil"/>
              <w:left w:val="single" w:sz="4" w:space="0" w:color="auto"/>
              <w:bottom w:val="nil"/>
              <w:right w:val="single" w:sz="4" w:space="0" w:color="auto"/>
            </w:tcBorders>
            <w:shd w:val="clear" w:color="000000" w:fill="C0C0C0"/>
            <w:noWrap/>
            <w:vAlign w:val="center"/>
            <w:hideMark/>
          </w:tcPr>
          <w:p w:rsidR="007138CB" w:rsidRPr="007138CB" w:rsidRDefault="007138CB" w:rsidP="007138CB">
            <w:pPr>
              <w:jc w:val="right"/>
              <w:rPr>
                <w:rFonts w:eastAsia="Times New Roman"/>
                <w:sz w:val="20"/>
                <w:szCs w:val="20"/>
                <w:lang w:val="en-US" w:eastAsia="en-US"/>
              </w:rPr>
            </w:pPr>
            <w:r w:rsidRPr="007138CB">
              <w:rPr>
                <w:rFonts w:eastAsia="Times New Roman"/>
                <w:sz w:val="20"/>
                <w:szCs w:val="20"/>
                <w:lang w:val="en-US" w:eastAsia="en-US"/>
              </w:rPr>
              <w:t>3.4.</w:t>
            </w:r>
          </w:p>
        </w:tc>
        <w:tc>
          <w:tcPr>
            <w:tcW w:w="2340" w:type="pct"/>
            <w:tcBorders>
              <w:top w:val="nil"/>
              <w:left w:val="nil"/>
              <w:bottom w:val="nil"/>
              <w:right w:val="nil"/>
            </w:tcBorders>
            <w:shd w:val="clear" w:color="000000" w:fill="C0C0C0"/>
            <w:noWrap/>
            <w:vAlign w:val="center"/>
            <w:hideMark/>
          </w:tcPr>
          <w:p w:rsidR="007138CB" w:rsidRPr="007138CB" w:rsidRDefault="007138CB" w:rsidP="007138CB">
            <w:pPr>
              <w:rPr>
                <w:rFonts w:eastAsia="Times New Roman"/>
                <w:sz w:val="20"/>
                <w:szCs w:val="20"/>
                <w:lang w:val="en-US" w:eastAsia="en-US"/>
              </w:rPr>
            </w:pPr>
            <w:r w:rsidRPr="007138CB">
              <w:rPr>
                <w:rFonts w:eastAsia="Times New Roman"/>
                <w:sz w:val="20"/>
                <w:szCs w:val="20"/>
                <w:lang w:val="en-US" w:eastAsia="en-US"/>
              </w:rPr>
              <w:t>ремонт на тягов подвижен състсав</w:t>
            </w:r>
          </w:p>
        </w:tc>
        <w:tc>
          <w:tcPr>
            <w:tcW w:w="836" w:type="pct"/>
            <w:tcBorders>
              <w:top w:val="nil"/>
              <w:left w:val="single" w:sz="4" w:space="0" w:color="auto"/>
              <w:bottom w:val="nil"/>
              <w:right w:val="nil"/>
            </w:tcBorders>
            <w:shd w:val="clear" w:color="auto" w:fill="auto"/>
            <w:noWrap/>
            <w:vAlign w:val="center"/>
            <w:hideMark/>
          </w:tcPr>
          <w:p w:rsidR="007138CB" w:rsidRPr="007138CB" w:rsidRDefault="007138CB" w:rsidP="007138CB">
            <w:pPr>
              <w:jc w:val="right"/>
              <w:rPr>
                <w:rFonts w:eastAsia="Times New Roman"/>
                <w:sz w:val="20"/>
                <w:szCs w:val="20"/>
                <w:lang w:val="en-US" w:eastAsia="en-US"/>
              </w:rPr>
            </w:pPr>
            <w:r w:rsidRPr="007138CB">
              <w:rPr>
                <w:rFonts w:eastAsia="Times New Roman"/>
                <w:sz w:val="20"/>
                <w:szCs w:val="20"/>
                <w:lang w:val="en-US" w:eastAsia="en-US"/>
              </w:rPr>
              <w:t>219 708</w:t>
            </w:r>
          </w:p>
        </w:tc>
        <w:tc>
          <w:tcPr>
            <w:tcW w:w="808" w:type="pct"/>
            <w:tcBorders>
              <w:top w:val="nil"/>
              <w:left w:val="single" w:sz="4" w:space="0" w:color="auto"/>
              <w:bottom w:val="nil"/>
              <w:right w:val="single" w:sz="4" w:space="0" w:color="auto"/>
            </w:tcBorders>
            <w:shd w:val="clear" w:color="auto" w:fill="auto"/>
            <w:noWrap/>
            <w:vAlign w:val="center"/>
            <w:hideMark/>
          </w:tcPr>
          <w:p w:rsidR="007138CB" w:rsidRPr="007138CB" w:rsidRDefault="007138CB" w:rsidP="007138CB">
            <w:pPr>
              <w:jc w:val="right"/>
              <w:rPr>
                <w:rFonts w:eastAsia="Times New Roman"/>
                <w:sz w:val="20"/>
                <w:szCs w:val="20"/>
                <w:lang w:val="en-US" w:eastAsia="en-US"/>
              </w:rPr>
            </w:pPr>
            <w:r w:rsidRPr="007138CB">
              <w:rPr>
                <w:rFonts w:eastAsia="Times New Roman"/>
                <w:sz w:val="20"/>
                <w:szCs w:val="20"/>
                <w:lang w:val="en-US" w:eastAsia="en-US"/>
              </w:rPr>
              <w:t>0</w:t>
            </w:r>
          </w:p>
        </w:tc>
        <w:tc>
          <w:tcPr>
            <w:tcW w:w="757" w:type="pct"/>
            <w:tcBorders>
              <w:top w:val="nil"/>
              <w:left w:val="nil"/>
              <w:bottom w:val="nil"/>
              <w:right w:val="single" w:sz="4" w:space="0" w:color="auto"/>
            </w:tcBorders>
            <w:shd w:val="clear" w:color="auto" w:fill="auto"/>
            <w:noWrap/>
            <w:vAlign w:val="center"/>
            <w:hideMark/>
          </w:tcPr>
          <w:p w:rsidR="007138CB" w:rsidRPr="007138CB" w:rsidRDefault="007138CB" w:rsidP="007138CB">
            <w:pPr>
              <w:jc w:val="right"/>
              <w:rPr>
                <w:rFonts w:eastAsia="Times New Roman"/>
                <w:sz w:val="20"/>
                <w:szCs w:val="20"/>
                <w:lang w:val="en-US" w:eastAsia="en-US"/>
              </w:rPr>
            </w:pPr>
            <w:r w:rsidRPr="007138CB">
              <w:rPr>
                <w:rFonts w:eastAsia="Times New Roman"/>
                <w:sz w:val="20"/>
                <w:szCs w:val="20"/>
                <w:lang w:val="en-US" w:eastAsia="en-US"/>
              </w:rPr>
              <w:t>219 708</w:t>
            </w:r>
          </w:p>
        </w:tc>
      </w:tr>
      <w:tr w:rsidR="007138CB" w:rsidRPr="007138CB" w:rsidTr="007138CB">
        <w:trPr>
          <w:trHeight w:val="255"/>
        </w:trPr>
        <w:tc>
          <w:tcPr>
            <w:tcW w:w="259" w:type="pct"/>
            <w:tcBorders>
              <w:top w:val="nil"/>
              <w:left w:val="single" w:sz="4" w:space="0" w:color="auto"/>
              <w:bottom w:val="nil"/>
              <w:right w:val="single" w:sz="4" w:space="0" w:color="auto"/>
            </w:tcBorders>
            <w:shd w:val="clear" w:color="000000" w:fill="C0C0C0"/>
            <w:noWrap/>
            <w:vAlign w:val="center"/>
            <w:hideMark/>
          </w:tcPr>
          <w:p w:rsidR="007138CB" w:rsidRPr="007138CB" w:rsidRDefault="007138CB" w:rsidP="007138CB">
            <w:pPr>
              <w:jc w:val="right"/>
              <w:rPr>
                <w:rFonts w:eastAsia="Times New Roman"/>
                <w:sz w:val="20"/>
                <w:szCs w:val="20"/>
                <w:lang w:val="en-US" w:eastAsia="en-US"/>
              </w:rPr>
            </w:pPr>
            <w:r w:rsidRPr="007138CB">
              <w:rPr>
                <w:rFonts w:eastAsia="Times New Roman"/>
                <w:sz w:val="20"/>
                <w:szCs w:val="20"/>
                <w:lang w:val="en-US" w:eastAsia="en-US"/>
              </w:rPr>
              <w:t>3.5.</w:t>
            </w:r>
          </w:p>
        </w:tc>
        <w:tc>
          <w:tcPr>
            <w:tcW w:w="2340" w:type="pct"/>
            <w:tcBorders>
              <w:top w:val="nil"/>
              <w:left w:val="nil"/>
              <w:bottom w:val="nil"/>
              <w:right w:val="nil"/>
            </w:tcBorders>
            <w:shd w:val="clear" w:color="000000" w:fill="C0C0C0"/>
            <w:noWrap/>
            <w:vAlign w:val="center"/>
            <w:hideMark/>
          </w:tcPr>
          <w:p w:rsidR="007138CB" w:rsidRPr="007138CB" w:rsidRDefault="007138CB" w:rsidP="007138CB">
            <w:pPr>
              <w:rPr>
                <w:rFonts w:eastAsia="Times New Roman"/>
                <w:sz w:val="20"/>
                <w:szCs w:val="20"/>
                <w:lang w:val="en-US" w:eastAsia="en-US"/>
              </w:rPr>
            </w:pPr>
            <w:r w:rsidRPr="007138CB">
              <w:rPr>
                <w:rFonts w:eastAsia="Times New Roman"/>
                <w:sz w:val="20"/>
                <w:szCs w:val="20"/>
                <w:lang w:val="en-US" w:eastAsia="en-US"/>
              </w:rPr>
              <w:t>охрана от външни организации, МВР и Пожарна</w:t>
            </w:r>
          </w:p>
        </w:tc>
        <w:tc>
          <w:tcPr>
            <w:tcW w:w="836" w:type="pct"/>
            <w:tcBorders>
              <w:top w:val="nil"/>
              <w:left w:val="single" w:sz="4" w:space="0" w:color="auto"/>
              <w:bottom w:val="nil"/>
              <w:right w:val="nil"/>
            </w:tcBorders>
            <w:shd w:val="clear" w:color="auto" w:fill="auto"/>
            <w:noWrap/>
            <w:vAlign w:val="center"/>
            <w:hideMark/>
          </w:tcPr>
          <w:p w:rsidR="007138CB" w:rsidRPr="007138CB" w:rsidRDefault="007138CB" w:rsidP="007138CB">
            <w:pPr>
              <w:jc w:val="right"/>
              <w:rPr>
                <w:rFonts w:eastAsia="Times New Roman"/>
                <w:sz w:val="20"/>
                <w:szCs w:val="20"/>
                <w:lang w:val="en-US" w:eastAsia="en-US"/>
              </w:rPr>
            </w:pPr>
            <w:r w:rsidRPr="007138CB">
              <w:rPr>
                <w:rFonts w:eastAsia="Times New Roman"/>
                <w:sz w:val="20"/>
                <w:szCs w:val="20"/>
                <w:lang w:val="en-US" w:eastAsia="en-US"/>
              </w:rPr>
              <w:t>124 680</w:t>
            </w:r>
          </w:p>
        </w:tc>
        <w:tc>
          <w:tcPr>
            <w:tcW w:w="808" w:type="pct"/>
            <w:tcBorders>
              <w:top w:val="nil"/>
              <w:left w:val="single" w:sz="4" w:space="0" w:color="auto"/>
              <w:bottom w:val="nil"/>
              <w:right w:val="single" w:sz="4" w:space="0" w:color="auto"/>
            </w:tcBorders>
            <w:shd w:val="clear" w:color="auto" w:fill="auto"/>
            <w:noWrap/>
            <w:vAlign w:val="center"/>
            <w:hideMark/>
          </w:tcPr>
          <w:p w:rsidR="007138CB" w:rsidRPr="007138CB" w:rsidRDefault="007138CB" w:rsidP="007138CB">
            <w:pPr>
              <w:jc w:val="right"/>
              <w:rPr>
                <w:rFonts w:eastAsia="Times New Roman"/>
                <w:sz w:val="20"/>
                <w:szCs w:val="20"/>
                <w:lang w:val="en-US" w:eastAsia="en-US"/>
              </w:rPr>
            </w:pPr>
            <w:r w:rsidRPr="007138CB">
              <w:rPr>
                <w:rFonts w:eastAsia="Times New Roman"/>
                <w:sz w:val="20"/>
                <w:szCs w:val="20"/>
                <w:lang w:val="en-US" w:eastAsia="en-US"/>
              </w:rPr>
              <w:t>0</w:t>
            </w:r>
          </w:p>
        </w:tc>
        <w:tc>
          <w:tcPr>
            <w:tcW w:w="757" w:type="pct"/>
            <w:tcBorders>
              <w:top w:val="nil"/>
              <w:left w:val="nil"/>
              <w:bottom w:val="nil"/>
              <w:right w:val="single" w:sz="4" w:space="0" w:color="auto"/>
            </w:tcBorders>
            <w:shd w:val="clear" w:color="auto" w:fill="auto"/>
            <w:noWrap/>
            <w:vAlign w:val="center"/>
            <w:hideMark/>
          </w:tcPr>
          <w:p w:rsidR="007138CB" w:rsidRPr="007138CB" w:rsidRDefault="007138CB" w:rsidP="007138CB">
            <w:pPr>
              <w:jc w:val="right"/>
              <w:rPr>
                <w:rFonts w:eastAsia="Times New Roman"/>
                <w:sz w:val="20"/>
                <w:szCs w:val="20"/>
                <w:lang w:val="en-US" w:eastAsia="en-US"/>
              </w:rPr>
            </w:pPr>
            <w:r w:rsidRPr="007138CB">
              <w:rPr>
                <w:rFonts w:eastAsia="Times New Roman"/>
                <w:sz w:val="20"/>
                <w:szCs w:val="20"/>
                <w:lang w:val="en-US" w:eastAsia="en-US"/>
              </w:rPr>
              <w:t>124 680</w:t>
            </w:r>
          </w:p>
        </w:tc>
      </w:tr>
      <w:tr w:rsidR="007138CB" w:rsidRPr="007138CB" w:rsidTr="007138CB">
        <w:trPr>
          <w:trHeight w:val="255"/>
        </w:trPr>
        <w:tc>
          <w:tcPr>
            <w:tcW w:w="259" w:type="pct"/>
            <w:tcBorders>
              <w:top w:val="nil"/>
              <w:left w:val="single" w:sz="4" w:space="0" w:color="auto"/>
              <w:bottom w:val="nil"/>
              <w:right w:val="single" w:sz="4" w:space="0" w:color="auto"/>
            </w:tcBorders>
            <w:shd w:val="clear" w:color="000000" w:fill="C0C0C0"/>
            <w:noWrap/>
            <w:vAlign w:val="center"/>
            <w:hideMark/>
          </w:tcPr>
          <w:p w:rsidR="007138CB" w:rsidRPr="007138CB" w:rsidRDefault="007138CB" w:rsidP="007138CB">
            <w:pPr>
              <w:jc w:val="right"/>
              <w:rPr>
                <w:rFonts w:eastAsia="Times New Roman"/>
                <w:sz w:val="20"/>
                <w:szCs w:val="20"/>
                <w:lang w:val="en-US" w:eastAsia="en-US"/>
              </w:rPr>
            </w:pPr>
            <w:r w:rsidRPr="007138CB">
              <w:rPr>
                <w:rFonts w:eastAsia="Times New Roman"/>
                <w:sz w:val="20"/>
                <w:szCs w:val="20"/>
                <w:lang w:val="en-US" w:eastAsia="en-US"/>
              </w:rPr>
              <w:t>3.6.</w:t>
            </w:r>
          </w:p>
        </w:tc>
        <w:tc>
          <w:tcPr>
            <w:tcW w:w="2340" w:type="pct"/>
            <w:tcBorders>
              <w:top w:val="nil"/>
              <w:left w:val="nil"/>
              <w:bottom w:val="nil"/>
              <w:right w:val="nil"/>
            </w:tcBorders>
            <w:shd w:val="clear" w:color="000000" w:fill="C0C0C0"/>
            <w:noWrap/>
            <w:vAlign w:val="center"/>
            <w:hideMark/>
          </w:tcPr>
          <w:p w:rsidR="007138CB" w:rsidRPr="007138CB" w:rsidRDefault="007138CB" w:rsidP="007138CB">
            <w:pPr>
              <w:rPr>
                <w:rFonts w:eastAsia="Times New Roman"/>
                <w:sz w:val="20"/>
                <w:szCs w:val="20"/>
                <w:lang w:val="en-US" w:eastAsia="en-US"/>
              </w:rPr>
            </w:pPr>
            <w:r w:rsidRPr="007138CB">
              <w:rPr>
                <w:rFonts w:eastAsia="Times New Roman"/>
                <w:sz w:val="20"/>
                <w:szCs w:val="20"/>
                <w:lang w:val="en-US" w:eastAsia="en-US"/>
              </w:rPr>
              <w:t>текуща поддръжка на ДМВ и ЕМВ</w:t>
            </w:r>
          </w:p>
        </w:tc>
        <w:tc>
          <w:tcPr>
            <w:tcW w:w="836" w:type="pct"/>
            <w:tcBorders>
              <w:top w:val="nil"/>
              <w:left w:val="single" w:sz="4" w:space="0" w:color="auto"/>
              <w:bottom w:val="nil"/>
              <w:right w:val="nil"/>
            </w:tcBorders>
            <w:shd w:val="clear" w:color="auto" w:fill="auto"/>
            <w:noWrap/>
            <w:vAlign w:val="center"/>
            <w:hideMark/>
          </w:tcPr>
          <w:p w:rsidR="007138CB" w:rsidRPr="007138CB" w:rsidRDefault="007138CB" w:rsidP="007138CB">
            <w:pPr>
              <w:jc w:val="right"/>
              <w:rPr>
                <w:rFonts w:eastAsia="Times New Roman"/>
                <w:sz w:val="20"/>
                <w:szCs w:val="20"/>
                <w:lang w:val="en-US" w:eastAsia="en-US"/>
              </w:rPr>
            </w:pPr>
            <w:r w:rsidRPr="007138CB">
              <w:rPr>
                <w:rFonts w:eastAsia="Times New Roman"/>
                <w:sz w:val="20"/>
                <w:szCs w:val="20"/>
                <w:lang w:val="en-US" w:eastAsia="en-US"/>
              </w:rPr>
              <w:t>0</w:t>
            </w:r>
          </w:p>
        </w:tc>
        <w:tc>
          <w:tcPr>
            <w:tcW w:w="808" w:type="pct"/>
            <w:tcBorders>
              <w:top w:val="nil"/>
              <w:left w:val="single" w:sz="4" w:space="0" w:color="auto"/>
              <w:bottom w:val="nil"/>
              <w:right w:val="single" w:sz="4" w:space="0" w:color="auto"/>
            </w:tcBorders>
            <w:shd w:val="clear" w:color="auto" w:fill="auto"/>
            <w:noWrap/>
            <w:vAlign w:val="center"/>
            <w:hideMark/>
          </w:tcPr>
          <w:p w:rsidR="007138CB" w:rsidRPr="007138CB" w:rsidRDefault="007138CB" w:rsidP="007138CB">
            <w:pPr>
              <w:jc w:val="right"/>
              <w:rPr>
                <w:rFonts w:eastAsia="Times New Roman"/>
                <w:sz w:val="20"/>
                <w:szCs w:val="20"/>
                <w:lang w:val="en-US" w:eastAsia="en-US"/>
              </w:rPr>
            </w:pPr>
            <w:r w:rsidRPr="007138CB">
              <w:rPr>
                <w:rFonts w:eastAsia="Times New Roman"/>
                <w:sz w:val="20"/>
                <w:szCs w:val="20"/>
                <w:lang w:val="en-US" w:eastAsia="en-US"/>
              </w:rPr>
              <w:t>293 375</w:t>
            </w:r>
          </w:p>
        </w:tc>
        <w:tc>
          <w:tcPr>
            <w:tcW w:w="757" w:type="pct"/>
            <w:tcBorders>
              <w:top w:val="nil"/>
              <w:left w:val="nil"/>
              <w:bottom w:val="nil"/>
              <w:right w:val="single" w:sz="4" w:space="0" w:color="auto"/>
            </w:tcBorders>
            <w:shd w:val="clear" w:color="auto" w:fill="auto"/>
            <w:noWrap/>
            <w:vAlign w:val="center"/>
            <w:hideMark/>
          </w:tcPr>
          <w:p w:rsidR="007138CB" w:rsidRPr="007138CB" w:rsidRDefault="007138CB" w:rsidP="007138CB">
            <w:pPr>
              <w:jc w:val="right"/>
              <w:rPr>
                <w:rFonts w:eastAsia="Times New Roman"/>
                <w:sz w:val="20"/>
                <w:szCs w:val="20"/>
                <w:lang w:val="en-US" w:eastAsia="en-US"/>
              </w:rPr>
            </w:pPr>
            <w:r w:rsidRPr="007138CB">
              <w:rPr>
                <w:rFonts w:eastAsia="Times New Roman"/>
                <w:sz w:val="20"/>
                <w:szCs w:val="20"/>
                <w:lang w:val="en-US" w:eastAsia="en-US"/>
              </w:rPr>
              <w:t>293 375</w:t>
            </w:r>
          </w:p>
        </w:tc>
      </w:tr>
      <w:tr w:rsidR="007138CB" w:rsidRPr="007138CB" w:rsidTr="007138CB">
        <w:trPr>
          <w:trHeight w:val="255"/>
        </w:trPr>
        <w:tc>
          <w:tcPr>
            <w:tcW w:w="259" w:type="pct"/>
            <w:tcBorders>
              <w:top w:val="single" w:sz="4" w:space="0" w:color="auto"/>
              <w:left w:val="single" w:sz="4" w:space="0" w:color="auto"/>
              <w:bottom w:val="single" w:sz="4" w:space="0" w:color="auto"/>
              <w:right w:val="single" w:sz="4" w:space="0" w:color="auto"/>
            </w:tcBorders>
            <w:shd w:val="clear" w:color="000000" w:fill="C0C0C0"/>
            <w:noWrap/>
            <w:vAlign w:val="center"/>
            <w:hideMark/>
          </w:tcPr>
          <w:p w:rsidR="007138CB" w:rsidRPr="007138CB" w:rsidRDefault="007138CB" w:rsidP="007138CB">
            <w:pPr>
              <w:jc w:val="right"/>
              <w:rPr>
                <w:rFonts w:eastAsia="Times New Roman"/>
                <w:b/>
                <w:bCs/>
                <w:sz w:val="20"/>
                <w:szCs w:val="20"/>
                <w:lang w:val="en-US" w:eastAsia="en-US"/>
              </w:rPr>
            </w:pPr>
            <w:r w:rsidRPr="007138CB">
              <w:rPr>
                <w:rFonts w:eastAsia="Times New Roman"/>
                <w:b/>
                <w:bCs/>
                <w:sz w:val="20"/>
                <w:szCs w:val="20"/>
                <w:lang w:val="en-US" w:eastAsia="en-US"/>
              </w:rPr>
              <w:t>III</w:t>
            </w:r>
          </w:p>
        </w:tc>
        <w:tc>
          <w:tcPr>
            <w:tcW w:w="2340" w:type="pct"/>
            <w:tcBorders>
              <w:top w:val="single" w:sz="4" w:space="0" w:color="auto"/>
              <w:left w:val="nil"/>
              <w:bottom w:val="single" w:sz="4" w:space="0" w:color="auto"/>
              <w:right w:val="nil"/>
            </w:tcBorders>
            <w:shd w:val="clear" w:color="000000" w:fill="C0C0C0"/>
            <w:noWrap/>
            <w:vAlign w:val="center"/>
            <w:hideMark/>
          </w:tcPr>
          <w:p w:rsidR="007138CB" w:rsidRPr="007138CB" w:rsidRDefault="007138CB" w:rsidP="007138CB">
            <w:pPr>
              <w:rPr>
                <w:rFonts w:eastAsia="Times New Roman"/>
                <w:b/>
                <w:bCs/>
                <w:sz w:val="20"/>
                <w:szCs w:val="20"/>
                <w:lang w:val="en-US" w:eastAsia="en-US"/>
              </w:rPr>
            </w:pPr>
            <w:r w:rsidRPr="007138CB">
              <w:rPr>
                <w:rFonts w:eastAsia="Times New Roman"/>
                <w:b/>
                <w:bCs/>
                <w:sz w:val="20"/>
                <w:szCs w:val="20"/>
                <w:lang w:val="en-US" w:eastAsia="en-US"/>
              </w:rPr>
              <w:t>Получени аванси от клиенти</w:t>
            </w:r>
          </w:p>
        </w:tc>
        <w:tc>
          <w:tcPr>
            <w:tcW w:w="836" w:type="pct"/>
            <w:tcBorders>
              <w:top w:val="single" w:sz="4" w:space="0" w:color="auto"/>
              <w:left w:val="single" w:sz="4" w:space="0" w:color="auto"/>
              <w:bottom w:val="single" w:sz="4" w:space="0" w:color="auto"/>
              <w:right w:val="nil"/>
            </w:tcBorders>
            <w:shd w:val="clear" w:color="auto" w:fill="auto"/>
            <w:noWrap/>
            <w:vAlign w:val="center"/>
            <w:hideMark/>
          </w:tcPr>
          <w:p w:rsidR="007138CB" w:rsidRPr="007138CB" w:rsidRDefault="007138CB" w:rsidP="007138CB">
            <w:pPr>
              <w:jc w:val="right"/>
              <w:rPr>
                <w:rFonts w:eastAsia="Times New Roman"/>
                <w:sz w:val="20"/>
                <w:szCs w:val="20"/>
                <w:lang w:val="en-US" w:eastAsia="en-US"/>
              </w:rPr>
            </w:pPr>
            <w:r w:rsidRPr="007138CB">
              <w:rPr>
                <w:rFonts w:eastAsia="Times New Roman"/>
                <w:sz w:val="20"/>
                <w:szCs w:val="20"/>
                <w:lang w:val="en-US" w:eastAsia="en-US"/>
              </w:rPr>
              <w:t>458</w:t>
            </w:r>
          </w:p>
        </w:tc>
        <w:tc>
          <w:tcPr>
            <w:tcW w:w="80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138CB" w:rsidRPr="007138CB" w:rsidRDefault="007138CB" w:rsidP="007138CB">
            <w:pPr>
              <w:jc w:val="right"/>
              <w:rPr>
                <w:rFonts w:eastAsia="Times New Roman"/>
                <w:sz w:val="20"/>
                <w:szCs w:val="20"/>
                <w:lang w:val="en-US" w:eastAsia="en-US"/>
              </w:rPr>
            </w:pPr>
            <w:r w:rsidRPr="007138CB">
              <w:rPr>
                <w:rFonts w:eastAsia="Times New Roman"/>
                <w:sz w:val="20"/>
                <w:szCs w:val="20"/>
                <w:lang w:val="en-US" w:eastAsia="en-US"/>
              </w:rPr>
              <w:t>734 496</w:t>
            </w:r>
          </w:p>
        </w:tc>
        <w:tc>
          <w:tcPr>
            <w:tcW w:w="757" w:type="pct"/>
            <w:tcBorders>
              <w:top w:val="single" w:sz="4" w:space="0" w:color="auto"/>
              <w:left w:val="nil"/>
              <w:bottom w:val="single" w:sz="4" w:space="0" w:color="auto"/>
              <w:right w:val="single" w:sz="4" w:space="0" w:color="auto"/>
            </w:tcBorders>
            <w:shd w:val="clear" w:color="auto" w:fill="auto"/>
            <w:noWrap/>
            <w:vAlign w:val="center"/>
            <w:hideMark/>
          </w:tcPr>
          <w:p w:rsidR="007138CB" w:rsidRPr="007138CB" w:rsidRDefault="007138CB" w:rsidP="007138CB">
            <w:pPr>
              <w:jc w:val="right"/>
              <w:rPr>
                <w:rFonts w:eastAsia="Times New Roman"/>
                <w:b/>
                <w:bCs/>
                <w:sz w:val="20"/>
                <w:szCs w:val="20"/>
                <w:lang w:val="en-US" w:eastAsia="en-US"/>
              </w:rPr>
            </w:pPr>
            <w:r w:rsidRPr="007138CB">
              <w:rPr>
                <w:rFonts w:eastAsia="Times New Roman"/>
                <w:b/>
                <w:bCs/>
                <w:sz w:val="20"/>
                <w:szCs w:val="20"/>
                <w:lang w:val="en-US" w:eastAsia="en-US"/>
              </w:rPr>
              <w:t>734 955</w:t>
            </w:r>
          </w:p>
        </w:tc>
      </w:tr>
      <w:tr w:rsidR="007138CB" w:rsidRPr="007138CB" w:rsidTr="007138CB">
        <w:trPr>
          <w:trHeight w:val="255"/>
        </w:trPr>
        <w:tc>
          <w:tcPr>
            <w:tcW w:w="259" w:type="pct"/>
            <w:tcBorders>
              <w:top w:val="nil"/>
              <w:left w:val="single" w:sz="4" w:space="0" w:color="auto"/>
              <w:bottom w:val="nil"/>
              <w:right w:val="single" w:sz="4" w:space="0" w:color="auto"/>
            </w:tcBorders>
            <w:shd w:val="clear" w:color="000000" w:fill="C0C0C0"/>
            <w:noWrap/>
            <w:vAlign w:val="center"/>
            <w:hideMark/>
          </w:tcPr>
          <w:p w:rsidR="007138CB" w:rsidRPr="007138CB" w:rsidRDefault="007138CB" w:rsidP="007138CB">
            <w:pPr>
              <w:jc w:val="right"/>
              <w:rPr>
                <w:rFonts w:eastAsia="Times New Roman"/>
                <w:b/>
                <w:bCs/>
                <w:sz w:val="20"/>
                <w:szCs w:val="20"/>
                <w:lang w:val="en-US" w:eastAsia="en-US"/>
              </w:rPr>
            </w:pPr>
            <w:r w:rsidRPr="007138CB">
              <w:rPr>
                <w:rFonts w:eastAsia="Times New Roman"/>
                <w:b/>
                <w:bCs/>
                <w:sz w:val="20"/>
                <w:szCs w:val="20"/>
                <w:lang w:val="en-US" w:eastAsia="en-US"/>
              </w:rPr>
              <w:t> </w:t>
            </w:r>
          </w:p>
        </w:tc>
        <w:tc>
          <w:tcPr>
            <w:tcW w:w="2340" w:type="pct"/>
            <w:tcBorders>
              <w:top w:val="nil"/>
              <w:left w:val="nil"/>
              <w:bottom w:val="nil"/>
              <w:right w:val="nil"/>
            </w:tcBorders>
            <w:shd w:val="clear" w:color="000000" w:fill="C0C0C0"/>
            <w:noWrap/>
            <w:vAlign w:val="center"/>
            <w:hideMark/>
          </w:tcPr>
          <w:p w:rsidR="007138CB" w:rsidRPr="007138CB" w:rsidRDefault="007138CB" w:rsidP="007138CB">
            <w:pPr>
              <w:rPr>
                <w:rFonts w:eastAsia="Times New Roman"/>
                <w:b/>
                <w:bCs/>
                <w:sz w:val="20"/>
                <w:szCs w:val="20"/>
                <w:lang w:val="en-US" w:eastAsia="en-US"/>
              </w:rPr>
            </w:pPr>
            <w:r w:rsidRPr="007138CB">
              <w:rPr>
                <w:rFonts w:eastAsia="Times New Roman"/>
                <w:b/>
                <w:bCs/>
                <w:sz w:val="20"/>
                <w:szCs w:val="20"/>
                <w:lang w:val="en-US" w:eastAsia="en-US"/>
              </w:rPr>
              <w:t> </w:t>
            </w:r>
          </w:p>
        </w:tc>
        <w:tc>
          <w:tcPr>
            <w:tcW w:w="836" w:type="pct"/>
            <w:tcBorders>
              <w:top w:val="nil"/>
              <w:left w:val="single" w:sz="4" w:space="0" w:color="auto"/>
              <w:bottom w:val="nil"/>
              <w:right w:val="nil"/>
            </w:tcBorders>
            <w:shd w:val="clear" w:color="auto" w:fill="auto"/>
            <w:noWrap/>
            <w:vAlign w:val="center"/>
            <w:hideMark/>
          </w:tcPr>
          <w:p w:rsidR="007138CB" w:rsidRPr="007138CB" w:rsidRDefault="007138CB" w:rsidP="007138CB">
            <w:pPr>
              <w:rPr>
                <w:rFonts w:eastAsia="Times New Roman"/>
                <w:b/>
                <w:bCs/>
                <w:sz w:val="20"/>
                <w:szCs w:val="20"/>
                <w:lang w:val="en-US" w:eastAsia="en-US"/>
              </w:rPr>
            </w:pPr>
            <w:r w:rsidRPr="007138CB">
              <w:rPr>
                <w:rFonts w:eastAsia="Times New Roman"/>
                <w:b/>
                <w:bCs/>
                <w:sz w:val="20"/>
                <w:szCs w:val="20"/>
                <w:lang w:val="en-US" w:eastAsia="en-US"/>
              </w:rPr>
              <w:t> </w:t>
            </w:r>
          </w:p>
        </w:tc>
        <w:tc>
          <w:tcPr>
            <w:tcW w:w="808" w:type="pct"/>
            <w:tcBorders>
              <w:top w:val="nil"/>
              <w:left w:val="single" w:sz="4" w:space="0" w:color="auto"/>
              <w:bottom w:val="nil"/>
              <w:right w:val="single" w:sz="4" w:space="0" w:color="auto"/>
            </w:tcBorders>
            <w:shd w:val="clear" w:color="auto" w:fill="auto"/>
            <w:noWrap/>
            <w:vAlign w:val="center"/>
            <w:hideMark/>
          </w:tcPr>
          <w:p w:rsidR="007138CB" w:rsidRPr="007138CB" w:rsidRDefault="007138CB" w:rsidP="007138CB">
            <w:pPr>
              <w:rPr>
                <w:rFonts w:eastAsia="Times New Roman"/>
                <w:b/>
                <w:bCs/>
                <w:sz w:val="20"/>
                <w:szCs w:val="20"/>
                <w:lang w:val="en-US" w:eastAsia="en-US"/>
              </w:rPr>
            </w:pPr>
            <w:r w:rsidRPr="007138CB">
              <w:rPr>
                <w:rFonts w:eastAsia="Times New Roman"/>
                <w:b/>
                <w:bCs/>
                <w:sz w:val="20"/>
                <w:szCs w:val="20"/>
                <w:lang w:val="en-US" w:eastAsia="en-US"/>
              </w:rPr>
              <w:t> </w:t>
            </w:r>
          </w:p>
        </w:tc>
        <w:tc>
          <w:tcPr>
            <w:tcW w:w="757" w:type="pct"/>
            <w:tcBorders>
              <w:top w:val="nil"/>
              <w:left w:val="nil"/>
              <w:bottom w:val="nil"/>
              <w:right w:val="single" w:sz="4" w:space="0" w:color="auto"/>
            </w:tcBorders>
            <w:shd w:val="clear" w:color="auto" w:fill="auto"/>
            <w:noWrap/>
            <w:vAlign w:val="center"/>
            <w:hideMark/>
          </w:tcPr>
          <w:p w:rsidR="007138CB" w:rsidRPr="007138CB" w:rsidRDefault="007138CB" w:rsidP="007138CB">
            <w:pPr>
              <w:rPr>
                <w:rFonts w:eastAsia="Times New Roman"/>
                <w:b/>
                <w:bCs/>
                <w:sz w:val="20"/>
                <w:szCs w:val="20"/>
                <w:lang w:val="en-US" w:eastAsia="en-US"/>
              </w:rPr>
            </w:pPr>
          </w:p>
        </w:tc>
      </w:tr>
      <w:tr w:rsidR="007138CB" w:rsidRPr="007138CB" w:rsidTr="007138CB">
        <w:trPr>
          <w:trHeight w:val="255"/>
        </w:trPr>
        <w:tc>
          <w:tcPr>
            <w:tcW w:w="259" w:type="pct"/>
            <w:tcBorders>
              <w:top w:val="single" w:sz="4" w:space="0" w:color="auto"/>
              <w:left w:val="single" w:sz="4" w:space="0" w:color="auto"/>
              <w:bottom w:val="single" w:sz="4" w:space="0" w:color="auto"/>
              <w:right w:val="single" w:sz="4" w:space="0" w:color="auto"/>
            </w:tcBorders>
            <w:shd w:val="clear" w:color="000000" w:fill="C0C0C0"/>
            <w:noWrap/>
            <w:vAlign w:val="center"/>
            <w:hideMark/>
          </w:tcPr>
          <w:p w:rsidR="007138CB" w:rsidRPr="007138CB" w:rsidRDefault="007138CB" w:rsidP="007138CB">
            <w:pPr>
              <w:jc w:val="right"/>
              <w:rPr>
                <w:rFonts w:eastAsia="Times New Roman"/>
                <w:b/>
                <w:bCs/>
                <w:sz w:val="20"/>
                <w:szCs w:val="20"/>
                <w:lang w:val="en-US" w:eastAsia="en-US"/>
              </w:rPr>
            </w:pPr>
            <w:r w:rsidRPr="007138CB">
              <w:rPr>
                <w:rFonts w:eastAsia="Times New Roman"/>
                <w:b/>
                <w:bCs/>
                <w:sz w:val="20"/>
                <w:szCs w:val="20"/>
                <w:lang w:val="en-US" w:eastAsia="en-US"/>
              </w:rPr>
              <w:t>IV</w:t>
            </w:r>
          </w:p>
        </w:tc>
        <w:tc>
          <w:tcPr>
            <w:tcW w:w="2340" w:type="pct"/>
            <w:tcBorders>
              <w:top w:val="single" w:sz="4" w:space="0" w:color="auto"/>
              <w:left w:val="nil"/>
              <w:bottom w:val="single" w:sz="4" w:space="0" w:color="auto"/>
              <w:right w:val="nil"/>
            </w:tcBorders>
            <w:shd w:val="clear" w:color="000000" w:fill="C0C0C0"/>
            <w:noWrap/>
            <w:vAlign w:val="center"/>
            <w:hideMark/>
          </w:tcPr>
          <w:p w:rsidR="007138CB" w:rsidRPr="007138CB" w:rsidRDefault="007138CB" w:rsidP="007138CB">
            <w:pPr>
              <w:rPr>
                <w:rFonts w:eastAsia="Times New Roman"/>
                <w:b/>
                <w:bCs/>
                <w:sz w:val="20"/>
                <w:szCs w:val="20"/>
                <w:lang w:val="en-US" w:eastAsia="en-US"/>
              </w:rPr>
            </w:pPr>
            <w:r w:rsidRPr="007138CB">
              <w:rPr>
                <w:rFonts w:eastAsia="Times New Roman"/>
                <w:b/>
                <w:bCs/>
                <w:sz w:val="20"/>
                <w:szCs w:val="20"/>
                <w:lang w:val="en-US" w:eastAsia="en-US"/>
              </w:rPr>
              <w:t>Към персонала и осигурителни предприятия</w:t>
            </w:r>
          </w:p>
        </w:tc>
        <w:tc>
          <w:tcPr>
            <w:tcW w:w="836" w:type="pct"/>
            <w:tcBorders>
              <w:top w:val="single" w:sz="4" w:space="0" w:color="auto"/>
              <w:left w:val="single" w:sz="4" w:space="0" w:color="auto"/>
              <w:bottom w:val="single" w:sz="4" w:space="0" w:color="auto"/>
              <w:right w:val="nil"/>
            </w:tcBorders>
            <w:shd w:val="clear" w:color="auto" w:fill="auto"/>
            <w:noWrap/>
            <w:vAlign w:val="center"/>
            <w:hideMark/>
          </w:tcPr>
          <w:p w:rsidR="007138CB" w:rsidRPr="007138CB" w:rsidRDefault="007138CB" w:rsidP="007138CB">
            <w:pPr>
              <w:jc w:val="right"/>
              <w:rPr>
                <w:rFonts w:eastAsia="Times New Roman"/>
                <w:sz w:val="20"/>
                <w:szCs w:val="20"/>
                <w:lang w:val="en-US" w:eastAsia="en-US"/>
              </w:rPr>
            </w:pPr>
            <w:r w:rsidRPr="007138CB">
              <w:rPr>
                <w:rFonts w:eastAsia="Times New Roman"/>
                <w:sz w:val="20"/>
                <w:szCs w:val="20"/>
                <w:lang w:val="en-US" w:eastAsia="en-US"/>
              </w:rPr>
              <w:t>7 275 209</w:t>
            </w:r>
          </w:p>
        </w:tc>
        <w:tc>
          <w:tcPr>
            <w:tcW w:w="80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138CB" w:rsidRPr="007138CB" w:rsidRDefault="007138CB" w:rsidP="007138CB">
            <w:pPr>
              <w:jc w:val="right"/>
              <w:rPr>
                <w:rFonts w:eastAsia="Times New Roman"/>
                <w:sz w:val="20"/>
                <w:szCs w:val="20"/>
                <w:lang w:val="en-US" w:eastAsia="en-US"/>
              </w:rPr>
            </w:pPr>
            <w:r w:rsidRPr="007138CB">
              <w:rPr>
                <w:rFonts w:eastAsia="Times New Roman"/>
                <w:sz w:val="20"/>
                <w:szCs w:val="20"/>
                <w:lang w:val="en-US" w:eastAsia="en-US"/>
              </w:rPr>
              <w:t>19 816 402</w:t>
            </w:r>
          </w:p>
        </w:tc>
        <w:tc>
          <w:tcPr>
            <w:tcW w:w="757" w:type="pct"/>
            <w:tcBorders>
              <w:top w:val="single" w:sz="4" w:space="0" w:color="auto"/>
              <w:left w:val="nil"/>
              <w:bottom w:val="single" w:sz="4" w:space="0" w:color="auto"/>
              <w:right w:val="single" w:sz="4" w:space="0" w:color="auto"/>
            </w:tcBorders>
            <w:shd w:val="clear" w:color="auto" w:fill="auto"/>
            <w:noWrap/>
            <w:vAlign w:val="center"/>
            <w:hideMark/>
          </w:tcPr>
          <w:p w:rsidR="007138CB" w:rsidRPr="007138CB" w:rsidRDefault="007138CB" w:rsidP="007138CB">
            <w:pPr>
              <w:jc w:val="right"/>
              <w:rPr>
                <w:rFonts w:eastAsia="Times New Roman"/>
                <w:b/>
                <w:bCs/>
                <w:sz w:val="20"/>
                <w:szCs w:val="20"/>
                <w:lang w:val="en-US" w:eastAsia="en-US"/>
              </w:rPr>
            </w:pPr>
            <w:r w:rsidRPr="007138CB">
              <w:rPr>
                <w:rFonts w:eastAsia="Times New Roman"/>
                <w:b/>
                <w:bCs/>
                <w:sz w:val="20"/>
                <w:szCs w:val="20"/>
                <w:lang w:val="en-US" w:eastAsia="en-US"/>
              </w:rPr>
              <w:t>27 091 611</w:t>
            </w:r>
          </w:p>
        </w:tc>
      </w:tr>
      <w:tr w:rsidR="007138CB" w:rsidRPr="007138CB" w:rsidTr="007138CB">
        <w:trPr>
          <w:trHeight w:val="255"/>
        </w:trPr>
        <w:tc>
          <w:tcPr>
            <w:tcW w:w="259" w:type="pct"/>
            <w:tcBorders>
              <w:top w:val="nil"/>
              <w:left w:val="single" w:sz="4" w:space="0" w:color="auto"/>
              <w:bottom w:val="nil"/>
              <w:right w:val="single" w:sz="4" w:space="0" w:color="auto"/>
            </w:tcBorders>
            <w:shd w:val="clear" w:color="000000" w:fill="C0C0C0"/>
            <w:noWrap/>
            <w:vAlign w:val="center"/>
            <w:hideMark/>
          </w:tcPr>
          <w:p w:rsidR="007138CB" w:rsidRPr="007138CB" w:rsidRDefault="007138CB" w:rsidP="007138CB">
            <w:pPr>
              <w:jc w:val="right"/>
              <w:rPr>
                <w:rFonts w:eastAsia="Times New Roman"/>
                <w:b/>
                <w:bCs/>
                <w:sz w:val="20"/>
                <w:szCs w:val="20"/>
                <w:lang w:val="en-US" w:eastAsia="en-US"/>
              </w:rPr>
            </w:pPr>
            <w:r w:rsidRPr="007138CB">
              <w:rPr>
                <w:rFonts w:eastAsia="Times New Roman"/>
                <w:b/>
                <w:bCs/>
                <w:sz w:val="20"/>
                <w:szCs w:val="20"/>
                <w:lang w:val="en-US" w:eastAsia="en-US"/>
              </w:rPr>
              <w:t> </w:t>
            </w:r>
          </w:p>
        </w:tc>
        <w:tc>
          <w:tcPr>
            <w:tcW w:w="2340" w:type="pct"/>
            <w:tcBorders>
              <w:top w:val="nil"/>
              <w:left w:val="nil"/>
              <w:bottom w:val="nil"/>
              <w:right w:val="nil"/>
            </w:tcBorders>
            <w:shd w:val="clear" w:color="000000" w:fill="C0C0C0"/>
            <w:noWrap/>
            <w:vAlign w:val="center"/>
            <w:hideMark/>
          </w:tcPr>
          <w:p w:rsidR="007138CB" w:rsidRPr="007138CB" w:rsidRDefault="007138CB" w:rsidP="007138CB">
            <w:pPr>
              <w:rPr>
                <w:rFonts w:eastAsia="Times New Roman"/>
                <w:b/>
                <w:bCs/>
                <w:sz w:val="20"/>
                <w:szCs w:val="20"/>
                <w:lang w:val="en-US" w:eastAsia="en-US"/>
              </w:rPr>
            </w:pPr>
            <w:r w:rsidRPr="007138CB">
              <w:rPr>
                <w:rFonts w:eastAsia="Times New Roman"/>
                <w:b/>
                <w:bCs/>
                <w:sz w:val="20"/>
                <w:szCs w:val="20"/>
                <w:lang w:val="en-US" w:eastAsia="en-US"/>
              </w:rPr>
              <w:t> </w:t>
            </w:r>
          </w:p>
        </w:tc>
        <w:tc>
          <w:tcPr>
            <w:tcW w:w="836" w:type="pct"/>
            <w:tcBorders>
              <w:top w:val="nil"/>
              <w:left w:val="single" w:sz="4" w:space="0" w:color="auto"/>
              <w:bottom w:val="nil"/>
              <w:right w:val="nil"/>
            </w:tcBorders>
            <w:shd w:val="clear" w:color="auto" w:fill="auto"/>
            <w:noWrap/>
            <w:vAlign w:val="center"/>
            <w:hideMark/>
          </w:tcPr>
          <w:p w:rsidR="007138CB" w:rsidRPr="007138CB" w:rsidRDefault="007138CB" w:rsidP="007138CB">
            <w:pPr>
              <w:rPr>
                <w:rFonts w:eastAsia="Times New Roman"/>
                <w:b/>
                <w:bCs/>
                <w:sz w:val="20"/>
                <w:szCs w:val="20"/>
                <w:lang w:val="en-US" w:eastAsia="en-US"/>
              </w:rPr>
            </w:pPr>
            <w:r w:rsidRPr="007138CB">
              <w:rPr>
                <w:rFonts w:eastAsia="Times New Roman"/>
                <w:b/>
                <w:bCs/>
                <w:sz w:val="20"/>
                <w:szCs w:val="20"/>
                <w:lang w:val="en-US" w:eastAsia="en-US"/>
              </w:rPr>
              <w:t> </w:t>
            </w:r>
          </w:p>
        </w:tc>
        <w:tc>
          <w:tcPr>
            <w:tcW w:w="808" w:type="pct"/>
            <w:tcBorders>
              <w:top w:val="nil"/>
              <w:left w:val="single" w:sz="4" w:space="0" w:color="auto"/>
              <w:bottom w:val="nil"/>
              <w:right w:val="single" w:sz="4" w:space="0" w:color="auto"/>
            </w:tcBorders>
            <w:shd w:val="clear" w:color="auto" w:fill="auto"/>
            <w:noWrap/>
            <w:vAlign w:val="center"/>
            <w:hideMark/>
          </w:tcPr>
          <w:p w:rsidR="007138CB" w:rsidRPr="007138CB" w:rsidRDefault="007138CB" w:rsidP="007138CB">
            <w:pPr>
              <w:rPr>
                <w:rFonts w:eastAsia="Times New Roman"/>
                <w:b/>
                <w:bCs/>
                <w:sz w:val="20"/>
                <w:szCs w:val="20"/>
                <w:lang w:val="en-US" w:eastAsia="en-US"/>
              </w:rPr>
            </w:pPr>
            <w:r w:rsidRPr="007138CB">
              <w:rPr>
                <w:rFonts w:eastAsia="Times New Roman"/>
                <w:b/>
                <w:bCs/>
                <w:sz w:val="20"/>
                <w:szCs w:val="20"/>
                <w:lang w:val="en-US" w:eastAsia="en-US"/>
              </w:rPr>
              <w:t> </w:t>
            </w:r>
          </w:p>
        </w:tc>
        <w:tc>
          <w:tcPr>
            <w:tcW w:w="757" w:type="pct"/>
            <w:tcBorders>
              <w:top w:val="nil"/>
              <w:left w:val="nil"/>
              <w:bottom w:val="nil"/>
              <w:right w:val="single" w:sz="4" w:space="0" w:color="auto"/>
            </w:tcBorders>
            <w:shd w:val="clear" w:color="auto" w:fill="auto"/>
            <w:noWrap/>
            <w:vAlign w:val="center"/>
            <w:hideMark/>
          </w:tcPr>
          <w:p w:rsidR="007138CB" w:rsidRPr="007138CB" w:rsidRDefault="007138CB" w:rsidP="007138CB">
            <w:pPr>
              <w:rPr>
                <w:rFonts w:eastAsia="Times New Roman"/>
                <w:b/>
                <w:bCs/>
                <w:sz w:val="20"/>
                <w:szCs w:val="20"/>
                <w:lang w:val="en-US" w:eastAsia="en-US"/>
              </w:rPr>
            </w:pPr>
          </w:p>
        </w:tc>
      </w:tr>
      <w:tr w:rsidR="007138CB" w:rsidRPr="007138CB" w:rsidTr="007138CB">
        <w:trPr>
          <w:trHeight w:val="255"/>
        </w:trPr>
        <w:tc>
          <w:tcPr>
            <w:tcW w:w="259" w:type="pct"/>
            <w:tcBorders>
              <w:top w:val="single" w:sz="4" w:space="0" w:color="auto"/>
              <w:left w:val="single" w:sz="4" w:space="0" w:color="auto"/>
              <w:bottom w:val="single" w:sz="4" w:space="0" w:color="auto"/>
              <w:right w:val="single" w:sz="4" w:space="0" w:color="auto"/>
            </w:tcBorders>
            <w:shd w:val="clear" w:color="000000" w:fill="C0C0C0"/>
            <w:noWrap/>
            <w:vAlign w:val="center"/>
            <w:hideMark/>
          </w:tcPr>
          <w:p w:rsidR="007138CB" w:rsidRPr="007138CB" w:rsidRDefault="007138CB" w:rsidP="007138CB">
            <w:pPr>
              <w:jc w:val="right"/>
              <w:rPr>
                <w:rFonts w:eastAsia="Times New Roman"/>
                <w:b/>
                <w:bCs/>
                <w:sz w:val="20"/>
                <w:szCs w:val="20"/>
                <w:lang w:val="en-US" w:eastAsia="en-US"/>
              </w:rPr>
            </w:pPr>
            <w:r w:rsidRPr="007138CB">
              <w:rPr>
                <w:rFonts w:eastAsia="Times New Roman"/>
                <w:b/>
                <w:bCs/>
                <w:sz w:val="20"/>
                <w:szCs w:val="20"/>
                <w:lang w:val="en-US" w:eastAsia="en-US"/>
              </w:rPr>
              <w:t>V</w:t>
            </w:r>
          </w:p>
        </w:tc>
        <w:tc>
          <w:tcPr>
            <w:tcW w:w="2340" w:type="pct"/>
            <w:tcBorders>
              <w:top w:val="single" w:sz="4" w:space="0" w:color="auto"/>
              <w:left w:val="nil"/>
              <w:bottom w:val="single" w:sz="4" w:space="0" w:color="auto"/>
              <w:right w:val="nil"/>
            </w:tcBorders>
            <w:shd w:val="clear" w:color="000000" w:fill="C0C0C0"/>
            <w:noWrap/>
            <w:vAlign w:val="center"/>
            <w:hideMark/>
          </w:tcPr>
          <w:p w:rsidR="007138CB" w:rsidRPr="007138CB" w:rsidRDefault="007138CB" w:rsidP="007138CB">
            <w:pPr>
              <w:rPr>
                <w:rFonts w:eastAsia="Times New Roman"/>
                <w:b/>
                <w:bCs/>
                <w:sz w:val="20"/>
                <w:szCs w:val="20"/>
                <w:lang w:val="en-US" w:eastAsia="en-US"/>
              </w:rPr>
            </w:pPr>
            <w:r w:rsidRPr="007138CB">
              <w:rPr>
                <w:rFonts w:eastAsia="Times New Roman"/>
                <w:b/>
                <w:bCs/>
                <w:sz w:val="20"/>
                <w:szCs w:val="20"/>
                <w:lang w:val="en-US" w:eastAsia="en-US"/>
              </w:rPr>
              <w:t>Данъчни задължения</w:t>
            </w:r>
          </w:p>
        </w:tc>
        <w:tc>
          <w:tcPr>
            <w:tcW w:w="836" w:type="pct"/>
            <w:tcBorders>
              <w:top w:val="single" w:sz="4" w:space="0" w:color="auto"/>
              <w:left w:val="single" w:sz="4" w:space="0" w:color="auto"/>
              <w:bottom w:val="single" w:sz="4" w:space="0" w:color="auto"/>
              <w:right w:val="nil"/>
            </w:tcBorders>
            <w:shd w:val="clear" w:color="auto" w:fill="auto"/>
            <w:noWrap/>
            <w:vAlign w:val="center"/>
            <w:hideMark/>
          </w:tcPr>
          <w:p w:rsidR="007138CB" w:rsidRPr="007138CB" w:rsidRDefault="007138CB" w:rsidP="007138CB">
            <w:pPr>
              <w:jc w:val="right"/>
              <w:rPr>
                <w:rFonts w:eastAsia="Times New Roman"/>
                <w:sz w:val="20"/>
                <w:szCs w:val="20"/>
                <w:lang w:val="en-US" w:eastAsia="en-US"/>
              </w:rPr>
            </w:pPr>
            <w:r w:rsidRPr="007138CB">
              <w:rPr>
                <w:rFonts w:eastAsia="Times New Roman"/>
                <w:sz w:val="20"/>
                <w:szCs w:val="20"/>
                <w:lang w:val="en-US" w:eastAsia="en-US"/>
              </w:rPr>
              <w:t>6 129</w:t>
            </w:r>
          </w:p>
        </w:tc>
        <w:tc>
          <w:tcPr>
            <w:tcW w:w="80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138CB" w:rsidRPr="007138CB" w:rsidRDefault="007138CB" w:rsidP="007138CB">
            <w:pPr>
              <w:jc w:val="right"/>
              <w:rPr>
                <w:rFonts w:eastAsia="Times New Roman"/>
                <w:sz w:val="20"/>
                <w:szCs w:val="20"/>
                <w:lang w:val="en-US" w:eastAsia="en-US"/>
              </w:rPr>
            </w:pPr>
            <w:r w:rsidRPr="007138CB">
              <w:rPr>
                <w:rFonts w:eastAsia="Times New Roman"/>
                <w:sz w:val="20"/>
                <w:szCs w:val="20"/>
                <w:lang w:val="en-US" w:eastAsia="en-US"/>
              </w:rPr>
              <w:t>5 530 011</w:t>
            </w:r>
          </w:p>
        </w:tc>
        <w:tc>
          <w:tcPr>
            <w:tcW w:w="757" w:type="pct"/>
            <w:tcBorders>
              <w:top w:val="single" w:sz="4" w:space="0" w:color="auto"/>
              <w:left w:val="nil"/>
              <w:bottom w:val="single" w:sz="4" w:space="0" w:color="auto"/>
              <w:right w:val="single" w:sz="4" w:space="0" w:color="auto"/>
            </w:tcBorders>
            <w:shd w:val="clear" w:color="auto" w:fill="auto"/>
            <w:noWrap/>
            <w:vAlign w:val="center"/>
            <w:hideMark/>
          </w:tcPr>
          <w:p w:rsidR="007138CB" w:rsidRPr="007138CB" w:rsidRDefault="007138CB" w:rsidP="007138CB">
            <w:pPr>
              <w:jc w:val="right"/>
              <w:rPr>
                <w:rFonts w:eastAsia="Times New Roman"/>
                <w:b/>
                <w:bCs/>
                <w:sz w:val="20"/>
                <w:szCs w:val="20"/>
                <w:lang w:val="en-US" w:eastAsia="en-US"/>
              </w:rPr>
            </w:pPr>
            <w:r w:rsidRPr="007138CB">
              <w:rPr>
                <w:rFonts w:eastAsia="Times New Roman"/>
                <w:b/>
                <w:bCs/>
                <w:sz w:val="20"/>
                <w:szCs w:val="20"/>
                <w:lang w:val="en-US" w:eastAsia="en-US"/>
              </w:rPr>
              <w:t>5 536 140</w:t>
            </w:r>
          </w:p>
        </w:tc>
      </w:tr>
      <w:tr w:rsidR="007138CB" w:rsidRPr="007138CB" w:rsidTr="007138CB">
        <w:trPr>
          <w:trHeight w:val="255"/>
        </w:trPr>
        <w:tc>
          <w:tcPr>
            <w:tcW w:w="259" w:type="pct"/>
            <w:tcBorders>
              <w:top w:val="nil"/>
              <w:left w:val="single" w:sz="4" w:space="0" w:color="auto"/>
              <w:bottom w:val="nil"/>
              <w:right w:val="single" w:sz="4" w:space="0" w:color="auto"/>
            </w:tcBorders>
            <w:shd w:val="clear" w:color="000000" w:fill="C0C0C0"/>
            <w:noWrap/>
            <w:vAlign w:val="center"/>
            <w:hideMark/>
          </w:tcPr>
          <w:p w:rsidR="007138CB" w:rsidRPr="007138CB" w:rsidRDefault="007138CB" w:rsidP="007138CB">
            <w:pPr>
              <w:jc w:val="right"/>
              <w:rPr>
                <w:rFonts w:eastAsia="Times New Roman"/>
                <w:b/>
                <w:bCs/>
                <w:sz w:val="20"/>
                <w:szCs w:val="20"/>
                <w:lang w:val="en-US" w:eastAsia="en-US"/>
              </w:rPr>
            </w:pPr>
            <w:r w:rsidRPr="007138CB">
              <w:rPr>
                <w:rFonts w:eastAsia="Times New Roman"/>
                <w:b/>
                <w:bCs/>
                <w:sz w:val="20"/>
                <w:szCs w:val="20"/>
                <w:lang w:val="en-US" w:eastAsia="en-US"/>
              </w:rPr>
              <w:t> </w:t>
            </w:r>
          </w:p>
        </w:tc>
        <w:tc>
          <w:tcPr>
            <w:tcW w:w="2340" w:type="pct"/>
            <w:tcBorders>
              <w:top w:val="nil"/>
              <w:left w:val="nil"/>
              <w:bottom w:val="nil"/>
              <w:right w:val="nil"/>
            </w:tcBorders>
            <w:shd w:val="clear" w:color="000000" w:fill="C0C0C0"/>
            <w:noWrap/>
            <w:vAlign w:val="center"/>
            <w:hideMark/>
          </w:tcPr>
          <w:p w:rsidR="007138CB" w:rsidRPr="007138CB" w:rsidRDefault="007138CB" w:rsidP="007138CB">
            <w:pPr>
              <w:rPr>
                <w:rFonts w:eastAsia="Times New Roman"/>
                <w:b/>
                <w:bCs/>
                <w:sz w:val="20"/>
                <w:szCs w:val="20"/>
                <w:lang w:val="en-US" w:eastAsia="en-US"/>
              </w:rPr>
            </w:pPr>
            <w:r w:rsidRPr="007138CB">
              <w:rPr>
                <w:rFonts w:eastAsia="Times New Roman"/>
                <w:b/>
                <w:bCs/>
                <w:sz w:val="20"/>
                <w:szCs w:val="20"/>
                <w:lang w:val="en-US" w:eastAsia="en-US"/>
              </w:rPr>
              <w:t> </w:t>
            </w:r>
          </w:p>
        </w:tc>
        <w:tc>
          <w:tcPr>
            <w:tcW w:w="836" w:type="pct"/>
            <w:tcBorders>
              <w:top w:val="nil"/>
              <w:left w:val="single" w:sz="4" w:space="0" w:color="auto"/>
              <w:bottom w:val="nil"/>
              <w:right w:val="nil"/>
            </w:tcBorders>
            <w:shd w:val="clear" w:color="auto" w:fill="auto"/>
            <w:noWrap/>
            <w:vAlign w:val="center"/>
            <w:hideMark/>
          </w:tcPr>
          <w:p w:rsidR="007138CB" w:rsidRPr="007138CB" w:rsidRDefault="007138CB" w:rsidP="007138CB">
            <w:pPr>
              <w:rPr>
                <w:rFonts w:eastAsia="Times New Roman"/>
                <w:b/>
                <w:bCs/>
                <w:sz w:val="20"/>
                <w:szCs w:val="20"/>
                <w:lang w:val="en-US" w:eastAsia="en-US"/>
              </w:rPr>
            </w:pPr>
            <w:r w:rsidRPr="007138CB">
              <w:rPr>
                <w:rFonts w:eastAsia="Times New Roman"/>
                <w:b/>
                <w:bCs/>
                <w:sz w:val="20"/>
                <w:szCs w:val="20"/>
                <w:lang w:val="en-US" w:eastAsia="en-US"/>
              </w:rPr>
              <w:t> </w:t>
            </w:r>
          </w:p>
        </w:tc>
        <w:tc>
          <w:tcPr>
            <w:tcW w:w="808" w:type="pct"/>
            <w:tcBorders>
              <w:top w:val="nil"/>
              <w:left w:val="single" w:sz="4" w:space="0" w:color="auto"/>
              <w:bottom w:val="nil"/>
              <w:right w:val="single" w:sz="4" w:space="0" w:color="auto"/>
            </w:tcBorders>
            <w:shd w:val="clear" w:color="auto" w:fill="auto"/>
            <w:noWrap/>
            <w:vAlign w:val="center"/>
            <w:hideMark/>
          </w:tcPr>
          <w:p w:rsidR="007138CB" w:rsidRPr="007138CB" w:rsidRDefault="007138CB" w:rsidP="007138CB">
            <w:pPr>
              <w:rPr>
                <w:rFonts w:eastAsia="Times New Roman"/>
                <w:b/>
                <w:bCs/>
                <w:sz w:val="20"/>
                <w:szCs w:val="20"/>
                <w:lang w:val="en-US" w:eastAsia="en-US"/>
              </w:rPr>
            </w:pPr>
            <w:r w:rsidRPr="007138CB">
              <w:rPr>
                <w:rFonts w:eastAsia="Times New Roman"/>
                <w:b/>
                <w:bCs/>
                <w:sz w:val="20"/>
                <w:szCs w:val="20"/>
                <w:lang w:val="en-US" w:eastAsia="en-US"/>
              </w:rPr>
              <w:t> </w:t>
            </w:r>
          </w:p>
        </w:tc>
        <w:tc>
          <w:tcPr>
            <w:tcW w:w="757" w:type="pct"/>
            <w:tcBorders>
              <w:top w:val="nil"/>
              <w:left w:val="nil"/>
              <w:bottom w:val="nil"/>
              <w:right w:val="single" w:sz="4" w:space="0" w:color="auto"/>
            </w:tcBorders>
            <w:shd w:val="clear" w:color="auto" w:fill="auto"/>
            <w:noWrap/>
            <w:vAlign w:val="center"/>
            <w:hideMark/>
          </w:tcPr>
          <w:p w:rsidR="007138CB" w:rsidRPr="007138CB" w:rsidRDefault="007138CB" w:rsidP="007138CB">
            <w:pPr>
              <w:rPr>
                <w:rFonts w:eastAsia="Times New Roman"/>
                <w:b/>
                <w:bCs/>
                <w:sz w:val="20"/>
                <w:szCs w:val="20"/>
                <w:lang w:val="en-US" w:eastAsia="en-US"/>
              </w:rPr>
            </w:pPr>
          </w:p>
        </w:tc>
      </w:tr>
      <w:tr w:rsidR="007138CB" w:rsidRPr="007138CB" w:rsidTr="007138CB">
        <w:trPr>
          <w:trHeight w:val="255"/>
        </w:trPr>
        <w:tc>
          <w:tcPr>
            <w:tcW w:w="259" w:type="pct"/>
            <w:tcBorders>
              <w:top w:val="single" w:sz="4" w:space="0" w:color="auto"/>
              <w:left w:val="single" w:sz="4" w:space="0" w:color="auto"/>
              <w:bottom w:val="single" w:sz="4" w:space="0" w:color="auto"/>
              <w:right w:val="single" w:sz="4" w:space="0" w:color="auto"/>
            </w:tcBorders>
            <w:shd w:val="clear" w:color="000000" w:fill="C0C0C0"/>
            <w:noWrap/>
            <w:vAlign w:val="center"/>
            <w:hideMark/>
          </w:tcPr>
          <w:p w:rsidR="007138CB" w:rsidRPr="007138CB" w:rsidRDefault="007138CB" w:rsidP="007138CB">
            <w:pPr>
              <w:jc w:val="right"/>
              <w:rPr>
                <w:rFonts w:eastAsia="Times New Roman"/>
                <w:b/>
                <w:bCs/>
                <w:sz w:val="20"/>
                <w:szCs w:val="20"/>
                <w:lang w:val="en-US" w:eastAsia="en-US"/>
              </w:rPr>
            </w:pPr>
            <w:r w:rsidRPr="007138CB">
              <w:rPr>
                <w:rFonts w:eastAsia="Times New Roman"/>
                <w:b/>
                <w:bCs/>
                <w:sz w:val="20"/>
                <w:szCs w:val="20"/>
                <w:lang w:val="en-US" w:eastAsia="en-US"/>
              </w:rPr>
              <w:t>VI</w:t>
            </w:r>
          </w:p>
        </w:tc>
        <w:tc>
          <w:tcPr>
            <w:tcW w:w="2340" w:type="pct"/>
            <w:tcBorders>
              <w:top w:val="single" w:sz="4" w:space="0" w:color="auto"/>
              <w:left w:val="nil"/>
              <w:bottom w:val="single" w:sz="4" w:space="0" w:color="auto"/>
              <w:right w:val="nil"/>
            </w:tcBorders>
            <w:shd w:val="clear" w:color="000000" w:fill="C0C0C0"/>
            <w:noWrap/>
            <w:vAlign w:val="center"/>
            <w:hideMark/>
          </w:tcPr>
          <w:p w:rsidR="007138CB" w:rsidRPr="007138CB" w:rsidRDefault="007138CB" w:rsidP="007138CB">
            <w:pPr>
              <w:rPr>
                <w:rFonts w:eastAsia="Times New Roman"/>
                <w:b/>
                <w:bCs/>
                <w:sz w:val="20"/>
                <w:szCs w:val="20"/>
                <w:lang w:val="en-US" w:eastAsia="en-US"/>
              </w:rPr>
            </w:pPr>
            <w:r w:rsidRPr="007138CB">
              <w:rPr>
                <w:rFonts w:eastAsia="Times New Roman"/>
                <w:b/>
                <w:bCs/>
                <w:sz w:val="20"/>
                <w:szCs w:val="20"/>
                <w:lang w:val="en-US" w:eastAsia="en-US"/>
              </w:rPr>
              <w:t>Други задължения</w:t>
            </w:r>
          </w:p>
        </w:tc>
        <w:tc>
          <w:tcPr>
            <w:tcW w:w="836" w:type="pct"/>
            <w:tcBorders>
              <w:top w:val="single" w:sz="4" w:space="0" w:color="auto"/>
              <w:left w:val="single" w:sz="4" w:space="0" w:color="auto"/>
              <w:bottom w:val="single" w:sz="4" w:space="0" w:color="auto"/>
              <w:right w:val="nil"/>
            </w:tcBorders>
            <w:shd w:val="clear" w:color="auto" w:fill="auto"/>
            <w:noWrap/>
            <w:vAlign w:val="center"/>
            <w:hideMark/>
          </w:tcPr>
          <w:p w:rsidR="007138CB" w:rsidRPr="007138CB" w:rsidRDefault="007138CB" w:rsidP="007138CB">
            <w:pPr>
              <w:jc w:val="right"/>
              <w:rPr>
                <w:rFonts w:eastAsia="Times New Roman"/>
                <w:sz w:val="20"/>
                <w:szCs w:val="20"/>
                <w:lang w:val="en-US" w:eastAsia="en-US"/>
              </w:rPr>
            </w:pPr>
            <w:r w:rsidRPr="007138CB">
              <w:rPr>
                <w:rFonts w:eastAsia="Times New Roman"/>
                <w:sz w:val="20"/>
                <w:szCs w:val="20"/>
                <w:lang w:val="en-US" w:eastAsia="en-US"/>
              </w:rPr>
              <w:t>500 062</w:t>
            </w:r>
          </w:p>
        </w:tc>
        <w:tc>
          <w:tcPr>
            <w:tcW w:w="80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138CB" w:rsidRPr="007138CB" w:rsidRDefault="007138CB" w:rsidP="007138CB">
            <w:pPr>
              <w:jc w:val="right"/>
              <w:rPr>
                <w:rFonts w:eastAsia="Times New Roman"/>
                <w:sz w:val="20"/>
                <w:szCs w:val="20"/>
                <w:lang w:val="en-US" w:eastAsia="en-US"/>
              </w:rPr>
            </w:pPr>
            <w:r w:rsidRPr="007138CB">
              <w:rPr>
                <w:rFonts w:eastAsia="Times New Roman"/>
                <w:sz w:val="20"/>
                <w:szCs w:val="20"/>
                <w:lang w:val="en-US" w:eastAsia="en-US"/>
              </w:rPr>
              <w:t>5 380 905</w:t>
            </w:r>
          </w:p>
        </w:tc>
        <w:tc>
          <w:tcPr>
            <w:tcW w:w="757" w:type="pct"/>
            <w:tcBorders>
              <w:top w:val="single" w:sz="4" w:space="0" w:color="auto"/>
              <w:left w:val="nil"/>
              <w:bottom w:val="single" w:sz="4" w:space="0" w:color="auto"/>
              <w:right w:val="single" w:sz="4" w:space="0" w:color="auto"/>
            </w:tcBorders>
            <w:shd w:val="clear" w:color="auto" w:fill="auto"/>
            <w:noWrap/>
            <w:vAlign w:val="center"/>
            <w:hideMark/>
          </w:tcPr>
          <w:p w:rsidR="007138CB" w:rsidRPr="007138CB" w:rsidRDefault="007138CB" w:rsidP="007138CB">
            <w:pPr>
              <w:jc w:val="right"/>
              <w:rPr>
                <w:rFonts w:eastAsia="Times New Roman"/>
                <w:b/>
                <w:bCs/>
                <w:sz w:val="20"/>
                <w:szCs w:val="20"/>
                <w:lang w:val="en-US" w:eastAsia="en-US"/>
              </w:rPr>
            </w:pPr>
            <w:r w:rsidRPr="007138CB">
              <w:rPr>
                <w:rFonts w:eastAsia="Times New Roman"/>
                <w:b/>
                <w:bCs/>
                <w:sz w:val="20"/>
                <w:szCs w:val="20"/>
                <w:lang w:val="en-US" w:eastAsia="en-US"/>
              </w:rPr>
              <w:t>5 880 966</w:t>
            </w:r>
          </w:p>
        </w:tc>
      </w:tr>
      <w:tr w:rsidR="007138CB" w:rsidRPr="007138CB" w:rsidTr="007138CB">
        <w:trPr>
          <w:trHeight w:val="255"/>
        </w:trPr>
        <w:tc>
          <w:tcPr>
            <w:tcW w:w="259" w:type="pct"/>
            <w:tcBorders>
              <w:top w:val="nil"/>
              <w:left w:val="single" w:sz="4" w:space="0" w:color="auto"/>
              <w:bottom w:val="nil"/>
              <w:right w:val="single" w:sz="4" w:space="0" w:color="auto"/>
            </w:tcBorders>
            <w:shd w:val="clear" w:color="000000" w:fill="C0C0C0"/>
            <w:noWrap/>
            <w:vAlign w:val="center"/>
            <w:hideMark/>
          </w:tcPr>
          <w:p w:rsidR="007138CB" w:rsidRPr="007138CB" w:rsidRDefault="007138CB" w:rsidP="007138CB">
            <w:pPr>
              <w:jc w:val="right"/>
              <w:rPr>
                <w:rFonts w:eastAsia="Times New Roman"/>
                <w:sz w:val="20"/>
                <w:szCs w:val="20"/>
                <w:lang w:val="en-US" w:eastAsia="en-US"/>
              </w:rPr>
            </w:pPr>
            <w:r w:rsidRPr="007138CB">
              <w:rPr>
                <w:rFonts w:eastAsia="Times New Roman"/>
                <w:sz w:val="20"/>
                <w:szCs w:val="20"/>
                <w:lang w:val="en-US" w:eastAsia="en-US"/>
              </w:rPr>
              <w:t> </w:t>
            </w:r>
          </w:p>
        </w:tc>
        <w:tc>
          <w:tcPr>
            <w:tcW w:w="2340" w:type="pct"/>
            <w:tcBorders>
              <w:top w:val="nil"/>
              <w:left w:val="nil"/>
              <w:bottom w:val="nil"/>
              <w:right w:val="nil"/>
            </w:tcBorders>
            <w:shd w:val="clear" w:color="000000" w:fill="C0C0C0"/>
            <w:noWrap/>
            <w:vAlign w:val="center"/>
            <w:hideMark/>
          </w:tcPr>
          <w:p w:rsidR="007138CB" w:rsidRPr="007138CB" w:rsidRDefault="007138CB" w:rsidP="007138CB">
            <w:pPr>
              <w:rPr>
                <w:rFonts w:eastAsia="Times New Roman"/>
                <w:b/>
                <w:bCs/>
                <w:sz w:val="20"/>
                <w:szCs w:val="20"/>
                <w:lang w:val="en-US" w:eastAsia="en-US"/>
              </w:rPr>
            </w:pPr>
            <w:r w:rsidRPr="007138CB">
              <w:rPr>
                <w:rFonts w:eastAsia="Times New Roman"/>
                <w:b/>
                <w:bCs/>
                <w:sz w:val="20"/>
                <w:szCs w:val="20"/>
                <w:lang w:val="en-US" w:eastAsia="en-US"/>
              </w:rPr>
              <w:t>в т.ч.:</w:t>
            </w:r>
          </w:p>
        </w:tc>
        <w:tc>
          <w:tcPr>
            <w:tcW w:w="836" w:type="pct"/>
            <w:tcBorders>
              <w:top w:val="nil"/>
              <w:left w:val="single" w:sz="4" w:space="0" w:color="auto"/>
              <w:bottom w:val="nil"/>
              <w:right w:val="nil"/>
            </w:tcBorders>
            <w:shd w:val="clear" w:color="auto" w:fill="auto"/>
            <w:noWrap/>
            <w:vAlign w:val="center"/>
            <w:hideMark/>
          </w:tcPr>
          <w:p w:rsidR="007138CB" w:rsidRPr="007138CB" w:rsidRDefault="007138CB" w:rsidP="007138CB">
            <w:pPr>
              <w:rPr>
                <w:rFonts w:eastAsia="Times New Roman"/>
                <w:sz w:val="20"/>
                <w:szCs w:val="20"/>
                <w:lang w:val="en-US" w:eastAsia="en-US"/>
              </w:rPr>
            </w:pPr>
            <w:r w:rsidRPr="007138CB">
              <w:rPr>
                <w:rFonts w:eastAsia="Times New Roman"/>
                <w:sz w:val="20"/>
                <w:szCs w:val="20"/>
                <w:lang w:val="en-US" w:eastAsia="en-US"/>
              </w:rPr>
              <w:t> </w:t>
            </w:r>
          </w:p>
        </w:tc>
        <w:tc>
          <w:tcPr>
            <w:tcW w:w="808" w:type="pct"/>
            <w:tcBorders>
              <w:top w:val="nil"/>
              <w:left w:val="single" w:sz="4" w:space="0" w:color="auto"/>
              <w:bottom w:val="nil"/>
              <w:right w:val="single" w:sz="4" w:space="0" w:color="auto"/>
            </w:tcBorders>
            <w:shd w:val="clear" w:color="auto" w:fill="auto"/>
            <w:noWrap/>
            <w:vAlign w:val="center"/>
            <w:hideMark/>
          </w:tcPr>
          <w:p w:rsidR="007138CB" w:rsidRPr="007138CB" w:rsidRDefault="007138CB" w:rsidP="007138CB">
            <w:pPr>
              <w:rPr>
                <w:rFonts w:eastAsia="Times New Roman"/>
                <w:sz w:val="20"/>
                <w:szCs w:val="20"/>
                <w:lang w:val="en-US" w:eastAsia="en-US"/>
              </w:rPr>
            </w:pPr>
            <w:r w:rsidRPr="007138CB">
              <w:rPr>
                <w:rFonts w:eastAsia="Times New Roman"/>
                <w:sz w:val="20"/>
                <w:szCs w:val="20"/>
                <w:lang w:val="en-US" w:eastAsia="en-US"/>
              </w:rPr>
              <w:t> </w:t>
            </w:r>
          </w:p>
        </w:tc>
        <w:tc>
          <w:tcPr>
            <w:tcW w:w="757" w:type="pct"/>
            <w:tcBorders>
              <w:top w:val="nil"/>
              <w:left w:val="nil"/>
              <w:bottom w:val="nil"/>
              <w:right w:val="single" w:sz="4" w:space="0" w:color="auto"/>
            </w:tcBorders>
            <w:shd w:val="clear" w:color="auto" w:fill="auto"/>
            <w:noWrap/>
            <w:vAlign w:val="center"/>
            <w:hideMark/>
          </w:tcPr>
          <w:p w:rsidR="007138CB" w:rsidRPr="007138CB" w:rsidRDefault="007138CB" w:rsidP="007138CB">
            <w:pPr>
              <w:rPr>
                <w:rFonts w:eastAsia="Times New Roman"/>
                <w:sz w:val="20"/>
                <w:szCs w:val="20"/>
                <w:lang w:val="en-US" w:eastAsia="en-US"/>
              </w:rPr>
            </w:pPr>
          </w:p>
        </w:tc>
      </w:tr>
      <w:tr w:rsidR="007138CB" w:rsidRPr="007138CB" w:rsidTr="007138CB">
        <w:trPr>
          <w:trHeight w:val="255"/>
        </w:trPr>
        <w:tc>
          <w:tcPr>
            <w:tcW w:w="259" w:type="pct"/>
            <w:tcBorders>
              <w:top w:val="nil"/>
              <w:left w:val="single" w:sz="4" w:space="0" w:color="auto"/>
              <w:bottom w:val="nil"/>
              <w:right w:val="single" w:sz="4" w:space="0" w:color="auto"/>
            </w:tcBorders>
            <w:shd w:val="clear" w:color="000000" w:fill="C0C0C0"/>
            <w:noWrap/>
            <w:vAlign w:val="center"/>
            <w:hideMark/>
          </w:tcPr>
          <w:p w:rsidR="007138CB" w:rsidRPr="007138CB" w:rsidRDefault="007138CB" w:rsidP="007138CB">
            <w:pPr>
              <w:jc w:val="right"/>
              <w:rPr>
                <w:rFonts w:eastAsia="Times New Roman"/>
                <w:sz w:val="20"/>
                <w:szCs w:val="20"/>
                <w:lang w:val="en-US" w:eastAsia="en-US"/>
              </w:rPr>
            </w:pPr>
            <w:r w:rsidRPr="007138CB">
              <w:rPr>
                <w:rFonts w:eastAsia="Times New Roman"/>
                <w:sz w:val="20"/>
                <w:szCs w:val="20"/>
                <w:lang w:val="en-US" w:eastAsia="en-US"/>
              </w:rPr>
              <w:t>1</w:t>
            </w:r>
          </w:p>
        </w:tc>
        <w:tc>
          <w:tcPr>
            <w:tcW w:w="2340" w:type="pct"/>
            <w:tcBorders>
              <w:top w:val="nil"/>
              <w:left w:val="nil"/>
              <w:bottom w:val="nil"/>
              <w:right w:val="nil"/>
            </w:tcBorders>
            <w:shd w:val="clear" w:color="000000" w:fill="C0C0C0"/>
            <w:noWrap/>
            <w:vAlign w:val="center"/>
            <w:hideMark/>
          </w:tcPr>
          <w:p w:rsidR="007138CB" w:rsidRPr="007138CB" w:rsidRDefault="007138CB" w:rsidP="007138CB">
            <w:pPr>
              <w:rPr>
                <w:rFonts w:eastAsia="Times New Roman"/>
                <w:i/>
                <w:iCs/>
                <w:sz w:val="20"/>
                <w:szCs w:val="20"/>
                <w:lang w:val="en-US" w:eastAsia="en-US"/>
              </w:rPr>
            </w:pPr>
            <w:r w:rsidRPr="007138CB">
              <w:rPr>
                <w:rFonts w:eastAsia="Times New Roman"/>
                <w:i/>
                <w:iCs/>
                <w:sz w:val="20"/>
                <w:szCs w:val="20"/>
                <w:lang w:val="en-US" w:eastAsia="en-US"/>
              </w:rPr>
              <w:t>Разчети по получени гаранции от контрагенти</w:t>
            </w:r>
          </w:p>
        </w:tc>
        <w:tc>
          <w:tcPr>
            <w:tcW w:w="836" w:type="pct"/>
            <w:tcBorders>
              <w:top w:val="nil"/>
              <w:left w:val="single" w:sz="4" w:space="0" w:color="auto"/>
              <w:bottom w:val="nil"/>
              <w:right w:val="nil"/>
            </w:tcBorders>
            <w:shd w:val="clear" w:color="auto" w:fill="auto"/>
            <w:noWrap/>
            <w:vAlign w:val="center"/>
            <w:hideMark/>
          </w:tcPr>
          <w:p w:rsidR="007138CB" w:rsidRPr="007138CB" w:rsidRDefault="007138CB" w:rsidP="007138CB">
            <w:pPr>
              <w:jc w:val="right"/>
              <w:rPr>
                <w:rFonts w:eastAsia="Times New Roman"/>
                <w:sz w:val="20"/>
                <w:szCs w:val="20"/>
                <w:lang w:val="en-US" w:eastAsia="en-US"/>
              </w:rPr>
            </w:pPr>
            <w:r w:rsidRPr="007138CB">
              <w:rPr>
                <w:rFonts w:eastAsia="Times New Roman"/>
                <w:sz w:val="20"/>
                <w:szCs w:val="20"/>
                <w:lang w:val="en-US" w:eastAsia="en-US"/>
              </w:rPr>
              <w:t>0</w:t>
            </w:r>
          </w:p>
        </w:tc>
        <w:tc>
          <w:tcPr>
            <w:tcW w:w="808" w:type="pct"/>
            <w:tcBorders>
              <w:top w:val="nil"/>
              <w:left w:val="single" w:sz="4" w:space="0" w:color="auto"/>
              <w:bottom w:val="nil"/>
              <w:right w:val="single" w:sz="4" w:space="0" w:color="auto"/>
            </w:tcBorders>
            <w:shd w:val="clear" w:color="auto" w:fill="auto"/>
            <w:noWrap/>
            <w:vAlign w:val="center"/>
            <w:hideMark/>
          </w:tcPr>
          <w:p w:rsidR="007138CB" w:rsidRPr="007138CB" w:rsidRDefault="007138CB" w:rsidP="007138CB">
            <w:pPr>
              <w:jc w:val="right"/>
              <w:rPr>
                <w:rFonts w:eastAsia="Times New Roman"/>
                <w:sz w:val="20"/>
                <w:szCs w:val="20"/>
                <w:lang w:val="en-US" w:eastAsia="en-US"/>
              </w:rPr>
            </w:pPr>
            <w:r w:rsidRPr="007138CB">
              <w:rPr>
                <w:rFonts w:eastAsia="Times New Roman"/>
                <w:sz w:val="20"/>
                <w:szCs w:val="20"/>
                <w:lang w:val="en-US" w:eastAsia="en-US"/>
              </w:rPr>
              <w:t>2 076 701</w:t>
            </w:r>
          </w:p>
        </w:tc>
        <w:tc>
          <w:tcPr>
            <w:tcW w:w="757" w:type="pct"/>
            <w:tcBorders>
              <w:top w:val="nil"/>
              <w:left w:val="nil"/>
              <w:bottom w:val="nil"/>
              <w:right w:val="single" w:sz="4" w:space="0" w:color="auto"/>
            </w:tcBorders>
            <w:shd w:val="clear" w:color="auto" w:fill="auto"/>
            <w:noWrap/>
            <w:vAlign w:val="center"/>
            <w:hideMark/>
          </w:tcPr>
          <w:p w:rsidR="007138CB" w:rsidRPr="007138CB" w:rsidRDefault="007138CB" w:rsidP="007138CB">
            <w:pPr>
              <w:jc w:val="right"/>
              <w:rPr>
                <w:rFonts w:eastAsia="Times New Roman"/>
                <w:b/>
                <w:bCs/>
                <w:sz w:val="20"/>
                <w:szCs w:val="20"/>
                <w:lang w:val="en-US" w:eastAsia="en-US"/>
              </w:rPr>
            </w:pPr>
            <w:r w:rsidRPr="007138CB">
              <w:rPr>
                <w:rFonts w:eastAsia="Times New Roman"/>
                <w:b/>
                <w:bCs/>
                <w:sz w:val="20"/>
                <w:szCs w:val="20"/>
                <w:lang w:val="en-US" w:eastAsia="en-US"/>
              </w:rPr>
              <w:t>2 076 701</w:t>
            </w:r>
          </w:p>
        </w:tc>
      </w:tr>
      <w:tr w:rsidR="007138CB" w:rsidRPr="007138CB" w:rsidTr="007138CB">
        <w:trPr>
          <w:trHeight w:val="255"/>
        </w:trPr>
        <w:tc>
          <w:tcPr>
            <w:tcW w:w="259" w:type="pct"/>
            <w:tcBorders>
              <w:top w:val="nil"/>
              <w:left w:val="single" w:sz="4" w:space="0" w:color="auto"/>
              <w:bottom w:val="nil"/>
              <w:right w:val="single" w:sz="4" w:space="0" w:color="auto"/>
            </w:tcBorders>
            <w:shd w:val="clear" w:color="000000" w:fill="C0C0C0"/>
            <w:noWrap/>
            <w:vAlign w:val="center"/>
            <w:hideMark/>
          </w:tcPr>
          <w:p w:rsidR="007138CB" w:rsidRPr="007138CB" w:rsidRDefault="007138CB" w:rsidP="007138CB">
            <w:pPr>
              <w:rPr>
                <w:rFonts w:eastAsia="Times New Roman"/>
                <w:sz w:val="20"/>
                <w:szCs w:val="20"/>
                <w:lang w:val="en-US" w:eastAsia="en-US"/>
              </w:rPr>
            </w:pPr>
            <w:r w:rsidRPr="007138CB">
              <w:rPr>
                <w:rFonts w:eastAsia="Times New Roman"/>
                <w:sz w:val="20"/>
                <w:szCs w:val="20"/>
                <w:lang w:val="en-US" w:eastAsia="en-US"/>
              </w:rPr>
              <w:t> </w:t>
            </w:r>
          </w:p>
        </w:tc>
        <w:tc>
          <w:tcPr>
            <w:tcW w:w="2340" w:type="pct"/>
            <w:tcBorders>
              <w:top w:val="nil"/>
              <w:left w:val="nil"/>
              <w:bottom w:val="nil"/>
              <w:right w:val="nil"/>
            </w:tcBorders>
            <w:shd w:val="clear" w:color="000000" w:fill="C0C0C0"/>
            <w:noWrap/>
            <w:vAlign w:val="center"/>
            <w:hideMark/>
          </w:tcPr>
          <w:p w:rsidR="007138CB" w:rsidRPr="007138CB" w:rsidRDefault="007138CB" w:rsidP="007138CB">
            <w:pPr>
              <w:rPr>
                <w:rFonts w:eastAsia="Times New Roman"/>
                <w:i/>
                <w:iCs/>
                <w:sz w:val="20"/>
                <w:szCs w:val="20"/>
                <w:lang w:val="en-US" w:eastAsia="en-US"/>
              </w:rPr>
            </w:pPr>
            <w:r w:rsidRPr="007138CB">
              <w:rPr>
                <w:rFonts w:eastAsia="Times New Roman"/>
                <w:i/>
                <w:iCs/>
                <w:sz w:val="20"/>
                <w:szCs w:val="20"/>
                <w:lang w:val="en-US" w:eastAsia="en-US"/>
              </w:rPr>
              <w:t> </w:t>
            </w:r>
          </w:p>
        </w:tc>
        <w:tc>
          <w:tcPr>
            <w:tcW w:w="836" w:type="pct"/>
            <w:tcBorders>
              <w:top w:val="nil"/>
              <w:left w:val="single" w:sz="4" w:space="0" w:color="auto"/>
              <w:bottom w:val="nil"/>
              <w:right w:val="nil"/>
            </w:tcBorders>
            <w:shd w:val="clear" w:color="auto" w:fill="auto"/>
            <w:noWrap/>
            <w:vAlign w:val="center"/>
            <w:hideMark/>
          </w:tcPr>
          <w:p w:rsidR="007138CB" w:rsidRPr="007138CB" w:rsidRDefault="007138CB" w:rsidP="007138CB">
            <w:pPr>
              <w:rPr>
                <w:rFonts w:eastAsia="Times New Roman"/>
                <w:sz w:val="20"/>
                <w:szCs w:val="20"/>
                <w:lang w:val="en-US" w:eastAsia="en-US"/>
              </w:rPr>
            </w:pPr>
            <w:r w:rsidRPr="007138CB">
              <w:rPr>
                <w:rFonts w:eastAsia="Times New Roman"/>
                <w:sz w:val="20"/>
                <w:szCs w:val="20"/>
                <w:lang w:val="en-US" w:eastAsia="en-US"/>
              </w:rPr>
              <w:t> </w:t>
            </w:r>
          </w:p>
        </w:tc>
        <w:tc>
          <w:tcPr>
            <w:tcW w:w="808" w:type="pct"/>
            <w:tcBorders>
              <w:top w:val="nil"/>
              <w:left w:val="single" w:sz="4" w:space="0" w:color="auto"/>
              <w:bottom w:val="nil"/>
              <w:right w:val="single" w:sz="4" w:space="0" w:color="auto"/>
            </w:tcBorders>
            <w:shd w:val="clear" w:color="auto" w:fill="auto"/>
            <w:noWrap/>
            <w:vAlign w:val="center"/>
            <w:hideMark/>
          </w:tcPr>
          <w:p w:rsidR="007138CB" w:rsidRPr="007138CB" w:rsidRDefault="007138CB" w:rsidP="007138CB">
            <w:pPr>
              <w:rPr>
                <w:rFonts w:eastAsia="Times New Roman"/>
                <w:sz w:val="20"/>
                <w:szCs w:val="20"/>
                <w:lang w:val="en-US" w:eastAsia="en-US"/>
              </w:rPr>
            </w:pPr>
            <w:r w:rsidRPr="007138CB">
              <w:rPr>
                <w:rFonts w:eastAsia="Times New Roman"/>
                <w:sz w:val="20"/>
                <w:szCs w:val="20"/>
                <w:lang w:val="en-US" w:eastAsia="en-US"/>
              </w:rPr>
              <w:t> </w:t>
            </w:r>
          </w:p>
        </w:tc>
        <w:tc>
          <w:tcPr>
            <w:tcW w:w="757" w:type="pct"/>
            <w:tcBorders>
              <w:top w:val="nil"/>
              <w:left w:val="nil"/>
              <w:bottom w:val="nil"/>
              <w:right w:val="single" w:sz="4" w:space="0" w:color="auto"/>
            </w:tcBorders>
            <w:shd w:val="clear" w:color="auto" w:fill="auto"/>
            <w:noWrap/>
            <w:vAlign w:val="center"/>
            <w:hideMark/>
          </w:tcPr>
          <w:p w:rsidR="007138CB" w:rsidRPr="007138CB" w:rsidRDefault="007138CB" w:rsidP="007138CB">
            <w:pPr>
              <w:rPr>
                <w:rFonts w:eastAsia="Times New Roman"/>
                <w:sz w:val="20"/>
                <w:szCs w:val="20"/>
                <w:lang w:val="en-US" w:eastAsia="en-US"/>
              </w:rPr>
            </w:pPr>
          </w:p>
        </w:tc>
      </w:tr>
      <w:tr w:rsidR="007138CB" w:rsidRPr="007138CB" w:rsidTr="007138CB">
        <w:trPr>
          <w:trHeight w:val="255"/>
        </w:trPr>
        <w:tc>
          <w:tcPr>
            <w:tcW w:w="259" w:type="pct"/>
            <w:tcBorders>
              <w:top w:val="single" w:sz="4" w:space="0" w:color="auto"/>
              <w:left w:val="single" w:sz="4" w:space="0" w:color="auto"/>
              <w:bottom w:val="single" w:sz="4" w:space="0" w:color="auto"/>
              <w:right w:val="single" w:sz="4" w:space="0" w:color="auto"/>
            </w:tcBorders>
            <w:shd w:val="clear" w:color="000000" w:fill="C0C0C0"/>
            <w:noWrap/>
            <w:vAlign w:val="center"/>
            <w:hideMark/>
          </w:tcPr>
          <w:p w:rsidR="007138CB" w:rsidRPr="007138CB" w:rsidRDefault="007138CB" w:rsidP="007138CB">
            <w:pPr>
              <w:jc w:val="right"/>
              <w:rPr>
                <w:rFonts w:eastAsia="Times New Roman"/>
                <w:b/>
                <w:bCs/>
                <w:sz w:val="20"/>
                <w:szCs w:val="20"/>
                <w:lang w:val="en-US" w:eastAsia="en-US"/>
              </w:rPr>
            </w:pPr>
            <w:r w:rsidRPr="007138CB">
              <w:rPr>
                <w:rFonts w:eastAsia="Times New Roman"/>
                <w:b/>
                <w:bCs/>
                <w:sz w:val="20"/>
                <w:szCs w:val="20"/>
                <w:lang w:val="en-US" w:eastAsia="en-US"/>
              </w:rPr>
              <w:t>VII</w:t>
            </w:r>
          </w:p>
        </w:tc>
        <w:tc>
          <w:tcPr>
            <w:tcW w:w="2340" w:type="pct"/>
            <w:tcBorders>
              <w:top w:val="single" w:sz="4" w:space="0" w:color="auto"/>
              <w:left w:val="nil"/>
              <w:bottom w:val="single" w:sz="4" w:space="0" w:color="auto"/>
              <w:right w:val="nil"/>
            </w:tcBorders>
            <w:shd w:val="clear" w:color="000000" w:fill="C0C0C0"/>
            <w:noWrap/>
            <w:vAlign w:val="center"/>
            <w:hideMark/>
          </w:tcPr>
          <w:p w:rsidR="007138CB" w:rsidRPr="007138CB" w:rsidRDefault="007138CB" w:rsidP="007138CB">
            <w:pPr>
              <w:rPr>
                <w:rFonts w:eastAsia="Times New Roman"/>
                <w:b/>
                <w:bCs/>
                <w:sz w:val="20"/>
                <w:szCs w:val="20"/>
                <w:lang w:val="en-US" w:eastAsia="en-US"/>
              </w:rPr>
            </w:pPr>
            <w:r w:rsidRPr="007138CB">
              <w:rPr>
                <w:rFonts w:eastAsia="Times New Roman"/>
                <w:b/>
                <w:bCs/>
                <w:sz w:val="20"/>
                <w:szCs w:val="20"/>
                <w:lang w:val="en-US" w:eastAsia="en-US"/>
              </w:rPr>
              <w:t xml:space="preserve">Пасиви по отсрочени данъци </w:t>
            </w:r>
          </w:p>
        </w:tc>
        <w:tc>
          <w:tcPr>
            <w:tcW w:w="836" w:type="pct"/>
            <w:tcBorders>
              <w:top w:val="single" w:sz="4" w:space="0" w:color="auto"/>
              <w:left w:val="single" w:sz="4" w:space="0" w:color="auto"/>
              <w:bottom w:val="single" w:sz="4" w:space="0" w:color="auto"/>
              <w:right w:val="nil"/>
            </w:tcBorders>
            <w:shd w:val="clear" w:color="auto" w:fill="auto"/>
            <w:noWrap/>
            <w:vAlign w:val="center"/>
            <w:hideMark/>
          </w:tcPr>
          <w:p w:rsidR="007138CB" w:rsidRPr="007138CB" w:rsidRDefault="007138CB" w:rsidP="007138CB">
            <w:pPr>
              <w:jc w:val="right"/>
              <w:rPr>
                <w:rFonts w:eastAsia="Times New Roman"/>
                <w:sz w:val="20"/>
                <w:szCs w:val="20"/>
                <w:lang w:val="en-US" w:eastAsia="en-US"/>
              </w:rPr>
            </w:pPr>
            <w:r w:rsidRPr="007138CB">
              <w:rPr>
                <w:rFonts w:eastAsia="Times New Roman"/>
                <w:sz w:val="20"/>
                <w:szCs w:val="20"/>
                <w:lang w:val="en-US" w:eastAsia="en-US"/>
              </w:rPr>
              <w:t>0</w:t>
            </w:r>
          </w:p>
        </w:tc>
        <w:tc>
          <w:tcPr>
            <w:tcW w:w="80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138CB" w:rsidRPr="007138CB" w:rsidRDefault="007138CB" w:rsidP="007138CB">
            <w:pPr>
              <w:jc w:val="right"/>
              <w:rPr>
                <w:rFonts w:eastAsia="Times New Roman"/>
                <w:sz w:val="20"/>
                <w:szCs w:val="20"/>
                <w:lang w:val="en-US" w:eastAsia="en-US"/>
              </w:rPr>
            </w:pPr>
            <w:r w:rsidRPr="007138CB">
              <w:rPr>
                <w:rFonts w:eastAsia="Times New Roman"/>
                <w:sz w:val="20"/>
                <w:szCs w:val="20"/>
                <w:lang w:val="en-US" w:eastAsia="en-US"/>
              </w:rPr>
              <w:t>26 172 873</w:t>
            </w:r>
          </w:p>
        </w:tc>
        <w:tc>
          <w:tcPr>
            <w:tcW w:w="757" w:type="pct"/>
            <w:tcBorders>
              <w:top w:val="single" w:sz="4" w:space="0" w:color="auto"/>
              <w:left w:val="nil"/>
              <w:bottom w:val="single" w:sz="4" w:space="0" w:color="auto"/>
              <w:right w:val="single" w:sz="4" w:space="0" w:color="auto"/>
            </w:tcBorders>
            <w:shd w:val="clear" w:color="auto" w:fill="auto"/>
            <w:noWrap/>
            <w:vAlign w:val="center"/>
            <w:hideMark/>
          </w:tcPr>
          <w:p w:rsidR="007138CB" w:rsidRPr="007138CB" w:rsidRDefault="007138CB" w:rsidP="007138CB">
            <w:pPr>
              <w:jc w:val="right"/>
              <w:rPr>
                <w:rFonts w:eastAsia="Times New Roman"/>
                <w:b/>
                <w:bCs/>
                <w:sz w:val="20"/>
                <w:szCs w:val="20"/>
                <w:lang w:val="en-US" w:eastAsia="en-US"/>
              </w:rPr>
            </w:pPr>
            <w:r w:rsidRPr="007138CB">
              <w:rPr>
                <w:rFonts w:eastAsia="Times New Roman"/>
                <w:b/>
                <w:bCs/>
                <w:sz w:val="20"/>
                <w:szCs w:val="20"/>
                <w:lang w:val="en-US" w:eastAsia="en-US"/>
              </w:rPr>
              <w:t>26 172 873</w:t>
            </w:r>
          </w:p>
        </w:tc>
      </w:tr>
      <w:tr w:rsidR="007138CB" w:rsidRPr="007138CB" w:rsidTr="007138CB">
        <w:trPr>
          <w:trHeight w:val="255"/>
        </w:trPr>
        <w:tc>
          <w:tcPr>
            <w:tcW w:w="259" w:type="pct"/>
            <w:tcBorders>
              <w:top w:val="nil"/>
              <w:left w:val="single" w:sz="4" w:space="0" w:color="auto"/>
              <w:bottom w:val="nil"/>
              <w:right w:val="single" w:sz="4" w:space="0" w:color="auto"/>
            </w:tcBorders>
            <w:shd w:val="clear" w:color="000000" w:fill="C0C0C0"/>
            <w:noWrap/>
            <w:vAlign w:val="center"/>
            <w:hideMark/>
          </w:tcPr>
          <w:p w:rsidR="007138CB" w:rsidRPr="007138CB" w:rsidRDefault="007138CB" w:rsidP="007138CB">
            <w:pPr>
              <w:jc w:val="right"/>
              <w:rPr>
                <w:rFonts w:eastAsia="Times New Roman"/>
                <w:b/>
                <w:bCs/>
                <w:sz w:val="20"/>
                <w:szCs w:val="20"/>
                <w:lang w:val="en-US" w:eastAsia="en-US"/>
              </w:rPr>
            </w:pPr>
            <w:r w:rsidRPr="007138CB">
              <w:rPr>
                <w:rFonts w:eastAsia="Times New Roman"/>
                <w:b/>
                <w:bCs/>
                <w:sz w:val="20"/>
                <w:szCs w:val="20"/>
                <w:lang w:val="en-US" w:eastAsia="en-US"/>
              </w:rPr>
              <w:t> </w:t>
            </w:r>
          </w:p>
        </w:tc>
        <w:tc>
          <w:tcPr>
            <w:tcW w:w="2340" w:type="pct"/>
            <w:tcBorders>
              <w:top w:val="nil"/>
              <w:left w:val="nil"/>
              <w:bottom w:val="nil"/>
              <w:right w:val="nil"/>
            </w:tcBorders>
            <w:shd w:val="clear" w:color="000000" w:fill="C0C0C0"/>
            <w:noWrap/>
            <w:vAlign w:val="center"/>
            <w:hideMark/>
          </w:tcPr>
          <w:p w:rsidR="007138CB" w:rsidRPr="007138CB" w:rsidRDefault="007138CB" w:rsidP="007138CB">
            <w:pPr>
              <w:rPr>
                <w:rFonts w:eastAsia="Times New Roman"/>
                <w:b/>
                <w:bCs/>
                <w:sz w:val="20"/>
                <w:szCs w:val="20"/>
                <w:lang w:val="en-US" w:eastAsia="en-US"/>
              </w:rPr>
            </w:pPr>
            <w:r w:rsidRPr="007138CB">
              <w:rPr>
                <w:rFonts w:eastAsia="Times New Roman"/>
                <w:b/>
                <w:bCs/>
                <w:sz w:val="20"/>
                <w:szCs w:val="20"/>
                <w:lang w:val="en-US" w:eastAsia="en-US"/>
              </w:rPr>
              <w:t> </w:t>
            </w:r>
          </w:p>
        </w:tc>
        <w:tc>
          <w:tcPr>
            <w:tcW w:w="836" w:type="pct"/>
            <w:tcBorders>
              <w:top w:val="nil"/>
              <w:left w:val="single" w:sz="4" w:space="0" w:color="auto"/>
              <w:bottom w:val="nil"/>
              <w:right w:val="nil"/>
            </w:tcBorders>
            <w:shd w:val="clear" w:color="auto" w:fill="auto"/>
            <w:noWrap/>
            <w:vAlign w:val="center"/>
            <w:hideMark/>
          </w:tcPr>
          <w:p w:rsidR="007138CB" w:rsidRPr="007138CB" w:rsidRDefault="007138CB" w:rsidP="007138CB">
            <w:pPr>
              <w:rPr>
                <w:rFonts w:eastAsia="Times New Roman"/>
                <w:b/>
                <w:bCs/>
                <w:sz w:val="20"/>
                <w:szCs w:val="20"/>
                <w:lang w:val="en-US" w:eastAsia="en-US"/>
              </w:rPr>
            </w:pPr>
            <w:r w:rsidRPr="007138CB">
              <w:rPr>
                <w:rFonts w:eastAsia="Times New Roman"/>
                <w:b/>
                <w:bCs/>
                <w:sz w:val="20"/>
                <w:szCs w:val="20"/>
                <w:lang w:val="en-US" w:eastAsia="en-US"/>
              </w:rPr>
              <w:t> </w:t>
            </w:r>
          </w:p>
        </w:tc>
        <w:tc>
          <w:tcPr>
            <w:tcW w:w="808" w:type="pct"/>
            <w:tcBorders>
              <w:top w:val="nil"/>
              <w:left w:val="single" w:sz="4" w:space="0" w:color="auto"/>
              <w:bottom w:val="nil"/>
              <w:right w:val="single" w:sz="4" w:space="0" w:color="auto"/>
            </w:tcBorders>
            <w:shd w:val="clear" w:color="auto" w:fill="auto"/>
            <w:noWrap/>
            <w:vAlign w:val="center"/>
            <w:hideMark/>
          </w:tcPr>
          <w:p w:rsidR="007138CB" w:rsidRPr="007138CB" w:rsidRDefault="007138CB" w:rsidP="007138CB">
            <w:pPr>
              <w:rPr>
                <w:rFonts w:eastAsia="Times New Roman"/>
                <w:b/>
                <w:bCs/>
                <w:sz w:val="20"/>
                <w:szCs w:val="20"/>
                <w:lang w:val="en-US" w:eastAsia="en-US"/>
              </w:rPr>
            </w:pPr>
            <w:r w:rsidRPr="007138CB">
              <w:rPr>
                <w:rFonts w:eastAsia="Times New Roman"/>
                <w:b/>
                <w:bCs/>
                <w:sz w:val="20"/>
                <w:szCs w:val="20"/>
                <w:lang w:val="en-US" w:eastAsia="en-US"/>
              </w:rPr>
              <w:t> </w:t>
            </w:r>
          </w:p>
        </w:tc>
        <w:tc>
          <w:tcPr>
            <w:tcW w:w="757" w:type="pct"/>
            <w:tcBorders>
              <w:top w:val="nil"/>
              <w:left w:val="nil"/>
              <w:bottom w:val="nil"/>
              <w:right w:val="single" w:sz="4" w:space="0" w:color="auto"/>
            </w:tcBorders>
            <w:shd w:val="clear" w:color="auto" w:fill="auto"/>
            <w:noWrap/>
            <w:vAlign w:val="center"/>
            <w:hideMark/>
          </w:tcPr>
          <w:p w:rsidR="007138CB" w:rsidRPr="007138CB" w:rsidRDefault="007138CB" w:rsidP="007138CB">
            <w:pPr>
              <w:rPr>
                <w:rFonts w:eastAsia="Times New Roman"/>
                <w:b/>
                <w:bCs/>
                <w:sz w:val="20"/>
                <w:szCs w:val="20"/>
                <w:lang w:val="en-US" w:eastAsia="en-US"/>
              </w:rPr>
            </w:pPr>
          </w:p>
        </w:tc>
      </w:tr>
      <w:tr w:rsidR="007138CB" w:rsidRPr="007138CB" w:rsidTr="007138CB">
        <w:trPr>
          <w:trHeight w:val="255"/>
        </w:trPr>
        <w:tc>
          <w:tcPr>
            <w:tcW w:w="259" w:type="pct"/>
            <w:tcBorders>
              <w:top w:val="single" w:sz="4" w:space="0" w:color="auto"/>
              <w:left w:val="single" w:sz="4" w:space="0" w:color="auto"/>
              <w:bottom w:val="single" w:sz="4" w:space="0" w:color="auto"/>
              <w:right w:val="single" w:sz="4" w:space="0" w:color="auto"/>
            </w:tcBorders>
            <w:shd w:val="clear" w:color="000000" w:fill="C0C0C0"/>
            <w:noWrap/>
            <w:vAlign w:val="center"/>
            <w:hideMark/>
          </w:tcPr>
          <w:p w:rsidR="007138CB" w:rsidRPr="007138CB" w:rsidRDefault="007138CB" w:rsidP="007138CB">
            <w:pPr>
              <w:jc w:val="right"/>
              <w:rPr>
                <w:rFonts w:eastAsia="Times New Roman"/>
                <w:b/>
                <w:bCs/>
                <w:sz w:val="20"/>
                <w:szCs w:val="20"/>
                <w:lang w:val="en-US" w:eastAsia="en-US"/>
              </w:rPr>
            </w:pPr>
            <w:r w:rsidRPr="007138CB">
              <w:rPr>
                <w:rFonts w:eastAsia="Times New Roman"/>
                <w:b/>
                <w:bCs/>
                <w:sz w:val="20"/>
                <w:szCs w:val="20"/>
                <w:lang w:val="en-US" w:eastAsia="en-US"/>
              </w:rPr>
              <w:t>VIII</w:t>
            </w:r>
          </w:p>
        </w:tc>
        <w:tc>
          <w:tcPr>
            <w:tcW w:w="2340" w:type="pct"/>
            <w:tcBorders>
              <w:top w:val="single" w:sz="4" w:space="0" w:color="auto"/>
              <w:left w:val="nil"/>
              <w:bottom w:val="single" w:sz="4" w:space="0" w:color="auto"/>
              <w:right w:val="nil"/>
            </w:tcBorders>
            <w:shd w:val="clear" w:color="000000" w:fill="C0C0C0"/>
            <w:noWrap/>
            <w:vAlign w:val="center"/>
            <w:hideMark/>
          </w:tcPr>
          <w:p w:rsidR="007138CB" w:rsidRPr="007138CB" w:rsidRDefault="007138CB" w:rsidP="007138CB">
            <w:pPr>
              <w:rPr>
                <w:rFonts w:eastAsia="Times New Roman"/>
                <w:b/>
                <w:bCs/>
                <w:sz w:val="20"/>
                <w:szCs w:val="20"/>
                <w:lang w:val="en-US" w:eastAsia="en-US"/>
              </w:rPr>
            </w:pPr>
            <w:r w:rsidRPr="007138CB">
              <w:rPr>
                <w:rFonts w:eastAsia="Times New Roman"/>
                <w:b/>
                <w:bCs/>
                <w:sz w:val="20"/>
                <w:szCs w:val="20"/>
                <w:lang w:val="en-US" w:eastAsia="en-US"/>
              </w:rPr>
              <w:t>Провизии</w:t>
            </w:r>
          </w:p>
        </w:tc>
        <w:tc>
          <w:tcPr>
            <w:tcW w:w="836" w:type="pct"/>
            <w:tcBorders>
              <w:top w:val="single" w:sz="4" w:space="0" w:color="auto"/>
              <w:left w:val="single" w:sz="4" w:space="0" w:color="auto"/>
              <w:bottom w:val="single" w:sz="4" w:space="0" w:color="auto"/>
              <w:right w:val="nil"/>
            </w:tcBorders>
            <w:shd w:val="clear" w:color="auto" w:fill="auto"/>
            <w:noWrap/>
            <w:vAlign w:val="center"/>
            <w:hideMark/>
          </w:tcPr>
          <w:p w:rsidR="007138CB" w:rsidRPr="007138CB" w:rsidRDefault="007138CB" w:rsidP="007138CB">
            <w:pPr>
              <w:jc w:val="right"/>
              <w:rPr>
                <w:rFonts w:eastAsia="Times New Roman"/>
                <w:sz w:val="20"/>
                <w:szCs w:val="20"/>
                <w:lang w:val="en-US" w:eastAsia="en-US"/>
              </w:rPr>
            </w:pPr>
            <w:r w:rsidRPr="007138CB">
              <w:rPr>
                <w:rFonts w:eastAsia="Times New Roman"/>
                <w:sz w:val="20"/>
                <w:szCs w:val="20"/>
                <w:lang w:val="en-US" w:eastAsia="en-US"/>
              </w:rPr>
              <w:t>0</w:t>
            </w:r>
          </w:p>
        </w:tc>
        <w:tc>
          <w:tcPr>
            <w:tcW w:w="80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138CB" w:rsidRPr="007138CB" w:rsidRDefault="007138CB" w:rsidP="007138CB">
            <w:pPr>
              <w:jc w:val="right"/>
              <w:rPr>
                <w:rFonts w:eastAsia="Times New Roman"/>
                <w:sz w:val="20"/>
                <w:szCs w:val="20"/>
                <w:lang w:val="en-US" w:eastAsia="en-US"/>
              </w:rPr>
            </w:pPr>
            <w:r w:rsidRPr="007138CB">
              <w:rPr>
                <w:rFonts w:eastAsia="Times New Roman"/>
                <w:sz w:val="20"/>
                <w:szCs w:val="20"/>
                <w:lang w:val="en-US" w:eastAsia="en-US"/>
              </w:rPr>
              <w:t>354 286</w:t>
            </w:r>
          </w:p>
        </w:tc>
        <w:tc>
          <w:tcPr>
            <w:tcW w:w="757" w:type="pct"/>
            <w:tcBorders>
              <w:top w:val="single" w:sz="4" w:space="0" w:color="auto"/>
              <w:left w:val="nil"/>
              <w:bottom w:val="single" w:sz="4" w:space="0" w:color="auto"/>
              <w:right w:val="single" w:sz="4" w:space="0" w:color="auto"/>
            </w:tcBorders>
            <w:shd w:val="clear" w:color="auto" w:fill="auto"/>
            <w:noWrap/>
            <w:vAlign w:val="center"/>
            <w:hideMark/>
          </w:tcPr>
          <w:p w:rsidR="007138CB" w:rsidRPr="007138CB" w:rsidRDefault="007138CB" w:rsidP="007138CB">
            <w:pPr>
              <w:jc w:val="right"/>
              <w:rPr>
                <w:rFonts w:eastAsia="Times New Roman"/>
                <w:b/>
                <w:bCs/>
                <w:sz w:val="20"/>
                <w:szCs w:val="20"/>
                <w:lang w:val="en-US" w:eastAsia="en-US"/>
              </w:rPr>
            </w:pPr>
            <w:r w:rsidRPr="007138CB">
              <w:rPr>
                <w:rFonts w:eastAsia="Times New Roman"/>
                <w:b/>
                <w:bCs/>
                <w:sz w:val="20"/>
                <w:szCs w:val="20"/>
                <w:lang w:val="en-US" w:eastAsia="en-US"/>
              </w:rPr>
              <w:t>354 286</w:t>
            </w:r>
          </w:p>
        </w:tc>
      </w:tr>
      <w:tr w:rsidR="007138CB" w:rsidRPr="007138CB" w:rsidTr="007138CB">
        <w:trPr>
          <w:trHeight w:val="255"/>
        </w:trPr>
        <w:tc>
          <w:tcPr>
            <w:tcW w:w="2599" w:type="pct"/>
            <w:gridSpan w:val="2"/>
            <w:vMerge w:val="restart"/>
            <w:tcBorders>
              <w:top w:val="single" w:sz="4" w:space="0" w:color="auto"/>
              <w:left w:val="single" w:sz="4" w:space="0" w:color="auto"/>
              <w:bottom w:val="single" w:sz="4" w:space="0" w:color="000000"/>
              <w:right w:val="nil"/>
            </w:tcBorders>
            <w:shd w:val="clear" w:color="000000" w:fill="C0C0C0"/>
            <w:noWrap/>
            <w:vAlign w:val="center"/>
            <w:hideMark/>
          </w:tcPr>
          <w:p w:rsidR="007138CB" w:rsidRPr="007138CB" w:rsidRDefault="007138CB" w:rsidP="007138CB">
            <w:pPr>
              <w:jc w:val="center"/>
              <w:rPr>
                <w:rFonts w:eastAsia="Times New Roman"/>
                <w:b/>
                <w:bCs/>
                <w:sz w:val="20"/>
                <w:szCs w:val="20"/>
                <w:lang w:val="en-US" w:eastAsia="en-US"/>
              </w:rPr>
            </w:pPr>
            <w:r w:rsidRPr="007138CB">
              <w:rPr>
                <w:rFonts w:eastAsia="Times New Roman"/>
                <w:b/>
                <w:bCs/>
                <w:sz w:val="20"/>
                <w:szCs w:val="20"/>
                <w:lang w:val="en-US" w:eastAsia="en-US"/>
              </w:rPr>
              <w:t>ВСИЧКО:</w:t>
            </w:r>
          </w:p>
        </w:tc>
        <w:tc>
          <w:tcPr>
            <w:tcW w:w="836" w:type="pct"/>
            <w:vMerge w:val="restart"/>
            <w:tcBorders>
              <w:top w:val="nil"/>
              <w:left w:val="single" w:sz="4" w:space="0" w:color="auto"/>
              <w:bottom w:val="single" w:sz="4" w:space="0" w:color="000000"/>
              <w:right w:val="nil"/>
            </w:tcBorders>
            <w:shd w:val="clear" w:color="000000" w:fill="C0C0C0"/>
            <w:noWrap/>
            <w:vAlign w:val="center"/>
            <w:hideMark/>
          </w:tcPr>
          <w:p w:rsidR="007138CB" w:rsidRPr="007138CB" w:rsidRDefault="007138CB" w:rsidP="007138CB">
            <w:pPr>
              <w:jc w:val="right"/>
              <w:rPr>
                <w:rFonts w:eastAsia="Times New Roman"/>
                <w:b/>
                <w:bCs/>
                <w:sz w:val="20"/>
                <w:szCs w:val="20"/>
                <w:lang w:val="en-US" w:eastAsia="en-US"/>
              </w:rPr>
            </w:pPr>
            <w:r w:rsidRPr="007138CB">
              <w:rPr>
                <w:rFonts w:eastAsia="Times New Roman"/>
                <w:b/>
                <w:bCs/>
                <w:sz w:val="20"/>
                <w:szCs w:val="20"/>
                <w:lang w:val="en-US" w:eastAsia="en-US"/>
              </w:rPr>
              <w:t>233 699 922</w:t>
            </w:r>
          </w:p>
        </w:tc>
        <w:tc>
          <w:tcPr>
            <w:tcW w:w="808" w:type="pct"/>
            <w:vMerge w:val="restart"/>
            <w:tcBorders>
              <w:top w:val="nil"/>
              <w:left w:val="single" w:sz="4" w:space="0" w:color="auto"/>
              <w:bottom w:val="single" w:sz="4" w:space="0" w:color="000000"/>
              <w:right w:val="single" w:sz="4" w:space="0" w:color="auto"/>
            </w:tcBorders>
            <w:shd w:val="clear" w:color="000000" w:fill="C0C0C0"/>
            <w:noWrap/>
            <w:vAlign w:val="center"/>
            <w:hideMark/>
          </w:tcPr>
          <w:p w:rsidR="007138CB" w:rsidRPr="007138CB" w:rsidRDefault="007138CB" w:rsidP="007138CB">
            <w:pPr>
              <w:jc w:val="right"/>
              <w:rPr>
                <w:rFonts w:eastAsia="Times New Roman"/>
                <w:b/>
                <w:bCs/>
                <w:sz w:val="20"/>
                <w:szCs w:val="20"/>
                <w:lang w:val="en-US" w:eastAsia="en-US"/>
              </w:rPr>
            </w:pPr>
            <w:r w:rsidRPr="007138CB">
              <w:rPr>
                <w:rFonts w:eastAsia="Times New Roman"/>
                <w:b/>
                <w:bCs/>
                <w:sz w:val="20"/>
                <w:szCs w:val="20"/>
                <w:lang w:val="en-US" w:eastAsia="en-US"/>
              </w:rPr>
              <w:t>168 447 637</w:t>
            </w:r>
          </w:p>
        </w:tc>
        <w:tc>
          <w:tcPr>
            <w:tcW w:w="757" w:type="pct"/>
            <w:vMerge w:val="restart"/>
            <w:tcBorders>
              <w:top w:val="nil"/>
              <w:left w:val="nil"/>
              <w:bottom w:val="single" w:sz="4" w:space="0" w:color="000000"/>
              <w:right w:val="single" w:sz="4" w:space="0" w:color="auto"/>
            </w:tcBorders>
            <w:shd w:val="clear" w:color="000000" w:fill="C0C0C0"/>
            <w:noWrap/>
            <w:vAlign w:val="center"/>
            <w:hideMark/>
          </w:tcPr>
          <w:p w:rsidR="007138CB" w:rsidRPr="007138CB" w:rsidRDefault="007138CB" w:rsidP="007138CB">
            <w:pPr>
              <w:jc w:val="right"/>
              <w:rPr>
                <w:rFonts w:eastAsia="Times New Roman"/>
                <w:b/>
                <w:bCs/>
                <w:sz w:val="20"/>
                <w:szCs w:val="20"/>
                <w:lang w:val="en-US" w:eastAsia="en-US"/>
              </w:rPr>
            </w:pPr>
            <w:r w:rsidRPr="007138CB">
              <w:rPr>
                <w:rFonts w:eastAsia="Times New Roman"/>
                <w:b/>
                <w:bCs/>
                <w:sz w:val="20"/>
                <w:szCs w:val="20"/>
                <w:lang w:val="en-US" w:eastAsia="en-US"/>
              </w:rPr>
              <w:t>402 147 560</w:t>
            </w:r>
          </w:p>
        </w:tc>
      </w:tr>
      <w:tr w:rsidR="007138CB" w:rsidRPr="007138CB" w:rsidTr="007138CB">
        <w:trPr>
          <w:trHeight w:val="255"/>
        </w:trPr>
        <w:tc>
          <w:tcPr>
            <w:tcW w:w="2599" w:type="pct"/>
            <w:gridSpan w:val="2"/>
            <w:vMerge/>
            <w:tcBorders>
              <w:top w:val="single" w:sz="4" w:space="0" w:color="auto"/>
              <w:left w:val="single" w:sz="4" w:space="0" w:color="auto"/>
              <w:bottom w:val="single" w:sz="4" w:space="0" w:color="000000"/>
              <w:right w:val="nil"/>
            </w:tcBorders>
            <w:vAlign w:val="center"/>
            <w:hideMark/>
          </w:tcPr>
          <w:p w:rsidR="007138CB" w:rsidRPr="007138CB" w:rsidRDefault="007138CB" w:rsidP="007138CB">
            <w:pPr>
              <w:rPr>
                <w:rFonts w:eastAsia="Times New Roman"/>
                <w:b/>
                <w:bCs/>
                <w:sz w:val="20"/>
                <w:szCs w:val="20"/>
                <w:lang w:val="en-US" w:eastAsia="en-US"/>
              </w:rPr>
            </w:pPr>
          </w:p>
        </w:tc>
        <w:tc>
          <w:tcPr>
            <w:tcW w:w="836" w:type="pct"/>
            <w:vMerge/>
            <w:tcBorders>
              <w:top w:val="nil"/>
              <w:left w:val="single" w:sz="4" w:space="0" w:color="auto"/>
              <w:bottom w:val="single" w:sz="4" w:space="0" w:color="000000"/>
              <w:right w:val="nil"/>
            </w:tcBorders>
            <w:vAlign w:val="center"/>
            <w:hideMark/>
          </w:tcPr>
          <w:p w:rsidR="007138CB" w:rsidRPr="007138CB" w:rsidRDefault="007138CB" w:rsidP="007138CB">
            <w:pPr>
              <w:rPr>
                <w:rFonts w:eastAsia="Times New Roman"/>
                <w:b/>
                <w:bCs/>
                <w:sz w:val="20"/>
                <w:szCs w:val="20"/>
                <w:lang w:val="en-US" w:eastAsia="en-US"/>
              </w:rPr>
            </w:pPr>
          </w:p>
        </w:tc>
        <w:tc>
          <w:tcPr>
            <w:tcW w:w="808" w:type="pct"/>
            <w:vMerge/>
            <w:tcBorders>
              <w:top w:val="nil"/>
              <w:left w:val="single" w:sz="4" w:space="0" w:color="auto"/>
              <w:bottom w:val="single" w:sz="4" w:space="0" w:color="000000"/>
              <w:right w:val="single" w:sz="4" w:space="0" w:color="auto"/>
            </w:tcBorders>
            <w:vAlign w:val="center"/>
            <w:hideMark/>
          </w:tcPr>
          <w:p w:rsidR="007138CB" w:rsidRPr="007138CB" w:rsidRDefault="007138CB" w:rsidP="007138CB">
            <w:pPr>
              <w:rPr>
                <w:rFonts w:eastAsia="Times New Roman"/>
                <w:b/>
                <w:bCs/>
                <w:sz w:val="20"/>
                <w:szCs w:val="20"/>
                <w:lang w:val="en-US" w:eastAsia="en-US"/>
              </w:rPr>
            </w:pPr>
          </w:p>
        </w:tc>
        <w:tc>
          <w:tcPr>
            <w:tcW w:w="757" w:type="pct"/>
            <w:vMerge/>
            <w:tcBorders>
              <w:top w:val="nil"/>
              <w:left w:val="nil"/>
              <w:bottom w:val="single" w:sz="4" w:space="0" w:color="000000"/>
              <w:right w:val="nil"/>
            </w:tcBorders>
            <w:vAlign w:val="center"/>
            <w:hideMark/>
          </w:tcPr>
          <w:p w:rsidR="007138CB" w:rsidRPr="007138CB" w:rsidRDefault="007138CB" w:rsidP="007138CB">
            <w:pPr>
              <w:rPr>
                <w:rFonts w:eastAsia="Times New Roman"/>
                <w:b/>
                <w:bCs/>
                <w:sz w:val="20"/>
                <w:szCs w:val="20"/>
                <w:lang w:val="en-US" w:eastAsia="en-US"/>
              </w:rPr>
            </w:pPr>
          </w:p>
        </w:tc>
      </w:tr>
    </w:tbl>
    <w:p w:rsidR="00EB3709" w:rsidRPr="00627C59" w:rsidRDefault="00EB3709" w:rsidP="00EB3709">
      <w:pPr>
        <w:ind w:left="7788" w:firstLine="708"/>
        <w:jc w:val="both"/>
        <w:rPr>
          <w:rFonts w:asciiTheme="minorHAnsi" w:hAnsiTheme="minorHAnsi" w:cstheme="minorHAnsi"/>
          <w:color w:val="000000"/>
          <w:sz w:val="20"/>
          <w:szCs w:val="20"/>
          <w:highlight w:val="yellow"/>
        </w:rPr>
      </w:pPr>
    </w:p>
    <w:p w:rsidR="00EB3709" w:rsidRDefault="00EB3709" w:rsidP="009A446C">
      <w:pPr>
        <w:ind w:left="7788" w:firstLine="708"/>
        <w:jc w:val="both"/>
        <w:rPr>
          <w:rFonts w:ascii="Calibri" w:hAnsi="Calibri" w:cs="Calibri"/>
          <w:color w:val="000000"/>
          <w:sz w:val="20"/>
          <w:szCs w:val="20"/>
          <w:highlight w:val="yellow"/>
        </w:rPr>
      </w:pPr>
    </w:p>
    <w:p w:rsidR="00EB3709" w:rsidRDefault="00EB3709" w:rsidP="009A446C">
      <w:pPr>
        <w:ind w:left="7788" w:firstLine="708"/>
        <w:jc w:val="both"/>
        <w:rPr>
          <w:rFonts w:ascii="Calibri" w:hAnsi="Calibri" w:cs="Calibri"/>
          <w:color w:val="000000"/>
          <w:sz w:val="20"/>
          <w:szCs w:val="20"/>
          <w:highlight w:val="yellow"/>
        </w:rPr>
      </w:pPr>
    </w:p>
    <w:p w:rsidR="00EB3709" w:rsidRDefault="00EB3709" w:rsidP="009A446C">
      <w:pPr>
        <w:ind w:left="7788" w:firstLine="708"/>
        <w:jc w:val="both"/>
        <w:rPr>
          <w:rFonts w:ascii="Calibri" w:hAnsi="Calibri" w:cs="Calibri"/>
          <w:color w:val="000000"/>
          <w:sz w:val="20"/>
          <w:szCs w:val="20"/>
          <w:highlight w:val="yellow"/>
        </w:rPr>
      </w:pPr>
    </w:p>
    <w:p w:rsidR="00EB3709" w:rsidRDefault="00EB3709" w:rsidP="009A446C">
      <w:pPr>
        <w:ind w:left="7788" w:firstLine="708"/>
        <w:jc w:val="both"/>
        <w:rPr>
          <w:rFonts w:ascii="Calibri" w:hAnsi="Calibri" w:cs="Calibri"/>
          <w:color w:val="000000"/>
          <w:sz w:val="20"/>
          <w:szCs w:val="20"/>
          <w:highlight w:val="yellow"/>
        </w:rPr>
      </w:pPr>
    </w:p>
    <w:p w:rsidR="00EB3709" w:rsidRDefault="00EB3709" w:rsidP="009A446C">
      <w:pPr>
        <w:ind w:left="7788" w:firstLine="708"/>
        <w:jc w:val="both"/>
        <w:rPr>
          <w:rFonts w:ascii="Calibri" w:hAnsi="Calibri" w:cs="Calibri"/>
          <w:color w:val="000000"/>
          <w:sz w:val="20"/>
          <w:szCs w:val="20"/>
          <w:highlight w:val="yellow"/>
        </w:rPr>
      </w:pPr>
    </w:p>
    <w:p w:rsidR="00EB3709" w:rsidRDefault="00EB3709" w:rsidP="009A446C">
      <w:pPr>
        <w:ind w:left="7788" w:firstLine="708"/>
        <w:jc w:val="both"/>
        <w:rPr>
          <w:rFonts w:ascii="Calibri" w:hAnsi="Calibri" w:cs="Calibri"/>
          <w:color w:val="000000"/>
          <w:sz w:val="20"/>
          <w:szCs w:val="20"/>
          <w:highlight w:val="yellow"/>
        </w:rPr>
      </w:pPr>
    </w:p>
    <w:p w:rsidR="001834BA" w:rsidRPr="0084108A" w:rsidRDefault="000B7A5B" w:rsidP="00E1170D">
      <w:pPr>
        <w:numPr>
          <w:ilvl w:val="0"/>
          <w:numId w:val="10"/>
        </w:numPr>
        <w:spacing w:line="276" w:lineRule="auto"/>
        <w:jc w:val="both"/>
        <w:rPr>
          <w:b/>
          <w:sz w:val="28"/>
          <w:szCs w:val="28"/>
        </w:rPr>
      </w:pPr>
      <w:r w:rsidRPr="0084108A">
        <w:rPr>
          <w:b/>
          <w:sz w:val="28"/>
          <w:szCs w:val="28"/>
        </w:rPr>
        <w:t xml:space="preserve">Финансов резултат  </w:t>
      </w:r>
    </w:p>
    <w:p w:rsidR="00632180" w:rsidRPr="00C97A18" w:rsidRDefault="000B7A5B" w:rsidP="00210603">
      <w:pPr>
        <w:spacing w:before="120" w:after="120"/>
        <w:jc w:val="both"/>
      </w:pPr>
      <w:r w:rsidRPr="00C97A18">
        <w:t>Финансовият резултат</w:t>
      </w:r>
      <w:r w:rsidRPr="00C97A18">
        <w:rPr>
          <w:b/>
        </w:rPr>
        <w:t xml:space="preserve"> </w:t>
      </w:r>
      <w:r w:rsidRPr="00C97A18">
        <w:t>на „ХОЛДИНГ БДЖ” ЕАД Г</w:t>
      </w:r>
      <w:r w:rsidR="00854241" w:rsidRPr="00C97A18">
        <w:t>рупа</w:t>
      </w:r>
      <w:r w:rsidRPr="00C97A18">
        <w:t xml:space="preserve"> </w:t>
      </w:r>
      <w:r w:rsidR="001E7C8C" w:rsidRPr="00C97A18">
        <w:t xml:space="preserve">по </w:t>
      </w:r>
      <w:r w:rsidR="00EA3D9F" w:rsidRPr="00C97A18">
        <w:t>отчет за 2017 г.</w:t>
      </w:r>
      <w:r w:rsidRPr="00C97A18">
        <w:t xml:space="preserve"> е </w:t>
      </w:r>
      <w:r w:rsidR="001E7C8C" w:rsidRPr="00C97A18">
        <w:rPr>
          <w:b/>
        </w:rPr>
        <w:t>загу</w:t>
      </w:r>
      <w:r w:rsidR="00A25453" w:rsidRPr="00C97A18">
        <w:rPr>
          <w:b/>
        </w:rPr>
        <w:t>ба</w:t>
      </w:r>
      <w:r w:rsidRPr="00C97A18">
        <w:rPr>
          <w:b/>
        </w:rPr>
        <w:t xml:space="preserve"> в размер на </w:t>
      </w:r>
      <w:r w:rsidR="00C97A18" w:rsidRPr="00C97A18">
        <w:rPr>
          <w:b/>
        </w:rPr>
        <w:t>16 914</w:t>
      </w:r>
      <w:r w:rsidR="00CD3451" w:rsidRPr="00C97A18">
        <w:rPr>
          <w:b/>
        </w:rPr>
        <w:t xml:space="preserve"> </w:t>
      </w:r>
      <w:r w:rsidRPr="00C97A18">
        <w:rPr>
          <w:b/>
        </w:rPr>
        <w:t xml:space="preserve">хил. лева, </w:t>
      </w:r>
      <w:r w:rsidR="00530903" w:rsidRPr="00C97A18">
        <w:t>при отчетена печалба</w:t>
      </w:r>
      <w:r w:rsidRPr="00C97A18">
        <w:t xml:space="preserve"> от </w:t>
      </w:r>
      <w:r w:rsidR="00C97A18" w:rsidRPr="00C97A18">
        <w:t>23 066</w:t>
      </w:r>
      <w:r w:rsidR="002557C5" w:rsidRPr="00C97A18">
        <w:t xml:space="preserve"> </w:t>
      </w:r>
      <w:r w:rsidRPr="00C97A18">
        <w:t>хил. лева за</w:t>
      </w:r>
      <w:r w:rsidR="00EA3D9F" w:rsidRPr="00C97A18">
        <w:t xml:space="preserve"> </w:t>
      </w:r>
      <w:r w:rsidR="001E7C8C" w:rsidRPr="00C97A18">
        <w:t>201</w:t>
      </w:r>
      <w:r w:rsidR="00EA3D9F" w:rsidRPr="00C97A18">
        <w:t>6</w:t>
      </w:r>
      <w:r w:rsidR="001E7C8C" w:rsidRPr="00C97A18">
        <w:t xml:space="preserve"> г.</w:t>
      </w:r>
      <w:r w:rsidR="00673489" w:rsidRPr="00C97A18">
        <w:t xml:space="preserve"> или </w:t>
      </w:r>
      <w:r w:rsidR="00C97A18" w:rsidRPr="00C97A18">
        <w:t xml:space="preserve">подобряване </w:t>
      </w:r>
      <w:r w:rsidR="00985E98" w:rsidRPr="00C97A18">
        <w:t xml:space="preserve">на финансовия резултат с </w:t>
      </w:r>
      <w:r w:rsidR="00C97A18" w:rsidRPr="00C97A18">
        <w:t>6 152</w:t>
      </w:r>
      <w:r w:rsidR="00986D28" w:rsidRPr="00C97A18">
        <w:t>хил. лева.</w:t>
      </w:r>
      <w:r w:rsidR="00673489" w:rsidRPr="00C97A18">
        <w:t xml:space="preserve"> </w:t>
      </w:r>
    </w:p>
    <w:p w:rsidR="00F92A9D" w:rsidRPr="00C97A18" w:rsidRDefault="00F92A9D" w:rsidP="00632180">
      <w:pPr>
        <w:spacing w:after="120"/>
        <w:jc w:val="both"/>
        <w:rPr>
          <w:color w:val="000000"/>
        </w:rPr>
      </w:pPr>
      <w:r w:rsidRPr="00C97A18">
        <w:rPr>
          <w:color w:val="000000"/>
        </w:rPr>
        <w:t xml:space="preserve">Основните </w:t>
      </w:r>
      <w:r w:rsidR="00632180" w:rsidRPr="00C97A18">
        <w:rPr>
          <w:color w:val="000000"/>
        </w:rPr>
        <w:t xml:space="preserve">фактори довели до </w:t>
      </w:r>
      <w:r w:rsidR="00C97A18" w:rsidRPr="00C97A18">
        <w:rPr>
          <w:color w:val="000000"/>
        </w:rPr>
        <w:t xml:space="preserve">подобряване на </w:t>
      </w:r>
      <w:r w:rsidRPr="00C97A18">
        <w:rPr>
          <w:color w:val="000000"/>
        </w:rPr>
        <w:t xml:space="preserve">финансовия резултат </w:t>
      </w:r>
      <w:r w:rsidR="00710484" w:rsidRPr="00C97A18">
        <w:rPr>
          <w:color w:val="000000"/>
        </w:rPr>
        <w:t xml:space="preserve">спрямо </w:t>
      </w:r>
      <w:r w:rsidR="0063336F" w:rsidRPr="00C97A18">
        <w:rPr>
          <w:color w:val="000000"/>
        </w:rPr>
        <w:t>2016 г.</w:t>
      </w:r>
      <w:r w:rsidR="00C074F8" w:rsidRPr="00C97A18">
        <w:rPr>
          <w:color w:val="000000"/>
        </w:rPr>
        <w:t xml:space="preserve"> </w:t>
      </w:r>
      <w:r w:rsidRPr="00C97A18">
        <w:rPr>
          <w:color w:val="000000"/>
        </w:rPr>
        <w:t>са:</w:t>
      </w:r>
    </w:p>
    <w:p w:rsidR="00EA3D9F" w:rsidRPr="00C97A18" w:rsidRDefault="00EA3D9F" w:rsidP="00197139">
      <w:pPr>
        <w:numPr>
          <w:ilvl w:val="0"/>
          <w:numId w:val="3"/>
        </w:numPr>
        <w:tabs>
          <w:tab w:val="clear" w:pos="360"/>
          <w:tab w:val="num" w:pos="720"/>
        </w:tabs>
        <w:spacing w:after="120"/>
        <w:ind w:left="720"/>
        <w:jc w:val="both"/>
        <w:rPr>
          <w:b/>
          <w:color w:val="000000"/>
        </w:rPr>
      </w:pPr>
      <w:r w:rsidRPr="00C97A18">
        <w:rPr>
          <w:color w:val="000000"/>
        </w:rPr>
        <w:t xml:space="preserve">Увеличени </w:t>
      </w:r>
      <w:r w:rsidR="00C97A18" w:rsidRPr="00C97A18">
        <w:rPr>
          <w:color w:val="000000"/>
        </w:rPr>
        <w:t>приходи със 7 962</w:t>
      </w:r>
      <w:r w:rsidRPr="00C97A18">
        <w:rPr>
          <w:color w:val="000000"/>
        </w:rPr>
        <w:t xml:space="preserve"> хил. лева;</w:t>
      </w:r>
    </w:p>
    <w:p w:rsidR="00C97A18" w:rsidRPr="00C97A18" w:rsidRDefault="00C97A18" w:rsidP="00414246">
      <w:pPr>
        <w:numPr>
          <w:ilvl w:val="0"/>
          <w:numId w:val="3"/>
        </w:numPr>
        <w:tabs>
          <w:tab w:val="clear" w:pos="360"/>
          <w:tab w:val="num" w:pos="720"/>
        </w:tabs>
        <w:spacing w:after="120"/>
        <w:ind w:left="720"/>
        <w:jc w:val="both"/>
        <w:rPr>
          <w:b/>
          <w:color w:val="000000"/>
        </w:rPr>
      </w:pPr>
      <w:r w:rsidRPr="00C97A18">
        <w:rPr>
          <w:color w:val="000000"/>
        </w:rPr>
        <w:t xml:space="preserve">Увеличение оперативни разходи с 5 459 хил. лева </w:t>
      </w:r>
    </w:p>
    <w:p w:rsidR="00414246" w:rsidRPr="00C97A18" w:rsidRDefault="00C97A18" w:rsidP="00414246">
      <w:pPr>
        <w:numPr>
          <w:ilvl w:val="0"/>
          <w:numId w:val="3"/>
        </w:numPr>
        <w:tabs>
          <w:tab w:val="clear" w:pos="360"/>
          <w:tab w:val="num" w:pos="720"/>
        </w:tabs>
        <w:spacing w:after="120"/>
        <w:ind w:left="720"/>
        <w:jc w:val="both"/>
        <w:rPr>
          <w:b/>
          <w:color w:val="000000"/>
        </w:rPr>
      </w:pPr>
      <w:r w:rsidRPr="00C97A18">
        <w:rPr>
          <w:color w:val="000000"/>
        </w:rPr>
        <w:t xml:space="preserve">Намалена печалба </w:t>
      </w:r>
      <w:r w:rsidR="00414246" w:rsidRPr="00C97A18">
        <w:rPr>
          <w:color w:val="000000"/>
        </w:rPr>
        <w:t>от продажба на ДМА и КМА с</w:t>
      </w:r>
      <w:r w:rsidR="00D32EE4" w:rsidRPr="00C97A18">
        <w:rPr>
          <w:color w:val="000000"/>
          <w:lang w:val="en-US"/>
        </w:rPr>
        <w:t xml:space="preserve"> </w:t>
      </w:r>
      <w:r w:rsidR="002E0669">
        <w:rPr>
          <w:color w:val="000000"/>
        </w:rPr>
        <w:t>2 381</w:t>
      </w:r>
      <w:r w:rsidR="00414246" w:rsidRPr="00C97A18">
        <w:rPr>
          <w:color w:val="000000"/>
        </w:rPr>
        <w:t xml:space="preserve"> хил. лева;</w:t>
      </w:r>
    </w:p>
    <w:p w:rsidR="00971CB2" w:rsidRPr="00C97A18" w:rsidRDefault="001E4A6C" w:rsidP="00197139">
      <w:pPr>
        <w:numPr>
          <w:ilvl w:val="0"/>
          <w:numId w:val="3"/>
        </w:numPr>
        <w:tabs>
          <w:tab w:val="clear" w:pos="360"/>
          <w:tab w:val="num" w:pos="720"/>
        </w:tabs>
        <w:spacing w:after="120"/>
        <w:ind w:left="720"/>
        <w:jc w:val="both"/>
        <w:rPr>
          <w:b/>
          <w:color w:val="000000"/>
        </w:rPr>
      </w:pPr>
      <w:r w:rsidRPr="00C97A18">
        <w:rPr>
          <w:color w:val="000000"/>
        </w:rPr>
        <w:t>Увеличени</w:t>
      </w:r>
      <w:r w:rsidR="00971CB2" w:rsidRPr="00C97A18">
        <w:rPr>
          <w:color w:val="000000"/>
        </w:rPr>
        <w:t xml:space="preserve"> приходи от амортизиране на други финансирания от ДБ </w:t>
      </w:r>
      <w:r w:rsidR="00B91B41" w:rsidRPr="00C97A18">
        <w:rPr>
          <w:color w:val="000000"/>
        </w:rPr>
        <w:t>с</w:t>
      </w:r>
      <w:r w:rsidR="00971CB2" w:rsidRPr="00C97A18">
        <w:rPr>
          <w:color w:val="000000"/>
        </w:rPr>
        <w:t xml:space="preserve"> </w:t>
      </w:r>
      <w:r w:rsidR="005E4480" w:rsidRPr="00C97A18">
        <w:rPr>
          <w:color w:val="000000"/>
        </w:rPr>
        <w:t>10 7</w:t>
      </w:r>
      <w:r w:rsidR="00C97A18" w:rsidRPr="00C97A18">
        <w:rPr>
          <w:color w:val="000000"/>
        </w:rPr>
        <w:t>22</w:t>
      </w:r>
      <w:r w:rsidR="00971CB2" w:rsidRPr="00C97A18">
        <w:rPr>
          <w:color w:val="000000"/>
        </w:rPr>
        <w:t xml:space="preserve"> хил. лева</w:t>
      </w:r>
      <w:r w:rsidR="00EA3D9F" w:rsidRPr="00C97A18">
        <w:rPr>
          <w:color w:val="000000"/>
        </w:rPr>
        <w:t>;</w:t>
      </w:r>
    </w:p>
    <w:p w:rsidR="001E4A6C" w:rsidRPr="00C97A18" w:rsidRDefault="001E4A6C" w:rsidP="001E4A6C">
      <w:pPr>
        <w:numPr>
          <w:ilvl w:val="0"/>
          <w:numId w:val="3"/>
        </w:numPr>
        <w:tabs>
          <w:tab w:val="clear" w:pos="360"/>
          <w:tab w:val="num" w:pos="720"/>
        </w:tabs>
        <w:spacing w:after="120"/>
        <w:ind w:left="720"/>
        <w:jc w:val="both"/>
        <w:rPr>
          <w:b/>
          <w:color w:val="000000"/>
        </w:rPr>
      </w:pPr>
      <w:r w:rsidRPr="00C97A18">
        <w:rPr>
          <w:color w:val="000000"/>
        </w:rPr>
        <w:t>Намаление на разходите за амортизации с</w:t>
      </w:r>
      <w:r w:rsidR="002557C5" w:rsidRPr="00C97A18">
        <w:rPr>
          <w:color w:val="000000"/>
        </w:rPr>
        <w:t xml:space="preserve"> </w:t>
      </w:r>
      <w:r w:rsidR="00C97A18" w:rsidRPr="00C97A18">
        <w:rPr>
          <w:color w:val="000000"/>
        </w:rPr>
        <w:t>2 208</w:t>
      </w:r>
      <w:r w:rsidRPr="00C97A18">
        <w:rPr>
          <w:color w:val="000000"/>
        </w:rPr>
        <w:t xml:space="preserve"> хил. лева;</w:t>
      </w:r>
    </w:p>
    <w:p w:rsidR="00EA3D9F" w:rsidRPr="00C97A18" w:rsidRDefault="00530903" w:rsidP="00197139">
      <w:pPr>
        <w:numPr>
          <w:ilvl w:val="0"/>
          <w:numId w:val="3"/>
        </w:numPr>
        <w:tabs>
          <w:tab w:val="clear" w:pos="360"/>
          <w:tab w:val="num" w:pos="720"/>
        </w:tabs>
        <w:spacing w:after="120"/>
        <w:ind w:left="720"/>
        <w:jc w:val="both"/>
        <w:rPr>
          <w:b/>
          <w:color w:val="000000"/>
        </w:rPr>
      </w:pPr>
      <w:r w:rsidRPr="00C97A18">
        <w:rPr>
          <w:color w:val="000000"/>
        </w:rPr>
        <w:t xml:space="preserve">Реализирана печалба от продажба на финансови активи в размер на 1 090 хил. лева – </w:t>
      </w:r>
      <w:r w:rsidR="0066746E" w:rsidRPr="00C97A18">
        <w:t>от</w:t>
      </w:r>
      <w:r w:rsidRPr="00C97A18">
        <w:t xml:space="preserve"> </w:t>
      </w:r>
      <w:r w:rsidR="0066746E" w:rsidRPr="00C97A18">
        <w:t xml:space="preserve"> </w:t>
      </w:r>
      <w:r w:rsidR="0066746E" w:rsidRPr="00C97A18">
        <w:rPr>
          <w:color w:val="000000"/>
        </w:rPr>
        <w:t>осъществена публична продан от ЧСИ на притежаваните от дружеството 202 500 бр. акции, представляващи 2,80% от капитала на ЗАД „Алианц България”</w:t>
      </w:r>
      <w:r w:rsidR="002557C5" w:rsidRPr="00C97A18">
        <w:rPr>
          <w:color w:val="000000"/>
        </w:rPr>
        <w:t xml:space="preserve">; </w:t>
      </w:r>
    </w:p>
    <w:p w:rsidR="00AB3D7B" w:rsidRPr="00C97A18" w:rsidRDefault="00AB3D7B" w:rsidP="00AB3D7B">
      <w:pPr>
        <w:numPr>
          <w:ilvl w:val="0"/>
          <w:numId w:val="3"/>
        </w:numPr>
        <w:tabs>
          <w:tab w:val="clear" w:pos="360"/>
          <w:tab w:val="num" w:pos="720"/>
        </w:tabs>
        <w:spacing w:after="120"/>
        <w:ind w:left="720"/>
        <w:jc w:val="both"/>
        <w:rPr>
          <w:color w:val="000000"/>
        </w:rPr>
      </w:pPr>
      <w:r w:rsidRPr="00C97A18">
        <w:rPr>
          <w:color w:val="000000"/>
        </w:rPr>
        <w:t>Намалени приходи с еднократен характер (приходи от застрахователни събития) с 5 000 хил. лева.</w:t>
      </w:r>
    </w:p>
    <w:p w:rsidR="000F1683" w:rsidRPr="008606E7" w:rsidRDefault="000F1683" w:rsidP="00AB3D7B">
      <w:pPr>
        <w:spacing w:after="120"/>
        <w:ind w:left="720"/>
        <w:jc w:val="both"/>
        <w:rPr>
          <w:b/>
          <w:color w:val="000000"/>
          <w:highlight w:val="yellow"/>
        </w:rPr>
      </w:pPr>
    </w:p>
    <w:p w:rsidR="00E328D7" w:rsidRDefault="00E328D7" w:rsidP="004E4BA8">
      <w:pPr>
        <w:spacing w:before="120" w:after="100" w:afterAutospacing="1"/>
        <w:jc w:val="both"/>
        <w:rPr>
          <w:color w:val="000000"/>
        </w:rPr>
      </w:pPr>
      <w:r w:rsidRPr="00C97A18">
        <w:rPr>
          <w:color w:val="000000"/>
        </w:rPr>
        <w:t xml:space="preserve">Планираният в бизнес плана </w:t>
      </w:r>
      <w:r w:rsidR="00C97A18" w:rsidRPr="00C97A18">
        <w:rPr>
          <w:color w:val="000000"/>
        </w:rPr>
        <w:t>з</w:t>
      </w:r>
      <w:r w:rsidR="00EA3D9F" w:rsidRPr="00C97A18">
        <w:rPr>
          <w:color w:val="000000"/>
        </w:rPr>
        <w:t xml:space="preserve">а </w:t>
      </w:r>
      <w:r w:rsidRPr="00C97A18">
        <w:rPr>
          <w:color w:val="000000"/>
        </w:rPr>
        <w:t>201</w:t>
      </w:r>
      <w:r w:rsidR="00EA3D9F" w:rsidRPr="00C97A18">
        <w:rPr>
          <w:color w:val="000000"/>
        </w:rPr>
        <w:t>7</w:t>
      </w:r>
      <w:r w:rsidRPr="00C97A18">
        <w:rPr>
          <w:color w:val="000000"/>
        </w:rPr>
        <w:t xml:space="preserve"> г. финансов резултат е загуба в размер на</w:t>
      </w:r>
      <w:r w:rsidR="00530903" w:rsidRPr="00C97A18">
        <w:rPr>
          <w:color w:val="000000"/>
        </w:rPr>
        <w:t xml:space="preserve"> </w:t>
      </w:r>
      <w:r w:rsidR="00C97A18" w:rsidRPr="00C97A18">
        <w:rPr>
          <w:color w:val="000000"/>
        </w:rPr>
        <w:t>13 131</w:t>
      </w:r>
      <w:r w:rsidR="00EA3D9F" w:rsidRPr="00C97A18">
        <w:rPr>
          <w:color w:val="000000"/>
        </w:rPr>
        <w:t xml:space="preserve"> </w:t>
      </w:r>
      <w:r w:rsidRPr="00C97A18">
        <w:rPr>
          <w:color w:val="000000"/>
        </w:rPr>
        <w:t xml:space="preserve">хил. лева. </w:t>
      </w:r>
      <w:r w:rsidR="00F652FC" w:rsidRPr="00C97A18">
        <w:rPr>
          <w:color w:val="000000"/>
        </w:rPr>
        <w:t>По отчет се</w:t>
      </w:r>
      <w:r w:rsidRPr="00C97A18">
        <w:rPr>
          <w:color w:val="000000"/>
        </w:rPr>
        <w:t xml:space="preserve"> отчита </w:t>
      </w:r>
      <w:r w:rsidR="00C97A18" w:rsidRPr="00C97A18">
        <w:rPr>
          <w:color w:val="000000"/>
        </w:rPr>
        <w:t xml:space="preserve">влошаване </w:t>
      </w:r>
      <w:r w:rsidR="00CD776B" w:rsidRPr="00C97A18">
        <w:rPr>
          <w:color w:val="000000"/>
        </w:rPr>
        <w:t xml:space="preserve">с </w:t>
      </w:r>
      <w:r w:rsidR="005E4480" w:rsidRPr="00C97A18">
        <w:rPr>
          <w:color w:val="000000"/>
        </w:rPr>
        <w:t xml:space="preserve">3 </w:t>
      </w:r>
      <w:r w:rsidR="00C97A18" w:rsidRPr="00C97A18">
        <w:rPr>
          <w:color w:val="000000"/>
        </w:rPr>
        <w:t>783</w:t>
      </w:r>
      <w:r w:rsidR="00CD776B" w:rsidRPr="00C97A18">
        <w:rPr>
          <w:color w:val="000000"/>
        </w:rPr>
        <w:t xml:space="preserve"> хил. лева.</w:t>
      </w:r>
      <w:r w:rsidRPr="00C97A18">
        <w:rPr>
          <w:color w:val="000000"/>
        </w:rPr>
        <w:t xml:space="preserve"> Причина за това са основно </w:t>
      </w:r>
      <w:r w:rsidR="00C97A18" w:rsidRPr="00C97A18">
        <w:rPr>
          <w:color w:val="000000"/>
        </w:rPr>
        <w:t xml:space="preserve">увеличените </w:t>
      </w:r>
      <w:r w:rsidR="001E4A6C" w:rsidRPr="00C97A18">
        <w:rPr>
          <w:color w:val="000000"/>
        </w:rPr>
        <w:t xml:space="preserve"> оперативни разходи</w:t>
      </w:r>
      <w:r w:rsidR="00B43A7C" w:rsidRPr="00C97A18">
        <w:rPr>
          <w:color w:val="000000"/>
        </w:rPr>
        <w:t xml:space="preserve"> с </w:t>
      </w:r>
      <w:r w:rsidR="00C97A18" w:rsidRPr="00C97A18">
        <w:rPr>
          <w:color w:val="000000"/>
        </w:rPr>
        <w:t>5 459</w:t>
      </w:r>
      <w:r w:rsidR="00B43A7C" w:rsidRPr="00C97A18">
        <w:rPr>
          <w:color w:val="000000"/>
        </w:rPr>
        <w:t xml:space="preserve"> хил. лева</w:t>
      </w:r>
      <w:r w:rsidR="005E4480" w:rsidRPr="00C97A18">
        <w:rPr>
          <w:color w:val="000000"/>
        </w:rPr>
        <w:t xml:space="preserve">, </w:t>
      </w:r>
      <w:r w:rsidR="00C97A18" w:rsidRPr="00C97A18">
        <w:rPr>
          <w:color w:val="000000"/>
        </w:rPr>
        <w:t>намалените приходи от превоз на товари с 1 085 хил. лева, намалените приходи от превоз на пътници с 1 223 хил. лева</w:t>
      </w:r>
      <w:r w:rsidR="002E0669">
        <w:rPr>
          <w:color w:val="000000"/>
        </w:rPr>
        <w:t xml:space="preserve"> и нереализираните продажби на активи</w:t>
      </w:r>
      <w:r w:rsidR="00C97A18" w:rsidRPr="00C97A18">
        <w:rPr>
          <w:color w:val="000000"/>
        </w:rPr>
        <w:t xml:space="preserve">.  </w:t>
      </w:r>
    </w:p>
    <w:p w:rsidR="008B62E0" w:rsidRDefault="008B62E0" w:rsidP="00FB16AC">
      <w:pPr>
        <w:spacing w:line="276" w:lineRule="auto"/>
        <w:jc w:val="both"/>
        <w:rPr>
          <w:b/>
        </w:rPr>
      </w:pPr>
    </w:p>
    <w:p w:rsidR="008B62E0" w:rsidRDefault="008B62E0" w:rsidP="00FB16AC">
      <w:pPr>
        <w:spacing w:line="276" w:lineRule="auto"/>
        <w:jc w:val="both"/>
        <w:rPr>
          <w:b/>
        </w:rPr>
      </w:pPr>
    </w:p>
    <w:p w:rsidR="008B62E0" w:rsidRDefault="008B62E0" w:rsidP="00FB16AC">
      <w:pPr>
        <w:spacing w:line="276" w:lineRule="auto"/>
        <w:jc w:val="both"/>
        <w:rPr>
          <w:b/>
        </w:rPr>
      </w:pPr>
    </w:p>
    <w:p w:rsidR="00790A4A" w:rsidRPr="001A5EF3" w:rsidRDefault="000C0B11" w:rsidP="00FB16AC">
      <w:pPr>
        <w:spacing w:line="276" w:lineRule="auto"/>
        <w:jc w:val="both"/>
        <w:rPr>
          <w:b/>
        </w:rPr>
      </w:pPr>
      <w:r>
        <w:rPr>
          <w:b/>
        </w:rPr>
        <w:t>Владимир Владимиров</w:t>
      </w:r>
    </w:p>
    <w:p w:rsidR="00757BDB" w:rsidRPr="000C0AE7" w:rsidRDefault="00113575" w:rsidP="00FB16AC">
      <w:pPr>
        <w:spacing w:line="276" w:lineRule="auto"/>
        <w:rPr>
          <w:i/>
        </w:rPr>
      </w:pPr>
      <w:r w:rsidRPr="000C0AE7">
        <w:rPr>
          <w:i/>
        </w:rPr>
        <w:t>Изпълнителен</w:t>
      </w:r>
      <w:r w:rsidR="009E00BD" w:rsidRPr="000C0AE7">
        <w:rPr>
          <w:i/>
        </w:rPr>
        <w:t xml:space="preserve"> директор</w:t>
      </w:r>
      <w:r w:rsidRPr="000C0AE7">
        <w:rPr>
          <w:i/>
        </w:rPr>
        <w:t xml:space="preserve"> на „Холдинг БДЖ” ЕАД</w:t>
      </w:r>
    </w:p>
    <w:p w:rsidR="00A24E0D" w:rsidRDefault="00A24E0D" w:rsidP="00A61DF8">
      <w:pPr>
        <w:spacing w:line="276" w:lineRule="auto"/>
        <w:jc w:val="both"/>
        <w:rPr>
          <w:b/>
        </w:rPr>
      </w:pPr>
    </w:p>
    <w:p w:rsidR="007138CB" w:rsidRDefault="007138CB" w:rsidP="00A61DF8">
      <w:pPr>
        <w:spacing w:line="276" w:lineRule="auto"/>
        <w:jc w:val="both"/>
        <w:rPr>
          <w:b/>
        </w:rPr>
      </w:pPr>
      <w:r>
        <w:rPr>
          <w:b/>
        </w:rPr>
        <w:t>Д. Михайлов</w:t>
      </w:r>
    </w:p>
    <w:p w:rsidR="007138CB" w:rsidRPr="007138CB" w:rsidRDefault="007138CB" w:rsidP="00A61DF8">
      <w:pPr>
        <w:spacing w:line="276" w:lineRule="auto"/>
        <w:jc w:val="both"/>
        <w:rPr>
          <w:i/>
        </w:rPr>
      </w:pPr>
      <w:r w:rsidRPr="007138CB">
        <w:rPr>
          <w:i/>
        </w:rPr>
        <w:t>Гл. счетоводител</w:t>
      </w:r>
    </w:p>
    <w:p w:rsidR="007138CB" w:rsidRPr="000C0AE7" w:rsidRDefault="007138CB" w:rsidP="00A61DF8">
      <w:pPr>
        <w:spacing w:line="276" w:lineRule="auto"/>
        <w:jc w:val="both"/>
        <w:rPr>
          <w:b/>
        </w:rPr>
      </w:pPr>
    </w:p>
    <w:p w:rsidR="009A6019" w:rsidRDefault="009A6019" w:rsidP="00FB16AC">
      <w:pPr>
        <w:spacing w:line="276" w:lineRule="auto"/>
        <w:jc w:val="both"/>
        <w:rPr>
          <w:b/>
        </w:rPr>
      </w:pPr>
      <w:r w:rsidRPr="00FB16AC">
        <w:rPr>
          <w:b/>
        </w:rPr>
        <w:t>Съгласувал:</w:t>
      </w:r>
    </w:p>
    <w:p w:rsidR="000547B4" w:rsidRPr="00FB16AC" w:rsidRDefault="000547B4" w:rsidP="00FB16AC">
      <w:pPr>
        <w:spacing w:line="276" w:lineRule="auto"/>
        <w:jc w:val="both"/>
        <w:rPr>
          <w:b/>
        </w:rPr>
      </w:pPr>
    </w:p>
    <w:p w:rsidR="00A05F78" w:rsidRPr="000547B4" w:rsidRDefault="00A05F78" w:rsidP="00FB16AC">
      <w:pPr>
        <w:spacing w:line="276" w:lineRule="auto"/>
        <w:jc w:val="both"/>
        <w:rPr>
          <w:b/>
        </w:rPr>
      </w:pPr>
      <w:r w:rsidRPr="000547B4">
        <w:rPr>
          <w:b/>
        </w:rPr>
        <w:t>Филип Алексиев</w:t>
      </w:r>
      <w:r w:rsidR="002F025F" w:rsidRPr="000547B4">
        <w:rPr>
          <w:b/>
        </w:rPr>
        <w:t xml:space="preserve"> </w:t>
      </w:r>
    </w:p>
    <w:p w:rsidR="008D0755" w:rsidRPr="000547B4" w:rsidRDefault="00A05F78" w:rsidP="00FB16AC">
      <w:pPr>
        <w:spacing w:line="276" w:lineRule="auto"/>
        <w:jc w:val="both"/>
        <w:rPr>
          <w:b/>
          <w:i/>
        </w:rPr>
      </w:pPr>
      <w:r w:rsidRPr="000547B4">
        <w:rPr>
          <w:i/>
        </w:rPr>
        <w:t>Директор „Финанси”</w:t>
      </w:r>
      <w:r w:rsidR="00113575" w:rsidRPr="000547B4">
        <w:rPr>
          <w:i/>
        </w:rPr>
        <w:t xml:space="preserve"> при „Холдинг БДЖ” ЕАД</w:t>
      </w:r>
    </w:p>
    <w:p w:rsidR="000C0AE7" w:rsidRPr="000547B4" w:rsidRDefault="000C0AE7" w:rsidP="00A61DF8">
      <w:pPr>
        <w:spacing w:line="276" w:lineRule="auto"/>
        <w:jc w:val="both"/>
        <w:rPr>
          <w:b/>
        </w:rPr>
      </w:pPr>
    </w:p>
    <w:p w:rsidR="00FC4141" w:rsidRPr="008B62E0" w:rsidRDefault="00FC4141" w:rsidP="00FC4141">
      <w:pPr>
        <w:spacing w:line="276" w:lineRule="auto"/>
        <w:jc w:val="both"/>
        <w:rPr>
          <w:b/>
          <w:sz w:val="20"/>
          <w:szCs w:val="20"/>
        </w:rPr>
      </w:pPr>
      <w:r w:rsidRPr="008B62E0">
        <w:rPr>
          <w:b/>
          <w:sz w:val="20"/>
          <w:szCs w:val="20"/>
        </w:rPr>
        <w:t>Изготвил:</w:t>
      </w:r>
    </w:p>
    <w:p w:rsidR="00FC4141" w:rsidRPr="008B62E0" w:rsidRDefault="00FC4141" w:rsidP="00FB16AC">
      <w:pPr>
        <w:spacing w:line="276" w:lineRule="auto"/>
        <w:rPr>
          <w:b/>
          <w:sz w:val="20"/>
          <w:szCs w:val="20"/>
        </w:rPr>
      </w:pPr>
    </w:p>
    <w:p w:rsidR="009A6019" w:rsidRPr="005E4480" w:rsidRDefault="00793476" w:rsidP="00FB16AC">
      <w:pPr>
        <w:spacing w:line="276" w:lineRule="auto"/>
        <w:rPr>
          <w:b/>
          <w:sz w:val="20"/>
          <w:szCs w:val="20"/>
        </w:rPr>
      </w:pPr>
      <w:r w:rsidRPr="005E4480">
        <w:rPr>
          <w:b/>
          <w:sz w:val="20"/>
          <w:szCs w:val="20"/>
        </w:rPr>
        <w:t>Е. Стоянова</w:t>
      </w:r>
    </w:p>
    <w:p w:rsidR="00B126EB" w:rsidRPr="005E4480" w:rsidRDefault="00793476" w:rsidP="00B126EB">
      <w:pPr>
        <w:spacing w:line="276" w:lineRule="auto"/>
        <w:rPr>
          <w:i/>
          <w:sz w:val="20"/>
          <w:szCs w:val="20"/>
        </w:rPr>
      </w:pPr>
      <w:r w:rsidRPr="005E4480">
        <w:rPr>
          <w:i/>
          <w:sz w:val="20"/>
          <w:szCs w:val="20"/>
        </w:rPr>
        <w:t>Ръководител отдел „</w:t>
      </w:r>
      <w:r w:rsidR="00FC4141" w:rsidRPr="005E4480">
        <w:rPr>
          <w:i/>
          <w:sz w:val="20"/>
          <w:szCs w:val="20"/>
        </w:rPr>
        <w:t xml:space="preserve">Финансов мениджмънт и управление на </w:t>
      </w:r>
      <w:r w:rsidRPr="005E4480">
        <w:rPr>
          <w:i/>
          <w:sz w:val="20"/>
          <w:szCs w:val="20"/>
        </w:rPr>
        <w:t>резултати</w:t>
      </w:r>
      <w:r w:rsidR="00FC4141" w:rsidRPr="005E4480">
        <w:rPr>
          <w:i/>
          <w:sz w:val="20"/>
          <w:szCs w:val="20"/>
        </w:rPr>
        <w:t>те</w:t>
      </w:r>
      <w:r w:rsidRPr="005E4480">
        <w:rPr>
          <w:i/>
          <w:sz w:val="20"/>
          <w:szCs w:val="20"/>
        </w:rPr>
        <w:t xml:space="preserve">” </w:t>
      </w:r>
    </w:p>
    <w:p w:rsidR="00B126EB" w:rsidRPr="005E4480" w:rsidRDefault="00B126EB" w:rsidP="00B126EB">
      <w:pPr>
        <w:spacing w:line="276" w:lineRule="auto"/>
        <w:rPr>
          <w:b/>
          <w:sz w:val="20"/>
          <w:szCs w:val="20"/>
        </w:rPr>
      </w:pPr>
    </w:p>
    <w:p w:rsidR="00BE79D4" w:rsidRPr="005E4480" w:rsidRDefault="00B126EB" w:rsidP="00B126EB">
      <w:pPr>
        <w:spacing w:line="276" w:lineRule="auto"/>
        <w:rPr>
          <w:i/>
          <w:sz w:val="20"/>
          <w:szCs w:val="20"/>
        </w:rPr>
      </w:pPr>
      <w:r w:rsidRPr="005E4480">
        <w:rPr>
          <w:b/>
          <w:sz w:val="20"/>
          <w:szCs w:val="20"/>
        </w:rPr>
        <w:t xml:space="preserve">Кр. Илиева </w:t>
      </w:r>
    </w:p>
    <w:p w:rsidR="00B126EB" w:rsidRPr="005E4480" w:rsidRDefault="00B126EB" w:rsidP="00B126EB">
      <w:pPr>
        <w:spacing w:line="276" w:lineRule="auto"/>
        <w:rPr>
          <w:i/>
          <w:sz w:val="20"/>
          <w:szCs w:val="20"/>
        </w:rPr>
      </w:pPr>
      <w:r w:rsidRPr="005E4480">
        <w:rPr>
          <w:i/>
          <w:sz w:val="20"/>
          <w:szCs w:val="20"/>
        </w:rPr>
        <w:t xml:space="preserve">Старши експерт „„Финансов мениджмънт и управление на резултатите” </w:t>
      </w:r>
    </w:p>
    <w:sectPr w:rsidR="00B126EB" w:rsidRPr="005E4480" w:rsidSect="00155B92">
      <w:footerReference w:type="even" r:id="rId14"/>
      <w:footerReference w:type="default" r:id="rId15"/>
      <w:pgSz w:w="11906" w:h="16838"/>
      <w:pgMar w:top="851" w:right="566" w:bottom="357" w:left="1276" w:header="425"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6084C" w:rsidRDefault="0036084C">
      <w:r>
        <w:separator/>
      </w:r>
    </w:p>
    <w:p w:rsidR="0036084C" w:rsidRDefault="0036084C"/>
  </w:endnote>
  <w:endnote w:type="continuationSeparator" w:id="0">
    <w:p w:rsidR="0036084C" w:rsidRDefault="0036084C">
      <w:r>
        <w:continuationSeparator/>
      </w:r>
    </w:p>
    <w:p w:rsidR="0036084C" w:rsidRDefault="0036084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CC"/>
    <w:family w:val="swiss"/>
    <w:pitch w:val="variable"/>
    <w:sig w:usb0="00000287" w:usb1="00000800" w:usb2="00000000" w:usb3="00000000" w:csb0="0000009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654E" w:rsidRDefault="00A7654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rsidR="00A7654E" w:rsidRDefault="00A7654E">
    <w:pPr>
      <w:pStyle w:val="Footer"/>
      <w:ind w:right="360"/>
    </w:pPr>
  </w:p>
  <w:p w:rsidR="00A7654E" w:rsidRDefault="00A7654E"/>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654E" w:rsidRDefault="00A7654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DB0185">
      <w:rPr>
        <w:rStyle w:val="PageNumber"/>
        <w:noProof/>
      </w:rPr>
      <w:t>2</w:t>
    </w:r>
    <w:r>
      <w:rPr>
        <w:rStyle w:val="PageNumber"/>
      </w:rPr>
      <w:fldChar w:fldCharType="end"/>
    </w:r>
  </w:p>
  <w:p w:rsidR="00A7654E" w:rsidRDefault="00A7654E">
    <w:pPr>
      <w:pStyle w:val="Footer"/>
      <w:ind w:right="360"/>
    </w:pPr>
  </w:p>
  <w:p w:rsidR="00A7654E" w:rsidRDefault="00A7654E"/>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6084C" w:rsidRDefault="0036084C">
      <w:r>
        <w:separator/>
      </w:r>
    </w:p>
    <w:p w:rsidR="0036084C" w:rsidRDefault="0036084C"/>
  </w:footnote>
  <w:footnote w:type="continuationSeparator" w:id="0">
    <w:p w:rsidR="0036084C" w:rsidRDefault="0036084C">
      <w:r>
        <w:continuationSeparator/>
      </w:r>
    </w:p>
    <w:p w:rsidR="0036084C" w:rsidRDefault="0036084C"/>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mso15"/>
      </v:shape>
    </w:pict>
  </w:numPicBullet>
  <w:abstractNum w:abstractNumId="0" w15:restartNumberingAfterBreak="0">
    <w:nsid w:val="07B02C57"/>
    <w:multiLevelType w:val="hybridMultilevel"/>
    <w:tmpl w:val="AC445C38"/>
    <w:lvl w:ilvl="0" w:tplc="98882780">
      <w:start w:val="2"/>
      <w:numFmt w:val="upp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9D2767F"/>
    <w:multiLevelType w:val="hybridMultilevel"/>
    <w:tmpl w:val="8B7EC47A"/>
    <w:lvl w:ilvl="0" w:tplc="04090001">
      <w:start w:val="1"/>
      <w:numFmt w:val="bullet"/>
      <w:lvlText w:val=""/>
      <w:lvlJc w:val="left"/>
      <w:pPr>
        <w:ind w:left="786" w:hanging="360"/>
      </w:pPr>
      <w:rPr>
        <w:rFonts w:ascii="Symbol" w:hAnsi="Symbol" w:hint="default"/>
      </w:rPr>
    </w:lvl>
    <w:lvl w:ilvl="1" w:tplc="04020003">
      <w:start w:val="1"/>
      <w:numFmt w:val="bullet"/>
      <w:lvlText w:val="o"/>
      <w:lvlJc w:val="left"/>
      <w:pPr>
        <w:ind w:left="1942" w:hanging="360"/>
      </w:pPr>
      <w:rPr>
        <w:rFonts w:ascii="Courier New" w:hAnsi="Courier New" w:cs="Courier New" w:hint="default"/>
      </w:rPr>
    </w:lvl>
    <w:lvl w:ilvl="2" w:tplc="04020005">
      <w:start w:val="1"/>
      <w:numFmt w:val="bullet"/>
      <w:lvlText w:val=""/>
      <w:lvlJc w:val="left"/>
      <w:pPr>
        <w:ind w:left="2662" w:hanging="360"/>
      </w:pPr>
      <w:rPr>
        <w:rFonts w:ascii="Wingdings" w:hAnsi="Wingdings" w:cs="Wingdings" w:hint="default"/>
      </w:rPr>
    </w:lvl>
    <w:lvl w:ilvl="3" w:tplc="04020001">
      <w:start w:val="1"/>
      <w:numFmt w:val="bullet"/>
      <w:lvlText w:val=""/>
      <w:lvlJc w:val="left"/>
      <w:pPr>
        <w:ind w:left="3382" w:hanging="360"/>
      </w:pPr>
      <w:rPr>
        <w:rFonts w:ascii="Symbol" w:hAnsi="Symbol" w:cs="Symbol" w:hint="default"/>
      </w:rPr>
    </w:lvl>
    <w:lvl w:ilvl="4" w:tplc="04020003">
      <w:start w:val="1"/>
      <w:numFmt w:val="bullet"/>
      <w:lvlText w:val="o"/>
      <w:lvlJc w:val="left"/>
      <w:pPr>
        <w:ind w:left="4102" w:hanging="360"/>
      </w:pPr>
      <w:rPr>
        <w:rFonts w:ascii="Courier New" w:hAnsi="Courier New" w:cs="Courier New" w:hint="default"/>
      </w:rPr>
    </w:lvl>
    <w:lvl w:ilvl="5" w:tplc="04020005">
      <w:start w:val="1"/>
      <w:numFmt w:val="bullet"/>
      <w:lvlText w:val=""/>
      <w:lvlJc w:val="left"/>
      <w:pPr>
        <w:ind w:left="4822" w:hanging="360"/>
      </w:pPr>
      <w:rPr>
        <w:rFonts w:ascii="Wingdings" w:hAnsi="Wingdings" w:cs="Wingdings" w:hint="default"/>
      </w:rPr>
    </w:lvl>
    <w:lvl w:ilvl="6" w:tplc="04020001">
      <w:start w:val="1"/>
      <w:numFmt w:val="bullet"/>
      <w:lvlText w:val=""/>
      <w:lvlJc w:val="left"/>
      <w:pPr>
        <w:ind w:left="5542" w:hanging="360"/>
      </w:pPr>
      <w:rPr>
        <w:rFonts w:ascii="Symbol" w:hAnsi="Symbol" w:cs="Symbol" w:hint="default"/>
      </w:rPr>
    </w:lvl>
    <w:lvl w:ilvl="7" w:tplc="04020003">
      <w:start w:val="1"/>
      <w:numFmt w:val="bullet"/>
      <w:lvlText w:val="o"/>
      <w:lvlJc w:val="left"/>
      <w:pPr>
        <w:ind w:left="6262" w:hanging="360"/>
      </w:pPr>
      <w:rPr>
        <w:rFonts w:ascii="Courier New" w:hAnsi="Courier New" w:cs="Courier New" w:hint="default"/>
      </w:rPr>
    </w:lvl>
    <w:lvl w:ilvl="8" w:tplc="04020005">
      <w:start w:val="1"/>
      <w:numFmt w:val="bullet"/>
      <w:lvlText w:val=""/>
      <w:lvlJc w:val="left"/>
      <w:pPr>
        <w:ind w:left="6982" w:hanging="360"/>
      </w:pPr>
      <w:rPr>
        <w:rFonts w:ascii="Wingdings" w:hAnsi="Wingdings" w:cs="Wingdings" w:hint="default"/>
      </w:rPr>
    </w:lvl>
  </w:abstractNum>
  <w:abstractNum w:abstractNumId="2" w15:restartNumberingAfterBreak="0">
    <w:nsid w:val="0AAF14C7"/>
    <w:multiLevelType w:val="hybridMultilevel"/>
    <w:tmpl w:val="E6943A0C"/>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15:restartNumberingAfterBreak="0">
    <w:nsid w:val="0E7F4CEC"/>
    <w:multiLevelType w:val="hybridMultilevel"/>
    <w:tmpl w:val="B642AC8A"/>
    <w:lvl w:ilvl="0" w:tplc="04020003">
      <w:start w:val="1"/>
      <w:numFmt w:val="bullet"/>
      <w:lvlText w:val="o"/>
      <w:lvlJc w:val="left"/>
      <w:pPr>
        <w:ind w:left="1434" w:hanging="360"/>
      </w:pPr>
      <w:rPr>
        <w:rFonts w:ascii="Courier New" w:hAnsi="Courier New" w:cs="Courier New" w:hint="default"/>
      </w:rPr>
    </w:lvl>
    <w:lvl w:ilvl="1" w:tplc="04020003" w:tentative="1">
      <w:start w:val="1"/>
      <w:numFmt w:val="bullet"/>
      <w:lvlText w:val="o"/>
      <w:lvlJc w:val="left"/>
      <w:pPr>
        <w:ind w:left="2154" w:hanging="360"/>
      </w:pPr>
      <w:rPr>
        <w:rFonts w:ascii="Courier New" w:hAnsi="Courier New" w:cs="Courier New" w:hint="default"/>
      </w:rPr>
    </w:lvl>
    <w:lvl w:ilvl="2" w:tplc="04020005" w:tentative="1">
      <w:start w:val="1"/>
      <w:numFmt w:val="bullet"/>
      <w:lvlText w:val=""/>
      <w:lvlJc w:val="left"/>
      <w:pPr>
        <w:ind w:left="2874" w:hanging="360"/>
      </w:pPr>
      <w:rPr>
        <w:rFonts w:ascii="Wingdings" w:hAnsi="Wingdings" w:hint="default"/>
      </w:rPr>
    </w:lvl>
    <w:lvl w:ilvl="3" w:tplc="04020001" w:tentative="1">
      <w:start w:val="1"/>
      <w:numFmt w:val="bullet"/>
      <w:lvlText w:val=""/>
      <w:lvlJc w:val="left"/>
      <w:pPr>
        <w:ind w:left="3594" w:hanging="360"/>
      </w:pPr>
      <w:rPr>
        <w:rFonts w:ascii="Symbol" w:hAnsi="Symbol" w:hint="default"/>
      </w:rPr>
    </w:lvl>
    <w:lvl w:ilvl="4" w:tplc="04020003" w:tentative="1">
      <w:start w:val="1"/>
      <w:numFmt w:val="bullet"/>
      <w:lvlText w:val="o"/>
      <w:lvlJc w:val="left"/>
      <w:pPr>
        <w:ind w:left="4314" w:hanging="360"/>
      </w:pPr>
      <w:rPr>
        <w:rFonts w:ascii="Courier New" w:hAnsi="Courier New" w:cs="Courier New" w:hint="default"/>
      </w:rPr>
    </w:lvl>
    <w:lvl w:ilvl="5" w:tplc="04020005" w:tentative="1">
      <w:start w:val="1"/>
      <w:numFmt w:val="bullet"/>
      <w:lvlText w:val=""/>
      <w:lvlJc w:val="left"/>
      <w:pPr>
        <w:ind w:left="5034" w:hanging="360"/>
      </w:pPr>
      <w:rPr>
        <w:rFonts w:ascii="Wingdings" w:hAnsi="Wingdings" w:hint="default"/>
      </w:rPr>
    </w:lvl>
    <w:lvl w:ilvl="6" w:tplc="04020001" w:tentative="1">
      <w:start w:val="1"/>
      <w:numFmt w:val="bullet"/>
      <w:lvlText w:val=""/>
      <w:lvlJc w:val="left"/>
      <w:pPr>
        <w:ind w:left="5754" w:hanging="360"/>
      </w:pPr>
      <w:rPr>
        <w:rFonts w:ascii="Symbol" w:hAnsi="Symbol" w:hint="default"/>
      </w:rPr>
    </w:lvl>
    <w:lvl w:ilvl="7" w:tplc="04020003" w:tentative="1">
      <w:start w:val="1"/>
      <w:numFmt w:val="bullet"/>
      <w:lvlText w:val="o"/>
      <w:lvlJc w:val="left"/>
      <w:pPr>
        <w:ind w:left="6474" w:hanging="360"/>
      </w:pPr>
      <w:rPr>
        <w:rFonts w:ascii="Courier New" w:hAnsi="Courier New" w:cs="Courier New" w:hint="default"/>
      </w:rPr>
    </w:lvl>
    <w:lvl w:ilvl="8" w:tplc="04020005" w:tentative="1">
      <w:start w:val="1"/>
      <w:numFmt w:val="bullet"/>
      <w:lvlText w:val=""/>
      <w:lvlJc w:val="left"/>
      <w:pPr>
        <w:ind w:left="7194" w:hanging="360"/>
      </w:pPr>
      <w:rPr>
        <w:rFonts w:ascii="Wingdings" w:hAnsi="Wingdings" w:hint="default"/>
      </w:rPr>
    </w:lvl>
  </w:abstractNum>
  <w:abstractNum w:abstractNumId="4" w15:restartNumberingAfterBreak="0">
    <w:nsid w:val="105256DD"/>
    <w:multiLevelType w:val="hybridMultilevel"/>
    <w:tmpl w:val="14BA940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15:restartNumberingAfterBreak="0">
    <w:nsid w:val="117F6FC3"/>
    <w:multiLevelType w:val="hybridMultilevel"/>
    <w:tmpl w:val="EA5C5CE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15:restartNumberingAfterBreak="0">
    <w:nsid w:val="141F13E9"/>
    <w:multiLevelType w:val="hybridMultilevel"/>
    <w:tmpl w:val="30768E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4705419"/>
    <w:multiLevelType w:val="multilevel"/>
    <w:tmpl w:val="8B8AB6AE"/>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19A2059D"/>
    <w:multiLevelType w:val="hybridMultilevel"/>
    <w:tmpl w:val="BAD061BE"/>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9" w15:restartNumberingAfterBreak="0">
    <w:nsid w:val="1E2520C1"/>
    <w:multiLevelType w:val="hybridMultilevel"/>
    <w:tmpl w:val="9C943F08"/>
    <w:lvl w:ilvl="0" w:tplc="04020001">
      <w:start w:val="1"/>
      <w:numFmt w:val="bullet"/>
      <w:lvlText w:val=""/>
      <w:lvlJc w:val="left"/>
      <w:pPr>
        <w:ind w:left="1211" w:hanging="360"/>
      </w:pPr>
      <w:rPr>
        <w:rFonts w:ascii="Symbol" w:hAnsi="Symbol" w:hint="default"/>
      </w:rPr>
    </w:lvl>
    <w:lvl w:ilvl="1" w:tplc="04020003" w:tentative="1">
      <w:start w:val="1"/>
      <w:numFmt w:val="bullet"/>
      <w:lvlText w:val="o"/>
      <w:lvlJc w:val="left"/>
      <w:pPr>
        <w:ind w:left="1866" w:hanging="360"/>
      </w:pPr>
      <w:rPr>
        <w:rFonts w:ascii="Courier New" w:hAnsi="Courier New" w:cs="Courier New" w:hint="default"/>
      </w:rPr>
    </w:lvl>
    <w:lvl w:ilvl="2" w:tplc="04020005" w:tentative="1">
      <w:start w:val="1"/>
      <w:numFmt w:val="bullet"/>
      <w:lvlText w:val=""/>
      <w:lvlJc w:val="left"/>
      <w:pPr>
        <w:ind w:left="2586" w:hanging="360"/>
      </w:pPr>
      <w:rPr>
        <w:rFonts w:ascii="Wingdings" w:hAnsi="Wingdings" w:hint="default"/>
      </w:rPr>
    </w:lvl>
    <w:lvl w:ilvl="3" w:tplc="04020001" w:tentative="1">
      <w:start w:val="1"/>
      <w:numFmt w:val="bullet"/>
      <w:lvlText w:val=""/>
      <w:lvlJc w:val="left"/>
      <w:pPr>
        <w:ind w:left="3306" w:hanging="360"/>
      </w:pPr>
      <w:rPr>
        <w:rFonts w:ascii="Symbol" w:hAnsi="Symbol" w:hint="default"/>
      </w:rPr>
    </w:lvl>
    <w:lvl w:ilvl="4" w:tplc="04020003" w:tentative="1">
      <w:start w:val="1"/>
      <w:numFmt w:val="bullet"/>
      <w:lvlText w:val="o"/>
      <w:lvlJc w:val="left"/>
      <w:pPr>
        <w:ind w:left="4026" w:hanging="360"/>
      </w:pPr>
      <w:rPr>
        <w:rFonts w:ascii="Courier New" w:hAnsi="Courier New" w:cs="Courier New" w:hint="default"/>
      </w:rPr>
    </w:lvl>
    <w:lvl w:ilvl="5" w:tplc="04020005" w:tentative="1">
      <w:start w:val="1"/>
      <w:numFmt w:val="bullet"/>
      <w:lvlText w:val=""/>
      <w:lvlJc w:val="left"/>
      <w:pPr>
        <w:ind w:left="4746" w:hanging="360"/>
      </w:pPr>
      <w:rPr>
        <w:rFonts w:ascii="Wingdings" w:hAnsi="Wingdings" w:hint="default"/>
      </w:rPr>
    </w:lvl>
    <w:lvl w:ilvl="6" w:tplc="04020001" w:tentative="1">
      <w:start w:val="1"/>
      <w:numFmt w:val="bullet"/>
      <w:lvlText w:val=""/>
      <w:lvlJc w:val="left"/>
      <w:pPr>
        <w:ind w:left="5466" w:hanging="360"/>
      </w:pPr>
      <w:rPr>
        <w:rFonts w:ascii="Symbol" w:hAnsi="Symbol" w:hint="default"/>
      </w:rPr>
    </w:lvl>
    <w:lvl w:ilvl="7" w:tplc="04020003" w:tentative="1">
      <w:start w:val="1"/>
      <w:numFmt w:val="bullet"/>
      <w:lvlText w:val="o"/>
      <w:lvlJc w:val="left"/>
      <w:pPr>
        <w:ind w:left="6186" w:hanging="360"/>
      </w:pPr>
      <w:rPr>
        <w:rFonts w:ascii="Courier New" w:hAnsi="Courier New" w:cs="Courier New" w:hint="default"/>
      </w:rPr>
    </w:lvl>
    <w:lvl w:ilvl="8" w:tplc="04020005" w:tentative="1">
      <w:start w:val="1"/>
      <w:numFmt w:val="bullet"/>
      <w:lvlText w:val=""/>
      <w:lvlJc w:val="left"/>
      <w:pPr>
        <w:ind w:left="6906" w:hanging="360"/>
      </w:pPr>
      <w:rPr>
        <w:rFonts w:ascii="Wingdings" w:hAnsi="Wingdings" w:hint="default"/>
      </w:rPr>
    </w:lvl>
  </w:abstractNum>
  <w:abstractNum w:abstractNumId="10" w15:restartNumberingAfterBreak="0">
    <w:nsid w:val="21336C24"/>
    <w:multiLevelType w:val="hybridMultilevel"/>
    <w:tmpl w:val="F9C0F5A0"/>
    <w:lvl w:ilvl="0" w:tplc="04020001">
      <w:start w:val="1"/>
      <w:numFmt w:val="bullet"/>
      <w:lvlText w:val=""/>
      <w:lvlJc w:val="left"/>
      <w:pPr>
        <w:ind w:left="6740" w:hanging="360"/>
      </w:pPr>
      <w:rPr>
        <w:rFonts w:ascii="Symbol" w:hAnsi="Symbol" w:hint="default"/>
        <w:color w:val="auto"/>
      </w:rPr>
    </w:lvl>
    <w:lvl w:ilvl="1" w:tplc="04020003" w:tentative="1">
      <w:start w:val="1"/>
      <w:numFmt w:val="bullet"/>
      <w:lvlText w:val="o"/>
      <w:lvlJc w:val="left"/>
      <w:pPr>
        <w:ind w:left="7460" w:hanging="360"/>
      </w:pPr>
      <w:rPr>
        <w:rFonts w:ascii="Courier New" w:hAnsi="Courier New" w:cs="Courier New" w:hint="default"/>
      </w:rPr>
    </w:lvl>
    <w:lvl w:ilvl="2" w:tplc="04020005" w:tentative="1">
      <w:start w:val="1"/>
      <w:numFmt w:val="bullet"/>
      <w:lvlText w:val=""/>
      <w:lvlJc w:val="left"/>
      <w:pPr>
        <w:ind w:left="8180" w:hanging="360"/>
      </w:pPr>
      <w:rPr>
        <w:rFonts w:ascii="Wingdings" w:hAnsi="Wingdings" w:hint="default"/>
      </w:rPr>
    </w:lvl>
    <w:lvl w:ilvl="3" w:tplc="04020001" w:tentative="1">
      <w:start w:val="1"/>
      <w:numFmt w:val="bullet"/>
      <w:lvlText w:val=""/>
      <w:lvlJc w:val="left"/>
      <w:pPr>
        <w:ind w:left="8900" w:hanging="360"/>
      </w:pPr>
      <w:rPr>
        <w:rFonts w:ascii="Symbol" w:hAnsi="Symbol" w:hint="default"/>
      </w:rPr>
    </w:lvl>
    <w:lvl w:ilvl="4" w:tplc="04020003" w:tentative="1">
      <w:start w:val="1"/>
      <w:numFmt w:val="bullet"/>
      <w:lvlText w:val="o"/>
      <w:lvlJc w:val="left"/>
      <w:pPr>
        <w:ind w:left="9620" w:hanging="360"/>
      </w:pPr>
      <w:rPr>
        <w:rFonts w:ascii="Courier New" w:hAnsi="Courier New" w:cs="Courier New" w:hint="default"/>
      </w:rPr>
    </w:lvl>
    <w:lvl w:ilvl="5" w:tplc="04020005" w:tentative="1">
      <w:start w:val="1"/>
      <w:numFmt w:val="bullet"/>
      <w:lvlText w:val=""/>
      <w:lvlJc w:val="left"/>
      <w:pPr>
        <w:ind w:left="10340" w:hanging="360"/>
      </w:pPr>
      <w:rPr>
        <w:rFonts w:ascii="Wingdings" w:hAnsi="Wingdings" w:hint="default"/>
      </w:rPr>
    </w:lvl>
    <w:lvl w:ilvl="6" w:tplc="04020001" w:tentative="1">
      <w:start w:val="1"/>
      <w:numFmt w:val="bullet"/>
      <w:lvlText w:val=""/>
      <w:lvlJc w:val="left"/>
      <w:pPr>
        <w:ind w:left="11060" w:hanging="360"/>
      </w:pPr>
      <w:rPr>
        <w:rFonts w:ascii="Symbol" w:hAnsi="Symbol" w:hint="default"/>
      </w:rPr>
    </w:lvl>
    <w:lvl w:ilvl="7" w:tplc="04020003" w:tentative="1">
      <w:start w:val="1"/>
      <w:numFmt w:val="bullet"/>
      <w:lvlText w:val="o"/>
      <w:lvlJc w:val="left"/>
      <w:pPr>
        <w:ind w:left="11780" w:hanging="360"/>
      </w:pPr>
      <w:rPr>
        <w:rFonts w:ascii="Courier New" w:hAnsi="Courier New" w:cs="Courier New" w:hint="default"/>
      </w:rPr>
    </w:lvl>
    <w:lvl w:ilvl="8" w:tplc="04020005" w:tentative="1">
      <w:start w:val="1"/>
      <w:numFmt w:val="bullet"/>
      <w:lvlText w:val=""/>
      <w:lvlJc w:val="left"/>
      <w:pPr>
        <w:ind w:left="12500" w:hanging="360"/>
      </w:pPr>
      <w:rPr>
        <w:rFonts w:ascii="Wingdings" w:hAnsi="Wingdings" w:hint="default"/>
      </w:rPr>
    </w:lvl>
  </w:abstractNum>
  <w:abstractNum w:abstractNumId="11" w15:restartNumberingAfterBreak="0">
    <w:nsid w:val="21515DF4"/>
    <w:multiLevelType w:val="hybridMultilevel"/>
    <w:tmpl w:val="5EBA73B4"/>
    <w:lvl w:ilvl="0" w:tplc="EDDCD6D4">
      <w:start w:val="1"/>
      <w:numFmt w:val="bullet"/>
      <w:lvlText w:val=""/>
      <w:lvlJc w:val="left"/>
      <w:pPr>
        <w:tabs>
          <w:tab w:val="num" w:pos="360"/>
        </w:tabs>
        <w:ind w:left="360" w:hanging="360"/>
      </w:pPr>
      <w:rPr>
        <w:rFonts w:ascii="Symbol" w:hAnsi="Symbol" w:hint="default"/>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5770DD3"/>
    <w:multiLevelType w:val="hybridMultilevel"/>
    <w:tmpl w:val="0B2CFC28"/>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15:restartNumberingAfterBreak="0">
    <w:nsid w:val="26B23A9A"/>
    <w:multiLevelType w:val="hybridMultilevel"/>
    <w:tmpl w:val="AF609B3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C2B2401"/>
    <w:multiLevelType w:val="hybridMultilevel"/>
    <w:tmpl w:val="C65AFD30"/>
    <w:lvl w:ilvl="0" w:tplc="04020001">
      <w:start w:val="1"/>
      <w:numFmt w:val="bullet"/>
      <w:lvlText w:val=""/>
      <w:lvlJc w:val="left"/>
      <w:pPr>
        <w:ind w:left="1080" w:hanging="360"/>
      </w:pPr>
      <w:rPr>
        <w:rFonts w:ascii="Symbol" w:hAnsi="Symbol"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15" w15:restartNumberingAfterBreak="0">
    <w:nsid w:val="2C352038"/>
    <w:multiLevelType w:val="hybridMultilevel"/>
    <w:tmpl w:val="86DAEB3A"/>
    <w:lvl w:ilvl="0" w:tplc="04020001">
      <w:start w:val="1"/>
      <w:numFmt w:val="bullet"/>
      <w:lvlText w:val=""/>
      <w:lvlJc w:val="left"/>
      <w:pPr>
        <w:ind w:left="360" w:hanging="360"/>
      </w:pPr>
      <w:rPr>
        <w:rFonts w:ascii="Symbol" w:hAnsi="Symbol" w:hint="default"/>
        <w:color w:val="auto"/>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6" w15:restartNumberingAfterBreak="0">
    <w:nsid w:val="30B54DF2"/>
    <w:multiLevelType w:val="hybridMultilevel"/>
    <w:tmpl w:val="3974922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7" w15:restartNumberingAfterBreak="0">
    <w:nsid w:val="31E26E23"/>
    <w:multiLevelType w:val="hybridMultilevel"/>
    <w:tmpl w:val="1DD6066C"/>
    <w:lvl w:ilvl="0" w:tplc="04020001">
      <w:start w:val="1"/>
      <w:numFmt w:val="bullet"/>
      <w:lvlText w:val=""/>
      <w:lvlJc w:val="left"/>
      <w:pPr>
        <w:ind w:left="644" w:hanging="360"/>
      </w:pPr>
      <w:rPr>
        <w:rFonts w:ascii="Symbol" w:hAnsi="Symbol" w:hint="default"/>
      </w:rPr>
    </w:lvl>
    <w:lvl w:ilvl="1" w:tplc="04020003" w:tentative="1">
      <w:start w:val="1"/>
      <w:numFmt w:val="bullet"/>
      <w:lvlText w:val="o"/>
      <w:lvlJc w:val="left"/>
      <w:pPr>
        <w:ind w:left="1500" w:hanging="360"/>
      </w:pPr>
      <w:rPr>
        <w:rFonts w:ascii="Courier New" w:hAnsi="Courier New" w:cs="Courier New" w:hint="default"/>
      </w:rPr>
    </w:lvl>
    <w:lvl w:ilvl="2" w:tplc="04020005" w:tentative="1">
      <w:start w:val="1"/>
      <w:numFmt w:val="bullet"/>
      <w:lvlText w:val=""/>
      <w:lvlJc w:val="left"/>
      <w:pPr>
        <w:ind w:left="2220" w:hanging="360"/>
      </w:pPr>
      <w:rPr>
        <w:rFonts w:ascii="Wingdings" w:hAnsi="Wingdings" w:hint="default"/>
      </w:rPr>
    </w:lvl>
    <w:lvl w:ilvl="3" w:tplc="04020001" w:tentative="1">
      <w:start w:val="1"/>
      <w:numFmt w:val="bullet"/>
      <w:lvlText w:val=""/>
      <w:lvlJc w:val="left"/>
      <w:pPr>
        <w:ind w:left="2940" w:hanging="360"/>
      </w:pPr>
      <w:rPr>
        <w:rFonts w:ascii="Symbol" w:hAnsi="Symbol" w:hint="default"/>
      </w:rPr>
    </w:lvl>
    <w:lvl w:ilvl="4" w:tplc="04020003" w:tentative="1">
      <w:start w:val="1"/>
      <w:numFmt w:val="bullet"/>
      <w:lvlText w:val="o"/>
      <w:lvlJc w:val="left"/>
      <w:pPr>
        <w:ind w:left="3660" w:hanging="360"/>
      </w:pPr>
      <w:rPr>
        <w:rFonts w:ascii="Courier New" w:hAnsi="Courier New" w:cs="Courier New" w:hint="default"/>
      </w:rPr>
    </w:lvl>
    <w:lvl w:ilvl="5" w:tplc="04020005" w:tentative="1">
      <w:start w:val="1"/>
      <w:numFmt w:val="bullet"/>
      <w:lvlText w:val=""/>
      <w:lvlJc w:val="left"/>
      <w:pPr>
        <w:ind w:left="4380" w:hanging="360"/>
      </w:pPr>
      <w:rPr>
        <w:rFonts w:ascii="Wingdings" w:hAnsi="Wingdings" w:hint="default"/>
      </w:rPr>
    </w:lvl>
    <w:lvl w:ilvl="6" w:tplc="04020001" w:tentative="1">
      <w:start w:val="1"/>
      <w:numFmt w:val="bullet"/>
      <w:lvlText w:val=""/>
      <w:lvlJc w:val="left"/>
      <w:pPr>
        <w:ind w:left="5100" w:hanging="360"/>
      </w:pPr>
      <w:rPr>
        <w:rFonts w:ascii="Symbol" w:hAnsi="Symbol" w:hint="default"/>
      </w:rPr>
    </w:lvl>
    <w:lvl w:ilvl="7" w:tplc="04020003" w:tentative="1">
      <w:start w:val="1"/>
      <w:numFmt w:val="bullet"/>
      <w:lvlText w:val="o"/>
      <w:lvlJc w:val="left"/>
      <w:pPr>
        <w:ind w:left="5820" w:hanging="360"/>
      </w:pPr>
      <w:rPr>
        <w:rFonts w:ascii="Courier New" w:hAnsi="Courier New" w:cs="Courier New" w:hint="default"/>
      </w:rPr>
    </w:lvl>
    <w:lvl w:ilvl="8" w:tplc="04020005" w:tentative="1">
      <w:start w:val="1"/>
      <w:numFmt w:val="bullet"/>
      <w:lvlText w:val=""/>
      <w:lvlJc w:val="left"/>
      <w:pPr>
        <w:ind w:left="6540" w:hanging="360"/>
      </w:pPr>
      <w:rPr>
        <w:rFonts w:ascii="Wingdings" w:hAnsi="Wingdings" w:hint="default"/>
      </w:rPr>
    </w:lvl>
  </w:abstractNum>
  <w:abstractNum w:abstractNumId="18" w15:restartNumberingAfterBreak="0">
    <w:nsid w:val="35065455"/>
    <w:multiLevelType w:val="hybridMultilevel"/>
    <w:tmpl w:val="328EB836"/>
    <w:lvl w:ilvl="0" w:tplc="04020013">
      <w:start w:val="1"/>
      <w:numFmt w:val="upperRoman"/>
      <w:lvlText w:val="%1."/>
      <w:lvlJc w:val="righ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67603E5"/>
    <w:multiLevelType w:val="hybridMultilevel"/>
    <w:tmpl w:val="140095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D0F26B6"/>
    <w:multiLevelType w:val="hybridMultilevel"/>
    <w:tmpl w:val="7ECE1EE0"/>
    <w:lvl w:ilvl="0" w:tplc="04090001">
      <w:start w:val="1"/>
      <w:numFmt w:val="bullet"/>
      <w:lvlText w:val=""/>
      <w:lvlJc w:val="left"/>
      <w:pPr>
        <w:ind w:left="644" w:hanging="360"/>
      </w:pPr>
      <w:rPr>
        <w:rFonts w:ascii="Symbol" w:hAnsi="Symbol" w:hint="default"/>
      </w:rPr>
    </w:lvl>
    <w:lvl w:ilvl="1" w:tplc="04020003">
      <w:start w:val="1"/>
      <w:numFmt w:val="bullet"/>
      <w:lvlText w:val="o"/>
      <w:lvlJc w:val="left"/>
      <w:pPr>
        <w:ind w:left="1658" w:hanging="360"/>
      </w:pPr>
      <w:rPr>
        <w:rFonts w:ascii="Courier New" w:hAnsi="Courier New" w:cs="Courier New" w:hint="default"/>
      </w:rPr>
    </w:lvl>
    <w:lvl w:ilvl="2" w:tplc="04020005">
      <w:start w:val="1"/>
      <w:numFmt w:val="bullet"/>
      <w:lvlText w:val=""/>
      <w:lvlJc w:val="left"/>
      <w:pPr>
        <w:ind w:left="2378" w:hanging="360"/>
      </w:pPr>
      <w:rPr>
        <w:rFonts w:ascii="Wingdings" w:hAnsi="Wingdings" w:cs="Wingdings" w:hint="default"/>
      </w:rPr>
    </w:lvl>
    <w:lvl w:ilvl="3" w:tplc="04020001">
      <w:start w:val="1"/>
      <w:numFmt w:val="bullet"/>
      <w:lvlText w:val=""/>
      <w:lvlJc w:val="left"/>
      <w:pPr>
        <w:ind w:left="3098" w:hanging="360"/>
      </w:pPr>
      <w:rPr>
        <w:rFonts w:ascii="Symbol" w:hAnsi="Symbol" w:cs="Symbol" w:hint="default"/>
      </w:rPr>
    </w:lvl>
    <w:lvl w:ilvl="4" w:tplc="04020003">
      <w:start w:val="1"/>
      <w:numFmt w:val="bullet"/>
      <w:lvlText w:val="o"/>
      <w:lvlJc w:val="left"/>
      <w:pPr>
        <w:ind w:left="3818" w:hanging="360"/>
      </w:pPr>
      <w:rPr>
        <w:rFonts w:ascii="Courier New" w:hAnsi="Courier New" w:cs="Courier New" w:hint="default"/>
      </w:rPr>
    </w:lvl>
    <w:lvl w:ilvl="5" w:tplc="04020005">
      <w:start w:val="1"/>
      <w:numFmt w:val="bullet"/>
      <w:lvlText w:val=""/>
      <w:lvlJc w:val="left"/>
      <w:pPr>
        <w:ind w:left="4538" w:hanging="360"/>
      </w:pPr>
      <w:rPr>
        <w:rFonts w:ascii="Wingdings" w:hAnsi="Wingdings" w:cs="Wingdings" w:hint="default"/>
      </w:rPr>
    </w:lvl>
    <w:lvl w:ilvl="6" w:tplc="04020001">
      <w:start w:val="1"/>
      <w:numFmt w:val="bullet"/>
      <w:lvlText w:val=""/>
      <w:lvlJc w:val="left"/>
      <w:pPr>
        <w:ind w:left="5258" w:hanging="360"/>
      </w:pPr>
      <w:rPr>
        <w:rFonts w:ascii="Symbol" w:hAnsi="Symbol" w:cs="Symbol" w:hint="default"/>
      </w:rPr>
    </w:lvl>
    <w:lvl w:ilvl="7" w:tplc="04020003">
      <w:start w:val="1"/>
      <w:numFmt w:val="bullet"/>
      <w:lvlText w:val="o"/>
      <w:lvlJc w:val="left"/>
      <w:pPr>
        <w:ind w:left="5978" w:hanging="360"/>
      </w:pPr>
      <w:rPr>
        <w:rFonts w:ascii="Courier New" w:hAnsi="Courier New" w:cs="Courier New" w:hint="default"/>
      </w:rPr>
    </w:lvl>
    <w:lvl w:ilvl="8" w:tplc="04020005">
      <w:start w:val="1"/>
      <w:numFmt w:val="bullet"/>
      <w:lvlText w:val=""/>
      <w:lvlJc w:val="left"/>
      <w:pPr>
        <w:ind w:left="6698" w:hanging="360"/>
      </w:pPr>
      <w:rPr>
        <w:rFonts w:ascii="Wingdings" w:hAnsi="Wingdings" w:cs="Wingdings" w:hint="default"/>
      </w:rPr>
    </w:lvl>
  </w:abstractNum>
  <w:abstractNum w:abstractNumId="21" w15:restartNumberingAfterBreak="0">
    <w:nsid w:val="3DFE7E28"/>
    <w:multiLevelType w:val="hybridMultilevel"/>
    <w:tmpl w:val="34A4FD2C"/>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2" w15:restartNumberingAfterBreak="0">
    <w:nsid w:val="56664963"/>
    <w:multiLevelType w:val="hybridMultilevel"/>
    <w:tmpl w:val="48CE9674"/>
    <w:lvl w:ilvl="0" w:tplc="04020003">
      <w:start w:val="1"/>
      <w:numFmt w:val="bullet"/>
      <w:lvlText w:val="o"/>
      <w:lvlJc w:val="left"/>
      <w:pPr>
        <w:ind w:left="1080" w:hanging="360"/>
      </w:pPr>
      <w:rPr>
        <w:rFonts w:ascii="Courier New" w:hAnsi="Courier New" w:cs="Courier New"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23" w15:restartNumberingAfterBreak="0">
    <w:nsid w:val="58C6722B"/>
    <w:multiLevelType w:val="hybridMultilevel"/>
    <w:tmpl w:val="73A065E2"/>
    <w:lvl w:ilvl="0" w:tplc="ECE80A8A">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AFC3230"/>
    <w:multiLevelType w:val="hybridMultilevel"/>
    <w:tmpl w:val="7D046906"/>
    <w:lvl w:ilvl="0" w:tplc="04020011">
      <w:start w:val="1"/>
      <w:numFmt w:val="decimal"/>
      <w:lvlText w:val="%1)"/>
      <w:lvlJc w:val="left"/>
      <w:pPr>
        <w:ind w:left="720" w:hanging="360"/>
      </w:pPr>
    </w:lvl>
    <w:lvl w:ilvl="1" w:tplc="6928C454">
      <w:start w:val="1"/>
      <w:numFmt w:val="lowerLetter"/>
      <w:lvlText w:val="%2."/>
      <w:lvlJc w:val="left"/>
      <w:pPr>
        <w:ind w:left="1440" w:hanging="360"/>
      </w:pPr>
      <w:rPr>
        <w:b/>
      </w:r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5" w15:restartNumberingAfterBreak="0">
    <w:nsid w:val="5B81310B"/>
    <w:multiLevelType w:val="hybridMultilevel"/>
    <w:tmpl w:val="7CDCA29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6" w15:restartNumberingAfterBreak="0">
    <w:nsid w:val="5F8238AD"/>
    <w:multiLevelType w:val="hybridMultilevel"/>
    <w:tmpl w:val="E71CC0D4"/>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7" w15:restartNumberingAfterBreak="0">
    <w:nsid w:val="60242286"/>
    <w:multiLevelType w:val="hybridMultilevel"/>
    <w:tmpl w:val="43F44FF4"/>
    <w:lvl w:ilvl="0" w:tplc="04020003">
      <w:start w:val="1"/>
      <w:numFmt w:val="bullet"/>
      <w:lvlText w:val="o"/>
      <w:lvlJc w:val="left"/>
      <w:pPr>
        <w:ind w:left="1713" w:hanging="360"/>
      </w:pPr>
      <w:rPr>
        <w:rFonts w:ascii="Courier New" w:hAnsi="Courier New" w:cs="Courier New" w:hint="default"/>
      </w:rPr>
    </w:lvl>
    <w:lvl w:ilvl="1" w:tplc="04020003" w:tentative="1">
      <w:start w:val="1"/>
      <w:numFmt w:val="bullet"/>
      <w:lvlText w:val="o"/>
      <w:lvlJc w:val="left"/>
      <w:pPr>
        <w:ind w:left="2433" w:hanging="360"/>
      </w:pPr>
      <w:rPr>
        <w:rFonts w:ascii="Courier New" w:hAnsi="Courier New" w:cs="Courier New" w:hint="default"/>
      </w:rPr>
    </w:lvl>
    <w:lvl w:ilvl="2" w:tplc="04020005" w:tentative="1">
      <w:start w:val="1"/>
      <w:numFmt w:val="bullet"/>
      <w:lvlText w:val=""/>
      <w:lvlJc w:val="left"/>
      <w:pPr>
        <w:ind w:left="3153" w:hanging="360"/>
      </w:pPr>
      <w:rPr>
        <w:rFonts w:ascii="Wingdings" w:hAnsi="Wingdings" w:hint="default"/>
      </w:rPr>
    </w:lvl>
    <w:lvl w:ilvl="3" w:tplc="04020001" w:tentative="1">
      <w:start w:val="1"/>
      <w:numFmt w:val="bullet"/>
      <w:lvlText w:val=""/>
      <w:lvlJc w:val="left"/>
      <w:pPr>
        <w:ind w:left="3873" w:hanging="360"/>
      </w:pPr>
      <w:rPr>
        <w:rFonts w:ascii="Symbol" w:hAnsi="Symbol" w:hint="default"/>
      </w:rPr>
    </w:lvl>
    <w:lvl w:ilvl="4" w:tplc="04020003" w:tentative="1">
      <w:start w:val="1"/>
      <w:numFmt w:val="bullet"/>
      <w:lvlText w:val="o"/>
      <w:lvlJc w:val="left"/>
      <w:pPr>
        <w:ind w:left="4593" w:hanging="360"/>
      </w:pPr>
      <w:rPr>
        <w:rFonts w:ascii="Courier New" w:hAnsi="Courier New" w:cs="Courier New" w:hint="default"/>
      </w:rPr>
    </w:lvl>
    <w:lvl w:ilvl="5" w:tplc="04020005" w:tentative="1">
      <w:start w:val="1"/>
      <w:numFmt w:val="bullet"/>
      <w:lvlText w:val=""/>
      <w:lvlJc w:val="left"/>
      <w:pPr>
        <w:ind w:left="5313" w:hanging="360"/>
      </w:pPr>
      <w:rPr>
        <w:rFonts w:ascii="Wingdings" w:hAnsi="Wingdings" w:hint="default"/>
      </w:rPr>
    </w:lvl>
    <w:lvl w:ilvl="6" w:tplc="04020001" w:tentative="1">
      <w:start w:val="1"/>
      <w:numFmt w:val="bullet"/>
      <w:lvlText w:val=""/>
      <w:lvlJc w:val="left"/>
      <w:pPr>
        <w:ind w:left="6033" w:hanging="360"/>
      </w:pPr>
      <w:rPr>
        <w:rFonts w:ascii="Symbol" w:hAnsi="Symbol" w:hint="default"/>
      </w:rPr>
    </w:lvl>
    <w:lvl w:ilvl="7" w:tplc="04020003" w:tentative="1">
      <w:start w:val="1"/>
      <w:numFmt w:val="bullet"/>
      <w:lvlText w:val="o"/>
      <w:lvlJc w:val="left"/>
      <w:pPr>
        <w:ind w:left="6753" w:hanging="360"/>
      </w:pPr>
      <w:rPr>
        <w:rFonts w:ascii="Courier New" w:hAnsi="Courier New" w:cs="Courier New" w:hint="default"/>
      </w:rPr>
    </w:lvl>
    <w:lvl w:ilvl="8" w:tplc="04020005" w:tentative="1">
      <w:start w:val="1"/>
      <w:numFmt w:val="bullet"/>
      <w:lvlText w:val=""/>
      <w:lvlJc w:val="left"/>
      <w:pPr>
        <w:ind w:left="7473" w:hanging="360"/>
      </w:pPr>
      <w:rPr>
        <w:rFonts w:ascii="Wingdings" w:hAnsi="Wingdings" w:hint="default"/>
      </w:rPr>
    </w:lvl>
  </w:abstractNum>
  <w:abstractNum w:abstractNumId="28" w15:restartNumberingAfterBreak="0">
    <w:nsid w:val="60E50B59"/>
    <w:multiLevelType w:val="hybridMultilevel"/>
    <w:tmpl w:val="467C64F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9" w15:restartNumberingAfterBreak="0">
    <w:nsid w:val="62906E1E"/>
    <w:multiLevelType w:val="hybridMultilevel"/>
    <w:tmpl w:val="5926943E"/>
    <w:lvl w:ilvl="0" w:tplc="B9383FB4">
      <w:start w:val="1"/>
      <w:numFmt w:val="bullet"/>
      <w:lvlText w:val=""/>
      <w:lvlJc w:val="left"/>
      <w:pPr>
        <w:ind w:left="786" w:hanging="360"/>
      </w:pPr>
      <w:rPr>
        <w:rFonts w:ascii="Symbol" w:hAnsi="Symbol" w:hint="default"/>
        <w:color w:val="auto"/>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30" w15:restartNumberingAfterBreak="0">
    <w:nsid w:val="63074773"/>
    <w:multiLevelType w:val="hybridMultilevel"/>
    <w:tmpl w:val="DD08FCF2"/>
    <w:lvl w:ilvl="0" w:tplc="04020003">
      <w:start w:val="1"/>
      <w:numFmt w:val="bullet"/>
      <w:lvlText w:val="o"/>
      <w:lvlJc w:val="left"/>
      <w:pPr>
        <w:ind w:left="1434" w:hanging="360"/>
      </w:pPr>
      <w:rPr>
        <w:rFonts w:ascii="Courier New" w:hAnsi="Courier New" w:cs="Courier New" w:hint="default"/>
      </w:rPr>
    </w:lvl>
    <w:lvl w:ilvl="1" w:tplc="04020003" w:tentative="1">
      <w:start w:val="1"/>
      <w:numFmt w:val="bullet"/>
      <w:lvlText w:val="o"/>
      <w:lvlJc w:val="left"/>
      <w:pPr>
        <w:ind w:left="2154" w:hanging="360"/>
      </w:pPr>
      <w:rPr>
        <w:rFonts w:ascii="Courier New" w:hAnsi="Courier New" w:cs="Courier New" w:hint="default"/>
      </w:rPr>
    </w:lvl>
    <w:lvl w:ilvl="2" w:tplc="04020005" w:tentative="1">
      <w:start w:val="1"/>
      <w:numFmt w:val="bullet"/>
      <w:lvlText w:val=""/>
      <w:lvlJc w:val="left"/>
      <w:pPr>
        <w:ind w:left="2874" w:hanging="360"/>
      </w:pPr>
      <w:rPr>
        <w:rFonts w:ascii="Wingdings" w:hAnsi="Wingdings" w:hint="default"/>
      </w:rPr>
    </w:lvl>
    <w:lvl w:ilvl="3" w:tplc="04020001" w:tentative="1">
      <w:start w:val="1"/>
      <w:numFmt w:val="bullet"/>
      <w:lvlText w:val=""/>
      <w:lvlJc w:val="left"/>
      <w:pPr>
        <w:ind w:left="3594" w:hanging="360"/>
      </w:pPr>
      <w:rPr>
        <w:rFonts w:ascii="Symbol" w:hAnsi="Symbol" w:hint="default"/>
      </w:rPr>
    </w:lvl>
    <w:lvl w:ilvl="4" w:tplc="04020003" w:tentative="1">
      <w:start w:val="1"/>
      <w:numFmt w:val="bullet"/>
      <w:lvlText w:val="o"/>
      <w:lvlJc w:val="left"/>
      <w:pPr>
        <w:ind w:left="4314" w:hanging="360"/>
      </w:pPr>
      <w:rPr>
        <w:rFonts w:ascii="Courier New" w:hAnsi="Courier New" w:cs="Courier New" w:hint="default"/>
      </w:rPr>
    </w:lvl>
    <w:lvl w:ilvl="5" w:tplc="04020005" w:tentative="1">
      <w:start w:val="1"/>
      <w:numFmt w:val="bullet"/>
      <w:lvlText w:val=""/>
      <w:lvlJc w:val="left"/>
      <w:pPr>
        <w:ind w:left="5034" w:hanging="360"/>
      </w:pPr>
      <w:rPr>
        <w:rFonts w:ascii="Wingdings" w:hAnsi="Wingdings" w:hint="default"/>
      </w:rPr>
    </w:lvl>
    <w:lvl w:ilvl="6" w:tplc="04020001" w:tentative="1">
      <w:start w:val="1"/>
      <w:numFmt w:val="bullet"/>
      <w:lvlText w:val=""/>
      <w:lvlJc w:val="left"/>
      <w:pPr>
        <w:ind w:left="5754" w:hanging="360"/>
      </w:pPr>
      <w:rPr>
        <w:rFonts w:ascii="Symbol" w:hAnsi="Symbol" w:hint="default"/>
      </w:rPr>
    </w:lvl>
    <w:lvl w:ilvl="7" w:tplc="04020003" w:tentative="1">
      <w:start w:val="1"/>
      <w:numFmt w:val="bullet"/>
      <w:lvlText w:val="o"/>
      <w:lvlJc w:val="left"/>
      <w:pPr>
        <w:ind w:left="6474" w:hanging="360"/>
      </w:pPr>
      <w:rPr>
        <w:rFonts w:ascii="Courier New" w:hAnsi="Courier New" w:cs="Courier New" w:hint="default"/>
      </w:rPr>
    </w:lvl>
    <w:lvl w:ilvl="8" w:tplc="04020005" w:tentative="1">
      <w:start w:val="1"/>
      <w:numFmt w:val="bullet"/>
      <w:lvlText w:val=""/>
      <w:lvlJc w:val="left"/>
      <w:pPr>
        <w:ind w:left="7194" w:hanging="360"/>
      </w:pPr>
      <w:rPr>
        <w:rFonts w:ascii="Wingdings" w:hAnsi="Wingdings" w:hint="default"/>
      </w:rPr>
    </w:lvl>
  </w:abstractNum>
  <w:abstractNum w:abstractNumId="31" w15:restartNumberingAfterBreak="0">
    <w:nsid w:val="63F34056"/>
    <w:multiLevelType w:val="hybridMultilevel"/>
    <w:tmpl w:val="E6C48E62"/>
    <w:lvl w:ilvl="0" w:tplc="04020001">
      <w:start w:val="1"/>
      <w:numFmt w:val="bullet"/>
      <w:lvlText w:val=""/>
      <w:lvlJc w:val="left"/>
      <w:pPr>
        <w:ind w:left="1434" w:hanging="360"/>
      </w:pPr>
      <w:rPr>
        <w:rFonts w:ascii="Symbol" w:hAnsi="Symbol" w:hint="default"/>
        <w:color w:val="auto"/>
      </w:rPr>
    </w:lvl>
    <w:lvl w:ilvl="1" w:tplc="04020003" w:tentative="1">
      <w:start w:val="1"/>
      <w:numFmt w:val="bullet"/>
      <w:lvlText w:val="o"/>
      <w:lvlJc w:val="left"/>
      <w:pPr>
        <w:ind w:left="2154" w:hanging="360"/>
      </w:pPr>
      <w:rPr>
        <w:rFonts w:ascii="Courier New" w:hAnsi="Courier New" w:hint="default"/>
      </w:rPr>
    </w:lvl>
    <w:lvl w:ilvl="2" w:tplc="04020005" w:tentative="1">
      <w:start w:val="1"/>
      <w:numFmt w:val="bullet"/>
      <w:lvlText w:val=""/>
      <w:lvlJc w:val="left"/>
      <w:pPr>
        <w:ind w:left="2874" w:hanging="360"/>
      </w:pPr>
      <w:rPr>
        <w:rFonts w:ascii="Wingdings" w:hAnsi="Wingdings" w:hint="default"/>
      </w:rPr>
    </w:lvl>
    <w:lvl w:ilvl="3" w:tplc="04020001" w:tentative="1">
      <w:start w:val="1"/>
      <w:numFmt w:val="bullet"/>
      <w:lvlText w:val=""/>
      <w:lvlJc w:val="left"/>
      <w:pPr>
        <w:ind w:left="3594" w:hanging="360"/>
      </w:pPr>
      <w:rPr>
        <w:rFonts w:ascii="Symbol" w:hAnsi="Symbol" w:hint="default"/>
      </w:rPr>
    </w:lvl>
    <w:lvl w:ilvl="4" w:tplc="04020003" w:tentative="1">
      <w:start w:val="1"/>
      <w:numFmt w:val="bullet"/>
      <w:lvlText w:val="o"/>
      <w:lvlJc w:val="left"/>
      <w:pPr>
        <w:ind w:left="4314" w:hanging="360"/>
      </w:pPr>
      <w:rPr>
        <w:rFonts w:ascii="Courier New" w:hAnsi="Courier New" w:hint="default"/>
      </w:rPr>
    </w:lvl>
    <w:lvl w:ilvl="5" w:tplc="04020005" w:tentative="1">
      <w:start w:val="1"/>
      <w:numFmt w:val="bullet"/>
      <w:lvlText w:val=""/>
      <w:lvlJc w:val="left"/>
      <w:pPr>
        <w:ind w:left="5034" w:hanging="360"/>
      </w:pPr>
      <w:rPr>
        <w:rFonts w:ascii="Wingdings" w:hAnsi="Wingdings" w:hint="default"/>
      </w:rPr>
    </w:lvl>
    <w:lvl w:ilvl="6" w:tplc="04020001" w:tentative="1">
      <w:start w:val="1"/>
      <w:numFmt w:val="bullet"/>
      <w:lvlText w:val=""/>
      <w:lvlJc w:val="left"/>
      <w:pPr>
        <w:ind w:left="5754" w:hanging="360"/>
      </w:pPr>
      <w:rPr>
        <w:rFonts w:ascii="Symbol" w:hAnsi="Symbol" w:hint="default"/>
      </w:rPr>
    </w:lvl>
    <w:lvl w:ilvl="7" w:tplc="04020003" w:tentative="1">
      <w:start w:val="1"/>
      <w:numFmt w:val="bullet"/>
      <w:lvlText w:val="o"/>
      <w:lvlJc w:val="left"/>
      <w:pPr>
        <w:ind w:left="6474" w:hanging="360"/>
      </w:pPr>
      <w:rPr>
        <w:rFonts w:ascii="Courier New" w:hAnsi="Courier New" w:hint="default"/>
      </w:rPr>
    </w:lvl>
    <w:lvl w:ilvl="8" w:tplc="04020005" w:tentative="1">
      <w:start w:val="1"/>
      <w:numFmt w:val="bullet"/>
      <w:lvlText w:val=""/>
      <w:lvlJc w:val="left"/>
      <w:pPr>
        <w:ind w:left="7194" w:hanging="360"/>
      </w:pPr>
      <w:rPr>
        <w:rFonts w:ascii="Wingdings" w:hAnsi="Wingdings" w:hint="default"/>
      </w:rPr>
    </w:lvl>
  </w:abstractNum>
  <w:abstractNum w:abstractNumId="32" w15:restartNumberingAfterBreak="0">
    <w:nsid w:val="68501DED"/>
    <w:multiLevelType w:val="hybridMultilevel"/>
    <w:tmpl w:val="4F98D584"/>
    <w:lvl w:ilvl="0" w:tplc="0402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2149"/>
        </w:tabs>
        <w:ind w:left="2149" w:hanging="360"/>
      </w:pPr>
      <w:rPr>
        <w:rFonts w:ascii="Courier New" w:hAnsi="Courier New" w:cs="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cs="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cs="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33" w15:restartNumberingAfterBreak="0">
    <w:nsid w:val="701F3596"/>
    <w:multiLevelType w:val="hybridMultilevel"/>
    <w:tmpl w:val="D1F4125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4" w15:restartNumberingAfterBreak="0">
    <w:nsid w:val="70C34220"/>
    <w:multiLevelType w:val="hybridMultilevel"/>
    <w:tmpl w:val="4DBC7A0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5" w15:restartNumberingAfterBreak="0">
    <w:nsid w:val="72B274E4"/>
    <w:multiLevelType w:val="hybridMultilevel"/>
    <w:tmpl w:val="2E5006AC"/>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6" w15:restartNumberingAfterBreak="0">
    <w:nsid w:val="79091296"/>
    <w:multiLevelType w:val="hybridMultilevel"/>
    <w:tmpl w:val="501237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9F20F22"/>
    <w:multiLevelType w:val="hybridMultilevel"/>
    <w:tmpl w:val="86CE2EE6"/>
    <w:lvl w:ilvl="0" w:tplc="04020001">
      <w:start w:val="1"/>
      <w:numFmt w:val="bullet"/>
      <w:lvlText w:val=""/>
      <w:lvlJc w:val="left"/>
      <w:pPr>
        <w:ind w:left="740" w:hanging="360"/>
      </w:pPr>
      <w:rPr>
        <w:rFonts w:ascii="Symbol" w:hAnsi="Symbol" w:hint="default"/>
      </w:rPr>
    </w:lvl>
    <w:lvl w:ilvl="1" w:tplc="04020003" w:tentative="1">
      <w:start w:val="1"/>
      <w:numFmt w:val="bullet"/>
      <w:lvlText w:val="o"/>
      <w:lvlJc w:val="left"/>
      <w:pPr>
        <w:ind w:left="1460" w:hanging="360"/>
      </w:pPr>
      <w:rPr>
        <w:rFonts w:ascii="Courier New" w:hAnsi="Courier New" w:cs="Courier New" w:hint="default"/>
      </w:rPr>
    </w:lvl>
    <w:lvl w:ilvl="2" w:tplc="04020005" w:tentative="1">
      <w:start w:val="1"/>
      <w:numFmt w:val="bullet"/>
      <w:lvlText w:val=""/>
      <w:lvlJc w:val="left"/>
      <w:pPr>
        <w:ind w:left="2180" w:hanging="360"/>
      </w:pPr>
      <w:rPr>
        <w:rFonts w:ascii="Wingdings" w:hAnsi="Wingdings" w:hint="default"/>
      </w:rPr>
    </w:lvl>
    <w:lvl w:ilvl="3" w:tplc="04020001" w:tentative="1">
      <w:start w:val="1"/>
      <w:numFmt w:val="bullet"/>
      <w:lvlText w:val=""/>
      <w:lvlJc w:val="left"/>
      <w:pPr>
        <w:ind w:left="2900" w:hanging="360"/>
      </w:pPr>
      <w:rPr>
        <w:rFonts w:ascii="Symbol" w:hAnsi="Symbol" w:hint="default"/>
      </w:rPr>
    </w:lvl>
    <w:lvl w:ilvl="4" w:tplc="04020003" w:tentative="1">
      <w:start w:val="1"/>
      <w:numFmt w:val="bullet"/>
      <w:lvlText w:val="o"/>
      <w:lvlJc w:val="left"/>
      <w:pPr>
        <w:ind w:left="3620" w:hanging="360"/>
      </w:pPr>
      <w:rPr>
        <w:rFonts w:ascii="Courier New" w:hAnsi="Courier New" w:cs="Courier New" w:hint="default"/>
      </w:rPr>
    </w:lvl>
    <w:lvl w:ilvl="5" w:tplc="04020005" w:tentative="1">
      <w:start w:val="1"/>
      <w:numFmt w:val="bullet"/>
      <w:lvlText w:val=""/>
      <w:lvlJc w:val="left"/>
      <w:pPr>
        <w:ind w:left="4340" w:hanging="360"/>
      </w:pPr>
      <w:rPr>
        <w:rFonts w:ascii="Wingdings" w:hAnsi="Wingdings" w:hint="default"/>
      </w:rPr>
    </w:lvl>
    <w:lvl w:ilvl="6" w:tplc="04020001" w:tentative="1">
      <w:start w:val="1"/>
      <w:numFmt w:val="bullet"/>
      <w:lvlText w:val=""/>
      <w:lvlJc w:val="left"/>
      <w:pPr>
        <w:ind w:left="5060" w:hanging="360"/>
      </w:pPr>
      <w:rPr>
        <w:rFonts w:ascii="Symbol" w:hAnsi="Symbol" w:hint="default"/>
      </w:rPr>
    </w:lvl>
    <w:lvl w:ilvl="7" w:tplc="04020003" w:tentative="1">
      <w:start w:val="1"/>
      <w:numFmt w:val="bullet"/>
      <w:lvlText w:val="o"/>
      <w:lvlJc w:val="left"/>
      <w:pPr>
        <w:ind w:left="5780" w:hanging="360"/>
      </w:pPr>
      <w:rPr>
        <w:rFonts w:ascii="Courier New" w:hAnsi="Courier New" w:cs="Courier New" w:hint="default"/>
      </w:rPr>
    </w:lvl>
    <w:lvl w:ilvl="8" w:tplc="04020005" w:tentative="1">
      <w:start w:val="1"/>
      <w:numFmt w:val="bullet"/>
      <w:lvlText w:val=""/>
      <w:lvlJc w:val="left"/>
      <w:pPr>
        <w:ind w:left="6500" w:hanging="360"/>
      </w:pPr>
      <w:rPr>
        <w:rFonts w:ascii="Wingdings" w:hAnsi="Wingdings" w:hint="default"/>
      </w:rPr>
    </w:lvl>
  </w:abstractNum>
  <w:abstractNum w:abstractNumId="38" w15:restartNumberingAfterBreak="0">
    <w:nsid w:val="7CE93BA9"/>
    <w:multiLevelType w:val="hybridMultilevel"/>
    <w:tmpl w:val="08E8055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3"/>
  </w:num>
  <w:num w:numId="2">
    <w:abstractNumId w:val="38"/>
  </w:num>
  <w:num w:numId="3">
    <w:abstractNumId w:val="11"/>
  </w:num>
  <w:num w:numId="4">
    <w:abstractNumId w:val="32"/>
  </w:num>
  <w:num w:numId="5">
    <w:abstractNumId w:val="10"/>
  </w:num>
  <w:num w:numId="6">
    <w:abstractNumId w:val="6"/>
  </w:num>
  <w:num w:numId="7">
    <w:abstractNumId w:val="0"/>
  </w:num>
  <w:num w:numId="8">
    <w:abstractNumId w:val="21"/>
  </w:num>
  <w:num w:numId="9">
    <w:abstractNumId w:val="28"/>
  </w:num>
  <w:num w:numId="10">
    <w:abstractNumId w:val="18"/>
  </w:num>
  <w:num w:numId="11">
    <w:abstractNumId w:val="7"/>
  </w:num>
  <w:num w:numId="12">
    <w:abstractNumId w:val="34"/>
  </w:num>
  <w:num w:numId="13">
    <w:abstractNumId w:val="24"/>
  </w:num>
  <w:num w:numId="14">
    <w:abstractNumId w:val="8"/>
  </w:num>
  <w:num w:numId="15">
    <w:abstractNumId w:val="2"/>
  </w:num>
  <w:num w:numId="16">
    <w:abstractNumId w:val="5"/>
  </w:num>
  <w:num w:numId="17">
    <w:abstractNumId w:val="37"/>
  </w:num>
  <w:num w:numId="18">
    <w:abstractNumId w:val="15"/>
  </w:num>
  <w:num w:numId="19">
    <w:abstractNumId w:val="31"/>
  </w:num>
  <w:num w:numId="20">
    <w:abstractNumId w:val="27"/>
  </w:num>
  <w:num w:numId="21">
    <w:abstractNumId w:val="36"/>
  </w:num>
  <w:num w:numId="22">
    <w:abstractNumId w:val="23"/>
  </w:num>
  <w:num w:numId="23">
    <w:abstractNumId w:val="29"/>
  </w:num>
  <w:num w:numId="24">
    <w:abstractNumId w:val="19"/>
  </w:num>
  <w:num w:numId="25">
    <w:abstractNumId w:val="17"/>
  </w:num>
  <w:num w:numId="26">
    <w:abstractNumId w:val="25"/>
  </w:num>
  <w:num w:numId="27">
    <w:abstractNumId w:val="12"/>
  </w:num>
  <w:num w:numId="28">
    <w:abstractNumId w:val="4"/>
  </w:num>
  <w:num w:numId="29">
    <w:abstractNumId w:val="30"/>
  </w:num>
  <w:num w:numId="30">
    <w:abstractNumId w:val="3"/>
  </w:num>
  <w:num w:numId="31">
    <w:abstractNumId w:val="1"/>
  </w:num>
  <w:num w:numId="32">
    <w:abstractNumId w:val="20"/>
  </w:num>
  <w:num w:numId="33">
    <w:abstractNumId w:val="9"/>
  </w:num>
  <w:num w:numId="34">
    <w:abstractNumId w:val="33"/>
  </w:num>
  <w:num w:numId="35">
    <w:abstractNumId w:val="35"/>
  </w:num>
  <w:num w:numId="36">
    <w:abstractNumId w:val="26"/>
  </w:num>
  <w:num w:numId="37">
    <w:abstractNumId w:val="14"/>
  </w:num>
  <w:num w:numId="38">
    <w:abstractNumId w:val="16"/>
  </w:num>
  <w:num w:numId="39">
    <w:abstractNumId w:val="22"/>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6414"/>
    <w:rsid w:val="00000023"/>
    <w:rsid w:val="0000047B"/>
    <w:rsid w:val="00000915"/>
    <w:rsid w:val="000011B5"/>
    <w:rsid w:val="00001774"/>
    <w:rsid w:val="00001889"/>
    <w:rsid w:val="00001DDB"/>
    <w:rsid w:val="00002F23"/>
    <w:rsid w:val="000030B1"/>
    <w:rsid w:val="0000335E"/>
    <w:rsid w:val="0000395F"/>
    <w:rsid w:val="00003FE0"/>
    <w:rsid w:val="00004062"/>
    <w:rsid w:val="00004106"/>
    <w:rsid w:val="000041C9"/>
    <w:rsid w:val="000041E5"/>
    <w:rsid w:val="0000421B"/>
    <w:rsid w:val="0000479D"/>
    <w:rsid w:val="00004827"/>
    <w:rsid w:val="00004B54"/>
    <w:rsid w:val="00004DB5"/>
    <w:rsid w:val="00005768"/>
    <w:rsid w:val="0000579D"/>
    <w:rsid w:val="00005AEB"/>
    <w:rsid w:val="00005E9C"/>
    <w:rsid w:val="00006448"/>
    <w:rsid w:val="00006724"/>
    <w:rsid w:val="0000694A"/>
    <w:rsid w:val="00006C83"/>
    <w:rsid w:val="00006F04"/>
    <w:rsid w:val="00007021"/>
    <w:rsid w:val="0000714F"/>
    <w:rsid w:val="00007386"/>
    <w:rsid w:val="00007DE5"/>
    <w:rsid w:val="0001059A"/>
    <w:rsid w:val="00010C0B"/>
    <w:rsid w:val="00010DA5"/>
    <w:rsid w:val="000110AC"/>
    <w:rsid w:val="00011659"/>
    <w:rsid w:val="000117FD"/>
    <w:rsid w:val="00011F3B"/>
    <w:rsid w:val="00012161"/>
    <w:rsid w:val="00012706"/>
    <w:rsid w:val="00012B93"/>
    <w:rsid w:val="00012C9A"/>
    <w:rsid w:val="00013069"/>
    <w:rsid w:val="000132AD"/>
    <w:rsid w:val="000133F0"/>
    <w:rsid w:val="00013472"/>
    <w:rsid w:val="00013534"/>
    <w:rsid w:val="00013AA7"/>
    <w:rsid w:val="00013E62"/>
    <w:rsid w:val="00014892"/>
    <w:rsid w:val="00014BF5"/>
    <w:rsid w:val="000151FD"/>
    <w:rsid w:val="000154BD"/>
    <w:rsid w:val="000155ED"/>
    <w:rsid w:val="00015948"/>
    <w:rsid w:val="00016392"/>
    <w:rsid w:val="00016555"/>
    <w:rsid w:val="00016C0E"/>
    <w:rsid w:val="00017B43"/>
    <w:rsid w:val="00020453"/>
    <w:rsid w:val="000205AB"/>
    <w:rsid w:val="000209D8"/>
    <w:rsid w:val="00020B5A"/>
    <w:rsid w:val="00021292"/>
    <w:rsid w:val="00021A49"/>
    <w:rsid w:val="00022335"/>
    <w:rsid w:val="00022A1B"/>
    <w:rsid w:val="00022B31"/>
    <w:rsid w:val="00022E9F"/>
    <w:rsid w:val="00022EC7"/>
    <w:rsid w:val="00022F29"/>
    <w:rsid w:val="00022FEB"/>
    <w:rsid w:val="00023481"/>
    <w:rsid w:val="00023A48"/>
    <w:rsid w:val="00023B11"/>
    <w:rsid w:val="00023C79"/>
    <w:rsid w:val="000242C5"/>
    <w:rsid w:val="000243BE"/>
    <w:rsid w:val="00024626"/>
    <w:rsid w:val="000246E6"/>
    <w:rsid w:val="00024A5A"/>
    <w:rsid w:val="00024D65"/>
    <w:rsid w:val="000251BC"/>
    <w:rsid w:val="00025418"/>
    <w:rsid w:val="0002561B"/>
    <w:rsid w:val="000261E0"/>
    <w:rsid w:val="000261E9"/>
    <w:rsid w:val="0002640C"/>
    <w:rsid w:val="000267A8"/>
    <w:rsid w:val="00027047"/>
    <w:rsid w:val="00027852"/>
    <w:rsid w:val="00027B18"/>
    <w:rsid w:val="00027C36"/>
    <w:rsid w:val="00027CBE"/>
    <w:rsid w:val="000300A4"/>
    <w:rsid w:val="000304F9"/>
    <w:rsid w:val="00030F0D"/>
    <w:rsid w:val="000317D5"/>
    <w:rsid w:val="00031E8B"/>
    <w:rsid w:val="000320DC"/>
    <w:rsid w:val="00032218"/>
    <w:rsid w:val="0003257F"/>
    <w:rsid w:val="000327D6"/>
    <w:rsid w:val="00032A92"/>
    <w:rsid w:val="0003410D"/>
    <w:rsid w:val="000346C9"/>
    <w:rsid w:val="00034F28"/>
    <w:rsid w:val="000350C4"/>
    <w:rsid w:val="000355BB"/>
    <w:rsid w:val="00035650"/>
    <w:rsid w:val="00035BB2"/>
    <w:rsid w:val="000363F2"/>
    <w:rsid w:val="00036450"/>
    <w:rsid w:val="000365FA"/>
    <w:rsid w:val="00036825"/>
    <w:rsid w:val="000368BC"/>
    <w:rsid w:val="00036980"/>
    <w:rsid w:val="000369E0"/>
    <w:rsid w:val="00036B91"/>
    <w:rsid w:val="00036BEF"/>
    <w:rsid w:val="000372E1"/>
    <w:rsid w:val="000373B8"/>
    <w:rsid w:val="00037F74"/>
    <w:rsid w:val="000400BF"/>
    <w:rsid w:val="000400E1"/>
    <w:rsid w:val="0004055F"/>
    <w:rsid w:val="00040969"/>
    <w:rsid w:val="00040991"/>
    <w:rsid w:val="00040A95"/>
    <w:rsid w:val="00040BC3"/>
    <w:rsid w:val="00040DE5"/>
    <w:rsid w:val="000411F6"/>
    <w:rsid w:val="000423E0"/>
    <w:rsid w:val="00042741"/>
    <w:rsid w:val="00042EE5"/>
    <w:rsid w:val="00042F62"/>
    <w:rsid w:val="00042F83"/>
    <w:rsid w:val="00043368"/>
    <w:rsid w:val="00043C69"/>
    <w:rsid w:val="00043E00"/>
    <w:rsid w:val="00043EC3"/>
    <w:rsid w:val="00044542"/>
    <w:rsid w:val="000456A9"/>
    <w:rsid w:val="000457BD"/>
    <w:rsid w:val="000458AE"/>
    <w:rsid w:val="00045A64"/>
    <w:rsid w:val="00045D2C"/>
    <w:rsid w:val="00046340"/>
    <w:rsid w:val="00046A96"/>
    <w:rsid w:val="00046A9D"/>
    <w:rsid w:val="00046AB0"/>
    <w:rsid w:val="00046E80"/>
    <w:rsid w:val="00046E91"/>
    <w:rsid w:val="00047609"/>
    <w:rsid w:val="00050BC2"/>
    <w:rsid w:val="0005149A"/>
    <w:rsid w:val="00051684"/>
    <w:rsid w:val="0005180B"/>
    <w:rsid w:val="0005197B"/>
    <w:rsid w:val="00051C37"/>
    <w:rsid w:val="00051EA6"/>
    <w:rsid w:val="00052636"/>
    <w:rsid w:val="00052BCD"/>
    <w:rsid w:val="00052CE0"/>
    <w:rsid w:val="000539D3"/>
    <w:rsid w:val="00053D66"/>
    <w:rsid w:val="00054175"/>
    <w:rsid w:val="000542D6"/>
    <w:rsid w:val="00054553"/>
    <w:rsid w:val="00054699"/>
    <w:rsid w:val="000547B4"/>
    <w:rsid w:val="00054EA6"/>
    <w:rsid w:val="00055682"/>
    <w:rsid w:val="00055E1C"/>
    <w:rsid w:val="00056070"/>
    <w:rsid w:val="0005621C"/>
    <w:rsid w:val="00056958"/>
    <w:rsid w:val="00056F29"/>
    <w:rsid w:val="00057196"/>
    <w:rsid w:val="000575F2"/>
    <w:rsid w:val="000576D3"/>
    <w:rsid w:val="000579BB"/>
    <w:rsid w:val="00057AD9"/>
    <w:rsid w:val="00060FEB"/>
    <w:rsid w:val="000613ED"/>
    <w:rsid w:val="000614F7"/>
    <w:rsid w:val="000616A8"/>
    <w:rsid w:val="000617F5"/>
    <w:rsid w:val="00061C99"/>
    <w:rsid w:val="00061E64"/>
    <w:rsid w:val="0006221F"/>
    <w:rsid w:val="00062BDD"/>
    <w:rsid w:val="00062EB0"/>
    <w:rsid w:val="000635E8"/>
    <w:rsid w:val="00063653"/>
    <w:rsid w:val="0006379D"/>
    <w:rsid w:val="00063F10"/>
    <w:rsid w:val="00064496"/>
    <w:rsid w:val="0006452A"/>
    <w:rsid w:val="00064C1F"/>
    <w:rsid w:val="00064DB9"/>
    <w:rsid w:val="00064EDF"/>
    <w:rsid w:val="00064FD7"/>
    <w:rsid w:val="0006505C"/>
    <w:rsid w:val="000654C1"/>
    <w:rsid w:val="00065759"/>
    <w:rsid w:val="00065E34"/>
    <w:rsid w:val="00066555"/>
    <w:rsid w:val="00066D7F"/>
    <w:rsid w:val="000676BF"/>
    <w:rsid w:val="000678B0"/>
    <w:rsid w:val="000679A1"/>
    <w:rsid w:val="00067B50"/>
    <w:rsid w:val="00067CD9"/>
    <w:rsid w:val="000703ED"/>
    <w:rsid w:val="000711AD"/>
    <w:rsid w:val="0007133A"/>
    <w:rsid w:val="00071AA8"/>
    <w:rsid w:val="00071BC2"/>
    <w:rsid w:val="00071C0F"/>
    <w:rsid w:val="00071D9E"/>
    <w:rsid w:val="00072559"/>
    <w:rsid w:val="00072C96"/>
    <w:rsid w:val="00072F9A"/>
    <w:rsid w:val="000731AE"/>
    <w:rsid w:val="00073A4D"/>
    <w:rsid w:val="00073F4B"/>
    <w:rsid w:val="000741F3"/>
    <w:rsid w:val="0007424A"/>
    <w:rsid w:val="000742E2"/>
    <w:rsid w:val="0007430C"/>
    <w:rsid w:val="000748F6"/>
    <w:rsid w:val="00074BE7"/>
    <w:rsid w:val="00074C04"/>
    <w:rsid w:val="0007505C"/>
    <w:rsid w:val="00075747"/>
    <w:rsid w:val="00075C5C"/>
    <w:rsid w:val="00075FEB"/>
    <w:rsid w:val="00076172"/>
    <w:rsid w:val="0007627C"/>
    <w:rsid w:val="00076382"/>
    <w:rsid w:val="000763A1"/>
    <w:rsid w:val="000764AE"/>
    <w:rsid w:val="0007691C"/>
    <w:rsid w:val="00076A7D"/>
    <w:rsid w:val="00076B59"/>
    <w:rsid w:val="000778C5"/>
    <w:rsid w:val="00077F69"/>
    <w:rsid w:val="0008035A"/>
    <w:rsid w:val="000808F2"/>
    <w:rsid w:val="0008094B"/>
    <w:rsid w:val="00080C17"/>
    <w:rsid w:val="0008105D"/>
    <w:rsid w:val="00081231"/>
    <w:rsid w:val="00081519"/>
    <w:rsid w:val="000819FB"/>
    <w:rsid w:val="00081A2E"/>
    <w:rsid w:val="00081B72"/>
    <w:rsid w:val="00081F5B"/>
    <w:rsid w:val="000827A9"/>
    <w:rsid w:val="00082A9A"/>
    <w:rsid w:val="0008325A"/>
    <w:rsid w:val="000832FD"/>
    <w:rsid w:val="00083596"/>
    <w:rsid w:val="000836F9"/>
    <w:rsid w:val="000838AE"/>
    <w:rsid w:val="00083AE3"/>
    <w:rsid w:val="00083CC3"/>
    <w:rsid w:val="000842C5"/>
    <w:rsid w:val="0008504C"/>
    <w:rsid w:val="00085545"/>
    <w:rsid w:val="000857DF"/>
    <w:rsid w:val="00086440"/>
    <w:rsid w:val="00086730"/>
    <w:rsid w:val="00086810"/>
    <w:rsid w:val="00086E00"/>
    <w:rsid w:val="00087332"/>
    <w:rsid w:val="00087350"/>
    <w:rsid w:val="000877E6"/>
    <w:rsid w:val="00090200"/>
    <w:rsid w:val="0009042F"/>
    <w:rsid w:val="00090E71"/>
    <w:rsid w:val="00090F50"/>
    <w:rsid w:val="000913F2"/>
    <w:rsid w:val="0009149C"/>
    <w:rsid w:val="0009193E"/>
    <w:rsid w:val="00092340"/>
    <w:rsid w:val="0009299C"/>
    <w:rsid w:val="00092CAE"/>
    <w:rsid w:val="00092E0E"/>
    <w:rsid w:val="00093719"/>
    <w:rsid w:val="000938A1"/>
    <w:rsid w:val="000943D3"/>
    <w:rsid w:val="000949B3"/>
    <w:rsid w:val="00094A3D"/>
    <w:rsid w:val="00095136"/>
    <w:rsid w:val="00095938"/>
    <w:rsid w:val="00095CBE"/>
    <w:rsid w:val="00096334"/>
    <w:rsid w:val="00096766"/>
    <w:rsid w:val="0009681B"/>
    <w:rsid w:val="00096897"/>
    <w:rsid w:val="00096D4F"/>
    <w:rsid w:val="00096ED6"/>
    <w:rsid w:val="00097117"/>
    <w:rsid w:val="000A03B3"/>
    <w:rsid w:val="000A043F"/>
    <w:rsid w:val="000A0720"/>
    <w:rsid w:val="000A09E4"/>
    <w:rsid w:val="000A1270"/>
    <w:rsid w:val="000A1725"/>
    <w:rsid w:val="000A18DB"/>
    <w:rsid w:val="000A1CAB"/>
    <w:rsid w:val="000A1CC7"/>
    <w:rsid w:val="000A20BE"/>
    <w:rsid w:val="000A214F"/>
    <w:rsid w:val="000A22E5"/>
    <w:rsid w:val="000A244D"/>
    <w:rsid w:val="000A245C"/>
    <w:rsid w:val="000A266C"/>
    <w:rsid w:val="000A2C0D"/>
    <w:rsid w:val="000A3067"/>
    <w:rsid w:val="000A3097"/>
    <w:rsid w:val="000A3143"/>
    <w:rsid w:val="000A33DB"/>
    <w:rsid w:val="000A35CB"/>
    <w:rsid w:val="000A37D0"/>
    <w:rsid w:val="000A3AF6"/>
    <w:rsid w:val="000A43E7"/>
    <w:rsid w:val="000A4971"/>
    <w:rsid w:val="000A4F59"/>
    <w:rsid w:val="000A5151"/>
    <w:rsid w:val="000A5229"/>
    <w:rsid w:val="000A5BB1"/>
    <w:rsid w:val="000A5E58"/>
    <w:rsid w:val="000A6583"/>
    <w:rsid w:val="000A6DE7"/>
    <w:rsid w:val="000A7033"/>
    <w:rsid w:val="000A71AD"/>
    <w:rsid w:val="000A72EF"/>
    <w:rsid w:val="000A7531"/>
    <w:rsid w:val="000A7865"/>
    <w:rsid w:val="000A7951"/>
    <w:rsid w:val="000A7D32"/>
    <w:rsid w:val="000B0126"/>
    <w:rsid w:val="000B04F5"/>
    <w:rsid w:val="000B0857"/>
    <w:rsid w:val="000B0A7F"/>
    <w:rsid w:val="000B0E54"/>
    <w:rsid w:val="000B0E56"/>
    <w:rsid w:val="000B0E66"/>
    <w:rsid w:val="000B1021"/>
    <w:rsid w:val="000B12EE"/>
    <w:rsid w:val="000B12F2"/>
    <w:rsid w:val="000B161B"/>
    <w:rsid w:val="000B1819"/>
    <w:rsid w:val="000B1A27"/>
    <w:rsid w:val="000B1B2A"/>
    <w:rsid w:val="000B1D73"/>
    <w:rsid w:val="000B1E34"/>
    <w:rsid w:val="000B1E3B"/>
    <w:rsid w:val="000B213C"/>
    <w:rsid w:val="000B28D1"/>
    <w:rsid w:val="000B28FD"/>
    <w:rsid w:val="000B292D"/>
    <w:rsid w:val="000B2A10"/>
    <w:rsid w:val="000B2F6A"/>
    <w:rsid w:val="000B34B1"/>
    <w:rsid w:val="000B399A"/>
    <w:rsid w:val="000B3BB5"/>
    <w:rsid w:val="000B3F39"/>
    <w:rsid w:val="000B4AEF"/>
    <w:rsid w:val="000B4D05"/>
    <w:rsid w:val="000B4E69"/>
    <w:rsid w:val="000B5066"/>
    <w:rsid w:val="000B537A"/>
    <w:rsid w:val="000B5715"/>
    <w:rsid w:val="000B5947"/>
    <w:rsid w:val="000B6001"/>
    <w:rsid w:val="000B691A"/>
    <w:rsid w:val="000B76B2"/>
    <w:rsid w:val="000B7A5B"/>
    <w:rsid w:val="000C0075"/>
    <w:rsid w:val="000C025E"/>
    <w:rsid w:val="000C0489"/>
    <w:rsid w:val="000C07FF"/>
    <w:rsid w:val="000C0AE7"/>
    <w:rsid w:val="000C0B11"/>
    <w:rsid w:val="000C0C23"/>
    <w:rsid w:val="000C11B9"/>
    <w:rsid w:val="000C18EC"/>
    <w:rsid w:val="000C1902"/>
    <w:rsid w:val="000C1A5B"/>
    <w:rsid w:val="000C1B69"/>
    <w:rsid w:val="000C2067"/>
    <w:rsid w:val="000C20F6"/>
    <w:rsid w:val="000C264E"/>
    <w:rsid w:val="000C2756"/>
    <w:rsid w:val="000C2DD7"/>
    <w:rsid w:val="000C31B6"/>
    <w:rsid w:val="000C36DD"/>
    <w:rsid w:val="000C38B9"/>
    <w:rsid w:val="000C3BDC"/>
    <w:rsid w:val="000C3C6A"/>
    <w:rsid w:val="000C4046"/>
    <w:rsid w:val="000C422D"/>
    <w:rsid w:val="000C464C"/>
    <w:rsid w:val="000C4678"/>
    <w:rsid w:val="000C4DCF"/>
    <w:rsid w:val="000C5D2F"/>
    <w:rsid w:val="000C5EC8"/>
    <w:rsid w:val="000C6397"/>
    <w:rsid w:val="000C6460"/>
    <w:rsid w:val="000C6553"/>
    <w:rsid w:val="000C6EDB"/>
    <w:rsid w:val="000C78FD"/>
    <w:rsid w:val="000C7D29"/>
    <w:rsid w:val="000D00CF"/>
    <w:rsid w:val="000D0561"/>
    <w:rsid w:val="000D06A3"/>
    <w:rsid w:val="000D094A"/>
    <w:rsid w:val="000D11BE"/>
    <w:rsid w:val="000D1531"/>
    <w:rsid w:val="000D17C5"/>
    <w:rsid w:val="000D183E"/>
    <w:rsid w:val="000D1C4F"/>
    <w:rsid w:val="000D1ECB"/>
    <w:rsid w:val="000D1FC5"/>
    <w:rsid w:val="000D1FCF"/>
    <w:rsid w:val="000D236C"/>
    <w:rsid w:val="000D27B4"/>
    <w:rsid w:val="000D2CD7"/>
    <w:rsid w:val="000D2F98"/>
    <w:rsid w:val="000D37E8"/>
    <w:rsid w:val="000D3C58"/>
    <w:rsid w:val="000D4003"/>
    <w:rsid w:val="000D44C5"/>
    <w:rsid w:val="000D46F1"/>
    <w:rsid w:val="000D488A"/>
    <w:rsid w:val="000D4C77"/>
    <w:rsid w:val="000D582C"/>
    <w:rsid w:val="000D58EF"/>
    <w:rsid w:val="000D5A69"/>
    <w:rsid w:val="000D5B5E"/>
    <w:rsid w:val="000D5D6C"/>
    <w:rsid w:val="000D5D8D"/>
    <w:rsid w:val="000D61D5"/>
    <w:rsid w:val="000D67F2"/>
    <w:rsid w:val="000D7280"/>
    <w:rsid w:val="000D73AD"/>
    <w:rsid w:val="000D7629"/>
    <w:rsid w:val="000D78D7"/>
    <w:rsid w:val="000D7CFC"/>
    <w:rsid w:val="000D7EE7"/>
    <w:rsid w:val="000D7F56"/>
    <w:rsid w:val="000E0221"/>
    <w:rsid w:val="000E0955"/>
    <w:rsid w:val="000E128F"/>
    <w:rsid w:val="000E1813"/>
    <w:rsid w:val="000E19C6"/>
    <w:rsid w:val="000E1A3C"/>
    <w:rsid w:val="000E1BE1"/>
    <w:rsid w:val="000E1F0E"/>
    <w:rsid w:val="000E208C"/>
    <w:rsid w:val="000E21A8"/>
    <w:rsid w:val="000E2432"/>
    <w:rsid w:val="000E2970"/>
    <w:rsid w:val="000E3222"/>
    <w:rsid w:val="000E3416"/>
    <w:rsid w:val="000E40ED"/>
    <w:rsid w:val="000E4424"/>
    <w:rsid w:val="000E469F"/>
    <w:rsid w:val="000E48B4"/>
    <w:rsid w:val="000E4B80"/>
    <w:rsid w:val="000E54C1"/>
    <w:rsid w:val="000E563E"/>
    <w:rsid w:val="000E680D"/>
    <w:rsid w:val="000E6BCE"/>
    <w:rsid w:val="000E6C83"/>
    <w:rsid w:val="000E7602"/>
    <w:rsid w:val="000E7816"/>
    <w:rsid w:val="000E79D1"/>
    <w:rsid w:val="000E7B97"/>
    <w:rsid w:val="000F03D6"/>
    <w:rsid w:val="000F03F7"/>
    <w:rsid w:val="000F0C59"/>
    <w:rsid w:val="000F11BC"/>
    <w:rsid w:val="000F155D"/>
    <w:rsid w:val="000F158E"/>
    <w:rsid w:val="000F1683"/>
    <w:rsid w:val="000F1758"/>
    <w:rsid w:val="000F1BA4"/>
    <w:rsid w:val="000F1D23"/>
    <w:rsid w:val="000F1F9B"/>
    <w:rsid w:val="000F2250"/>
    <w:rsid w:val="000F280E"/>
    <w:rsid w:val="000F297D"/>
    <w:rsid w:val="000F3195"/>
    <w:rsid w:val="000F31EE"/>
    <w:rsid w:val="000F3785"/>
    <w:rsid w:val="000F381D"/>
    <w:rsid w:val="000F394C"/>
    <w:rsid w:val="000F3F1E"/>
    <w:rsid w:val="000F3FAB"/>
    <w:rsid w:val="000F4136"/>
    <w:rsid w:val="000F4412"/>
    <w:rsid w:val="000F49DC"/>
    <w:rsid w:val="000F502F"/>
    <w:rsid w:val="000F5708"/>
    <w:rsid w:val="000F5C6A"/>
    <w:rsid w:val="000F5EC2"/>
    <w:rsid w:val="000F5FDE"/>
    <w:rsid w:val="000F62D0"/>
    <w:rsid w:val="000F6810"/>
    <w:rsid w:val="000F6920"/>
    <w:rsid w:val="000F703F"/>
    <w:rsid w:val="000F739C"/>
    <w:rsid w:val="000F7BE7"/>
    <w:rsid w:val="0010079E"/>
    <w:rsid w:val="001008C3"/>
    <w:rsid w:val="00100DB1"/>
    <w:rsid w:val="00101305"/>
    <w:rsid w:val="0010141B"/>
    <w:rsid w:val="00101550"/>
    <w:rsid w:val="001018A7"/>
    <w:rsid w:val="00101A9B"/>
    <w:rsid w:val="0010290B"/>
    <w:rsid w:val="00102D3B"/>
    <w:rsid w:val="00102EE0"/>
    <w:rsid w:val="001030DE"/>
    <w:rsid w:val="0010320A"/>
    <w:rsid w:val="00103270"/>
    <w:rsid w:val="0010353C"/>
    <w:rsid w:val="00103FB5"/>
    <w:rsid w:val="0010419A"/>
    <w:rsid w:val="001047C0"/>
    <w:rsid w:val="00104968"/>
    <w:rsid w:val="001055D6"/>
    <w:rsid w:val="001059A3"/>
    <w:rsid w:val="00105A57"/>
    <w:rsid w:val="00105D9D"/>
    <w:rsid w:val="00105E5A"/>
    <w:rsid w:val="001060A5"/>
    <w:rsid w:val="00106301"/>
    <w:rsid w:val="001067A7"/>
    <w:rsid w:val="0010694D"/>
    <w:rsid w:val="00106EA9"/>
    <w:rsid w:val="00107B79"/>
    <w:rsid w:val="00107D9D"/>
    <w:rsid w:val="00107E3D"/>
    <w:rsid w:val="00110269"/>
    <w:rsid w:val="0011064F"/>
    <w:rsid w:val="00110A1D"/>
    <w:rsid w:val="00110AB7"/>
    <w:rsid w:val="00110AF0"/>
    <w:rsid w:val="00111DCD"/>
    <w:rsid w:val="00111F48"/>
    <w:rsid w:val="001122E5"/>
    <w:rsid w:val="001123EF"/>
    <w:rsid w:val="001124EF"/>
    <w:rsid w:val="00112709"/>
    <w:rsid w:val="00112C81"/>
    <w:rsid w:val="00112D00"/>
    <w:rsid w:val="00112E31"/>
    <w:rsid w:val="00112E66"/>
    <w:rsid w:val="001132E5"/>
    <w:rsid w:val="00113575"/>
    <w:rsid w:val="001137F7"/>
    <w:rsid w:val="0011405D"/>
    <w:rsid w:val="00114578"/>
    <w:rsid w:val="001145A7"/>
    <w:rsid w:val="00114799"/>
    <w:rsid w:val="00114C4E"/>
    <w:rsid w:val="00114DD3"/>
    <w:rsid w:val="001150FA"/>
    <w:rsid w:val="001153BC"/>
    <w:rsid w:val="001155D3"/>
    <w:rsid w:val="00115D58"/>
    <w:rsid w:val="00115FE7"/>
    <w:rsid w:val="001161F8"/>
    <w:rsid w:val="0011624C"/>
    <w:rsid w:val="001169FF"/>
    <w:rsid w:val="00117058"/>
    <w:rsid w:val="0011708A"/>
    <w:rsid w:val="00117329"/>
    <w:rsid w:val="0011738C"/>
    <w:rsid w:val="00117A88"/>
    <w:rsid w:val="00117C30"/>
    <w:rsid w:val="001202D5"/>
    <w:rsid w:val="001204D3"/>
    <w:rsid w:val="0012098D"/>
    <w:rsid w:val="00120A93"/>
    <w:rsid w:val="00120C2E"/>
    <w:rsid w:val="00120EB4"/>
    <w:rsid w:val="00120FA1"/>
    <w:rsid w:val="00121030"/>
    <w:rsid w:val="001211A1"/>
    <w:rsid w:val="00121216"/>
    <w:rsid w:val="00122117"/>
    <w:rsid w:val="00122158"/>
    <w:rsid w:val="00122725"/>
    <w:rsid w:val="00122E85"/>
    <w:rsid w:val="001231AD"/>
    <w:rsid w:val="001235EB"/>
    <w:rsid w:val="00123D9E"/>
    <w:rsid w:val="00123F67"/>
    <w:rsid w:val="00123FD1"/>
    <w:rsid w:val="00123FFB"/>
    <w:rsid w:val="001241C2"/>
    <w:rsid w:val="00124220"/>
    <w:rsid w:val="00124D35"/>
    <w:rsid w:val="00125232"/>
    <w:rsid w:val="00125257"/>
    <w:rsid w:val="001252A6"/>
    <w:rsid w:val="00125A08"/>
    <w:rsid w:val="00125FBF"/>
    <w:rsid w:val="00126248"/>
    <w:rsid w:val="0012650D"/>
    <w:rsid w:val="001266B6"/>
    <w:rsid w:val="00126CAA"/>
    <w:rsid w:val="00127749"/>
    <w:rsid w:val="00127BFF"/>
    <w:rsid w:val="00127F77"/>
    <w:rsid w:val="00130359"/>
    <w:rsid w:val="00130694"/>
    <w:rsid w:val="00130C6C"/>
    <w:rsid w:val="00130EC0"/>
    <w:rsid w:val="00131116"/>
    <w:rsid w:val="00131402"/>
    <w:rsid w:val="00131AAB"/>
    <w:rsid w:val="0013200D"/>
    <w:rsid w:val="001320C6"/>
    <w:rsid w:val="00132771"/>
    <w:rsid w:val="001328CF"/>
    <w:rsid w:val="00132A62"/>
    <w:rsid w:val="0013369E"/>
    <w:rsid w:val="001338AC"/>
    <w:rsid w:val="00133BC5"/>
    <w:rsid w:val="00134059"/>
    <w:rsid w:val="0013407A"/>
    <w:rsid w:val="00134275"/>
    <w:rsid w:val="001343CD"/>
    <w:rsid w:val="001347B4"/>
    <w:rsid w:val="001348D9"/>
    <w:rsid w:val="00134B50"/>
    <w:rsid w:val="00135361"/>
    <w:rsid w:val="00135430"/>
    <w:rsid w:val="00136115"/>
    <w:rsid w:val="001361D1"/>
    <w:rsid w:val="00136B65"/>
    <w:rsid w:val="00136EEF"/>
    <w:rsid w:val="00137441"/>
    <w:rsid w:val="00137603"/>
    <w:rsid w:val="001376C9"/>
    <w:rsid w:val="0014022B"/>
    <w:rsid w:val="001402B7"/>
    <w:rsid w:val="00140427"/>
    <w:rsid w:val="00140A74"/>
    <w:rsid w:val="00140D27"/>
    <w:rsid w:val="00140FB2"/>
    <w:rsid w:val="001410F9"/>
    <w:rsid w:val="00141131"/>
    <w:rsid w:val="0014121F"/>
    <w:rsid w:val="00141651"/>
    <w:rsid w:val="00141B0C"/>
    <w:rsid w:val="0014295B"/>
    <w:rsid w:val="00142A20"/>
    <w:rsid w:val="00143736"/>
    <w:rsid w:val="00143C05"/>
    <w:rsid w:val="001442E4"/>
    <w:rsid w:val="00144B0F"/>
    <w:rsid w:val="00144C07"/>
    <w:rsid w:val="0014539D"/>
    <w:rsid w:val="00145B0B"/>
    <w:rsid w:val="00145E44"/>
    <w:rsid w:val="00145F8F"/>
    <w:rsid w:val="00145FDD"/>
    <w:rsid w:val="001460A0"/>
    <w:rsid w:val="001461DE"/>
    <w:rsid w:val="001466E6"/>
    <w:rsid w:val="00146779"/>
    <w:rsid w:val="00146F2E"/>
    <w:rsid w:val="0014722B"/>
    <w:rsid w:val="0014748B"/>
    <w:rsid w:val="0014752D"/>
    <w:rsid w:val="001479EA"/>
    <w:rsid w:val="00147A32"/>
    <w:rsid w:val="00147FC3"/>
    <w:rsid w:val="001505BE"/>
    <w:rsid w:val="001507A7"/>
    <w:rsid w:val="00150B63"/>
    <w:rsid w:val="00150C45"/>
    <w:rsid w:val="00150C89"/>
    <w:rsid w:val="00150F51"/>
    <w:rsid w:val="0015120C"/>
    <w:rsid w:val="0015129F"/>
    <w:rsid w:val="00151649"/>
    <w:rsid w:val="001518A6"/>
    <w:rsid w:val="00151AB2"/>
    <w:rsid w:val="00151BD9"/>
    <w:rsid w:val="00151C9C"/>
    <w:rsid w:val="00151E18"/>
    <w:rsid w:val="001520DC"/>
    <w:rsid w:val="001527FF"/>
    <w:rsid w:val="0015290F"/>
    <w:rsid w:val="00152F05"/>
    <w:rsid w:val="001537E2"/>
    <w:rsid w:val="00153810"/>
    <w:rsid w:val="00153B3C"/>
    <w:rsid w:val="00153B62"/>
    <w:rsid w:val="00153BB4"/>
    <w:rsid w:val="00153DFF"/>
    <w:rsid w:val="00153E74"/>
    <w:rsid w:val="00154135"/>
    <w:rsid w:val="0015451D"/>
    <w:rsid w:val="0015454F"/>
    <w:rsid w:val="001547BB"/>
    <w:rsid w:val="001547EB"/>
    <w:rsid w:val="0015491D"/>
    <w:rsid w:val="00154D56"/>
    <w:rsid w:val="00154EDA"/>
    <w:rsid w:val="00155297"/>
    <w:rsid w:val="00155324"/>
    <w:rsid w:val="001554AC"/>
    <w:rsid w:val="001556CF"/>
    <w:rsid w:val="00155764"/>
    <w:rsid w:val="0015583F"/>
    <w:rsid w:val="00155B92"/>
    <w:rsid w:val="00155E2F"/>
    <w:rsid w:val="00155F0B"/>
    <w:rsid w:val="00155FD3"/>
    <w:rsid w:val="0015619A"/>
    <w:rsid w:val="0015653C"/>
    <w:rsid w:val="00156CDA"/>
    <w:rsid w:val="00156D10"/>
    <w:rsid w:val="00156EC4"/>
    <w:rsid w:val="00157519"/>
    <w:rsid w:val="00157852"/>
    <w:rsid w:val="00157FFE"/>
    <w:rsid w:val="001605FA"/>
    <w:rsid w:val="001612BC"/>
    <w:rsid w:val="001620CE"/>
    <w:rsid w:val="0016270E"/>
    <w:rsid w:val="00162FB0"/>
    <w:rsid w:val="001631A2"/>
    <w:rsid w:val="0016371D"/>
    <w:rsid w:val="0016373F"/>
    <w:rsid w:val="0016376B"/>
    <w:rsid w:val="0016429A"/>
    <w:rsid w:val="00164306"/>
    <w:rsid w:val="00164542"/>
    <w:rsid w:val="001647DD"/>
    <w:rsid w:val="00164C4B"/>
    <w:rsid w:val="00164E4D"/>
    <w:rsid w:val="00165A1B"/>
    <w:rsid w:val="00165F3D"/>
    <w:rsid w:val="001660EC"/>
    <w:rsid w:val="0016614F"/>
    <w:rsid w:val="001662C6"/>
    <w:rsid w:val="0016655E"/>
    <w:rsid w:val="0016670B"/>
    <w:rsid w:val="001667DA"/>
    <w:rsid w:val="00166850"/>
    <w:rsid w:val="00166981"/>
    <w:rsid w:val="00166992"/>
    <w:rsid w:val="001669A6"/>
    <w:rsid w:val="00166C0E"/>
    <w:rsid w:val="00166C72"/>
    <w:rsid w:val="0016710D"/>
    <w:rsid w:val="00167467"/>
    <w:rsid w:val="00167605"/>
    <w:rsid w:val="00167EF2"/>
    <w:rsid w:val="00167F56"/>
    <w:rsid w:val="001700B0"/>
    <w:rsid w:val="00170400"/>
    <w:rsid w:val="0017047B"/>
    <w:rsid w:val="00170899"/>
    <w:rsid w:val="001708FB"/>
    <w:rsid w:val="00171484"/>
    <w:rsid w:val="0017163C"/>
    <w:rsid w:val="00171796"/>
    <w:rsid w:val="00171CDE"/>
    <w:rsid w:val="00172391"/>
    <w:rsid w:val="001724E3"/>
    <w:rsid w:val="0017267C"/>
    <w:rsid w:val="001729AA"/>
    <w:rsid w:val="00172A5F"/>
    <w:rsid w:val="00173D66"/>
    <w:rsid w:val="001740A3"/>
    <w:rsid w:val="00174193"/>
    <w:rsid w:val="0017423F"/>
    <w:rsid w:val="001748BB"/>
    <w:rsid w:val="00174B30"/>
    <w:rsid w:val="00174B4A"/>
    <w:rsid w:val="00174CA3"/>
    <w:rsid w:val="00174E53"/>
    <w:rsid w:val="00175351"/>
    <w:rsid w:val="00175387"/>
    <w:rsid w:val="001754BF"/>
    <w:rsid w:val="001756BC"/>
    <w:rsid w:val="00175BED"/>
    <w:rsid w:val="00175EDA"/>
    <w:rsid w:val="0017650B"/>
    <w:rsid w:val="001765FD"/>
    <w:rsid w:val="0017680C"/>
    <w:rsid w:val="00176819"/>
    <w:rsid w:val="00176842"/>
    <w:rsid w:val="00176A95"/>
    <w:rsid w:val="00177938"/>
    <w:rsid w:val="00177C70"/>
    <w:rsid w:val="00177EF2"/>
    <w:rsid w:val="00180088"/>
    <w:rsid w:val="0018067A"/>
    <w:rsid w:val="0018094F"/>
    <w:rsid w:val="00180DFD"/>
    <w:rsid w:val="00180ED5"/>
    <w:rsid w:val="00181062"/>
    <w:rsid w:val="00181666"/>
    <w:rsid w:val="001816D9"/>
    <w:rsid w:val="001817DB"/>
    <w:rsid w:val="00181F81"/>
    <w:rsid w:val="0018234A"/>
    <w:rsid w:val="001823B3"/>
    <w:rsid w:val="0018252F"/>
    <w:rsid w:val="001825F7"/>
    <w:rsid w:val="00182616"/>
    <w:rsid w:val="001829B2"/>
    <w:rsid w:val="00182B0A"/>
    <w:rsid w:val="00182F75"/>
    <w:rsid w:val="001834BA"/>
    <w:rsid w:val="001840E6"/>
    <w:rsid w:val="00184187"/>
    <w:rsid w:val="001853BA"/>
    <w:rsid w:val="0018576D"/>
    <w:rsid w:val="00185775"/>
    <w:rsid w:val="00185AAD"/>
    <w:rsid w:val="001862DC"/>
    <w:rsid w:val="001863CF"/>
    <w:rsid w:val="00186833"/>
    <w:rsid w:val="00186C84"/>
    <w:rsid w:val="00186E14"/>
    <w:rsid w:val="001871A3"/>
    <w:rsid w:val="001871A7"/>
    <w:rsid w:val="001877FE"/>
    <w:rsid w:val="00187DB7"/>
    <w:rsid w:val="00190814"/>
    <w:rsid w:val="00190BA2"/>
    <w:rsid w:val="00190F7E"/>
    <w:rsid w:val="00191123"/>
    <w:rsid w:val="00191203"/>
    <w:rsid w:val="0019122F"/>
    <w:rsid w:val="001912BE"/>
    <w:rsid w:val="001912BF"/>
    <w:rsid w:val="001919A9"/>
    <w:rsid w:val="001919F9"/>
    <w:rsid w:val="00191A1B"/>
    <w:rsid w:val="001921AC"/>
    <w:rsid w:val="001922A5"/>
    <w:rsid w:val="0019256F"/>
    <w:rsid w:val="001925B9"/>
    <w:rsid w:val="001929AD"/>
    <w:rsid w:val="00192BCC"/>
    <w:rsid w:val="00192CDD"/>
    <w:rsid w:val="00192D57"/>
    <w:rsid w:val="00192FA6"/>
    <w:rsid w:val="00193387"/>
    <w:rsid w:val="00193408"/>
    <w:rsid w:val="00193EE6"/>
    <w:rsid w:val="00194286"/>
    <w:rsid w:val="00194749"/>
    <w:rsid w:val="00194758"/>
    <w:rsid w:val="001948FA"/>
    <w:rsid w:val="00194C65"/>
    <w:rsid w:val="00194D4D"/>
    <w:rsid w:val="0019560E"/>
    <w:rsid w:val="00195A49"/>
    <w:rsid w:val="00195F11"/>
    <w:rsid w:val="0019608E"/>
    <w:rsid w:val="001960FF"/>
    <w:rsid w:val="001965C5"/>
    <w:rsid w:val="001969C1"/>
    <w:rsid w:val="00196CAF"/>
    <w:rsid w:val="00197139"/>
    <w:rsid w:val="00197CB3"/>
    <w:rsid w:val="00197FC3"/>
    <w:rsid w:val="001A02E2"/>
    <w:rsid w:val="001A0340"/>
    <w:rsid w:val="001A0E28"/>
    <w:rsid w:val="001A0E98"/>
    <w:rsid w:val="001A1311"/>
    <w:rsid w:val="001A20BE"/>
    <w:rsid w:val="001A21EF"/>
    <w:rsid w:val="001A2394"/>
    <w:rsid w:val="001A23C6"/>
    <w:rsid w:val="001A24E5"/>
    <w:rsid w:val="001A2542"/>
    <w:rsid w:val="001A2780"/>
    <w:rsid w:val="001A32D1"/>
    <w:rsid w:val="001A358A"/>
    <w:rsid w:val="001A387E"/>
    <w:rsid w:val="001A3F95"/>
    <w:rsid w:val="001A4510"/>
    <w:rsid w:val="001A52AD"/>
    <w:rsid w:val="001A5EF3"/>
    <w:rsid w:val="001A603E"/>
    <w:rsid w:val="001A62E5"/>
    <w:rsid w:val="001A639A"/>
    <w:rsid w:val="001A65E6"/>
    <w:rsid w:val="001A6A78"/>
    <w:rsid w:val="001A6C51"/>
    <w:rsid w:val="001A707C"/>
    <w:rsid w:val="001A7B0D"/>
    <w:rsid w:val="001A7FF2"/>
    <w:rsid w:val="001B00F6"/>
    <w:rsid w:val="001B05E0"/>
    <w:rsid w:val="001B06B3"/>
    <w:rsid w:val="001B082C"/>
    <w:rsid w:val="001B0D1E"/>
    <w:rsid w:val="001B1139"/>
    <w:rsid w:val="001B1151"/>
    <w:rsid w:val="001B1E1F"/>
    <w:rsid w:val="001B2186"/>
    <w:rsid w:val="001B2A62"/>
    <w:rsid w:val="001B3028"/>
    <w:rsid w:val="001B371A"/>
    <w:rsid w:val="001B3CAC"/>
    <w:rsid w:val="001B3F7A"/>
    <w:rsid w:val="001B3FD9"/>
    <w:rsid w:val="001B4389"/>
    <w:rsid w:val="001B4611"/>
    <w:rsid w:val="001B4D29"/>
    <w:rsid w:val="001B4E0F"/>
    <w:rsid w:val="001B51F3"/>
    <w:rsid w:val="001B5409"/>
    <w:rsid w:val="001B549D"/>
    <w:rsid w:val="001B5870"/>
    <w:rsid w:val="001B5C1E"/>
    <w:rsid w:val="001B5D3A"/>
    <w:rsid w:val="001B5E23"/>
    <w:rsid w:val="001B61E9"/>
    <w:rsid w:val="001B625F"/>
    <w:rsid w:val="001B6309"/>
    <w:rsid w:val="001B647D"/>
    <w:rsid w:val="001B670D"/>
    <w:rsid w:val="001B6CE6"/>
    <w:rsid w:val="001B6F16"/>
    <w:rsid w:val="001B6F43"/>
    <w:rsid w:val="001B730D"/>
    <w:rsid w:val="001B774B"/>
    <w:rsid w:val="001B78E8"/>
    <w:rsid w:val="001B7998"/>
    <w:rsid w:val="001B7ADD"/>
    <w:rsid w:val="001B7C8F"/>
    <w:rsid w:val="001C0DDE"/>
    <w:rsid w:val="001C0FE8"/>
    <w:rsid w:val="001C1781"/>
    <w:rsid w:val="001C1990"/>
    <w:rsid w:val="001C1B82"/>
    <w:rsid w:val="001C1D9D"/>
    <w:rsid w:val="001C1FFB"/>
    <w:rsid w:val="001C20DA"/>
    <w:rsid w:val="001C236D"/>
    <w:rsid w:val="001C26D1"/>
    <w:rsid w:val="001C2A42"/>
    <w:rsid w:val="001C2DE4"/>
    <w:rsid w:val="001C3468"/>
    <w:rsid w:val="001C37B7"/>
    <w:rsid w:val="001C39A8"/>
    <w:rsid w:val="001C45CB"/>
    <w:rsid w:val="001C5594"/>
    <w:rsid w:val="001C55C4"/>
    <w:rsid w:val="001C5714"/>
    <w:rsid w:val="001C576B"/>
    <w:rsid w:val="001C5913"/>
    <w:rsid w:val="001C599C"/>
    <w:rsid w:val="001C5F84"/>
    <w:rsid w:val="001C646C"/>
    <w:rsid w:val="001C66A2"/>
    <w:rsid w:val="001C682B"/>
    <w:rsid w:val="001C6FB9"/>
    <w:rsid w:val="001C6FC4"/>
    <w:rsid w:val="001C701D"/>
    <w:rsid w:val="001C70C3"/>
    <w:rsid w:val="001C788F"/>
    <w:rsid w:val="001C7B24"/>
    <w:rsid w:val="001C7C32"/>
    <w:rsid w:val="001C7DD5"/>
    <w:rsid w:val="001C7FA8"/>
    <w:rsid w:val="001C7FFE"/>
    <w:rsid w:val="001D05F1"/>
    <w:rsid w:val="001D065A"/>
    <w:rsid w:val="001D0897"/>
    <w:rsid w:val="001D0938"/>
    <w:rsid w:val="001D1277"/>
    <w:rsid w:val="001D1BA2"/>
    <w:rsid w:val="001D202E"/>
    <w:rsid w:val="001D222A"/>
    <w:rsid w:val="001D2717"/>
    <w:rsid w:val="001D2992"/>
    <w:rsid w:val="001D2F41"/>
    <w:rsid w:val="001D2F53"/>
    <w:rsid w:val="001D355C"/>
    <w:rsid w:val="001D37CF"/>
    <w:rsid w:val="001D39B6"/>
    <w:rsid w:val="001D3D71"/>
    <w:rsid w:val="001D3FEC"/>
    <w:rsid w:val="001D4610"/>
    <w:rsid w:val="001D46B1"/>
    <w:rsid w:val="001D49E3"/>
    <w:rsid w:val="001D4C31"/>
    <w:rsid w:val="001D4D09"/>
    <w:rsid w:val="001D57CA"/>
    <w:rsid w:val="001D66DB"/>
    <w:rsid w:val="001D6EDB"/>
    <w:rsid w:val="001D7265"/>
    <w:rsid w:val="001D78F3"/>
    <w:rsid w:val="001D7A5C"/>
    <w:rsid w:val="001D7FF9"/>
    <w:rsid w:val="001E0126"/>
    <w:rsid w:val="001E1302"/>
    <w:rsid w:val="001E19E0"/>
    <w:rsid w:val="001E236B"/>
    <w:rsid w:val="001E254F"/>
    <w:rsid w:val="001E2A02"/>
    <w:rsid w:val="001E3502"/>
    <w:rsid w:val="001E3896"/>
    <w:rsid w:val="001E3B5A"/>
    <w:rsid w:val="001E3DFF"/>
    <w:rsid w:val="001E3FC4"/>
    <w:rsid w:val="001E400B"/>
    <w:rsid w:val="001E48A7"/>
    <w:rsid w:val="001E4A2D"/>
    <w:rsid w:val="001E4A6C"/>
    <w:rsid w:val="001E4B6E"/>
    <w:rsid w:val="001E4F10"/>
    <w:rsid w:val="001E5077"/>
    <w:rsid w:val="001E53C9"/>
    <w:rsid w:val="001E56AE"/>
    <w:rsid w:val="001E58C6"/>
    <w:rsid w:val="001E5AD9"/>
    <w:rsid w:val="001E5DE6"/>
    <w:rsid w:val="001E5F62"/>
    <w:rsid w:val="001E61F0"/>
    <w:rsid w:val="001E6264"/>
    <w:rsid w:val="001E627E"/>
    <w:rsid w:val="001E6331"/>
    <w:rsid w:val="001E705B"/>
    <w:rsid w:val="001E7077"/>
    <w:rsid w:val="001E7103"/>
    <w:rsid w:val="001E71EA"/>
    <w:rsid w:val="001E768C"/>
    <w:rsid w:val="001E76A1"/>
    <w:rsid w:val="001E780D"/>
    <w:rsid w:val="001E7A5F"/>
    <w:rsid w:val="001E7C8C"/>
    <w:rsid w:val="001E7F18"/>
    <w:rsid w:val="001F00F3"/>
    <w:rsid w:val="001F00FB"/>
    <w:rsid w:val="001F0385"/>
    <w:rsid w:val="001F0436"/>
    <w:rsid w:val="001F07A2"/>
    <w:rsid w:val="001F0DC4"/>
    <w:rsid w:val="001F11BD"/>
    <w:rsid w:val="001F14BB"/>
    <w:rsid w:val="001F183C"/>
    <w:rsid w:val="001F1A9D"/>
    <w:rsid w:val="001F1AA4"/>
    <w:rsid w:val="001F1B0E"/>
    <w:rsid w:val="001F1B5F"/>
    <w:rsid w:val="001F213E"/>
    <w:rsid w:val="001F21E2"/>
    <w:rsid w:val="001F23B5"/>
    <w:rsid w:val="001F2BB2"/>
    <w:rsid w:val="001F2CC5"/>
    <w:rsid w:val="001F3092"/>
    <w:rsid w:val="001F3283"/>
    <w:rsid w:val="001F3342"/>
    <w:rsid w:val="001F362B"/>
    <w:rsid w:val="001F3807"/>
    <w:rsid w:val="001F3A61"/>
    <w:rsid w:val="001F3B8C"/>
    <w:rsid w:val="001F3E50"/>
    <w:rsid w:val="001F40B1"/>
    <w:rsid w:val="001F4351"/>
    <w:rsid w:val="001F449A"/>
    <w:rsid w:val="001F4ABD"/>
    <w:rsid w:val="001F4C23"/>
    <w:rsid w:val="001F4D1F"/>
    <w:rsid w:val="001F5272"/>
    <w:rsid w:val="001F542F"/>
    <w:rsid w:val="001F5A67"/>
    <w:rsid w:val="001F5C98"/>
    <w:rsid w:val="001F6437"/>
    <w:rsid w:val="001F6C38"/>
    <w:rsid w:val="001F6F19"/>
    <w:rsid w:val="001F704B"/>
    <w:rsid w:val="001F7266"/>
    <w:rsid w:val="001F7D8C"/>
    <w:rsid w:val="001F7DE7"/>
    <w:rsid w:val="001F7E30"/>
    <w:rsid w:val="00200217"/>
    <w:rsid w:val="002002D3"/>
    <w:rsid w:val="0020034D"/>
    <w:rsid w:val="00200376"/>
    <w:rsid w:val="00200746"/>
    <w:rsid w:val="0020094C"/>
    <w:rsid w:val="00200E44"/>
    <w:rsid w:val="0020169E"/>
    <w:rsid w:val="002023F5"/>
    <w:rsid w:val="00202474"/>
    <w:rsid w:val="002025A8"/>
    <w:rsid w:val="00202748"/>
    <w:rsid w:val="00202807"/>
    <w:rsid w:val="0020318D"/>
    <w:rsid w:val="00203BD1"/>
    <w:rsid w:val="00204631"/>
    <w:rsid w:val="0020469F"/>
    <w:rsid w:val="00204827"/>
    <w:rsid w:val="00204A5A"/>
    <w:rsid w:val="00204E04"/>
    <w:rsid w:val="00204E9F"/>
    <w:rsid w:val="0020565B"/>
    <w:rsid w:val="0020576C"/>
    <w:rsid w:val="00205890"/>
    <w:rsid w:val="00205DDE"/>
    <w:rsid w:val="00205E9F"/>
    <w:rsid w:val="00206228"/>
    <w:rsid w:val="002062B1"/>
    <w:rsid w:val="00206404"/>
    <w:rsid w:val="00206725"/>
    <w:rsid w:val="0020795C"/>
    <w:rsid w:val="00207C05"/>
    <w:rsid w:val="00207D69"/>
    <w:rsid w:val="002101EC"/>
    <w:rsid w:val="00210266"/>
    <w:rsid w:val="002103D5"/>
    <w:rsid w:val="002105FB"/>
    <w:rsid w:val="00210603"/>
    <w:rsid w:val="00210BF8"/>
    <w:rsid w:val="00210E67"/>
    <w:rsid w:val="00211152"/>
    <w:rsid w:val="0021137E"/>
    <w:rsid w:val="002113BD"/>
    <w:rsid w:val="00211783"/>
    <w:rsid w:val="0021186B"/>
    <w:rsid w:val="00211901"/>
    <w:rsid w:val="00211E93"/>
    <w:rsid w:val="002123E9"/>
    <w:rsid w:val="00212597"/>
    <w:rsid w:val="0021295F"/>
    <w:rsid w:val="00212E22"/>
    <w:rsid w:val="00213072"/>
    <w:rsid w:val="002138D8"/>
    <w:rsid w:val="00213F0F"/>
    <w:rsid w:val="002140F3"/>
    <w:rsid w:val="00214128"/>
    <w:rsid w:val="00214457"/>
    <w:rsid w:val="00214532"/>
    <w:rsid w:val="00214A9E"/>
    <w:rsid w:val="00214B2C"/>
    <w:rsid w:val="00214F17"/>
    <w:rsid w:val="00214FE7"/>
    <w:rsid w:val="00215268"/>
    <w:rsid w:val="002155BB"/>
    <w:rsid w:val="002157CC"/>
    <w:rsid w:val="002159E1"/>
    <w:rsid w:val="00215A96"/>
    <w:rsid w:val="00215BE7"/>
    <w:rsid w:val="00216048"/>
    <w:rsid w:val="00216569"/>
    <w:rsid w:val="00216E14"/>
    <w:rsid w:val="00216F08"/>
    <w:rsid w:val="002172CF"/>
    <w:rsid w:val="00217356"/>
    <w:rsid w:val="0021736A"/>
    <w:rsid w:val="00217607"/>
    <w:rsid w:val="0021790C"/>
    <w:rsid w:val="002204B9"/>
    <w:rsid w:val="002207D6"/>
    <w:rsid w:val="00220A1A"/>
    <w:rsid w:val="00220E70"/>
    <w:rsid w:val="0022106A"/>
    <w:rsid w:val="002211C4"/>
    <w:rsid w:val="002212F2"/>
    <w:rsid w:val="0022141F"/>
    <w:rsid w:val="0022162F"/>
    <w:rsid w:val="00222237"/>
    <w:rsid w:val="00222983"/>
    <w:rsid w:val="00222FF2"/>
    <w:rsid w:val="0022325D"/>
    <w:rsid w:val="00223569"/>
    <w:rsid w:val="002238CC"/>
    <w:rsid w:val="00223E4D"/>
    <w:rsid w:val="00224075"/>
    <w:rsid w:val="00224076"/>
    <w:rsid w:val="0022420F"/>
    <w:rsid w:val="002246BA"/>
    <w:rsid w:val="002251CF"/>
    <w:rsid w:val="0022523E"/>
    <w:rsid w:val="002252FC"/>
    <w:rsid w:val="00225594"/>
    <w:rsid w:val="00225B88"/>
    <w:rsid w:val="00225FD7"/>
    <w:rsid w:val="002263BB"/>
    <w:rsid w:val="002264F4"/>
    <w:rsid w:val="0022705A"/>
    <w:rsid w:val="002272F8"/>
    <w:rsid w:val="002273FD"/>
    <w:rsid w:val="00227817"/>
    <w:rsid w:val="00227CF3"/>
    <w:rsid w:val="002300B7"/>
    <w:rsid w:val="00230218"/>
    <w:rsid w:val="00230428"/>
    <w:rsid w:val="002310D9"/>
    <w:rsid w:val="00231228"/>
    <w:rsid w:val="00231CBB"/>
    <w:rsid w:val="00231DC7"/>
    <w:rsid w:val="00231DE3"/>
    <w:rsid w:val="0023224C"/>
    <w:rsid w:val="002322D4"/>
    <w:rsid w:val="002324F1"/>
    <w:rsid w:val="0023282C"/>
    <w:rsid w:val="00232EEA"/>
    <w:rsid w:val="00232F1D"/>
    <w:rsid w:val="0023327E"/>
    <w:rsid w:val="00233437"/>
    <w:rsid w:val="00233C8D"/>
    <w:rsid w:val="00233C94"/>
    <w:rsid w:val="00233CB9"/>
    <w:rsid w:val="00233E23"/>
    <w:rsid w:val="00234033"/>
    <w:rsid w:val="00234074"/>
    <w:rsid w:val="002340CE"/>
    <w:rsid w:val="0023442C"/>
    <w:rsid w:val="00234548"/>
    <w:rsid w:val="00234615"/>
    <w:rsid w:val="0023467A"/>
    <w:rsid w:val="002347D4"/>
    <w:rsid w:val="002348D3"/>
    <w:rsid w:val="0023493E"/>
    <w:rsid w:val="00234986"/>
    <w:rsid w:val="00234A74"/>
    <w:rsid w:val="00234A97"/>
    <w:rsid w:val="00234BA5"/>
    <w:rsid w:val="00234C7A"/>
    <w:rsid w:val="00234CDD"/>
    <w:rsid w:val="00234E46"/>
    <w:rsid w:val="00234F1F"/>
    <w:rsid w:val="00234F6B"/>
    <w:rsid w:val="00235586"/>
    <w:rsid w:val="00235629"/>
    <w:rsid w:val="00235BED"/>
    <w:rsid w:val="00236298"/>
    <w:rsid w:val="0023650C"/>
    <w:rsid w:val="002369B0"/>
    <w:rsid w:val="0023714F"/>
    <w:rsid w:val="0023719B"/>
    <w:rsid w:val="00237955"/>
    <w:rsid w:val="002379F1"/>
    <w:rsid w:val="00237A87"/>
    <w:rsid w:val="00237B3E"/>
    <w:rsid w:val="00237C27"/>
    <w:rsid w:val="00237DDE"/>
    <w:rsid w:val="00237E08"/>
    <w:rsid w:val="00240487"/>
    <w:rsid w:val="00240856"/>
    <w:rsid w:val="00240977"/>
    <w:rsid w:val="00240A4E"/>
    <w:rsid w:val="00240D11"/>
    <w:rsid w:val="00240EE5"/>
    <w:rsid w:val="0024143F"/>
    <w:rsid w:val="002417A7"/>
    <w:rsid w:val="00241986"/>
    <w:rsid w:val="00241AB7"/>
    <w:rsid w:val="00241CA1"/>
    <w:rsid w:val="00242403"/>
    <w:rsid w:val="002428CB"/>
    <w:rsid w:val="00242E5D"/>
    <w:rsid w:val="00242FE7"/>
    <w:rsid w:val="00243141"/>
    <w:rsid w:val="002436EF"/>
    <w:rsid w:val="00243BA1"/>
    <w:rsid w:val="00243CBA"/>
    <w:rsid w:val="002442B9"/>
    <w:rsid w:val="00244339"/>
    <w:rsid w:val="00244376"/>
    <w:rsid w:val="002445C7"/>
    <w:rsid w:val="00244C67"/>
    <w:rsid w:val="00244EED"/>
    <w:rsid w:val="0024545C"/>
    <w:rsid w:val="00245D68"/>
    <w:rsid w:val="0024631B"/>
    <w:rsid w:val="00246555"/>
    <w:rsid w:val="002465EF"/>
    <w:rsid w:val="00246A1A"/>
    <w:rsid w:val="00247102"/>
    <w:rsid w:val="002476AC"/>
    <w:rsid w:val="00247983"/>
    <w:rsid w:val="00247CB6"/>
    <w:rsid w:val="002503F4"/>
    <w:rsid w:val="002509C2"/>
    <w:rsid w:val="00250FBD"/>
    <w:rsid w:val="00251376"/>
    <w:rsid w:val="00251633"/>
    <w:rsid w:val="00251774"/>
    <w:rsid w:val="00251EFB"/>
    <w:rsid w:val="002523E6"/>
    <w:rsid w:val="00252614"/>
    <w:rsid w:val="00252667"/>
    <w:rsid w:val="00252A80"/>
    <w:rsid w:val="00252C00"/>
    <w:rsid w:val="002531B3"/>
    <w:rsid w:val="002534B6"/>
    <w:rsid w:val="0025366F"/>
    <w:rsid w:val="00253960"/>
    <w:rsid w:val="0025404D"/>
    <w:rsid w:val="002544CE"/>
    <w:rsid w:val="00254B1B"/>
    <w:rsid w:val="00255161"/>
    <w:rsid w:val="00255420"/>
    <w:rsid w:val="0025567D"/>
    <w:rsid w:val="002557C1"/>
    <w:rsid w:val="002557C5"/>
    <w:rsid w:val="00255839"/>
    <w:rsid w:val="00255C2E"/>
    <w:rsid w:val="002561EA"/>
    <w:rsid w:val="002562B1"/>
    <w:rsid w:val="002562F0"/>
    <w:rsid w:val="00256AEB"/>
    <w:rsid w:val="00256B62"/>
    <w:rsid w:val="00256E35"/>
    <w:rsid w:val="0025724A"/>
    <w:rsid w:val="00257721"/>
    <w:rsid w:val="002579B1"/>
    <w:rsid w:val="002579F4"/>
    <w:rsid w:val="00257CAC"/>
    <w:rsid w:val="00257CB9"/>
    <w:rsid w:val="00257D19"/>
    <w:rsid w:val="00260105"/>
    <w:rsid w:val="00260202"/>
    <w:rsid w:val="0026025F"/>
    <w:rsid w:val="002602CC"/>
    <w:rsid w:val="00260688"/>
    <w:rsid w:val="0026091E"/>
    <w:rsid w:val="00260A6E"/>
    <w:rsid w:val="00260C28"/>
    <w:rsid w:val="002610CD"/>
    <w:rsid w:val="00261989"/>
    <w:rsid w:val="00261B04"/>
    <w:rsid w:val="00261BD7"/>
    <w:rsid w:val="00261EEB"/>
    <w:rsid w:val="00262004"/>
    <w:rsid w:val="00262CB3"/>
    <w:rsid w:val="00262FA4"/>
    <w:rsid w:val="00263001"/>
    <w:rsid w:val="00263373"/>
    <w:rsid w:val="00263713"/>
    <w:rsid w:val="00263F30"/>
    <w:rsid w:val="00263FDC"/>
    <w:rsid w:val="002640E9"/>
    <w:rsid w:val="0026436C"/>
    <w:rsid w:val="002643EF"/>
    <w:rsid w:val="00264435"/>
    <w:rsid w:val="00264D4B"/>
    <w:rsid w:val="002651E9"/>
    <w:rsid w:val="00266963"/>
    <w:rsid w:val="00266E17"/>
    <w:rsid w:val="00266E81"/>
    <w:rsid w:val="00266F04"/>
    <w:rsid w:val="00267635"/>
    <w:rsid w:val="00267968"/>
    <w:rsid w:val="002679A7"/>
    <w:rsid w:val="00267F9A"/>
    <w:rsid w:val="002703EA"/>
    <w:rsid w:val="00270856"/>
    <w:rsid w:val="002709A7"/>
    <w:rsid w:val="00270A31"/>
    <w:rsid w:val="00270DA1"/>
    <w:rsid w:val="0027133F"/>
    <w:rsid w:val="00271498"/>
    <w:rsid w:val="00271581"/>
    <w:rsid w:val="00271867"/>
    <w:rsid w:val="002729D0"/>
    <w:rsid w:val="00273175"/>
    <w:rsid w:val="00273423"/>
    <w:rsid w:val="0027365D"/>
    <w:rsid w:val="002739B6"/>
    <w:rsid w:val="00273BEE"/>
    <w:rsid w:val="00273BF7"/>
    <w:rsid w:val="00273D78"/>
    <w:rsid w:val="00274276"/>
    <w:rsid w:val="002747A3"/>
    <w:rsid w:val="00274894"/>
    <w:rsid w:val="00274CA7"/>
    <w:rsid w:val="00275224"/>
    <w:rsid w:val="00275269"/>
    <w:rsid w:val="0027531F"/>
    <w:rsid w:val="002755D3"/>
    <w:rsid w:val="002757B6"/>
    <w:rsid w:val="002758FC"/>
    <w:rsid w:val="00275A7F"/>
    <w:rsid w:val="00276303"/>
    <w:rsid w:val="002765C8"/>
    <w:rsid w:val="002765D1"/>
    <w:rsid w:val="0027683E"/>
    <w:rsid w:val="00276B29"/>
    <w:rsid w:val="00276D1B"/>
    <w:rsid w:val="00276EAB"/>
    <w:rsid w:val="002775DD"/>
    <w:rsid w:val="00277618"/>
    <w:rsid w:val="0028025B"/>
    <w:rsid w:val="0028071E"/>
    <w:rsid w:val="00280806"/>
    <w:rsid w:val="00280943"/>
    <w:rsid w:val="00280BF5"/>
    <w:rsid w:val="00280DFB"/>
    <w:rsid w:val="00280EBA"/>
    <w:rsid w:val="0028134A"/>
    <w:rsid w:val="002814B4"/>
    <w:rsid w:val="002815C6"/>
    <w:rsid w:val="002818E1"/>
    <w:rsid w:val="00281B3B"/>
    <w:rsid w:val="00281C7D"/>
    <w:rsid w:val="00281F71"/>
    <w:rsid w:val="0028237A"/>
    <w:rsid w:val="00282617"/>
    <w:rsid w:val="002826FF"/>
    <w:rsid w:val="00282850"/>
    <w:rsid w:val="002828C4"/>
    <w:rsid w:val="00282AB1"/>
    <w:rsid w:val="00282F89"/>
    <w:rsid w:val="002832DC"/>
    <w:rsid w:val="002833A7"/>
    <w:rsid w:val="00283596"/>
    <w:rsid w:val="00283A63"/>
    <w:rsid w:val="00283AFC"/>
    <w:rsid w:val="00283C01"/>
    <w:rsid w:val="00283DD8"/>
    <w:rsid w:val="00284296"/>
    <w:rsid w:val="00284754"/>
    <w:rsid w:val="002848C9"/>
    <w:rsid w:val="0028517E"/>
    <w:rsid w:val="0028532E"/>
    <w:rsid w:val="00285D04"/>
    <w:rsid w:val="00285F08"/>
    <w:rsid w:val="002861A9"/>
    <w:rsid w:val="0028670D"/>
    <w:rsid w:val="00286B17"/>
    <w:rsid w:val="00286FB1"/>
    <w:rsid w:val="002870CD"/>
    <w:rsid w:val="002874A0"/>
    <w:rsid w:val="00287527"/>
    <w:rsid w:val="00287683"/>
    <w:rsid w:val="00287D95"/>
    <w:rsid w:val="00287DF1"/>
    <w:rsid w:val="00287F57"/>
    <w:rsid w:val="00290147"/>
    <w:rsid w:val="002904B8"/>
    <w:rsid w:val="00290535"/>
    <w:rsid w:val="0029059C"/>
    <w:rsid w:val="0029093F"/>
    <w:rsid w:val="00291456"/>
    <w:rsid w:val="00291800"/>
    <w:rsid w:val="002918A2"/>
    <w:rsid w:val="00291AEE"/>
    <w:rsid w:val="00291F8C"/>
    <w:rsid w:val="00291FE9"/>
    <w:rsid w:val="002921F8"/>
    <w:rsid w:val="00292BC3"/>
    <w:rsid w:val="00292F90"/>
    <w:rsid w:val="002934C1"/>
    <w:rsid w:val="002940E1"/>
    <w:rsid w:val="00294312"/>
    <w:rsid w:val="0029451E"/>
    <w:rsid w:val="00294865"/>
    <w:rsid w:val="002952CF"/>
    <w:rsid w:val="00295325"/>
    <w:rsid w:val="00295486"/>
    <w:rsid w:val="0029549C"/>
    <w:rsid w:val="002955EF"/>
    <w:rsid w:val="00295677"/>
    <w:rsid w:val="00295978"/>
    <w:rsid w:val="00295B04"/>
    <w:rsid w:val="00295C45"/>
    <w:rsid w:val="00295E64"/>
    <w:rsid w:val="00296038"/>
    <w:rsid w:val="00296D38"/>
    <w:rsid w:val="00297005"/>
    <w:rsid w:val="0029724C"/>
    <w:rsid w:val="002972DF"/>
    <w:rsid w:val="002973F0"/>
    <w:rsid w:val="00297447"/>
    <w:rsid w:val="00297624"/>
    <w:rsid w:val="0029762B"/>
    <w:rsid w:val="0029787B"/>
    <w:rsid w:val="00297C9F"/>
    <w:rsid w:val="00297CAE"/>
    <w:rsid w:val="002A0184"/>
    <w:rsid w:val="002A0510"/>
    <w:rsid w:val="002A0EAD"/>
    <w:rsid w:val="002A0EC9"/>
    <w:rsid w:val="002A16A4"/>
    <w:rsid w:val="002A175A"/>
    <w:rsid w:val="002A17DD"/>
    <w:rsid w:val="002A17FE"/>
    <w:rsid w:val="002A1BEC"/>
    <w:rsid w:val="002A1F1A"/>
    <w:rsid w:val="002A24E1"/>
    <w:rsid w:val="002A260A"/>
    <w:rsid w:val="002A2625"/>
    <w:rsid w:val="002A26DE"/>
    <w:rsid w:val="002A284E"/>
    <w:rsid w:val="002A30D9"/>
    <w:rsid w:val="002A30F1"/>
    <w:rsid w:val="002A319A"/>
    <w:rsid w:val="002A32A7"/>
    <w:rsid w:val="002A3AA2"/>
    <w:rsid w:val="002A411C"/>
    <w:rsid w:val="002A4A7F"/>
    <w:rsid w:val="002A4C53"/>
    <w:rsid w:val="002A5616"/>
    <w:rsid w:val="002A59C7"/>
    <w:rsid w:val="002A5DC0"/>
    <w:rsid w:val="002A60E8"/>
    <w:rsid w:val="002A62CB"/>
    <w:rsid w:val="002A645A"/>
    <w:rsid w:val="002A67E2"/>
    <w:rsid w:val="002A6A09"/>
    <w:rsid w:val="002A6DD4"/>
    <w:rsid w:val="002A70AA"/>
    <w:rsid w:val="002A79E8"/>
    <w:rsid w:val="002A7F2F"/>
    <w:rsid w:val="002B0126"/>
    <w:rsid w:val="002B0136"/>
    <w:rsid w:val="002B061B"/>
    <w:rsid w:val="002B0E5F"/>
    <w:rsid w:val="002B1233"/>
    <w:rsid w:val="002B1339"/>
    <w:rsid w:val="002B1889"/>
    <w:rsid w:val="002B1DB9"/>
    <w:rsid w:val="002B24E5"/>
    <w:rsid w:val="002B266E"/>
    <w:rsid w:val="002B2958"/>
    <w:rsid w:val="002B2F00"/>
    <w:rsid w:val="002B3248"/>
    <w:rsid w:val="002B3440"/>
    <w:rsid w:val="002B3854"/>
    <w:rsid w:val="002B3905"/>
    <w:rsid w:val="002B3CD4"/>
    <w:rsid w:val="002B3E5D"/>
    <w:rsid w:val="002B4993"/>
    <w:rsid w:val="002B4A9E"/>
    <w:rsid w:val="002B4B81"/>
    <w:rsid w:val="002B4EA3"/>
    <w:rsid w:val="002B4F29"/>
    <w:rsid w:val="002B5D38"/>
    <w:rsid w:val="002B5DEB"/>
    <w:rsid w:val="002B632A"/>
    <w:rsid w:val="002B68FF"/>
    <w:rsid w:val="002B696B"/>
    <w:rsid w:val="002B7395"/>
    <w:rsid w:val="002B7572"/>
    <w:rsid w:val="002B7591"/>
    <w:rsid w:val="002B7D8D"/>
    <w:rsid w:val="002C01FF"/>
    <w:rsid w:val="002C021E"/>
    <w:rsid w:val="002C029F"/>
    <w:rsid w:val="002C02A5"/>
    <w:rsid w:val="002C06A6"/>
    <w:rsid w:val="002C0AAB"/>
    <w:rsid w:val="002C11FD"/>
    <w:rsid w:val="002C13CC"/>
    <w:rsid w:val="002C1422"/>
    <w:rsid w:val="002C1571"/>
    <w:rsid w:val="002C17EE"/>
    <w:rsid w:val="002C1D05"/>
    <w:rsid w:val="002C20CB"/>
    <w:rsid w:val="002C224A"/>
    <w:rsid w:val="002C2443"/>
    <w:rsid w:val="002C2AF6"/>
    <w:rsid w:val="002C2B8A"/>
    <w:rsid w:val="002C3994"/>
    <w:rsid w:val="002C44C3"/>
    <w:rsid w:val="002C460F"/>
    <w:rsid w:val="002C4F1F"/>
    <w:rsid w:val="002C5179"/>
    <w:rsid w:val="002C5336"/>
    <w:rsid w:val="002C5352"/>
    <w:rsid w:val="002C5A3B"/>
    <w:rsid w:val="002C5B2E"/>
    <w:rsid w:val="002C6485"/>
    <w:rsid w:val="002C6D8C"/>
    <w:rsid w:val="002C7128"/>
    <w:rsid w:val="002C7298"/>
    <w:rsid w:val="002C7406"/>
    <w:rsid w:val="002C75B4"/>
    <w:rsid w:val="002C7732"/>
    <w:rsid w:val="002C77AC"/>
    <w:rsid w:val="002C7A61"/>
    <w:rsid w:val="002C7DE4"/>
    <w:rsid w:val="002C7F01"/>
    <w:rsid w:val="002D0036"/>
    <w:rsid w:val="002D0487"/>
    <w:rsid w:val="002D0A4D"/>
    <w:rsid w:val="002D0D40"/>
    <w:rsid w:val="002D0D62"/>
    <w:rsid w:val="002D1101"/>
    <w:rsid w:val="002D1525"/>
    <w:rsid w:val="002D16CE"/>
    <w:rsid w:val="002D1724"/>
    <w:rsid w:val="002D181C"/>
    <w:rsid w:val="002D18DF"/>
    <w:rsid w:val="002D19C4"/>
    <w:rsid w:val="002D1A6A"/>
    <w:rsid w:val="002D265F"/>
    <w:rsid w:val="002D2EF4"/>
    <w:rsid w:val="002D315E"/>
    <w:rsid w:val="002D397B"/>
    <w:rsid w:val="002D3E75"/>
    <w:rsid w:val="002D3EC6"/>
    <w:rsid w:val="002D4167"/>
    <w:rsid w:val="002D4806"/>
    <w:rsid w:val="002D4A44"/>
    <w:rsid w:val="002D4A74"/>
    <w:rsid w:val="002D4B49"/>
    <w:rsid w:val="002D4C47"/>
    <w:rsid w:val="002D4DAF"/>
    <w:rsid w:val="002D5B40"/>
    <w:rsid w:val="002D61AD"/>
    <w:rsid w:val="002D62BA"/>
    <w:rsid w:val="002D631E"/>
    <w:rsid w:val="002D6338"/>
    <w:rsid w:val="002D68CD"/>
    <w:rsid w:val="002D693D"/>
    <w:rsid w:val="002D6F36"/>
    <w:rsid w:val="002D7011"/>
    <w:rsid w:val="002D735D"/>
    <w:rsid w:val="002D7849"/>
    <w:rsid w:val="002E023D"/>
    <w:rsid w:val="002E02AE"/>
    <w:rsid w:val="002E0669"/>
    <w:rsid w:val="002E1163"/>
    <w:rsid w:val="002E13F4"/>
    <w:rsid w:val="002E1719"/>
    <w:rsid w:val="002E18DE"/>
    <w:rsid w:val="002E1A68"/>
    <w:rsid w:val="002E233B"/>
    <w:rsid w:val="002E26D1"/>
    <w:rsid w:val="002E2766"/>
    <w:rsid w:val="002E27C3"/>
    <w:rsid w:val="002E2DE0"/>
    <w:rsid w:val="002E31D0"/>
    <w:rsid w:val="002E38A8"/>
    <w:rsid w:val="002E3ED0"/>
    <w:rsid w:val="002E41F3"/>
    <w:rsid w:val="002E4AB2"/>
    <w:rsid w:val="002E4C2E"/>
    <w:rsid w:val="002E608D"/>
    <w:rsid w:val="002E62F3"/>
    <w:rsid w:val="002E6643"/>
    <w:rsid w:val="002E6EC5"/>
    <w:rsid w:val="002E709B"/>
    <w:rsid w:val="002E7119"/>
    <w:rsid w:val="002E7197"/>
    <w:rsid w:val="002E74EF"/>
    <w:rsid w:val="002E78B4"/>
    <w:rsid w:val="002E79C1"/>
    <w:rsid w:val="002E7B51"/>
    <w:rsid w:val="002E7BBE"/>
    <w:rsid w:val="002E7E4F"/>
    <w:rsid w:val="002E7F6B"/>
    <w:rsid w:val="002F0129"/>
    <w:rsid w:val="002F025F"/>
    <w:rsid w:val="002F09E8"/>
    <w:rsid w:val="002F0B38"/>
    <w:rsid w:val="002F1233"/>
    <w:rsid w:val="002F13E8"/>
    <w:rsid w:val="002F16C3"/>
    <w:rsid w:val="002F1BDB"/>
    <w:rsid w:val="002F1E8E"/>
    <w:rsid w:val="002F1F22"/>
    <w:rsid w:val="002F1FC9"/>
    <w:rsid w:val="002F20D7"/>
    <w:rsid w:val="002F2445"/>
    <w:rsid w:val="002F2EC7"/>
    <w:rsid w:val="002F3026"/>
    <w:rsid w:val="002F3127"/>
    <w:rsid w:val="002F3206"/>
    <w:rsid w:val="002F32BB"/>
    <w:rsid w:val="002F3523"/>
    <w:rsid w:val="002F3BF6"/>
    <w:rsid w:val="002F3D01"/>
    <w:rsid w:val="002F3DD0"/>
    <w:rsid w:val="002F3EC6"/>
    <w:rsid w:val="002F4477"/>
    <w:rsid w:val="002F44B3"/>
    <w:rsid w:val="002F470D"/>
    <w:rsid w:val="002F4B6A"/>
    <w:rsid w:val="002F4CE1"/>
    <w:rsid w:val="002F4D59"/>
    <w:rsid w:val="002F5025"/>
    <w:rsid w:val="002F5EF0"/>
    <w:rsid w:val="002F6C1B"/>
    <w:rsid w:val="002F6D19"/>
    <w:rsid w:val="002F6EF6"/>
    <w:rsid w:val="002F733A"/>
    <w:rsid w:val="002F79F0"/>
    <w:rsid w:val="002F7D5C"/>
    <w:rsid w:val="00300965"/>
    <w:rsid w:val="003009A8"/>
    <w:rsid w:val="00300D29"/>
    <w:rsid w:val="00300DDD"/>
    <w:rsid w:val="00301529"/>
    <w:rsid w:val="0030160A"/>
    <w:rsid w:val="0030188A"/>
    <w:rsid w:val="003018C6"/>
    <w:rsid w:val="003021F3"/>
    <w:rsid w:val="0030230F"/>
    <w:rsid w:val="00302A79"/>
    <w:rsid w:val="0030347B"/>
    <w:rsid w:val="00303927"/>
    <w:rsid w:val="00303B6D"/>
    <w:rsid w:val="00303BC7"/>
    <w:rsid w:val="00304554"/>
    <w:rsid w:val="00304611"/>
    <w:rsid w:val="003046BB"/>
    <w:rsid w:val="00304B9B"/>
    <w:rsid w:val="00304DB3"/>
    <w:rsid w:val="00304E24"/>
    <w:rsid w:val="00304EF7"/>
    <w:rsid w:val="0030541A"/>
    <w:rsid w:val="00305471"/>
    <w:rsid w:val="003054A5"/>
    <w:rsid w:val="0030659C"/>
    <w:rsid w:val="00306953"/>
    <w:rsid w:val="00306D5B"/>
    <w:rsid w:val="003073D1"/>
    <w:rsid w:val="00307704"/>
    <w:rsid w:val="00307BD1"/>
    <w:rsid w:val="00307BEB"/>
    <w:rsid w:val="00307D01"/>
    <w:rsid w:val="00307FB0"/>
    <w:rsid w:val="003102F6"/>
    <w:rsid w:val="003107DB"/>
    <w:rsid w:val="00310B5C"/>
    <w:rsid w:val="00310C6A"/>
    <w:rsid w:val="00310FE6"/>
    <w:rsid w:val="003114B9"/>
    <w:rsid w:val="003118A9"/>
    <w:rsid w:val="00311C09"/>
    <w:rsid w:val="00311D48"/>
    <w:rsid w:val="0031210D"/>
    <w:rsid w:val="00312537"/>
    <w:rsid w:val="0031288E"/>
    <w:rsid w:val="00313041"/>
    <w:rsid w:val="00313208"/>
    <w:rsid w:val="00313361"/>
    <w:rsid w:val="003135CE"/>
    <w:rsid w:val="003137A7"/>
    <w:rsid w:val="00313890"/>
    <w:rsid w:val="003143D5"/>
    <w:rsid w:val="00314651"/>
    <w:rsid w:val="00314A85"/>
    <w:rsid w:val="00314ACE"/>
    <w:rsid w:val="00315030"/>
    <w:rsid w:val="00315066"/>
    <w:rsid w:val="00315082"/>
    <w:rsid w:val="003151FB"/>
    <w:rsid w:val="00315286"/>
    <w:rsid w:val="00315905"/>
    <w:rsid w:val="00315AA3"/>
    <w:rsid w:val="00315B77"/>
    <w:rsid w:val="00315CC4"/>
    <w:rsid w:val="003161FA"/>
    <w:rsid w:val="00316479"/>
    <w:rsid w:val="00316853"/>
    <w:rsid w:val="0031692B"/>
    <w:rsid w:val="00316DA1"/>
    <w:rsid w:val="003177A1"/>
    <w:rsid w:val="00317811"/>
    <w:rsid w:val="00317934"/>
    <w:rsid w:val="00317A42"/>
    <w:rsid w:val="00317E7D"/>
    <w:rsid w:val="0032006C"/>
    <w:rsid w:val="0032087E"/>
    <w:rsid w:val="00320D91"/>
    <w:rsid w:val="003219C1"/>
    <w:rsid w:val="00321BFC"/>
    <w:rsid w:val="00321CC5"/>
    <w:rsid w:val="00321E67"/>
    <w:rsid w:val="00322058"/>
    <w:rsid w:val="003229A4"/>
    <w:rsid w:val="003235F5"/>
    <w:rsid w:val="003237D3"/>
    <w:rsid w:val="00323AE4"/>
    <w:rsid w:val="00323C2F"/>
    <w:rsid w:val="00324361"/>
    <w:rsid w:val="003243FA"/>
    <w:rsid w:val="003244A8"/>
    <w:rsid w:val="0032470C"/>
    <w:rsid w:val="003248A5"/>
    <w:rsid w:val="00324DDD"/>
    <w:rsid w:val="00325063"/>
    <w:rsid w:val="00325460"/>
    <w:rsid w:val="0032570B"/>
    <w:rsid w:val="00325D97"/>
    <w:rsid w:val="0032610B"/>
    <w:rsid w:val="00326522"/>
    <w:rsid w:val="00327269"/>
    <w:rsid w:val="00327366"/>
    <w:rsid w:val="00327653"/>
    <w:rsid w:val="00327654"/>
    <w:rsid w:val="003278B6"/>
    <w:rsid w:val="003307EF"/>
    <w:rsid w:val="00330E0E"/>
    <w:rsid w:val="0033125D"/>
    <w:rsid w:val="003313EA"/>
    <w:rsid w:val="003313F4"/>
    <w:rsid w:val="003314E5"/>
    <w:rsid w:val="00331963"/>
    <w:rsid w:val="003328D2"/>
    <w:rsid w:val="00332955"/>
    <w:rsid w:val="003333C5"/>
    <w:rsid w:val="0033374E"/>
    <w:rsid w:val="003339CA"/>
    <w:rsid w:val="00333CCF"/>
    <w:rsid w:val="00333D4E"/>
    <w:rsid w:val="00333E85"/>
    <w:rsid w:val="003342E2"/>
    <w:rsid w:val="00334313"/>
    <w:rsid w:val="0033455B"/>
    <w:rsid w:val="00334679"/>
    <w:rsid w:val="00334C6C"/>
    <w:rsid w:val="00334CF8"/>
    <w:rsid w:val="003350D0"/>
    <w:rsid w:val="0033512B"/>
    <w:rsid w:val="00335542"/>
    <w:rsid w:val="0033568F"/>
    <w:rsid w:val="003359DF"/>
    <w:rsid w:val="00335BF9"/>
    <w:rsid w:val="00335CFD"/>
    <w:rsid w:val="00335E71"/>
    <w:rsid w:val="00335F4B"/>
    <w:rsid w:val="003362DF"/>
    <w:rsid w:val="0033671F"/>
    <w:rsid w:val="00336F24"/>
    <w:rsid w:val="00337282"/>
    <w:rsid w:val="003372A0"/>
    <w:rsid w:val="0033768E"/>
    <w:rsid w:val="00337A39"/>
    <w:rsid w:val="00337B57"/>
    <w:rsid w:val="00337EAB"/>
    <w:rsid w:val="003400EF"/>
    <w:rsid w:val="0034015F"/>
    <w:rsid w:val="00340323"/>
    <w:rsid w:val="0034032B"/>
    <w:rsid w:val="003404DE"/>
    <w:rsid w:val="003409A0"/>
    <w:rsid w:val="00340A34"/>
    <w:rsid w:val="00340A8E"/>
    <w:rsid w:val="00340ACF"/>
    <w:rsid w:val="00340BCB"/>
    <w:rsid w:val="003412AE"/>
    <w:rsid w:val="003416C3"/>
    <w:rsid w:val="00341A01"/>
    <w:rsid w:val="00341DAF"/>
    <w:rsid w:val="00341E8D"/>
    <w:rsid w:val="00342491"/>
    <w:rsid w:val="003426C7"/>
    <w:rsid w:val="00342C77"/>
    <w:rsid w:val="00342EC4"/>
    <w:rsid w:val="00342F10"/>
    <w:rsid w:val="00342F29"/>
    <w:rsid w:val="0034377B"/>
    <w:rsid w:val="003437FE"/>
    <w:rsid w:val="003439BB"/>
    <w:rsid w:val="00343A56"/>
    <w:rsid w:val="00343B91"/>
    <w:rsid w:val="0034404B"/>
    <w:rsid w:val="00344251"/>
    <w:rsid w:val="003447DD"/>
    <w:rsid w:val="0034492A"/>
    <w:rsid w:val="00344A84"/>
    <w:rsid w:val="00344AD2"/>
    <w:rsid w:val="00344E06"/>
    <w:rsid w:val="00345F1B"/>
    <w:rsid w:val="003461C2"/>
    <w:rsid w:val="0034684F"/>
    <w:rsid w:val="00346925"/>
    <w:rsid w:val="00346985"/>
    <w:rsid w:val="00346C65"/>
    <w:rsid w:val="00347057"/>
    <w:rsid w:val="0034724F"/>
    <w:rsid w:val="003472B3"/>
    <w:rsid w:val="00347889"/>
    <w:rsid w:val="00350135"/>
    <w:rsid w:val="00350683"/>
    <w:rsid w:val="00350952"/>
    <w:rsid w:val="00350B07"/>
    <w:rsid w:val="00350BFB"/>
    <w:rsid w:val="00350CB8"/>
    <w:rsid w:val="00351688"/>
    <w:rsid w:val="00351A53"/>
    <w:rsid w:val="00351B16"/>
    <w:rsid w:val="00351D00"/>
    <w:rsid w:val="00352B63"/>
    <w:rsid w:val="00352C0B"/>
    <w:rsid w:val="00352CD9"/>
    <w:rsid w:val="003530A5"/>
    <w:rsid w:val="003531B5"/>
    <w:rsid w:val="00353205"/>
    <w:rsid w:val="0035340B"/>
    <w:rsid w:val="00353718"/>
    <w:rsid w:val="003537B3"/>
    <w:rsid w:val="00353D5C"/>
    <w:rsid w:val="00353E14"/>
    <w:rsid w:val="003548FC"/>
    <w:rsid w:val="00354E0F"/>
    <w:rsid w:val="00355824"/>
    <w:rsid w:val="00355AAB"/>
    <w:rsid w:val="00355BD5"/>
    <w:rsid w:val="00356283"/>
    <w:rsid w:val="003562C1"/>
    <w:rsid w:val="003562EB"/>
    <w:rsid w:val="00356476"/>
    <w:rsid w:val="00356DB2"/>
    <w:rsid w:val="00356FA3"/>
    <w:rsid w:val="00357124"/>
    <w:rsid w:val="003573AA"/>
    <w:rsid w:val="00357AF4"/>
    <w:rsid w:val="00357D22"/>
    <w:rsid w:val="00357D53"/>
    <w:rsid w:val="0036021A"/>
    <w:rsid w:val="0036084C"/>
    <w:rsid w:val="00361489"/>
    <w:rsid w:val="00361800"/>
    <w:rsid w:val="00361AE6"/>
    <w:rsid w:val="00361EAD"/>
    <w:rsid w:val="0036212F"/>
    <w:rsid w:val="00362733"/>
    <w:rsid w:val="00362B71"/>
    <w:rsid w:val="00363B2B"/>
    <w:rsid w:val="00363BD6"/>
    <w:rsid w:val="00363CA6"/>
    <w:rsid w:val="00363DA1"/>
    <w:rsid w:val="00363EE0"/>
    <w:rsid w:val="003640AE"/>
    <w:rsid w:val="003645AC"/>
    <w:rsid w:val="003645DC"/>
    <w:rsid w:val="003648D9"/>
    <w:rsid w:val="00364B3E"/>
    <w:rsid w:val="00365020"/>
    <w:rsid w:val="003650BD"/>
    <w:rsid w:val="003651FE"/>
    <w:rsid w:val="003653DD"/>
    <w:rsid w:val="00365967"/>
    <w:rsid w:val="003664C0"/>
    <w:rsid w:val="00366CA8"/>
    <w:rsid w:val="00367C7D"/>
    <w:rsid w:val="00367D84"/>
    <w:rsid w:val="00367E02"/>
    <w:rsid w:val="00367EC2"/>
    <w:rsid w:val="0037075F"/>
    <w:rsid w:val="00370B02"/>
    <w:rsid w:val="00370C20"/>
    <w:rsid w:val="003713B5"/>
    <w:rsid w:val="00371479"/>
    <w:rsid w:val="003719BC"/>
    <w:rsid w:val="00371CE8"/>
    <w:rsid w:val="003720B7"/>
    <w:rsid w:val="00372451"/>
    <w:rsid w:val="003730DF"/>
    <w:rsid w:val="00373897"/>
    <w:rsid w:val="003739D1"/>
    <w:rsid w:val="00373D69"/>
    <w:rsid w:val="00374041"/>
    <w:rsid w:val="0037427B"/>
    <w:rsid w:val="003742F0"/>
    <w:rsid w:val="00374639"/>
    <w:rsid w:val="003748DA"/>
    <w:rsid w:val="00374FA8"/>
    <w:rsid w:val="00374FC5"/>
    <w:rsid w:val="00375653"/>
    <w:rsid w:val="00375BD4"/>
    <w:rsid w:val="00375F7B"/>
    <w:rsid w:val="00376F1C"/>
    <w:rsid w:val="003770C9"/>
    <w:rsid w:val="003771A2"/>
    <w:rsid w:val="00377370"/>
    <w:rsid w:val="003775B2"/>
    <w:rsid w:val="003775CC"/>
    <w:rsid w:val="003775E9"/>
    <w:rsid w:val="00377726"/>
    <w:rsid w:val="00377761"/>
    <w:rsid w:val="0037791A"/>
    <w:rsid w:val="00377E78"/>
    <w:rsid w:val="00377F64"/>
    <w:rsid w:val="00377F74"/>
    <w:rsid w:val="00380428"/>
    <w:rsid w:val="0038044B"/>
    <w:rsid w:val="003806A5"/>
    <w:rsid w:val="0038088E"/>
    <w:rsid w:val="003811F4"/>
    <w:rsid w:val="0038150B"/>
    <w:rsid w:val="00381868"/>
    <w:rsid w:val="0038210F"/>
    <w:rsid w:val="00382255"/>
    <w:rsid w:val="003823E5"/>
    <w:rsid w:val="00382775"/>
    <w:rsid w:val="003828AC"/>
    <w:rsid w:val="003828D6"/>
    <w:rsid w:val="00382FA5"/>
    <w:rsid w:val="00383042"/>
    <w:rsid w:val="003831DE"/>
    <w:rsid w:val="0038342C"/>
    <w:rsid w:val="00383752"/>
    <w:rsid w:val="003837CC"/>
    <w:rsid w:val="00383A4F"/>
    <w:rsid w:val="00383ACC"/>
    <w:rsid w:val="00383AD5"/>
    <w:rsid w:val="00383B19"/>
    <w:rsid w:val="00383ED0"/>
    <w:rsid w:val="00384458"/>
    <w:rsid w:val="00384528"/>
    <w:rsid w:val="003846C8"/>
    <w:rsid w:val="003848DF"/>
    <w:rsid w:val="00384AC7"/>
    <w:rsid w:val="00384D0B"/>
    <w:rsid w:val="00384E55"/>
    <w:rsid w:val="003850C3"/>
    <w:rsid w:val="0038599B"/>
    <w:rsid w:val="00385D4C"/>
    <w:rsid w:val="00386828"/>
    <w:rsid w:val="00386F14"/>
    <w:rsid w:val="00387150"/>
    <w:rsid w:val="0038776D"/>
    <w:rsid w:val="00387CC7"/>
    <w:rsid w:val="0039041D"/>
    <w:rsid w:val="00390808"/>
    <w:rsid w:val="00390A11"/>
    <w:rsid w:val="00390D89"/>
    <w:rsid w:val="0039136B"/>
    <w:rsid w:val="00391997"/>
    <w:rsid w:val="00392142"/>
    <w:rsid w:val="0039217E"/>
    <w:rsid w:val="003922CA"/>
    <w:rsid w:val="00392303"/>
    <w:rsid w:val="0039286D"/>
    <w:rsid w:val="003929D9"/>
    <w:rsid w:val="00392FFA"/>
    <w:rsid w:val="003933D6"/>
    <w:rsid w:val="00393544"/>
    <w:rsid w:val="00393793"/>
    <w:rsid w:val="00393B51"/>
    <w:rsid w:val="0039471F"/>
    <w:rsid w:val="0039478B"/>
    <w:rsid w:val="00395090"/>
    <w:rsid w:val="00395732"/>
    <w:rsid w:val="00395A7E"/>
    <w:rsid w:val="00395DC5"/>
    <w:rsid w:val="00396CA7"/>
    <w:rsid w:val="0039708B"/>
    <w:rsid w:val="00397473"/>
    <w:rsid w:val="003976C7"/>
    <w:rsid w:val="003979E4"/>
    <w:rsid w:val="003979E7"/>
    <w:rsid w:val="00397FE5"/>
    <w:rsid w:val="003A0EA8"/>
    <w:rsid w:val="003A0F7C"/>
    <w:rsid w:val="003A109F"/>
    <w:rsid w:val="003A12D5"/>
    <w:rsid w:val="003A1307"/>
    <w:rsid w:val="003A13DF"/>
    <w:rsid w:val="003A17ED"/>
    <w:rsid w:val="003A1D66"/>
    <w:rsid w:val="003A1DFD"/>
    <w:rsid w:val="003A20A0"/>
    <w:rsid w:val="003A212A"/>
    <w:rsid w:val="003A2312"/>
    <w:rsid w:val="003A24FA"/>
    <w:rsid w:val="003A25EE"/>
    <w:rsid w:val="003A26D6"/>
    <w:rsid w:val="003A2BCF"/>
    <w:rsid w:val="003A2BFF"/>
    <w:rsid w:val="003A2C2B"/>
    <w:rsid w:val="003A2DDF"/>
    <w:rsid w:val="003A2F97"/>
    <w:rsid w:val="003A3248"/>
    <w:rsid w:val="003A3591"/>
    <w:rsid w:val="003A361F"/>
    <w:rsid w:val="003A3A59"/>
    <w:rsid w:val="003A3AE9"/>
    <w:rsid w:val="003A3F81"/>
    <w:rsid w:val="003A4065"/>
    <w:rsid w:val="003A4146"/>
    <w:rsid w:val="003A4585"/>
    <w:rsid w:val="003A4E76"/>
    <w:rsid w:val="003A4F1E"/>
    <w:rsid w:val="003A4F8B"/>
    <w:rsid w:val="003A51BE"/>
    <w:rsid w:val="003A5514"/>
    <w:rsid w:val="003A563C"/>
    <w:rsid w:val="003A5859"/>
    <w:rsid w:val="003A59CA"/>
    <w:rsid w:val="003A59E8"/>
    <w:rsid w:val="003A5E46"/>
    <w:rsid w:val="003A617E"/>
    <w:rsid w:val="003A6478"/>
    <w:rsid w:val="003A6751"/>
    <w:rsid w:val="003A6B2B"/>
    <w:rsid w:val="003A6FB2"/>
    <w:rsid w:val="003A71A2"/>
    <w:rsid w:val="003A740E"/>
    <w:rsid w:val="003B013A"/>
    <w:rsid w:val="003B0304"/>
    <w:rsid w:val="003B059D"/>
    <w:rsid w:val="003B0671"/>
    <w:rsid w:val="003B06AC"/>
    <w:rsid w:val="003B0C84"/>
    <w:rsid w:val="003B0E02"/>
    <w:rsid w:val="003B0E75"/>
    <w:rsid w:val="003B112F"/>
    <w:rsid w:val="003B1137"/>
    <w:rsid w:val="003B1182"/>
    <w:rsid w:val="003B1522"/>
    <w:rsid w:val="003B1DFB"/>
    <w:rsid w:val="003B22D2"/>
    <w:rsid w:val="003B2324"/>
    <w:rsid w:val="003B2462"/>
    <w:rsid w:val="003B26AD"/>
    <w:rsid w:val="003B27F5"/>
    <w:rsid w:val="003B2926"/>
    <w:rsid w:val="003B2AC8"/>
    <w:rsid w:val="003B2E98"/>
    <w:rsid w:val="003B329C"/>
    <w:rsid w:val="003B33D8"/>
    <w:rsid w:val="003B3AE1"/>
    <w:rsid w:val="003B4437"/>
    <w:rsid w:val="003B455E"/>
    <w:rsid w:val="003B4E18"/>
    <w:rsid w:val="003B5124"/>
    <w:rsid w:val="003B5236"/>
    <w:rsid w:val="003B524A"/>
    <w:rsid w:val="003B59B5"/>
    <w:rsid w:val="003B5EFB"/>
    <w:rsid w:val="003B5FE5"/>
    <w:rsid w:val="003B6015"/>
    <w:rsid w:val="003B604E"/>
    <w:rsid w:val="003B612C"/>
    <w:rsid w:val="003B62BA"/>
    <w:rsid w:val="003B688D"/>
    <w:rsid w:val="003B6EFE"/>
    <w:rsid w:val="003B70DE"/>
    <w:rsid w:val="003B73C5"/>
    <w:rsid w:val="003B753B"/>
    <w:rsid w:val="003B7CB0"/>
    <w:rsid w:val="003B7FA3"/>
    <w:rsid w:val="003C0244"/>
    <w:rsid w:val="003C0748"/>
    <w:rsid w:val="003C0774"/>
    <w:rsid w:val="003C082F"/>
    <w:rsid w:val="003C090E"/>
    <w:rsid w:val="003C092B"/>
    <w:rsid w:val="003C111A"/>
    <w:rsid w:val="003C1221"/>
    <w:rsid w:val="003C19FF"/>
    <w:rsid w:val="003C1AF2"/>
    <w:rsid w:val="003C1D37"/>
    <w:rsid w:val="003C1DE0"/>
    <w:rsid w:val="003C20D4"/>
    <w:rsid w:val="003C2441"/>
    <w:rsid w:val="003C29EA"/>
    <w:rsid w:val="003C2EF8"/>
    <w:rsid w:val="003C34DA"/>
    <w:rsid w:val="003C3534"/>
    <w:rsid w:val="003C37C7"/>
    <w:rsid w:val="003C3857"/>
    <w:rsid w:val="003C3881"/>
    <w:rsid w:val="003C3CEC"/>
    <w:rsid w:val="003C404D"/>
    <w:rsid w:val="003C41B6"/>
    <w:rsid w:val="003C41C3"/>
    <w:rsid w:val="003C421F"/>
    <w:rsid w:val="003C4453"/>
    <w:rsid w:val="003C463B"/>
    <w:rsid w:val="003C47F9"/>
    <w:rsid w:val="003C4815"/>
    <w:rsid w:val="003C4828"/>
    <w:rsid w:val="003C497D"/>
    <w:rsid w:val="003C4A0F"/>
    <w:rsid w:val="003C5271"/>
    <w:rsid w:val="003C58CE"/>
    <w:rsid w:val="003C58F8"/>
    <w:rsid w:val="003C5A8F"/>
    <w:rsid w:val="003C5C55"/>
    <w:rsid w:val="003C5CCB"/>
    <w:rsid w:val="003C5DA4"/>
    <w:rsid w:val="003C633C"/>
    <w:rsid w:val="003C6593"/>
    <w:rsid w:val="003C67A3"/>
    <w:rsid w:val="003C6AB5"/>
    <w:rsid w:val="003C7AF5"/>
    <w:rsid w:val="003C7BCC"/>
    <w:rsid w:val="003D0DFE"/>
    <w:rsid w:val="003D11A5"/>
    <w:rsid w:val="003D142B"/>
    <w:rsid w:val="003D181B"/>
    <w:rsid w:val="003D1D0F"/>
    <w:rsid w:val="003D1D65"/>
    <w:rsid w:val="003D21A0"/>
    <w:rsid w:val="003D22F2"/>
    <w:rsid w:val="003D2381"/>
    <w:rsid w:val="003D2401"/>
    <w:rsid w:val="003D2644"/>
    <w:rsid w:val="003D2678"/>
    <w:rsid w:val="003D2DD6"/>
    <w:rsid w:val="003D2E03"/>
    <w:rsid w:val="003D2ECC"/>
    <w:rsid w:val="003D32AA"/>
    <w:rsid w:val="003D3399"/>
    <w:rsid w:val="003D36B2"/>
    <w:rsid w:val="003D3E66"/>
    <w:rsid w:val="003D3F2E"/>
    <w:rsid w:val="003D43F7"/>
    <w:rsid w:val="003D4722"/>
    <w:rsid w:val="003D4985"/>
    <w:rsid w:val="003D4AB4"/>
    <w:rsid w:val="003D4B9D"/>
    <w:rsid w:val="003D4CD7"/>
    <w:rsid w:val="003D519C"/>
    <w:rsid w:val="003D545A"/>
    <w:rsid w:val="003D5C39"/>
    <w:rsid w:val="003D5D23"/>
    <w:rsid w:val="003D5D42"/>
    <w:rsid w:val="003D6146"/>
    <w:rsid w:val="003D62F7"/>
    <w:rsid w:val="003D638E"/>
    <w:rsid w:val="003D6BD9"/>
    <w:rsid w:val="003D7055"/>
    <w:rsid w:val="003D72B8"/>
    <w:rsid w:val="003D781E"/>
    <w:rsid w:val="003D7831"/>
    <w:rsid w:val="003D7B87"/>
    <w:rsid w:val="003D7EE0"/>
    <w:rsid w:val="003E00F7"/>
    <w:rsid w:val="003E020E"/>
    <w:rsid w:val="003E05C8"/>
    <w:rsid w:val="003E082F"/>
    <w:rsid w:val="003E0A65"/>
    <w:rsid w:val="003E1330"/>
    <w:rsid w:val="003E1548"/>
    <w:rsid w:val="003E1658"/>
    <w:rsid w:val="003E1EEC"/>
    <w:rsid w:val="003E2079"/>
    <w:rsid w:val="003E2506"/>
    <w:rsid w:val="003E2643"/>
    <w:rsid w:val="003E29CE"/>
    <w:rsid w:val="003E2A34"/>
    <w:rsid w:val="003E34A5"/>
    <w:rsid w:val="003E3697"/>
    <w:rsid w:val="003E36D6"/>
    <w:rsid w:val="003E39E0"/>
    <w:rsid w:val="003E3A09"/>
    <w:rsid w:val="003E3A71"/>
    <w:rsid w:val="003E3B61"/>
    <w:rsid w:val="003E3FDA"/>
    <w:rsid w:val="003E400C"/>
    <w:rsid w:val="003E4041"/>
    <w:rsid w:val="003E44DF"/>
    <w:rsid w:val="003E45DA"/>
    <w:rsid w:val="003E460D"/>
    <w:rsid w:val="003E4A85"/>
    <w:rsid w:val="003E4BA3"/>
    <w:rsid w:val="003E4CFF"/>
    <w:rsid w:val="003E4E76"/>
    <w:rsid w:val="003E505E"/>
    <w:rsid w:val="003E50D7"/>
    <w:rsid w:val="003E5232"/>
    <w:rsid w:val="003E572B"/>
    <w:rsid w:val="003E65C5"/>
    <w:rsid w:val="003E6C1E"/>
    <w:rsid w:val="003E7077"/>
    <w:rsid w:val="003E7878"/>
    <w:rsid w:val="003E7886"/>
    <w:rsid w:val="003E7B25"/>
    <w:rsid w:val="003E7D27"/>
    <w:rsid w:val="003F0283"/>
    <w:rsid w:val="003F066E"/>
    <w:rsid w:val="003F0D97"/>
    <w:rsid w:val="003F176A"/>
    <w:rsid w:val="003F1DBE"/>
    <w:rsid w:val="003F25C7"/>
    <w:rsid w:val="003F268B"/>
    <w:rsid w:val="003F2720"/>
    <w:rsid w:val="003F28B2"/>
    <w:rsid w:val="003F2A94"/>
    <w:rsid w:val="003F2ADA"/>
    <w:rsid w:val="003F3555"/>
    <w:rsid w:val="003F37C9"/>
    <w:rsid w:val="003F3BAA"/>
    <w:rsid w:val="003F458C"/>
    <w:rsid w:val="003F47A7"/>
    <w:rsid w:val="003F4A9E"/>
    <w:rsid w:val="003F4D2C"/>
    <w:rsid w:val="003F4EC1"/>
    <w:rsid w:val="003F534C"/>
    <w:rsid w:val="003F5B95"/>
    <w:rsid w:val="003F6413"/>
    <w:rsid w:val="003F6834"/>
    <w:rsid w:val="003F6D95"/>
    <w:rsid w:val="003F70C9"/>
    <w:rsid w:val="003F77BA"/>
    <w:rsid w:val="003F7A4E"/>
    <w:rsid w:val="003F7DB7"/>
    <w:rsid w:val="003F7F85"/>
    <w:rsid w:val="00400006"/>
    <w:rsid w:val="00400529"/>
    <w:rsid w:val="00400CF7"/>
    <w:rsid w:val="00400D41"/>
    <w:rsid w:val="00400EAA"/>
    <w:rsid w:val="004010B0"/>
    <w:rsid w:val="00401309"/>
    <w:rsid w:val="00401700"/>
    <w:rsid w:val="004027A6"/>
    <w:rsid w:val="00402A5C"/>
    <w:rsid w:val="0040344C"/>
    <w:rsid w:val="0040369E"/>
    <w:rsid w:val="004037D5"/>
    <w:rsid w:val="004038A7"/>
    <w:rsid w:val="00403E21"/>
    <w:rsid w:val="00403F0A"/>
    <w:rsid w:val="004042B3"/>
    <w:rsid w:val="00404443"/>
    <w:rsid w:val="0040488B"/>
    <w:rsid w:val="00404991"/>
    <w:rsid w:val="00404D79"/>
    <w:rsid w:val="00404E72"/>
    <w:rsid w:val="00404F17"/>
    <w:rsid w:val="00405055"/>
    <w:rsid w:val="004052F5"/>
    <w:rsid w:val="00405552"/>
    <w:rsid w:val="004060B4"/>
    <w:rsid w:val="0040638E"/>
    <w:rsid w:val="00406530"/>
    <w:rsid w:val="00406B38"/>
    <w:rsid w:val="00406D2E"/>
    <w:rsid w:val="00406F20"/>
    <w:rsid w:val="00407086"/>
    <w:rsid w:val="0040748D"/>
    <w:rsid w:val="00407652"/>
    <w:rsid w:val="004077BB"/>
    <w:rsid w:val="00407889"/>
    <w:rsid w:val="004078AC"/>
    <w:rsid w:val="00407CF2"/>
    <w:rsid w:val="00407DCA"/>
    <w:rsid w:val="00407E47"/>
    <w:rsid w:val="00410098"/>
    <w:rsid w:val="004109D3"/>
    <w:rsid w:val="00411060"/>
    <w:rsid w:val="0041129C"/>
    <w:rsid w:val="00411426"/>
    <w:rsid w:val="004114A7"/>
    <w:rsid w:val="0041172D"/>
    <w:rsid w:val="00411A64"/>
    <w:rsid w:val="00411C35"/>
    <w:rsid w:val="00411DB3"/>
    <w:rsid w:val="004120CB"/>
    <w:rsid w:val="004121D3"/>
    <w:rsid w:val="004123B6"/>
    <w:rsid w:val="00412410"/>
    <w:rsid w:val="00412AF7"/>
    <w:rsid w:val="00412B62"/>
    <w:rsid w:val="00412D00"/>
    <w:rsid w:val="00412E52"/>
    <w:rsid w:val="00412F75"/>
    <w:rsid w:val="00412FA3"/>
    <w:rsid w:val="00413128"/>
    <w:rsid w:val="004132D6"/>
    <w:rsid w:val="004135A3"/>
    <w:rsid w:val="00413BDB"/>
    <w:rsid w:val="00413C6C"/>
    <w:rsid w:val="00413D29"/>
    <w:rsid w:val="00413E8B"/>
    <w:rsid w:val="00414246"/>
    <w:rsid w:val="00414405"/>
    <w:rsid w:val="0041492C"/>
    <w:rsid w:val="0041496B"/>
    <w:rsid w:val="00415A4A"/>
    <w:rsid w:val="00415B07"/>
    <w:rsid w:val="00415CFA"/>
    <w:rsid w:val="00415D20"/>
    <w:rsid w:val="00416065"/>
    <w:rsid w:val="0041648E"/>
    <w:rsid w:val="0041650B"/>
    <w:rsid w:val="0041653B"/>
    <w:rsid w:val="00416B00"/>
    <w:rsid w:val="0041724F"/>
    <w:rsid w:val="004176D8"/>
    <w:rsid w:val="00417833"/>
    <w:rsid w:val="00417C72"/>
    <w:rsid w:val="00420210"/>
    <w:rsid w:val="0042070C"/>
    <w:rsid w:val="004209EA"/>
    <w:rsid w:val="00420EEF"/>
    <w:rsid w:val="0042113D"/>
    <w:rsid w:val="0042146C"/>
    <w:rsid w:val="00421741"/>
    <w:rsid w:val="004217B1"/>
    <w:rsid w:val="00421DB0"/>
    <w:rsid w:val="00421F4D"/>
    <w:rsid w:val="00422041"/>
    <w:rsid w:val="004221DF"/>
    <w:rsid w:val="00422475"/>
    <w:rsid w:val="004227E9"/>
    <w:rsid w:val="004228C0"/>
    <w:rsid w:val="00422957"/>
    <w:rsid w:val="004229AE"/>
    <w:rsid w:val="00422B2D"/>
    <w:rsid w:val="00422C88"/>
    <w:rsid w:val="004230C1"/>
    <w:rsid w:val="004233B9"/>
    <w:rsid w:val="004235EC"/>
    <w:rsid w:val="004236D5"/>
    <w:rsid w:val="00423A97"/>
    <w:rsid w:val="0042408B"/>
    <w:rsid w:val="0042439E"/>
    <w:rsid w:val="004248F1"/>
    <w:rsid w:val="00424A70"/>
    <w:rsid w:val="00424CF1"/>
    <w:rsid w:val="0042503F"/>
    <w:rsid w:val="004251AE"/>
    <w:rsid w:val="00425657"/>
    <w:rsid w:val="004259B0"/>
    <w:rsid w:val="00425DE2"/>
    <w:rsid w:val="004260CE"/>
    <w:rsid w:val="004261A1"/>
    <w:rsid w:val="004262BE"/>
    <w:rsid w:val="00426306"/>
    <w:rsid w:val="0042738E"/>
    <w:rsid w:val="004274E4"/>
    <w:rsid w:val="004275CE"/>
    <w:rsid w:val="00427995"/>
    <w:rsid w:val="00427EE2"/>
    <w:rsid w:val="004303C5"/>
    <w:rsid w:val="00430BEF"/>
    <w:rsid w:val="00430C84"/>
    <w:rsid w:val="00430FE4"/>
    <w:rsid w:val="0043119C"/>
    <w:rsid w:val="0043153D"/>
    <w:rsid w:val="00431631"/>
    <w:rsid w:val="00431734"/>
    <w:rsid w:val="004317CF"/>
    <w:rsid w:val="00432007"/>
    <w:rsid w:val="00432076"/>
    <w:rsid w:val="004326BD"/>
    <w:rsid w:val="00432AA4"/>
    <w:rsid w:val="00432B05"/>
    <w:rsid w:val="00432F67"/>
    <w:rsid w:val="004338E7"/>
    <w:rsid w:val="00433909"/>
    <w:rsid w:val="00433FBE"/>
    <w:rsid w:val="00434100"/>
    <w:rsid w:val="004343DA"/>
    <w:rsid w:val="0043441B"/>
    <w:rsid w:val="00434512"/>
    <w:rsid w:val="00434846"/>
    <w:rsid w:val="00434BFF"/>
    <w:rsid w:val="00434F02"/>
    <w:rsid w:val="00435140"/>
    <w:rsid w:val="004354B0"/>
    <w:rsid w:val="004356E3"/>
    <w:rsid w:val="0043659F"/>
    <w:rsid w:val="0043695A"/>
    <w:rsid w:val="00436C11"/>
    <w:rsid w:val="00437027"/>
    <w:rsid w:val="004370A0"/>
    <w:rsid w:val="00437345"/>
    <w:rsid w:val="00437603"/>
    <w:rsid w:val="00437AE7"/>
    <w:rsid w:val="00437D02"/>
    <w:rsid w:val="00437D5A"/>
    <w:rsid w:val="00437FD1"/>
    <w:rsid w:val="00437FD7"/>
    <w:rsid w:val="00440078"/>
    <w:rsid w:val="004400DC"/>
    <w:rsid w:val="00440A23"/>
    <w:rsid w:val="00440C8B"/>
    <w:rsid w:val="00440CAC"/>
    <w:rsid w:val="00440EA4"/>
    <w:rsid w:val="0044188F"/>
    <w:rsid w:val="004419B8"/>
    <w:rsid w:val="00441B03"/>
    <w:rsid w:val="00442046"/>
    <w:rsid w:val="00442217"/>
    <w:rsid w:val="004424B3"/>
    <w:rsid w:val="00442678"/>
    <w:rsid w:val="0044271A"/>
    <w:rsid w:val="004427F2"/>
    <w:rsid w:val="00442D2D"/>
    <w:rsid w:val="00442DFD"/>
    <w:rsid w:val="00442F0B"/>
    <w:rsid w:val="004434B1"/>
    <w:rsid w:val="004437C5"/>
    <w:rsid w:val="00443992"/>
    <w:rsid w:val="004439C1"/>
    <w:rsid w:val="00443A09"/>
    <w:rsid w:val="00443B2D"/>
    <w:rsid w:val="00443C38"/>
    <w:rsid w:val="00443C7F"/>
    <w:rsid w:val="00444078"/>
    <w:rsid w:val="004445A4"/>
    <w:rsid w:val="00444AC9"/>
    <w:rsid w:val="00444B53"/>
    <w:rsid w:val="00444B82"/>
    <w:rsid w:val="00444C7B"/>
    <w:rsid w:val="004452BE"/>
    <w:rsid w:val="0044534D"/>
    <w:rsid w:val="0044543F"/>
    <w:rsid w:val="00445E60"/>
    <w:rsid w:val="00446842"/>
    <w:rsid w:val="004469F3"/>
    <w:rsid w:val="004472B1"/>
    <w:rsid w:val="004477CA"/>
    <w:rsid w:val="00447BF8"/>
    <w:rsid w:val="00447D20"/>
    <w:rsid w:val="00447D63"/>
    <w:rsid w:val="00447E7D"/>
    <w:rsid w:val="004502A7"/>
    <w:rsid w:val="0045073B"/>
    <w:rsid w:val="0045074C"/>
    <w:rsid w:val="00450B5F"/>
    <w:rsid w:val="00450BD1"/>
    <w:rsid w:val="00450C15"/>
    <w:rsid w:val="004510F5"/>
    <w:rsid w:val="00451923"/>
    <w:rsid w:val="00452C92"/>
    <w:rsid w:val="00452EB4"/>
    <w:rsid w:val="0045323F"/>
    <w:rsid w:val="0045356D"/>
    <w:rsid w:val="00453806"/>
    <w:rsid w:val="00453E94"/>
    <w:rsid w:val="00453FB8"/>
    <w:rsid w:val="0045483E"/>
    <w:rsid w:val="00455412"/>
    <w:rsid w:val="0045566B"/>
    <w:rsid w:val="00455691"/>
    <w:rsid w:val="0045570B"/>
    <w:rsid w:val="00455BBA"/>
    <w:rsid w:val="00455C57"/>
    <w:rsid w:val="00455EF3"/>
    <w:rsid w:val="0045638D"/>
    <w:rsid w:val="004566FD"/>
    <w:rsid w:val="00456C74"/>
    <w:rsid w:val="00457C34"/>
    <w:rsid w:val="00457D23"/>
    <w:rsid w:val="00457E61"/>
    <w:rsid w:val="0046075B"/>
    <w:rsid w:val="0046077E"/>
    <w:rsid w:val="0046081E"/>
    <w:rsid w:val="00460D6B"/>
    <w:rsid w:val="00461126"/>
    <w:rsid w:val="004614DA"/>
    <w:rsid w:val="00461788"/>
    <w:rsid w:val="00461C56"/>
    <w:rsid w:val="00462192"/>
    <w:rsid w:val="0046225E"/>
    <w:rsid w:val="004623A2"/>
    <w:rsid w:val="004629FB"/>
    <w:rsid w:val="00462CED"/>
    <w:rsid w:val="00462D03"/>
    <w:rsid w:val="00463205"/>
    <w:rsid w:val="00463296"/>
    <w:rsid w:val="0046390D"/>
    <w:rsid w:val="00463920"/>
    <w:rsid w:val="00463AE2"/>
    <w:rsid w:val="00464001"/>
    <w:rsid w:val="0046418F"/>
    <w:rsid w:val="00464813"/>
    <w:rsid w:val="004649D5"/>
    <w:rsid w:val="00464CDC"/>
    <w:rsid w:val="004651D7"/>
    <w:rsid w:val="00465325"/>
    <w:rsid w:val="00465439"/>
    <w:rsid w:val="00465A10"/>
    <w:rsid w:val="00465AB9"/>
    <w:rsid w:val="00465D24"/>
    <w:rsid w:val="00465F71"/>
    <w:rsid w:val="00466471"/>
    <w:rsid w:val="004666B1"/>
    <w:rsid w:val="00466720"/>
    <w:rsid w:val="00466DA0"/>
    <w:rsid w:val="00466EC8"/>
    <w:rsid w:val="00466F41"/>
    <w:rsid w:val="00467043"/>
    <w:rsid w:val="0046755B"/>
    <w:rsid w:val="004678E9"/>
    <w:rsid w:val="00467B3E"/>
    <w:rsid w:val="004702AC"/>
    <w:rsid w:val="004702D6"/>
    <w:rsid w:val="004706DA"/>
    <w:rsid w:val="004708AC"/>
    <w:rsid w:val="00470F2C"/>
    <w:rsid w:val="0047117A"/>
    <w:rsid w:val="00471327"/>
    <w:rsid w:val="00471620"/>
    <w:rsid w:val="0047189A"/>
    <w:rsid w:val="00471A03"/>
    <w:rsid w:val="00471E14"/>
    <w:rsid w:val="00472569"/>
    <w:rsid w:val="00472687"/>
    <w:rsid w:val="00472F1E"/>
    <w:rsid w:val="004730B4"/>
    <w:rsid w:val="00473B39"/>
    <w:rsid w:val="004746E7"/>
    <w:rsid w:val="00474774"/>
    <w:rsid w:val="0047524E"/>
    <w:rsid w:val="004753F8"/>
    <w:rsid w:val="0047591E"/>
    <w:rsid w:val="00476032"/>
    <w:rsid w:val="004762A0"/>
    <w:rsid w:val="004762C3"/>
    <w:rsid w:val="00476E32"/>
    <w:rsid w:val="00476E37"/>
    <w:rsid w:val="00476FA9"/>
    <w:rsid w:val="00476FEF"/>
    <w:rsid w:val="00477689"/>
    <w:rsid w:val="0047780C"/>
    <w:rsid w:val="00477C8C"/>
    <w:rsid w:val="00477D26"/>
    <w:rsid w:val="004800D8"/>
    <w:rsid w:val="0048021F"/>
    <w:rsid w:val="00480239"/>
    <w:rsid w:val="004806E7"/>
    <w:rsid w:val="00480B1C"/>
    <w:rsid w:val="00480BE2"/>
    <w:rsid w:val="00481047"/>
    <w:rsid w:val="00481A49"/>
    <w:rsid w:val="00481E4B"/>
    <w:rsid w:val="004822A3"/>
    <w:rsid w:val="0048235E"/>
    <w:rsid w:val="00482A57"/>
    <w:rsid w:val="00482AED"/>
    <w:rsid w:val="00482FA1"/>
    <w:rsid w:val="00483100"/>
    <w:rsid w:val="00483159"/>
    <w:rsid w:val="004847B6"/>
    <w:rsid w:val="00484A0B"/>
    <w:rsid w:val="00484A5D"/>
    <w:rsid w:val="00484D70"/>
    <w:rsid w:val="00484DB8"/>
    <w:rsid w:val="00485158"/>
    <w:rsid w:val="004856C1"/>
    <w:rsid w:val="00485AF3"/>
    <w:rsid w:val="00485CB5"/>
    <w:rsid w:val="00486450"/>
    <w:rsid w:val="004865D1"/>
    <w:rsid w:val="00486BF1"/>
    <w:rsid w:val="00486C40"/>
    <w:rsid w:val="00486D83"/>
    <w:rsid w:val="00487391"/>
    <w:rsid w:val="004874C6"/>
    <w:rsid w:val="00487AEB"/>
    <w:rsid w:val="00487CA2"/>
    <w:rsid w:val="0049012B"/>
    <w:rsid w:val="00491194"/>
    <w:rsid w:val="00491204"/>
    <w:rsid w:val="00491220"/>
    <w:rsid w:val="00491235"/>
    <w:rsid w:val="0049129C"/>
    <w:rsid w:val="00491351"/>
    <w:rsid w:val="00491374"/>
    <w:rsid w:val="00491543"/>
    <w:rsid w:val="00491A8A"/>
    <w:rsid w:val="00491F48"/>
    <w:rsid w:val="00491FB1"/>
    <w:rsid w:val="00492124"/>
    <w:rsid w:val="00492265"/>
    <w:rsid w:val="004922B5"/>
    <w:rsid w:val="0049238F"/>
    <w:rsid w:val="004924A2"/>
    <w:rsid w:val="00492574"/>
    <w:rsid w:val="004928F3"/>
    <w:rsid w:val="0049297F"/>
    <w:rsid w:val="00492E0B"/>
    <w:rsid w:val="004938B8"/>
    <w:rsid w:val="00493AE2"/>
    <w:rsid w:val="00493D50"/>
    <w:rsid w:val="00493F41"/>
    <w:rsid w:val="00493F92"/>
    <w:rsid w:val="004943B8"/>
    <w:rsid w:val="0049468E"/>
    <w:rsid w:val="004947C8"/>
    <w:rsid w:val="00494951"/>
    <w:rsid w:val="00494DC0"/>
    <w:rsid w:val="00494FAF"/>
    <w:rsid w:val="00495034"/>
    <w:rsid w:val="004954D5"/>
    <w:rsid w:val="0049567B"/>
    <w:rsid w:val="004962A9"/>
    <w:rsid w:val="00496A0D"/>
    <w:rsid w:val="00496D6D"/>
    <w:rsid w:val="004973D1"/>
    <w:rsid w:val="0049743D"/>
    <w:rsid w:val="004975E3"/>
    <w:rsid w:val="0049767F"/>
    <w:rsid w:val="004976B4"/>
    <w:rsid w:val="004977CB"/>
    <w:rsid w:val="00497C3E"/>
    <w:rsid w:val="00497C6A"/>
    <w:rsid w:val="004A0454"/>
    <w:rsid w:val="004A0623"/>
    <w:rsid w:val="004A0A8F"/>
    <w:rsid w:val="004A0D07"/>
    <w:rsid w:val="004A118B"/>
    <w:rsid w:val="004A1D53"/>
    <w:rsid w:val="004A1FC4"/>
    <w:rsid w:val="004A219E"/>
    <w:rsid w:val="004A26FB"/>
    <w:rsid w:val="004A2816"/>
    <w:rsid w:val="004A2A2F"/>
    <w:rsid w:val="004A2D72"/>
    <w:rsid w:val="004A2E5E"/>
    <w:rsid w:val="004A32A5"/>
    <w:rsid w:val="004A3356"/>
    <w:rsid w:val="004A33AE"/>
    <w:rsid w:val="004A3698"/>
    <w:rsid w:val="004A381F"/>
    <w:rsid w:val="004A3DA4"/>
    <w:rsid w:val="004A3FA9"/>
    <w:rsid w:val="004A40D1"/>
    <w:rsid w:val="004A4788"/>
    <w:rsid w:val="004A55D9"/>
    <w:rsid w:val="004A56CA"/>
    <w:rsid w:val="004A609D"/>
    <w:rsid w:val="004A640A"/>
    <w:rsid w:val="004A65C8"/>
    <w:rsid w:val="004A66C4"/>
    <w:rsid w:val="004A6B5E"/>
    <w:rsid w:val="004A6E93"/>
    <w:rsid w:val="004A6F76"/>
    <w:rsid w:val="004A6F93"/>
    <w:rsid w:val="004A74ED"/>
    <w:rsid w:val="004A7983"/>
    <w:rsid w:val="004A7ABB"/>
    <w:rsid w:val="004A7AD6"/>
    <w:rsid w:val="004A7CA2"/>
    <w:rsid w:val="004A7F46"/>
    <w:rsid w:val="004B05CD"/>
    <w:rsid w:val="004B094C"/>
    <w:rsid w:val="004B1198"/>
    <w:rsid w:val="004B12E9"/>
    <w:rsid w:val="004B20B8"/>
    <w:rsid w:val="004B239F"/>
    <w:rsid w:val="004B2B10"/>
    <w:rsid w:val="004B2E91"/>
    <w:rsid w:val="004B2F49"/>
    <w:rsid w:val="004B3164"/>
    <w:rsid w:val="004B325B"/>
    <w:rsid w:val="004B3BF3"/>
    <w:rsid w:val="004B3DD5"/>
    <w:rsid w:val="004B3F2F"/>
    <w:rsid w:val="004B40D8"/>
    <w:rsid w:val="004B4322"/>
    <w:rsid w:val="004B43F0"/>
    <w:rsid w:val="004B4518"/>
    <w:rsid w:val="004B47DC"/>
    <w:rsid w:val="004B4894"/>
    <w:rsid w:val="004B4F3E"/>
    <w:rsid w:val="004B5117"/>
    <w:rsid w:val="004B5208"/>
    <w:rsid w:val="004B5297"/>
    <w:rsid w:val="004B5368"/>
    <w:rsid w:val="004B5648"/>
    <w:rsid w:val="004B5975"/>
    <w:rsid w:val="004B5D21"/>
    <w:rsid w:val="004B6533"/>
    <w:rsid w:val="004B69C0"/>
    <w:rsid w:val="004B6C7F"/>
    <w:rsid w:val="004B7403"/>
    <w:rsid w:val="004B7944"/>
    <w:rsid w:val="004B7968"/>
    <w:rsid w:val="004C02C6"/>
    <w:rsid w:val="004C0B47"/>
    <w:rsid w:val="004C0D66"/>
    <w:rsid w:val="004C10D1"/>
    <w:rsid w:val="004C10D9"/>
    <w:rsid w:val="004C150F"/>
    <w:rsid w:val="004C154F"/>
    <w:rsid w:val="004C1559"/>
    <w:rsid w:val="004C18F5"/>
    <w:rsid w:val="004C21FD"/>
    <w:rsid w:val="004C28B9"/>
    <w:rsid w:val="004C2927"/>
    <w:rsid w:val="004C29E0"/>
    <w:rsid w:val="004C2A91"/>
    <w:rsid w:val="004C2BA8"/>
    <w:rsid w:val="004C2EA6"/>
    <w:rsid w:val="004C3017"/>
    <w:rsid w:val="004C32AA"/>
    <w:rsid w:val="004C32AB"/>
    <w:rsid w:val="004C3930"/>
    <w:rsid w:val="004C393C"/>
    <w:rsid w:val="004C395E"/>
    <w:rsid w:val="004C39AE"/>
    <w:rsid w:val="004C3EBF"/>
    <w:rsid w:val="004C4035"/>
    <w:rsid w:val="004C4302"/>
    <w:rsid w:val="004C4381"/>
    <w:rsid w:val="004C443F"/>
    <w:rsid w:val="004C45E8"/>
    <w:rsid w:val="004C4666"/>
    <w:rsid w:val="004C4951"/>
    <w:rsid w:val="004C50B3"/>
    <w:rsid w:val="004C55E9"/>
    <w:rsid w:val="004C56CE"/>
    <w:rsid w:val="004C578A"/>
    <w:rsid w:val="004C65BA"/>
    <w:rsid w:val="004C65F2"/>
    <w:rsid w:val="004C6923"/>
    <w:rsid w:val="004C6ACB"/>
    <w:rsid w:val="004C6C2D"/>
    <w:rsid w:val="004C77DA"/>
    <w:rsid w:val="004C7918"/>
    <w:rsid w:val="004D01DB"/>
    <w:rsid w:val="004D0404"/>
    <w:rsid w:val="004D0634"/>
    <w:rsid w:val="004D0862"/>
    <w:rsid w:val="004D08D9"/>
    <w:rsid w:val="004D099F"/>
    <w:rsid w:val="004D0B6C"/>
    <w:rsid w:val="004D106F"/>
    <w:rsid w:val="004D1431"/>
    <w:rsid w:val="004D1507"/>
    <w:rsid w:val="004D262D"/>
    <w:rsid w:val="004D263F"/>
    <w:rsid w:val="004D26F2"/>
    <w:rsid w:val="004D2A6A"/>
    <w:rsid w:val="004D38D7"/>
    <w:rsid w:val="004D3AE7"/>
    <w:rsid w:val="004D44BA"/>
    <w:rsid w:val="004D455D"/>
    <w:rsid w:val="004D4C15"/>
    <w:rsid w:val="004D5578"/>
    <w:rsid w:val="004D5891"/>
    <w:rsid w:val="004D5B8C"/>
    <w:rsid w:val="004D5D9A"/>
    <w:rsid w:val="004D6034"/>
    <w:rsid w:val="004D656E"/>
    <w:rsid w:val="004D66E4"/>
    <w:rsid w:val="004D6874"/>
    <w:rsid w:val="004D6BAA"/>
    <w:rsid w:val="004D6C50"/>
    <w:rsid w:val="004D6DFC"/>
    <w:rsid w:val="004D741A"/>
    <w:rsid w:val="004D78D9"/>
    <w:rsid w:val="004D7F38"/>
    <w:rsid w:val="004E0243"/>
    <w:rsid w:val="004E0244"/>
    <w:rsid w:val="004E03A0"/>
    <w:rsid w:val="004E03EE"/>
    <w:rsid w:val="004E04B0"/>
    <w:rsid w:val="004E05B1"/>
    <w:rsid w:val="004E073C"/>
    <w:rsid w:val="004E0A20"/>
    <w:rsid w:val="004E0A63"/>
    <w:rsid w:val="004E0FA6"/>
    <w:rsid w:val="004E11F7"/>
    <w:rsid w:val="004E12EA"/>
    <w:rsid w:val="004E137A"/>
    <w:rsid w:val="004E1BDA"/>
    <w:rsid w:val="004E1DA7"/>
    <w:rsid w:val="004E1F1D"/>
    <w:rsid w:val="004E2246"/>
    <w:rsid w:val="004E23F0"/>
    <w:rsid w:val="004E2469"/>
    <w:rsid w:val="004E2627"/>
    <w:rsid w:val="004E2F23"/>
    <w:rsid w:val="004E37E8"/>
    <w:rsid w:val="004E3831"/>
    <w:rsid w:val="004E3A60"/>
    <w:rsid w:val="004E4001"/>
    <w:rsid w:val="004E43F5"/>
    <w:rsid w:val="004E4BA8"/>
    <w:rsid w:val="004E4D2A"/>
    <w:rsid w:val="004E53B9"/>
    <w:rsid w:val="004E5FDE"/>
    <w:rsid w:val="004E63D8"/>
    <w:rsid w:val="004E6637"/>
    <w:rsid w:val="004E698C"/>
    <w:rsid w:val="004E6A17"/>
    <w:rsid w:val="004E6CF4"/>
    <w:rsid w:val="004E71D4"/>
    <w:rsid w:val="004E72B8"/>
    <w:rsid w:val="004E79C7"/>
    <w:rsid w:val="004E79D5"/>
    <w:rsid w:val="004E7A08"/>
    <w:rsid w:val="004E7C9C"/>
    <w:rsid w:val="004E7D6B"/>
    <w:rsid w:val="004E7F7A"/>
    <w:rsid w:val="004E7FD2"/>
    <w:rsid w:val="004F0043"/>
    <w:rsid w:val="004F0175"/>
    <w:rsid w:val="004F0615"/>
    <w:rsid w:val="004F0739"/>
    <w:rsid w:val="004F094B"/>
    <w:rsid w:val="004F0FDC"/>
    <w:rsid w:val="004F1118"/>
    <w:rsid w:val="004F1710"/>
    <w:rsid w:val="004F1D8E"/>
    <w:rsid w:val="004F208A"/>
    <w:rsid w:val="004F2939"/>
    <w:rsid w:val="004F3138"/>
    <w:rsid w:val="004F32AB"/>
    <w:rsid w:val="004F343B"/>
    <w:rsid w:val="004F3718"/>
    <w:rsid w:val="004F3B69"/>
    <w:rsid w:val="004F429C"/>
    <w:rsid w:val="004F4413"/>
    <w:rsid w:val="004F4833"/>
    <w:rsid w:val="004F48AC"/>
    <w:rsid w:val="004F49DD"/>
    <w:rsid w:val="004F4C9E"/>
    <w:rsid w:val="004F4D86"/>
    <w:rsid w:val="004F5199"/>
    <w:rsid w:val="004F51B5"/>
    <w:rsid w:val="004F539D"/>
    <w:rsid w:val="004F5C35"/>
    <w:rsid w:val="004F5C61"/>
    <w:rsid w:val="004F5FB7"/>
    <w:rsid w:val="004F6230"/>
    <w:rsid w:val="004F66AF"/>
    <w:rsid w:val="004F67AA"/>
    <w:rsid w:val="004F6A3A"/>
    <w:rsid w:val="004F6D88"/>
    <w:rsid w:val="004F6ED2"/>
    <w:rsid w:val="004F6FDE"/>
    <w:rsid w:val="004F723A"/>
    <w:rsid w:val="004F724C"/>
    <w:rsid w:val="004F74F3"/>
    <w:rsid w:val="004F7A0A"/>
    <w:rsid w:val="004F7C76"/>
    <w:rsid w:val="005000B4"/>
    <w:rsid w:val="00500414"/>
    <w:rsid w:val="0050098C"/>
    <w:rsid w:val="00500A74"/>
    <w:rsid w:val="00500C40"/>
    <w:rsid w:val="00500E7A"/>
    <w:rsid w:val="00500EC8"/>
    <w:rsid w:val="00500ED0"/>
    <w:rsid w:val="00501166"/>
    <w:rsid w:val="0050139A"/>
    <w:rsid w:val="00501678"/>
    <w:rsid w:val="00501718"/>
    <w:rsid w:val="0050190E"/>
    <w:rsid w:val="0050219B"/>
    <w:rsid w:val="0050229E"/>
    <w:rsid w:val="00502931"/>
    <w:rsid w:val="00503304"/>
    <w:rsid w:val="00503A79"/>
    <w:rsid w:val="005040E3"/>
    <w:rsid w:val="00504164"/>
    <w:rsid w:val="0050479F"/>
    <w:rsid w:val="00504891"/>
    <w:rsid w:val="00504AD7"/>
    <w:rsid w:val="005053C5"/>
    <w:rsid w:val="00506097"/>
    <w:rsid w:val="00506226"/>
    <w:rsid w:val="005062C3"/>
    <w:rsid w:val="00506494"/>
    <w:rsid w:val="00506D5E"/>
    <w:rsid w:val="00506F41"/>
    <w:rsid w:val="00507428"/>
    <w:rsid w:val="005076A1"/>
    <w:rsid w:val="00507DBB"/>
    <w:rsid w:val="0051054F"/>
    <w:rsid w:val="005107F5"/>
    <w:rsid w:val="0051082E"/>
    <w:rsid w:val="00510835"/>
    <w:rsid w:val="00510912"/>
    <w:rsid w:val="00510E0F"/>
    <w:rsid w:val="00511146"/>
    <w:rsid w:val="00511202"/>
    <w:rsid w:val="0051134D"/>
    <w:rsid w:val="00511565"/>
    <w:rsid w:val="00511808"/>
    <w:rsid w:val="00511AF0"/>
    <w:rsid w:val="005123F4"/>
    <w:rsid w:val="00512DDA"/>
    <w:rsid w:val="00512FD4"/>
    <w:rsid w:val="00513433"/>
    <w:rsid w:val="005136AC"/>
    <w:rsid w:val="00513E9E"/>
    <w:rsid w:val="00514750"/>
    <w:rsid w:val="00514E60"/>
    <w:rsid w:val="00514F4E"/>
    <w:rsid w:val="00515017"/>
    <w:rsid w:val="00515230"/>
    <w:rsid w:val="005154CB"/>
    <w:rsid w:val="005156E0"/>
    <w:rsid w:val="00515816"/>
    <w:rsid w:val="00515E28"/>
    <w:rsid w:val="005166F7"/>
    <w:rsid w:val="00516744"/>
    <w:rsid w:val="0051676E"/>
    <w:rsid w:val="00516C44"/>
    <w:rsid w:val="00516CC0"/>
    <w:rsid w:val="00517145"/>
    <w:rsid w:val="005173B4"/>
    <w:rsid w:val="005200C8"/>
    <w:rsid w:val="00520104"/>
    <w:rsid w:val="00520B4B"/>
    <w:rsid w:val="00520DE9"/>
    <w:rsid w:val="00520E7F"/>
    <w:rsid w:val="0052185A"/>
    <w:rsid w:val="00521C06"/>
    <w:rsid w:val="00521C8A"/>
    <w:rsid w:val="0052207B"/>
    <w:rsid w:val="0052238D"/>
    <w:rsid w:val="00522403"/>
    <w:rsid w:val="005225C4"/>
    <w:rsid w:val="00522675"/>
    <w:rsid w:val="005226EA"/>
    <w:rsid w:val="0052293B"/>
    <w:rsid w:val="00522A69"/>
    <w:rsid w:val="00522BA6"/>
    <w:rsid w:val="00522BC3"/>
    <w:rsid w:val="00522DA3"/>
    <w:rsid w:val="00522F15"/>
    <w:rsid w:val="0052305A"/>
    <w:rsid w:val="00523441"/>
    <w:rsid w:val="00523443"/>
    <w:rsid w:val="005238D7"/>
    <w:rsid w:val="00523D41"/>
    <w:rsid w:val="0052402B"/>
    <w:rsid w:val="005243DF"/>
    <w:rsid w:val="005244EA"/>
    <w:rsid w:val="00524586"/>
    <w:rsid w:val="005245C8"/>
    <w:rsid w:val="005248B8"/>
    <w:rsid w:val="0052498D"/>
    <w:rsid w:val="00524AD9"/>
    <w:rsid w:val="00524D74"/>
    <w:rsid w:val="00524DAD"/>
    <w:rsid w:val="00525278"/>
    <w:rsid w:val="005259E7"/>
    <w:rsid w:val="005259F6"/>
    <w:rsid w:val="0052605F"/>
    <w:rsid w:val="005260E5"/>
    <w:rsid w:val="0052682C"/>
    <w:rsid w:val="00526BB8"/>
    <w:rsid w:val="00526CE6"/>
    <w:rsid w:val="00527031"/>
    <w:rsid w:val="005270DC"/>
    <w:rsid w:val="0052724F"/>
    <w:rsid w:val="0052729D"/>
    <w:rsid w:val="0052735E"/>
    <w:rsid w:val="00527468"/>
    <w:rsid w:val="005275F3"/>
    <w:rsid w:val="00527ABE"/>
    <w:rsid w:val="00527C1C"/>
    <w:rsid w:val="005300B8"/>
    <w:rsid w:val="0053029A"/>
    <w:rsid w:val="0053033F"/>
    <w:rsid w:val="0053040B"/>
    <w:rsid w:val="00530903"/>
    <w:rsid w:val="00530A3D"/>
    <w:rsid w:val="00530FE5"/>
    <w:rsid w:val="00531480"/>
    <w:rsid w:val="005316BE"/>
    <w:rsid w:val="00531A52"/>
    <w:rsid w:val="00531A5D"/>
    <w:rsid w:val="00531DBF"/>
    <w:rsid w:val="0053230A"/>
    <w:rsid w:val="0053240C"/>
    <w:rsid w:val="00532AF3"/>
    <w:rsid w:val="00532BD9"/>
    <w:rsid w:val="00532C78"/>
    <w:rsid w:val="005336AF"/>
    <w:rsid w:val="00533976"/>
    <w:rsid w:val="00533A66"/>
    <w:rsid w:val="00533BEE"/>
    <w:rsid w:val="00533FE7"/>
    <w:rsid w:val="005342BE"/>
    <w:rsid w:val="005342E7"/>
    <w:rsid w:val="00534828"/>
    <w:rsid w:val="00534C95"/>
    <w:rsid w:val="005351D3"/>
    <w:rsid w:val="0053520A"/>
    <w:rsid w:val="00535392"/>
    <w:rsid w:val="0053541B"/>
    <w:rsid w:val="00535CBE"/>
    <w:rsid w:val="0053634A"/>
    <w:rsid w:val="00536428"/>
    <w:rsid w:val="005366DB"/>
    <w:rsid w:val="00536B63"/>
    <w:rsid w:val="00536BCB"/>
    <w:rsid w:val="0053702F"/>
    <w:rsid w:val="005374BD"/>
    <w:rsid w:val="00537781"/>
    <w:rsid w:val="005377A4"/>
    <w:rsid w:val="00537B34"/>
    <w:rsid w:val="00537E95"/>
    <w:rsid w:val="00537F34"/>
    <w:rsid w:val="00540180"/>
    <w:rsid w:val="00540B79"/>
    <w:rsid w:val="00541267"/>
    <w:rsid w:val="00541448"/>
    <w:rsid w:val="00541729"/>
    <w:rsid w:val="00541B7D"/>
    <w:rsid w:val="00541D92"/>
    <w:rsid w:val="00541FC1"/>
    <w:rsid w:val="00542053"/>
    <w:rsid w:val="0054216B"/>
    <w:rsid w:val="00542195"/>
    <w:rsid w:val="005422B6"/>
    <w:rsid w:val="00542418"/>
    <w:rsid w:val="00542536"/>
    <w:rsid w:val="0054258B"/>
    <w:rsid w:val="005425FB"/>
    <w:rsid w:val="00543036"/>
    <w:rsid w:val="00543778"/>
    <w:rsid w:val="00543A54"/>
    <w:rsid w:val="005446D1"/>
    <w:rsid w:val="00544BA8"/>
    <w:rsid w:val="00544E8F"/>
    <w:rsid w:val="00544F86"/>
    <w:rsid w:val="005450CE"/>
    <w:rsid w:val="00545279"/>
    <w:rsid w:val="0054554A"/>
    <w:rsid w:val="00545567"/>
    <w:rsid w:val="00545573"/>
    <w:rsid w:val="005457B4"/>
    <w:rsid w:val="005458BC"/>
    <w:rsid w:val="00545DCF"/>
    <w:rsid w:val="00545E58"/>
    <w:rsid w:val="00545E99"/>
    <w:rsid w:val="005462BF"/>
    <w:rsid w:val="005468BC"/>
    <w:rsid w:val="00546A18"/>
    <w:rsid w:val="00546EDA"/>
    <w:rsid w:val="00547415"/>
    <w:rsid w:val="00547723"/>
    <w:rsid w:val="00547B0A"/>
    <w:rsid w:val="00550734"/>
    <w:rsid w:val="00550C9A"/>
    <w:rsid w:val="00550F0A"/>
    <w:rsid w:val="005512CF"/>
    <w:rsid w:val="00551A35"/>
    <w:rsid w:val="00551B40"/>
    <w:rsid w:val="00551D49"/>
    <w:rsid w:val="00551FC7"/>
    <w:rsid w:val="005522BC"/>
    <w:rsid w:val="005524E3"/>
    <w:rsid w:val="00552569"/>
    <w:rsid w:val="00552C13"/>
    <w:rsid w:val="00552C40"/>
    <w:rsid w:val="00552C50"/>
    <w:rsid w:val="0055307D"/>
    <w:rsid w:val="00553262"/>
    <w:rsid w:val="00553C6E"/>
    <w:rsid w:val="00553E3E"/>
    <w:rsid w:val="00553FA5"/>
    <w:rsid w:val="005546EF"/>
    <w:rsid w:val="00555578"/>
    <w:rsid w:val="00555949"/>
    <w:rsid w:val="00555A57"/>
    <w:rsid w:val="00556030"/>
    <w:rsid w:val="005560DE"/>
    <w:rsid w:val="00556780"/>
    <w:rsid w:val="00556870"/>
    <w:rsid w:val="00556968"/>
    <w:rsid w:val="00556B23"/>
    <w:rsid w:val="00556E61"/>
    <w:rsid w:val="00556E7D"/>
    <w:rsid w:val="00556F44"/>
    <w:rsid w:val="0055747D"/>
    <w:rsid w:val="00557779"/>
    <w:rsid w:val="005577BC"/>
    <w:rsid w:val="00557844"/>
    <w:rsid w:val="00557853"/>
    <w:rsid w:val="00557ACC"/>
    <w:rsid w:val="00557CD1"/>
    <w:rsid w:val="00557DA2"/>
    <w:rsid w:val="00557ED2"/>
    <w:rsid w:val="005602EB"/>
    <w:rsid w:val="00560733"/>
    <w:rsid w:val="00560F9B"/>
    <w:rsid w:val="0056109E"/>
    <w:rsid w:val="005610C1"/>
    <w:rsid w:val="005613A4"/>
    <w:rsid w:val="005614C1"/>
    <w:rsid w:val="005618E2"/>
    <w:rsid w:val="00562104"/>
    <w:rsid w:val="0056222A"/>
    <w:rsid w:val="0056266B"/>
    <w:rsid w:val="00562746"/>
    <w:rsid w:val="0056277D"/>
    <w:rsid w:val="005627C2"/>
    <w:rsid w:val="00562868"/>
    <w:rsid w:val="005629DA"/>
    <w:rsid w:val="00563563"/>
    <w:rsid w:val="00563735"/>
    <w:rsid w:val="00563B74"/>
    <w:rsid w:val="00563D18"/>
    <w:rsid w:val="00563F7A"/>
    <w:rsid w:val="0056406F"/>
    <w:rsid w:val="00564F46"/>
    <w:rsid w:val="00565084"/>
    <w:rsid w:val="0056510C"/>
    <w:rsid w:val="00565209"/>
    <w:rsid w:val="0056524E"/>
    <w:rsid w:val="005659F6"/>
    <w:rsid w:val="00566246"/>
    <w:rsid w:val="00566390"/>
    <w:rsid w:val="00566CB0"/>
    <w:rsid w:val="00566DC0"/>
    <w:rsid w:val="005671C3"/>
    <w:rsid w:val="00567619"/>
    <w:rsid w:val="0056779B"/>
    <w:rsid w:val="00567898"/>
    <w:rsid w:val="005704E7"/>
    <w:rsid w:val="005707DF"/>
    <w:rsid w:val="0057080C"/>
    <w:rsid w:val="00570D51"/>
    <w:rsid w:val="005711F7"/>
    <w:rsid w:val="0057144B"/>
    <w:rsid w:val="00571643"/>
    <w:rsid w:val="005718B9"/>
    <w:rsid w:val="0057196F"/>
    <w:rsid w:val="00571BA9"/>
    <w:rsid w:val="00571BB2"/>
    <w:rsid w:val="00571C5B"/>
    <w:rsid w:val="00572023"/>
    <w:rsid w:val="00572410"/>
    <w:rsid w:val="00572646"/>
    <w:rsid w:val="0057271E"/>
    <w:rsid w:val="00572985"/>
    <w:rsid w:val="005729BE"/>
    <w:rsid w:val="00572BED"/>
    <w:rsid w:val="00573434"/>
    <w:rsid w:val="005734AA"/>
    <w:rsid w:val="005734C8"/>
    <w:rsid w:val="0057368C"/>
    <w:rsid w:val="00573C52"/>
    <w:rsid w:val="00573D07"/>
    <w:rsid w:val="00573E98"/>
    <w:rsid w:val="00573F07"/>
    <w:rsid w:val="00573F28"/>
    <w:rsid w:val="005741D9"/>
    <w:rsid w:val="0057436B"/>
    <w:rsid w:val="005743E9"/>
    <w:rsid w:val="00574809"/>
    <w:rsid w:val="00575329"/>
    <w:rsid w:val="0057565D"/>
    <w:rsid w:val="005756CF"/>
    <w:rsid w:val="005759B2"/>
    <w:rsid w:val="00575D31"/>
    <w:rsid w:val="005763C4"/>
    <w:rsid w:val="005764FC"/>
    <w:rsid w:val="00576A01"/>
    <w:rsid w:val="00576A4B"/>
    <w:rsid w:val="00576C73"/>
    <w:rsid w:val="00577005"/>
    <w:rsid w:val="005772FC"/>
    <w:rsid w:val="00577D91"/>
    <w:rsid w:val="00580192"/>
    <w:rsid w:val="005802E9"/>
    <w:rsid w:val="00580AD2"/>
    <w:rsid w:val="00580B96"/>
    <w:rsid w:val="0058101F"/>
    <w:rsid w:val="0058140A"/>
    <w:rsid w:val="0058151D"/>
    <w:rsid w:val="00581539"/>
    <w:rsid w:val="00581D42"/>
    <w:rsid w:val="005820CC"/>
    <w:rsid w:val="005823B3"/>
    <w:rsid w:val="00582717"/>
    <w:rsid w:val="00582750"/>
    <w:rsid w:val="00582793"/>
    <w:rsid w:val="00582A60"/>
    <w:rsid w:val="00582B94"/>
    <w:rsid w:val="00582BBC"/>
    <w:rsid w:val="00582CBE"/>
    <w:rsid w:val="005833D4"/>
    <w:rsid w:val="005835B7"/>
    <w:rsid w:val="005837C6"/>
    <w:rsid w:val="005839B2"/>
    <w:rsid w:val="00583A10"/>
    <w:rsid w:val="00583C0A"/>
    <w:rsid w:val="0058429A"/>
    <w:rsid w:val="0058435C"/>
    <w:rsid w:val="005843AC"/>
    <w:rsid w:val="005843BF"/>
    <w:rsid w:val="005845B8"/>
    <w:rsid w:val="0058460A"/>
    <w:rsid w:val="0058496C"/>
    <w:rsid w:val="00584A4C"/>
    <w:rsid w:val="00584FD0"/>
    <w:rsid w:val="005868D2"/>
    <w:rsid w:val="00586A4D"/>
    <w:rsid w:val="00587090"/>
    <w:rsid w:val="005871F4"/>
    <w:rsid w:val="00587346"/>
    <w:rsid w:val="00587485"/>
    <w:rsid w:val="005877DD"/>
    <w:rsid w:val="00587FFE"/>
    <w:rsid w:val="00590041"/>
    <w:rsid w:val="00590630"/>
    <w:rsid w:val="00590E99"/>
    <w:rsid w:val="00591333"/>
    <w:rsid w:val="00591AC8"/>
    <w:rsid w:val="00591EA4"/>
    <w:rsid w:val="00591F3A"/>
    <w:rsid w:val="0059225D"/>
    <w:rsid w:val="005924E3"/>
    <w:rsid w:val="00592D96"/>
    <w:rsid w:val="00593054"/>
    <w:rsid w:val="00594240"/>
    <w:rsid w:val="0059431C"/>
    <w:rsid w:val="0059432B"/>
    <w:rsid w:val="00594AFF"/>
    <w:rsid w:val="00595090"/>
    <w:rsid w:val="005952C4"/>
    <w:rsid w:val="0059585F"/>
    <w:rsid w:val="00595AC7"/>
    <w:rsid w:val="005968A4"/>
    <w:rsid w:val="00596D50"/>
    <w:rsid w:val="00596E44"/>
    <w:rsid w:val="00597250"/>
    <w:rsid w:val="00597262"/>
    <w:rsid w:val="00597443"/>
    <w:rsid w:val="0059791A"/>
    <w:rsid w:val="00597AAE"/>
    <w:rsid w:val="005A0402"/>
    <w:rsid w:val="005A0BB1"/>
    <w:rsid w:val="005A122F"/>
    <w:rsid w:val="005A1555"/>
    <w:rsid w:val="005A175A"/>
    <w:rsid w:val="005A1904"/>
    <w:rsid w:val="005A1CC4"/>
    <w:rsid w:val="005A1D10"/>
    <w:rsid w:val="005A1E98"/>
    <w:rsid w:val="005A1FB6"/>
    <w:rsid w:val="005A2C75"/>
    <w:rsid w:val="005A2DA7"/>
    <w:rsid w:val="005A32E1"/>
    <w:rsid w:val="005A378D"/>
    <w:rsid w:val="005A39F6"/>
    <w:rsid w:val="005A3B7B"/>
    <w:rsid w:val="005A3D0A"/>
    <w:rsid w:val="005A3D88"/>
    <w:rsid w:val="005A3DAA"/>
    <w:rsid w:val="005A3E8E"/>
    <w:rsid w:val="005A44F7"/>
    <w:rsid w:val="005A44F8"/>
    <w:rsid w:val="005A4546"/>
    <w:rsid w:val="005A4824"/>
    <w:rsid w:val="005A4AF4"/>
    <w:rsid w:val="005A4C3B"/>
    <w:rsid w:val="005A4DFD"/>
    <w:rsid w:val="005A560B"/>
    <w:rsid w:val="005A5935"/>
    <w:rsid w:val="005A5CE4"/>
    <w:rsid w:val="005A5CFB"/>
    <w:rsid w:val="005A6A2C"/>
    <w:rsid w:val="005A6C29"/>
    <w:rsid w:val="005A6EDF"/>
    <w:rsid w:val="005A7315"/>
    <w:rsid w:val="005A74B5"/>
    <w:rsid w:val="005A787D"/>
    <w:rsid w:val="005A7E69"/>
    <w:rsid w:val="005A7E7D"/>
    <w:rsid w:val="005B01AE"/>
    <w:rsid w:val="005B022C"/>
    <w:rsid w:val="005B0467"/>
    <w:rsid w:val="005B0ADE"/>
    <w:rsid w:val="005B0E3D"/>
    <w:rsid w:val="005B10BB"/>
    <w:rsid w:val="005B1115"/>
    <w:rsid w:val="005B126E"/>
    <w:rsid w:val="005B13EF"/>
    <w:rsid w:val="005B18D1"/>
    <w:rsid w:val="005B1B18"/>
    <w:rsid w:val="005B1CD1"/>
    <w:rsid w:val="005B1D5A"/>
    <w:rsid w:val="005B1F13"/>
    <w:rsid w:val="005B2182"/>
    <w:rsid w:val="005B24D9"/>
    <w:rsid w:val="005B2F04"/>
    <w:rsid w:val="005B31C0"/>
    <w:rsid w:val="005B33B7"/>
    <w:rsid w:val="005B3404"/>
    <w:rsid w:val="005B342B"/>
    <w:rsid w:val="005B3459"/>
    <w:rsid w:val="005B379E"/>
    <w:rsid w:val="005B382C"/>
    <w:rsid w:val="005B3F98"/>
    <w:rsid w:val="005B489C"/>
    <w:rsid w:val="005B4901"/>
    <w:rsid w:val="005B49CF"/>
    <w:rsid w:val="005B4B8F"/>
    <w:rsid w:val="005B4D31"/>
    <w:rsid w:val="005B5023"/>
    <w:rsid w:val="005B55AA"/>
    <w:rsid w:val="005B5600"/>
    <w:rsid w:val="005B5762"/>
    <w:rsid w:val="005B5D37"/>
    <w:rsid w:val="005B607D"/>
    <w:rsid w:val="005B640A"/>
    <w:rsid w:val="005B657B"/>
    <w:rsid w:val="005B687B"/>
    <w:rsid w:val="005B6D91"/>
    <w:rsid w:val="005B7B74"/>
    <w:rsid w:val="005C014B"/>
    <w:rsid w:val="005C0462"/>
    <w:rsid w:val="005C0804"/>
    <w:rsid w:val="005C0D06"/>
    <w:rsid w:val="005C0D36"/>
    <w:rsid w:val="005C12EB"/>
    <w:rsid w:val="005C1A1B"/>
    <w:rsid w:val="005C1FDC"/>
    <w:rsid w:val="005C22EE"/>
    <w:rsid w:val="005C289F"/>
    <w:rsid w:val="005C2AD1"/>
    <w:rsid w:val="005C2C07"/>
    <w:rsid w:val="005C2F79"/>
    <w:rsid w:val="005C3668"/>
    <w:rsid w:val="005C39E4"/>
    <w:rsid w:val="005C3C88"/>
    <w:rsid w:val="005C3CF4"/>
    <w:rsid w:val="005C4476"/>
    <w:rsid w:val="005C48B6"/>
    <w:rsid w:val="005C48C5"/>
    <w:rsid w:val="005C49B1"/>
    <w:rsid w:val="005C4BE7"/>
    <w:rsid w:val="005C53C1"/>
    <w:rsid w:val="005C563B"/>
    <w:rsid w:val="005C59B9"/>
    <w:rsid w:val="005C5A65"/>
    <w:rsid w:val="005C6512"/>
    <w:rsid w:val="005C6996"/>
    <w:rsid w:val="005C69BE"/>
    <w:rsid w:val="005C7B7B"/>
    <w:rsid w:val="005C7DF2"/>
    <w:rsid w:val="005D00C7"/>
    <w:rsid w:val="005D034F"/>
    <w:rsid w:val="005D0B3E"/>
    <w:rsid w:val="005D0F67"/>
    <w:rsid w:val="005D1515"/>
    <w:rsid w:val="005D1572"/>
    <w:rsid w:val="005D1967"/>
    <w:rsid w:val="005D1B03"/>
    <w:rsid w:val="005D1EAF"/>
    <w:rsid w:val="005D2E2C"/>
    <w:rsid w:val="005D2F54"/>
    <w:rsid w:val="005D37F1"/>
    <w:rsid w:val="005D3F65"/>
    <w:rsid w:val="005D4473"/>
    <w:rsid w:val="005D45FB"/>
    <w:rsid w:val="005D4926"/>
    <w:rsid w:val="005D4B0F"/>
    <w:rsid w:val="005D4B21"/>
    <w:rsid w:val="005D4D19"/>
    <w:rsid w:val="005D4F77"/>
    <w:rsid w:val="005D510F"/>
    <w:rsid w:val="005D57A4"/>
    <w:rsid w:val="005D5A04"/>
    <w:rsid w:val="005D5AC3"/>
    <w:rsid w:val="005D5B2D"/>
    <w:rsid w:val="005D5C89"/>
    <w:rsid w:val="005D65E2"/>
    <w:rsid w:val="005D6651"/>
    <w:rsid w:val="005D6867"/>
    <w:rsid w:val="005D6D87"/>
    <w:rsid w:val="005D6D9F"/>
    <w:rsid w:val="005D716C"/>
    <w:rsid w:val="005D71D6"/>
    <w:rsid w:val="005D7441"/>
    <w:rsid w:val="005D7B1D"/>
    <w:rsid w:val="005D7D38"/>
    <w:rsid w:val="005D7FA7"/>
    <w:rsid w:val="005E000A"/>
    <w:rsid w:val="005E0093"/>
    <w:rsid w:val="005E00A6"/>
    <w:rsid w:val="005E018D"/>
    <w:rsid w:val="005E038E"/>
    <w:rsid w:val="005E0A5F"/>
    <w:rsid w:val="005E0B4A"/>
    <w:rsid w:val="005E0F72"/>
    <w:rsid w:val="005E11DC"/>
    <w:rsid w:val="005E1463"/>
    <w:rsid w:val="005E14A5"/>
    <w:rsid w:val="005E15EF"/>
    <w:rsid w:val="005E1EBD"/>
    <w:rsid w:val="005E201D"/>
    <w:rsid w:val="005E2056"/>
    <w:rsid w:val="005E20F4"/>
    <w:rsid w:val="005E2307"/>
    <w:rsid w:val="005E2F14"/>
    <w:rsid w:val="005E3188"/>
    <w:rsid w:val="005E33CD"/>
    <w:rsid w:val="005E35EB"/>
    <w:rsid w:val="005E3763"/>
    <w:rsid w:val="005E3943"/>
    <w:rsid w:val="005E3C2B"/>
    <w:rsid w:val="005E3C45"/>
    <w:rsid w:val="005E3FD9"/>
    <w:rsid w:val="005E4248"/>
    <w:rsid w:val="005E43B3"/>
    <w:rsid w:val="005E4480"/>
    <w:rsid w:val="005E4A88"/>
    <w:rsid w:val="005E4C55"/>
    <w:rsid w:val="005E524C"/>
    <w:rsid w:val="005E5F9D"/>
    <w:rsid w:val="005E613D"/>
    <w:rsid w:val="005E648C"/>
    <w:rsid w:val="005E6B4E"/>
    <w:rsid w:val="005E6FD6"/>
    <w:rsid w:val="005E728A"/>
    <w:rsid w:val="005E73C5"/>
    <w:rsid w:val="005E7480"/>
    <w:rsid w:val="005E75D7"/>
    <w:rsid w:val="005E7A68"/>
    <w:rsid w:val="005E7A99"/>
    <w:rsid w:val="005E7C41"/>
    <w:rsid w:val="005F050F"/>
    <w:rsid w:val="005F0685"/>
    <w:rsid w:val="005F0D57"/>
    <w:rsid w:val="005F1115"/>
    <w:rsid w:val="005F1A68"/>
    <w:rsid w:val="005F1E46"/>
    <w:rsid w:val="005F1E48"/>
    <w:rsid w:val="005F25F2"/>
    <w:rsid w:val="005F268C"/>
    <w:rsid w:val="005F2713"/>
    <w:rsid w:val="005F2AE9"/>
    <w:rsid w:val="005F2E5D"/>
    <w:rsid w:val="005F301B"/>
    <w:rsid w:val="005F3723"/>
    <w:rsid w:val="005F389E"/>
    <w:rsid w:val="005F3DF6"/>
    <w:rsid w:val="005F3E4C"/>
    <w:rsid w:val="005F3E7A"/>
    <w:rsid w:val="005F3F54"/>
    <w:rsid w:val="005F4244"/>
    <w:rsid w:val="005F498A"/>
    <w:rsid w:val="005F4AAE"/>
    <w:rsid w:val="005F4B0D"/>
    <w:rsid w:val="005F5029"/>
    <w:rsid w:val="005F5194"/>
    <w:rsid w:val="005F5AF8"/>
    <w:rsid w:val="005F5C73"/>
    <w:rsid w:val="005F5D1B"/>
    <w:rsid w:val="005F5E24"/>
    <w:rsid w:val="005F5FD9"/>
    <w:rsid w:val="005F6023"/>
    <w:rsid w:val="005F61C5"/>
    <w:rsid w:val="005F6236"/>
    <w:rsid w:val="005F6496"/>
    <w:rsid w:val="005F674E"/>
    <w:rsid w:val="005F69A7"/>
    <w:rsid w:val="005F69BC"/>
    <w:rsid w:val="005F69E1"/>
    <w:rsid w:val="005F6C00"/>
    <w:rsid w:val="005F6C77"/>
    <w:rsid w:val="005F7558"/>
    <w:rsid w:val="005F7894"/>
    <w:rsid w:val="00600466"/>
    <w:rsid w:val="006010DB"/>
    <w:rsid w:val="00601565"/>
    <w:rsid w:val="006017F3"/>
    <w:rsid w:val="00601E92"/>
    <w:rsid w:val="0060233A"/>
    <w:rsid w:val="006028E6"/>
    <w:rsid w:val="00602AE3"/>
    <w:rsid w:val="00602DE8"/>
    <w:rsid w:val="00603103"/>
    <w:rsid w:val="006036E2"/>
    <w:rsid w:val="0060395B"/>
    <w:rsid w:val="006041F9"/>
    <w:rsid w:val="00604205"/>
    <w:rsid w:val="00604A58"/>
    <w:rsid w:val="00604DD8"/>
    <w:rsid w:val="00604EA3"/>
    <w:rsid w:val="00604FA9"/>
    <w:rsid w:val="00604FAD"/>
    <w:rsid w:val="006056B6"/>
    <w:rsid w:val="00605970"/>
    <w:rsid w:val="006061D3"/>
    <w:rsid w:val="00607973"/>
    <w:rsid w:val="006079A0"/>
    <w:rsid w:val="006107D7"/>
    <w:rsid w:val="00610858"/>
    <w:rsid w:val="00610D17"/>
    <w:rsid w:val="00610EC5"/>
    <w:rsid w:val="006110F0"/>
    <w:rsid w:val="00611575"/>
    <w:rsid w:val="00611638"/>
    <w:rsid w:val="00611C9E"/>
    <w:rsid w:val="00611E26"/>
    <w:rsid w:val="00611EC8"/>
    <w:rsid w:val="00611F4E"/>
    <w:rsid w:val="006120F7"/>
    <w:rsid w:val="006124C8"/>
    <w:rsid w:val="00612A7A"/>
    <w:rsid w:val="00612F51"/>
    <w:rsid w:val="0061311C"/>
    <w:rsid w:val="00613154"/>
    <w:rsid w:val="006138AC"/>
    <w:rsid w:val="00613DB8"/>
    <w:rsid w:val="00613DD5"/>
    <w:rsid w:val="00613EAD"/>
    <w:rsid w:val="00613F47"/>
    <w:rsid w:val="00614907"/>
    <w:rsid w:val="006150E0"/>
    <w:rsid w:val="006151DA"/>
    <w:rsid w:val="00615333"/>
    <w:rsid w:val="00615708"/>
    <w:rsid w:val="0061587E"/>
    <w:rsid w:val="00616121"/>
    <w:rsid w:val="0061614F"/>
    <w:rsid w:val="00616589"/>
    <w:rsid w:val="0061672F"/>
    <w:rsid w:val="006170D1"/>
    <w:rsid w:val="00617715"/>
    <w:rsid w:val="0061772D"/>
    <w:rsid w:val="00617C9A"/>
    <w:rsid w:val="00617D5C"/>
    <w:rsid w:val="00617F9C"/>
    <w:rsid w:val="006200FE"/>
    <w:rsid w:val="0062032D"/>
    <w:rsid w:val="006206EF"/>
    <w:rsid w:val="006214BF"/>
    <w:rsid w:val="00621CC8"/>
    <w:rsid w:val="00621F17"/>
    <w:rsid w:val="00621F8E"/>
    <w:rsid w:val="00622B47"/>
    <w:rsid w:val="00622BCB"/>
    <w:rsid w:val="00622D2B"/>
    <w:rsid w:val="00622DA8"/>
    <w:rsid w:val="00623771"/>
    <w:rsid w:val="00623AA0"/>
    <w:rsid w:val="006249A1"/>
    <w:rsid w:val="00624C12"/>
    <w:rsid w:val="00624DF3"/>
    <w:rsid w:val="00625367"/>
    <w:rsid w:val="00625B88"/>
    <w:rsid w:val="00625CA7"/>
    <w:rsid w:val="0062657A"/>
    <w:rsid w:val="00626660"/>
    <w:rsid w:val="006268A0"/>
    <w:rsid w:val="006268F7"/>
    <w:rsid w:val="006269E6"/>
    <w:rsid w:val="00626BE7"/>
    <w:rsid w:val="00626E7B"/>
    <w:rsid w:val="00627C59"/>
    <w:rsid w:val="00627D18"/>
    <w:rsid w:val="00630750"/>
    <w:rsid w:val="00630AB4"/>
    <w:rsid w:val="00630B51"/>
    <w:rsid w:val="00630BA9"/>
    <w:rsid w:val="006310ED"/>
    <w:rsid w:val="00631909"/>
    <w:rsid w:val="00631994"/>
    <w:rsid w:val="00631DA8"/>
    <w:rsid w:val="00631DE8"/>
    <w:rsid w:val="00632180"/>
    <w:rsid w:val="00632487"/>
    <w:rsid w:val="006326C0"/>
    <w:rsid w:val="00632737"/>
    <w:rsid w:val="00632A2F"/>
    <w:rsid w:val="00632E59"/>
    <w:rsid w:val="0063336F"/>
    <w:rsid w:val="00633385"/>
    <w:rsid w:val="00633586"/>
    <w:rsid w:val="006335CF"/>
    <w:rsid w:val="00633972"/>
    <w:rsid w:val="00633F0E"/>
    <w:rsid w:val="00634261"/>
    <w:rsid w:val="00634332"/>
    <w:rsid w:val="0063437C"/>
    <w:rsid w:val="006347F6"/>
    <w:rsid w:val="0063480E"/>
    <w:rsid w:val="006349EB"/>
    <w:rsid w:val="00634AF2"/>
    <w:rsid w:val="0063554E"/>
    <w:rsid w:val="006358DD"/>
    <w:rsid w:val="006359E3"/>
    <w:rsid w:val="00635E9F"/>
    <w:rsid w:val="00635FD7"/>
    <w:rsid w:val="006361EA"/>
    <w:rsid w:val="0063644C"/>
    <w:rsid w:val="00636935"/>
    <w:rsid w:val="006375A5"/>
    <w:rsid w:val="006379EB"/>
    <w:rsid w:val="00637BA7"/>
    <w:rsid w:val="00640382"/>
    <w:rsid w:val="00640539"/>
    <w:rsid w:val="00640959"/>
    <w:rsid w:val="006409B0"/>
    <w:rsid w:val="00640BCB"/>
    <w:rsid w:val="00640C7B"/>
    <w:rsid w:val="00640C96"/>
    <w:rsid w:val="0064125A"/>
    <w:rsid w:val="00641C3C"/>
    <w:rsid w:val="00641C5E"/>
    <w:rsid w:val="00641C8A"/>
    <w:rsid w:val="00641DB5"/>
    <w:rsid w:val="0064220D"/>
    <w:rsid w:val="006423B5"/>
    <w:rsid w:val="00642510"/>
    <w:rsid w:val="0064296B"/>
    <w:rsid w:val="0064297E"/>
    <w:rsid w:val="00643677"/>
    <w:rsid w:val="0064382F"/>
    <w:rsid w:val="006438F4"/>
    <w:rsid w:val="0064420A"/>
    <w:rsid w:val="0064423F"/>
    <w:rsid w:val="006443C0"/>
    <w:rsid w:val="006449E5"/>
    <w:rsid w:val="00644FCF"/>
    <w:rsid w:val="00646797"/>
    <w:rsid w:val="00646885"/>
    <w:rsid w:val="006468FE"/>
    <w:rsid w:val="00647317"/>
    <w:rsid w:val="00647386"/>
    <w:rsid w:val="0064740D"/>
    <w:rsid w:val="006478BB"/>
    <w:rsid w:val="00647B26"/>
    <w:rsid w:val="0065001A"/>
    <w:rsid w:val="00650C28"/>
    <w:rsid w:val="00650CCC"/>
    <w:rsid w:val="0065157F"/>
    <w:rsid w:val="00651AB6"/>
    <w:rsid w:val="00651B63"/>
    <w:rsid w:val="00651CD3"/>
    <w:rsid w:val="00651E65"/>
    <w:rsid w:val="00652069"/>
    <w:rsid w:val="006523B8"/>
    <w:rsid w:val="006529FA"/>
    <w:rsid w:val="00652A20"/>
    <w:rsid w:val="00652A60"/>
    <w:rsid w:val="00652AB7"/>
    <w:rsid w:val="0065342F"/>
    <w:rsid w:val="0065355E"/>
    <w:rsid w:val="00653810"/>
    <w:rsid w:val="006539B4"/>
    <w:rsid w:val="00654197"/>
    <w:rsid w:val="00654352"/>
    <w:rsid w:val="00654446"/>
    <w:rsid w:val="00654638"/>
    <w:rsid w:val="00654641"/>
    <w:rsid w:val="00654C06"/>
    <w:rsid w:val="00654C9C"/>
    <w:rsid w:val="00655303"/>
    <w:rsid w:val="0065599E"/>
    <w:rsid w:val="00655CC9"/>
    <w:rsid w:val="00656189"/>
    <w:rsid w:val="00656471"/>
    <w:rsid w:val="00656693"/>
    <w:rsid w:val="00656875"/>
    <w:rsid w:val="00656B86"/>
    <w:rsid w:val="00656C4F"/>
    <w:rsid w:val="00657992"/>
    <w:rsid w:val="00657B17"/>
    <w:rsid w:val="00657DE5"/>
    <w:rsid w:val="00657E2E"/>
    <w:rsid w:val="0066037D"/>
    <w:rsid w:val="00660386"/>
    <w:rsid w:val="0066085E"/>
    <w:rsid w:val="00660999"/>
    <w:rsid w:val="00660A1B"/>
    <w:rsid w:val="00660A1F"/>
    <w:rsid w:val="00661215"/>
    <w:rsid w:val="00661289"/>
    <w:rsid w:val="006617C1"/>
    <w:rsid w:val="006618EF"/>
    <w:rsid w:val="00661ABE"/>
    <w:rsid w:val="006621D9"/>
    <w:rsid w:val="00662344"/>
    <w:rsid w:val="006623A7"/>
    <w:rsid w:val="00662432"/>
    <w:rsid w:val="00662439"/>
    <w:rsid w:val="00662524"/>
    <w:rsid w:val="006627A0"/>
    <w:rsid w:val="0066286B"/>
    <w:rsid w:val="00662C8D"/>
    <w:rsid w:val="00662CB1"/>
    <w:rsid w:val="00662CC3"/>
    <w:rsid w:val="00662E8F"/>
    <w:rsid w:val="00663074"/>
    <w:rsid w:val="00663559"/>
    <w:rsid w:val="00663785"/>
    <w:rsid w:val="00663A6C"/>
    <w:rsid w:val="00664008"/>
    <w:rsid w:val="0066400B"/>
    <w:rsid w:val="006643C6"/>
    <w:rsid w:val="006643ED"/>
    <w:rsid w:val="00664968"/>
    <w:rsid w:val="00664AB0"/>
    <w:rsid w:val="00664E46"/>
    <w:rsid w:val="0066514C"/>
    <w:rsid w:val="006656A4"/>
    <w:rsid w:val="00665971"/>
    <w:rsid w:val="00665C07"/>
    <w:rsid w:val="00665C98"/>
    <w:rsid w:val="00665E02"/>
    <w:rsid w:val="00666635"/>
    <w:rsid w:val="0066686A"/>
    <w:rsid w:val="006668CA"/>
    <w:rsid w:val="00666AC7"/>
    <w:rsid w:val="00666BBE"/>
    <w:rsid w:val="00667084"/>
    <w:rsid w:val="0066742E"/>
    <w:rsid w:val="0066746E"/>
    <w:rsid w:val="00667A15"/>
    <w:rsid w:val="00667B11"/>
    <w:rsid w:val="00667C19"/>
    <w:rsid w:val="00670AF1"/>
    <w:rsid w:val="00670C58"/>
    <w:rsid w:val="00670E2A"/>
    <w:rsid w:val="00671ABB"/>
    <w:rsid w:val="00671EFE"/>
    <w:rsid w:val="0067226A"/>
    <w:rsid w:val="00672824"/>
    <w:rsid w:val="00672D0C"/>
    <w:rsid w:val="006733C9"/>
    <w:rsid w:val="00673489"/>
    <w:rsid w:val="00673A77"/>
    <w:rsid w:val="00674056"/>
    <w:rsid w:val="00674248"/>
    <w:rsid w:val="0067447D"/>
    <w:rsid w:val="006748B6"/>
    <w:rsid w:val="00674B12"/>
    <w:rsid w:val="00674E3F"/>
    <w:rsid w:val="00675298"/>
    <w:rsid w:val="00675628"/>
    <w:rsid w:val="0067562E"/>
    <w:rsid w:val="00675770"/>
    <w:rsid w:val="0067581C"/>
    <w:rsid w:val="00675FF6"/>
    <w:rsid w:val="00676069"/>
    <w:rsid w:val="00676577"/>
    <w:rsid w:val="00676EF1"/>
    <w:rsid w:val="0067718D"/>
    <w:rsid w:val="006773E5"/>
    <w:rsid w:val="00677536"/>
    <w:rsid w:val="0067784D"/>
    <w:rsid w:val="006779EF"/>
    <w:rsid w:val="00680084"/>
    <w:rsid w:val="00680305"/>
    <w:rsid w:val="0068042F"/>
    <w:rsid w:val="00680489"/>
    <w:rsid w:val="0068053A"/>
    <w:rsid w:val="00680B26"/>
    <w:rsid w:val="00680CE4"/>
    <w:rsid w:val="00681573"/>
    <w:rsid w:val="00681A3E"/>
    <w:rsid w:val="00681D59"/>
    <w:rsid w:val="00681DBC"/>
    <w:rsid w:val="0068258B"/>
    <w:rsid w:val="00682631"/>
    <w:rsid w:val="006831A7"/>
    <w:rsid w:val="0068322B"/>
    <w:rsid w:val="006835C4"/>
    <w:rsid w:val="00683739"/>
    <w:rsid w:val="00683E34"/>
    <w:rsid w:val="006843AB"/>
    <w:rsid w:val="00684A55"/>
    <w:rsid w:val="00684BD3"/>
    <w:rsid w:val="00685502"/>
    <w:rsid w:val="00685931"/>
    <w:rsid w:val="006859E3"/>
    <w:rsid w:val="00685B05"/>
    <w:rsid w:val="00686251"/>
    <w:rsid w:val="00686299"/>
    <w:rsid w:val="0068727E"/>
    <w:rsid w:val="00687661"/>
    <w:rsid w:val="00687C0B"/>
    <w:rsid w:val="00687DC4"/>
    <w:rsid w:val="00687F15"/>
    <w:rsid w:val="0069037D"/>
    <w:rsid w:val="00690C2F"/>
    <w:rsid w:val="00690EB2"/>
    <w:rsid w:val="00691349"/>
    <w:rsid w:val="0069151C"/>
    <w:rsid w:val="00691525"/>
    <w:rsid w:val="00691DB3"/>
    <w:rsid w:val="00692066"/>
    <w:rsid w:val="006922CF"/>
    <w:rsid w:val="0069286D"/>
    <w:rsid w:val="0069288D"/>
    <w:rsid w:val="00692AA8"/>
    <w:rsid w:val="00692AAD"/>
    <w:rsid w:val="00692C93"/>
    <w:rsid w:val="00692E1D"/>
    <w:rsid w:val="00692EEA"/>
    <w:rsid w:val="006933FD"/>
    <w:rsid w:val="0069354E"/>
    <w:rsid w:val="00693F9C"/>
    <w:rsid w:val="00694452"/>
    <w:rsid w:val="00694489"/>
    <w:rsid w:val="00694633"/>
    <w:rsid w:val="0069468B"/>
    <w:rsid w:val="00694993"/>
    <w:rsid w:val="00694C66"/>
    <w:rsid w:val="00694E61"/>
    <w:rsid w:val="006953DD"/>
    <w:rsid w:val="006955B7"/>
    <w:rsid w:val="0069619B"/>
    <w:rsid w:val="00696D3F"/>
    <w:rsid w:val="00696E8D"/>
    <w:rsid w:val="00697188"/>
    <w:rsid w:val="006972A8"/>
    <w:rsid w:val="006977CD"/>
    <w:rsid w:val="006978F2"/>
    <w:rsid w:val="006979E2"/>
    <w:rsid w:val="00697FCA"/>
    <w:rsid w:val="006A06A4"/>
    <w:rsid w:val="006A0C42"/>
    <w:rsid w:val="006A0CE6"/>
    <w:rsid w:val="006A15C2"/>
    <w:rsid w:val="006A166D"/>
    <w:rsid w:val="006A1E43"/>
    <w:rsid w:val="006A1E84"/>
    <w:rsid w:val="006A22F2"/>
    <w:rsid w:val="006A23C0"/>
    <w:rsid w:val="006A265B"/>
    <w:rsid w:val="006A26EF"/>
    <w:rsid w:val="006A282B"/>
    <w:rsid w:val="006A2835"/>
    <w:rsid w:val="006A2C0F"/>
    <w:rsid w:val="006A2E0C"/>
    <w:rsid w:val="006A2FF2"/>
    <w:rsid w:val="006A311B"/>
    <w:rsid w:val="006A3584"/>
    <w:rsid w:val="006A3D13"/>
    <w:rsid w:val="006A3D28"/>
    <w:rsid w:val="006A3E0C"/>
    <w:rsid w:val="006A3F92"/>
    <w:rsid w:val="006A466E"/>
    <w:rsid w:val="006A47C6"/>
    <w:rsid w:val="006A4EE9"/>
    <w:rsid w:val="006A50EE"/>
    <w:rsid w:val="006A5475"/>
    <w:rsid w:val="006A568A"/>
    <w:rsid w:val="006A5714"/>
    <w:rsid w:val="006A5853"/>
    <w:rsid w:val="006A5E8A"/>
    <w:rsid w:val="006A6A57"/>
    <w:rsid w:val="006A6C99"/>
    <w:rsid w:val="006A7828"/>
    <w:rsid w:val="006A7994"/>
    <w:rsid w:val="006A7CA8"/>
    <w:rsid w:val="006B00EE"/>
    <w:rsid w:val="006B0210"/>
    <w:rsid w:val="006B050B"/>
    <w:rsid w:val="006B0570"/>
    <w:rsid w:val="006B086A"/>
    <w:rsid w:val="006B0A88"/>
    <w:rsid w:val="006B0B43"/>
    <w:rsid w:val="006B17E5"/>
    <w:rsid w:val="006B1905"/>
    <w:rsid w:val="006B19B8"/>
    <w:rsid w:val="006B1BD0"/>
    <w:rsid w:val="006B2D03"/>
    <w:rsid w:val="006B2E66"/>
    <w:rsid w:val="006B3494"/>
    <w:rsid w:val="006B3D91"/>
    <w:rsid w:val="006B3E1E"/>
    <w:rsid w:val="006B3E79"/>
    <w:rsid w:val="006B3F6E"/>
    <w:rsid w:val="006B4432"/>
    <w:rsid w:val="006B47CB"/>
    <w:rsid w:val="006B4AAC"/>
    <w:rsid w:val="006B4C06"/>
    <w:rsid w:val="006B4C26"/>
    <w:rsid w:val="006B4CA4"/>
    <w:rsid w:val="006B4EA9"/>
    <w:rsid w:val="006B516A"/>
    <w:rsid w:val="006B5356"/>
    <w:rsid w:val="006B547E"/>
    <w:rsid w:val="006B54DE"/>
    <w:rsid w:val="006B5816"/>
    <w:rsid w:val="006B5953"/>
    <w:rsid w:val="006B5FDA"/>
    <w:rsid w:val="006B6623"/>
    <w:rsid w:val="006B67F2"/>
    <w:rsid w:val="006B6ABF"/>
    <w:rsid w:val="006B7124"/>
    <w:rsid w:val="006B7AD4"/>
    <w:rsid w:val="006C007F"/>
    <w:rsid w:val="006C02B9"/>
    <w:rsid w:val="006C0377"/>
    <w:rsid w:val="006C041E"/>
    <w:rsid w:val="006C086D"/>
    <w:rsid w:val="006C0903"/>
    <w:rsid w:val="006C0BF1"/>
    <w:rsid w:val="006C1508"/>
    <w:rsid w:val="006C157F"/>
    <w:rsid w:val="006C1712"/>
    <w:rsid w:val="006C211E"/>
    <w:rsid w:val="006C2336"/>
    <w:rsid w:val="006C26DB"/>
    <w:rsid w:val="006C2DDD"/>
    <w:rsid w:val="006C2F2B"/>
    <w:rsid w:val="006C3398"/>
    <w:rsid w:val="006C3A86"/>
    <w:rsid w:val="006C3DE8"/>
    <w:rsid w:val="006C4130"/>
    <w:rsid w:val="006C45F4"/>
    <w:rsid w:val="006C4A35"/>
    <w:rsid w:val="006C4DA5"/>
    <w:rsid w:val="006C4DDD"/>
    <w:rsid w:val="006C5040"/>
    <w:rsid w:val="006C5049"/>
    <w:rsid w:val="006C5395"/>
    <w:rsid w:val="006C56D8"/>
    <w:rsid w:val="006C56ED"/>
    <w:rsid w:val="006C581C"/>
    <w:rsid w:val="006C5DE9"/>
    <w:rsid w:val="006C61BE"/>
    <w:rsid w:val="006C6457"/>
    <w:rsid w:val="006C64FB"/>
    <w:rsid w:val="006C6516"/>
    <w:rsid w:val="006C660C"/>
    <w:rsid w:val="006C6AF2"/>
    <w:rsid w:val="006C7F05"/>
    <w:rsid w:val="006C7F3F"/>
    <w:rsid w:val="006D00EB"/>
    <w:rsid w:val="006D018C"/>
    <w:rsid w:val="006D02CC"/>
    <w:rsid w:val="006D06BC"/>
    <w:rsid w:val="006D10BC"/>
    <w:rsid w:val="006D11A7"/>
    <w:rsid w:val="006D1631"/>
    <w:rsid w:val="006D1766"/>
    <w:rsid w:val="006D1770"/>
    <w:rsid w:val="006D1D72"/>
    <w:rsid w:val="006D1ECE"/>
    <w:rsid w:val="006D218B"/>
    <w:rsid w:val="006D2326"/>
    <w:rsid w:val="006D276F"/>
    <w:rsid w:val="006D30B7"/>
    <w:rsid w:val="006D3287"/>
    <w:rsid w:val="006D3482"/>
    <w:rsid w:val="006D3653"/>
    <w:rsid w:val="006D372B"/>
    <w:rsid w:val="006D3A7C"/>
    <w:rsid w:val="006D3B4A"/>
    <w:rsid w:val="006D4026"/>
    <w:rsid w:val="006D4138"/>
    <w:rsid w:val="006D41A7"/>
    <w:rsid w:val="006D42D2"/>
    <w:rsid w:val="006D49E5"/>
    <w:rsid w:val="006D4AED"/>
    <w:rsid w:val="006D5034"/>
    <w:rsid w:val="006D53C6"/>
    <w:rsid w:val="006D5709"/>
    <w:rsid w:val="006D57AD"/>
    <w:rsid w:val="006D6786"/>
    <w:rsid w:val="006D67DD"/>
    <w:rsid w:val="006D6999"/>
    <w:rsid w:val="006D6B88"/>
    <w:rsid w:val="006D6BE6"/>
    <w:rsid w:val="006D6DB0"/>
    <w:rsid w:val="006D6EFC"/>
    <w:rsid w:val="006D7075"/>
    <w:rsid w:val="006D743D"/>
    <w:rsid w:val="006D783A"/>
    <w:rsid w:val="006D79F0"/>
    <w:rsid w:val="006D7DAE"/>
    <w:rsid w:val="006E034A"/>
    <w:rsid w:val="006E0AA2"/>
    <w:rsid w:val="006E10DB"/>
    <w:rsid w:val="006E10E2"/>
    <w:rsid w:val="006E11F4"/>
    <w:rsid w:val="006E171B"/>
    <w:rsid w:val="006E1CE0"/>
    <w:rsid w:val="006E1E70"/>
    <w:rsid w:val="006E2524"/>
    <w:rsid w:val="006E2594"/>
    <w:rsid w:val="006E2A28"/>
    <w:rsid w:val="006E2F8C"/>
    <w:rsid w:val="006E3323"/>
    <w:rsid w:val="006E3447"/>
    <w:rsid w:val="006E3624"/>
    <w:rsid w:val="006E3646"/>
    <w:rsid w:val="006E3871"/>
    <w:rsid w:val="006E3D77"/>
    <w:rsid w:val="006E3F42"/>
    <w:rsid w:val="006E44EC"/>
    <w:rsid w:val="006E48EA"/>
    <w:rsid w:val="006E49B4"/>
    <w:rsid w:val="006E4F47"/>
    <w:rsid w:val="006E5194"/>
    <w:rsid w:val="006E5246"/>
    <w:rsid w:val="006E5341"/>
    <w:rsid w:val="006E57F8"/>
    <w:rsid w:val="006E5857"/>
    <w:rsid w:val="006E5F01"/>
    <w:rsid w:val="006E5F49"/>
    <w:rsid w:val="006E61EE"/>
    <w:rsid w:val="006E6E4B"/>
    <w:rsid w:val="006E6F7A"/>
    <w:rsid w:val="006E7074"/>
    <w:rsid w:val="006E70D2"/>
    <w:rsid w:val="006E72B9"/>
    <w:rsid w:val="006E7491"/>
    <w:rsid w:val="006E7854"/>
    <w:rsid w:val="006E7890"/>
    <w:rsid w:val="006E7A46"/>
    <w:rsid w:val="006F0038"/>
    <w:rsid w:val="006F0147"/>
    <w:rsid w:val="006F0668"/>
    <w:rsid w:val="006F097B"/>
    <w:rsid w:val="006F0B53"/>
    <w:rsid w:val="006F0E58"/>
    <w:rsid w:val="006F0F18"/>
    <w:rsid w:val="006F131D"/>
    <w:rsid w:val="006F1461"/>
    <w:rsid w:val="006F1725"/>
    <w:rsid w:val="006F18D1"/>
    <w:rsid w:val="006F2086"/>
    <w:rsid w:val="006F2126"/>
    <w:rsid w:val="006F24D9"/>
    <w:rsid w:val="006F27F4"/>
    <w:rsid w:val="006F292E"/>
    <w:rsid w:val="006F3058"/>
    <w:rsid w:val="006F325F"/>
    <w:rsid w:val="006F36F0"/>
    <w:rsid w:val="006F381F"/>
    <w:rsid w:val="006F3908"/>
    <w:rsid w:val="006F3F67"/>
    <w:rsid w:val="006F448B"/>
    <w:rsid w:val="006F46CE"/>
    <w:rsid w:val="006F47E7"/>
    <w:rsid w:val="006F497C"/>
    <w:rsid w:val="006F49B1"/>
    <w:rsid w:val="006F4E88"/>
    <w:rsid w:val="006F5804"/>
    <w:rsid w:val="006F5DA8"/>
    <w:rsid w:val="006F6141"/>
    <w:rsid w:val="006F66C3"/>
    <w:rsid w:val="006F67E6"/>
    <w:rsid w:val="006F68BA"/>
    <w:rsid w:val="006F6E57"/>
    <w:rsid w:val="006F7396"/>
    <w:rsid w:val="006F78CD"/>
    <w:rsid w:val="006F7E0F"/>
    <w:rsid w:val="006F7E75"/>
    <w:rsid w:val="007000A2"/>
    <w:rsid w:val="00700E17"/>
    <w:rsid w:val="0070141B"/>
    <w:rsid w:val="007015AD"/>
    <w:rsid w:val="007020D9"/>
    <w:rsid w:val="00702354"/>
    <w:rsid w:val="0070260A"/>
    <w:rsid w:val="00702771"/>
    <w:rsid w:val="00702818"/>
    <w:rsid w:val="00702956"/>
    <w:rsid w:val="00702ADE"/>
    <w:rsid w:val="00703672"/>
    <w:rsid w:val="007039AD"/>
    <w:rsid w:val="00703B36"/>
    <w:rsid w:val="00703B8F"/>
    <w:rsid w:val="00703C4B"/>
    <w:rsid w:val="00703EC8"/>
    <w:rsid w:val="00703FBF"/>
    <w:rsid w:val="007042C2"/>
    <w:rsid w:val="00704765"/>
    <w:rsid w:val="00704AD3"/>
    <w:rsid w:val="00704B85"/>
    <w:rsid w:val="0070551E"/>
    <w:rsid w:val="0070558B"/>
    <w:rsid w:val="00705595"/>
    <w:rsid w:val="0070582A"/>
    <w:rsid w:val="00705B59"/>
    <w:rsid w:val="00705E97"/>
    <w:rsid w:val="00706345"/>
    <w:rsid w:val="007068B3"/>
    <w:rsid w:val="00706939"/>
    <w:rsid w:val="00706DDA"/>
    <w:rsid w:val="007074B0"/>
    <w:rsid w:val="00707AD9"/>
    <w:rsid w:val="00707CBC"/>
    <w:rsid w:val="00707E55"/>
    <w:rsid w:val="00710484"/>
    <w:rsid w:val="00710540"/>
    <w:rsid w:val="007105D6"/>
    <w:rsid w:val="007105F4"/>
    <w:rsid w:val="00710AEB"/>
    <w:rsid w:val="00710F67"/>
    <w:rsid w:val="007121A9"/>
    <w:rsid w:val="00712D56"/>
    <w:rsid w:val="00712EE7"/>
    <w:rsid w:val="0071315C"/>
    <w:rsid w:val="007138CB"/>
    <w:rsid w:val="00713AD4"/>
    <w:rsid w:val="00713BB3"/>
    <w:rsid w:val="007142D7"/>
    <w:rsid w:val="007145D8"/>
    <w:rsid w:val="00714DE0"/>
    <w:rsid w:val="00714FC4"/>
    <w:rsid w:val="007150E4"/>
    <w:rsid w:val="00715BA4"/>
    <w:rsid w:val="00715C9B"/>
    <w:rsid w:val="00715D17"/>
    <w:rsid w:val="0071637C"/>
    <w:rsid w:val="00716858"/>
    <w:rsid w:val="00716866"/>
    <w:rsid w:val="007168CA"/>
    <w:rsid w:val="007173CC"/>
    <w:rsid w:val="007174F1"/>
    <w:rsid w:val="007176CC"/>
    <w:rsid w:val="00717E15"/>
    <w:rsid w:val="00717FD9"/>
    <w:rsid w:val="00720300"/>
    <w:rsid w:val="00720746"/>
    <w:rsid w:val="007209A2"/>
    <w:rsid w:val="00720D19"/>
    <w:rsid w:val="007210E1"/>
    <w:rsid w:val="0072156A"/>
    <w:rsid w:val="00721884"/>
    <w:rsid w:val="007219B8"/>
    <w:rsid w:val="00722414"/>
    <w:rsid w:val="007224BB"/>
    <w:rsid w:val="00722786"/>
    <w:rsid w:val="00722792"/>
    <w:rsid w:val="00722BD1"/>
    <w:rsid w:val="007230AE"/>
    <w:rsid w:val="00723204"/>
    <w:rsid w:val="0072328F"/>
    <w:rsid w:val="007232C9"/>
    <w:rsid w:val="00723ACC"/>
    <w:rsid w:val="00723FAD"/>
    <w:rsid w:val="00724340"/>
    <w:rsid w:val="007243AF"/>
    <w:rsid w:val="007247D2"/>
    <w:rsid w:val="00724931"/>
    <w:rsid w:val="00724B65"/>
    <w:rsid w:val="00724D3D"/>
    <w:rsid w:val="00725339"/>
    <w:rsid w:val="0072533C"/>
    <w:rsid w:val="00725411"/>
    <w:rsid w:val="0072599A"/>
    <w:rsid w:val="00725D5F"/>
    <w:rsid w:val="007263DF"/>
    <w:rsid w:val="00727369"/>
    <w:rsid w:val="0072776D"/>
    <w:rsid w:val="0072797F"/>
    <w:rsid w:val="007305CA"/>
    <w:rsid w:val="007305E5"/>
    <w:rsid w:val="00730B85"/>
    <w:rsid w:val="00730D9E"/>
    <w:rsid w:val="00731069"/>
    <w:rsid w:val="00731138"/>
    <w:rsid w:val="007317E9"/>
    <w:rsid w:val="00731936"/>
    <w:rsid w:val="00731B1B"/>
    <w:rsid w:val="00732572"/>
    <w:rsid w:val="00732A8F"/>
    <w:rsid w:val="00732AC9"/>
    <w:rsid w:val="00732DC1"/>
    <w:rsid w:val="00732DD9"/>
    <w:rsid w:val="00733118"/>
    <w:rsid w:val="0073333F"/>
    <w:rsid w:val="00733447"/>
    <w:rsid w:val="0073361B"/>
    <w:rsid w:val="00733932"/>
    <w:rsid w:val="00733F55"/>
    <w:rsid w:val="00733F7A"/>
    <w:rsid w:val="007340CF"/>
    <w:rsid w:val="0073448D"/>
    <w:rsid w:val="0073449A"/>
    <w:rsid w:val="007344BA"/>
    <w:rsid w:val="00734A7F"/>
    <w:rsid w:val="00735086"/>
    <w:rsid w:val="00735099"/>
    <w:rsid w:val="007352A0"/>
    <w:rsid w:val="007357C1"/>
    <w:rsid w:val="00735C3D"/>
    <w:rsid w:val="00735EC9"/>
    <w:rsid w:val="007362E9"/>
    <w:rsid w:val="00736851"/>
    <w:rsid w:val="00736BBB"/>
    <w:rsid w:val="00736E54"/>
    <w:rsid w:val="00736EF2"/>
    <w:rsid w:val="00737763"/>
    <w:rsid w:val="00737EDC"/>
    <w:rsid w:val="00740357"/>
    <w:rsid w:val="00740AA6"/>
    <w:rsid w:val="00740B43"/>
    <w:rsid w:val="007410DC"/>
    <w:rsid w:val="00741298"/>
    <w:rsid w:val="00741830"/>
    <w:rsid w:val="00741832"/>
    <w:rsid w:val="00742314"/>
    <w:rsid w:val="00742355"/>
    <w:rsid w:val="0074239E"/>
    <w:rsid w:val="0074297B"/>
    <w:rsid w:val="00742AD2"/>
    <w:rsid w:val="00742B0F"/>
    <w:rsid w:val="00742F54"/>
    <w:rsid w:val="007435BE"/>
    <w:rsid w:val="00743855"/>
    <w:rsid w:val="00743858"/>
    <w:rsid w:val="00743A0C"/>
    <w:rsid w:val="0074424E"/>
    <w:rsid w:val="007447B0"/>
    <w:rsid w:val="00744D25"/>
    <w:rsid w:val="00745017"/>
    <w:rsid w:val="00745296"/>
    <w:rsid w:val="0074536A"/>
    <w:rsid w:val="007454A2"/>
    <w:rsid w:val="007456B2"/>
    <w:rsid w:val="00745AA9"/>
    <w:rsid w:val="00746064"/>
    <w:rsid w:val="00746393"/>
    <w:rsid w:val="00746625"/>
    <w:rsid w:val="007466EE"/>
    <w:rsid w:val="00746937"/>
    <w:rsid w:val="007477A2"/>
    <w:rsid w:val="007479CE"/>
    <w:rsid w:val="00747A9F"/>
    <w:rsid w:val="00747AF7"/>
    <w:rsid w:val="00747B69"/>
    <w:rsid w:val="00750437"/>
    <w:rsid w:val="00750ABE"/>
    <w:rsid w:val="00750ADE"/>
    <w:rsid w:val="00750D76"/>
    <w:rsid w:val="00751207"/>
    <w:rsid w:val="007515C4"/>
    <w:rsid w:val="007516C6"/>
    <w:rsid w:val="0075171B"/>
    <w:rsid w:val="0075192C"/>
    <w:rsid w:val="007519CF"/>
    <w:rsid w:val="00751DF7"/>
    <w:rsid w:val="00751E64"/>
    <w:rsid w:val="00752051"/>
    <w:rsid w:val="0075215B"/>
    <w:rsid w:val="00752198"/>
    <w:rsid w:val="0075238D"/>
    <w:rsid w:val="007525AD"/>
    <w:rsid w:val="007529C8"/>
    <w:rsid w:val="00752AFC"/>
    <w:rsid w:val="00752CAA"/>
    <w:rsid w:val="00753184"/>
    <w:rsid w:val="00753EB7"/>
    <w:rsid w:val="0075416B"/>
    <w:rsid w:val="00754518"/>
    <w:rsid w:val="007546CC"/>
    <w:rsid w:val="00754D02"/>
    <w:rsid w:val="00755012"/>
    <w:rsid w:val="007550F3"/>
    <w:rsid w:val="00755183"/>
    <w:rsid w:val="007552F6"/>
    <w:rsid w:val="00755407"/>
    <w:rsid w:val="00756432"/>
    <w:rsid w:val="007565A1"/>
    <w:rsid w:val="00756662"/>
    <w:rsid w:val="0075695D"/>
    <w:rsid w:val="00756FE8"/>
    <w:rsid w:val="0075707A"/>
    <w:rsid w:val="00757552"/>
    <w:rsid w:val="00757896"/>
    <w:rsid w:val="00757BDB"/>
    <w:rsid w:val="00760593"/>
    <w:rsid w:val="0076063B"/>
    <w:rsid w:val="00760A88"/>
    <w:rsid w:val="00760E59"/>
    <w:rsid w:val="00761C86"/>
    <w:rsid w:val="00761D1F"/>
    <w:rsid w:val="00761F97"/>
    <w:rsid w:val="0076209A"/>
    <w:rsid w:val="007621C3"/>
    <w:rsid w:val="00762B4F"/>
    <w:rsid w:val="00762FED"/>
    <w:rsid w:val="007630C8"/>
    <w:rsid w:val="007635BA"/>
    <w:rsid w:val="0076370D"/>
    <w:rsid w:val="00763CF2"/>
    <w:rsid w:val="00764298"/>
    <w:rsid w:val="007644BB"/>
    <w:rsid w:val="007649CE"/>
    <w:rsid w:val="00764DE0"/>
    <w:rsid w:val="00764E18"/>
    <w:rsid w:val="0076586A"/>
    <w:rsid w:val="0076595D"/>
    <w:rsid w:val="00765991"/>
    <w:rsid w:val="00765FE8"/>
    <w:rsid w:val="0076609C"/>
    <w:rsid w:val="0076660A"/>
    <w:rsid w:val="00766797"/>
    <w:rsid w:val="007670CA"/>
    <w:rsid w:val="00767106"/>
    <w:rsid w:val="00767737"/>
    <w:rsid w:val="007679DC"/>
    <w:rsid w:val="00767B18"/>
    <w:rsid w:val="00767F71"/>
    <w:rsid w:val="007701FC"/>
    <w:rsid w:val="0077035D"/>
    <w:rsid w:val="007705E5"/>
    <w:rsid w:val="007705E8"/>
    <w:rsid w:val="0077081E"/>
    <w:rsid w:val="00770A99"/>
    <w:rsid w:val="00770CA2"/>
    <w:rsid w:val="00770F3A"/>
    <w:rsid w:val="00771265"/>
    <w:rsid w:val="007718C1"/>
    <w:rsid w:val="00771E31"/>
    <w:rsid w:val="007720A6"/>
    <w:rsid w:val="0077274D"/>
    <w:rsid w:val="00772D74"/>
    <w:rsid w:val="00772E07"/>
    <w:rsid w:val="0077303F"/>
    <w:rsid w:val="00773F78"/>
    <w:rsid w:val="00774734"/>
    <w:rsid w:val="00774D1D"/>
    <w:rsid w:val="00775201"/>
    <w:rsid w:val="00775B0B"/>
    <w:rsid w:val="00775F0E"/>
    <w:rsid w:val="00776232"/>
    <w:rsid w:val="007763DD"/>
    <w:rsid w:val="007769B7"/>
    <w:rsid w:val="007773E0"/>
    <w:rsid w:val="007800D0"/>
    <w:rsid w:val="00780C9E"/>
    <w:rsid w:val="00781319"/>
    <w:rsid w:val="00781380"/>
    <w:rsid w:val="0078140C"/>
    <w:rsid w:val="007816AB"/>
    <w:rsid w:val="0078197E"/>
    <w:rsid w:val="00781C71"/>
    <w:rsid w:val="00781CC0"/>
    <w:rsid w:val="00781FC0"/>
    <w:rsid w:val="0078200E"/>
    <w:rsid w:val="0078226C"/>
    <w:rsid w:val="00782777"/>
    <w:rsid w:val="0078282A"/>
    <w:rsid w:val="00782C26"/>
    <w:rsid w:val="00782CEB"/>
    <w:rsid w:val="00782DBF"/>
    <w:rsid w:val="007840F7"/>
    <w:rsid w:val="0078436E"/>
    <w:rsid w:val="007848F7"/>
    <w:rsid w:val="00784C9C"/>
    <w:rsid w:val="00785188"/>
    <w:rsid w:val="0078525F"/>
    <w:rsid w:val="00786706"/>
    <w:rsid w:val="007867CA"/>
    <w:rsid w:val="00786845"/>
    <w:rsid w:val="00786A30"/>
    <w:rsid w:val="00786AAD"/>
    <w:rsid w:val="00786C33"/>
    <w:rsid w:val="007871BA"/>
    <w:rsid w:val="00787646"/>
    <w:rsid w:val="007877C0"/>
    <w:rsid w:val="00787B10"/>
    <w:rsid w:val="00790512"/>
    <w:rsid w:val="00790A4A"/>
    <w:rsid w:val="00790C0A"/>
    <w:rsid w:val="00790DF4"/>
    <w:rsid w:val="0079118E"/>
    <w:rsid w:val="007913BD"/>
    <w:rsid w:val="00791410"/>
    <w:rsid w:val="00791438"/>
    <w:rsid w:val="007914A0"/>
    <w:rsid w:val="007914F2"/>
    <w:rsid w:val="007919D6"/>
    <w:rsid w:val="00791CED"/>
    <w:rsid w:val="0079231D"/>
    <w:rsid w:val="007925A2"/>
    <w:rsid w:val="00792EE4"/>
    <w:rsid w:val="00793249"/>
    <w:rsid w:val="00793476"/>
    <w:rsid w:val="00793503"/>
    <w:rsid w:val="00793716"/>
    <w:rsid w:val="00793A37"/>
    <w:rsid w:val="00793B07"/>
    <w:rsid w:val="00793F4D"/>
    <w:rsid w:val="0079421D"/>
    <w:rsid w:val="00794454"/>
    <w:rsid w:val="0079448D"/>
    <w:rsid w:val="00794795"/>
    <w:rsid w:val="007947A6"/>
    <w:rsid w:val="007947D5"/>
    <w:rsid w:val="00794E77"/>
    <w:rsid w:val="00794F55"/>
    <w:rsid w:val="00795280"/>
    <w:rsid w:val="00795AEE"/>
    <w:rsid w:val="00796109"/>
    <w:rsid w:val="00796321"/>
    <w:rsid w:val="00796414"/>
    <w:rsid w:val="00796667"/>
    <w:rsid w:val="00796792"/>
    <w:rsid w:val="00796879"/>
    <w:rsid w:val="00796BAC"/>
    <w:rsid w:val="00796C7A"/>
    <w:rsid w:val="00796ECA"/>
    <w:rsid w:val="007974A8"/>
    <w:rsid w:val="0079755B"/>
    <w:rsid w:val="0079765F"/>
    <w:rsid w:val="00797B14"/>
    <w:rsid w:val="007A0116"/>
    <w:rsid w:val="007A05ED"/>
    <w:rsid w:val="007A068F"/>
    <w:rsid w:val="007A07F3"/>
    <w:rsid w:val="007A097E"/>
    <w:rsid w:val="007A0A7D"/>
    <w:rsid w:val="007A0CE6"/>
    <w:rsid w:val="007A0E57"/>
    <w:rsid w:val="007A1040"/>
    <w:rsid w:val="007A111C"/>
    <w:rsid w:val="007A138C"/>
    <w:rsid w:val="007A150E"/>
    <w:rsid w:val="007A16EF"/>
    <w:rsid w:val="007A1985"/>
    <w:rsid w:val="007A1B25"/>
    <w:rsid w:val="007A216A"/>
    <w:rsid w:val="007A2623"/>
    <w:rsid w:val="007A26C5"/>
    <w:rsid w:val="007A2746"/>
    <w:rsid w:val="007A278D"/>
    <w:rsid w:val="007A2864"/>
    <w:rsid w:val="007A2A4F"/>
    <w:rsid w:val="007A2C88"/>
    <w:rsid w:val="007A3203"/>
    <w:rsid w:val="007A3219"/>
    <w:rsid w:val="007A3BD1"/>
    <w:rsid w:val="007A3C11"/>
    <w:rsid w:val="007A4411"/>
    <w:rsid w:val="007A46E6"/>
    <w:rsid w:val="007A4ACA"/>
    <w:rsid w:val="007A50CF"/>
    <w:rsid w:val="007A561B"/>
    <w:rsid w:val="007A5A5A"/>
    <w:rsid w:val="007A5D9A"/>
    <w:rsid w:val="007A5E83"/>
    <w:rsid w:val="007A5F5C"/>
    <w:rsid w:val="007A61BD"/>
    <w:rsid w:val="007A64FD"/>
    <w:rsid w:val="007A6A80"/>
    <w:rsid w:val="007A6AD1"/>
    <w:rsid w:val="007A6BC7"/>
    <w:rsid w:val="007A70C2"/>
    <w:rsid w:val="007A74D6"/>
    <w:rsid w:val="007A75EE"/>
    <w:rsid w:val="007A75FA"/>
    <w:rsid w:val="007A79C4"/>
    <w:rsid w:val="007A7A87"/>
    <w:rsid w:val="007A7D71"/>
    <w:rsid w:val="007B0103"/>
    <w:rsid w:val="007B021F"/>
    <w:rsid w:val="007B04F4"/>
    <w:rsid w:val="007B076A"/>
    <w:rsid w:val="007B0A80"/>
    <w:rsid w:val="007B11D2"/>
    <w:rsid w:val="007B15A8"/>
    <w:rsid w:val="007B166C"/>
    <w:rsid w:val="007B190C"/>
    <w:rsid w:val="007B1A0F"/>
    <w:rsid w:val="007B24DE"/>
    <w:rsid w:val="007B257C"/>
    <w:rsid w:val="007B25E9"/>
    <w:rsid w:val="007B296D"/>
    <w:rsid w:val="007B2B60"/>
    <w:rsid w:val="007B3101"/>
    <w:rsid w:val="007B36D9"/>
    <w:rsid w:val="007B3CBA"/>
    <w:rsid w:val="007B4E9F"/>
    <w:rsid w:val="007B509B"/>
    <w:rsid w:val="007B538D"/>
    <w:rsid w:val="007B6026"/>
    <w:rsid w:val="007B699F"/>
    <w:rsid w:val="007B69E6"/>
    <w:rsid w:val="007B6C7F"/>
    <w:rsid w:val="007B6D4F"/>
    <w:rsid w:val="007B73A4"/>
    <w:rsid w:val="007B74FE"/>
    <w:rsid w:val="007B76F9"/>
    <w:rsid w:val="007B78E5"/>
    <w:rsid w:val="007B790C"/>
    <w:rsid w:val="007B79A1"/>
    <w:rsid w:val="007B79D0"/>
    <w:rsid w:val="007B7E2D"/>
    <w:rsid w:val="007C021E"/>
    <w:rsid w:val="007C0A84"/>
    <w:rsid w:val="007C0B75"/>
    <w:rsid w:val="007C0C39"/>
    <w:rsid w:val="007C1220"/>
    <w:rsid w:val="007C15BC"/>
    <w:rsid w:val="007C1CBA"/>
    <w:rsid w:val="007C1E7D"/>
    <w:rsid w:val="007C2065"/>
    <w:rsid w:val="007C2372"/>
    <w:rsid w:val="007C239F"/>
    <w:rsid w:val="007C28A2"/>
    <w:rsid w:val="007C293B"/>
    <w:rsid w:val="007C29A9"/>
    <w:rsid w:val="007C36DE"/>
    <w:rsid w:val="007C3A51"/>
    <w:rsid w:val="007C3D27"/>
    <w:rsid w:val="007C3D48"/>
    <w:rsid w:val="007C3DFD"/>
    <w:rsid w:val="007C4A02"/>
    <w:rsid w:val="007C4E14"/>
    <w:rsid w:val="007C5788"/>
    <w:rsid w:val="007C57E1"/>
    <w:rsid w:val="007C5A72"/>
    <w:rsid w:val="007C5B09"/>
    <w:rsid w:val="007C66FD"/>
    <w:rsid w:val="007C6BBD"/>
    <w:rsid w:val="007C6C37"/>
    <w:rsid w:val="007C6CD5"/>
    <w:rsid w:val="007C6F73"/>
    <w:rsid w:val="007C6FFD"/>
    <w:rsid w:val="007C72B0"/>
    <w:rsid w:val="007C74AE"/>
    <w:rsid w:val="007C79DB"/>
    <w:rsid w:val="007C7CFA"/>
    <w:rsid w:val="007D0137"/>
    <w:rsid w:val="007D024C"/>
    <w:rsid w:val="007D094A"/>
    <w:rsid w:val="007D0C33"/>
    <w:rsid w:val="007D0CD4"/>
    <w:rsid w:val="007D1149"/>
    <w:rsid w:val="007D119D"/>
    <w:rsid w:val="007D19DB"/>
    <w:rsid w:val="007D1C66"/>
    <w:rsid w:val="007D1CE8"/>
    <w:rsid w:val="007D22EE"/>
    <w:rsid w:val="007D2F9A"/>
    <w:rsid w:val="007D2FB5"/>
    <w:rsid w:val="007D3215"/>
    <w:rsid w:val="007D37EB"/>
    <w:rsid w:val="007D3A40"/>
    <w:rsid w:val="007D3BBB"/>
    <w:rsid w:val="007D3C9B"/>
    <w:rsid w:val="007D4033"/>
    <w:rsid w:val="007D41D9"/>
    <w:rsid w:val="007D4478"/>
    <w:rsid w:val="007D454E"/>
    <w:rsid w:val="007D4B3E"/>
    <w:rsid w:val="007D53D5"/>
    <w:rsid w:val="007D5506"/>
    <w:rsid w:val="007D5605"/>
    <w:rsid w:val="007D5BAB"/>
    <w:rsid w:val="007D5D86"/>
    <w:rsid w:val="007D5F28"/>
    <w:rsid w:val="007D69FB"/>
    <w:rsid w:val="007D6F3A"/>
    <w:rsid w:val="007D74B2"/>
    <w:rsid w:val="007D7631"/>
    <w:rsid w:val="007D765C"/>
    <w:rsid w:val="007D7A61"/>
    <w:rsid w:val="007D7B85"/>
    <w:rsid w:val="007E0695"/>
    <w:rsid w:val="007E0AEF"/>
    <w:rsid w:val="007E1392"/>
    <w:rsid w:val="007E1B1F"/>
    <w:rsid w:val="007E1BF4"/>
    <w:rsid w:val="007E1D95"/>
    <w:rsid w:val="007E2A8A"/>
    <w:rsid w:val="007E3252"/>
    <w:rsid w:val="007E3399"/>
    <w:rsid w:val="007E34A4"/>
    <w:rsid w:val="007E3E63"/>
    <w:rsid w:val="007E4162"/>
    <w:rsid w:val="007E47BA"/>
    <w:rsid w:val="007E57EC"/>
    <w:rsid w:val="007E5C2D"/>
    <w:rsid w:val="007E6C8B"/>
    <w:rsid w:val="007E6D8C"/>
    <w:rsid w:val="007E7860"/>
    <w:rsid w:val="007E78AA"/>
    <w:rsid w:val="007E78FC"/>
    <w:rsid w:val="007E7C6E"/>
    <w:rsid w:val="007F0091"/>
    <w:rsid w:val="007F05D3"/>
    <w:rsid w:val="007F069A"/>
    <w:rsid w:val="007F069D"/>
    <w:rsid w:val="007F1204"/>
    <w:rsid w:val="007F14CB"/>
    <w:rsid w:val="007F1795"/>
    <w:rsid w:val="007F2077"/>
    <w:rsid w:val="007F252B"/>
    <w:rsid w:val="007F2B03"/>
    <w:rsid w:val="007F2C79"/>
    <w:rsid w:val="007F2EA7"/>
    <w:rsid w:val="007F30EA"/>
    <w:rsid w:val="007F3368"/>
    <w:rsid w:val="007F386C"/>
    <w:rsid w:val="007F38F0"/>
    <w:rsid w:val="007F3E8B"/>
    <w:rsid w:val="007F3FC8"/>
    <w:rsid w:val="007F410D"/>
    <w:rsid w:val="007F4320"/>
    <w:rsid w:val="007F4474"/>
    <w:rsid w:val="007F472B"/>
    <w:rsid w:val="007F474E"/>
    <w:rsid w:val="007F4A3A"/>
    <w:rsid w:val="007F5180"/>
    <w:rsid w:val="007F5456"/>
    <w:rsid w:val="007F573B"/>
    <w:rsid w:val="007F5B90"/>
    <w:rsid w:val="007F5E2B"/>
    <w:rsid w:val="007F6059"/>
    <w:rsid w:val="007F61C9"/>
    <w:rsid w:val="007F6203"/>
    <w:rsid w:val="007F624C"/>
    <w:rsid w:val="007F6664"/>
    <w:rsid w:val="007F6869"/>
    <w:rsid w:val="007F6AD2"/>
    <w:rsid w:val="007F6C52"/>
    <w:rsid w:val="007F6F7A"/>
    <w:rsid w:val="007F6F90"/>
    <w:rsid w:val="007F70BF"/>
    <w:rsid w:val="007F7ABC"/>
    <w:rsid w:val="007F7E55"/>
    <w:rsid w:val="0080032C"/>
    <w:rsid w:val="008003B1"/>
    <w:rsid w:val="00800583"/>
    <w:rsid w:val="0080064F"/>
    <w:rsid w:val="0080081C"/>
    <w:rsid w:val="008008E4"/>
    <w:rsid w:val="00800911"/>
    <w:rsid w:val="00800A70"/>
    <w:rsid w:val="008012CD"/>
    <w:rsid w:val="008014D4"/>
    <w:rsid w:val="008017EE"/>
    <w:rsid w:val="00801879"/>
    <w:rsid w:val="008023AD"/>
    <w:rsid w:val="00802422"/>
    <w:rsid w:val="00802869"/>
    <w:rsid w:val="0080297F"/>
    <w:rsid w:val="008030B0"/>
    <w:rsid w:val="00803515"/>
    <w:rsid w:val="0080390E"/>
    <w:rsid w:val="00803A74"/>
    <w:rsid w:val="0080463F"/>
    <w:rsid w:val="008047C8"/>
    <w:rsid w:val="00804A2E"/>
    <w:rsid w:val="00804B95"/>
    <w:rsid w:val="00804E43"/>
    <w:rsid w:val="00804F66"/>
    <w:rsid w:val="00804F79"/>
    <w:rsid w:val="00805D56"/>
    <w:rsid w:val="00805DA4"/>
    <w:rsid w:val="00805EB8"/>
    <w:rsid w:val="00806387"/>
    <w:rsid w:val="00806919"/>
    <w:rsid w:val="00806A4E"/>
    <w:rsid w:val="00806C46"/>
    <w:rsid w:val="00806F9D"/>
    <w:rsid w:val="00807073"/>
    <w:rsid w:val="00807329"/>
    <w:rsid w:val="00810129"/>
    <w:rsid w:val="0081022E"/>
    <w:rsid w:val="00810355"/>
    <w:rsid w:val="008108BD"/>
    <w:rsid w:val="008108F9"/>
    <w:rsid w:val="008109B1"/>
    <w:rsid w:val="008109BE"/>
    <w:rsid w:val="00810FAD"/>
    <w:rsid w:val="008111D4"/>
    <w:rsid w:val="00811462"/>
    <w:rsid w:val="00811C30"/>
    <w:rsid w:val="00811EDF"/>
    <w:rsid w:val="008123FE"/>
    <w:rsid w:val="008124B4"/>
    <w:rsid w:val="008124D0"/>
    <w:rsid w:val="008127F9"/>
    <w:rsid w:val="008129B2"/>
    <w:rsid w:val="00812F01"/>
    <w:rsid w:val="00812F8D"/>
    <w:rsid w:val="008131AC"/>
    <w:rsid w:val="00813571"/>
    <w:rsid w:val="0081357B"/>
    <w:rsid w:val="008135CA"/>
    <w:rsid w:val="008136B5"/>
    <w:rsid w:val="0081388D"/>
    <w:rsid w:val="00814944"/>
    <w:rsid w:val="0081497A"/>
    <w:rsid w:val="008150A2"/>
    <w:rsid w:val="008152D7"/>
    <w:rsid w:val="0081564C"/>
    <w:rsid w:val="00815C09"/>
    <w:rsid w:val="00816456"/>
    <w:rsid w:val="00816AB4"/>
    <w:rsid w:val="00817099"/>
    <w:rsid w:val="00817405"/>
    <w:rsid w:val="00817C88"/>
    <w:rsid w:val="008202B7"/>
    <w:rsid w:val="00820425"/>
    <w:rsid w:val="00820525"/>
    <w:rsid w:val="008207A3"/>
    <w:rsid w:val="00820928"/>
    <w:rsid w:val="00820C13"/>
    <w:rsid w:val="00820D79"/>
    <w:rsid w:val="00820D9C"/>
    <w:rsid w:val="00820EA9"/>
    <w:rsid w:val="008210A1"/>
    <w:rsid w:val="008211A0"/>
    <w:rsid w:val="008214C4"/>
    <w:rsid w:val="0082177F"/>
    <w:rsid w:val="008217A9"/>
    <w:rsid w:val="008219EB"/>
    <w:rsid w:val="008220F4"/>
    <w:rsid w:val="0082285F"/>
    <w:rsid w:val="00822DBF"/>
    <w:rsid w:val="00822FF0"/>
    <w:rsid w:val="008233D5"/>
    <w:rsid w:val="008235DF"/>
    <w:rsid w:val="008238DE"/>
    <w:rsid w:val="00823ED2"/>
    <w:rsid w:val="00823F39"/>
    <w:rsid w:val="00824233"/>
    <w:rsid w:val="00824351"/>
    <w:rsid w:val="00824DD9"/>
    <w:rsid w:val="00825211"/>
    <w:rsid w:val="00825643"/>
    <w:rsid w:val="008258A0"/>
    <w:rsid w:val="00825944"/>
    <w:rsid w:val="008264C9"/>
    <w:rsid w:val="00826B6A"/>
    <w:rsid w:val="00826E7A"/>
    <w:rsid w:val="00826F89"/>
    <w:rsid w:val="00827457"/>
    <w:rsid w:val="0082774E"/>
    <w:rsid w:val="00827CFB"/>
    <w:rsid w:val="0083003D"/>
    <w:rsid w:val="0083048F"/>
    <w:rsid w:val="0083087D"/>
    <w:rsid w:val="008308AB"/>
    <w:rsid w:val="00830BBD"/>
    <w:rsid w:val="00830CB2"/>
    <w:rsid w:val="008310A9"/>
    <w:rsid w:val="00831243"/>
    <w:rsid w:val="00831571"/>
    <w:rsid w:val="00831EFB"/>
    <w:rsid w:val="008326C0"/>
    <w:rsid w:val="00832A83"/>
    <w:rsid w:val="00832B42"/>
    <w:rsid w:val="00832EA3"/>
    <w:rsid w:val="008332B4"/>
    <w:rsid w:val="0083391D"/>
    <w:rsid w:val="00833D63"/>
    <w:rsid w:val="00833F89"/>
    <w:rsid w:val="008346AD"/>
    <w:rsid w:val="00834A79"/>
    <w:rsid w:val="00834BD2"/>
    <w:rsid w:val="00834E46"/>
    <w:rsid w:val="00835513"/>
    <w:rsid w:val="008359AE"/>
    <w:rsid w:val="00835EA6"/>
    <w:rsid w:val="00836506"/>
    <w:rsid w:val="008365BF"/>
    <w:rsid w:val="00836894"/>
    <w:rsid w:val="00836937"/>
    <w:rsid w:val="00836A12"/>
    <w:rsid w:val="00836B49"/>
    <w:rsid w:val="00836B9A"/>
    <w:rsid w:val="008370AE"/>
    <w:rsid w:val="0083717C"/>
    <w:rsid w:val="008371B9"/>
    <w:rsid w:val="00837295"/>
    <w:rsid w:val="00837502"/>
    <w:rsid w:val="008375C6"/>
    <w:rsid w:val="0083766B"/>
    <w:rsid w:val="00837854"/>
    <w:rsid w:val="00837871"/>
    <w:rsid w:val="00837FC8"/>
    <w:rsid w:val="00840073"/>
    <w:rsid w:val="00840779"/>
    <w:rsid w:val="0084106A"/>
    <w:rsid w:val="0084108A"/>
    <w:rsid w:val="008410AB"/>
    <w:rsid w:val="00841247"/>
    <w:rsid w:val="008415B6"/>
    <w:rsid w:val="00841F94"/>
    <w:rsid w:val="0084208A"/>
    <w:rsid w:val="00842762"/>
    <w:rsid w:val="008428EE"/>
    <w:rsid w:val="008429AA"/>
    <w:rsid w:val="00842AC5"/>
    <w:rsid w:val="00842BAD"/>
    <w:rsid w:val="00842D4C"/>
    <w:rsid w:val="00842F88"/>
    <w:rsid w:val="0084300F"/>
    <w:rsid w:val="0084303B"/>
    <w:rsid w:val="0084303E"/>
    <w:rsid w:val="00843163"/>
    <w:rsid w:val="008436BB"/>
    <w:rsid w:val="008436CA"/>
    <w:rsid w:val="00843ACE"/>
    <w:rsid w:val="00843B9D"/>
    <w:rsid w:val="0084421E"/>
    <w:rsid w:val="00844285"/>
    <w:rsid w:val="00844801"/>
    <w:rsid w:val="00844A8D"/>
    <w:rsid w:val="00845127"/>
    <w:rsid w:val="00845353"/>
    <w:rsid w:val="00845767"/>
    <w:rsid w:val="008459FB"/>
    <w:rsid w:val="00845B40"/>
    <w:rsid w:val="008460AE"/>
    <w:rsid w:val="008460EC"/>
    <w:rsid w:val="00846519"/>
    <w:rsid w:val="00846FD1"/>
    <w:rsid w:val="00847598"/>
    <w:rsid w:val="00847705"/>
    <w:rsid w:val="00847966"/>
    <w:rsid w:val="00847972"/>
    <w:rsid w:val="008505D0"/>
    <w:rsid w:val="00850737"/>
    <w:rsid w:val="008509B0"/>
    <w:rsid w:val="00850C2A"/>
    <w:rsid w:val="008511C0"/>
    <w:rsid w:val="008516AB"/>
    <w:rsid w:val="008518E6"/>
    <w:rsid w:val="0085207F"/>
    <w:rsid w:val="00852325"/>
    <w:rsid w:val="00852651"/>
    <w:rsid w:val="0085267D"/>
    <w:rsid w:val="00852C96"/>
    <w:rsid w:val="008535EF"/>
    <w:rsid w:val="00853880"/>
    <w:rsid w:val="0085391E"/>
    <w:rsid w:val="00853BBB"/>
    <w:rsid w:val="00853D7B"/>
    <w:rsid w:val="00853EE8"/>
    <w:rsid w:val="008540F6"/>
    <w:rsid w:val="00854149"/>
    <w:rsid w:val="008541C5"/>
    <w:rsid w:val="00854241"/>
    <w:rsid w:val="00854301"/>
    <w:rsid w:val="00854B61"/>
    <w:rsid w:val="00854D08"/>
    <w:rsid w:val="0085504E"/>
    <w:rsid w:val="008556B4"/>
    <w:rsid w:val="00855A94"/>
    <w:rsid w:val="00855B6F"/>
    <w:rsid w:val="008565CE"/>
    <w:rsid w:val="00856AE5"/>
    <w:rsid w:val="00856F0E"/>
    <w:rsid w:val="00856F0F"/>
    <w:rsid w:val="00857CBF"/>
    <w:rsid w:val="00857EF6"/>
    <w:rsid w:val="00857F2B"/>
    <w:rsid w:val="00860137"/>
    <w:rsid w:val="008601C9"/>
    <w:rsid w:val="008606E7"/>
    <w:rsid w:val="008608D8"/>
    <w:rsid w:val="008618D3"/>
    <w:rsid w:val="008619B6"/>
    <w:rsid w:val="00862477"/>
    <w:rsid w:val="008625C0"/>
    <w:rsid w:val="008628FA"/>
    <w:rsid w:val="00863220"/>
    <w:rsid w:val="00863428"/>
    <w:rsid w:val="0086458B"/>
    <w:rsid w:val="008646AB"/>
    <w:rsid w:val="008648F4"/>
    <w:rsid w:val="00864F33"/>
    <w:rsid w:val="00865FFC"/>
    <w:rsid w:val="008661DA"/>
    <w:rsid w:val="008663BB"/>
    <w:rsid w:val="008664A8"/>
    <w:rsid w:val="008664CB"/>
    <w:rsid w:val="008669A7"/>
    <w:rsid w:val="00866A4A"/>
    <w:rsid w:val="00866A72"/>
    <w:rsid w:val="00866B19"/>
    <w:rsid w:val="00866B96"/>
    <w:rsid w:val="00866BFE"/>
    <w:rsid w:val="00866CE5"/>
    <w:rsid w:val="008675A4"/>
    <w:rsid w:val="00867AFB"/>
    <w:rsid w:val="00867BCC"/>
    <w:rsid w:val="00867D69"/>
    <w:rsid w:val="00867F87"/>
    <w:rsid w:val="0087111E"/>
    <w:rsid w:val="00871D01"/>
    <w:rsid w:val="008720FA"/>
    <w:rsid w:val="00872585"/>
    <w:rsid w:val="00872596"/>
    <w:rsid w:val="00872B13"/>
    <w:rsid w:val="00872EF0"/>
    <w:rsid w:val="008731F6"/>
    <w:rsid w:val="008733B3"/>
    <w:rsid w:val="008733E7"/>
    <w:rsid w:val="008738E1"/>
    <w:rsid w:val="008739C4"/>
    <w:rsid w:val="0087437D"/>
    <w:rsid w:val="00874398"/>
    <w:rsid w:val="00874850"/>
    <w:rsid w:val="008749C0"/>
    <w:rsid w:val="00874A40"/>
    <w:rsid w:val="00874BAD"/>
    <w:rsid w:val="0087506B"/>
    <w:rsid w:val="00875665"/>
    <w:rsid w:val="00875B09"/>
    <w:rsid w:val="00876057"/>
    <w:rsid w:val="00876191"/>
    <w:rsid w:val="008761BA"/>
    <w:rsid w:val="008764CC"/>
    <w:rsid w:val="00876BFF"/>
    <w:rsid w:val="00877E8E"/>
    <w:rsid w:val="008803BF"/>
    <w:rsid w:val="0088045A"/>
    <w:rsid w:val="00880498"/>
    <w:rsid w:val="00880FB3"/>
    <w:rsid w:val="00881504"/>
    <w:rsid w:val="00881660"/>
    <w:rsid w:val="00881CFE"/>
    <w:rsid w:val="00882059"/>
    <w:rsid w:val="0088212C"/>
    <w:rsid w:val="0088232A"/>
    <w:rsid w:val="0088267D"/>
    <w:rsid w:val="00882A78"/>
    <w:rsid w:val="00882ED5"/>
    <w:rsid w:val="00883281"/>
    <w:rsid w:val="008833F7"/>
    <w:rsid w:val="00883A3D"/>
    <w:rsid w:val="00883B60"/>
    <w:rsid w:val="00883C6B"/>
    <w:rsid w:val="00883F2E"/>
    <w:rsid w:val="008842D6"/>
    <w:rsid w:val="008846DC"/>
    <w:rsid w:val="00884BB4"/>
    <w:rsid w:val="00884C13"/>
    <w:rsid w:val="00884EBC"/>
    <w:rsid w:val="00884EFA"/>
    <w:rsid w:val="00885089"/>
    <w:rsid w:val="0088559F"/>
    <w:rsid w:val="00885A45"/>
    <w:rsid w:val="00885EFB"/>
    <w:rsid w:val="00886C0D"/>
    <w:rsid w:val="00886C93"/>
    <w:rsid w:val="00887359"/>
    <w:rsid w:val="008879C3"/>
    <w:rsid w:val="00887C9B"/>
    <w:rsid w:val="00887DDB"/>
    <w:rsid w:val="00890394"/>
    <w:rsid w:val="00890A03"/>
    <w:rsid w:val="00890A29"/>
    <w:rsid w:val="00890AE9"/>
    <w:rsid w:val="00890C96"/>
    <w:rsid w:val="008912C4"/>
    <w:rsid w:val="0089140E"/>
    <w:rsid w:val="00891452"/>
    <w:rsid w:val="008915BB"/>
    <w:rsid w:val="0089173C"/>
    <w:rsid w:val="00891F90"/>
    <w:rsid w:val="0089215D"/>
    <w:rsid w:val="00892BF6"/>
    <w:rsid w:val="0089320F"/>
    <w:rsid w:val="00893735"/>
    <w:rsid w:val="00893A79"/>
    <w:rsid w:val="00893B63"/>
    <w:rsid w:val="00894206"/>
    <w:rsid w:val="008943C2"/>
    <w:rsid w:val="0089453F"/>
    <w:rsid w:val="00894712"/>
    <w:rsid w:val="00894FFA"/>
    <w:rsid w:val="00895029"/>
    <w:rsid w:val="00895293"/>
    <w:rsid w:val="008955B0"/>
    <w:rsid w:val="0089589D"/>
    <w:rsid w:val="00896084"/>
    <w:rsid w:val="00896284"/>
    <w:rsid w:val="0089696B"/>
    <w:rsid w:val="00897A48"/>
    <w:rsid w:val="00897B0D"/>
    <w:rsid w:val="00897B7B"/>
    <w:rsid w:val="008A0655"/>
    <w:rsid w:val="008A09F8"/>
    <w:rsid w:val="008A0AA3"/>
    <w:rsid w:val="008A0FF8"/>
    <w:rsid w:val="008A2106"/>
    <w:rsid w:val="008A24D1"/>
    <w:rsid w:val="008A2778"/>
    <w:rsid w:val="008A293E"/>
    <w:rsid w:val="008A2AF2"/>
    <w:rsid w:val="008A2F89"/>
    <w:rsid w:val="008A30E4"/>
    <w:rsid w:val="008A369D"/>
    <w:rsid w:val="008A38DA"/>
    <w:rsid w:val="008A3AF7"/>
    <w:rsid w:val="008A3BFA"/>
    <w:rsid w:val="008A3E59"/>
    <w:rsid w:val="008A402B"/>
    <w:rsid w:val="008A4171"/>
    <w:rsid w:val="008A446A"/>
    <w:rsid w:val="008A45C9"/>
    <w:rsid w:val="008A4873"/>
    <w:rsid w:val="008A49C0"/>
    <w:rsid w:val="008A4B0E"/>
    <w:rsid w:val="008A4C9D"/>
    <w:rsid w:val="008A4F95"/>
    <w:rsid w:val="008A58E6"/>
    <w:rsid w:val="008A5AB9"/>
    <w:rsid w:val="008A5D4F"/>
    <w:rsid w:val="008A604F"/>
    <w:rsid w:val="008A660B"/>
    <w:rsid w:val="008A6730"/>
    <w:rsid w:val="008A71BF"/>
    <w:rsid w:val="008A7648"/>
    <w:rsid w:val="008B0274"/>
    <w:rsid w:val="008B02BC"/>
    <w:rsid w:val="008B08B5"/>
    <w:rsid w:val="008B0B8A"/>
    <w:rsid w:val="008B11E7"/>
    <w:rsid w:val="008B1710"/>
    <w:rsid w:val="008B19DC"/>
    <w:rsid w:val="008B1C5F"/>
    <w:rsid w:val="008B1C7E"/>
    <w:rsid w:val="008B276F"/>
    <w:rsid w:val="008B2B85"/>
    <w:rsid w:val="008B2E13"/>
    <w:rsid w:val="008B3428"/>
    <w:rsid w:val="008B39B3"/>
    <w:rsid w:val="008B3A14"/>
    <w:rsid w:val="008B3AA5"/>
    <w:rsid w:val="008B3D4E"/>
    <w:rsid w:val="008B3D84"/>
    <w:rsid w:val="008B439B"/>
    <w:rsid w:val="008B4419"/>
    <w:rsid w:val="008B4441"/>
    <w:rsid w:val="008B4708"/>
    <w:rsid w:val="008B49CB"/>
    <w:rsid w:val="008B4AA4"/>
    <w:rsid w:val="008B4D16"/>
    <w:rsid w:val="008B514B"/>
    <w:rsid w:val="008B536B"/>
    <w:rsid w:val="008B5765"/>
    <w:rsid w:val="008B602A"/>
    <w:rsid w:val="008B62E0"/>
    <w:rsid w:val="008B652E"/>
    <w:rsid w:val="008B67BB"/>
    <w:rsid w:val="008B680F"/>
    <w:rsid w:val="008B6C5F"/>
    <w:rsid w:val="008B6F50"/>
    <w:rsid w:val="008B72B8"/>
    <w:rsid w:val="008B7663"/>
    <w:rsid w:val="008B78AE"/>
    <w:rsid w:val="008B7AEF"/>
    <w:rsid w:val="008B7D9C"/>
    <w:rsid w:val="008C02FB"/>
    <w:rsid w:val="008C0511"/>
    <w:rsid w:val="008C0745"/>
    <w:rsid w:val="008C09B3"/>
    <w:rsid w:val="008C1066"/>
    <w:rsid w:val="008C1202"/>
    <w:rsid w:val="008C1676"/>
    <w:rsid w:val="008C1BFC"/>
    <w:rsid w:val="008C1E01"/>
    <w:rsid w:val="008C1E0A"/>
    <w:rsid w:val="008C1EF9"/>
    <w:rsid w:val="008C29D9"/>
    <w:rsid w:val="008C2AA9"/>
    <w:rsid w:val="008C32B5"/>
    <w:rsid w:val="008C3CCD"/>
    <w:rsid w:val="008C460B"/>
    <w:rsid w:val="008C4B92"/>
    <w:rsid w:val="008C50BB"/>
    <w:rsid w:val="008C512D"/>
    <w:rsid w:val="008C56AB"/>
    <w:rsid w:val="008C59C9"/>
    <w:rsid w:val="008C5D41"/>
    <w:rsid w:val="008C6058"/>
    <w:rsid w:val="008C6289"/>
    <w:rsid w:val="008C6A19"/>
    <w:rsid w:val="008C6C3C"/>
    <w:rsid w:val="008C6D08"/>
    <w:rsid w:val="008C6D1E"/>
    <w:rsid w:val="008C7681"/>
    <w:rsid w:val="008C7FBF"/>
    <w:rsid w:val="008D0495"/>
    <w:rsid w:val="008D0755"/>
    <w:rsid w:val="008D0C83"/>
    <w:rsid w:val="008D0FB6"/>
    <w:rsid w:val="008D1136"/>
    <w:rsid w:val="008D1195"/>
    <w:rsid w:val="008D1340"/>
    <w:rsid w:val="008D13FA"/>
    <w:rsid w:val="008D2134"/>
    <w:rsid w:val="008D237E"/>
    <w:rsid w:val="008D2529"/>
    <w:rsid w:val="008D2753"/>
    <w:rsid w:val="008D2BB4"/>
    <w:rsid w:val="008D2DB3"/>
    <w:rsid w:val="008D2F18"/>
    <w:rsid w:val="008D339A"/>
    <w:rsid w:val="008D3784"/>
    <w:rsid w:val="008D3796"/>
    <w:rsid w:val="008D3C93"/>
    <w:rsid w:val="008D3E46"/>
    <w:rsid w:val="008D3F70"/>
    <w:rsid w:val="008D4351"/>
    <w:rsid w:val="008D4CCB"/>
    <w:rsid w:val="008D4E9C"/>
    <w:rsid w:val="008D4F86"/>
    <w:rsid w:val="008D5010"/>
    <w:rsid w:val="008D54F9"/>
    <w:rsid w:val="008D567B"/>
    <w:rsid w:val="008D56FA"/>
    <w:rsid w:val="008D5A73"/>
    <w:rsid w:val="008D5A92"/>
    <w:rsid w:val="008D5AF5"/>
    <w:rsid w:val="008D5F5E"/>
    <w:rsid w:val="008D6077"/>
    <w:rsid w:val="008D6190"/>
    <w:rsid w:val="008D61FE"/>
    <w:rsid w:val="008D624C"/>
    <w:rsid w:val="008D68DE"/>
    <w:rsid w:val="008D6AC0"/>
    <w:rsid w:val="008D74B1"/>
    <w:rsid w:val="008D774F"/>
    <w:rsid w:val="008D776A"/>
    <w:rsid w:val="008D77BA"/>
    <w:rsid w:val="008D7876"/>
    <w:rsid w:val="008D7E2F"/>
    <w:rsid w:val="008D7E80"/>
    <w:rsid w:val="008E08DE"/>
    <w:rsid w:val="008E0B46"/>
    <w:rsid w:val="008E0CFD"/>
    <w:rsid w:val="008E0E74"/>
    <w:rsid w:val="008E0FFE"/>
    <w:rsid w:val="008E1259"/>
    <w:rsid w:val="008E1798"/>
    <w:rsid w:val="008E2474"/>
    <w:rsid w:val="008E2C7A"/>
    <w:rsid w:val="008E2D82"/>
    <w:rsid w:val="008E3289"/>
    <w:rsid w:val="008E3527"/>
    <w:rsid w:val="008E366A"/>
    <w:rsid w:val="008E4216"/>
    <w:rsid w:val="008E4BCA"/>
    <w:rsid w:val="008E4E9C"/>
    <w:rsid w:val="008E4EAC"/>
    <w:rsid w:val="008E530E"/>
    <w:rsid w:val="008E59EF"/>
    <w:rsid w:val="008E5A2B"/>
    <w:rsid w:val="008E5AAC"/>
    <w:rsid w:val="008E5B47"/>
    <w:rsid w:val="008E5FB9"/>
    <w:rsid w:val="008E61F1"/>
    <w:rsid w:val="008E6332"/>
    <w:rsid w:val="008E65C6"/>
    <w:rsid w:val="008E6801"/>
    <w:rsid w:val="008E6959"/>
    <w:rsid w:val="008E6A92"/>
    <w:rsid w:val="008E6DE3"/>
    <w:rsid w:val="008E6E38"/>
    <w:rsid w:val="008E70D2"/>
    <w:rsid w:val="008E7800"/>
    <w:rsid w:val="008E7DD5"/>
    <w:rsid w:val="008E7F10"/>
    <w:rsid w:val="008F00BC"/>
    <w:rsid w:val="008F0548"/>
    <w:rsid w:val="008F08FA"/>
    <w:rsid w:val="008F0ADD"/>
    <w:rsid w:val="008F0B52"/>
    <w:rsid w:val="008F0CEF"/>
    <w:rsid w:val="008F10A1"/>
    <w:rsid w:val="008F1294"/>
    <w:rsid w:val="008F18B4"/>
    <w:rsid w:val="008F198A"/>
    <w:rsid w:val="008F2496"/>
    <w:rsid w:val="008F298C"/>
    <w:rsid w:val="008F313D"/>
    <w:rsid w:val="008F3466"/>
    <w:rsid w:val="008F3B68"/>
    <w:rsid w:val="008F3F85"/>
    <w:rsid w:val="008F40ED"/>
    <w:rsid w:val="008F43C5"/>
    <w:rsid w:val="008F4791"/>
    <w:rsid w:val="008F4EE8"/>
    <w:rsid w:val="008F562D"/>
    <w:rsid w:val="008F5656"/>
    <w:rsid w:val="008F5ABD"/>
    <w:rsid w:val="008F5BCE"/>
    <w:rsid w:val="008F5C1F"/>
    <w:rsid w:val="008F5D37"/>
    <w:rsid w:val="008F5E27"/>
    <w:rsid w:val="008F5EAB"/>
    <w:rsid w:val="008F6A07"/>
    <w:rsid w:val="008F6B77"/>
    <w:rsid w:val="008F6C1C"/>
    <w:rsid w:val="008F6D18"/>
    <w:rsid w:val="008F6D93"/>
    <w:rsid w:val="008F71FA"/>
    <w:rsid w:val="008F73E4"/>
    <w:rsid w:val="008F753F"/>
    <w:rsid w:val="008F79A0"/>
    <w:rsid w:val="008F7F2D"/>
    <w:rsid w:val="00900280"/>
    <w:rsid w:val="009006CA"/>
    <w:rsid w:val="00900B14"/>
    <w:rsid w:val="00900DD4"/>
    <w:rsid w:val="00900F97"/>
    <w:rsid w:val="009016D9"/>
    <w:rsid w:val="00901C7C"/>
    <w:rsid w:val="0090210D"/>
    <w:rsid w:val="00902177"/>
    <w:rsid w:val="0090272D"/>
    <w:rsid w:val="0090274D"/>
    <w:rsid w:val="0090294A"/>
    <w:rsid w:val="00902959"/>
    <w:rsid w:val="00902CD9"/>
    <w:rsid w:val="00902D18"/>
    <w:rsid w:val="00902D7F"/>
    <w:rsid w:val="009034FB"/>
    <w:rsid w:val="009035D0"/>
    <w:rsid w:val="0090389D"/>
    <w:rsid w:val="00903B66"/>
    <w:rsid w:val="00903E85"/>
    <w:rsid w:val="00903E92"/>
    <w:rsid w:val="0090415D"/>
    <w:rsid w:val="0090423D"/>
    <w:rsid w:val="0090428B"/>
    <w:rsid w:val="009043A9"/>
    <w:rsid w:val="0090444E"/>
    <w:rsid w:val="00904556"/>
    <w:rsid w:val="00904670"/>
    <w:rsid w:val="00904AD0"/>
    <w:rsid w:val="00905BB8"/>
    <w:rsid w:val="00906052"/>
    <w:rsid w:val="00906211"/>
    <w:rsid w:val="00906284"/>
    <w:rsid w:val="0090650B"/>
    <w:rsid w:val="009065C7"/>
    <w:rsid w:val="00906B95"/>
    <w:rsid w:val="00906C15"/>
    <w:rsid w:val="00907380"/>
    <w:rsid w:val="00907913"/>
    <w:rsid w:val="00907AFF"/>
    <w:rsid w:val="00907F4A"/>
    <w:rsid w:val="009105A4"/>
    <w:rsid w:val="00910629"/>
    <w:rsid w:val="00910A1D"/>
    <w:rsid w:val="00910CA9"/>
    <w:rsid w:val="00910DC6"/>
    <w:rsid w:val="00910E47"/>
    <w:rsid w:val="009117EA"/>
    <w:rsid w:val="00911CD7"/>
    <w:rsid w:val="0091214C"/>
    <w:rsid w:val="0091240B"/>
    <w:rsid w:val="009124D6"/>
    <w:rsid w:val="0091285F"/>
    <w:rsid w:val="009128E2"/>
    <w:rsid w:val="0091299E"/>
    <w:rsid w:val="00912B5C"/>
    <w:rsid w:val="00913097"/>
    <w:rsid w:val="0091378E"/>
    <w:rsid w:val="009141B6"/>
    <w:rsid w:val="009142D5"/>
    <w:rsid w:val="009143CA"/>
    <w:rsid w:val="00914801"/>
    <w:rsid w:val="00914F01"/>
    <w:rsid w:val="00915744"/>
    <w:rsid w:val="00915C13"/>
    <w:rsid w:val="00915F46"/>
    <w:rsid w:val="00915FDA"/>
    <w:rsid w:val="00916042"/>
    <w:rsid w:val="00916262"/>
    <w:rsid w:val="00916758"/>
    <w:rsid w:val="0091676A"/>
    <w:rsid w:val="00917945"/>
    <w:rsid w:val="00917EEC"/>
    <w:rsid w:val="0092013B"/>
    <w:rsid w:val="009202AA"/>
    <w:rsid w:val="009206E4"/>
    <w:rsid w:val="009211E9"/>
    <w:rsid w:val="009212D7"/>
    <w:rsid w:val="00921717"/>
    <w:rsid w:val="00921867"/>
    <w:rsid w:val="00921BF5"/>
    <w:rsid w:val="009222F2"/>
    <w:rsid w:val="00922355"/>
    <w:rsid w:val="0092280F"/>
    <w:rsid w:val="00922959"/>
    <w:rsid w:val="009231EB"/>
    <w:rsid w:val="00923BEE"/>
    <w:rsid w:val="00924B16"/>
    <w:rsid w:val="00924F8E"/>
    <w:rsid w:val="0092523E"/>
    <w:rsid w:val="0092550D"/>
    <w:rsid w:val="009256C1"/>
    <w:rsid w:val="00925E54"/>
    <w:rsid w:val="00925F4E"/>
    <w:rsid w:val="00926092"/>
    <w:rsid w:val="0092616A"/>
    <w:rsid w:val="00926479"/>
    <w:rsid w:val="00926495"/>
    <w:rsid w:val="0092664C"/>
    <w:rsid w:val="00926BDF"/>
    <w:rsid w:val="00926E78"/>
    <w:rsid w:val="00926F77"/>
    <w:rsid w:val="00927173"/>
    <w:rsid w:val="00927220"/>
    <w:rsid w:val="00927362"/>
    <w:rsid w:val="009279DA"/>
    <w:rsid w:val="009279E3"/>
    <w:rsid w:val="00927ED0"/>
    <w:rsid w:val="009304E4"/>
    <w:rsid w:val="00930664"/>
    <w:rsid w:val="009308B2"/>
    <w:rsid w:val="00930C55"/>
    <w:rsid w:val="00931223"/>
    <w:rsid w:val="00931343"/>
    <w:rsid w:val="009314E8"/>
    <w:rsid w:val="0093156B"/>
    <w:rsid w:val="00931577"/>
    <w:rsid w:val="00931950"/>
    <w:rsid w:val="00931B04"/>
    <w:rsid w:val="00931BE8"/>
    <w:rsid w:val="00931DF0"/>
    <w:rsid w:val="009326EA"/>
    <w:rsid w:val="009330C2"/>
    <w:rsid w:val="009332A1"/>
    <w:rsid w:val="00933383"/>
    <w:rsid w:val="00933654"/>
    <w:rsid w:val="009336C0"/>
    <w:rsid w:val="00933CD6"/>
    <w:rsid w:val="0093465D"/>
    <w:rsid w:val="0093476E"/>
    <w:rsid w:val="009347DE"/>
    <w:rsid w:val="00934928"/>
    <w:rsid w:val="00934D85"/>
    <w:rsid w:val="009358FB"/>
    <w:rsid w:val="00935C9F"/>
    <w:rsid w:val="00935E1E"/>
    <w:rsid w:val="00936587"/>
    <w:rsid w:val="00936A55"/>
    <w:rsid w:val="00936B88"/>
    <w:rsid w:val="00936D7D"/>
    <w:rsid w:val="0093784D"/>
    <w:rsid w:val="00937860"/>
    <w:rsid w:val="00937C64"/>
    <w:rsid w:val="0094014E"/>
    <w:rsid w:val="009402CC"/>
    <w:rsid w:val="00940943"/>
    <w:rsid w:val="009409DA"/>
    <w:rsid w:val="00940C0C"/>
    <w:rsid w:val="00940C82"/>
    <w:rsid w:val="00941584"/>
    <w:rsid w:val="0094179A"/>
    <w:rsid w:val="00942172"/>
    <w:rsid w:val="009422E9"/>
    <w:rsid w:val="00942CD8"/>
    <w:rsid w:val="0094320F"/>
    <w:rsid w:val="009433F5"/>
    <w:rsid w:val="009436F6"/>
    <w:rsid w:val="0094388D"/>
    <w:rsid w:val="00943BF3"/>
    <w:rsid w:val="00943EE4"/>
    <w:rsid w:val="00943F19"/>
    <w:rsid w:val="009440E8"/>
    <w:rsid w:val="00944413"/>
    <w:rsid w:val="009447A8"/>
    <w:rsid w:val="009447FD"/>
    <w:rsid w:val="0094485E"/>
    <w:rsid w:val="00944923"/>
    <w:rsid w:val="00944B81"/>
    <w:rsid w:val="00944E85"/>
    <w:rsid w:val="00944ED2"/>
    <w:rsid w:val="0094500B"/>
    <w:rsid w:val="0094520D"/>
    <w:rsid w:val="0094530C"/>
    <w:rsid w:val="00945A95"/>
    <w:rsid w:val="00945DDA"/>
    <w:rsid w:val="00945E66"/>
    <w:rsid w:val="00945FAB"/>
    <w:rsid w:val="009461CB"/>
    <w:rsid w:val="00946656"/>
    <w:rsid w:val="009466AD"/>
    <w:rsid w:val="00946A78"/>
    <w:rsid w:val="00946E51"/>
    <w:rsid w:val="009474B6"/>
    <w:rsid w:val="00947615"/>
    <w:rsid w:val="00947A25"/>
    <w:rsid w:val="00947DB5"/>
    <w:rsid w:val="0095061A"/>
    <w:rsid w:val="00950758"/>
    <w:rsid w:val="0095080D"/>
    <w:rsid w:val="009508BB"/>
    <w:rsid w:val="00950CC9"/>
    <w:rsid w:val="00950ED5"/>
    <w:rsid w:val="0095113C"/>
    <w:rsid w:val="009512E6"/>
    <w:rsid w:val="009516BE"/>
    <w:rsid w:val="009516D0"/>
    <w:rsid w:val="00951F5D"/>
    <w:rsid w:val="0095212B"/>
    <w:rsid w:val="009528A8"/>
    <w:rsid w:val="00952C81"/>
    <w:rsid w:val="00952D60"/>
    <w:rsid w:val="00952D8C"/>
    <w:rsid w:val="00952EE4"/>
    <w:rsid w:val="00953952"/>
    <w:rsid w:val="00953A38"/>
    <w:rsid w:val="00954190"/>
    <w:rsid w:val="00954980"/>
    <w:rsid w:val="00954ADB"/>
    <w:rsid w:val="00954C13"/>
    <w:rsid w:val="0095531F"/>
    <w:rsid w:val="00955563"/>
    <w:rsid w:val="0095577A"/>
    <w:rsid w:val="0095580F"/>
    <w:rsid w:val="00955C1C"/>
    <w:rsid w:val="0095611F"/>
    <w:rsid w:val="009561C4"/>
    <w:rsid w:val="00956211"/>
    <w:rsid w:val="009563D1"/>
    <w:rsid w:val="009563F6"/>
    <w:rsid w:val="0095654F"/>
    <w:rsid w:val="00956F26"/>
    <w:rsid w:val="009573BE"/>
    <w:rsid w:val="00957584"/>
    <w:rsid w:val="0095777F"/>
    <w:rsid w:val="00957907"/>
    <w:rsid w:val="00957CEF"/>
    <w:rsid w:val="0096018E"/>
    <w:rsid w:val="00960293"/>
    <w:rsid w:val="00960D6F"/>
    <w:rsid w:val="0096106E"/>
    <w:rsid w:val="009613EF"/>
    <w:rsid w:val="00961847"/>
    <w:rsid w:val="00961C52"/>
    <w:rsid w:val="00961DC4"/>
    <w:rsid w:val="00961F6A"/>
    <w:rsid w:val="009624A0"/>
    <w:rsid w:val="009624CC"/>
    <w:rsid w:val="00962FC7"/>
    <w:rsid w:val="00962FD4"/>
    <w:rsid w:val="0096308C"/>
    <w:rsid w:val="0096362E"/>
    <w:rsid w:val="00963955"/>
    <w:rsid w:val="00963C39"/>
    <w:rsid w:val="00964058"/>
    <w:rsid w:val="00964770"/>
    <w:rsid w:val="00964984"/>
    <w:rsid w:val="00964AFD"/>
    <w:rsid w:val="00964C05"/>
    <w:rsid w:val="009652E0"/>
    <w:rsid w:val="00965433"/>
    <w:rsid w:val="00965920"/>
    <w:rsid w:val="009659BB"/>
    <w:rsid w:val="00965B35"/>
    <w:rsid w:val="0096757F"/>
    <w:rsid w:val="009676A5"/>
    <w:rsid w:val="00967796"/>
    <w:rsid w:val="009677D7"/>
    <w:rsid w:val="009677FA"/>
    <w:rsid w:val="009678D5"/>
    <w:rsid w:val="0096799D"/>
    <w:rsid w:val="00967B3F"/>
    <w:rsid w:val="00967BC2"/>
    <w:rsid w:val="00967E6B"/>
    <w:rsid w:val="00967E75"/>
    <w:rsid w:val="0097000D"/>
    <w:rsid w:val="009700F5"/>
    <w:rsid w:val="009707D4"/>
    <w:rsid w:val="00971672"/>
    <w:rsid w:val="00971CB2"/>
    <w:rsid w:val="00971EE3"/>
    <w:rsid w:val="00972680"/>
    <w:rsid w:val="00972DF2"/>
    <w:rsid w:val="00973428"/>
    <w:rsid w:val="00973483"/>
    <w:rsid w:val="009735FE"/>
    <w:rsid w:val="00973AD5"/>
    <w:rsid w:val="00973B2D"/>
    <w:rsid w:val="00973B32"/>
    <w:rsid w:val="00973C72"/>
    <w:rsid w:val="00973D1D"/>
    <w:rsid w:val="0097410E"/>
    <w:rsid w:val="00974850"/>
    <w:rsid w:val="00974CDB"/>
    <w:rsid w:val="0097554A"/>
    <w:rsid w:val="00975698"/>
    <w:rsid w:val="009759A0"/>
    <w:rsid w:val="00975B28"/>
    <w:rsid w:val="00975E36"/>
    <w:rsid w:val="00975E5F"/>
    <w:rsid w:val="0097608A"/>
    <w:rsid w:val="00976563"/>
    <w:rsid w:val="0097685F"/>
    <w:rsid w:val="00976AB7"/>
    <w:rsid w:val="00976D87"/>
    <w:rsid w:val="0097707C"/>
    <w:rsid w:val="00977265"/>
    <w:rsid w:val="009777C5"/>
    <w:rsid w:val="0097784A"/>
    <w:rsid w:val="0097794A"/>
    <w:rsid w:val="00977F33"/>
    <w:rsid w:val="009802F5"/>
    <w:rsid w:val="009808C8"/>
    <w:rsid w:val="00980A19"/>
    <w:rsid w:val="00980F62"/>
    <w:rsid w:val="00981282"/>
    <w:rsid w:val="0098193F"/>
    <w:rsid w:val="00981BAD"/>
    <w:rsid w:val="00982088"/>
    <w:rsid w:val="009822EB"/>
    <w:rsid w:val="009827D6"/>
    <w:rsid w:val="009835AE"/>
    <w:rsid w:val="00983675"/>
    <w:rsid w:val="00983EF3"/>
    <w:rsid w:val="0098410C"/>
    <w:rsid w:val="009844A3"/>
    <w:rsid w:val="00985125"/>
    <w:rsid w:val="009851D5"/>
    <w:rsid w:val="00985258"/>
    <w:rsid w:val="0098534C"/>
    <w:rsid w:val="00985429"/>
    <w:rsid w:val="00985477"/>
    <w:rsid w:val="0098564E"/>
    <w:rsid w:val="00985A47"/>
    <w:rsid w:val="00985E3D"/>
    <w:rsid w:val="00985E98"/>
    <w:rsid w:val="00985F19"/>
    <w:rsid w:val="00985FC2"/>
    <w:rsid w:val="009863AE"/>
    <w:rsid w:val="00986848"/>
    <w:rsid w:val="00986A64"/>
    <w:rsid w:val="00986D28"/>
    <w:rsid w:val="00986EEE"/>
    <w:rsid w:val="00987146"/>
    <w:rsid w:val="0098743A"/>
    <w:rsid w:val="0098753D"/>
    <w:rsid w:val="00987715"/>
    <w:rsid w:val="009877AB"/>
    <w:rsid w:val="00987F56"/>
    <w:rsid w:val="009904C2"/>
    <w:rsid w:val="00990E83"/>
    <w:rsid w:val="009921B5"/>
    <w:rsid w:val="009921C4"/>
    <w:rsid w:val="0099231A"/>
    <w:rsid w:val="0099248B"/>
    <w:rsid w:val="00992621"/>
    <w:rsid w:val="00992665"/>
    <w:rsid w:val="00993385"/>
    <w:rsid w:val="00993609"/>
    <w:rsid w:val="0099394C"/>
    <w:rsid w:val="00993B93"/>
    <w:rsid w:val="00993BE4"/>
    <w:rsid w:val="00993CC1"/>
    <w:rsid w:val="009941FD"/>
    <w:rsid w:val="00994479"/>
    <w:rsid w:val="009947C3"/>
    <w:rsid w:val="0099499D"/>
    <w:rsid w:val="00994B7B"/>
    <w:rsid w:val="00994ECC"/>
    <w:rsid w:val="00994F08"/>
    <w:rsid w:val="0099561A"/>
    <w:rsid w:val="00995C90"/>
    <w:rsid w:val="00995EC2"/>
    <w:rsid w:val="00995FEA"/>
    <w:rsid w:val="009967D8"/>
    <w:rsid w:val="00996A5D"/>
    <w:rsid w:val="009A0497"/>
    <w:rsid w:val="009A057D"/>
    <w:rsid w:val="009A0B23"/>
    <w:rsid w:val="009A1492"/>
    <w:rsid w:val="009A15C3"/>
    <w:rsid w:val="009A175B"/>
    <w:rsid w:val="009A2433"/>
    <w:rsid w:val="009A279F"/>
    <w:rsid w:val="009A29BD"/>
    <w:rsid w:val="009A2A1C"/>
    <w:rsid w:val="009A2AD9"/>
    <w:rsid w:val="009A2D6F"/>
    <w:rsid w:val="009A317B"/>
    <w:rsid w:val="009A3DC5"/>
    <w:rsid w:val="009A406E"/>
    <w:rsid w:val="009A408A"/>
    <w:rsid w:val="009A446C"/>
    <w:rsid w:val="009A4948"/>
    <w:rsid w:val="009A4B06"/>
    <w:rsid w:val="009A55DB"/>
    <w:rsid w:val="009A5A07"/>
    <w:rsid w:val="009A5B5C"/>
    <w:rsid w:val="009A5DCA"/>
    <w:rsid w:val="009A6019"/>
    <w:rsid w:val="009A6293"/>
    <w:rsid w:val="009A64AB"/>
    <w:rsid w:val="009A6BFF"/>
    <w:rsid w:val="009A6CDB"/>
    <w:rsid w:val="009A6DC5"/>
    <w:rsid w:val="009A6EC1"/>
    <w:rsid w:val="009A7138"/>
    <w:rsid w:val="009A7D0F"/>
    <w:rsid w:val="009B0811"/>
    <w:rsid w:val="009B0BE6"/>
    <w:rsid w:val="009B0E94"/>
    <w:rsid w:val="009B0EA8"/>
    <w:rsid w:val="009B0FEE"/>
    <w:rsid w:val="009B1385"/>
    <w:rsid w:val="009B1529"/>
    <w:rsid w:val="009B157A"/>
    <w:rsid w:val="009B1A3C"/>
    <w:rsid w:val="009B264D"/>
    <w:rsid w:val="009B3699"/>
    <w:rsid w:val="009B39FC"/>
    <w:rsid w:val="009B3D59"/>
    <w:rsid w:val="009B3E5D"/>
    <w:rsid w:val="009B3FB3"/>
    <w:rsid w:val="009B40D0"/>
    <w:rsid w:val="009B450B"/>
    <w:rsid w:val="009B4718"/>
    <w:rsid w:val="009B4B06"/>
    <w:rsid w:val="009B4E98"/>
    <w:rsid w:val="009B4EC4"/>
    <w:rsid w:val="009B5D69"/>
    <w:rsid w:val="009B5E51"/>
    <w:rsid w:val="009B610D"/>
    <w:rsid w:val="009B65A2"/>
    <w:rsid w:val="009B65C4"/>
    <w:rsid w:val="009B6AAC"/>
    <w:rsid w:val="009B6CBB"/>
    <w:rsid w:val="009B6D1F"/>
    <w:rsid w:val="009B71F3"/>
    <w:rsid w:val="009B7A43"/>
    <w:rsid w:val="009B7D1D"/>
    <w:rsid w:val="009C0128"/>
    <w:rsid w:val="009C03E2"/>
    <w:rsid w:val="009C0917"/>
    <w:rsid w:val="009C0A0F"/>
    <w:rsid w:val="009C0B3E"/>
    <w:rsid w:val="009C0C3F"/>
    <w:rsid w:val="009C1665"/>
    <w:rsid w:val="009C1693"/>
    <w:rsid w:val="009C1B97"/>
    <w:rsid w:val="009C1C1A"/>
    <w:rsid w:val="009C1C40"/>
    <w:rsid w:val="009C24B9"/>
    <w:rsid w:val="009C26C7"/>
    <w:rsid w:val="009C2BBF"/>
    <w:rsid w:val="009C2F6F"/>
    <w:rsid w:val="009C30DC"/>
    <w:rsid w:val="009C371F"/>
    <w:rsid w:val="009C3723"/>
    <w:rsid w:val="009C44E5"/>
    <w:rsid w:val="009C4DEB"/>
    <w:rsid w:val="009C5C31"/>
    <w:rsid w:val="009C5DD6"/>
    <w:rsid w:val="009C6350"/>
    <w:rsid w:val="009C6445"/>
    <w:rsid w:val="009C684E"/>
    <w:rsid w:val="009C691C"/>
    <w:rsid w:val="009C6AF7"/>
    <w:rsid w:val="009C6C87"/>
    <w:rsid w:val="009C6E33"/>
    <w:rsid w:val="009C6FA7"/>
    <w:rsid w:val="009C72D8"/>
    <w:rsid w:val="009C7525"/>
    <w:rsid w:val="009C752D"/>
    <w:rsid w:val="009C75AB"/>
    <w:rsid w:val="009C7808"/>
    <w:rsid w:val="009C7CF7"/>
    <w:rsid w:val="009C7FA1"/>
    <w:rsid w:val="009D020D"/>
    <w:rsid w:val="009D0416"/>
    <w:rsid w:val="009D0480"/>
    <w:rsid w:val="009D0842"/>
    <w:rsid w:val="009D0B49"/>
    <w:rsid w:val="009D0C09"/>
    <w:rsid w:val="009D0C60"/>
    <w:rsid w:val="009D14A3"/>
    <w:rsid w:val="009D1D2D"/>
    <w:rsid w:val="009D1E2B"/>
    <w:rsid w:val="009D1E7A"/>
    <w:rsid w:val="009D20BC"/>
    <w:rsid w:val="009D211A"/>
    <w:rsid w:val="009D2131"/>
    <w:rsid w:val="009D2270"/>
    <w:rsid w:val="009D28B3"/>
    <w:rsid w:val="009D2C99"/>
    <w:rsid w:val="009D3126"/>
    <w:rsid w:val="009D3162"/>
    <w:rsid w:val="009D3FBC"/>
    <w:rsid w:val="009D452A"/>
    <w:rsid w:val="009D45C9"/>
    <w:rsid w:val="009D483D"/>
    <w:rsid w:val="009D49B3"/>
    <w:rsid w:val="009D4E3C"/>
    <w:rsid w:val="009D4F53"/>
    <w:rsid w:val="009D5431"/>
    <w:rsid w:val="009D571B"/>
    <w:rsid w:val="009D5791"/>
    <w:rsid w:val="009D5A4E"/>
    <w:rsid w:val="009D5B33"/>
    <w:rsid w:val="009D5D49"/>
    <w:rsid w:val="009D5F43"/>
    <w:rsid w:val="009D60E7"/>
    <w:rsid w:val="009D66BB"/>
    <w:rsid w:val="009D67A6"/>
    <w:rsid w:val="009D718D"/>
    <w:rsid w:val="009D76A7"/>
    <w:rsid w:val="009D780B"/>
    <w:rsid w:val="009D7B94"/>
    <w:rsid w:val="009D7EC9"/>
    <w:rsid w:val="009E0010"/>
    <w:rsid w:val="009E00BD"/>
    <w:rsid w:val="009E012C"/>
    <w:rsid w:val="009E0596"/>
    <w:rsid w:val="009E0A8D"/>
    <w:rsid w:val="009E12CB"/>
    <w:rsid w:val="009E1CAF"/>
    <w:rsid w:val="009E2243"/>
    <w:rsid w:val="009E2425"/>
    <w:rsid w:val="009E265C"/>
    <w:rsid w:val="009E27D1"/>
    <w:rsid w:val="009E2A9A"/>
    <w:rsid w:val="009E383D"/>
    <w:rsid w:val="009E3B66"/>
    <w:rsid w:val="009E3FE3"/>
    <w:rsid w:val="009E4560"/>
    <w:rsid w:val="009E456A"/>
    <w:rsid w:val="009E4AD3"/>
    <w:rsid w:val="009E4B48"/>
    <w:rsid w:val="009E5019"/>
    <w:rsid w:val="009E5474"/>
    <w:rsid w:val="009E5D9A"/>
    <w:rsid w:val="009E5E5C"/>
    <w:rsid w:val="009E60F2"/>
    <w:rsid w:val="009E6809"/>
    <w:rsid w:val="009E680C"/>
    <w:rsid w:val="009E68F5"/>
    <w:rsid w:val="009E6CCF"/>
    <w:rsid w:val="009E6F78"/>
    <w:rsid w:val="009E731C"/>
    <w:rsid w:val="009E76B6"/>
    <w:rsid w:val="009E7F40"/>
    <w:rsid w:val="009F0590"/>
    <w:rsid w:val="009F0E3C"/>
    <w:rsid w:val="009F1205"/>
    <w:rsid w:val="009F1382"/>
    <w:rsid w:val="009F13FF"/>
    <w:rsid w:val="009F152B"/>
    <w:rsid w:val="009F1788"/>
    <w:rsid w:val="009F184C"/>
    <w:rsid w:val="009F1D53"/>
    <w:rsid w:val="009F200A"/>
    <w:rsid w:val="009F31C9"/>
    <w:rsid w:val="009F3201"/>
    <w:rsid w:val="009F34B9"/>
    <w:rsid w:val="009F3B61"/>
    <w:rsid w:val="009F3E6A"/>
    <w:rsid w:val="009F412E"/>
    <w:rsid w:val="009F4155"/>
    <w:rsid w:val="009F4372"/>
    <w:rsid w:val="009F4405"/>
    <w:rsid w:val="009F4AD8"/>
    <w:rsid w:val="009F4D30"/>
    <w:rsid w:val="009F5108"/>
    <w:rsid w:val="009F544D"/>
    <w:rsid w:val="009F565F"/>
    <w:rsid w:val="009F5789"/>
    <w:rsid w:val="009F5A13"/>
    <w:rsid w:val="009F5BBD"/>
    <w:rsid w:val="009F630C"/>
    <w:rsid w:val="009F6710"/>
    <w:rsid w:val="009F69CA"/>
    <w:rsid w:val="009F720E"/>
    <w:rsid w:val="009F74A5"/>
    <w:rsid w:val="009F752D"/>
    <w:rsid w:val="009F7963"/>
    <w:rsid w:val="009F7FB1"/>
    <w:rsid w:val="00A0088B"/>
    <w:rsid w:val="00A009F6"/>
    <w:rsid w:val="00A00A0C"/>
    <w:rsid w:val="00A00B3D"/>
    <w:rsid w:val="00A00F46"/>
    <w:rsid w:val="00A01636"/>
    <w:rsid w:val="00A01AFF"/>
    <w:rsid w:val="00A02318"/>
    <w:rsid w:val="00A02631"/>
    <w:rsid w:val="00A0292A"/>
    <w:rsid w:val="00A02CE4"/>
    <w:rsid w:val="00A02E32"/>
    <w:rsid w:val="00A03091"/>
    <w:rsid w:val="00A032BC"/>
    <w:rsid w:val="00A0343C"/>
    <w:rsid w:val="00A03567"/>
    <w:rsid w:val="00A03900"/>
    <w:rsid w:val="00A04623"/>
    <w:rsid w:val="00A04BA3"/>
    <w:rsid w:val="00A05779"/>
    <w:rsid w:val="00A059FA"/>
    <w:rsid w:val="00A05F78"/>
    <w:rsid w:val="00A060E1"/>
    <w:rsid w:val="00A0613E"/>
    <w:rsid w:val="00A06607"/>
    <w:rsid w:val="00A068BF"/>
    <w:rsid w:val="00A06FFA"/>
    <w:rsid w:val="00A0787F"/>
    <w:rsid w:val="00A102B1"/>
    <w:rsid w:val="00A10826"/>
    <w:rsid w:val="00A10C0A"/>
    <w:rsid w:val="00A10F59"/>
    <w:rsid w:val="00A11510"/>
    <w:rsid w:val="00A1164D"/>
    <w:rsid w:val="00A12346"/>
    <w:rsid w:val="00A1255E"/>
    <w:rsid w:val="00A12881"/>
    <w:rsid w:val="00A129C2"/>
    <w:rsid w:val="00A12F92"/>
    <w:rsid w:val="00A1306D"/>
    <w:rsid w:val="00A130BD"/>
    <w:rsid w:val="00A1325F"/>
    <w:rsid w:val="00A136B1"/>
    <w:rsid w:val="00A1383B"/>
    <w:rsid w:val="00A13C3E"/>
    <w:rsid w:val="00A13CA5"/>
    <w:rsid w:val="00A13E07"/>
    <w:rsid w:val="00A14006"/>
    <w:rsid w:val="00A143A4"/>
    <w:rsid w:val="00A144EF"/>
    <w:rsid w:val="00A146AE"/>
    <w:rsid w:val="00A14CA6"/>
    <w:rsid w:val="00A14D87"/>
    <w:rsid w:val="00A15218"/>
    <w:rsid w:val="00A157E8"/>
    <w:rsid w:val="00A157F4"/>
    <w:rsid w:val="00A15A3F"/>
    <w:rsid w:val="00A15AE6"/>
    <w:rsid w:val="00A168C8"/>
    <w:rsid w:val="00A168F4"/>
    <w:rsid w:val="00A174CE"/>
    <w:rsid w:val="00A175AA"/>
    <w:rsid w:val="00A179DF"/>
    <w:rsid w:val="00A17A54"/>
    <w:rsid w:val="00A17CE6"/>
    <w:rsid w:val="00A200A4"/>
    <w:rsid w:val="00A2042B"/>
    <w:rsid w:val="00A20C82"/>
    <w:rsid w:val="00A20D07"/>
    <w:rsid w:val="00A20EE0"/>
    <w:rsid w:val="00A20F91"/>
    <w:rsid w:val="00A20FCD"/>
    <w:rsid w:val="00A2142A"/>
    <w:rsid w:val="00A21EE0"/>
    <w:rsid w:val="00A21F45"/>
    <w:rsid w:val="00A222F9"/>
    <w:rsid w:val="00A224EC"/>
    <w:rsid w:val="00A22701"/>
    <w:rsid w:val="00A22C3E"/>
    <w:rsid w:val="00A22EE2"/>
    <w:rsid w:val="00A2315E"/>
    <w:rsid w:val="00A23329"/>
    <w:rsid w:val="00A2357B"/>
    <w:rsid w:val="00A23EDC"/>
    <w:rsid w:val="00A23EED"/>
    <w:rsid w:val="00A242ED"/>
    <w:rsid w:val="00A2488A"/>
    <w:rsid w:val="00A248D6"/>
    <w:rsid w:val="00A24E0D"/>
    <w:rsid w:val="00A25453"/>
    <w:rsid w:val="00A257C1"/>
    <w:rsid w:val="00A26230"/>
    <w:rsid w:val="00A26941"/>
    <w:rsid w:val="00A2696F"/>
    <w:rsid w:val="00A26E6F"/>
    <w:rsid w:val="00A26E7E"/>
    <w:rsid w:val="00A271C1"/>
    <w:rsid w:val="00A272EB"/>
    <w:rsid w:val="00A275D3"/>
    <w:rsid w:val="00A275F1"/>
    <w:rsid w:val="00A27942"/>
    <w:rsid w:val="00A27D73"/>
    <w:rsid w:val="00A301EC"/>
    <w:rsid w:val="00A304D6"/>
    <w:rsid w:val="00A30880"/>
    <w:rsid w:val="00A30930"/>
    <w:rsid w:val="00A30B1B"/>
    <w:rsid w:val="00A30D4C"/>
    <w:rsid w:val="00A31079"/>
    <w:rsid w:val="00A3130B"/>
    <w:rsid w:val="00A31323"/>
    <w:rsid w:val="00A31682"/>
    <w:rsid w:val="00A31E1C"/>
    <w:rsid w:val="00A3224E"/>
    <w:rsid w:val="00A32505"/>
    <w:rsid w:val="00A3280F"/>
    <w:rsid w:val="00A33704"/>
    <w:rsid w:val="00A338D4"/>
    <w:rsid w:val="00A33B48"/>
    <w:rsid w:val="00A33C6A"/>
    <w:rsid w:val="00A33DF5"/>
    <w:rsid w:val="00A33ECE"/>
    <w:rsid w:val="00A33F48"/>
    <w:rsid w:val="00A342F1"/>
    <w:rsid w:val="00A343D2"/>
    <w:rsid w:val="00A345D6"/>
    <w:rsid w:val="00A34A38"/>
    <w:rsid w:val="00A34B73"/>
    <w:rsid w:val="00A34F36"/>
    <w:rsid w:val="00A35247"/>
    <w:rsid w:val="00A35369"/>
    <w:rsid w:val="00A35749"/>
    <w:rsid w:val="00A35BB4"/>
    <w:rsid w:val="00A35C0A"/>
    <w:rsid w:val="00A36247"/>
    <w:rsid w:val="00A3632B"/>
    <w:rsid w:val="00A36FB5"/>
    <w:rsid w:val="00A3709E"/>
    <w:rsid w:val="00A3712B"/>
    <w:rsid w:val="00A37748"/>
    <w:rsid w:val="00A379D9"/>
    <w:rsid w:val="00A37EA8"/>
    <w:rsid w:val="00A4037D"/>
    <w:rsid w:val="00A403EF"/>
    <w:rsid w:val="00A40578"/>
    <w:rsid w:val="00A407EB"/>
    <w:rsid w:val="00A40852"/>
    <w:rsid w:val="00A40A06"/>
    <w:rsid w:val="00A40A2B"/>
    <w:rsid w:val="00A40AC0"/>
    <w:rsid w:val="00A417B9"/>
    <w:rsid w:val="00A41AEC"/>
    <w:rsid w:val="00A4255D"/>
    <w:rsid w:val="00A42578"/>
    <w:rsid w:val="00A42C28"/>
    <w:rsid w:val="00A42E8A"/>
    <w:rsid w:val="00A42F70"/>
    <w:rsid w:val="00A4316F"/>
    <w:rsid w:val="00A43227"/>
    <w:rsid w:val="00A433DD"/>
    <w:rsid w:val="00A436F0"/>
    <w:rsid w:val="00A4398D"/>
    <w:rsid w:val="00A43A97"/>
    <w:rsid w:val="00A4480E"/>
    <w:rsid w:val="00A448FB"/>
    <w:rsid w:val="00A44A8D"/>
    <w:rsid w:val="00A44BEB"/>
    <w:rsid w:val="00A44D4C"/>
    <w:rsid w:val="00A456FA"/>
    <w:rsid w:val="00A45B66"/>
    <w:rsid w:val="00A467EC"/>
    <w:rsid w:val="00A46A0F"/>
    <w:rsid w:val="00A46B80"/>
    <w:rsid w:val="00A46C56"/>
    <w:rsid w:val="00A46D03"/>
    <w:rsid w:val="00A46E0D"/>
    <w:rsid w:val="00A4725F"/>
    <w:rsid w:val="00A47768"/>
    <w:rsid w:val="00A47812"/>
    <w:rsid w:val="00A47B10"/>
    <w:rsid w:val="00A502B7"/>
    <w:rsid w:val="00A5036E"/>
    <w:rsid w:val="00A50620"/>
    <w:rsid w:val="00A50749"/>
    <w:rsid w:val="00A50F84"/>
    <w:rsid w:val="00A5110D"/>
    <w:rsid w:val="00A513AB"/>
    <w:rsid w:val="00A515E8"/>
    <w:rsid w:val="00A518C9"/>
    <w:rsid w:val="00A51C86"/>
    <w:rsid w:val="00A51FEE"/>
    <w:rsid w:val="00A5202F"/>
    <w:rsid w:val="00A52117"/>
    <w:rsid w:val="00A5229B"/>
    <w:rsid w:val="00A52FDD"/>
    <w:rsid w:val="00A5344A"/>
    <w:rsid w:val="00A5349F"/>
    <w:rsid w:val="00A5354B"/>
    <w:rsid w:val="00A53BFB"/>
    <w:rsid w:val="00A53D4B"/>
    <w:rsid w:val="00A53F63"/>
    <w:rsid w:val="00A540E6"/>
    <w:rsid w:val="00A547B6"/>
    <w:rsid w:val="00A54A68"/>
    <w:rsid w:val="00A54C95"/>
    <w:rsid w:val="00A54DAE"/>
    <w:rsid w:val="00A54DF6"/>
    <w:rsid w:val="00A55108"/>
    <w:rsid w:val="00A551D1"/>
    <w:rsid w:val="00A552FC"/>
    <w:rsid w:val="00A55A8D"/>
    <w:rsid w:val="00A55B88"/>
    <w:rsid w:val="00A55C69"/>
    <w:rsid w:val="00A564A9"/>
    <w:rsid w:val="00A56F79"/>
    <w:rsid w:val="00A573B6"/>
    <w:rsid w:val="00A57771"/>
    <w:rsid w:val="00A5778F"/>
    <w:rsid w:val="00A57800"/>
    <w:rsid w:val="00A602D2"/>
    <w:rsid w:val="00A60937"/>
    <w:rsid w:val="00A609D3"/>
    <w:rsid w:val="00A60FB2"/>
    <w:rsid w:val="00A618B1"/>
    <w:rsid w:val="00A61D0B"/>
    <w:rsid w:val="00A61DF8"/>
    <w:rsid w:val="00A61E47"/>
    <w:rsid w:val="00A62837"/>
    <w:rsid w:val="00A629A0"/>
    <w:rsid w:val="00A63653"/>
    <w:rsid w:val="00A642C5"/>
    <w:rsid w:val="00A644FB"/>
    <w:rsid w:val="00A64959"/>
    <w:rsid w:val="00A64DFD"/>
    <w:rsid w:val="00A64ED0"/>
    <w:rsid w:val="00A64ED7"/>
    <w:rsid w:val="00A6530B"/>
    <w:rsid w:val="00A65351"/>
    <w:rsid w:val="00A6567E"/>
    <w:rsid w:val="00A6569C"/>
    <w:rsid w:val="00A657F4"/>
    <w:rsid w:val="00A658F9"/>
    <w:rsid w:val="00A65A3A"/>
    <w:rsid w:val="00A65AD9"/>
    <w:rsid w:val="00A6679C"/>
    <w:rsid w:val="00A6679F"/>
    <w:rsid w:val="00A6734A"/>
    <w:rsid w:val="00A67849"/>
    <w:rsid w:val="00A67EC4"/>
    <w:rsid w:val="00A67F16"/>
    <w:rsid w:val="00A7018B"/>
    <w:rsid w:val="00A70CB2"/>
    <w:rsid w:val="00A71C4E"/>
    <w:rsid w:val="00A71CA1"/>
    <w:rsid w:val="00A71D4E"/>
    <w:rsid w:val="00A71D84"/>
    <w:rsid w:val="00A71E52"/>
    <w:rsid w:val="00A72572"/>
    <w:rsid w:val="00A7265A"/>
    <w:rsid w:val="00A72898"/>
    <w:rsid w:val="00A72915"/>
    <w:rsid w:val="00A729E7"/>
    <w:rsid w:val="00A72DD8"/>
    <w:rsid w:val="00A72E24"/>
    <w:rsid w:val="00A730B6"/>
    <w:rsid w:val="00A73616"/>
    <w:rsid w:val="00A73717"/>
    <w:rsid w:val="00A73F48"/>
    <w:rsid w:val="00A746C8"/>
    <w:rsid w:val="00A74917"/>
    <w:rsid w:val="00A74BDE"/>
    <w:rsid w:val="00A7527B"/>
    <w:rsid w:val="00A752AF"/>
    <w:rsid w:val="00A752F9"/>
    <w:rsid w:val="00A75788"/>
    <w:rsid w:val="00A758F2"/>
    <w:rsid w:val="00A75A5B"/>
    <w:rsid w:val="00A75BB3"/>
    <w:rsid w:val="00A75C2A"/>
    <w:rsid w:val="00A75E22"/>
    <w:rsid w:val="00A7654E"/>
    <w:rsid w:val="00A7664F"/>
    <w:rsid w:val="00A76704"/>
    <w:rsid w:val="00A76B92"/>
    <w:rsid w:val="00A76D69"/>
    <w:rsid w:val="00A76F61"/>
    <w:rsid w:val="00A77667"/>
    <w:rsid w:val="00A778F7"/>
    <w:rsid w:val="00A77906"/>
    <w:rsid w:val="00A77A57"/>
    <w:rsid w:val="00A77AF3"/>
    <w:rsid w:val="00A8056B"/>
    <w:rsid w:val="00A806A5"/>
    <w:rsid w:val="00A80C3F"/>
    <w:rsid w:val="00A80D30"/>
    <w:rsid w:val="00A81016"/>
    <w:rsid w:val="00A81199"/>
    <w:rsid w:val="00A814E1"/>
    <w:rsid w:val="00A81546"/>
    <w:rsid w:val="00A82393"/>
    <w:rsid w:val="00A82AA2"/>
    <w:rsid w:val="00A82D56"/>
    <w:rsid w:val="00A832E6"/>
    <w:rsid w:val="00A83622"/>
    <w:rsid w:val="00A83C55"/>
    <w:rsid w:val="00A83C9D"/>
    <w:rsid w:val="00A83DE7"/>
    <w:rsid w:val="00A83F44"/>
    <w:rsid w:val="00A8411B"/>
    <w:rsid w:val="00A8447E"/>
    <w:rsid w:val="00A84754"/>
    <w:rsid w:val="00A85605"/>
    <w:rsid w:val="00A85641"/>
    <w:rsid w:val="00A85C2C"/>
    <w:rsid w:val="00A85EFF"/>
    <w:rsid w:val="00A85FE2"/>
    <w:rsid w:val="00A86415"/>
    <w:rsid w:val="00A86807"/>
    <w:rsid w:val="00A869E6"/>
    <w:rsid w:val="00A879CA"/>
    <w:rsid w:val="00A87BAE"/>
    <w:rsid w:val="00A87C49"/>
    <w:rsid w:val="00A87D1A"/>
    <w:rsid w:val="00A87EC8"/>
    <w:rsid w:val="00A904CF"/>
    <w:rsid w:val="00A90750"/>
    <w:rsid w:val="00A90B64"/>
    <w:rsid w:val="00A90E38"/>
    <w:rsid w:val="00A9220B"/>
    <w:rsid w:val="00A92236"/>
    <w:rsid w:val="00A92524"/>
    <w:rsid w:val="00A92F55"/>
    <w:rsid w:val="00A93C41"/>
    <w:rsid w:val="00A941FC"/>
    <w:rsid w:val="00A94B99"/>
    <w:rsid w:val="00A950FD"/>
    <w:rsid w:val="00A953B6"/>
    <w:rsid w:val="00A9549D"/>
    <w:rsid w:val="00A95929"/>
    <w:rsid w:val="00A95D3D"/>
    <w:rsid w:val="00A97301"/>
    <w:rsid w:val="00A974BC"/>
    <w:rsid w:val="00A9764E"/>
    <w:rsid w:val="00A9777B"/>
    <w:rsid w:val="00A978FB"/>
    <w:rsid w:val="00A97B7F"/>
    <w:rsid w:val="00AA0311"/>
    <w:rsid w:val="00AA037F"/>
    <w:rsid w:val="00AA0459"/>
    <w:rsid w:val="00AA0584"/>
    <w:rsid w:val="00AA0C11"/>
    <w:rsid w:val="00AA0D7F"/>
    <w:rsid w:val="00AA0E8B"/>
    <w:rsid w:val="00AA1327"/>
    <w:rsid w:val="00AA15DD"/>
    <w:rsid w:val="00AA1661"/>
    <w:rsid w:val="00AA17CE"/>
    <w:rsid w:val="00AA1FBE"/>
    <w:rsid w:val="00AA212B"/>
    <w:rsid w:val="00AA2322"/>
    <w:rsid w:val="00AA2470"/>
    <w:rsid w:val="00AA26AF"/>
    <w:rsid w:val="00AA278B"/>
    <w:rsid w:val="00AA27AE"/>
    <w:rsid w:val="00AA28D1"/>
    <w:rsid w:val="00AA2A01"/>
    <w:rsid w:val="00AA2E51"/>
    <w:rsid w:val="00AA302C"/>
    <w:rsid w:val="00AA30F4"/>
    <w:rsid w:val="00AA34FF"/>
    <w:rsid w:val="00AA35BA"/>
    <w:rsid w:val="00AA3C2A"/>
    <w:rsid w:val="00AA415A"/>
    <w:rsid w:val="00AA4402"/>
    <w:rsid w:val="00AA5583"/>
    <w:rsid w:val="00AA580A"/>
    <w:rsid w:val="00AA5C33"/>
    <w:rsid w:val="00AA64F7"/>
    <w:rsid w:val="00AA6587"/>
    <w:rsid w:val="00AA66D9"/>
    <w:rsid w:val="00AA6A0B"/>
    <w:rsid w:val="00AA6FFD"/>
    <w:rsid w:val="00AA74AF"/>
    <w:rsid w:val="00AA77F5"/>
    <w:rsid w:val="00AA79F3"/>
    <w:rsid w:val="00AA7ADE"/>
    <w:rsid w:val="00AA7D5C"/>
    <w:rsid w:val="00AB0035"/>
    <w:rsid w:val="00AB0687"/>
    <w:rsid w:val="00AB0E29"/>
    <w:rsid w:val="00AB0E85"/>
    <w:rsid w:val="00AB0F99"/>
    <w:rsid w:val="00AB13E9"/>
    <w:rsid w:val="00AB159A"/>
    <w:rsid w:val="00AB196D"/>
    <w:rsid w:val="00AB1DE9"/>
    <w:rsid w:val="00AB20B3"/>
    <w:rsid w:val="00AB2422"/>
    <w:rsid w:val="00AB2709"/>
    <w:rsid w:val="00AB2CBD"/>
    <w:rsid w:val="00AB3388"/>
    <w:rsid w:val="00AB3B92"/>
    <w:rsid w:val="00AB3C87"/>
    <w:rsid w:val="00AB3D31"/>
    <w:rsid w:val="00AB3D7B"/>
    <w:rsid w:val="00AB4950"/>
    <w:rsid w:val="00AB4AA0"/>
    <w:rsid w:val="00AB534F"/>
    <w:rsid w:val="00AB5541"/>
    <w:rsid w:val="00AB5786"/>
    <w:rsid w:val="00AB5A1B"/>
    <w:rsid w:val="00AB5DE0"/>
    <w:rsid w:val="00AB5F4F"/>
    <w:rsid w:val="00AB6236"/>
    <w:rsid w:val="00AB6C7E"/>
    <w:rsid w:val="00AB7E0C"/>
    <w:rsid w:val="00AC0468"/>
    <w:rsid w:val="00AC06EB"/>
    <w:rsid w:val="00AC08CD"/>
    <w:rsid w:val="00AC0BD7"/>
    <w:rsid w:val="00AC0F40"/>
    <w:rsid w:val="00AC1505"/>
    <w:rsid w:val="00AC16B9"/>
    <w:rsid w:val="00AC182B"/>
    <w:rsid w:val="00AC1D5D"/>
    <w:rsid w:val="00AC2521"/>
    <w:rsid w:val="00AC2675"/>
    <w:rsid w:val="00AC2691"/>
    <w:rsid w:val="00AC278E"/>
    <w:rsid w:val="00AC29C3"/>
    <w:rsid w:val="00AC332E"/>
    <w:rsid w:val="00AC3878"/>
    <w:rsid w:val="00AC3A68"/>
    <w:rsid w:val="00AC3AEC"/>
    <w:rsid w:val="00AC3BF6"/>
    <w:rsid w:val="00AC3C29"/>
    <w:rsid w:val="00AC3EB4"/>
    <w:rsid w:val="00AC40B0"/>
    <w:rsid w:val="00AC40C4"/>
    <w:rsid w:val="00AC43E1"/>
    <w:rsid w:val="00AC4620"/>
    <w:rsid w:val="00AC466A"/>
    <w:rsid w:val="00AC4E85"/>
    <w:rsid w:val="00AC5435"/>
    <w:rsid w:val="00AC56F4"/>
    <w:rsid w:val="00AC5DEC"/>
    <w:rsid w:val="00AC618A"/>
    <w:rsid w:val="00AC6370"/>
    <w:rsid w:val="00AC6437"/>
    <w:rsid w:val="00AC64B7"/>
    <w:rsid w:val="00AC65CA"/>
    <w:rsid w:val="00AC66F5"/>
    <w:rsid w:val="00AC6CC1"/>
    <w:rsid w:val="00AC72F2"/>
    <w:rsid w:val="00AC7A5A"/>
    <w:rsid w:val="00AC7F8B"/>
    <w:rsid w:val="00AC7FF5"/>
    <w:rsid w:val="00AD0091"/>
    <w:rsid w:val="00AD0106"/>
    <w:rsid w:val="00AD01A8"/>
    <w:rsid w:val="00AD0257"/>
    <w:rsid w:val="00AD04CB"/>
    <w:rsid w:val="00AD07B6"/>
    <w:rsid w:val="00AD1273"/>
    <w:rsid w:val="00AD16BF"/>
    <w:rsid w:val="00AD1826"/>
    <w:rsid w:val="00AD18AC"/>
    <w:rsid w:val="00AD1F8C"/>
    <w:rsid w:val="00AD26A6"/>
    <w:rsid w:val="00AD2F67"/>
    <w:rsid w:val="00AD2FD1"/>
    <w:rsid w:val="00AD369F"/>
    <w:rsid w:val="00AD36F6"/>
    <w:rsid w:val="00AD39AD"/>
    <w:rsid w:val="00AD4AD7"/>
    <w:rsid w:val="00AD4CB4"/>
    <w:rsid w:val="00AD51D4"/>
    <w:rsid w:val="00AD54D9"/>
    <w:rsid w:val="00AD5AA9"/>
    <w:rsid w:val="00AD5C4D"/>
    <w:rsid w:val="00AD5D33"/>
    <w:rsid w:val="00AD5E54"/>
    <w:rsid w:val="00AD5F29"/>
    <w:rsid w:val="00AD6124"/>
    <w:rsid w:val="00AD6462"/>
    <w:rsid w:val="00AD66FC"/>
    <w:rsid w:val="00AD688B"/>
    <w:rsid w:val="00AD68CF"/>
    <w:rsid w:val="00AD6974"/>
    <w:rsid w:val="00AD6EE9"/>
    <w:rsid w:val="00AD6EFF"/>
    <w:rsid w:val="00AD7185"/>
    <w:rsid w:val="00AD7537"/>
    <w:rsid w:val="00AD7AA3"/>
    <w:rsid w:val="00AD7E17"/>
    <w:rsid w:val="00AE00C7"/>
    <w:rsid w:val="00AE0D11"/>
    <w:rsid w:val="00AE0D32"/>
    <w:rsid w:val="00AE0F98"/>
    <w:rsid w:val="00AE1515"/>
    <w:rsid w:val="00AE1846"/>
    <w:rsid w:val="00AE2146"/>
    <w:rsid w:val="00AE2510"/>
    <w:rsid w:val="00AE25A7"/>
    <w:rsid w:val="00AE266B"/>
    <w:rsid w:val="00AE2804"/>
    <w:rsid w:val="00AE302B"/>
    <w:rsid w:val="00AE30B8"/>
    <w:rsid w:val="00AE3172"/>
    <w:rsid w:val="00AE3214"/>
    <w:rsid w:val="00AE33EA"/>
    <w:rsid w:val="00AE36E8"/>
    <w:rsid w:val="00AE381C"/>
    <w:rsid w:val="00AE38BC"/>
    <w:rsid w:val="00AE396A"/>
    <w:rsid w:val="00AE42D9"/>
    <w:rsid w:val="00AE452D"/>
    <w:rsid w:val="00AE4D52"/>
    <w:rsid w:val="00AE4E95"/>
    <w:rsid w:val="00AE532F"/>
    <w:rsid w:val="00AE588A"/>
    <w:rsid w:val="00AE5BAE"/>
    <w:rsid w:val="00AE5F49"/>
    <w:rsid w:val="00AE610D"/>
    <w:rsid w:val="00AE61FA"/>
    <w:rsid w:val="00AE666D"/>
    <w:rsid w:val="00AE6845"/>
    <w:rsid w:val="00AE687B"/>
    <w:rsid w:val="00AE69A8"/>
    <w:rsid w:val="00AE6B08"/>
    <w:rsid w:val="00AE6D84"/>
    <w:rsid w:val="00AE7484"/>
    <w:rsid w:val="00AE74EC"/>
    <w:rsid w:val="00AF0B05"/>
    <w:rsid w:val="00AF1490"/>
    <w:rsid w:val="00AF1629"/>
    <w:rsid w:val="00AF16D1"/>
    <w:rsid w:val="00AF1B90"/>
    <w:rsid w:val="00AF1D72"/>
    <w:rsid w:val="00AF24A3"/>
    <w:rsid w:val="00AF2505"/>
    <w:rsid w:val="00AF283C"/>
    <w:rsid w:val="00AF2930"/>
    <w:rsid w:val="00AF29F9"/>
    <w:rsid w:val="00AF2B90"/>
    <w:rsid w:val="00AF2CFA"/>
    <w:rsid w:val="00AF2F58"/>
    <w:rsid w:val="00AF35C4"/>
    <w:rsid w:val="00AF3A38"/>
    <w:rsid w:val="00AF3DC9"/>
    <w:rsid w:val="00AF3E78"/>
    <w:rsid w:val="00AF3E8B"/>
    <w:rsid w:val="00AF40B1"/>
    <w:rsid w:val="00AF4441"/>
    <w:rsid w:val="00AF4A69"/>
    <w:rsid w:val="00AF4EF6"/>
    <w:rsid w:val="00AF4FFB"/>
    <w:rsid w:val="00AF5039"/>
    <w:rsid w:val="00AF5237"/>
    <w:rsid w:val="00AF54E4"/>
    <w:rsid w:val="00AF5916"/>
    <w:rsid w:val="00AF64F7"/>
    <w:rsid w:val="00AF673B"/>
    <w:rsid w:val="00AF694F"/>
    <w:rsid w:val="00AF6B70"/>
    <w:rsid w:val="00AF6DD0"/>
    <w:rsid w:val="00AF6E78"/>
    <w:rsid w:val="00AF724B"/>
    <w:rsid w:val="00AF7291"/>
    <w:rsid w:val="00AF72FE"/>
    <w:rsid w:val="00AF7809"/>
    <w:rsid w:val="00AF797E"/>
    <w:rsid w:val="00AF7B19"/>
    <w:rsid w:val="00B0005D"/>
    <w:rsid w:val="00B001A4"/>
    <w:rsid w:val="00B004C8"/>
    <w:rsid w:val="00B00D5B"/>
    <w:rsid w:val="00B01585"/>
    <w:rsid w:val="00B016C6"/>
    <w:rsid w:val="00B01C24"/>
    <w:rsid w:val="00B0274E"/>
    <w:rsid w:val="00B02A1C"/>
    <w:rsid w:val="00B02D1F"/>
    <w:rsid w:val="00B0320E"/>
    <w:rsid w:val="00B036EA"/>
    <w:rsid w:val="00B036EC"/>
    <w:rsid w:val="00B03737"/>
    <w:rsid w:val="00B03776"/>
    <w:rsid w:val="00B03809"/>
    <w:rsid w:val="00B03ACD"/>
    <w:rsid w:val="00B0464D"/>
    <w:rsid w:val="00B04AF4"/>
    <w:rsid w:val="00B04B6E"/>
    <w:rsid w:val="00B04DF4"/>
    <w:rsid w:val="00B053CA"/>
    <w:rsid w:val="00B053DA"/>
    <w:rsid w:val="00B05F4F"/>
    <w:rsid w:val="00B05F5D"/>
    <w:rsid w:val="00B062BF"/>
    <w:rsid w:val="00B063C0"/>
    <w:rsid w:val="00B06CFD"/>
    <w:rsid w:val="00B072B6"/>
    <w:rsid w:val="00B0789A"/>
    <w:rsid w:val="00B10167"/>
    <w:rsid w:val="00B10521"/>
    <w:rsid w:val="00B10E5A"/>
    <w:rsid w:val="00B10FD1"/>
    <w:rsid w:val="00B1134E"/>
    <w:rsid w:val="00B11A14"/>
    <w:rsid w:val="00B11E29"/>
    <w:rsid w:val="00B122FF"/>
    <w:rsid w:val="00B126EB"/>
    <w:rsid w:val="00B127A9"/>
    <w:rsid w:val="00B13483"/>
    <w:rsid w:val="00B13C6C"/>
    <w:rsid w:val="00B13E06"/>
    <w:rsid w:val="00B14022"/>
    <w:rsid w:val="00B140AE"/>
    <w:rsid w:val="00B1454C"/>
    <w:rsid w:val="00B149DF"/>
    <w:rsid w:val="00B14A59"/>
    <w:rsid w:val="00B14CF7"/>
    <w:rsid w:val="00B14DBE"/>
    <w:rsid w:val="00B1502A"/>
    <w:rsid w:val="00B155F6"/>
    <w:rsid w:val="00B16722"/>
    <w:rsid w:val="00B16A8F"/>
    <w:rsid w:val="00B16B64"/>
    <w:rsid w:val="00B177C7"/>
    <w:rsid w:val="00B17844"/>
    <w:rsid w:val="00B17885"/>
    <w:rsid w:val="00B17A51"/>
    <w:rsid w:val="00B20EDC"/>
    <w:rsid w:val="00B20EE4"/>
    <w:rsid w:val="00B21365"/>
    <w:rsid w:val="00B2141B"/>
    <w:rsid w:val="00B218B9"/>
    <w:rsid w:val="00B21AA5"/>
    <w:rsid w:val="00B21B9F"/>
    <w:rsid w:val="00B21C2E"/>
    <w:rsid w:val="00B21C59"/>
    <w:rsid w:val="00B21E51"/>
    <w:rsid w:val="00B2210C"/>
    <w:rsid w:val="00B2211C"/>
    <w:rsid w:val="00B22961"/>
    <w:rsid w:val="00B22CEC"/>
    <w:rsid w:val="00B22E38"/>
    <w:rsid w:val="00B22F37"/>
    <w:rsid w:val="00B2305E"/>
    <w:rsid w:val="00B23184"/>
    <w:rsid w:val="00B23357"/>
    <w:rsid w:val="00B236B6"/>
    <w:rsid w:val="00B23E79"/>
    <w:rsid w:val="00B23FF5"/>
    <w:rsid w:val="00B241E1"/>
    <w:rsid w:val="00B244E5"/>
    <w:rsid w:val="00B24C98"/>
    <w:rsid w:val="00B250CB"/>
    <w:rsid w:val="00B2560A"/>
    <w:rsid w:val="00B25C60"/>
    <w:rsid w:val="00B25CD5"/>
    <w:rsid w:val="00B25EFF"/>
    <w:rsid w:val="00B2606D"/>
    <w:rsid w:val="00B2634E"/>
    <w:rsid w:val="00B26896"/>
    <w:rsid w:val="00B26922"/>
    <w:rsid w:val="00B269BF"/>
    <w:rsid w:val="00B26A14"/>
    <w:rsid w:val="00B26C85"/>
    <w:rsid w:val="00B26EB2"/>
    <w:rsid w:val="00B270BF"/>
    <w:rsid w:val="00B273FA"/>
    <w:rsid w:val="00B2767D"/>
    <w:rsid w:val="00B27789"/>
    <w:rsid w:val="00B27CD6"/>
    <w:rsid w:val="00B3000C"/>
    <w:rsid w:val="00B311B9"/>
    <w:rsid w:val="00B31290"/>
    <w:rsid w:val="00B3189B"/>
    <w:rsid w:val="00B31E83"/>
    <w:rsid w:val="00B321C5"/>
    <w:rsid w:val="00B32202"/>
    <w:rsid w:val="00B32260"/>
    <w:rsid w:val="00B323AE"/>
    <w:rsid w:val="00B326D4"/>
    <w:rsid w:val="00B32877"/>
    <w:rsid w:val="00B332C4"/>
    <w:rsid w:val="00B3334C"/>
    <w:rsid w:val="00B33407"/>
    <w:rsid w:val="00B334C1"/>
    <w:rsid w:val="00B3388A"/>
    <w:rsid w:val="00B339D9"/>
    <w:rsid w:val="00B33B0E"/>
    <w:rsid w:val="00B33C35"/>
    <w:rsid w:val="00B33F5A"/>
    <w:rsid w:val="00B34317"/>
    <w:rsid w:val="00B343D9"/>
    <w:rsid w:val="00B3497B"/>
    <w:rsid w:val="00B34BE1"/>
    <w:rsid w:val="00B34C2C"/>
    <w:rsid w:val="00B34C3E"/>
    <w:rsid w:val="00B34D34"/>
    <w:rsid w:val="00B34EBC"/>
    <w:rsid w:val="00B34EC0"/>
    <w:rsid w:val="00B35ACB"/>
    <w:rsid w:val="00B3605E"/>
    <w:rsid w:val="00B36090"/>
    <w:rsid w:val="00B36137"/>
    <w:rsid w:val="00B36212"/>
    <w:rsid w:val="00B364BA"/>
    <w:rsid w:val="00B364E0"/>
    <w:rsid w:val="00B36661"/>
    <w:rsid w:val="00B36C99"/>
    <w:rsid w:val="00B36CFF"/>
    <w:rsid w:val="00B36F66"/>
    <w:rsid w:val="00B3744A"/>
    <w:rsid w:val="00B374EC"/>
    <w:rsid w:val="00B37C42"/>
    <w:rsid w:val="00B37CF9"/>
    <w:rsid w:val="00B37D6F"/>
    <w:rsid w:val="00B37E37"/>
    <w:rsid w:val="00B37EE0"/>
    <w:rsid w:val="00B4007C"/>
    <w:rsid w:val="00B40173"/>
    <w:rsid w:val="00B40438"/>
    <w:rsid w:val="00B40949"/>
    <w:rsid w:val="00B40D28"/>
    <w:rsid w:val="00B4100C"/>
    <w:rsid w:val="00B411CD"/>
    <w:rsid w:val="00B4120A"/>
    <w:rsid w:val="00B417E3"/>
    <w:rsid w:val="00B41A94"/>
    <w:rsid w:val="00B41C18"/>
    <w:rsid w:val="00B41D2E"/>
    <w:rsid w:val="00B42009"/>
    <w:rsid w:val="00B421B1"/>
    <w:rsid w:val="00B4241B"/>
    <w:rsid w:val="00B42623"/>
    <w:rsid w:val="00B42EC0"/>
    <w:rsid w:val="00B43253"/>
    <w:rsid w:val="00B43A7C"/>
    <w:rsid w:val="00B43C96"/>
    <w:rsid w:val="00B43D95"/>
    <w:rsid w:val="00B43DF1"/>
    <w:rsid w:val="00B43ED2"/>
    <w:rsid w:val="00B44711"/>
    <w:rsid w:val="00B448E2"/>
    <w:rsid w:val="00B44EB8"/>
    <w:rsid w:val="00B453DB"/>
    <w:rsid w:val="00B45636"/>
    <w:rsid w:val="00B45F19"/>
    <w:rsid w:val="00B4618C"/>
    <w:rsid w:val="00B4694F"/>
    <w:rsid w:val="00B46E82"/>
    <w:rsid w:val="00B47181"/>
    <w:rsid w:val="00B471B3"/>
    <w:rsid w:val="00B47D2E"/>
    <w:rsid w:val="00B47F72"/>
    <w:rsid w:val="00B50013"/>
    <w:rsid w:val="00B50251"/>
    <w:rsid w:val="00B5049D"/>
    <w:rsid w:val="00B50A5E"/>
    <w:rsid w:val="00B51260"/>
    <w:rsid w:val="00B51947"/>
    <w:rsid w:val="00B524AE"/>
    <w:rsid w:val="00B526C5"/>
    <w:rsid w:val="00B5276E"/>
    <w:rsid w:val="00B52EBD"/>
    <w:rsid w:val="00B5354F"/>
    <w:rsid w:val="00B53765"/>
    <w:rsid w:val="00B537D7"/>
    <w:rsid w:val="00B538C5"/>
    <w:rsid w:val="00B538D3"/>
    <w:rsid w:val="00B53C43"/>
    <w:rsid w:val="00B53E11"/>
    <w:rsid w:val="00B53FD8"/>
    <w:rsid w:val="00B5454D"/>
    <w:rsid w:val="00B54937"/>
    <w:rsid w:val="00B54CBC"/>
    <w:rsid w:val="00B54D7C"/>
    <w:rsid w:val="00B552EC"/>
    <w:rsid w:val="00B5535D"/>
    <w:rsid w:val="00B55B4D"/>
    <w:rsid w:val="00B55B6F"/>
    <w:rsid w:val="00B55BC0"/>
    <w:rsid w:val="00B55CCA"/>
    <w:rsid w:val="00B55F43"/>
    <w:rsid w:val="00B55FFA"/>
    <w:rsid w:val="00B56150"/>
    <w:rsid w:val="00B56993"/>
    <w:rsid w:val="00B57096"/>
    <w:rsid w:val="00B570B6"/>
    <w:rsid w:val="00B57222"/>
    <w:rsid w:val="00B57517"/>
    <w:rsid w:val="00B57BDA"/>
    <w:rsid w:val="00B6002E"/>
    <w:rsid w:val="00B61002"/>
    <w:rsid w:val="00B610FF"/>
    <w:rsid w:val="00B61B91"/>
    <w:rsid w:val="00B6211F"/>
    <w:rsid w:val="00B62645"/>
    <w:rsid w:val="00B626C2"/>
    <w:rsid w:val="00B62929"/>
    <w:rsid w:val="00B62D0F"/>
    <w:rsid w:val="00B62D20"/>
    <w:rsid w:val="00B62E16"/>
    <w:rsid w:val="00B62EE6"/>
    <w:rsid w:val="00B62F0A"/>
    <w:rsid w:val="00B6336D"/>
    <w:rsid w:val="00B6395A"/>
    <w:rsid w:val="00B63E54"/>
    <w:rsid w:val="00B63F6C"/>
    <w:rsid w:val="00B6401C"/>
    <w:rsid w:val="00B643B0"/>
    <w:rsid w:val="00B648A3"/>
    <w:rsid w:val="00B65A86"/>
    <w:rsid w:val="00B662F1"/>
    <w:rsid w:val="00B66410"/>
    <w:rsid w:val="00B6646A"/>
    <w:rsid w:val="00B66489"/>
    <w:rsid w:val="00B667C5"/>
    <w:rsid w:val="00B66FF1"/>
    <w:rsid w:val="00B66FF3"/>
    <w:rsid w:val="00B671BF"/>
    <w:rsid w:val="00B67980"/>
    <w:rsid w:val="00B67AD9"/>
    <w:rsid w:val="00B67DAB"/>
    <w:rsid w:val="00B703DC"/>
    <w:rsid w:val="00B70835"/>
    <w:rsid w:val="00B71ED9"/>
    <w:rsid w:val="00B724FB"/>
    <w:rsid w:val="00B735B0"/>
    <w:rsid w:val="00B73CF5"/>
    <w:rsid w:val="00B744EC"/>
    <w:rsid w:val="00B74ADB"/>
    <w:rsid w:val="00B74D23"/>
    <w:rsid w:val="00B750F3"/>
    <w:rsid w:val="00B7552F"/>
    <w:rsid w:val="00B75909"/>
    <w:rsid w:val="00B759EF"/>
    <w:rsid w:val="00B763B5"/>
    <w:rsid w:val="00B766F7"/>
    <w:rsid w:val="00B7673C"/>
    <w:rsid w:val="00B76970"/>
    <w:rsid w:val="00B775E6"/>
    <w:rsid w:val="00B77901"/>
    <w:rsid w:val="00B77C34"/>
    <w:rsid w:val="00B77DF0"/>
    <w:rsid w:val="00B800B9"/>
    <w:rsid w:val="00B80596"/>
    <w:rsid w:val="00B80763"/>
    <w:rsid w:val="00B80CAD"/>
    <w:rsid w:val="00B8107E"/>
    <w:rsid w:val="00B815AB"/>
    <w:rsid w:val="00B81BF8"/>
    <w:rsid w:val="00B8243E"/>
    <w:rsid w:val="00B824B8"/>
    <w:rsid w:val="00B827F4"/>
    <w:rsid w:val="00B829F7"/>
    <w:rsid w:val="00B8316C"/>
    <w:rsid w:val="00B8358C"/>
    <w:rsid w:val="00B83A7F"/>
    <w:rsid w:val="00B83BCF"/>
    <w:rsid w:val="00B840F2"/>
    <w:rsid w:val="00B84CF5"/>
    <w:rsid w:val="00B85078"/>
    <w:rsid w:val="00B851E1"/>
    <w:rsid w:val="00B85241"/>
    <w:rsid w:val="00B8535C"/>
    <w:rsid w:val="00B853E4"/>
    <w:rsid w:val="00B857DA"/>
    <w:rsid w:val="00B85BD5"/>
    <w:rsid w:val="00B85C24"/>
    <w:rsid w:val="00B85DB0"/>
    <w:rsid w:val="00B860A8"/>
    <w:rsid w:val="00B861A0"/>
    <w:rsid w:val="00B8656B"/>
    <w:rsid w:val="00B86A81"/>
    <w:rsid w:val="00B86E22"/>
    <w:rsid w:val="00B87020"/>
    <w:rsid w:val="00B8729A"/>
    <w:rsid w:val="00B87385"/>
    <w:rsid w:val="00B87A62"/>
    <w:rsid w:val="00B87FA2"/>
    <w:rsid w:val="00B902D9"/>
    <w:rsid w:val="00B906DD"/>
    <w:rsid w:val="00B90A34"/>
    <w:rsid w:val="00B90A9F"/>
    <w:rsid w:val="00B90B13"/>
    <w:rsid w:val="00B90E16"/>
    <w:rsid w:val="00B90EE0"/>
    <w:rsid w:val="00B90F75"/>
    <w:rsid w:val="00B9127C"/>
    <w:rsid w:val="00B914F5"/>
    <w:rsid w:val="00B9169A"/>
    <w:rsid w:val="00B91861"/>
    <w:rsid w:val="00B91B41"/>
    <w:rsid w:val="00B91E03"/>
    <w:rsid w:val="00B91F72"/>
    <w:rsid w:val="00B92EA4"/>
    <w:rsid w:val="00B931AB"/>
    <w:rsid w:val="00B93938"/>
    <w:rsid w:val="00B93F69"/>
    <w:rsid w:val="00B9434F"/>
    <w:rsid w:val="00B94558"/>
    <w:rsid w:val="00B94727"/>
    <w:rsid w:val="00B94762"/>
    <w:rsid w:val="00B94BBA"/>
    <w:rsid w:val="00B95293"/>
    <w:rsid w:val="00B9535A"/>
    <w:rsid w:val="00B9545C"/>
    <w:rsid w:val="00B958A8"/>
    <w:rsid w:val="00B95CA7"/>
    <w:rsid w:val="00B9651E"/>
    <w:rsid w:val="00B9679F"/>
    <w:rsid w:val="00B96938"/>
    <w:rsid w:val="00B96976"/>
    <w:rsid w:val="00B96ABF"/>
    <w:rsid w:val="00B97183"/>
    <w:rsid w:val="00B9751E"/>
    <w:rsid w:val="00B97BB3"/>
    <w:rsid w:val="00BA00AE"/>
    <w:rsid w:val="00BA01B4"/>
    <w:rsid w:val="00BA0234"/>
    <w:rsid w:val="00BA1855"/>
    <w:rsid w:val="00BA1A5E"/>
    <w:rsid w:val="00BA1D8C"/>
    <w:rsid w:val="00BA1E1A"/>
    <w:rsid w:val="00BA1E1B"/>
    <w:rsid w:val="00BA1E50"/>
    <w:rsid w:val="00BA1E5C"/>
    <w:rsid w:val="00BA1FA9"/>
    <w:rsid w:val="00BA226D"/>
    <w:rsid w:val="00BA257F"/>
    <w:rsid w:val="00BA2CA8"/>
    <w:rsid w:val="00BA2D3C"/>
    <w:rsid w:val="00BA2FDE"/>
    <w:rsid w:val="00BA3436"/>
    <w:rsid w:val="00BA3637"/>
    <w:rsid w:val="00BA36DB"/>
    <w:rsid w:val="00BA3788"/>
    <w:rsid w:val="00BA3A7B"/>
    <w:rsid w:val="00BA3B8C"/>
    <w:rsid w:val="00BA3BC1"/>
    <w:rsid w:val="00BA405D"/>
    <w:rsid w:val="00BA40CC"/>
    <w:rsid w:val="00BA46D0"/>
    <w:rsid w:val="00BA4D61"/>
    <w:rsid w:val="00BA4DFC"/>
    <w:rsid w:val="00BA55EC"/>
    <w:rsid w:val="00BA5B60"/>
    <w:rsid w:val="00BA5F7C"/>
    <w:rsid w:val="00BA62A0"/>
    <w:rsid w:val="00BA62D6"/>
    <w:rsid w:val="00BA6786"/>
    <w:rsid w:val="00BA686F"/>
    <w:rsid w:val="00BA6D48"/>
    <w:rsid w:val="00BA6EFE"/>
    <w:rsid w:val="00BA7127"/>
    <w:rsid w:val="00BA7249"/>
    <w:rsid w:val="00BA73C1"/>
    <w:rsid w:val="00BA763D"/>
    <w:rsid w:val="00BA788D"/>
    <w:rsid w:val="00BA7BFD"/>
    <w:rsid w:val="00BA7C6B"/>
    <w:rsid w:val="00BB009B"/>
    <w:rsid w:val="00BB00FE"/>
    <w:rsid w:val="00BB05F4"/>
    <w:rsid w:val="00BB093B"/>
    <w:rsid w:val="00BB0943"/>
    <w:rsid w:val="00BB0BDE"/>
    <w:rsid w:val="00BB1870"/>
    <w:rsid w:val="00BB1B52"/>
    <w:rsid w:val="00BB200A"/>
    <w:rsid w:val="00BB2354"/>
    <w:rsid w:val="00BB2362"/>
    <w:rsid w:val="00BB237C"/>
    <w:rsid w:val="00BB2557"/>
    <w:rsid w:val="00BB2716"/>
    <w:rsid w:val="00BB284B"/>
    <w:rsid w:val="00BB32EE"/>
    <w:rsid w:val="00BB37EA"/>
    <w:rsid w:val="00BB39DD"/>
    <w:rsid w:val="00BB3DD3"/>
    <w:rsid w:val="00BB4101"/>
    <w:rsid w:val="00BB4279"/>
    <w:rsid w:val="00BB4D7E"/>
    <w:rsid w:val="00BB4E14"/>
    <w:rsid w:val="00BB5788"/>
    <w:rsid w:val="00BB5C7F"/>
    <w:rsid w:val="00BB5F48"/>
    <w:rsid w:val="00BB6080"/>
    <w:rsid w:val="00BB62C2"/>
    <w:rsid w:val="00BB6558"/>
    <w:rsid w:val="00BB676A"/>
    <w:rsid w:val="00BB6B73"/>
    <w:rsid w:val="00BB6ED6"/>
    <w:rsid w:val="00BB6FEF"/>
    <w:rsid w:val="00BB7495"/>
    <w:rsid w:val="00BB776A"/>
    <w:rsid w:val="00BB7BA1"/>
    <w:rsid w:val="00BC0064"/>
    <w:rsid w:val="00BC0783"/>
    <w:rsid w:val="00BC0B8E"/>
    <w:rsid w:val="00BC0BE3"/>
    <w:rsid w:val="00BC0E87"/>
    <w:rsid w:val="00BC179B"/>
    <w:rsid w:val="00BC1A8D"/>
    <w:rsid w:val="00BC1BBA"/>
    <w:rsid w:val="00BC1CAA"/>
    <w:rsid w:val="00BC1D25"/>
    <w:rsid w:val="00BC1D33"/>
    <w:rsid w:val="00BC1D37"/>
    <w:rsid w:val="00BC1D7C"/>
    <w:rsid w:val="00BC1DC3"/>
    <w:rsid w:val="00BC1E70"/>
    <w:rsid w:val="00BC2029"/>
    <w:rsid w:val="00BC21A4"/>
    <w:rsid w:val="00BC24E0"/>
    <w:rsid w:val="00BC2815"/>
    <w:rsid w:val="00BC2BFB"/>
    <w:rsid w:val="00BC3FE2"/>
    <w:rsid w:val="00BC40A9"/>
    <w:rsid w:val="00BC4454"/>
    <w:rsid w:val="00BC474D"/>
    <w:rsid w:val="00BC4912"/>
    <w:rsid w:val="00BC4AB8"/>
    <w:rsid w:val="00BC5087"/>
    <w:rsid w:val="00BC5137"/>
    <w:rsid w:val="00BC5704"/>
    <w:rsid w:val="00BC57C6"/>
    <w:rsid w:val="00BC59BD"/>
    <w:rsid w:val="00BC5A76"/>
    <w:rsid w:val="00BC5DA2"/>
    <w:rsid w:val="00BC5E4D"/>
    <w:rsid w:val="00BC641A"/>
    <w:rsid w:val="00BC681B"/>
    <w:rsid w:val="00BC684C"/>
    <w:rsid w:val="00BC6AFD"/>
    <w:rsid w:val="00BC6DF0"/>
    <w:rsid w:val="00BC700D"/>
    <w:rsid w:val="00BC72FD"/>
    <w:rsid w:val="00BC7349"/>
    <w:rsid w:val="00BC737F"/>
    <w:rsid w:val="00BC7C9A"/>
    <w:rsid w:val="00BC7D3E"/>
    <w:rsid w:val="00BC7D77"/>
    <w:rsid w:val="00BC7E7E"/>
    <w:rsid w:val="00BC7EB6"/>
    <w:rsid w:val="00BD0307"/>
    <w:rsid w:val="00BD050C"/>
    <w:rsid w:val="00BD08CD"/>
    <w:rsid w:val="00BD0F66"/>
    <w:rsid w:val="00BD11A9"/>
    <w:rsid w:val="00BD11C0"/>
    <w:rsid w:val="00BD124D"/>
    <w:rsid w:val="00BD1A5E"/>
    <w:rsid w:val="00BD1A75"/>
    <w:rsid w:val="00BD25A8"/>
    <w:rsid w:val="00BD2D41"/>
    <w:rsid w:val="00BD2E94"/>
    <w:rsid w:val="00BD3319"/>
    <w:rsid w:val="00BD3480"/>
    <w:rsid w:val="00BD384D"/>
    <w:rsid w:val="00BD3ADB"/>
    <w:rsid w:val="00BD3B21"/>
    <w:rsid w:val="00BD3B35"/>
    <w:rsid w:val="00BD42A8"/>
    <w:rsid w:val="00BD42FD"/>
    <w:rsid w:val="00BD49BE"/>
    <w:rsid w:val="00BD4AD5"/>
    <w:rsid w:val="00BD4EF9"/>
    <w:rsid w:val="00BD4F30"/>
    <w:rsid w:val="00BD5B30"/>
    <w:rsid w:val="00BD6E06"/>
    <w:rsid w:val="00BD6E26"/>
    <w:rsid w:val="00BD6ED5"/>
    <w:rsid w:val="00BD6F46"/>
    <w:rsid w:val="00BD7B10"/>
    <w:rsid w:val="00BD7DC8"/>
    <w:rsid w:val="00BD7DC9"/>
    <w:rsid w:val="00BD7F87"/>
    <w:rsid w:val="00BE040D"/>
    <w:rsid w:val="00BE05B5"/>
    <w:rsid w:val="00BE07DF"/>
    <w:rsid w:val="00BE08A2"/>
    <w:rsid w:val="00BE0D79"/>
    <w:rsid w:val="00BE11F7"/>
    <w:rsid w:val="00BE14F2"/>
    <w:rsid w:val="00BE170A"/>
    <w:rsid w:val="00BE18EF"/>
    <w:rsid w:val="00BE1B53"/>
    <w:rsid w:val="00BE1B88"/>
    <w:rsid w:val="00BE1BED"/>
    <w:rsid w:val="00BE1C8B"/>
    <w:rsid w:val="00BE2970"/>
    <w:rsid w:val="00BE2C0C"/>
    <w:rsid w:val="00BE308E"/>
    <w:rsid w:val="00BE31FF"/>
    <w:rsid w:val="00BE3401"/>
    <w:rsid w:val="00BE3B50"/>
    <w:rsid w:val="00BE3CC2"/>
    <w:rsid w:val="00BE3D34"/>
    <w:rsid w:val="00BE3D44"/>
    <w:rsid w:val="00BE3FE0"/>
    <w:rsid w:val="00BE410A"/>
    <w:rsid w:val="00BE4745"/>
    <w:rsid w:val="00BE497A"/>
    <w:rsid w:val="00BE54E7"/>
    <w:rsid w:val="00BE56A5"/>
    <w:rsid w:val="00BE5B57"/>
    <w:rsid w:val="00BE5BF8"/>
    <w:rsid w:val="00BE5D99"/>
    <w:rsid w:val="00BE5F72"/>
    <w:rsid w:val="00BE615F"/>
    <w:rsid w:val="00BE6366"/>
    <w:rsid w:val="00BE63CA"/>
    <w:rsid w:val="00BE64B6"/>
    <w:rsid w:val="00BE6C81"/>
    <w:rsid w:val="00BE7643"/>
    <w:rsid w:val="00BE7666"/>
    <w:rsid w:val="00BE79D4"/>
    <w:rsid w:val="00BE7C94"/>
    <w:rsid w:val="00BF07C4"/>
    <w:rsid w:val="00BF084A"/>
    <w:rsid w:val="00BF08D8"/>
    <w:rsid w:val="00BF0968"/>
    <w:rsid w:val="00BF10A2"/>
    <w:rsid w:val="00BF10FE"/>
    <w:rsid w:val="00BF11E6"/>
    <w:rsid w:val="00BF125A"/>
    <w:rsid w:val="00BF156D"/>
    <w:rsid w:val="00BF168A"/>
    <w:rsid w:val="00BF1B91"/>
    <w:rsid w:val="00BF1E03"/>
    <w:rsid w:val="00BF2999"/>
    <w:rsid w:val="00BF2D9F"/>
    <w:rsid w:val="00BF3098"/>
    <w:rsid w:val="00BF330B"/>
    <w:rsid w:val="00BF3C16"/>
    <w:rsid w:val="00BF42EF"/>
    <w:rsid w:val="00BF48E0"/>
    <w:rsid w:val="00BF4AE0"/>
    <w:rsid w:val="00BF4B54"/>
    <w:rsid w:val="00BF5583"/>
    <w:rsid w:val="00BF5624"/>
    <w:rsid w:val="00BF58FF"/>
    <w:rsid w:val="00BF5E69"/>
    <w:rsid w:val="00BF6047"/>
    <w:rsid w:val="00BF62B0"/>
    <w:rsid w:val="00BF642A"/>
    <w:rsid w:val="00BF6AB8"/>
    <w:rsid w:val="00BF6FEC"/>
    <w:rsid w:val="00BF7175"/>
    <w:rsid w:val="00BF7271"/>
    <w:rsid w:val="00BF733A"/>
    <w:rsid w:val="00BF736F"/>
    <w:rsid w:val="00BF77C9"/>
    <w:rsid w:val="00BF7D6F"/>
    <w:rsid w:val="00C0044D"/>
    <w:rsid w:val="00C0079F"/>
    <w:rsid w:val="00C0082A"/>
    <w:rsid w:val="00C00C33"/>
    <w:rsid w:val="00C00CB8"/>
    <w:rsid w:val="00C00FFC"/>
    <w:rsid w:val="00C0107E"/>
    <w:rsid w:val="00C016C5"/>
    <w:rsid w:val="00C01771"/>
    <w:rsid w:val="00C0179A"/>
    <w:rsid w:val="00C01CB4"/>
    <w:rsid w:val="00C01F2C"/>
    <w:rsid w:val="00C01FBB"/>
    <w:rsid w:val="00C020E5"/>
    <w:rsid w:val="00C02123"/>
    <w:rsid w:val="00C025C7"/>
    <w:rsid w:val="00C02712"/>
    <w:rsid w:val="00C02B85"/>
    <w:rsid w:val="00C0307B"/>
    <w:rsid w:val="00C039BC"/>
    <w:rsid w:val="00C03A88"/>
    <w:rsid w:val="00C03BAD"/>
    <w:rsid w:val="00C03D19"/>
    <w:rsid w:val="00C04387"/>
    <w:rsid w:val="00C04645"/>
    <w:rsid w:val="00C046DE"/>
    <w:rsid w:val="00C04886"/>
    <w:rsid w:val="00C04901"/>
    <w:rsid w:val="00C04A83"/>
    <w:rsid w:val="00C04C2F"/>
    <w:rsid w:val="00C050E1"/>
    <w:rsid w:val="00C05146"/>
    <w:rsid w:val="00C0576C"/>
    <w:rsid w:val="00C05921"/>
    <w:rsid w:val="00C05E3A"/>
    <w:rsid w:val="00C062AD"/>
    <w:rsid w:val="00C06363"/>
    <w:rsid w:val="00C0642A"/>
    <w:rsid w:val="00C064E9"/>
    <w:rsid w:val="00C06BFB"/>
    <w:rsid w:val="00C06DBD"/>
    <w:rsid w:val="00C06FCE"/>
    <w:rsid w:val="00C074E4"/>
    <w:rsid w:val="00C074F8"/>
    <w:rsid w:val="00C075C6"/>
    <w:rsid w:val="00C076AB"/>
    <w:rsid w:val="00C077EE"/>
    <w:rsid w:val="00C07F0A"/>
    <w:rsid w:val="00C10289"/>
    <w:rsid w:val="00C10F94"/>
    <w:rsid w:val="00C113E1"/>
    <w:rsid w:val="00C117E0"/>
    <w:rsid w:val="00C119CB"/>
    <w:rsid w:val="00C11B0E"/>
    <w:rsid w:val="00C11CD6"/>
    <w:rsid w:val="00C11F34"/>
    <w:rsid w:val="00C11F94"/>
    <w:rsid w:val="00C12744"/>
    <w:rsid w:val="00C1282E"/>
    <w:rsid w:val="00C12AA8"/>
    <w:rsid w:val="00C12B95"/>
    <w:rsid w:val="00C12C23"/>
    <w:rsid w:val="00C13576"/>
    <w:rsid w:val="00C136E5"/>
    <w:rsid w:val="00C138B3"/>
    <w:rsid w:val="00C13F02"/>
    <w:rsid w:val="00C1402F"/>
    <w:rsid w:val="00C142F0"/>
    <w:rsid w:val="00C14751"/>
    <w:rsid w:val="00C1480E"/>
    <w:rsid w:val="00C14F90"/>
    <w:rsid w:val="00C153E0"/>
    <w:rsid w:val="00C153F0"/>
    <w:rsid w:val="00C1543E"/>
    <w:rsid w:val="00C15D0D"/>
    <w:rsid w:val="00C1653D"/>
    <w:rsid w:val="00C167C3"/>
    <w:rsid w:val="00C1696A"/>
    <w:rsid w:val="00C16CF6"/>
    <w:rsid w:val="00C1711D"/>
    <w:rsid w:val="00C171D3"/>
    <w:rsid w:val="00C17452"/>
    <w:rsid w:val="00C17B74"/>
    <w:rsid w:val="00C17C63"/>
    <w:rsid w:val="00C17EF3"/>
    <w:rsid w:val="00C2006A"/>
    <w:rsid w:val="00C20421"/>
    <w:rsid w:val="00C207A4"/>
    <w:rsid w:val="00C20C17"/>
    <w:rsid w:val="00C20F92"/>
    <w:rsid w:val="00C210C5"/>
    <w:rsid w:val="00C2118A"/>
    <w:rsid w:val="00C2272A"/>
    <w:rsid w:val="00C22ADF"/>
    <w:rsid w:val="00C22AF3"/>
    <w:rsid w:val="00C22B0E"/>
    <w:rsid w:val="00C22FA2"/>
    <w:rsid w:val="00C23836"/>
    <w:rsid w:val="00C23B5E"/>
    <w:rsid w:val="00C23B7D"/>
    <w:rsid w:val="00C23F56"/>
    <w:rsid w:val="00C24244"/>
    <w:rsid w:val="00C243EE"/>
    <w:rsid w:val="00C2441C"/>
    <w:rsid w:val="00C254FC"/>
    <w:rsid w:val="00C2585F"/>
    <w:rsid w:val="00C25EE9"/>
    <w:rsid w:val="00C260C4"/>
    <w:rsid w:val="00C26C16"/>
    <w:rsid w:val="00C26F56"/>
    <w:rsid w:val="00C26FBE"/>
    <w:rsid w:val="00C27131"/>
    <w:rsid w:val="00C27165"/>
    <w:rsid w:val="00C2717E"/>
    <w:rsid w:val="00C27607"/>
    <w:rsid w:val="00C27777"/>
    <w:rsid w:val="00C3019C"/>
    <w:rsid w:val="00C30604"/>
    <w:rsid w:val="00C30CB7"/>
    <w:rsid w:val="00C31107"/>
    <w:rsid w:val="00C314B4"/>
    <w:rsid w:val="00C315C1"/>
    <w:rsid w:val="00C31A0E"/>
    <w:rsid w:val="00C31D32"/>
    <w:rsid w:val="00C32580"/>
    <w:rsid w:val="00C32889"/>
    <w:rsid w:val="00C329A0"/>
    <w:rsid w:val="00C32A49"/>
    <w:rsid w:val="00C32BE3"/>
    <w:rsid w:val="00C32C82"/>
    <w:rsid w:val="00C32F9B"/>
    <w:rsid w:val="00C3316C"/>
    <w:rsid w:val="00C3360C"/>
    <w:rsid w:val="00C33B1A"/>
    <w:rsid w:val="00C3418D"/>
    <w:rsid w:val="00C34607"/>
    <w:rsid w:val="00C348AF"/>
    <w:rsid w:val="00C3525A"/>
    <w:rsid w:val="00C3538E"/>
    <w:rsid w:val="00C358B2"/>
    <w:rsid w:val="00C36112"/>
    <w:rsid w:val="00C36151"/>
    <w:rsid w:val="00C3653A"/>
    <w:rsid w:val="00C3660A"/>
    <w:rsid w:val="00C36924"/>
    <w:rsid w:val="00C36BE4"/>
    <w:rsid w:val="00C36C17"/>
    <w:rsid w:val="00C36F3D"/>
    <w:rsid w:val="00C37071"/>
    <w:rsid w:val="00C371C4"/>
    <w:rsid w:val="00C37C12"/>
    <w:rsid w:val="00C406CA"/>
    <w:rsid w:val="00C40E28"/>
    <w:rsid w:val="00C41013"/>
    <w:rsid w:val="00C41C63"/>
    <w:rsid w:val="00C41F9A"/>
    <w:rsid w:val="00C42496"/>
    <w:rsid w:val="00C428CC"/>
    <w:rsid w:val="00C42E95"/>
    <w:rsid w:val="00C430AF"/>
    <w:rsid w:val="00C433A1"/>
    <w:rsid w:val="00C4362D"/>
    <w:rsid w:val="00C43A71"/>
    <w:rsid w:val="00C43C01"/>
    <w:rsid w:val="00C43CD3"/>
    <w:rsid w:val="00C440C0"/>
    <w:rsid w:val="00C441CC"/>
    <w:rsid w:val="00C44272"/>
    <w:rsid w:val="00C4433B"/>
    <w:rsid w:val="00C4484D"/>
    <w:rsid w:val="00C448C0"/>
    <w:rsid w:val="00C44912"/>
    <w:rsid w:val="00C44BFA"/>
    <w:rsid w:val="00C44E1F"/>
    <w:rsid w:val="00C44ED2"/>
    <w:rsid w:val="00C454F2"/>
    <w:rsid w:val="00C4569F"/>
    <w:rsid w:val="00C45B3B"/>
    <w:rsid w:val="00C46400"/>
    <w:rsid w:val="00C46694"/>
    <w:rsid w:val="00C470B4"/>
    <w:rsid w:val="00C473EA"/>
    <w:rsid w:val="00C4762F"/>
    <w:rsid w:val="00C476A9"/>
    <w:rsid w:val="00C47A08"/>
    <w:rsid w:val="00C47AD2"/>
    <w:rsid w:val="00C5011D"/>
    <w:rsid w:val="00C5018D"/>
    <w:rsid w:val="00C50542"/>
    <w:rsid w:val="00C507CA"/>
    <w:rsid w:val="00C509CE"/>
    <w:rsid w:val="00C50A2B"/>
    <w:rsid w:val="00C51536"/>
    <w:rsid w:val="00C51ABB"/>
    <w:rsid w:val="00C51DAD"/>
    <w:rsid w:val="00C52887"/>
    <w:rsid w:val="00C52BFF"/>
    <w:rsid w:val="00C533A8"/>
    <w:rsid w:val="00C53BB3"/>
    <w:rsid w:val="00C54497"/>
    <w:rsid w:val="00C54509"/>
    <w:rsid w:val="00C54B1E"/>
    <w:rsid w:val="00C554A6"/>
    <w:rsid w:val="00C55E74"/>
    <w:rsid w:val="00C55EDC"/>
    <w:rsid w:val="00C56176"/>
    <w:rsid w:val="00C5625C"/>
    <w:rsid w:val="00C56400"/>
    <w:rsid w:val="00C565A2"/>
    <w:rsid w:val="00C56986"/>
    <w:rsid w:val="00C56A76"/>
    <w:rsid w:val="00C56C6D"/>
    <w:rsid w:val="00C56D1C"/>
    <w:rsid w:val="00C578C7"/>
    <w:rsid w:val="00C6007A"/>
    <w:rsid w:val="00C60333"/>
    <w:rsid w:val="00C603C9"/>
    <w:rsid w:val="00C605ED"/>
    <w:rsid w:val="00C607E2"/>
    <w:rsid w:val="00C60997"/>
    <w:rsid w:val="00C612D5"/>
    <w:rsid w:val="00C6259E"/>
    <w:rsid w:val="00C62C55"/>
    <w:rsid w:val="00C62CDB"/>
    <w:rsid w:val="00C630F4"/>
    <w:rsid w:val="00C63844"/>
    <w:rsid w:val="00C63CDE"/>
    <w:rsid w:val="00C63E01"/>
    <w:rsid w:val="00C63FB9"/>
    <w:rsid w:val="00C64022"/>
    <w:rsid w:val="00C64106"/>
    <w:rsid w:val="00C64C66"/>
    <w:rsid w:val="00C64FDC"/>
    <w:rsid w:val="00C655E5"/>
    <w:rsid w:val="00C65C4F"/>
    <w:rsid w:val="00C65F7E"/>
    <w:rsid w:val="00C66047"/>
    <w:rsid w:val="00C661A6"/>
    <w:rsid w:val="00C66291"/>
    <w:rsid w:val="00C66329"/>
    <w:rsid w:val="00C6637B"/>
    <w:rsid w:val="00C66FB1"/>
    <w:rsid w:val="00C67660"/>
    <w:rsid w:val="00C67B41"/>
    <w:rsid w:val="00C67E80"/>
    <w:rsid w:val="00C70905"/>
    <w:rsid w:val="00C7108E"/>
    <w:rsid w:val="00C71152"/>
    <w:rsid w:val="00C713B3"/>
    <w:rsid w:val="00C71AE7"/>
    <w:rsid w:val="00C7271B"/>
    <w:rsid w:val="00C7282F"/>
    <w:rsid w:val="00C72AC5"/>
    <w:rsid w:val="00C72C3F"/>
    <w:rsid w:val="00C72F9A"/>
    <w:rsid w:val="00C73248"/>
    <w:rsid w:val="00C73268"/>
    <w:rsid w:val="00C7326F"/>
    <w:rsid w:val="00C73AEC"/>
    <w:rsid w:val="00C73FFF"/>
    <w:rsid w:val="00C7405E"/>
    <w:rsid w:val="00C7413E"/>
    <w:rsid w:val="00C74296"/>
    <w:rsid w:val="00C74400"/>
    <w:rsid w:val="00C74BBC"/>
    <w:rsid w:val="00C74BE6"/>
    <w:rsid w:val="00C74F44"/>
    <w:rsid w:val="00C752AB"/>
    <w:rsid w:val="00C755EF"/>
    <w:rsid w:val="00C75830"/>
    <w:rsid w:val="00C75A35"/>
    <w:rsid w:val="00C75A77"/>
    <w:rsid w:val="00C75AEE"/>
    <w:rsid w:val="00C75BD7"/>
    <w:rsid w:val="00C75D60"/>
    <w:rsid w:val="00C76278"/>
    <w:rsid w:val="00C7696E"/>
    <w:rsid w:val="00C76D42"/>
    <w:rsid w:val="00C76E4F"/>
    <w:rsid w:val="00C76F42"/>
    <w:rsid w:val="00C7758B"/>
    <w:rsid w:val="00C7787F"/>
    <w:rsid w:val="00C77BA1"/>
    <w:rsid w:val="00C77C8F"/>
    <w:rsid w:val="00C8041A"/>
    <w:rsid w:val="00C809FE"/>
    <w:rsid w:val="00C80EED"/>
    <w:rsid w:val="00C8123C"/>
    <w:rsid w:val="00C815F1"/>
    <w:rsid w:val="00C816BD"/>
    <w:rsid w:val="00C81990"/>
    <w:rsid w:val="00C81C59"/>
    <w:rsid w:val="00C81E3B"/>
    <w:rsid w:val="00C81E43"/>
    <w:rsid w:val="00C82214"/>
    <w:rsid w:val="00C82313"/>
    <w:rsid w:val="00C82465"/>
    <w:rsid w:val="00C82558"/>
    <w:rsid w:val="00C829CF"/>
    <w:rsid w:val="00C82F8F"/>
    <w:rsid w:val="00C8301C"/>
    <w:rsid w:val="00C83145"/>
    <w:rsid w:val="00C83387"/>
    <w:rsid w:val="00C8353C"/>
    <w:rsid w:val="00C835A2"/>
    <w:rsid w:val="00C83854"/>
    <w:rsid w:val="00C83CF5"/>
    <w:rsid w:val="00C84095"/>
    <w:rsid w:val="00C840B3"/>
    <w:rsid w:val="00C84AED"/>
    <w:rsid w:val="00C84D52"/>
    <w:rsid w:val="00C85151"/>
    <w:rsid w:val="00C85653"/>
    <w:rsid w:val="00C85B23"/>
    <w:rsid w:val="00C85EF1"/>
    <w:rsid w:val="00C860E7"/>
    <w:rsid w:val="00C861F5"/>
    <w:rsid w:val="00C86349"/>
    <w:rsid w:val="00C86B25"/>
    <w:rsid w:val="00C86C1A"/>
    <w:rsid w:val="00C86CBB"/>
    <w:rsid w:val="00C86FBC"/>
    <w:rsid w:val="00C87121"/>
    <w:rsid w:val="00C87B37"/>
    <w:rsid w:val="00C87BF6"/>
    <w:rsid w:val="00C908A3"/>
    <w:rsid w:val="00C90F9E"/>
    <w:rsid w:val="00C915C4"/>
    <w:rsid w:val="00C91B6F"/>
    <w:rsid w:val="00C91B74"/>
    <w:rsid w:val="00C91D78"/>
    <w:rsid w:val="00C91F56"/>
    <w:rsid w:val="00C9225F"/>
    <w:rsid w:val="00C923A4"/>
    <w:rsid w:val="00C927B3"/>
    <w:rsid w:val="00C9285B"/>
    <w:rsid w:val="00C92EF6"/>
    <w:rsid w:val="00C92FE2"/>
    <w:rsid w:val="00C9309B"/>
    <w:rsid w:val="00C93559"/>
    <w:rsid w:val="00C93629"/>
    <w:rsid w:val="00C93876"/>
    <w:rsid w:val="00C93BAE"/>
    <w:rsid w:val="00C9417C"/>
    <w:rsid w:val="00C942B5"/>
    <w:rsid w:val="00C94481"/>
    <w:rsid w:val="00C94552"/>
    <w:rsid w:val="00C94BAF"/>
    <w:rsid w:val="00C958E0"/>
    <w:rsid w:val="00C95ADE"/>
    <w:rsid w:val="00C96B9D"/>
    <w:rsid w:val="00C96BC4"/>
    <w:rsid w:val="00C96D3D"/>
    <w:rsid w:val="00C96F48"/>
    <w:rsid w:val="00C97A18"/>
    <w:rsid w:val="00C97D82"/>
    <w:rsid w:val="00C97F30"/>
    <w:rsid w:val="00CA01D1"/>
    <w:rsid w:val="00CA0A91"/>
    <w:rsid w:val="00CA0D85"/>
    <w:rsid w:val="00CA1028"/>
    <w:rsid w:val="00CA1487"/>
    <w:rsid w:val="00CA1579"/>
    <w:rsid w:val="00CA182D"/>
    <w:rsid w:val="00CA18CB"/>
    <w:rsid w:val="00CA1C8C"/>
    <w:rsid w:val="00CA1DB5"/>
    <w:rsid w:val="00CA1E8A"/>
    <w:rsid w:val="00CA1EF7"/>
    <w:rsid w:val="00CA2002"/>
    <w:rsid w:val="00CA2497"/>
    <w:rsid w:val="00CA24FD"/>
    <w:rsid w:val="00CA2578"/>
    <w:rsid w:val="00CA2861"/>
    <w:rsid w:val="00CA2907"/>
    <w:rsid w:val="00CA2A5E"/>
    <w:rsid w:val="00CA3230"/>
    <w:rsid w:val="00CA336B"/>
    <w:rsid w:val="00CA33F3"/>
    <w:rsid w:val="00CA3BE4"/>
    <w:rsid w:val="00CA3E6A"/>
    <w:rsid w:val="00CA3E70"/>
    <w:rsid w:val="00CA4016"/>
    <w:rsid w:val="00CA434D"/>
    <w:rsid w:val="00CA4385"/>
    <w:rsid w:val="00CA4790"/>
    <w:rsid w:val="00CA4A28"/>
    <w:rsid w:val="00CA5A82"/>
    <w:rsid w:val="00CA5ACA"/>
    <w:rsid w:val="00CA5DF0"/>
    <w:rsid w:val="00CA5E4E"/>
    <w:rsid w:val="00CA5F10"/>
    <w:rsid w:val="00CA6071"/>
    <w:rsid w:val="00CA60BE"/>
    <w:rsid w:val="00CA6734"/>
    <w:rsid w:val="00CA68B8"/>
    <w:rsid w:val="00CA7281"/>
    <w:rsid w:val="00CA73F2"/>
    <w:rsid w:val="00CA7802"/>
    <w:rsid w:val="00CA786E"/>
    <w:rsid w:val="00CA79C2"/>
    <w:rsid w:val="00CA7B79"/>
    <w:rsid w:val="00CA7D59"/>
    <w:rsid w:val="00CB1121"/>
    <w:rsid w:val="00CB17C4"/>
    <w:rsid w:val="00CB1E7B"/>
    <w:rsid w:val="00CB23DF"/>
    <w:rsid w:val="00CB2911"/>
    <w:rsid w:val="00CB2ACE"/>
    <w:rsid w:val="00CB2ADC"/>
    <w:rsid w:val="00CB2CAC"/>
    <w:rsid w:val="00CB2D64"/>
    <w:rsid w:val="00CB2FE1"/>
    <w:rsid w:val="00CB30A4"/>
    <w:rsid w:val="00CB32FA"/>
    <w:rsid w:val="00CB338E"/>
    <w:rsid w:val="00CB3429"/>
    <w:rsid w:val="00CB3EAC"/>
    <w:rsid w:val="00CB4060"/>
    <w:rsid w:val="00CB43A9"/>
    <w:rsid w:val="00CB43AF"/>
    <w:rsid w:val="00CB480D"/>
    <w:rsid w:val="00CB4914"/>
    <w:rsid w:val="00CB4972"/>
    <w:rsid w:val="00CB4B47"/>
    <w:rsid w:val="00CB4F4F"/>
    <w:rsid w:val="00CB50CD"/>
    <w:rsid w:val="00CB5624"/>
    <w:rsid w:val="00CB563F"/>
    <w:rsid w:val="00CB59B5"/>
    <w:rsid w:val="00CB5F85"/>
    <w:rsid w:val="00CB6793"/>
    <w:rsid w:val="00CB6BE1"/>
    <w:rsid w:val="00CB6D02"/>
    <w:rsid w:val="00CB703F"/>
    <w:rsid w:val="00CB70A9"/>
    <w:rsid w:val="00CB7395"/>
    <w:rsid w:val="00CB7717"/>
    <w:rsid w:val="00CB7CBE"/>
    <w:rsid w:val="00CC003A"/>
    <w:rsid w:val="00CC091D"/>
    <w:rsid w:val="00CC0FEF"/>
    <w:rsid w:val="00CC102E"/>
    <w:rsid w:val="00CC1383"/>
    <w:rsid w:val="00CC15AF"/>
    <w:rsid w:val="00CC17D0"/>
    <w:rsid w:val="00CC1F1F"/>
    <w:rsid w:val="00CC2A81"/>
    <w:rsid w:val="00CC2BF2"/>
    <w:rsid w:val="00CC3160"/>
    <w:rsid w:val="00CC328C"/>
    <w:rsid w:val="00CC3486"/>
    <w:rsid w:val="00CC3631"/>
    <w:rsid w:val="00CC3EE3"/>
    <w:rsid w:val="00CC44EE"/>
    <w:rsid w:val="00CC4526"/>
    <w:rsid w:val="00CC488B"/>
    <w:rsid w:val="00CC4EB3"/>
    <w:rsid w:val="00CC536E"/>
    <w:rsid w:val="00CC5519"/>
    <w:rsid w:val="00CC595B"/>
    <w:rsid w:val="00CC5EB0"/>
    <w:rsid w:val="00CC65D1"/>
    <w:rsid w:val="00CC6E49"/>
    <w:rsid w:val="00CC772F"/>
    <w:rsid w:val="00CC785B"/>
    <w:rsid w:val="00CC79A6"/>
    <w:rsid w:val="00CC7F09"/>
    <w:rsid w:val="00CC7F78"/>
    <w:rsid w:val="00CD00A9"/>
    <w:rsid w:val="00CD00F0"/>
    <w:rsid w:val="00CD04F1"/>
    <w:rsid w:val="00CD0BF6"/>
    <w:rsid w:val="00CD0D88"/>
    <w:rsid w:val="00CD11B9"/>
    <w:rsid w:val="00CD1292"/>
    <w:rsid w:val="00CD1324"/>
    <w:rsid w:val="00CD15B7"/>
    <w:rsid w:val="00CD1707"/>
    <w:rsid w:val="00CD1BB1"/>
    <w:rsid w:val="00CD1C9C"/>
    <w:rsid w:val="00CD1E70"/>
    <w:rsid w:val="00CD21AC"/>
    <w:rsid w:val="00CD26C4"/>
    <w:rsid w:val="00CD2C9F"/>
    <w:rsid w:val="00CD2E4C"/>
    <w:rsid w:val="00CD2F5E"/>
    <w:rsid w:val="00CD3409"/>
    <w:rsid w:val="00CD3451"/>
    <w:rsid w:val="00CD3598"/>
    <w:rsid w:val="00CD37DF"/>
    <w:rsid w:val="00CD37E9"/>
    <w:rsid w:val="00CD3B95"/>
    <w:rsid w:val="00CD3BB5"/>
    <w:rsid w:val="00CD3D39"/>
    <w:rsid w:val="00CD466E"/>
    <w:rsid w:val="00CD4737"/>
    <w:rsid w:val="00CD4AD9"/>
    <w:rsid w:val="00CD4D6B"/>
    <w:rsid w:val="00CD55C7"/>
    <w:rsid w:val="00CD578F"/>
    <w:rsid w:val="00CD591E"/>
    <w:rsid w:val="00CD5A7B"/>
    <w:rsid w:val="00CD5AC8"/>
    <w:rsid w:val="00CD5B1D"/>
    <w:rsid w:val="00CD60E0"/>
    <w:rsid w:val="00CD642A"/>
    <w:rsid w:val="00CD653B"/>
    <w:rsid w:val="00CD67A2"/>
    <w:rsid w:val="00CD6879"/>
    <w:rsid w:val="00CD6BB4"/>
    <w:rsid w:val="00CD6E37"/>
    <w:rsid w:val="00CD75A7"/>
    <w:rsid w:val="00CD7767"/>
    <w:rsid w:val="00CD776B"/>
    <w:rsid w:val="00CD7E9C"/>
    <w:rsid w:val="00CD7F47"/>
    <w:rsid w:val="00CE023A"/>
    <w:rsid w:val="00CE0276"/>
    <w:rsid w:val="00CE0299"/>
    <w:rsid w:val="00CE08DD"/>
    <w:rsid w:val="00CE1868"/>
    <w:rsid w:val="00CE1DB1"/>
    <w:rsid w:val="00CE22CD"/>
    <w:rsid w:val="00CE2424"/>
    <w:rsid w:val="00CE261C"/>
    <w:rsid w:val="00CE2EA3"/>
    <w:rsid w:val="00CE336F"/>
    <w:rsid w:val="00CE3740"/>
    <w:rsid w:val="00CE3C6C"/>
    <w:rsid w:val="00CE4242"/>
    <w:rsid w:val="00CE45DA"/>
    <w:rsid w:val="00CE4758"/>
    <w:rsid w:val="00CE563C"/>
    <w:rsid w:val="00CE58DB"/>
    <w:rsid w:val="00CE5C27"/>
    <w:rsid w:val="00CE6B91"/>
    <w:rsid w:val="00CE6F71"/>
    <w:rsid w:val="00CE7243"/>
    <w:rsid w:val="00CE727E"/>
    <w:rsid w:val="00CE72F2"/>
    <w:rsid w:val="00CE7439"/>
    <w:rsid w:val="00CE796A"/>
    <w:rsid w:val="00CF029D"/>
    <w:rsid w:val="00CF07AC"/>
    <w:rsid w:val="00CF0987"/>
    <w:rsid w:val="00CF0A79"/>
    <w:rsid w:val="00CF0E57"/>
    <w:rsid w:val="00CF0EC0"/>
    <w:rsid w:val="00CF1895"/>
    <w:rsid w:val="00CF1C4A"/>
    <w:rsid w:val="00CF1DFE"/>
    <w:rsid w:val="00CF2599"/>
    <w:rsid w:val="00CF27F5"/>
    <w:rsid w:val="00CF2A8E"/>
    <w:rsid w:val="00CF2B65"/>
    <w:rsid w:val="00CF2C01"/>
    <w:rsid w:val="00CF2C1A"/>
    <w:rsid w:val="00CF2D0B"/>
    <w:rsid w:val="00CF2EC2"/>
    <w:rsid w:val="00CF2F31"/>
    <w:rsid w:val="00CF3252"/>
    <w:rsid w:val="00CF358E"/>
    <w:rsid w:val="00CF3624"/>
    <w:rsid w:val="00CF393E"/>
    <w:rsid w:val="00CF3A60"/>
    <w:rsid w:val="00CF3FCC"/>
    <w:rsid w:val="00CF403E"/>
    <w:rsid w:val="00CF4641"/>
    <w:rsid w:val="00CF4A7E"/>
    <w:rsid w:val="00CF4D79"/>
    <w:rsid w:val="00CF564E"/>
    <w:rsid w:val="00CF5806"/>
    <w:rsid w:val="00CF58A8"/>
    <w:rsid w:val="00CF59EE"/>
    <w:rsid w:val="00CF5A2B"/>
    <w:rsid w:val="00CF5D28"/>
    <w:rsid w:val="00CF608A"/>
    <w:rsid w:val="00CF60D9"/>
    <w:rsid w:val="00CF6293"/>
    <w:rsid w:val="00CF676B"/>
    <w:rsid w:val="00CF6D2F"/>
    <w:rsid w:val="00CF6FB7"/>
    <w:rsid w:val="00CF7476"/>
    <w:rsid w:val="00CF74D9"/>
    <w:rsid w:val="00CF74EF"/>
    <w:rsid w:val="00CF7617"/>
    <w:rsid w:val="00CF7E15"/>
    <w:rsid w:val="00D001A7"/>
    <w:rsid w:val="00D00683"/>
    <w:rsid w:val="00D006D1"/>
    <w:rsid w:val="00D00FB4"/>
    <w:rsid w:val="00D00FC1"/>
    <w:rsid w:val="00D0149F"/>
    <w:rsid w:val="00D0153E"/>
    <w:rsid w:val="00D0164B"/>
    <w:rsid w:val="00D01681"/>
    <w:rsid w:val="00D01995"/>
    <w:rsid w:val="00D01CC1"/>
    <w:rsid w:val="00D01D31"/>
    <w:rsid w:val="00D02236"/>
    <w:rsid w:val="00D0244A"/>
    <w:rsid w:val="00D02590"/>
    <w:rsid w:val="00D0268B"/>
    <w:rsid w:val="00D02770"/>
    <w:rsid w:val="00D02B08"/>
    <w:rsid w:val="00D02D23"/>
    <w:rsid w:val="00D02D9C"/>
    <w:rsid w:val="00D02E8E"/>
    <w:rsid w:val="00D030AA"/>
    <w:rsid w:val="00D031FB"/>
    <w:rsid w:val="00D033D8"/>
    <w:rsid w:val="00D0354E"/>
    <w:rsid w:val="00D036F1"/>
    <w:rsid w:val="00D03A7F"/>
    <w:rsid w:val="00D03D26"/>
    <w:rsid w:val="00D03ED7"/>
    <w:rsid w:val="00D04867"/>
    <w:rsid w:val="00D04BC1"/>
    <w:rsid w:val="00D04DE2"/>
    <w:rsid w:val="00D05268"/>
    <w:rsid w:val="00D059A9"/>
    <w:rsid w:val="00D05E75"/>
    <w:rsid w:val="00D064DB"/>
    <w:rsid w:val="00D064E3"/>
    <w:rsid w:val="00D0651B"/>
    <w:rsid w:val="00D06A8D"/>
    <w:rsid w:val="00D07404"/>
    <w:rsid w:val="00D07597"/>
    <w:rsid w:val="00D07663"/>
    <w:rsid w:val="00D07B49"/>
    <w:rsid w:val="00D1014F"/>
    <w:rsid w:val="00D1075D"/>
    <w:rsid w:val="00D10843"/>
    <w:rsid w:val="00D1099A"/>
    <w:rsid w:val="00D10AAD"/>
    <w:rsid w:val="00D10B8D"/>
    <w:rsid w:val="00D10CC3"/>
    <w:rsid w:val="00D1108B"/>
    <w:rsid w:val="00D1115F"/>
    <w:rsid w:val="00D115D8"/>
    <w:rsid w:val="00D11CED"/>
    <w:rsid w:val="00D1247E"/>
    <w:rsid w:val="00D12E6B"/>
    <w:rsid w:val="00D130C4"/>
    <w:rsid w:val="00D13113"/>
    <w:rsid w:val="00D131EF"/>
    <w:rsid w:val="00D13278"/>
    <w:rsid w:val="00D13318"/>
    <w:rsid w:val="00D13659"/>
    <w:rsid w:val="00D13761"/>
    <w:rsid w:val="00D13A78"/>
    <w:rsid w:val="00D13A88"/>
    <w:rsid w:val="00D13B3C"/>
    <w:rsid w:val="00D13BA4"/>
    <w:rsid w:val="00D13C23"/>
    <w:rsid w:val="00D14DF8"/>
    <w:rsid w:val="00D14FD1"/>
    <w:rsid w:val="00D151D9"/>
    <w:rsid w:val="00D15494"/>
    <w:rsid w:val="00D1576D"/>
    <w:rsid w:val="00D15AEE"/>
    <w:rsid w:val="00D15C02"/>
    <w:rsid w:val="00D15E30"/>
    <w:rsid w:val="00D15EB7"/>
    <w:rsid w:val="00D162A3"/>
    <w:rsid w:val="00D162A9"/>
    <w:rsid w:val="00D174C2"/>
    <w:rsid w:val="00D17A14"/>
    <w:rsid w:val="00D17C4A"/>
    <w:rsid w:val="00D17CC4"/>
    <w:rsid w:val="00D200F8"/>
    <w:rsid w:val="00D20958"/>
    <w:rsid w:val="00D212FC"/>
    <w:rsid w:val="00D2131D"/>
    <w:rsid w:val="00D219A0"/>
    <w:rsid w:val="00D21A17"/>
    <w:rsid w:val="00D2209A"/>
    <w:rsid w:val="00D2236F"/>
    <w:rsid w:val="00D223A4"/>
    <w:rsid w:val="00D223B5"/>
    <w:rsid w:val="00D224C5"/>
    <w:rsid w:val="00D225A2"/>
    <w:rsid w:val="00D2379B"/>
    <w:rsid w:val="00D23819"/>
    <w:rsid w:val="00D23DB1"/>
    <w:rsid w:val="00D23F19"/>
    <w:rsid w:val="00D241C3"/>
    <w:rsid w:val="00D24311"/>
    <w:rsid w:val="00D2453C"/>
    <w:rsid w:val="00D24622"/>
    <w:rsid w:val="00D24EE3"/>
    <w:rsid w:val="00D2539F"/>
    <w:rsid w:val="00D25AF0"/>
    <w:rsid w:val="00D25FC8"/>
    <w:rsid w:val="00D267ED"/>
    <w:rsid w:val="00D26A80"/>
    <w:rsid w:val="00D27307"/>
    <w:rsid w:val="00D27774"/>
    <w:rsid w:val="00D27C44"/>
    <w:rsid w:val="00D305E9"/>
    <w:rsid w:val="00D307EE"/>
    <w:rsid w:val="00D3080D"/>
    <w:rsid w:val="00D31245"/>
    <w:rsid w:val="00D31337"/>
    <w:rsid w:val="00D31664"/>
    <w:rsid w:val="00D31A47"/>
    <w:rsid w:val="00D31AAA"/>
    <w:rsid w:val="00D31BA2"/>
    <w:rsid w:val="00D32198"/>
    <w:rsid w:val="00D3233A"/>
    <w:rsid w:val="00D32B5C"/>
    <w:rsid w:val="00D32BA1"/>
    <w:rsid w:val="00D32EE4"/>
    <w:rsid w:val="00D33468"/>
    <w:rsid w:val="00D33959"/>
    <w:rsid w:val="00D33BA9"/>
    <w:rsid w:val="00D33D84"/>
    <w:rsid w:val="00D34208"/>
    <w:rsid w:val="00D346F2"/>
    <w:rsid w:val="00D34893"/>
    <w:rsid w:val="00D349E5"/>
    <w:rsid w:val="00D3511A"/>
    <w:rsid w:val="00D352A7"/>
    <w:rsid w:val="00D353D7"/>
    <w:rsid w:val="00D35428"/>
    <w:rsid w:val="00D35B4C"/>
    <w:rsid w:val="00D35B86"/>
    <w:rsid w:val="00D36080"/>
    <w:rsid w:val="00D360A6"/>
    <w:rsid w:val="00D3638C"/>
    <w:rsid w:val="00D36E73"/>
    <w:rsid w:val="00D370FB"/>
    <w:rsid w:val="00D37364"/>
    <w:rsid w:val="00D376C5"/>
    <w:rsid w:val="00D3771E"/>
    <w:rsid w:val="00D37D0B"/>
    <w:rsid w:val="00D37F65"/>
    <w:rsid w:val="00D40118"/>
    <w:rsid w:val="00D402D8"/>
    <w:rsid w:val="00D402DF"/>
    <w:rsid w:val="00D406C6"/>
    <w:rsid w:val="00D40907"/>
    <w:rsid w:val="00D40A9B"/>
    <w:rsid w:val="00D40BC5"/>
    <w:rsid w:val="00D40E96"/>
    <w:rsid w:val="00D4120F"/>
    <w:rsid w:val="00D42663"/>
    <w:rsid w:val="00D42801"/>
    <w:rsid w:val="00D42D45"/>
    <w:rsid w:val="00D4365C"/>
    <w:rsid w:val="00D43FC1"/>
    <w:rsid w:val="00D442AA"/>
    <w:rsid w:val="00D44553"/>
    <w:rsid w:val="00D446B0"/>
    <w:rsid w:val="00D4478A"/>
    <w:rsid w:val="00D44F69"/>
    <w:rsid w:val="00D45367"/>
    <w:rsid w:val="00D455A3"/>
    <w:rsid w:val="00D4596F"/>
    <w:rsid w:val="00D45ADC"/>
    <w:rsid w:val="00D45BC6"/>
    <w:rsid w:val="00D45FA0"/>
    <w:rsid w:val="00D46020"/>
    <w:rsid w:val="00D460D4"/>
    <w:rsid w:val="00D4613C"/>
    <w:rsid w:val="00D462B7"/>
    <w:rsid w:val="00D4644D"/>
    <w:rsid w:val="00D466E8"/>
    <w:rsid w:val="00D46C35"/>
    <w:rsid w:val="00D46C98"/>
    <w:rsid w:val="00D46E5B"/>
    <w:rsid w:val="00D47445"/>
    <w:rsid w:val="00D477C3"/>
    <w:rsid w:val="00D47F39"/>
    <w:rsid w:val="00D47F66"/>
    <w:rsid w:val="00D5051D"/>
    <w:rsid w:val="00D50795"/>
    <w:rsid w:val="00D50CD2"/>
    <w:rsid w:val="00D50CEE"/>
    <w:rsid w:val="00D50EF6"/>
    <w:rsid w:val="00D510CB"/>
    <w:rsid w:val="00D51371"/>
    <w:rsid w:val="00D51527"/>
    <w:rsid w:val="00D51713"/>
    <w:rsid w:val="00D5178C"/>
    <w:rsid w:val="00D5185B"/>
    <w:rsid w:val="00D520D3"/>
    <w:rsid w:val="00D5244E"/>
    <w:rsid w:val="00D52709"/>
    <w:rsid w:val="00D52A00"/>
    <w:rsid w:val="00D52E30"/>
    <w:rsid w:val="00D52F26"/>
    <w:rsid w:val="00D52F67"/>
    <w:rsid w:val="00D52FE3"/>
    <w:rsid w:val="00D535C6"/>
    <w:rsid w:val="00D536ED"/>
    <w:rsid w:val="00D5385C"/>
    <w:rsid w:val="00D5386E"/>
    <w:rsid w:val="00D53B6B"/>
    <w:rsid w:val="00D53CDA"/>
    <w:rsid w:val="00D53F79"/>
    <w:rsid w:val="00D546B5"/>
    <w:rsid w:val="00D5501A"/>
    <w:rsid w:val="00D55295"/>
    <w:rsid w:val="00D552D9"/>
    <w:rsid w:val="00D5545A"/>
    <w:rsid w:val="00D555B2"/>
    <w:rsid w:val="00D555D8"/>
    <w:rsid w:val="00D55942"/>
    <w:rsid w:val="00D55976"/>
    <w:rsid w:val="00D56834"/>
    <w:rsid w:val="00D56CAD"/>
    <w:rsid w:val="00D57386"/>
    <w:rsid w:val="00D573C3"/>
    <w:rsid w:val="00D574C7"/>
    <w:rsid w:val="00D578FF"/>
    <w:rsid w:val="00D57971"/>
    <w:rsid w:val="00D57984"/>
    <w:rsid w:val="00D57A70"/>
    <w:rsid w:val="00D57C4B"/>
    <w:rsid w:val="00D57DC9"/>
    <w:rsid w:val="00D6002E"/>
    <w:rsid w:val="00D601B4"/>
    <w:rsid w:val="00D60281"/>
    <w:rsid w:val="00D60344"/>
    <w:rsid w:val="00D60A45"/>
    <w:rsid w:val="00D60A66"/>
    <w:rsid w:val="00D6142E"/>
    <w:rsid w:val="00D6148F"/>
    <w:rsid w:val="00D61780"/>
    <w:rsid w:val="00D61827"/>
    <w:rsid w:val="00D6192B"/>
    <w:rsid w:val="00D61B3D"/>
    <w:rsid w:val="00D6220A"/>
    <w:rsid w:val="00D6249E"/>
    <w:rsid w:val="00D624F4"/>
    <w:rsid w:val="00D62501"/>
    <w:rsid w:val="00D628AF"/>
    <w:rsid w:val="00D62D6C"/>
    <w:rsid w:val="00D62E9E"/>
    <w:rsid w:val="00D6343B"/>
    <w:rsid w:val="00D634FF"/>
    <w:rsid w:val="00D63918"/>
    <w:rsid w:val="00D6396E"/>
    <w:rsid w:val="00D63D65"/>
    <w:rsid w:val="00D646E2"/>
    <w:rsid w:val="00D647B8"/>
    <w:rsid w:val="00D649A8"/>
    <w:rsid w:val="00D64BAF"/>
    <w:rsid w:val="00D64CB0"/>
    <w:rsid w:val="00D65797"/>
    <w:rsid w:val="00D65A35"/>
    <w:rsid w:val="00D65B9A"/>
    <w:rsid w:val="00D66017"/>
    <w:rsid w:val="00D66468"/>
    <w:rsid w:val="00D66A8C"/>
    <w:rsid w:val="00D66CC0"/>
    <w:rsid w:val="00D67350"/>
    <w:rsid w:val="00D7079A"/>
    <w:rsid w:val="00D70935"/>
    <w:rsid w:val="00D70BB1"/>
    <w:rsid w:val="00D70E7B"/>
    <w:rsid w:val="00D71211"/>
    <w:rsid w:val="00D71232"/>
    <w:rsid w:val="00D713D2"/>
    <w:rsid w:val="00D7149A"/>
    <w:rsid w:val="00D71577"/>
    <w:rsid w:val="00D716AF"/>
    <w:rsid w:val="00D717E8"/>
    <w:rsid w:val="00D71A69"/>
    <w:rsid w:val="00D71EEC"/>
    <w:rsid w:val="00D72197"/>
    <w:rsid w:val="00D72623"/>
    <w:rsid w:val="00D72BA6"/>
    <w:rsid w:val="00D72E0C"/>
    <w:rsid w:val="00D730DE"/>
    <w:rsid w:val="00D73909"/>
    <w:rsid w:val="00D743FF"/>
    <w:rsid w:val="00D7484E"/>
    <w:rsid w:val="00D74A54"/>
    <w:rsid w:val="00D75761"/>
    <w:rsid w:val="00D7578C"/>
    <w:rsid w:val="00D758D8"/>
    <w:rsid w:val="00D759AE"/>
    <w:rsid w:val="00D75D12"/>
    <w:rsid w:val="00D760E8"/>
    <w:rsid w:val="00D765A7"/>
    <w:rsid w:val="00D7682C"/>
    <w:rsid w:val="00D76F0D"/>
    <w:rsid w:val="00D778EA"/>
    <w:rsid w:val="00D77A1A"/>
    <w:rsid w:val="00D77A76"/>
    <w:rsid w:val="00D77DE0"/>
    <w:rsid w:val="00D808E9"/>
    <w:rsid w:val="00D80911"/>
    <w:rsid w:val="00D812D6"/>
    <w:rsid w:val="00D8137C"/>
    <w:rsid w:val="00D813B4"/>
    <w:rsid w:val="00D81B82"/>
    <w:rsid w:val="00D81D78"/>
    <w:rsid w:val="00D81E5A"/>
    <w:rsid w:val="00D81EAF"/>
    <w:rsid w:val="00D81FD0"/>
    <w:rsid w:val="00D82046"/>
    <w:rsid w:val="00D8212E"/>
    <w:rsid w:val="00D8269F"/>
    <w:rsid w:val="00D826BB"/>
    <w:rsid w:val="00D8284D"/>
    <w:rsid w:val="00D83231"/>
    <w:rsid w:val="00D832E0"/>
    <w:rsid w:val="00D83370"/>
    <w:rsid w:val="00D834E0"/>
    <w:rsid w:val="00D83846"/>
    <w:rsid w:val="00D83C28"/>
    <w:rsid w:val="00D8429D"/>
    <w:rsid w:val="00D843BA"/>
    <w:rsid w:val="00D84452"/>
    <w:rsid w:val="00D84F60"/>
    <w:rsid w:val="00D851CF"/>
    <w:rsid w:val="00D85B84"/>
    <w:rsid w:val="00D85CC1"/>
    <w:rsid w:val="00D86411"/>
    <w:rsid w:val="00D866EA"/>
    <w:rsid w:val="00D867AB"/>
    <w:rsid w:val="00D86A2E"/>
    <w:rsid w:val="00D86F92"/>
    <w:rsid w:val="00D87DF6"/>
    <w:rsid w:val="00D87EC1"/>
    <w:rsid w:val="00D902A0"/>
    <w:rsid w:val="00D905E0"/>
    <w:rsid w:val="00D9098A"/>
    <w:rsid w:val="00D90A07"/>
    <w:rsid w:val="00D90B2D"/>
    <w:rsid w:val="00D90C90"/>
    <w:rsid w:val="00D90D15"/>
    <w:rsid w:val="00D913B1"/>
    <w:rsid w:val="00D91441"/>
    <w:rsid w:val="00D9146F"/>
    <w:rsid w:val="00D91497"/>
    <w:rsid w:val="00D918A8"/>
    <w:rsid w:val="00D91952"/>
    <w:rsid w:val="00D91A49"/>
    <w:rsid w:val="00D91B41"/>
    <w:rsid w:val="00D9257F"/>
    <w:rsid w:val="00D925C0"/>
    <w:rsid w:val="00D929D1"/>
    <w:rsid w:val="00D92A24"/>
    <w:rsid w:val="00D92E66"/>
    <w:rsid w:val="00D930AA"/>
    <w:rsid w:val="00D94122"/>
    <w:rsid w:val="00D942D3"/>
    <w:rsid w:val="00D94412"/>
    <w:rsid w:val="00D946B8"/>
    <w:rsid w:val="00D958BD"/>
    <w:rsid w:val="00D95C26"/>
    <w:rsid w:val="00D95E65"/>
    <w:rsid w:val="00D962B2"/>
    <w:rsid w:val="00D965CB"/>
    <w:rsid w:val="00D9688A"/>
    <w:rsid w:val="00D96F42"/>
    <w:rsid w:val="00D970F2"/>
    <w:rsid w:val="00D9739F"/>
    <w:rsid w:val="00D97682"/>
    <w:rsid w:val="00D97C9E"/>
    <w:rsid w:val="00D97ECE"/>
    <w:rsid w:val="00D97FEE"/>
    <w:rsid w:val="00DA053F"/>
    <w:rsid w:val="00DA0581"/>
    <w:rsid w:val="00DA0784"/>
    <w:rsid w:val="00DA0923"/>
    <w:rsid w:val="00DA0F26"/>
    <w:rsid w:val="00DA17E1"/>
    <w:rsid w:val="00DA191B"/>
    <w:rsid w:val="00DA196F"/>
    <w:rsid w:val="00DA19A4"/>
    <w:rsid w:val="00DA1F53"/>
    <w:rsid w:val="00DA2331"/>
    <w:rsid w:val="00DA2A43"/>
    <w:rsid w:val="00DA2AEF"/>
    <w:rsid w:val="00DA2F5D"/>
    <w:rsid w:val="00DA3106"/>
    <w:rsid w:val="00DA310E"/>
    <w:rsid w:val="00DA31A0"/>
    <w:rsid w:val="00DA336F"/>
    <w:rsid w:val="00DA3456"/>
    <w:rsid w:val="00DA34B1"/>
    <w:rsid w:val="00DA358A"/>
    <w:rsid w:val="00DA371D"/>
    <w:rsid w:val="00DA38F6"/>
    <w:rsid w:val="00DA47AA"/>
    <w:rsid w:val="00DA47DB"/>
    <w:rsid w:val="00DA487A"/>
    <w:rsid w:val="00DA4901"/>
    <w:rsid w:val="00DA4A25"/>
    <w:rsid w:val="00DA4D56"/>
    <w:rsid w:val="00DA5497"/>
    <w:rsid w:val="00DA5BE1"/>
    <w:rsid w:val="00DA5CB4"/>
    <w:rsid w:val="00DA5F25"/>
    <w:rsid w:val="00DA5FF2"/>
    <w:rsid w:val="00DA65C7"/>
    <w:rsid w:val="00DA6791"/>
    <w:rsid w:val="00DA6837"/>
    <w:rsid w:val="00DA685A"/>
    <w:rsid w:val="00DA6C56"/>
    <w:rsid w:val="00DA6E34"/>
    <w:rsid w:val="00DA765C"/>
    <w:rsid w:val="00DA7BE3"/>
    <w:rsid w:val="00DA7D83"/>
    <w:rsid w:val="00DB0185"/>
    <w:rsid w:val="00DB01C5"/>
    <w:rsid w:val="00DB01D2"/>
    <w:rsid w:val="00DB0445"/>
    <w:rsid w:val="00DB0DBA"/>
    <w:rsid w:val="00DB0F7A"/>
    <w:rsid w:val="00DB120C"/>
    <w:rsid w:val="00DB1251"/>
    <w:rsid w:val="00DB1439"/>
    <w:rsid w:val="00DB155F"/>
    <w:rsid w:val="00DB1A1F"/>
    <w:rsid w:val="00DB1C47"/>
    <w:rsid w:val="00DB1C97"/>
    <w:rsid w:val="00DB1F57"/>
    <w:rsid w:val="00DB23C5"/>
    <w:rsid w:val="00DB25F4"/>
    <w:rsid w:val="00DB28DB"/>
    <w:rsid w:val="00DB2E47"/>
    <w:rsid w:val="00DB2E67"/>
    <w:rsid w:val="00DB30CE"/>
    <w:rsid w:val="00DB31F0"/>
    <w:rsid w:val="00DB35EC"/>
    <w:rsid w:val="00DB36CF"/>
    <w:rsid w:val="00DB3D15"/>
    <w:rsid w:val="00DB3DEB"/>
    <w:rsid w:val="00DB3EEB"/>
    <w:rsid w:val="00DB4F67"/>
    <w:rsid w:val="00DB552D"/>
    <w:rsid w:val="00DB55B9"/>
    <w:rsid w:val="00DB5FE6"/>
    <w:rsid w:val="00DB6098"/>
    <w:rsid w:val="00DB64D6"/>
    <w:rsid w:val="00DB6982"/>
    <w:rsid w:val="00DB70AE"/>
    <w:rsid w:val="00DB713B"/>
    <w:rsid w:val="00DB7383"/>
    <w:rsid w:val="00DB73CA"/>
    <w:rsid w:val="00DB769C"/>
    <w:rsid w:val="00DB78A7"/>
    <w:rsid w:val="00DB79F6"/>
    <w:rsid w:val="00DB7A03"/>
    <w:rsid w:val="00DB7B58"/>
    <w:rsid w:val="00DB7C20"/>
    <w:rsid w:val="00DB7DD5"/>
    <w:rsid w:val="00DB7E5B"/>
    <w:rsid w:val="00DB7E71"/>
    <w:rsid w:val="00DC03A5"/>
    <w:rsid w:val="00DC052F"/>
    <w:rsid w:val="00DC0BB5"/>
    <w:rsid w:val="00DC0C39"/>
    <w:rsid w:val="00DC0E01"/>
    <w:rsid w:val="00DC0E1B"/>
    <w:rsid w:val="00DC0E37"/>
    <w:rsid w:val="00DC10CB"/>
    <w:rsid w:val="00DC1988"/>
    <w:rsid w:val="00DC1A52"/>
    <w:rsid w:val="00DC2254"/>
    <w:rsid w:val="00DC230E"/>
    <w:rsid w:val="00DC23AB"/>
    <w:rsid w:val="00DC23D4"/>
    <w:rsid w:val="00DC2714"/>
    <w:rsid w:val="00DC2BAE"/>
    <w:rsid w:val="00DC2C4F"/>
    <w:rsid w:val="00DC2CF0"/>
    <w:rsid w:val="00DC2DE7"/>
    <w:rsid w:val="00DC2F2B"/>
    <w:rsid w:val="00DC3017"/>
    <w:rsid w:val="00DC335F"/>
    <w:rsid w:val="00DC36FE"/>
    <w:rsid w:val="00DC3794"/>
    <w:rsid w:val="00DC3B2B"/>
    <w:rsid w:val="00DC3DFE"/>
    <w:rsid w:val="00DC4410"/>
    <w:rsid w:val="00DC450A"/>
    <w:rsid w:val="00DC4F14"/>
    <w:rsid w:val="00DC5254"/>
    <w:rsid w:val="00DC535B"/>
    <w:rsid w:val="00DC5D9C"/>
    <w:rsid w:val="00DC5F0F"/>
    <w:rsid w:val="00DC6013"/>
    <w:rsid w:val="00DC64AB"/>
    <w:rsid w:val="00DC6516"/>
    <w:rsid w:val="00DC67CB"/>
    <w:rsid w:val="00DC6B26"/>
    <w:rsid w:val="00DC6BBB"/>
    <w:rsid w:val="00DC74A4"/>
    <w:rsid w:val="00DC7D54"/>
    <w:rsid w:val="00DC7FF1"/>
    <w:rsid w:val="00DD057F"/>
    <w:rsid w:val="00DD06C8"/>
    <w:rsid w:val="00DD0924"/>
    <w:rsid w:val="00DD0C5E"/>
    <w:rsid w:val="00DD0ECF"/>
    <w:rsid w:val="00DD0F60"/>
    <w:rsid w:val="00DD109B"/>
    <w:rsid w:val="00DD1749"/>
    <w:rsid w:val="00DD230B"/>
    <w:rsid w:val="00DD2814"/>
    <w:rsid w:val="00DD2F57"/>
    <w:rsid w:val="00DD3451"/>
    <w:rsid w:val="00DD38DC"/>
    <w:rsid w:val="00DD3BAE"/>
    <w:rsid w:val="00DD46CE"/>
    <w:rsid w:val="00DD4DC7"/>
    <w:rsid w:val="00DD4F53"/>
    <w:rsid w:val="00DD503D"/>
    <w:rsid w:val="00DD51C3"/>
    <w:rsid w:val="00DD565B"/>
    <w:rsid w:val="00DD5777"/>
    <w:rsid w:val="00DD592D"/>
    <w:rsid w:val="00DD5BC7"/>
    <w:rsid w:val="00DD5E14"/>
    <w:rsid w:val="00DD61ED"/>
    <w:rsid w:val="00DD622A"/>
    <w:rsid w:val="00DD65F2"/>
    <w:rsid w:val="00DD71E7"/>
    <w:rsid w:val="00DD74C5"/>
    <w:rsid w:val="00DD7978"/>
    <w:rsid w:val="00DD7D44"/>
    <w:rsid w:val="00DD7EEF"/>
    <w:rsid w:val="00DE01FB"/>
    <w:rsid w:val="00DE0207"/>
    <w:rsid w:val="00DE0555"/>
    <w:rsid w:val="00DE08F5"/>
    <w:rsid w:val="00DE0C01"/>
    <w:rsid w:val="00DE0C2C"/>
    <w:rsid w:val="00DE0E3A"/>
    <w:rsid w:val="00DE103B"/>
    <w:rsid w:val="00DE13D1"/>
    <w:rsid w:val="00DE182C"/>
    <w:rsid w:val="00DE23D4"/>
    <w:rsid w:val="00DE285D"/>
    <w:rsid w:val="00DE2B01"/>
    <w:rsid w:val="00DE321E"/>
    <w:rsid w:val="00DE32F5"/>
    <w:rsid w:val="00DE3452"/>
    <w:rsid w:val="00DE3728"/>
    <w:rsid w:val="00DE3C0A"/>
    <w:rsid w:val="00DE3C15"/>
    <w:rsid w:val="00DE3E31"/>
    <w:rsid w:val="00DE4D42"/>
    <w:rsid w:val="00DE5577"/>
    <w:rsid w:val="00DE566B"/>
    <w:rsid w:val="00DE5EC0"/>
    <w:rsid w:val="00DE6256"/>
    <w:rsid w:val="00DE6EA3"/>
    <w:rsid w:val="00DE7125"/>
    <w:rsid w:val="00DE7612"/>
    <w:rsid w:val="00DE7868"/>
    <w:rsid w:val="00DE794E"/>
    <w:rsid w:val="00DE7A96"/>
    <w:rsid w:val="00DE7CC0"/>
    <w:rsid w:val="00DE7DBF"/>
    <w:rsid w:val="00DF0038"/>
    <w:rsid w:val="00DF0041"/>
    <w:rsid w:val="00DF02DE"/>
    <w:rsid w:val="00DF0338"/>
    <w:rsid w:val="00DF037C"/>
    <w:rsid w:val="00DF0CC8"/>
    <w:rsid w:val="00DF0DEB"/>
    <w:rsid w:val="00DF0F4C"/>
    <w:rsid w:val="00DF12F9"/>
    <w:rsid w:val="00DF239B"/>
    <w:rsid w:val="00DF2408"/>
    <w:rsid w:val="00DF2783"/>
    <w:rsid w:val="00DF2A57"/>
    <w:rsid w:val="00DF2BAA"/>
    <w:rsid w:val="00DF2FB9"/>
    <w:rsid w:val="00DF348B"/>
    <w:rsid w:val="00DF3598"/>
    <w:rsid w:val="00DF36DD"/>
    <w:rsid w:val="00DF38FE"/>
    <w:rsid w:val="00DF3A3B"/>
    <w:rsid w:val="00DF3AB9"/>
    <w:rsid w:val="00DF3B1B"/>
    <w:rsid w:val="00DF3C53"/>
    <w:rsid w:val="00DF441F"/>
    <w:rsid w:val="00DF48E9"/>
    <w:rsid w:val="00DF5596"/>
    <w:rsid w:val="00DF5712"/>
    <w:rsid w:val="00DF5BBD"/>
    <w:rsid w:val="00DF5DC0"/>
    <w:rsid w:val="00DF5DE5"/>
    <w:rsid w:val="00DF5E44"/>
    <w:rsid w:val="00DF6356"/>
    <w:rsid w:val="00DF6633"/>
    <w:rsid w:val="00DF6CA5"/>
    <w:rsid w:val="00DF6E99"/>
    <w:rsid w:val="00DF7127"/>
    <w:rsid w:val="00DF7280"/>
    <w:rsid w:val="00DF784C"/>
    <w:rsid w:val="00DF7885"/>
    <w:rsid w:val="00DF7A0A"/>
    <w:rsid w:val="00DF7C98"/>
    <w:rsid w:val="00DF7ED2"/>
    <w:rsid w:val="00E0001A"/>
    <w:rsid w:val="00E00309"/>
    <w:rsid w:val="00E0050A"/>
    <w:rsid w:val="00E0082C"/>
    <w:rsid w:val="00E00AC7"/>
    <w:rsid w:val="00E0103D"/>
    <w:rsid w:val="00E01454"/>
    <w:rsid w:val="00E0167F"/>
    <w:rsid w:val="00E01790"/>
    <w:rsid w:val="00E017D3"/>
    <w:rsid w:val="00E01D27"/>
    <w:rsid w:val="00E01DAE"/>
    <w:rsid w:val="00E0207B"/>
    <w:rsid w:val="00E027A0"/>
    <w:rsid w:val="00E0299E"/>
    <w:rsid w:val="00E02EA7"/>
    <w:rsid w:val="00E02ED0"/>
    <w:rsid w:val="00E02F76"/>
    <w:rsid w:val="00E032E9"/>
    <w:rsid w:val="00E03717"/>
    <w:rsid w:val="00E03BD1"/>
    <w:rsid w:val="00E03DAE"/>
    <w:rsid w:val="00E0432D"/>
    <w:rsid w:val="00E04B74"/>
    <w:rsid w:val="00E04DF3"/>
    <w:rsid w:val="00E05106"/>
    <w:rsid w:val="00E051DA"/>
    <w:rsid w:val="00E053E6"/>
    <w:rsid w:val="00E05B16"/>
    <w:rsid w:val="00E05E15"/>
    <w:rsid w:val="00E05EB5"/>
    <w:rsid w:val="00E060AE"/>
    <w:rsid w:val="00E06483"/>
    <w:rsid w:val="00E067C1"/>
    <w:rsid w:val="00E06AB6"/>
    <w:rsid w:val="00E06F4C"/>
    <w:rsid w:val="00E0729D"/>
    <w:rsid w:val="00E078D1"/>
    <w:rsid w:val="00E07A79"/>
    <w:rsid w:val="00E07F63"/>
    <w:rsid w:val="00E10407"/>
    <w:rsid w:val="00E10480"/>
    <w:rsid w:val="00E10B6C"/>
    <w:rsid w:val="00E10FF4"/>
    <w:rsid w:val="00E11361"/>
    <w:rsid w:val="00E1166C"/>
    <w:rsid w:val="00E1170D"/>
    <w:rsid w:val="00E11A82"/>
    <w:rsid w:val="00E11D1A"/>
    <w:rsid w:val="00E11E1F"/>
    <w:rsid w:val="00E1235E"/>
    <w:rsid w:val="00E12377"/>
    <w:rsid w:val="00E12E06"/>
    <w:rsid w:val="00E132C9"/>
    <w:rsid w:val="00E133B1"/>
    <w:rsid w:val="00E134D2"/>
    <w:rsid w:val="00E13832"/>
    <w:rsid w:val="00E13B14"/>
    <w:rsid w:val="00E13C1B"/>
    <w:rsid w:val="00E13DE8"/>
    <w:rsid w:val="00E13FB7"/>
    <w:rsid w:val="00E14651"/>
    <w:rsid w:val="00E14B03"/>
    <w:rsid w:val="00E15501"/>
    <w:rsid w:val="00E15A10"/>
    <w:rsid w:val="00E15F57"/>
    <w:rsid w:val="00E16154"/>
    <w:rsid w:val="00E16473"/>
    <w:rsid w:val="00E1687B"/>
    <w:rsid w:val="00E170C5"/>
    <w:rsid w:val="00E17384"/>
    <w:rsid w:val="00E17722"/>
    <w:rsid w:val="00E177D0"/>
    <w:rsid w:val="00E1793A"/>
    <w:rsid w:val="00E200C4"/>
    <w:rsid w:val="00E2035B"/>
    <w:rsid w:val="00E2036A"/>
    <w:rsid w:val="00E2049D"/>
    <w:rsid w:val="00E205D3"/>
    <w:rsid w:val="00E20BED"/>
    <w:rsid w:val="00E2119E"/>
    <w:rsid w:val="00E211C4"/>
    <w:rsid w:val="00E21590"/>
    <w:rsid w:val="00E2227F"/>
    <w:rsid w:val="00E2249E"/>
    <w:rsid w:val="00E22CE9"/>
    <w:rsid w:val="00E23F38"/>
    <w:rsid w:val="00E2470F"/>
    <w:rsid w:val="00E24CF4"/>
    <w:rsid w:val="00E25283"/>
    <w:rsid w:val="00E255A8"/>
    <w:rsid w:val="00E25694"/>
    <w:rsid w:val="00E259A6"/>
    <w:rsid w:val="00E259B6"/>
    <w:rsid w:val="00E260AB"/>
    <w:rsid w:val="00E2663E"/>
    <w:rsid w:val="00E26AB2"/>
    <w:rsid w:val="00E270AF"/>
    <w:rsid w:val="00E2720B"/>
    <w:rsid w:val="00E27388"/>
    <w:rsid w:val="00E27450"/>
    <w:rsid w:val="00E27541"/>
    <w:rsid w:val="00E276BC"/>
    <w:rsid w:val="00E279BF"/>
    <w:rsid w:val="00E27F82"/>
    <w:rsid w:val="00E30E1A"/>
    <w:rsid w:val="00E3127B"/>
    <w:rsid w:val="00E31642"/>
    <w:rsid w:val="00E3195C"/>
    <w:rsid w:val="00E31B26"/>
    <w:rsid w:val="00E31BA0"/>
    <w:rsid w:val="00E3278B"/>
    <w:rsid w:val="00E328D7"/>
    <w:rsid w:val="00E329D8"/>
    <w:rsid w:val="00E332EE"/>
    <w:rsid w:val="00E33A9A"/>
    <w:rsid w:val="00E33CD3"/>
    <w:rsid w:val="00E33EBB"/>
    <w:rsid w:val="00E34007"/>
    <w:rsid w:val="00E345BD"/>
    <w:rsid w:val="00E345C8"/>
    <w:rsid w:val="00E34947"/>
    <w:rsid w:val="00E34EC7"/>
    <w:rsid w:val="00E34F2D"/>
    <w:rsid w:val="00E34F95"/>
    <w:rsid w:val="00E35281"/>
    <w:rsid w:val="00E35334"/>
    <w:rsid w:val="00E35632"/>
    <w:rsid w:val="00E35B38"/>
    <w:rsid w:val="00E364CA"/>
    <w:rsid w:val="00E36639"/>
    <w:rsid w:val="00E36A63"/>
    <w:rsid w:val="00E37C56"/>
    <w:rsid w:val="00E37D00"/>
    <w:rsid w:val="00E40162"/>
    <w:rsid w:val="00E4062F"/>
    <w:rsid w:val="00E408FE"/>
    <w:rsid w:val="00E40ED7"/>
    <w:rsid w:val="00E40F9F"/>
    <w:rsid w:val="00E4105A"/>
    <w:rsid w:val="00E41326"/>
    <w:rsid w:val="00E41699"/>
    <w:rsid w:val="00E41C30"/>
    <w:rsid w:val="00E41DA7"/>
    <w:rsid w:val="00E42368"/>
    <w:rsid w:val="00E424B9"/>
    <w:rsid w:val="00E4263E"/>
    <w:rsid w:val="00E42847"/>
    <w:rsid w:val="00E429C3"/>
    <w:rsid w:val="00E42DEC"/>
    <w:rsid w:val="00E4338C"/>
    <w:rsid w:val="00E434F5"/>
    <w:rsid w:val="00E43C80"/>
    <w:rsid w:val="00E43D28"/>
    <w:rsid w:val="00E43D4D"/>
    <w:rsid w:val="00E44132"/>
    <w:rsid w:val="00E44346"/>
    <w:rsid w:val="00E44A25"/>
    <w:rsid w:val="00E450DF"/>
    <w:rsid w:val="00E45399"/>
    <w:rsid w:val="00E45681"/>
    <w:rsid w:val="00E456E9"/>
    <w:rsid w:val="00E45866"/>
    <w:rsid w:val="00E45975"/>
    <w:rsid w:val="00E459AE"/>
    <w:rsid w:val="00E45A50"/>
    <w:rsid w:val="00E45E6C"/>
    <w:rsid w:val="00E46D62"/>
    <w:rsid w:val="00E4720F"/>
    <w:rsid w:val="00E473FC"/>
    <w:rsid w:val="00E47867"/>
    <w:rsid w:val="00E47EC5"/>
    <w:rsid w:val="00E47F97"/>
    <w:rsid w:val="00E5007A"/>
    <w:rsid w:val="00E505F1"/>
    <w:rsid w:val="00E50640"/>
    <w:rsid w:val="00E507C2"/>
    <w:rsid w:val="00E50AC9"/>
    <w:rsid w:val="00E50ECA"/>
    <w:rsid w:val="00E50F1C"/>
    <w:rsid w:val="00E5109A"/>
    <w:rsid w:val="00E51398"/>
    <w:rsid w:val="00E5145B"/>
    <w:rsid w:val="00E51885"/>
    <w:rsid w:val="00E5219D"/>
    <w:rsid w:val="00E5273C"/>
    <w:rsid w:val="00E52B51"/>
    <w:rsid w:val="00E52EEB"/>
    <w:rsid w:val="00E53CC4"/>
    <w:rsid w:val="00E540EB"/>
    <w:rsid w:val="00E541CE"/>
    <w:rsid w:val="00E54573"/>
    <w:rsid w:val="00E5479B"/>
    <w:rsid w:val="00E54A1D"/>
    <w:rsid w:val="00E54BA8"/>
    <w:rsid w:val="00E54C77"/>
    <w:rsid w:val="00E54D88"/>
    <w:rsid w:val="00E55883"/>
    <w:rsid w:val="00E55892"/>
    <w:rsid w:val="00E55F51"/>
    <w:rsid w:val="00E55FE7"/>
    <w:rsid w:val="00E563F6"/>
    <w:rsid w:val="00E56AB5"/>
    <w:rsid w:val="00E56BE5"/>
    <w:rsid w:val="00E56D00"/>
    <w:rsid w:val="00E56E76"/>
    <w:rsid w:val="00E578D5"/>
    <w:rsid w:val="00E579C9"/>
    <w:rsid w:val="00E57E86"/>
    <w:rsid w:val="00E604B3"/>
    <w:rsid w:val="00E60D14"/>
    <w:rsid w:val="00E60F67"/>
    <w:rsid w:val="00E61373"/>
    <w:rsid w:val="00E615B0"/>
    <w:rsid w:val="00E615BC"/>
    <w:rsid w:val="00E61620"/>
    <w:rsid w:val="00E6163A"/>
    <w:rsid w:val="00E617F9"/>
    <w:rsid w:val="00E61864"/>
    <w:rsid w:val="00E618CC"/>
    <w:rsid w:val="00E620CC"/>
    <w:rsid w:val="00E62162"/>
    <w:rsid w:val="00E622A3"/>
    <w:rsid w:val="00E62454"/>
    <w:rsid w:val="00E62A5E"/>
    <w:rsid w:val="00E62C84"/>
    <w:rsid w:val="00E63241"/>
    <w:rsid w:val="00E6350D"/>
    <w:rsid w:val="00E637D5"/>
    <w:rsid w:val="00E638F9"/>
    <w:rsid w:val="00E63AD6"/>
    <w:rsid w:val="00E63D5E"/>
    <w:rsid w:val="00E6407A"/>
    <w:rsid w:val="00E64092"/>
    <w:rsid w:val="00E64560"/>
    <w:rsid w:val="00E64893"/>
    <w:rsid w:val="00E649EC"/>
    <w:rsid w:val="00E65507"/>
    <w:rsid w:val="00E65777"/>
    <w:rsid w:val="00E669BE"/>
    <w:rsid w:val="00E669EF"/>
    <w:rsid w:val="00E66D00"/>
    <w:rsid w:val="00E66EF3"/>
    <w:rsid w:val="00E70026"/>
    <w:rsid w:val="00E70797"/>
    <w:rsid w:val="00E70919"/>
    <w:rsid w:val="00E70981"/>
    <w:rsid w:val="00E70C1A"/>
    <w:rsid w:val="00E70E60"/>
    <w:rsid w:val="00E70EDA"/>
    <w:rsid w:val="00E70FBC"/>
    <w:rsid w:val="00E71497"/>
    <w:rsid w:val="00E714E7"/>
    <w:rsid w:val="00E7151C"/>
    <w:rsid w:val="00E716DC"/>
    <w:rsid w:val="00E71C89"/>
    <w:rsid w:val="00E71CE1"/>
    <w:rsid w:val="00E71E4E"/>
    <w:rsid w:val="00E724DE"/>
    <w:rsid w:val="00E725D1"/>
    <w:rsid w:val="00E729BA"/>
    <w:rsid w:val="00E7319A"/>
    <w:rsid w:val="00E73298"/>
    <w:rsid w:val="00E73647"/>
    <w:rsid w:val="00E7377C"/>
    <w:rsid w:val="00E73F69"/>
    <w:rsid w:val="00E74039"/>
    <w:rsid w:val="00E74120"/>
    <w:rsid w:val="00E745C9"/>
    <w:rsid w:val="00E7485F"/>
    <w:rsid w:val="00E7493F"/>
    <w:rsid w:val="00E74994"/>
    <w:rsid w:val="00E74BE8"/>
    <w:rsid w:val="00E74C7F"/>
    <w:rsid w:val="00E74D95"/>
    <w:rsid w:val="00E74E78"/>
    <w:rsid w:val="00E7526D"/>
    <w:rsid w:val="00E75274"/>
    <w:rsid w:val="00E752FD"/>
    <w:rsid w:val="00E75471"/>
    <w:rsid w:val="00E75ACA"/>
    <w:rsid w:val="00E75C40"/>
    <w:rsid w:val="00E76072"/>
    <w:rsid w:val="00E76649"/>
    <w:rsid w:val="00E774F7"/>
    <w:rsid w:val="00E8038B"/>
    <w:rsid w:val="00E80414"/>
    <w:rsid w:val="00E80668"/>
    <w:rsid w:val="00E809A2"/>
    <w:rsid w:val="00E80A87"/>
    <w:rsid w:val="00E80B4B"/>
    <w:rsid w:val="00E80BE5"/>
    <w:rsid w:val="00E80CA7"/>
    <w:rsid w:val="00E80D23"/>
    <w:rsid w:val="00E80E5A"/>
    <w:rsid w:val="00E80E62"/>
    <w:rsid w:val="00E8171C"/>
    <w:rsid w:val="00E81B42"/>
    <w:rsid w:val="00E81C39"/>
    <w:rsid w:val="00E81DD1"/>
    <w:rsid w:val="00E81F2D"/>
    <w:rsid w:val="00E82002"/>
    <w:rsid w:val="00E821EC"/>
    <w:rsid w:val="00E82576"/>
    <w:rsid w:val="00E8285C"/>
    <w:rsid w:val="00E82EDF"/>
    <w:rsid w:val="00E831F0"/>
    <w:rsid w:val="00E83284"/>
    <w:rsid w:val="00E83575"/>
    <w:rsid w:val="00E83F04"/>
    <w:rsid w:val="00E8425B"/>
    <w:rsid w:val="00E842F1"/>
    <w:rsid w:val="00E84F3C"/>
    <w:rsid w:val="00E85217"/>
    <w:rsid w:val="00E85250"/>
    <w:rsid w:val="00E857E1"/>
    <w:rsid w:val="00E85907"/>
    <w:rsid w:val="00E85987"/>
    <w:rsid w:val="00E85AD5"/>
    <w:rsid w:val="00E85BC6"/>
    <w:rsid w:val="00E85CF9"/>
    <w:rsid w:val="00E85E40"/>
    <w:rsid w:val="00E861B3"/>
    <w:rsid w:val="00E8629E"/>
    <w:rsid w:val="00E863AE"/>
    <w:rsid w:val="00E86618"/>
    <w:rsid w:val="00E868F6"/>
    <w:rsid w:val="00E869BE"/>
    <w:rsid w:val="00E86CFB"/>
    <w:rsid w:val="00E87171"/>
    <w:rsid w:val="00E871F6"/>
    <w:rsid w:val="00E87202"/>
    <w:rsid w:val="00E87920"/>
    <w:rsid w:val="00E8798E"/>
    <w:rsid w:val="00E87EA0"/>
    <w:rsid w:val="00E87EBD"/>
    <w:rsid w:val="00E90481"/>
    <w:rsid w:val="00E90565"/>
    <w:rsid w:val="00E90B38"/>
    <w:rsid w:val="00E90C44"/>
    <w:rsid w:val="00E91338"/>
    <w:rsid w:val="00E91989"/>
    <w:rsid w:val="00E92045"/>
    <w:rsid w:val="00E921BF"/>
    <w:rsid w:val="00E921F5"/>
    <w:rsid w:val="00E92AAB"/>
    <w:rsid w:val="00E92C4A"/>
    <w:rsid w:val="00E92D8B"/>
    <w:rsid w:val="00E9341B"/>
    <w:rsid w:val="00E93488"/>
    <w:rsid w:val="00E94489"/>
    <w:rsid w:val="00E948B7"/>
    <w:rsid w:val="00E94CE9"/>
    <w:rsid w:val="00E95337"/>
    <w:rsid w:val="00E95342"/>
    <w:rsid w:val="00E95704"/>
    <w:rsid w:val="00E95E69"/>
    <w:rsid w:val="00E95E6C"/>
    <w:rsid w:val="00E9610D"/>
    <w:rsid w:val="00E96622"/>
    <w:rsid w:val="00E967BD"/>
    <w:rsid w:val="00E96947"/>
    <w:rsid w:val="00E96A64"/>
    <w:rsid w:val="00E97335"/>
    <w:rsid w:val="00E977DB"/>
    <w:rsid w:val="00EA03E2"/>
    <w:rsid w:val="00EA056F"/>
    <w:rsid w:val="00EA06D9"/>
    <w:rsid w:val="00EA0A10"/>
    <w:rsid w:val="00EA1AC4"/>
    <w:rsid w:val="00EA1BD9"/>
    <w:rsid w:val="00EA1D8A"/>
    <w:rsid w:val="00EA21D6"/>
    <w:rsid w:val="00EA2495"/>
    <w:rsid w:val="00EA28B2"/>
    <w:rsid w:val="00EA2A49"/>
    <w:rsid w:val="00EA2E40"/>
    <w:rsid w:val="00EA311D"/>
    <w:rsid w:val="00EA339D"/>
    <w:rsid w:val="00EA398C"/>
    <w:rsid w:val="00EA3D9F"/>
    <w:rsid w:val="00EA3F98"/>
    <w:rsid w:val="00EA41ED"/>
    <w:rsid w:val="00EA44DE"/>
    <w:rsid w:val="00EA49FB"/>
    <w:rsid w:val="00EA5211"/>
    <w:rsid w:val="00EA537F"/>
    <w:rsid w:val="00EA551A"/>
    <w:rsid w:val="00EA5691"/>
    <w:rsid w:val="00EA574C"/>
    <w:rsid w:val="00EA5832"/>
    <w:rsid w:val="00EA588F"/>
    <w:rsid w:val="00EA58AE"/>
    <w:rsid w:val="00EA594F"/>
    <w:rsid w:val="00EA595D"/>
    <w:rsid w:val="00EA6901"/>
    <w:rsid w:val="00EA6EAF"/>
    <w:rsid w:val="00EA7371"/>
    <w:rsid w:val="00EA76D9"/>
    <w:rsid w:val="00EA7806"/>
    <w:rsid w:val="00EA7B90"/>
    <w:rsid w:val="00EB0198"/>
    <w:rsid w:val="00EB06B9"/>
    <w:rsid w:val="00EB096D"/>
    <w:rsid w:val="00EB0A56"/>
    <w:rsid w:val="00EB0FB9"/>
    <w:rsid w:val="00EB10B8"/>
    <w:rsid w:val="00EB13F0"/>
    <w:rsid w:val="00EB1B2A"/>
    <w:rsid w:val="00EB1CFA"/>
    <w:rsid w:val="00EB2FFB"/>
    <w:rsid w:val="00EB30D1"/>
    <w:rsid w:val="00EB35C0"/>
    <w:rsid w:val="00EB3709"/>
    <w:rsid w:val="00EB3D55"/>
    <w:rsid w:val="00EB4003"/>
    <w:rsid w:val="00EB41C2"/>
    <w:rsid w:val="00EB429B"/>
    <w:rsid w:val="00EB4351"/>
    <w:rsid w:val="00EB43AC"/>
    <w:rsid w:val="00EB47CE"/>
    <w:rsid w:val="00EB4FAD"/>
    <w:rsid w:val="00EB4FE4"/>
    <w:rsid w:val="00EB5606"/>
    <w:rsid w:val="00EB56B9"/>
    <w:rsid w:val="00EB5967"/>
    <w:rsid w:val="00EB5AF2"/>
    <w:rsid w:val="00EB5CB1"/>
    <w:rsid w:val="00EB5CE0"/>
    <w:rsid w:val="00EB5F86"/>
    <w:rsid w:val="00EB604D"/>
    <w:rsid w:val="00EB6172"/>
    <w:rsid w:val="00EB6F7F"/>
    <w:rsid w:val="00EB7184"/>
    <w:rsid w:val="00EB728C"/>
    <w:rsid w:val="00EB72AD"/>
    <w:rsid w:val="00EB7345"/>
    <w:rsid w:val="00EB7472"/>
    <w:rsid w:val="00EB7C16"/>
    <w:rsid w:val="00EB7D2B"/>
    <w:rsid w:val="00EB7D45"/>
    <w:rsid w:val="00EB7D96"/>
    <w:rsid w:val="00EB7F5E"/>
    <w:rsid w:val="00EC020B"/>
    <w:rsid w:val="00EC0413"/>
    <w:rsid w:val="00EC083C"/>
    <w:rsid w:val="00EC0FFC"/>
    <w:rsid w:val="00EC1156"/>
    <w:rsid w:val="00EC1581"/>
    <w:rsid w:val="00EC181E"/>
    <w:rsid w:val="00EC1B89"/>
    <w:rsid w:val="00EC1DAF"/>
    <w:rsid w:val="00EC1DC5"/>
    <w:rsid w:val="00EC2293"/>
    <w:rsid w:val="00EC2A02"/>
    <w:rsid w:val="00EC2C59"/>
    <w:rsid w:val="00EC2E21"/>
    <w:rsid w:val="00EC2E72"/>
    <w:rsid w:val="00EC2FF7"/>
    <w:rsid w:val="00EC30C0"/>
    <w:rsid w:val="00EC30E3"/>
    <w:rsid w:val="00EC33EB"/>
    <w:rsid w:val="00EC342F"/>
    <w:rsid w:val="00EC381C"/>
    <w:rsid w:val="00EC3974"/>
    <w:rsid w:val="00EC39FF"/>
    <w:rsid w:val="00EC3A24"/>
    <w:rsid w:val="00EC3B46"/>
    <w:rsid w:val="00EC3BF5"/>
    <w:rsid w:val="00EC3EAA"/>
    <w:rsid w:val="00EC3F52"/>
    <w:rsid w:val="00EC4249"/>
    <w:rsid w:val="00EC4381"/>
    <w:rsid w:val="00EC45B2"/>
    <w:rsid w:val="00EC465F"/>
    <w:rsid w:val="00EC478A"/>
    <w:rsid w:val="00EC4855"/>
    <w:rsid w:val="00EC4D01"/>
    <w:rsid w:val="00EC4D65"/>
    <w:rsid w:val="00EC5006"/>
    <w:rsid w:val="00EC513E"/>
    <w:rsid w:val="00EC54FC"/>
    <w:rsid w:val="00EC573C"/>
    <w:rsid w:val="00EC57FE"/>
    <w:rsid w:val="00EC58CC"/>
    <w:rsid w:val="00EC5B1D"/>
    <w:rsid w:val="00EC5CF4"/>
    <w:rsid w:val="00EC62F9"/>
    <w:rsid w:val="00EC6478"/>
    <w:rsid w:val="00EC64DB"/>
    <w:rsid w:val="00EC6B48"/>
    <w:rsid w:val="00EC78CE"/>
    <w:rsid w:val="00EC7A30"/>
    <w:rsid w:val="00EC7A9E"/>
    <w:rsid w:val="00EC7C25"/>
    <w:rsid w:val="00ED0254"/>
    <w:rsid w:val="00ED088B"/>
    <w:rsid w:val="00ED0D61"/>
    <w:rsid w:val="00ED10EA"/>
    <w:rsid w:val="00ED134A"/>
    <w:rsid w:val="00ED1447"/>
    <w:rsid w:val="00ED16B3"/>
    <w:rsid w:val="00ED1883"/>
    <w:rsid w:val="00ED1944"/>
    <w:rsid w:val="00ED19C9"/>
    <w:rsid w:val="00ED1AD4"/>
    <w:rsid w:val="00ED1EBB"/>
    <w:rsid w:val="00ED22D5"/>
    <w:rsid w:val="00ED234B"/>
    <w:rsid w:val="00ED2A1C"/>
    <w:rsid w:val="00ED2AF8"/>
    <w:rsid w:val="00ED35C2"/>
    <w:rsid w:val="00ED38CC"/>
    <w:rsid w:val="00ED494B"/>
    <w:rsid w:val="00ED4AF4"/>
    <w:rsid w:val="00ED4DED"/>
    <w:rsid w:val="00ED4EC1"/>
    <w:rsid w:val="00ED5741"/>
    <w:rsid w:val="00ED5ABE"/>
    <w:rsid w:val="00ED5AC4"/>
    <w:rsid w:val="00ED5C84"/>
    <w:rsid w:val="00ED5F71"/>
    <w:rsid w:val="00ED620F"/>
    <w:rsid w:val="00ED62D8"/>
    <w:rsid w:val="00ED63F3"/>
    <w:rsid w:val="00ED6750"/>
    <w:rsid w:val="00ED69EE"/>
    <w:rsid w:val="00ED712A"/>
    <w:rsid w:val="00ED7350"/>
    <w:rsid w:val="00ED742E"/>
    <w:rsid w:val="00ED7BA8"/>
    <w:rsid w:val="00EE0281"/>
    <w:rsid w:val="00EE07FC"/>
    <w:rsid w:val="00EE0956"/>
    <w:rsid w:val="00EE1A0D"/>
    <w:rsid w:val="00EE1AC3"/>
    <w:rsid w:val="00EE20A3"/>
    <w:rsid w:val="00EE227E"/>
    <w:rsid w:val="00EE2AE7"/>
    <w:rsid w:val="00EE2C5C"/>
    <w:rsid w:val="00EE2E02"/>
    <w:rsid w:val="00EE3230"/>
    <w:rsid w:val="00EE3917"/>
    <w:rsid w:val="00EE3AD8"/>
    <w:rsid w:val="00EE43E8"/>
    <w:rsid w:val="00EE44A2"/>
    <w:rsid w:val="00EE450B"/>
    <w:rsid w:val="00EE4740"/>
    <w:rsid w:val="00EE48A3"/>
    <w:rsid w:val="00EE4CF3"/>
    <w:rsid w:val="00EE5024"/>
    <w:rsid w:val="00EE507C"/>
    <w:rsid w:val="00EE5472"/>
    <w:rsid w:val="00EE556B"/>
    <w:rsid w:val="00EE5627"/>
    <w:rsid w:val="00EE5A3D"/>
    <w:rsid w:val="00EE612A"/>
    <w:rsid w:val="00EE615F"/>
    <w:rsid w:val="00EE617D"/>
    <w:rsid w:val="00EE63E6"/>
    <w:rsid w:val="00EE66AB"/>
    <w:rsid w:val="00EE73D2"/>
    <w:rsid w:val="00EE7A62"/>
    <w:rsid w:val="00EF0BAC"/>
    <w:rsid w:val="00EF0C50"/>
    <w:rsid w:val="00EF0E25"/>
    <w:rsid w:val="00EF0FAB"/>
    <w:rsid w:val="00EF129E"/>
    <w:rsid w:val="00EF1382"/>
    <w:rsid w:val="00EF13D6"/>
    <w:rsid w:val="00EF13ED"/>
    <w:rsid w:val="00EF14F3"/>
    <w:rsid w:val="00EF1F72"/>
    <w:rsid w:val="00EF21A4"/>
    <w:rsid w:val="00EF2368"/>
    <w:rsid w:val="00EF28A1"/>
    <w:rsid w:val="00EF2A7D"/>
    <w:rsid w:val="00EF30C3"/>
    <w:rsid w:val="00EF3377"/>
    <w:rsid w:val="00EF3654"/>
    <w:rsid w:val="00EF41D1"/>
    <w:rsid w:val="00EF451C"/>
    <w:rsid w:val="00EF47EB"/>
    <w:rsid w:val="00EF48FC"/>
    <w:rsid w:val="00EF4C85"/>
    <w:rsid w:val="00EF4EAB"/>
    <w:rsid w:val="00EF4EF8"/>
    <w:rsid w:val="00EF4FA8"/>
    <w:rsid w:val="00EF5D3A"/>
    <w:rsid w:val="00EF6498"/>
    <w:rsid w:val="00EF66DA"/>
    <w:rsid w:val="00EF6A5E"/>
    <w:rsid w:val="00EF6C8A"/>
    <w:rsid w:val="00EF6E18"/>
    <w:rsid w:val="00EF7544"/>
    <w:rsid w:val="00EF7A54"/>
    <w:rsid w:val="00EF7ADD"/>
    <w:rsid w:val="00EF7B55"/>
    <w:rsid w:val="00EF7DAA"/>
    <w:rsid w:val="00F0034A"/>
    <w:rsid w:val="00F0097D"/>
    <w:rsid w:val="00F00A35"/>
    <w:rsid w:val="00F00F38"/>
    <w:rsid w:val="00F00F3E"/>
    <w:rsid w:val="00F00F40"/>
    <w:rsid w:val="00F01011"/>
    <w:rsid w:val="00F012A0"/>
    <w:rsid w:val="00F012DC"/>
    <w:rsid w:val="00F01395"/>
    <w:rsid w:val="00F0145E"/>
    <w:rsid w:val="00F0183C"/>
    <w:rsid w:val="00F01C07"/>
    <w:rsid w:val="00F01C15"/>
    <w:rsid w:val="00F02A8A"/>
    <w:rsid w:val="00F02B0D"/>
    <w:rsid w:val="00F02DF2"/>
    <w:rsid w:val="00F0301B"/>
    <w:rsid w:val="00F031A5"/>
    <w:rsid w:val="00F031D3"/>
    <w:rsid w:val="00F036D1"/>
    <w:rsid w:val="00F036DB"/>
    <w:rsid w:val="00F0375A"/>
    <w:rsid w:val="00F03A19"/>
    <w:rsid w:val="00F03D7D"/>
    <w:rsid w:val="00F04892"/>
    <w:rsid w:val="00F04A66"/>
    <w:rsid w:val="00F04BB0"/>
    <w:rsid w:val="00F04F29"/>
    <w:rsid w:val="00F04FCD"/>
    <w:rsid w:val="00F05ADC"/>
    <w:rsid w:val="00F05B15"/>
    <w:rsid w:val="00F05C2B"/>
    <w:rsid w:val="00F05DA4"/>
    <w:rsid w:val="00F0604B"/>
    <w:rsid w:val="00F0617B"/>
    <w:rsid w:val="00F062B5"/>
    <w:rsid w:val="00F06BA1"/>
    <w:rsid w:val="00F070C8"/>
    <w:rsid w:val="00F07CF7"/>
    <w:rsid w:val="00F07D75"/>
    <w:rsid w:val="00F07F62"/>
    <w:rsid w:val="00F10BC9"/>
    <w:rsid w:val="00F10DEE"/>
    <w:rsid w:val="00F11091"/>
    <w:rsid w:val="00F1141D"/>
    <w:rsid w:val="00F11D6B"/>
    <w:rsid w:val="00F1205A"/>
    <w:rsid w:val="00F12199"/>
    <w:rsid w:val="00F1229D"/>
    <w:rsid w:val="00F123C2"/>
    <w:rsid w:val="00F12A41"/>
    <w:rsid w:val="00F12BAB"/>
    <w:rsid w:val="00F12D83"/>
    <w:rsid w:val="00F13035"/>
    <w:rsid w:val="00F133E9"/>
    <w:rsid w:val="00F13613"/>
    <w:rsid w:val="00F138FF"/>
    <w:rsid w:val="00F13975"/>
    <w:rsid w:val="00F13F48"/>
    <w:rsid w:val="00F14546"/>
    <w:rsid w:val="00F145DD"/>
    <w:rsid w:val="00F14777"/>
    <w:rsid w:val="00F14DD8"/>
    <w:rsid w:val="00F1514C"/>
    <w:rsid w:val="00F15613"/>
    <w:rsid w:val="00F156A4"/>
    <w:rsid w:val="00F15C03"/>
    <w:rsid w:val="00F161D7"/>
    <w:rsid w:val="00F16323"/>
    <w:rsid w:val="00F16351"/>
    <w:rsid w:val="00F1649E"/>
    <w:rsid w:val="00F166F2"/>
    <w:rsid w:val="00F16D74"/>
    <w:rsid w:val="00F16EB8"/>
    <w:rsid w:val="00F173D0"/>
    <w:rsid w:val="00F175B8"/>
    <w:rsid w:val="00F17E9A"/>
    <w:rsid w:val="00F20037"/>
    <w:rsid w:val="00F2004B"/>
    <w:rsid w:val="00F205F5"/>
    <w:rsid w:val="00F209C1"/>
    <w:rsid w:val="00F20CB3"/>
    <w:rsid w:val="00F21188"/>
    <w:rsid w:val="00F21290"/>
    <w:rsid w:val="00F21434"/>
    <w:rsid w:val="00F2157B"/>
    <w:rsid w:val="00F217A8"/>
    <w:rsid w:val="00F22402"/>
    <w:rsid w:val="00F22862"/>
    <w:rsid w:val="00F22C10"/>
    <w:rsid w:val="00F22E0E"/>
    <w:rsid w:val="00F232A2"/>
    <w:rsid w:val="00F23970"/>
    <w:rsid w:val="00F23C44"/>
    <w:rsid w:val="00F23C81"/>
    <w:rsid w:val="00F23DF1"/>
    <w:rsid w:val="00F23FB1"/>
    <w:rsid w:val="00F240FE"/>
    <w:rsid w:val="00F2457A"/>
    <w:rsid w:val="00F246EE"/>
    <w:rsid w:val="00F24E45"/>
    <w:rsid w:val="00F24E6B"/>
    <w:rsid w:val="00F2551B"/>
    <w:rsid w:val="00F25784"/>
    <w:rsid w:val="00F25AD5"/>
    <w:rsid w:val="00F26005"/>
    <w:rsid w:val="00F26669"/>
    <w:rsid w:val="00F26A8F"/>
    <w:rsid w:val="00F26F9D"/>
    <w:rsid w:val="00F2701C"/>
    <w:rsid w:val="00F27283"/>
    <w:rsid w:val="00F27284"/>
    <w:rsid w:val="00F27578"/>
    <w:rsid w:val="00F277F3"/>
    <w:rsid w:val="00F27E4D"/>
    <w:rsid w:val="00F27F2C"/>
    <w:rsid w:val="00F30048"/>
    <w:rsid w:val="00F3012B"/>
    <w:rsid w:val="00F307FF"/>
    <w:rsid w:val="00F30973"/>
    <w:rsid w:val="00F309D7"/>
    <w:rsid w:val="00F30B2C"/>
    <w:rsid w:val="00F3181B"/>
    <w:rsid w:val="00F31A6B"/>
    <w:rsid w:val="00F31CAB"/>
    <w:rsid w:val="00F321D1"/>
    <w:rsid w:val="00F3220A"/>
    <w:rsid w:val="00F3264A"/>
    <w:rsid w:val="00F32A71"/>
    <w:rsid w:val="00F32E33"/>
    <w:rsid w:val="00F32F14"/>
    <w:rsid w:val="00F3320F"/>
    <w:rsid w:val="00F3339C"/>
    <w:rsid w:val="00F33611"/>
    <w:rsid w:val="00F33645"/>
    <w:rsid w:val="00F33685"/>
    <w:rsid w:val="00F338A4"/>
    <w:rsid w:val="00F338EE"/>
    <w:rsid w:val="00F34194"/>
    <w:rsid w:val="00F344FA"/>
    <w:rsid w:val="00F3461E"/>
    <w:rsid w:val="00F34D53"/>
    <w:rsid w:val="00F3564D"/>
    <w:rsid w:val="00F35B60"/>
    <w:rsid w:val="00F363CE"/>
    <w:rsid w:val="00F36610"/>
    <w:rsid w:val="00F3671B"/>
    <w:rsid w:val="00F367C8"/>
    <w:rsid w:val="00F36BE2"/>
    <w:rsid w:val="00F36E68"/>
    <w:rsid w:val="00F37035"/>
    <w:rsid w:val="00F376FA"/>
    <w:rsid w:val="00F37AB5"/>
    <w:rsid w:val="00F37DEC"/>
    <w:rsid w:val="00F40064"/>
    <w:rsid w:val="00F40471"/>
    <w:rsid w:val="00F40A06"/>
    <w:rsid w:val="00F40F3A"/>
    <w:rsid w:val="00F4154B"/>
    <w:rsid w:val="00F41566"/>
    <w:rsid w:val="00F415C0"/>
    <w:rsid w:val="00F424EA"/>
    <w:rsid w:val="00F42C6E"/>
    <w:rsid w:val="00F42D9A"/>
    <w:rsid w:val="00F42F02"/>
    <w:rsid w:val="00F430AE"/>
    <w:rsid w:val="00F43363"/>
    <w:rsid w:val="00F4346E"/>
    <w:rsid w:val="00F4354B"/>
    <w:rsid w:val="00F43896"/>
    <w:rsid w:val="00F43C2B"/>
    <w:rsid w:val="00F44107"/>
    <w:rsid w:val="00F44189"/>
    <w:rsid w:val="00F441A2"/>
    <w:rsid w:val="00F44206"/>
    <w:rsid w:val="00F445AE"/>
    <w:rsid w:val="00F44857"/>
    <w:rsid w:val="00F4485B"/>
    <w:rsid w:val="00F44929"/>
    <w:rsid w:val="00F44E20"/>
    <w:rsid w:val="00F457A2"/>
    <w:rsid w:val="00F45E46"/>
    <w:rsid w:val="00F45F73"/>
    <w:rsid w:val="00F46111"/>
    <w:rsid w:val="00F466B9"/>
    <w:rsid w:val="00F467A3"/>
    <w:rsid w:val="00F4690D"/>
    <w:rsid w:val="00F46C29"/>
    <w:rsid w:val="00F46D1B"/>
    <w:rsid w:val="00F46FF5"/>
    <w:rsid w:val="00F472DC"/>
    <w:rsid w:val="00F476DE"/>
    <w:rsid w:val="00F479A2"/>
    <w:rsid w:val="00F47D5F"/>
    <w:rsid w:val="00F500F6"/>
    <w:rsid w:val="00F5021C"/>
    <w:rsid w:val="00F50475"/>
    <w:rsid w:val="00F50526"/>
    <w:rsid w:val="00F50B2F"/>
    <w:rsid w:val="00F50BC4"/>
    <w:rsid w:val="00F50D61"/>
    <w:rsid w:val="00F50F36"/>
    <w:rsid w:val="00F50F81"/>
    <w:rsid w:val="00F51110"/>
    <w:rsid w:val="00F5124C"/>
    <w:rsid w:val="00F5169B"/>
    <w:rsid w:val="00F51796"/>
    <w:rsid w:val="00F51885"/>
    <w:rsid w:val="00F51B53"/>
    <w:rsid w:val="00F51BDB"/>
    <w:rsid w:val="00F51C5F"/>
    <w:rsid w:val="00F52178"/>
    <w:rsid w:val="00F52203"/>
    <w:rsid w:val="00F523D4"/>
    <w:rsid w:val="00F5347C"/>
    <w:rsid w:val="00F534F9"/>
    <w:rsid w:val="00F53576"/>
    <w:rsid w:val="00F53C91"/>
    <w:rsid w:val="00F54D97"/>
    <w:rsid w:val="00F558AC"/>
    <w:rsid w:val="00F55D57"/>
    <w:rsid w:val="00F5610B"/>
    <w:rsid w:val="00F56B51"/>
    <w:rsid w:val="00F5765E"/>
    <w:rsid w:val="00F5796B"/>
    <w:rsid w:val="00F579DE"/>
    <w:rsid w:val="00F57B5A"/>
    <w:rsid w:val="00F57CF4"/>
    <w:rsid w:val="00F57F2F"/>
    <w:rsid w:val="00F6007D"/>
    <w:rsid w:val="00F600A0"/>
    <w:rsid w:val="00F600D7"/>
    <w:rsid w:val="00F60173"/>
    <w:rsid w:val="00F60286"/>
    <w:rsid w:val="00F60688"/>
    <w:rsid w:val="00F608F7"/>
    <w:rsid w:val="00F60E1D"/>
    <w:rsid w:val="00F60E60"/>
    <w:rsid w:val="00F60F80"/>
    <w:rsid w:val="00F614FA"/>
    <w:rsid w:val="00F615DD"/>
    <w:rsid w:val="00F61A47"/>
    <w:rsid w:val="00F61D50"/>
    <w:rsid w:val="00F62EF1"/>
    <w:rsid w:val="00F62EF9"/>
    <w:rsid w:val="00F6339A"/>
    <w:rsid w:val="00F6347C"/>
    <w:rsid w:val="00F64A85"/>
    <w:rsid w:val="00F64F1E"/>
    <w:rsid w:val="00F64F98"/>
    <w:rsid w:val="00F652FC"/>
    <w:rsid w:val="00F655F1"/>
    <w:rsid w:val="00F65751"/>
    <w:rsid w:val="00F65B5B"/>
    <w:rsid w:val="00F6628C"/>
    <w:rsid w:val="00F6699E"/>
    <w:rsid w:val="00F669FD"/>
    <w:rsid w:val="00F67D2C"/>
    <w:rsid w:val="00F67F8D"/>
    <w:rsid w:val="00F70431"/>
    <w:rsid w:val="00F70CD8"/>
    <w:rsid w:val="00F719DC"/>
    <w:rsid w:val="00F71B08"/>
    <w:rsid w:val="00F71D49"/>
    <w:rsid w:val="00F71D9D"/>
    <w:rsid w:val="00F72347"/>
    <w:rsid w:val="00F724CC"/>
    <w:rsid w:val="00F72B97"/>
    <w:rsid w:val="00F72CFD"/>
    <w:rsid w:val="00F73589"/>
    <w:rsid w:val="00F738B3"/>
    <w:rsid w:val="00F73ACF"/>
    <w:rsid w:val="00F73B70"/>
    <w:rsid w:val="00F74A8D"/>
    <w:rsid w:val="00F74B02"/>
    <w:rsid w:val="00F74B28"/>
    <w:rsid w:val="00F74F30"/>
    <w:rsid w:val="00F75107"/>
    <w:rsid w:val="00F75690"/>
    <w:rsid w:val="00F75708"/>
    <w:rsid w:val="00F7594C"/>
    <w:rsid w:val="00F759E2"/>
    <w:rsid w:val="00F75B06"/>
    <w:rsid w:val="00F76322"/>
    <w:rsid w:val="00F76BE3"/>
    <w:rsid w:val="00F776E5"/>
    <w:rsid w:val="00F7777D"/>
    <w:rsid w:val="00F778E1"/>
    <w:rsid w:val="00F779D8"/>
    <w:rsid w:val="00F80169"/>
    <w:rsid w:val="00F80198"/>
    <w:rsid w:val="00F8054E"/>
    <w:rsid w:val="00F80563"/>
    <w:rsid w:val="00F80633"/>
    <w:rsid w:val="00F80B0B"/>
    <w:rsid w:val="00F80B2D"/>
    <w:rsid w:val="00F813F8"/>
    <w:rsid w:val="00F81536"/>
    <w:rsid w:val="00F8174E"/>
    <w:rsid w:val="00F81A9B"/>
    <w:rsid w:val="00F81AF9"/>
    <w:rsid w:val="00F81F30"/>
    <w:rsid w:val="00F82629"/>
    <w:rsid w:val="00F82643"/>
    <w:rsid w:val="00F82808"/>
    <w:rsid w:val="00F828C3"/>
    <w:rsid w:val="00F82A80"/>
    <w:rsid w:val="00F82AAF"/>
    <w:rsid w:val="00F82CC7"/>
    <w:rsid w:val="00F82ED1"/>
    <w:rsid w:val="00F83075"/>
    <w:rsid w:val="00F832BC"/>
    <w:rsid w:val="00F8358F"/>
    <w:rsid w:val="00F835D6"/>
    <w:rsid w:val="00F83BA5"/>
    <w:rsid w:val="00F84298"/>
    <w:rsid w:val="00F8434A"/>
    <w:rsid w:val="00F84433"/>
    <w:rsid w:val="00F84819"/>
    <w:rsid w:val="00F849F4"/>
    <w:rsid w:val="00F84A63"/>
    <w:rsid w:val="00F84A77"/>
    <w:rsid w:val="00F84B0A"/>
    <w:rsid w:val="00F84D58"/>
    <w:rsid w:val="00F84F23"/>
    <w:rsid w:val="00F8577D"/>
    <w:rsid w:val="00F85CA6"/>
    <w:rsid w:val="00F85DBB"/>
    <w:rsid w:val="00F86066"/>
    <w:rsid w:val="00F86393"/>
    <w:rsid w:val="00F8644D"/>
    <w:rsid w:val="00F865C3"/>
    <w:rsid w:val="00F86EBA"/>
    <w:rsid w:val="00F8715B"/>
    <w:rsid w:val="00F87214"/>
    <w:rsid w:val="00F87218"/>
    <w:rsid w:val="00F8785B"/>
    <w:rsid w:val="00F87902"/>
    <w:rsid w:val="00F90081"/>
    <w:rsid w:val="00F901A4"/>
    <w:rsid w:val="00F90460"/>
    <w:rsid w:val="00F90467"/>
    <w:rsid w:val="00F9051C"/>
    <w:rsid w:val="00F90B06"/>
    <w:rsid w:val="00F91597"/>
    <w:rsid w:val="00F91614"/>
    <w:rsid w:val="00F91D19"/>
    <w:rsid w:val="00F92500"/>
    <w:rsid w:val="00F92779"/>
    <w:rsid w:val="00F92840"/>
    <w:rsid w:val="00F92976"/>
    <w:rsid w:val="00F92A9D"/>
    <w:rsid w:val="00F92BB5"/>
    <w:rsid w:val="00F92C67"/>
    <w:rsid w:val="00F92CC5"/>
    <w:rsid w:val="00F932B3"/>
    <w:rsid w:val="00F94742"/>
    <w:rsid w:val="00F948CB"/>
    <w:rsid w:val="00F94B3E"/>
    <w:rsid w:val="00F94BF8"/>
    <w:rsid w:val="00F94E82"/>
    <w:rsid w:val="00F952D6"/>
    <w:rsid w:val="00F953D4"/>
    <w:rsid w:val="00F9581F"/>
    <w:rsid w:val="00F95CFF"/>
    <w:rsid w:val="00F962BB"/>
    <w:rsid w:val="00F9663E"/>
    <w:rsid w:val="00F9676F"/>
    <w:rsid w:val="00F9689B"/>
    <w:rsid w:val="00F9699A"/>
    <w:rsid w:val="00F97236"/>
    <w:rsid w:val="00F97289"/>
    <w:rsid w:val="00F97428"/>
    <w:rsid w:val="00F9773E"/>
    <w:rsid w:val="00F977F6"/>
    <w:rsid w:val="00F979FF"/>
    <w:rsid w:val="00F97B70"/>
    <w:rsid w:val="00F97CA2"/>
    <w:rsid w:val="00FA0211"/>
    <w:rsid w:val="00FA04A6"/>
    <w:rsid w:val="00FA065D"/>
    <w:rsid w:val="00FA0D4F"/>
    <w:rsid w:val="00FA0EE3"/>
    <w:rsid w:val="00FA0FFC"/>
    <w:rsid w:val="00FA1124"/>
    <w:rsid w:val="00FA11AF"/>
    <w:rsid w:val="00FA11FC"/>
    <w:rsid w:val="00FA1389"/>
    <w:rsid w:val="00FA1653"/>
    <w:rsid w:val="00FA1926"/>
    <w:rsid w:val="00FA1B0F"/>
    <w:rsid w:val="00FA1B7B"/>
    <w:rsid w:val="00FA1FAD"/>
    <w:rsid w:val="00FA212F"/>
    <w:rsid w:val="00FA2341"/>
    <w:rsid w:val="00FA23BD"/>
    <w:rsid w:val="00FA266D"/>
    <w:rsid w:val="00FA2F1C"/>
    <w:rsid w:val="00FA3825"/>
    <w:rsid w:val="00FA3C18"/>
    <w:rsid w:val="00FA4694"/>
    <w:rsid w:val="00FA4EDC"/>
    <w:rsid w:val="00FA51C4"/>
    <w:rsid w:val="00FA52E5"/>
    <w:rsid w:val="00FA5513"/>
    <w:rsid w:val="00FA5528"/>
    <w:rsid w:val="00FA5640"/>
    <w:rsid w:val="00FA5997"/>
    <w:rsid w:val="00FA5CA8"/>
    <w:rsid w:val="00FA6737"/>
    <w:rsid w:val="00FA6B10"/>
    <w:rsid w:val="00FA7389"/>
    <w:rsid w:val="00FA7E2B"/>
    <w:rsid w:val="00FA7E43"/>
    <w:rsid w:val="00FB0EA0"/>
    <w:rsid w:val="00FB0F3B"/>
    <w:rsid w:val="00FB0FB0"/>
    <w:rsid w:val="00FB1110"/>
    <w:rsid w:val="00FB153D"/>
    <w:rsid w:val="00FB16AC"/>
    <w:rsid w:val="00FB1C18"/>
    <w:rsid w:val="00FB1E8A"/>
    <w:rsid w:val="00FB1EF3"/>
    <w:rsid w:val="00FB20AA"/>
    <w:rsid w:val="00FB249B"/>
    <w:rsid w:val="00FB24C9"/>
    <w:rsid w:val="00FB2735"/>
    <w:rsid w:val="00FB29E0"/>
    <w:rsid w:val="00FB2C3C"/>
    <w:rsid w:val="00FB2DA4"/>
    <w:rsid w:val="00FB3088"/>
    <w:rsid w:val="00FB30C2"/>
    <w:rsid w:val="00FB3434"/>
    <w:rsid w:val="00FB34C9"/>
    <w:rsid w:val="00FB3E24"/>
    <w:rsid w:val="00FB3EF3"/>
    <w:rsid w:val="00FB4174"/>
    <w:rsid w:val="00FB46A6"/>
    <w:rsid w:val="00FB47EF"/>
    <w:rsid w:val="00FB4FED"/>
    <w:rsid w:val="00FB518C"/>
    <w:rsid w:val="00FB59CC"/>
    <w:rsid w:val="00FB59ED"/>
    <w:rsid w:val="00FB6356"/>
    <w:rsid w:val="00FB6920"/>
    <w:rsid w:val="00FB6C6F"/>
    <w:rsid w:val="00FB6FD0"/>
    <w:rsid w:val="00FB7434"/>
    <w:rsid w:val="00FB7522"/>
    <w:rsid w:val="00FB7803"/>
    <w:rsid w:val="00FB7DD0"/>
    <w:rsid w:val="00FC04DA"/>
    <w:rsid w:val="00FC1080"/>
    <w:rsid w:val="00FC13B9"/>
    <w:rsid w:val="00FC1444"/>
    <w:rsid w:val="00FC199F"/>
    <w:rsid w:val="00FC1D58"/>
    <w:rsid w:val="00FC1DBD"/>
    <w:rsid w:val="00FC25A1"/>
    <w:rsid w:val="00FC26D7"/>
    <w:rsid w:val="00FC29CE"/>
    <w:rsid w:val="00FC319D"/>
    <w:rsid w:val="00FC339B"/>
    <w:rsid w:val="00FC358A"/>
    <w:rsid w:val="00FC38DD"/>
    <w:rsid w:val="00FC3B32"/>
    <w:rsid w:val="00FC3E36"/>
    <w:rsid w:val="00FC4141"/>
    <w:rsid w:val="00FC48D5"/>
    <w:rsid w:val="00FC4EFA"/>
    <w:rsid w:val="00FC58EA"/>
    <w:rsid w:val="00FC5ADF"/>
    <w:rsid w:val="00FC5D3F"/>
    <w:rsid w:val="00FC672E"/>
    <w:rsid w:val="00FD0126"/>
    <w:rsid w:val="00FD0285"/>
    <w:rsid w:val="00FD0B4C"/>
    <w:rsid w:val="00FD0C36"/>
    <w:rsid w:val="00FD0CBE"/>
    <w:rsid w:val="00FD0CD5"/>
    <w:rsid w:val="00FD17D0"/>
    <w:rsid w:val="00FD1CA1"/>
    <w:rsid w:val="00FD215E"/>
    <w:rsid w:val="00FD23A0"/>
    <w:rsid w:val="00FD23CF"/>
    <w:rsid w:val="00FD25F6"/>
    <w:rsid w:val="00FD34B8"/>
    <w:rsid w:val="00FD40E1"/>
    <w:rsid w:val="00FD466B"/>
    <w:rsid w:val="00FD47D6"/>
    <w:rsid w:val="00FD51C9"/>
    <w:rsid w:val="00FD5966"/>
    <w:rsid w:val="00FD5E70"/>
    <w:rsid w:val="00FD656C"/>
    <w:rsid w:val="00FD67FB"/>
    <w:rsid w:val="00FD69D5"/>
    <w:rsid w:val="00FD6A1F"/>
    <w:rsid w:val="00FD6C59"/>
    <w:rsid w:val="00FD7269"/>
    <w:rsid w:val="00FD74E1"/>
    <w:rsid w:val="00FD779B"/>
    <w:rsid w:val="00FD77C4"/>
    <w:rsid w:val="00FD78B7"/>
    <w:rsid w:val="00FD7970"/>
    <w:rsid w:val="00FD7A79"/>
    <w:rsid w:val="00FD7ADA"/>
    <w:rsid w:val="00FD7BF7"/>
    <w:rsid w:val="00FD7C2E"/>
    <w:rsid w:val="00FD7FE9"/>
    <w:rsid w:val="00FE0040"/>
    <w:rsid w:val="00FE0767"/>
    <w:rsid w:val="00FE0944"/>
    <w:rsid w:val="00FE0AE5"/>
    <w:rsid w:val="00FE0CAD"/>
    <w:rsid w:val="00FE0D05"/>
    <w:rsid w:val="00FE0E89"/>
    <w:rsid w:val="00FE0EA7"/>
    <w:rsid w:val="00FE10CA"/>
    <w:rsid w:val="00FE1448"/>
    <w:rsid w:val="00FE2039"/>
    <w:rsid w:val="00FE2207"/>
    <w:rsid w:val="00FE22A9"/>
    <w:rsid w:val="00FE233D"/>
    <w:rsid w:val="00FE235F"/>
    <w:rsid w:val="00FE266C"/>
    <w:rsid w:val="00FE2905"/>
    <w:rsid w:val="00FE2A30"/>
    <w:rsid w:val="00FE34B2"/>
    <w:rsid w:val="00FE3517"/>
    <w:rsid w:val="00FE3B99"/>
    <w:rsid w:val="00FE4545"/>
    <w:rsid w:val="00FE4957"/>
    <w:rsid w:val="00FE4D82"/>
    <w:rsid w:val="00FE59D4"/>
    <w:rsid w:val="00FE5D97"/>
    <w:rsid w:val="00FE6396"/>
    <w:rsid w:val="00FE66D4"/>
    <w:rsid w:val="00FE6726"/>
    <w:rsid w:val="00FE697E"/>
    <w:rsid w:val="00FE6D2E"/>
    <w:rsid w:val="00FE6D72"/>
    <w:rsid w:val="00FE6E43"/>
    <w:rsid w:val="00FE6F63"/>
    <w:rsid w:val="00FE7024"/>
    <w:rsid w:val="00FE71A2"/>
    <w:rsid w:val="00FE71AC"/>
    <w:rsid w:val="00FE73F6"/>
    <w:rsid w:val="00FE75E6"/>
    <w:rsid w:val="00FE7D6D"/>
    <w:rsid w:val="00FE7DB1"/>
    <w:rsid w:val="00FE7E29"/>
    <w:rsid w:val="00FF0DAF"/>
    <w:rsid w:val="00FF1390"/>
    <w:rsid w:val="00FF15CC"/>
    <w:rsid w:val="00FF1665"/>
    <w:rsid w:val="00FF18E3"/>
    <w:rsid w:val="00FF194A"/>
    <w:rsid w:val="00FF2926"/>
    <w:rsid w:val="00FF3127"/>
    <w:rsid w:val="00FF31AA"/>
    <w:rsid w:val="00FF36BA"/>
    <w:rsid w:val="00FF3A04"/>
    <w:rsid w:val="00FF3E38"/>
    <w:rsid w:val="00FF3FEC"/>
    <w:rsid w:val="00FF404B"/>
    <w:rsid w:val="00FF4184"/>
    <w:rsid w:val="00FF48EC"/>
    <w:rsid w:val="00FF4C57"/>
    <w:rsid w:val="00FF4D47"/>
    <w:rsid w:val="00FF4EB5"/>
    <w:rsid w:val="00FF4F39"/>
    <w:rsid w:val="00FF5303"/>
    <w:rsid w:val="00FF547E"/>
    <w:rsid w:val="00FF55AE"/>
    <w:rsid w:val="00FF56A1"/>
    <w:rsid w:val="00FF5C4B"/>
    <w:rsid w:val="00FF6445"/>
    <w:rsid w:val="00FF646E"/>
    <w:rsid w:val="00FF669C"/>
    <w:rsid w:val="00FF66D6"/>
    <w:rsid w:val="00FF6785"/>
    <w:rsid w:val="00FF6ADB"/>
    <w:rsid w:val="00FF731E"/>
    <w:rsid w:val="00FF78C6"/>
    <w:rsid w:val="00FF7C5C"/>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558212E0-7E47-4B95-A34D-A76E4F132A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60937"/>
    <w:rPr>
      <w:sz w:val="24"/>
      <w:szCs w:val="24"/>
      <w:lang w:val="bg-BG" w:eastAsia="zh-CN"/>
    </w:rPr>
  </w:style>
  <w:style w:type="paragraph" w:styleId="Heading1">
    <w:name w:val="heading 1"/>
    <w:basedOn w:val="Normal"/>
    <w:next w:val="Normal"/>
    <w:qFormat/>
    <w:rsid w:val="000E2432"/>
    <w:pPr>
      <w:keepNext/>
      <w:outlineLvl w:val="0"/>
    </w:pPr>
    <w:rPr>
      <w:rFonts w:ascii="Arial Narrow" w:hAnsi="Arial Narrow" w:cs="Arial"/>
      <w:b/>
      <w:bCs/>
      <w:sz w:val="20"/>
      <w:szCs w:val="20"/>
    </w:rPr>
  </w:style>
  <w:style w:type="paragraph" w:styleId="Heading2">
    <w:name w:val="heading 2"/>
    <w:basedOn w:val="Normal"/>
    <w:next w:val="Normal"/>
    <w:qFormat/>
    <w:rsid w:val="000E2432"/>
    <w:pPr>
      <w:keepNext/>
      <w:ind w:firstLine="705"/>
      <w:jc w:val="both"/>
      <w:outlineLvl w:val="1"/>
    </w:pPr>
    <w:rPr>
      <w:b/>
      <w:bCs/>
      <w:sz w:val="28"/>
    </w:rPr>
  </w:style>
  <w:style w:type="paragraph" w:styleId="Heading3">
    <w:name w:val="heading 3"/>
    <w:basedOn w:val="Normal"/>
    <w:next w:val="Normal"/>
    <w:qFormat/>
    <w:rsid w:val="000E2432"/>
    <w:pPr>
      <w:keepNext/>
      <w:jc w:val="both"/>
      <w:outlineLvl w:val="2"/>
    </w:pPr>
    <w:rPr>
      <w:rFonts w:eastAsia="Times New Roman"/>
      <w:sz w:val="28"/>
      <w:u w:val="single"/>
      <w:lang w:eastAsia="en-US"/>
    </w:rPr>
  </w:style>
  <w:style w:type="paragraph" w:styleId="Heading4">
    <w:name w:val="heading 4"/>
    <w:basedOn w:val="Normal"/>
    <w:next w:val="Normal"/>
    <w:qFormat/>
    <w:rsid w:val="000E2432"/>
    <w:pPr>
      <w:keepNext/>
      <w:ind w:left="360"/>
      <w:jc w:val="both"/>
      <w:outlineLvl w:val="3"/>
    </w:pPr>
    <w:rPr>
      <w:rFonts w:eastAsia="Times New Roman"/>
      <w:sz w:val="28"/>
      <w:u w:val="single"/>
      <w:lang w:eastAsia="en-US"/>
    </w:rPr>
  </w:style>
  <w:style w:type="paragraph" w:styleId="Heading5">
    <w:name w:val="heading 5"/>
    <w:basedOn w:val="Normal"/>
    <w:next w:val="Normal"/>
    <w:qFormat/>
    <w:rsid w:val="000E2432"/>
    <w:pPr>
      <w:keepNext/>
      <w:framePr w:hSpace="141" w:wrap="around" w:vAnchor="text" w:hAnchor="margin" w:y="134"/>
      <w:jc w:val="center"/>
      <w:outlineLvl w:val="4"/>
    </w:pPr>
    <w:rPr>
      <w:rFonts w:ascii="Arial" w:hAnsi="Arial" w:cs="Arial"/>
      <w:b/>
      <w:bCs/>
      <w:sz w:val="20"/>
      <w:szCs w:val="20"/>
    </w:rPr>
  </w:style>
  <w:style w:type="paragraph" w:styleId="Heading6">
    <w:name w:val="heading 6"/>
    <w:basedOn w:val="Normal"/>
    <w:next w:val="Normal"/>
    <w:qFormat/>
    <w:rsid w:val="000E2432"/>
    <w:pPr>
      <w:keepNext/>
      <w:ind w:left="360"/>
      <w:outlineLvl w:val="5"/>
    </w:pPr>
    <w:rPr>
      <w:rFonts w:eastAsia="Times New Roman"/>
      <w:sz w:val="28"/>
      <w:u w:val="single"/>
      <w:lang w:eastAsia="en-US"/>
    </w:rPr>
  </w:style>
  <w:style w:type="paragraph" w:styleId="Heading7">
    <w:name w:val="heading 7"/>
    <w:basedOn w:val="Normal"/>
    <w:next w:val="Normal"/>
    <w:qFormat/>
    <w:rsid w:val="000E2432"/>
    <w:pPr>
      <w:keepNext/>
      <w:ind w:left="720"/>
      <w:outlineLvl w:val="6"/>
    </w:pPr>
    <w:rPr>
      <w:rFonts w:eastAsia="Times New Roman"/>
      <w:sz w:val="28"/>
      <w:u w:val="single"/>
      <w:lang w:eastAsia="en-US"/>
    </w:rPr>
  </w:style>
  <w:style w:type="paragraph" w:styleId="Heading8">
    <w:name w:val="heading 8"/>
    <w:basedOn w:val="Normal"/>
    <w:next w:val="Normal"/>
    <w:qFormat/>
    <w:rsid w:val="000E2432"/>
    <w:pPr>
      <w:keepNext/>
      <w:outlineLvl w:val="7"/>
    </w:pPr>
    <w:rPr>
      <w:rFonts w:eastAsia="Times New Roman"/>
      <w:sz w:val="28"/>
      <w:u w:val="single"/>
      <w:lang w:eastAsia="en-US"/>
    </w:rPr>
  </w:style>
  <w:style w:type="paragraph" w:styleId="Heading9">
    <w:name w:val="heading 9"/>
    <w:basedOn w:val="Normal"/>
    <w:next w:val="Normal"/>
    <w:qFormat/>
    <w:rsid w:val="000E2432"/>
    <w:pPr>
      <w:keepNext/>
      <w:outlineLvl w:val="8"/>
    </w:pPr>
    <w:rPr>
      <w:rFonts w:eastAsia="Times New Roman"/>
      <w:b/>
      <w:bCs/>
      <w:sz w:val="2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aliases w:val=" Char, Char Char Char Char Char, Char Char Char Char, Char Char Char, Char Char Char Char Char Char Char Char Char, Char Char Char Char Char Char Char Char Char Char, Char Char Char Char Char Char Char,Char Char,Char,Char Char Char Char Char"/>
    <w:basedOn w:val="Normal"/>
    <w:link w:val="FooterChar"/>
    <w:rsid w:val="000E2432"/>
    <w:pPr>
      <w:tabs>
        <w:tab w:val="center" w:pos="4703"/>
        <w:tab w:val="right" w:pos="9406"/>
      </w:tabs>
    </w:pPr>
  </w:style>
  <w:style w:type="character" w:styleId="PageNumber">
    <w:name w:val="page number"/>
    <w:basedOn w:val="DefaultParagraphFont"/>
    <w:rsid w:val="000E2432"/>
  </w:style>
  <w:style w:type="paragraph" w:styleId="BalloonText">
    <w:name w:val="Balloon Text"/>
    <w:basedOn w:val="Normal"/>
    <w:semiHidden/>
    <w:rsid w:val="000E2432"/>
    <w:rPr>
      <w:rFonts w:ascii="Tahoma" w:hAnsi="Tahoma" w:cs="Tahoma"/>
      <w:sz w:val="16"/>
      <w:szCs w:val="16"/>
    </w:rPr>
  </w:style>
  <w:style w:type="paragraph" w:styleId="FootnoteText">
    <w:name w:val="footnote text"/>
    <w:basedOn w:val="Normal"/>
    <w:semiHidden/>
    <w:rsid w:val="000E2432"/>
    <w:rPr>
      <w:sz w:val="20"/>
      <w:szCs w:val="20"/>
    </w:rPr>
  </w:style>
  <w:style w:type="character" w:styleId="FootnoteReference">
    <w:name w:val="footnote reference"/>
    <w:basedOn w:val="DefaultParagraphFont"/>
    <w:semiHidden/>
    <w:rsid w:val="000E2432"/>
    <w:rPr>
      <w:vertAlign w:val="superscript"/>
    </w:rPr>
  </w:style>
  <w:style w:type="paragraph" w:styleId="BodyTextIndent">
    <w:name w:val="Body Text Indent"/>
    <w:basedOn w:val="Normal"/>
    <w:rsid w:val="000E2432"/>
    <w:pPr>
      <w:ind w:left="705"/>
      <w:jc w:val="both"/>
    </w:pPr>
    <w:rPr>
      <w:b/>
      <w:bCs/>
    </w:rPr>
  </w:style>
  <w:style w:type="paragraph" w:styleId="BodyTextIndent3">
    <w:name w:val="Body Text Indent 3"/>
    <w:basedOn w:val="Normal"/>
    <w:rsid w:val="000E2432"/>
    <w:pPr>
      <w:ind w:left="360"/>
    </w:pPr>
    <w:rPr>
      <w:rFonts w:eastAsia="Times New Roman"/>
      <w:sz w:val="28"/>
      <w:lang w:eastAsia="en-US"/>
    </w:rPr>
  </w:style>
  <w:style w:type="paragraph" w:styleId="Header">
    <w:name w:val="header"/>
    <w:basedOn w:val="Normal"/>
    <w:rsid w:val="000E2432"/>
    <w:pPr>
      <w:tabs>
        <w:tab w:val="center" w:pos="4153"/>
        <w:tab w:val="right" w:pos="8306"/>
      </w:tabs>
    </w:pPr>
  </w:style>
  <w:style w:type="paragraph" w:styleId="Title">
    <w:name w:val="Title"/>
    <w:basedOn w:val="Normal"/>
    <w:link w:val="TitleChar"/>
    <w:qFormat/>
    <w:rsid w:val="000E2432"/>
    <w:pPr>
      <w:tabs>
        <w:tab w:val="left" w:pos="6840"/>
      </w:tabs>
      <w:ind w:left="180"/>
      <w:jc w:val="center"/>
    </w:pPr>
    <w:rPr>
      <w:b/>
    </w:rPr>
  </w:style>
  <w:style w:type="paragraph" w:styleId="BodyText">
    <w:name w:val="Body Text"/>
    <w:basedOn w:val="Normal"/>
    <w:link w:val="BodyTextChar"/>
    <w:rsid w:val="000E2432"/>
    <w:rPr>
      <w:sz w:val="28"/>
    </w:rPr>
  </w:style>
  <w:style w:type="paragraph" w:styleId="BodyTextIndent2">
    <w:name w:val="Body Text Indent 2"/>
    <w:basedOn w:val="Normal"/>
    <w:rsid w:val="000E2432"/>
    <w:pPr>
      <w:ind w:left="360"/>
      <w:jc w:val="both"/>
    </w:pPr>
    <w:rPr>
      <w:rFonts w:eastAsia="Times New Roman"/>
      <w:szCs w:val="20"/>
      <w:lang w:eastAsia="en-US"/>
    </w:rPr>
  </w:style>
  <w:style w:type="paragraph" w:styleId="BodyText3">
    <w:name w:val="Body Text 3"/>
    <w:basedOn w:val="Normal"/>
    <w:rsid w:val="000E2432"/>
    <w:rPr>
      <w:rFonts w:eastAsia="Times New Roman"/>
      <w:sz w:val="27"/>
      <w:szCs w:val="27"/>
      <w:lang w:eastAsia="en-US"/>
    </w:rPr>
  </w:style>
  <w:style w:type="paragraph" w:styleId="BodyText2">
    <w:name w:val="Body Text 2"/>
    <w:basedOn w:val="Normal"/>
    <w:rsid w:val="000E2432"/>
    <w:pPr>
      <w:jc w:val="both"/>
    </w:pPr>
    <w:rPr>
      <w:b/>
      <w:bCs/>
    </w:rPr>
  </w:style>
  <w:style w:type="paragraph" w:customStyle="1" w:styleId="xl25">
    <w:name w:val="xl25"/>
    <w:basedOn w:val="Normal"/>
    <w:rsid w:val="000E2432"/>
    <w:pPr>
      <w:pBdr>
        <w:left w:val="single" w:sz="4" w:space="0" w:color="auto"/>
        <w:bottom w:val="double" w:sz="6" w:space="0" w:color="auto"/>
        <w:right w:val="single" w:sz="4" w:space="0" w:color="auto"/>
      </w:pBdr>
      <w:shd w:val="clear" w:color="auto" w:fill="C0C0C0"/>
      <w:spacing w:before="100" w:beforeAutospacing="1" w:after="100" w:afterAutospacing="1"/>
      <w:textAlignment w:val="top"/>
    </w:pPr>
    <w:rPr>
      <w:rFonts w:ascii="Arial Narrow" w:eastAsia="Arial Unicode MS" w:hAnsi="Arial Narrow" w:cs="Arial Unicode MS"/>
      <w:b/>
      <w:bCs/>
      <w:lang w:val="en-GB" w:eastAsia="en-US"/>
    </w:rPr>
  </w:style>
  <w:style w:type="paragraph" w:customStyle="1" w:styleId="xl26">
    <w:name w:val="xl26"/>
    <w:basedOn w:val="Normal"/>
    <w:rsid w:val="000E2432"/>
    <w:pPr>
      <w:pBdr>
        <w:left w:val="single" w:sz="4" w:space="0" w:color="auto"/>
        <w:bottom w:val="double" w:sz="6" w:space="0" w:color="auto"/>
      </w:pBdr>
      <w:shd w:val="clear" w:color="auto" w:fill="C0C0C0"/>
      <w:spacing w:before="100" w:beforeAutospacing="1" w:after="100" w:afterAutospacing="1"/>
      <w:jc w:val="center"/>
    </w:pPr>
    <w:rPr>
      <w:rFonts w:ascii="Arial Narrow" w:eastAsia="Arial Unicode MS" w:hAnsi="Arial Narrow" w:cs="Arial Unicode MS"/>
      <w:lang w:val="en-GB" w:eastAsia="en-US"/>
    </w:rPr>
  </w:style>
  <w:style w:type="paragraph" w:customStyle="1" w:styleId="xl27">
    <w:name w:val="xl27"/>
    <w:basedOn w:val="Normal"/>
    <w:rsid w:val="000E2432"/>
    <w:pPr>
      <w:pBdr>
        <w:left w:val="single" w:sz="4" w:space="0" w:color="auto"/>
        <w:bottom w:val="double" w:sz="6" w:space="0" w:color="auto"/>
        <w:right w:val="single" w:sz="4" w:space="0" w:color="auto"/>
      </w:pBdr>
      <w:shd w:val="clear" w:color="auto" w:fill="C0C0C0"/>
      <w:spacing w:before="100" w:beforeAutospacing="1" w:after="100" w:afterAutospacing="1"/>
    </w:pPr>
    <w:rPr>
      <w:rFonts w:ascii="Arial Narrow" w:eastAsia="Arial Unicode MS" w:hAnsi="Arial Narrow" w:cs="Arial Unicode MS"/>
      <w:lang w:val="en-GB" w:eastAsia="en-US"/>
    </w:rPr>
  </w:style>
  <w:style w:type="paragraph" w:customStyle="1" w:styleId="xl28">
    <w:name w:val="xl28"/>
    <w:basedOn w:val="Normal"/>
    <w:rsid w:val="000E2432"/>
    <w:pPr>
      <w:pBdr>
        <w:bottom w:val="double" w:sz="6" w:space="0" w:color="auto"/>
      </w:pBdr>
      <w:shd w:val="clear" w:color="auto" w:fill="C0C0C0"/>
      <w:spacing w:before="100" w:beforeAutospacing="1" w:after="100" w:afterAutospacing="1"/>
      <w:jc w:val="center"/>
    </w:pPr>
    <w:rPr>
      <w:rFonts w:ascii="Arial Narrow" w:eastAsia="Arial Unicode MS" w:hAnsi="Arial Narrow" w:cs="Arial Unicode MS"/>
      <w:lang w:val="en-GB" w:eastAsia="en-US"/>
    </w:rPr>
  </w:style>
  <w:style w:type="paragraph" w:customStyle="1" w:styleId="xl29">
    <w:name w:val="xl29"/>
    <w:basedOn w:val="Normal"/>
    <w:rsid w:val="000E2432"/>
    <w:pPr>
      <w:pBdr>
        <w:left w:val="single" w:sz="4" w:space="0" w:color="auto"/>
        <w:bottom w:val="double" w:sz="6" w:space="0" w:color="auto"/>
        <w:right w:val="single" w:sz="4" w:space="0" w:color="auto"/>
      </w:pBdr>
      <w:shd w:val="clear" w:color="auto" w:fill="C0C0C0"/>
      <w:spacing w:before="100" w:beforeAutospacing="1" w:after="100" w:afterAutospacing="1"/>
      <w:jc w:val="center"/>
    </w:pPr>
    <w:rPr>
      <w:rFonts w:ascii="Arial Narrow" w:eastAsia="Arial Unicode MS" w:hAnsi="Arial Narrow" w:cs="Arial Unicode MS"/>
      <w:lang w:val="en-GB" w:eastAsia="en-US"/>
    </w:rPr>
  </w:style>
  <w:style w:type="paragraph" w:customStyle="1" w:styleId="xl30">
    <w:name w:val="xl30"/>
    <w:basedOn w:val="Normal"/>
    <w:rsid w:val="000E2432"/>
    <w:pPr>
      <w:pBdr>
        <w:left w:val="single" w:sz="4" w:space="0" w:color="auto"/>
        <w:bottom w:val="single" w:sz="4" w:space="0" w:color="auto"/>
        <w:right w:val="single" w:sz="4" w:space="0" w:color="auto"/>
      </w:pBdr>
      <w:shd w:val="clear" w:color="auto" w:fill="C0C0C0"/>
      <w:spacing w:before="100" w:beforeAutospacing="1" w:after="100" w:afterAutospacing="1"/>
    </w:pPr>
    <w:rPr>
      <w:rFonts w:ascii="Arial Narrow" w:eastAsia="Arial Unicode MS" w:hAnsi="Arial Narrow" w:cs="Arial Unicode MS"/>
      <w:lang w:val="en-GB" w:eastAsia="en-US"/>
    </w:rPr>
  </w:style>
  <w:style w:type="paragraph" w:customStyle="1" w:styleId="xl31">
    <w:name w:val="xl31"/>
    <w:basedOn w:val="Normal"/>
    <w:rsid w:val="000E2432"/>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pPr>
    <w:rPr>
      <w:rFonts w:ascii="Arial Narrow" w:eastAsia="Arial Unicode MS" w:hAnsi="Arial Narrow" w:cs="Arial Unicode MS"/>
      <w:lang w:val="en-GB" w:eastAsia="en-US"/>
    </w:rPr>
  </w:style>
  <w:style w:type="paragraph" w:customStyle="1" w:styleId="xl32">
    <w:name w:val="xl32"/>
    <w:basedOn w:val="Normal"/>
    <w:rsid w:val="000E2432"/>
    <w:pPr>
      <w:pBdr>
        <w:top w:val="single" w:sz="4" w:space="0" w:color="auto"/>
        <w:left w:val="single" w:sz="4" w:space="0" w:color="auto"/>
        <w:right w:val="single" w:sz="4" w:space="0" w:color="auto"/>
      </w:pBdr>
      <w:shd w:val="clear" w:color="auto" w:fill="C0C0C0"/>
      <w:spacing w:before="100" w:beforeAutospacing="1" w:after="100" w:afterAutospacing="1"/>
    </w:pPr>
    <w:rPr>
      <w:rFonts w:ascii="Arial Narrow" w:eastAsia="Arial Unicode MS" w:hAnsi="Arial Narrow" w:cs="Arial Unicode MS"/>
      <w:lang w:val="en-GB" w:eastAsia="en-US"/>
    </w:rPr>
  </w:style>
  <w:style w:type="paragraph" w:customStyle="1" w:styleId="xl33">
    <w:name w:val="xl33"/>
    <w:basedOn w:val="Normal"/>
    <w:rsid w:val="000E2432"/>
    <w:pPr>
      <w:pBdr>
        <w:top w:val="single" w:sz="4" w:space="0" w:color="auto"/>
        <w:left w:val="single" w:sz="4" w:space="0" w:color="auto"/>
        <w:bottom w:val="single" w:sz="4" w:space="0" w:color="auto"/>
      </w:pBdr>
      <w:shd w:val="clear" w:color="auto" w:fill="C0C0C0"/>
      <w:spacing w:before="100" w:beforeAutospacing="1" w:after="100" w:afterAutospacing="1"/>
    </w:pPr>
    <w:rPr>
      <w:rFonts w:ascii="Arial Narrow" w:eastAsia="Arial Unicode MS" w:hAnsi="Arial Narrow" w:cs="Arial Unicode MS"/>
      <w:lang w:val="en-GB" w:eastAsia="en-US"/>
    </w:rPr>
  </w:style>
  <w:style w:type="paragraph" w:customStyle="1" w:styleId="xl34">
    <w:name w:val="xl34"/>
    <w:basedOn w:val="Normal"/>
    <w:rsid w:val="000E2432"/>
    <w:pPr>
      <w:pBdr>
        <w:top w:val="single" w:sz="4" w:space="0" w:color="auto"/>
        <w:bottom w:val="single" w:sz="4" w:space="0" w:color="auto"/>
      </w:pBdr>
      <w:shd w:val="clear" w:color="auto" w:fill="C0C0C0"/>
      <w:spacing w:before="100" w:beforeAutospacing="1" w:after="100" w:afterAutospacing="1"/>
    </w:pPr>
    <w:rPr>
      <w:rFonts w:ascii="Arial Unicode MS" w:eastAsia="Arial Unicode MS" w:hAnsi="Arial Unicode MS" w:cs="Arial Unicode MS"/>
      <w:lang w:val="en-GB" w:eastAsia="en-US"/>
    </w:rPr>
  </w:style>
  <w:style w:type="paragraph" w:customStyle="1" w:styleId="xl35">
    <w:name w:val="xl35"/>
    <w:basedOn w:val="Normal"/>
    <w:rsid w:val="000E2432"/>
    <w:pPr>
      <w:pBdr>
        <w:top w:val="single" w:sz="4" w:space="0" w:color="auto"/>
        <w:bottom w:val="single" w:sz="4" w:space="0" w:color="auto"/>
        <w:right w:val="single" w:sz="4" w:space="0" w:color="auto"/>
      </w:pBdr>
      <w:shd w:val="clear" w:color="auto" w:fill="C0C0C0"/>
      <w:spacing w:before="100" w:beforeAutospacing="1" w:after="100" w:afterAutospacing="1"/>
    </w:pPr>
    <w:rPr>
      <w:rFonts w:ascii="Arial Unicode MS" w:eastAsia="Arial Unicode MS" w:hAnsi="Arial Unicode MS" w:cs="Arial Unicode MS"/>
      <w:lang w:val="en-GB" w:eastAsia="en-US"/>
    </w:rPr>
  </w:style>
  <w:style w:type="paragraph" w:customStyle="1" w:styleId="xl36">
    <w:name w:val="xl36"/>
    <w:basedOn w:val="Normal"/>
    <w:rsid w:val="000E2432"/>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pPr>
    <w:rPr>
      <w:rFonts w:ascii="Arial Narrow" w:eastAsia="Arial Unicode MS" w:hAnsi="Arial Narrow" w:cs="Arial Unicode MS"/>
      <w:lang w:val="en-GB" w:eastAsia="en-US"/>
    </w:rPr>
  </w:style>
  <w:style w:type="paragraph" w:customStyle="1" w:styleId="xl37">
    <w:name w:val="xl37"/>
    <w:basedOn w:val="Normal"/>
    <w:rsid w:val="000E2432"/>
    <w:pPr>
      <w:pBdr>
        <w:left w:val="single" w:sz="4" w:space="0" w:color="auto"/>
        <w:right w:val="single" w:sz="4" w:space="0" w:color="auto"/>
      </w:pBdr>
      <w:spacing w:before="100" w:beforeAutospacing="1" w:after="100" w:afterAutospacing="1"/>
    </w:pPr>
    <w:rPr>
      <w:rFonts w:ascii="Arial" w:eastAsia="Arial Unicode MS" w:hAnsi="Arial" w:cs="Arial"/>
      <w:sz w:val="18"/>
      <w:szCs w:val="18"/>
      <w:lang w:val="en-GB" w:eastAsia="en-US"/>
    </w:rPr>
  </w:style>
  <w:style w:type="paragraph" w:customStyle="1" w:styleId="xl38">
    <w:name w:val="xl38"/>
    <w:basedOn w:val="Normal"/>
    <w:rsid w:val="000E2432"/>
    <w:pPr>
      <w:pBdr>
        <w:left w:val="single" w:sz="4" w:space="0" w:color="auto"/>
        <w:right w:val="single" w:sz="4" w:space="0" w:color="auto"/>
      </w:pBdr>
      <w:spacing w:before="100" w:beforeAutospacing="1" w:after="100" w:afterAutospacing="1"/>
    </w:pPr>
    <w:rPr>
      <w:rFonts w:ascii="Arial" w:eastAsia="Arial Unicode MS" w:hAnsi="Arial" w:cs="Arial"/>
      <w:sz w:val="18"/>
      <w:szCs w:val="18"/>
      <w:lang w:val="en-GB" w:eastAsia="en-US"/>
    </w:rPr>
  </w:style>
  <w:style w:type="paragraph" w:customStyle="1" w:styleId="xl39">
    <w:name w:val="xl39"/>
    <w:basedOn w:val="Normal"/>
    <w:rsid w:val="000E2432"/>
    <w:pPr>
      <w:pBdr>
        <w:left w:val="single" w:sz="4" w:space="0" w:color="auto"/>
        <w:right w:val="single" w:sz="4" w:space="0" w:color="auto"/>
      </w:pBdr>
      <w:spacing w:before="100" w:beforeAutospacing="1" w:after="100" w:afterAutospacing="1"/>
    </w:pPr>
    <w:rPr>
      <w:rFonts w:ascii="Arial" w:eastAsia="Arial Unicode MS" w:hAnsi="Arial" w:cs="Arial"/>
      <w:sz w:val="18"/>
      <w:szCs w:val="18"/>
      <w:lang w:val="en-GB" w:eastAsia="en-US"/>
    </w:rPr>
  </w:style>
  <w:style w:type="paragraph" w:customStyle="1" w:styleId="xl40">
    <w:name w:val="xl40"/>
    <w:basedOn w:val="Normal"/>
    <w:rsid w:val="000E2432"/>
    <w:pPr>
      <w:pBdr>
        <w:left w:val="single" w:sz="4" w:space="0" w:color="auto"/>
        <w:right w:val="single" w:sz="4" w:space="0" w:color="auto"/>
      </w:pBdr>
      <w:spacing w:before="100" w:beforeAutospacing="1" w:after="100" w:afterAutospacing="1"/>
    </w:pPr>
    <w:rPr>
      <w:rFonts w:ascii="Arial" w:eastAsia="Arial Unicode MS" w:hAnsi="Arial" w:cs="Arial"/>
      <w:sz w:val="18"/>
      <w:szCs w:val="18"/>
      <w:lang w:val="en-GB" w:eastAsia="en-US"/>
    </w:rPr>
  </w:style>
  <w:style w:type="paragraph" w:customStyle="1" w:styleId="xl41">
    <w:name w:val="xl41"/>
    <w:basedOn w:val="Normal"/>
    <w:rsid w:val="000E2432"/>
    <w:pPr>
      <w:pBdr>
        <w:left w:val="single" w:sz="4" w:space="0" w:color="auto"/>
        <w:right w:val="single" w:sz="4" w:space="0" w:color="auto"/>
      </w:pBdr>
      <w:spacing w:before="100" w:beforeAutospacing="1" w:after="100" w:afterAutospacing="1"/>
    </w:pPr>
    <w:rPr>
      <w:rFonts w:ascii="Arial" w:eastAsia="Arial Unicode MS" w:hAnsi="Arial" w:cs="Arial"/>
      <w:sz w:val="18"/>
      <w:szCs w:val="18"/>
      <w:lang w:val="en-GB" w:eastAsia="en-US"/>
    </w:rPr>
  </w:style>
  <w:style w:type="paragraph" w:customStyle="1" w:styleId="xl42">
    <w:name w:val="xl42"/>
    <w:basedOn w:val="Normal"/>
    <w:rsid w:val="000E2432"/>
    <w:pPr>
      <w:pBdr>
        <w:left w:val="single" w:sz="4" w:space="0" w:color="auto"/>
        <w:right w:val="single" w:sz="4" w:space="0" w:color="auto"/>
      </w:pBdr>
      <w:spacing w:before="100" w:beforeAutospacing="1" w:after="100" w:afterAutospacing="1"/>
    </w:pPr>
    <w:rPr>
      <w:rFonts w:ascii="Arial" w:eastAsia="Arial Unicode MS" w:hAnsi="Arial" w:cs="Arial"/>
      <w:sz w:val="18"/>
      <w:szCs w:val="18"/>
      <w:lang w:val="en-GB" w:eastAsia="en-US"/>
    </w:rPr>
  </w:style>
  <w:style w:type="paragraph" w:customStyle="1" w:styleId="xl43">
    <w:name w:val="xl43"/>
    <w:basedOn w:val="Normal"/>
    <w:rsid w:val="000E2432"/>
    <w:pPr>
      <w:pBdr>
        <w:left w:val="single" w:sz="4" w:space="0" w:color="auto"/>
        <w:right w:val="single" w:sz="4" w:space="0" w:color="auto"/>
      </w:pBdr>
      <w:shd w:val="clear" w:color="auto" w:fill="C0C0C0"/>
      <w:spacing w:before="100" w:beforeAutospacing="1" w:after="100" w:afterAutospacing="1"/>
    </w:pPr>
    <w:rPr>
      <w:rFonts w:ascii="Arial" w:eastAsia="Arial Unicode MS" w:hAnsi="Arial" w:cs="Arial"/>
      <w:sz w:val="18"/>
      <w:szCs w:val="18"/>
      <w:lang w:val="en-GB" w:eastAsia="en-US"/>
    </w:rPr>
  </w:style>
  <w:style w:type="paragraph" w:customStyle="1" w:styleId="xl44">
    <w:name w:val="xl44"/>
    <w:basedOn w:val="Normal"/>
    <w:rsid w:val="000E2432"/>
    <w:pPr>
      <w:pBdr>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sz w:val="18"/>
      <w:szCs w:val="18"/>
      <w:lang w:val="en-GB" w:eastAsia="en-US"/>
    </w:rPr>
  </w:style>
  <w:style w:type="paragraph" w:customStyle="1" w:styleId="xl45">
    <w:name w:val="xl45"/>
    <w:basedOn w:val="Normal"/>
    <w:rsid w:val="000E2432"/>
    <w:pPr>
      <w:pBdr>
        <w:left w:val="single" w:sz="4" w:space="0" w:color="auto"/>
        <w:right w:val="single" w:sz="4" w:space="0" w:color="auto"/>
      </w:pBdr>
      <w:spacing w:before="100" w:beforeAutospacing="1" w:after="100" w:afterAutospacing="1"/>
    </w:pPr>
    <w:rPr>
      <w:rFonts w:ascii="Arial Narrow" w:eastAsia="Arial Unicode MS" w:hAnsi="Arial Narrow" w:cs="Arial Unicode MS"/>
      <w:lang w:val="en-GB" w:eastAsia="en-US"/>
    </w:rPr>
  </w:style>
  <w:style w:type="paragraph" w:customStyle="1" w:styleId="xl46">
    <w:name w:val="xl46"/>
    <w:basedOn w:val="Normal"/>
    <w:rsid w:val="000E2432"/>
    <w:pPr>
      <w:pBdr>
        <w:left w:val="single" w:sz="4" w:space="0" w:color="auto"/>
        <w:right w:val="single" w:sz="4" w:space="0" w:color="auto"/>
      </w:pBdr>
      <w:spacing w:before="100" w:beforeAutospacing="1" w:after="100" w:afterAutospacing="1"/>
    </w:pPr>
    <w:rPr>
      <w:rFonts w:ascii="Arial Narrow" w:eastAsia="Arial Unicode MS" w:hAnsi="Arial Narrow" w:cs="Arial Unicode MS"/>
      <w:lang w:val="en-GB" w:eastAsia="en-US"/>
    </w:rPr>
  </w:style>
  <w:style w:type="paragraph" w:customStyle="1" w:styleId="xl47">
    <w:name w:val="xl47"/>
    <w:basedOn w:val="Normal"/>
    <w:rsid w:val="000E2432"/>
    <w:pPr>
      <w:pBdr>
        <w:left w:val="single" w:sz="4" w:space="0" w:color="auto"/>
        <w:right w:val="single" w:sz="4" w:space="0" w:color="auto"/>
      </w:pBdr>
      <w:spacing w:before="100" w:beforeAutospacing="1" w:after="100" w:afterAutospacing="1"/>
    </w:pPr>
    <w:rPr>
      <w:rFonts w:ascii="Arial Narrow" w:eastAsia="Arial Unicode MS" w:hAnsi="Arial Narrow" w:cs="Arial Unicode MS"/>
      <w:lang w:val="en-GB" w:eastAsia="en-US"/>
    </w:rPr>
  </w:style>
  <w:style w:type="paragraph" w:customStyle="1" w:styleId="xl48">
    <w:name w:val="xl48"/>
    <w:basedOn w:val="Normal"/>
    <w:rsid w:val="000E2432"/>
    <w:pPr>
      <w:pBdr>
        <w:left w:val="single" w:sz="4" w:space="0" w:color="auto"/>
        <w:bottom w:val="single" w:sz="4" w:space="0" w:color="auto"/>
        <w:right w:val="single" w:sz="4" w:space="0" w:color="auto"/>
      </w:pBdr>
      <w:spacing w:before="100" w:beforeAutospacing="1" w:after="100" w:afterAutospacing="1"/>
    </w:pPr>
    <w:rPr>
      <w:rFonts w:ascii="Arial Narrow" w:eastAsia="Arial Unicode MS" w:hAnsi="Arial Narrow" w:cs="Arial Unicode MS"/>
      <w:lang w:val="en-GB" w:eastAsia="en-US"/>
    </w:rPr>
  </w:style>
  <w:style w:type="paragraph" w:customStyle="1" w:styleId="xl49">
    <w:name w:val="xl49"/>
    <w:basedOn w:val="Normal"/>
    <w:rsid w:val="000E2432"/>
    <w:pPr>
      <w:pBdr>
        <w:left w:val="single" w:sz="4" w:space="0" w:color="auto"/>
        <w:right w:val="single" w:sz="4" w:space="0" w:color="auto"/>
      </w:pBdr>
      <w:spacing w:before="100" w:beforeAutospacing="1" w:after="100" w:afterAutospacing="1"/>
    </w:pPr>
    <w:rPr>
      <w:rFonts w:ascii="Arial" w:eastAsia="Arial Unicode MS" w:hAnsi="Arial" w:cs="Arial"/>
      <w:sz w:val="18"/>
      <w:szCs w:val="18"/>
      <w:lang w:val="en-GB" w:eastAsia="en-US"/>
    </w:rPr>
  </w:style>
  <w:style w:type="paragraph" w:customStyle="1" w:styleId="xl50">
    <w:name w:val="xl50"/>
    <w:basedOn w:val="Normal"/>
    <w:rsid w:val="000E2432"/>
    <w:pPr>
      <w:pBdr>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sz w:val="18"/>
      <w:szCs w:val="18"/>
      <w:lang w:val="en-GB" w:eastAsia="en-US"/>
    </w:rPr>
  </w:style>
  <w:style w:type="paragraph" w:customStyle="1" w:styleId="xl51">
    <w:name w:val="xl51"/>
    <w:basedOn w:val="Normal"/>
    <w:rsid w:val="000E243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sz w:val="18"/>
      <w:szCs w:val="18"/>
      <w:lang w:val="en-GB" w:eastAsia="en-US"/>
    </w:rPr>
  </w:style>
  <w:style w:type="paragraph" w:customStyle="1" w:styleId="xl52">
    <w:name w:val="xl52"/>
    <w:basedOn w:val="Normal"/>
    <w:rsid w:val="000E2432"/>
    <w:pPr>
      <w:pBdr>
        <w:top w:val="single" w:sz="4" w:space="0" w:color="auto"/>
        <w:bottom w:val="single" w:sz="4" w:space="0" w:color="auto"/>
      </w:pBdr>
      <w:spacing w:before="100" w:beforeAutospacing="1" w:after="100" w:afterAutospacing="1"/>
    </w:pPr>
    <w:rPr>
      <w:rFonts w:ascii="Arial" w:eastAsia="Arial Unicode MS" w:hAnsi="Arial" w:cs="Arial"/>
      <w:sz w:val="18"/>
      <w:szCs w:val="18"/>
      <w:lang w:val="en-GB" w:eastAsia="en-US"/>
    </w:rPr>
  </w:style>
  <w:style w:type="paragraph" w:customStyle="1" w:styleId="xl53">
    <w:name w:val="xl53"/>
    <w:basedOn w:val="Normal"/>
    <w:rsid w:val="000E2432"/>
    <w:pPr>
      <w:pBdr>
        <w:right w:val="single" w:sz="4" w:space="0" w:color="auto"/>
      </w:pBdr>
      <w:spacing w:before="100" w:beforeAutospacing="1" w:after="100" w:afterAutospacing="1"/>
    </w:pPr>
    <w:rPr>
      <w:rFonts w:ascii="Arial" w:eastAsia="Arial Unicode MS" w:hAnsi="Arial" w:cs="Arial"/>
      <w:sz w:val="18"/>
      <w:szCs w:val="18"/>
      <w:lang w:val="en-GB" w:eastAsia="en-US"/>
    </w:rPr>
  </w:style>
  <w:style w:type="paragraph" w:customStyle="1" w:styleId="xl54">
    <w:name w:val="xl54"/>
    <w:basedOn w:val="Normal"/>
    <w:rsid w:val="000E2432"/>
    <w:pPr>
      <w:pBdr>
        <w:bottom w:val="single" w:sz="4" w:space="0" w:color="auto"/>
        <w:right w:val="single" w:sz="4" w:space="0" w:color="auto"/>
      </w:pBdr>
      <w:spacing w:before="100" w:beforeAutospacing="1" w:after="100" w:afterAutospacing="1"/>
    </w:pPr>
    <w:rPr>
      <w:rFonts w:ascii="Arial" w:eastAsia="Arial Unicode MS" w:hAnsi="Arial" w:cs="Arial"/>
      <w:sz w:val="18"/>
      <w:szCs w:val="18"/>
      <w:lang w:val="en-GB" w:eastAsia="en-US"/>
    </w:rPr>
  </w:style>
  <w:style w:type="paragraph" w:customStyle="1" w:styleId="xl55">
    <w:name w:val="xl55"/>
    <w:basedOn w:val="Normal"/>
    <w:rsid w:val="000E2432"/>
    <w:pPr>
      <w:pBdr>
        <w:top w:val="single" w:sz="4" w:space="0" w:color="auto"/>
        <w:left w:val="single" w:sz="4" w:space="0" w:color="auto"/>
        <w:right w:val="single" w:sz="4" w:space="0" w:color="auto"/>
      </w:pBdr>
      <w:spacing w:before="100" w:beforeAutospacing="1" w:after="100" w:afterAutospacing="1"/>
    </w:pPr>
    <w:rPr>
      <w:rFonts w:ascii="Arial" w:eastAsia="Arial Unicode MS" w:hAnsi="Arial" w:cs="Arial"/>
      <w:sz w:val="18"/>
      <w:szCs w:val="18"/>
      <w:lang w:val="en-GB" w:eastAsia="en-US"/>
    </w:rPr>
  </w:style>
  <w:style w:type="paragraph" w:customStyle="1" w:styleId="xl56">
    <w:name w:val="xl56"/>
    <w:basedOn w:val="Normal"/>
    <w:rsid w:val="000E2432"/>
    <w:pPr>
      <w:pBdr>
        <w:top w:val="single" w:sz="4" w:space="0" w:color="auto"/>
        <w:right w:val="single" w:sz="4" w:space="0" w:color="auto"/>
      </w:pBdr>
      <w:spacing w:before="100" w:beforeAutospacing="1" w:after="100" w:afterAutospacing="1"/>
    </w:pPr>
    <w:rPr>
      <w:rFonts w:ascii="Arial" w:eastAsia="Arial Unicode MS" w:hAnsi="Arial" w:cs="Arial"/>
      <w:sz w:val="18"/>
      <w:szCs w:val="18"/>
      <w:lang w:val="en-GB" w:eastAsia="en-US"/>
    </w:rPr>
  </w:style>
  <w:style w:type="paragraph" w:customStyle="1" w:styleId="xl57">
    <w:name w:val="xl57"/>
    <w:basedOn w:val="Normal"/>
    <w:rsid w:val="000E2432"/>
    <w:pPr>
      <w:pBdr>
        <w:top w:val="single" w:sz="4" w:space="0" w:color="auto"/>
        <w:left w:val="single" w:sz="4" w:space="0" w:color="auto"/>
        <w:right w:val="single" w:sz="4" w:space="0" w:color="auto"/>
      </w:pBdr>
      <w:spacing w:before="100" w:beforeAutospacing="1" w:after="100" w:afterAutospacing="1"/>
    </w:pPr>
    <w:rPr>
      <w:rFonts w:ascii="Arial" w:eastAsia="Arial Unicode MS" w:hAnsi="Arial" w:cs="Arial"/>
      <w:sz w:val="18"/>
      <w:szCs w:val="18"/>
      <w:lang w:val="en-GB" w:eastAsia="en-US"/>
    </w:rPr>
  </w:style>
  <w:style w:type="paragraph" w:customStyle="1" w:styleId="xl58">
    <w:name w:val="xl58"/>
    <w:basedOn w:val="Normal"/>
    <w:rsid w:val="000E2432"/>
    <w:pPr>
      <w:pBdr>
        <w:top w:val="single" w:sz="4" w:space="0" w:color="auto"/>
        <w:left w:val="single" w:sz="4" w:space="0" w:color="auto"/>
        <w:right w:val="single" w:sz="4" w:space="0" w:color="auto"/>
      </w:pBdr>
      <w:spacing w:before="100" w:beforeAutospacing="1" w:after="100" w:afterAutospacing="1"/>
    </w:pPr>
    <w:rPr>
      <w:rFonts w:ascii="Arial" w:eastAsia="Arial Unicode MS" w:hAnsi="Arial" w:cs="Arial"/>
      <w:sz w:val="18"/>
      <w:szCs w:val="18"/>
      <w:lang w:val="en-GB" w:eastAsia="en-US"/>
    </w:rPr>
  </w:style>
  <w:style w:type="paragraph" w:customStyle="1" w:styleId="xl59">
    <w:name w:val="xl59"/>
    <w:basedOn w:val="Normal"/>
    <w:rsid w:val="000E2432"/>
    <w:pPr>
      <w:pBdr>
        <w:bottom w:val="single" w:sz="4" w:space="0" w:color="auto"/>
      </w:pBdr>
      <w:spacing w:before="100" w:beforeAutospacing="1" w:after="100" w:afterAutospacing="1"/>
    </w:pPr>
    <w:rPr>
      <w:rFonts w:ascii="Arial" w:eastAsia="Arial Unicode MS" w:hAnsi="Arial" w:cs="Arial"/>
      <w:sz w:val="18"/>
      <w:szCs w:val="18"/>
      <w:lang w:val="en-GB" w:eastAsia="en-US"/>
    </w:rPr>
  </w:style>
  <w:style w:type="paragraph" w:customStyle="1" w:styleId="xl60">
    <w:name w:val="xl60"/>
    <w:basedOn w:val="Normal"/>
    <w:rsid w:val="000E2432"/>
    <w:pPr>
      <w:pBdr>
        <w:left w:val="single" w:sz="4" w:space="0" w:color="auto"/>
        <w:right w:val="single" w:sz="4" w:space="0" w:color="auto"/>
      </w:pBdr>
      <w:spacing w:before="100" w:beforeAutospacing="1" w:after="100" w:afterAutospacing="1"/>
    </w:pPr>
    <w:rPr>
      <w:rFonts w:ascii="Arial Narrow" w:eastAsia="Arial Unicode MS" w:hAnsi="Arial Narrow" w:cs="Arial Unicode MS"/>
      <w:lang w:val="en-GB" w:eastAsia="en-US"/>
    </w:rPr>
  </w:style>
  <w:style w:type="paragraph" w:customStyle="1" w:styleId="xl61">
    <w:name w:val="xl61"/>
    <w:basedOn w:val="Normal"/>
    <w:rsid w:val="000E2432"/>
    <w:pPr>
      <w:pBdr>
        <w:left w:val="single" w:sz="4" w:space="0" w:color="auto"/>
        <w:bottom w:val="single" w:sz="4" w:space="0" w:color="auto"/>
        <w:right w:val="single" w:sz="4" w:space="0" w:color="auto"/>
      </w:pBdr>
      <w:spacing w:before="100" w:beforeAutospacing="1" w:after="100" w:afterAutospacing="1"/>
    </w:pPr>
    <w:rPr>
      <w:rFonts w:ascii="Arial Narrow" w:eastAsia="Arial Unicode MS" w:hAnsi="Arial Narrow" w:cs="Arial Unicode MS"/>
      <w:lang w:val="en-GB" w:eastAsia="en-US"/>
    </w:rPr>
  </w:style>
  <w:style w:type="paragraph" w:customStyle="1" w:styleId="xl62">
    <w:name w:val="xl62"/>
    <w:basedOn w:val="Normal"/>
    <w:rsid w:val="000E2432"/>
    <w:pPr>
      <w:pBdr>
        <w:left w:val="single" w:sz="4" w:space="0" w:color="auto"/>
        <w:right w:val="single" w:sz="4" w:space="0" w:color="auto"/>
      </w:pBdr>
      <w:spacing w:before="100" w:beforeAutospacing="1" w:after="100" w:afterAutospacing="1"/>
    </w:pPr>
    <w:rPr>
      <w:rFonts w:ascii="Arial Narrow" w:eastAsia="Arial Unicode MS" w:hAnsi="Arial Narrow" w:cs="Arial Unicode MS"/>
      <w:lang w:val="en-GB" w:eastAsia="en-US"/>
    </w:rPr>
  </w:style>
  <w:style w:type="paragraph" w:customStyle="1" w:styleId="xl63">
    <w:name w:val="xl63"/>
    <w:basedOn w:val="Normal"/>
    <w:rsid w:val="000E2432"/>
    <w:pPr>
      <w:pBdr>
        <w:left w:val="single" w:sz="4" w:space="0" w:color="auto"/>
        <w:bottom w:val="single" w:sz="4" w:space="0" w:color="auto"/>
        <w:right w:val="single" w:sz="4" w:space="0" w:color="auto"/>
      </w:pBdr>
      <w:spacing w:before="100" w:beforeAutospacing="1" w:after="100" w:afterAutospacing="1"/>
    </w:pPr>
    <w:rPr>
      <w:rFonts w:ascii="Arial Narrow" w:eastAsia="Arial Unicode MS" w:hAnsi="Arial Narrow" w:cs="Arial Unicode MS"/>
      <w:lang w:val="en-GB" w:eastAsia="en-US"/>
    </w:rPr>
  </w:style>
  <w:style w:type="paragraph" w:customStyle="1" w:styleId="xl64">
    <w:name w:val="xl64"/>
    <w:basedOn w:val="Normal"/>
    <w:rsid w:val="000E243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Arial Unicode MS" w:hAnsi="Arial Narrow" w:cs="Arial Unicode MS"/>
      <w:b/>
      <w:bCs/>
      <w:lang w:val="en-GB" w:eastAsia="en-US"/>
    </w:rPr>
  </w:style>
  <w:style w:type="paragraph" w:customStyle="1" w:styleId="xl65">
    <w:name w:val="xl65"/>
    <w:basedOn w:val="Normal"/>
    <w:rsid w:val="000E2432"/>
    <w:pPr>
      <w:pBdr>
        <w:left w:val="single" w:sz="4" w:space="0" w:color="auto"/>
        <w:bottom w:val="single" w:sz="4" w:space="0" w:color="auto"/>
        <w:right w:val="single" w:sz="4" w:space="0" w:color="auto"/>
      </w:pBdr>
      <w:spacing w:before="100" w:beforeAutospacing="1" w:after="100" w:afterAutospacing="1"/>
    </w:pPr>
    <w:rPr>
      <w:rFonts w:ascii="Arial Narrow" w:eastAsia="Arial Unicode MS" w:hAnsi="Arial Narrow" w:cs="Arial Unicode MS"/>
      <w:b/>
      <w:bCs/>
      <w:lang w:val="en-GB" w:eastAsia="en-US"/>
    </w:rPr>
  </w:style>
  <w:style w:type="paragraph" w:styleId="DocumentMap">
    <w:name w:val="Document Map"/>
    <w:basedOn w:val="Normal"/>
    <w:semiHidden/>
    <w:rsid w:val="00976D87"/>
    <w:pPr>
      <w:shd w:val="clear" w:color="auto" w:fill="000080"/>
    </w:pPr>
    <w:rPr>
      <w:rFonts w:ascii="Tahoma" w:hAnsi="Tahoma" w:cs="Tahoma"/>
      <w:sz w:val="20"/>
      <w:szCs w:val="20"/>
    </w:rPr>
  </w:style>
  <w:style w:type="character" w:customStyle="1" w:styleId="BodyTextChar">
    <w:name w:val="Body Text Char"/>
    <w:basedOn w:val="DefaultParagraphFont"/>
    <w:link w:val="BodyText"/>
    <w:rsid w:val="004354B0"/>
    <w:rPr>
      <w:rFonts w:eastAsia="SimSun"/>
      <w:sz w:val="28"/>
      <w:szCs w:val="24"/>
      <w:lang w:val="bg-BG" w:eastAsia="zh-CN" w:bidi="ar-SA"/>
    </w:rPr>
  </w:style>
  <w:style w:type="paragraph" w:styleId="ListParagraph">
    <w:name w:val="List Paragraph"/>
    <w:basedOn w:val="Normal"/>
    <w:uiPriority w:val="34"/>
    <w:qFormat/>
    <w:rsid w:val="008F10A1"/>
    <w:pPr>
      <w:spacing w:after="200" w:line="276" w:lineRule="auto"/>
      <w:ind w:left="720"/>
      <w:contextualSpacing/>
    </w:pPr>
    <w:rPr>
      <w:rFonts w:ascii="Calibri" w:eastAsia="Times New Roman" w:hAnsi="Calibri"/>
      <w:sz w:val="22"/>
      <w:szCs w:val="22"/>
      <w:lang w:eastAsia="bg-BG"/>
    </w:rPr>
  </w:style>
  <w:style w:type="character" w:customStyle="1" w:styleId="CharChar2">
    <w:name w:val="Char Char2"/>
    <w:basedOn w:val="DefaultParagraphFont"/>
    <w:rsid w:val="00105D9D"/>
    <w:rPr>
      <w:rFonts w:eastAsia="SimSun"/>
      <w:sz w:val="28"/>
      <w:szCs w:val="24"/>
      <w:lang w:eastAsia="zh-CN"/>
    </w:rPr>
  </w:style>
  <w:style w:type="character" w:customStyle="1" w:styleId="TitleChar">
    <w:name w:val="Title Char"/>
    <w:link w:val="Title"/>
    <w:rsid w:val="00D27774"/>
    <w:rPr>
      <w:rFonts w:eastAsia="SimSun"/>
      <w:b/>
      <w:sz w:val="24"/>
      <w:szCs w:val="24"/>
      <w:lang w:val="bg-BG" w:eastAsia="zh-CN" w:bidi="ar-SA"/>
    </w:rPr>
  </w:style>
  <w:style w:type="paragraph" w:customStyle="1" w:styleId="CharCharCharCharCharChar">
    <w:name w:val="Знак Знак Char Char Char Char Char Char"/>
    <w:basedOn w:val="Normal"/>
    <w:rsid w:val="00D27774"/>
    <w:pPr>
      <w:tabs>
        <w:tab w:val="left" w:pos="709"/>
      </w:tabs>
    </w:pPr>
    <w:rPr>
      <w:rFonts w:ascii="Tahoma" w:eastAsia="Times New Roman" w:hAnsi="Tahoma"/>
      <w:lang w:val="pl-PL" w:eastAsia="pl-PL"/>
    </w:rPr>
  </w:style>
  <w:style w:type="character" w:styleId="Hyperlink">
    <w:name w:val="Hyperlink"/>
    <w:uiPriority w:val="99"/>
    <w:rsid w:val="00FA4EDC"/>
    <w:rPr>
      <w:rFonts w:cs="Times New Roman"/>
      <w:color w:val="0000FF"/>
      <w:u w:val="single"/>
    </w:rPr>
  </w:style>
  <w:style w:type="character" w:customStyle="1" w:styleId="FooterChar">
    <w:name w:val="Footer Char"/>
    <w:aliases w:val=" Char Char, Char Char Char Char Char Char, Char Char Char Char Char1, Char Char Char Char1, Char Char Char Char Char Char Char Char Char Char1, Char Char Char Char Char Char Char Char Char Char Char, Char Char Char Char Char Char Char Char"/>
    <w:link w:val="Footer"/>
    <w:locked/>
    <w:rsid w:val="00FA4EDC"/>
    <w:rPr>
      <w:sz w:val="24"/>
      <w:szCs w:val="24"/>
      <w:lang w:val="bg-BG" w:eastAsia="zh-CN"/>
    </w:rPr>
  </w:style>
  <w:style w:type="character" w:customStyle="1" w:styleId="BodyTextChar1">
    <w:name w:val="Body Text Char1"/>
    <w:basedOn w:val="DefaultParagraphFont"/>
    <w:rsid w:val="007D3BBB"/>
    <w:rPr>
      <w:rFonts w:eastAsia="SimSun"/>
      <w:sz w:val="28"/>
      <w:szCs w:val="24"/>
      <w:lang w:eastAsia="zh-CN"/>
    </w:rPr>
  </w:style>
  <w:style w:type="character" w:customStyle="1" w:styleId="3">
    <w:name w:val="Основен текст (3)_"/>
    <w:link w:val="30"/>
    <w:rsid w:val="001F362B"/>
    <w:rPr>
      <w:rFonts w:ascii="Calibri" w:eastAsia="Calibri" w:hAnsi="Calibri" w:cs="Calibri"/>
      <w:b/>
      <w:bCs/>
      <w:sz w:val="23"/>
      <w:szCs w:val="23"/>
      <w:shd w:val="clear" w:color="auto" w:fill="FFFFFF"/>
    </w:rPr>
  </w:style>
  <w:style w:type="paragraph" w:customStyle="1" w:styleId="30">
    <w:name w:val="Основен текст (3)"/>
    <w:basedOn w:val="Normal"/>
    <w:link w:val="3"/>
    <w:rsid w:val="001F362B"/>
    <w:pPr>
      <w:widowControl w:val="0"/>
      <w:shd w:val="clear" w:color="auto" w:fill="FFFFFF"/>
      <w:spacing w:before="180" w:after="180" w:line="293" w:lineRule="exact"/>
      <w:jc w:val="both"/>
    </w:pPr>
    <w:rPr>
      <w:rFonts w:ascii="Calibri" w:eastAsia="Calibri" w:hAnsi="Calibri"/>
      <w:b/>
      <w:bCs/>
      <w:sz w:val="23"/>
      <w:szCs w:val="2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05737">
      <w:bodyDiv w:val="1"/>
      <w:marLeft w:val="0"/>
      <w:marRight w:val="0"/>
      <w:marTop w:val="0"/>
      <w:marBottom w:val="0"/>
      <w:divBdr>
        <w:top w:val="none" w:sz="0" w:space="0" w:color="auto"/>
        <w:left w:val="none" w:sz="0" w:space="0" w:color="auto"/>
        <w:bottom w:val="none" w:sz="0" w:space="0" w:color="auto"/>
        <w:right w:val="none" w:sz="0" w:space="0" w:color="auto"/>
      </w:divBdr>
    </w:div>
    <w:div w:id="11759715">
      <w:bodyDiv w:val="1"/>
      <w:marLeft w:val="0"/>
      <w:marRight w:val="0"/>
      <w:marTop w:val="0"/>
      <w:marBottom w:val="0"/>
      <w:divBdr>
        <w:top w:val="none" w:sz="0" w:space="0" w:color="auto"/>
        <w:left w:val="none" w:sz="0" w:space="0" w:color="auto"/>
        <w:bottom w:val="none" w:sz="0" w:space="0" w:color="auto"/>
        <w:right w:val="none" w:sz="0" w:space="0" w:color="auto"/>
      </w:divBdr>
    </w:div>
    <w:div w:id="11810185">
      <w:bodyDiv w:val="1"/>
      <w:marLeft w:val="0"/>
      <w:marRight w:val="0"/>
      <w:marTop w:val="0"/>
      <w:marBottom w:val="0"/>
      <w:divBdr>
        <w:top w:val="none" w:sz="0" w:space="0" w:color="auto"/>
        <w:left w:val="none" w:sz="0" w:space="0" w:color="auto"/>
        <w:bottom w:val="none" w:sz="0" w:space="0" w:color="auto"/>
        <w:right w:val="none" w:sz="0" w:space="0" w:color="auto"/>
      </w:divBdr>
    </w:div>
    <w:div w:id="12076732">
      <w:bodyDiv w:val="1"/>
      <w:marLeft w:val="0"/>
      <w:marRight w:val="0"/>
      <w:marTop w:val="0"/>
      <w:marBottom w:val="0"/>
      <w:divBdr>
        <w:top w:val="none" w:sz="0" w:space="0" w:color="auto"/>
        <w:left w:val="none" w:sz="0" w:space="0" w:color="auto"/>
        <w:bottom w:val="none" w:sz="0" w:space="0" w:color="auto"/>
        <w:right w:val="none" w:sz="0" w:space="0" w:color="auto"/>
      </w:divBdr>
    </w:div>
    <w:div w:id="13003682">
      <w:bodyDiv w:val="1"/>
      <w:marLeft w:val="0"/>
      <w:marRight w:val="0"/>
      <w:marTop w:val="0"/>
      <w:marBottom w:val="0"/>
      <w:divBdr>
        <w:top w:val="none" w:sz="0" w:space="0" w:color="auto"/>
        <w:left w:val="none" w:sz="0" w:space="0" w:color="auto"/>
        <w:bottom w:val="none" w:sz="0" w:space="0" w:color="auto"/>
        <w:right w:val="none" w:sz="0" w:space="0" w:color="auto"/>
      </w:divBdr>
    </w:div>
    <w:div w:id="15278642">
      <w:bodyDiv w:val="1"/>
      <w:marLeft w:val="0"/>
      <w:marRight w:val="0"/>
      <w:marTop w:val="0"/>
      <w:marBottom w:val="0"/>
      <w:divBdr>
        <w:top w:val="none" w:sz="0" w:space="0" w:color="auto"/>
        <w:left w:val="none" w:sz="0" w:space="0" w:color="auto"/>
        <w:bottom w:val="none" w:sz="0" w:space="0" w:color="auto"/>
        <w:right w:val="none" w:sz="0" w:space="0" w:color="auto"/>
      </w:divBdr>
    </w:div>
    <w:div w:id="19477219">
      <w:bodyDiv w:val="1"/>
      <w:marLeft w:val="0"/>
      <w:marRight w:val="0"/>
      <w:marTop w:val="0"/>
      <w:marBottom w:val="0"/>
      <w:divBdr>
        <w:top w:val="none" w:sz="0" w:space="0" w:color="auto"/>
        <w:left w:val="none" w:sz="0" w:space="0" w:color="auto"/>
        <w:bottom w:val="none" w:sz="0" w:space="0" w:color="auto"/>
        <w:right w:val="none" w:sz="0" w:space="0" w:color="auto"/>
      </w:divBdr>
    </w:div>
    <w:div w:id="22483095">
      <w:bodyDiv w:val="1"/>
      <w:marLeft w:val="0"/>
      <w:marRight w:val="0"/>
      <w:marTop w:val="0"/>
      <w:marBottom w:val="0"/>
      <w:divBdr>
        <w:top w:val="none" w:sz="0" w:space="0" w:color="auto"/>
        <w:left w:val="none" w:sz="0" w:space="0" w:color="auto"/>
        <w:bottom w:val="none" w:sz="0" w:space="0" w:color="auto"/>
        <w:right w:val="none" w:sz="0" w:space="0" w:color="auto"/>
      </w:divBdr>
    </w:div>
    <w:div w:id="29377455">
      <w:bodyDiv w:val="1"/>
      <w:marLeft w:val="0"/>
      <w:marRight w:val="0"/>
      <w:marTop w:val="0"/>
      <w:marBottom w:val="0"/>
      <w:divBdr>
        <w:top w:val="none" w:sz="0" w:space="0" w:color="auto"/>
        <w:left w:val="none" w:sz="0" w:space="0" w:color="auto"/>
        <w:bottom w:val="none" w:sz="0" w:space="0" w:color="auto"/>
        <w:right w:val="none" w:sz="0" w:space="0" w:color="auto"/>
      </w:divBdr>
    </w:div>
    <w:div w:id="30425877">
      <w:bodyDiv w:val="1"/>
      <w:marLeft w:val="0"/>
      <w:marRight w:val="0"/>
      <w:marTop w:val="0"/>
      <w:marBottom w:val="0"/>
      <w:divBdr>
        <w:top w:val="none" w:sz="0" w:space="0" w:color="auto"/>
        <w:left w:val="none" w:sz="0" w:space="0" w:color="auto"/>
        <w:bottom w:val="none" w:sz="0" w:space="0" w:color="auto"/>
        <w:right w:val="none" w:sz="0" w:space="0" w:color="auto"/>
      </w:divBdr>
    </w:div>
    <w:div w:id="32923198">
      <w:bodyDiv w:val="1"/>
      <w:marLeft w:val="0"/>
      <w:marRight w:val="0"/>
      <w:marTop w:val="0"/>
      <w:marBottom w:val="0"/>
      <w:divBdr>
        <w:top w:val="none" w:sz="0" w:space="0" w:color="auto"/>
        <w:left w:val="none" w:sz="0" w:space="0" w:color="auto"/>
        <w:bottom w:val="none" w:sz="0" w:space="0" w:color="auto"/>
        <w:right w:val="none" w:sz="0" w:space="0" w:color="auto"/>
      </w:divBdr>
    </w:div>
    <w:div w:id="35087536">
      <w:bodyDiv w:val="1"/>
      <w:marLeft w:val="0"/>
      <w:marRight w:val="0"/>
      <w:marTop w:val="0"/>
      <w:marBottom w:val="0"/>
      <w:divBdr>
        <w:top w:val="none" w:sz="0" w:space="0" w:color="auto"/>
        <w:left w:val="none" w:sz="0" w:space="0" w:color="auto"/>
        <w:bottom w:val="none" w:sz="0" w:space="0" w:color="auto"/>
        <w:right w:val="none" w:sz="0" w:space="0" w:color="auto"/>
      </w:divBdr>
    </w:div>
    <w:div w:id="35472783">
      <w:bodyDiv w:val="1"/>
      <w:marLeft w:val="0"/>
      <w:marRight w:val="0"/>
      <w:marTop w:val="0"/>
      <w:marBottom w:val="0"/>
      <w:divBdr>
        <w:top w:val="none" w:sz="0" w:space="0" w:color="auto"/>
        <w:left w:val="none" w:sz="0" w:space="0" w:color="auto"/>
        <w:bottom w:val="none" w:sz="0" w:space="0" w:color="auto"/>
        <w:right w:val="none" w:sz="0" w:space="0" w:color="auto"/>
      </w:divBdr>
    </w:div>
    <w:div w:id="36512386">
      <w:bodyDiv w:val="1"/>
      <w:marLeft w:val="0"/>
      <w:marRight w:val="0"/>
      <w:marTop w:val="0"/>
      <w:marBottom w:val="0"/>
      <w:divBdr>
        <w:top w:val="none" w:sz="0" w:space="0" w:color="auto"/>
        <w:left w:val="none" w:sz="0" w:space="0" w:color="auto"/>
        <w:bottom w:val="none" w:sz="0" w:space="0" w:color="auto"/>
        <w:right w:val="none" w:sz="0" w:space="0" w:color="auto"/>
      </w:divBdr>
    </w:div>
    <w:div w:id="37093938">
      <w:bodyDiv w:val="1"/>
      <w:marLeft w:val="0"/>
      <w:marRight w:val="0"/>
      <w:marTop w:val="0"/>
      <w:marBottom w:val="0"/>
      <w:divBdr>
        <w:top w:val="none" w:sz="0" w:space="0" w:color="auto"/>
        <w:left w:val="none" w:sz="0" w:space="0" w:color="auto"/>
        <w:bottom w:val="none" w:sz="0" w:space="0" w:color="auto"/>
        <w:right w:val="none" w:sz="0" w:space="0" w:color="auto"/>
      </w:divBdr>
    </w:div>
    <w:div w:id="48307234">
      <w:bodyDiv w:val="1"/>
      <w:marLeft w:val="0"/>
      <w:marRight w:val="0"/>
      <w:marTop w:val="0"/>
      <w:marBottom w:val="0"/>
      <w:divBdr>
        <w:top w:val="none" w:sz="0" w:space="0" w:color="auto"/>
        <w:left w:val="none" w:sz="0" w:space="0" w:color="auto"/>
        <w:bottom w:val="none" w:sz="0" w:space="0" w:color="auto"/>
        <w:right w:val="none" w:sz="0" w:space="0" w:color="auto"/>
      </w:divBdr>
    </w:div>
    <w:div w:id="53506587">
      <w:bodyDiv w:val="1"/>
      <w:marLeft w:val="0"/>
      <w:marRight w:val="0"/>
      <w:marTop w:val="0"/>
      <w:marBottom w:val="0"/>
      <w:divBdr>
        <w:top w:val="none" w:sz="0" w:space="0" w:color="auto"/>
        <w:left w:val="none" w:sz="0" w:space="0" w:color="auto"/>
        <w:bottom w:val="none" w:sz="0" w:space="0" w:color="auto"/>
        <w:right w:val="none" w:sz="0" w:space="0" w:color="auto"/>
      </w:divBdr>
    </w:div>
    <w:div w:id="55787262">
      <w:bodyDiv w:val="1"/>
      <w:marLeft w:val="0"/>
      <w:marRight w:val="0"/>
      <w:marTop w:val="0"/>
      <w:marBottom w:val="0"/>
      <w:divBdr>
        <w:top w:val="none" w:sz="0" w:space="0" w:color="auto"/>
        <w:left w:val="none" w:sz="0" w:space="0" w:color="auto"/>
        <w:bottom w:val="none" w:sz="0" w:space="0" w:color="auto"/>
        <w:right w:val="none" w:sz="0" w:space="0" w:color="auto"/>
      </w:divBdr>
    </w:div>
    <w:div w:id="61871004">
      <w:bodyDiv w:val="1"/>
      <w:marLeft w:val="0"/>
      <w:marRight w:val="0"/>
      <w:marTop w:val="0"/>
      <w:marBottom w:val="0"/>
      <w:divBdr>
        <w:top w:val="none" w:sz="0" w:space="0" w:color="auto"/>
        <w:left w:val="none" w:sz="0" w:space="0" w:color="auto"/>
        <w:bottom w:val="none" w:sz="0" w:space="0" w:color="auto"/>
        <w:right w:val="none" w:sz="0" w:space="0" w:color="auto"/>
      </w:divBdr>
    </w:div>
    <w:div w:id="65809039">
      <w:bodyDiv w:val="1"/>
      <w:marLeft w:val="0"/>
      <w:marRight w:val="0"/>
      <w:marTop w:val="0"/>
      <w:marBottom w:val="0"/>
      <w:divBdr>
        <w:top w:val="none" w:sz="0" w:space="0" w:color="auto"/>
        <w:left w:val="none" w:sz="0" w:space="0" w:color="auto"/>
        <w:bottom w:val="none" w:sz="0" w:space="0" w:color="auto"/>
        <w:right w:val="none" w:sz="0" w:space="0" w:color="auto"/>
      </w:divBdr>
    </w:div>
    <w:div w:id="69546300">
      <w:bodyDiv w:val="1"/>
      <w:marLeft w:val="0"/>
      <w:marRight w:val="0"/>
      <w:marTop w:val="0"/>
      <w:marBottom w:val="0"/>
      <w:divBdr>
        <w:top w:val="none" w:sz="0" w:space="0" w:color="auto"/>
        <w:left w:val="none" w:sz="0" w:space="0" w:color="auto"/>
        <w:bottom w:val="none" w:sz="0" w:space="0" w:color="auto"/>
        <w:right w:val="none" w:sz="0" w:space="0" w:color="auto"/>
      </w:divBdr>
    </w:div>
    <w:div w:id="71395035">
      <w:bodyDiv w:val="1"/>
      <w:marLeft w:val="0"/>
      <w:marRight w:val="0"/>
      <w:marTop w:val="0"/>
      <w:marBottom w:val="0"/>
      <w:divBdr>
        <w:top w:val="none" w:sz="0" w:space="0" w:color="auto"/>
        <w:left w:val="none" w:sz="0" w:space="0" w:color="auto"/>
        <w:bottom w:val="none" w:sz="0" w:space="0" w:color="auto"/>
        <w:right w:val="none" w:sz="0" w:space="0" w:color="auto"/>
      </w:divBdr>
    </w:div>
    <w:div w:id="73555076">
      <w:bodyDiv w:val="1"/>
      <w:marLeft w:val="0"/>
      <w:marRight w:val="0"/>
      <w:marTop w:val="0"/>
      <w:marBottom w:val="0"/>
      <w:divBdr>
        <w:top w:val="none" w:sz="0" w:space="0" w:color="auto"/>
        <w:left w:val="none" w:sz="0" w:space="0" w:color="auto"/>
        <w:bottom w:val="none" w:sz="0" w:space="0" w:color="auto"/>
        <w:right w:val="none" w:sz="0" w:space="0" w:color="auto"/>
      </w:divBdr>
    </w:div>
    <w:div w:id="76827074">
      <w:bodyDiv w:val="1"/>
      <w:marLeft w:val="0"/>
      <w:marRight w:val="0"/>
      <w:marTop w:val="0"/>
      <w:marBottom w:val="0"/>
      <w:divBdr>
        <w:top w:val="none" w:sz="0" w:space="0" w:color="auto"/>
        <w:left w:val="none" w:sz="0" w:space="0" w:color="auto"/>
        <w:bottom w:val="none" w:sz="0" w:space="0" w:color="auto"/>
        <w:right w:val="none" w:sz="0" w:space="0" w:color="auto"/>
      </w:divBdr>
    </w:div>
    <w:div w:id="77094129">
      <w:bodyDiv w:val="1"/>
      <w:marLeft w:val="0"/>
      <w:marRight w:val="0"/>
      <w:marTop w:val="0"/>
      <w:marBottom w:val="0"/>
      <w:divBdr>
        <w:top w:val="none" w:sz="0" w:space="0" w:color="auto"/>
        <w:left w:val="none" w:sz="0" w:space="0" w:color="auto"/>
        <w:bottom w:val="none" w:sz="0" w:space="0" w:color="auto"/>
        <w:right w:val="none" w:sz="0" w:space="0" w:color="auto"/>
      </w:divBdr>
    </w:div>
    <w:div w:id="79644575">
      <w:bodyDiv w:val="1"/>
      <w:marLeft w:val="0"/>
      <w:marRight w:val="0"/>
      <w:marTop w:val="0"/>
      <w:marBottom w:val="0"/>
      <w:divBdr>
        <w:top w:val="none" w:sz="0" w:space="0" w:color="auto"/>
        <w:left w:val="none" w:sz="0" w:space="0" w:color="auto"/>
        <w:bottom w:val="none" w:sz="0" w:space="0" w:color="auto"/>
        <w:right w:val="none" w:sz="0" w:space="0" w:color="auto"/>
      </w:divBdr>
    </w:div>
    <w:div w:id="85812387">
      <w:bodyDiv w:val="1"/>
      <w:marLeft w:val="0"/>
      <w:marRight w:val="0"/>
      <w:marTop w:val="0"/>
      <w:marBottom w:val="0"/>
      <w:divBdr>
        <w:top w:val="none" w:sz="0" w:space="0" w:color="auto"/>
        <w:left w:val="none" w:sz="0" w:space="0" w:color="auto"/>
        <w:bottom w:val="none" w:sz="0" w:space="0" w:color="auto"/>
        <w:right w:val="none" w:sz="0" w:space="0" w:color="auto"/>
      </w:divBdr>
    </w:div>
    <w:div w:id="91628884">
      <w:bodyDiv w:val="1"/>
      <w:marLeft w:val="0"/>
      <w:marRight w:val="0"/>
      <w:marTop w:val="0"/>
      <w:marBottom w:val="0"/>
      <w:divBdr>
        <w:top w:val="none" w:sz="0" w:space="0" w:color="auto"/>
        <w:left w:val="none" w:sz="0" w:space="0" w:color="auto"/>
        <w:bottom w:val="none" w:sz="0" w:space="0" w:color="auto"/>
        <w:right w:val="none" w:sz="0" w:space="0" w:color="auto"/>
      </w:divBdr>
    </w:div>
    <w:div w:id="91709429">
      <w:bodyDiv w:val="1"/>
      <w:marLeft w:val="0"/>
      <w:marRight w:val="0"/>
      <w:marTop w:val="0"/>
      <w:marBottom w:val="0"/>
      <w:divBdr>
        <w:top w:val="none" w:sz="0" w:space="0" w:color="auto"/>
        <w:left w:val="none" w:sz="0" w:space="0" w:color="auto"/>
        <w:bottom w:val="none" w:sz="0" w:space="0" w:color="auto"/>
        <w:right w:val="none" w:sz="0" w:space="0" w:color="auto"/>
      </w:divBdr>
    </w:div>
    <w:div w:id="92016736">
      <w:bodyDiv w:val="1"/>
      <w:marLeft w:val="0"/>
      <w:marRight w:val="0"/>
      <w:marTop w:val="0"/>
      <w:marBottom w:val="0"/>
      <w:divBdr>
        <w:top w:val="none" w:sz="0" w:space="0" w:color="auto"/>
        <w:left w:val="none" w:sz="0" w:space="0" w:color="auto"/>
        <w:bottom w:val="none" w:sz="0" w:space="0" w:color="auto"/>
        <w:right w:val="none" w:sz="0" w:space="0" w:color="auto"/>
      </w:divBdr>
    </w:div>
    <w:div w:id="92166650">
      <w:bodyDiv w:val="1"/>
      <w:marLeft w:val="0"/>
      <w:marRight w:val="0"/>
      <w:marTop w:val="0"/>
      <w:marBottom w:val="0"/>
      <w:divBdr>
        <w:top w:val="none" w:sz="0" w:space="0" w:color="auto"/>
        <w:left w:val="none" w:sz="0" w:space="0" w:color="auto"/>
        <w:bottom w:val="none" w:sz="0" w:space="0" w:color="auto"/>
        <w:right w:val="none" w:sz="0" w:space="0" w:color="auto"/>
      </w:divBdr>
    </w:div>
    <w:div w:id="97872647">
      <w:bodyDiv w:val="1"/>
      <w:marLeft w:val="0"/>
      <w:marRight w:val="0"/>
      <w:marTop w:val="0"/>
      <w:marBottom w:val="0"/>
      <w:divBdr>
        <w:top w:val="none" w:sz="0" w:space="0" w:color="auto"/>
        <w:left w:val="none" w:sz="0" w:space="0" w:color="auto"/>
        <w:bottom w:val="none" w:sz="0" w:space="0" w:color="auto"/>
        <w:right w:val="none" w:sz="0" w:space="0" w:color="auto"/>
      </w:divBdr>
    </w:div>
    <w:div w:id="100417558">
      <w:bodyDiv w:val="1"/>
      <w:marLeft w:val="0"/>
      <w:marRight w:val="0"/>
      <w:marTop w:val="0"/>
      <w:marBottom w:val="0"/>
      <w:divBdr>
        <w:top w:val="none" w:sz="0" w:space="0" w:color="auto"/>
        <w:left w:val="none" w:sz="0" w:space="0" w:color="auto"/>
        <w:bottom w:val="none" w:sz="0" w:space="0" w:color="auto"/>
        <w:right w:val="none" w:sz="0" w:space="0" w:color="auto"/>
      </w:divBdr>
    </w:div>
    <w:div w:id="101997549">
      <w:bodyDiv w:val="1"/>
      <w:marLeft w:val="0"/>
      <w:marRight w:val="0"/>
      <w:marTop w:val="0"/>
      <w:marBottom w:val="0"/>
      <w:divBdr>
        <w:top w:val="none" w:sz="0" w:space="0" w:color="auto"/>
        <w:left w:val="none" w:sz="0" w:space="0" w:color="auto"/>
        <w:bottom w:val="none" w:sz="0" w:space="0" w:color="auto"/>
        <w:right w:val="none" w:sz="0" w:space="0" w:color="auto"/>
      </w:divBdr>
    </w:div>
    <w:div w:id="105081740">
      <w:bodyDiv w:val="1"/>
      <w:marLeft w:val="0"/>
      <w:marRight w:val="0"/>
      <w:marTop w:val="0"/>
      <w:marBottom w:val="0"/>
      <w:divBdr>
        <w:top w:val="none" w:sz="0" w:space="0" w:color="auto"/>
        <w:left w:val="none" w:sz="0" w:space="0" w:color="auto"/>
        <w:bottom w:val="none" w:sz="0" w:space="0" w:color="auto"/>
        <w:right w:val="none" w:sz="0" w:space="0" w:color="auto"/>
      </w:divBdr>
    </w:div>
    <w:div w:id="105541407">
      <w:bodyDiv w:val="1"/>
      <w:marLeft w:val="0"/>
      <w:marRight w:val="0"/>
      <w:marTop w:val="0"/>
      <w:marBottom w:val="0"/>
      <w:divBdr>
        <w:top w:val="none" w:sz="0" w:space="0" w:color="auto"/>
        <w:left w:val="none" w:sz="0" w:space="0" w:color="auto"/>
        <w:bottom w:val="none" w:sz="0" w:space="0" w:color="auto"/>
        <w:right w:val="none" w:sz="0" w:space="0" w:color="auto"/>
      </w:divBdr>
    </w:div>
    <w:div w:id="108362147">
      <w:bodyDiv w:val="1"/>
      <w:marLeft w:val="0"/>
      <w:marRight w:val="0"/>
      <w:marTop w:val="0"/>
      <w:marBottom w:val="0"/>
      <w:divBdr>
        <w:top w:val="none" w:sz="0" w:space="0" w:color="auto"/>
        <w:left w:val="none" w:sz="0" w:space="0" w:color="auto"/>
        <w:bottom w:val="none" w:sz="0" w:space="0" w:color="auto"/>
        <w:right w:val="none" w:sz="0" w:space="0" w:color="auto"/>
      </w:divBdr>
    </w:div>
    <w:div w:id="110520578">
      <w:bodyDiv w:val="1"/>
      <w:marLeft w:val="0"/>
      <w:marRight w:val="0"/>
      <w:marTop w:val="0"/>
      <w:marBottom w:val="0"/>
      <w:divBdr>
        <w:top w:val="none" w:sz="0" w:space="0" w:color="auto"/>
        <w:left w:val="none" w:sz="0" w:space="0" w:color="auto"/>
        <w:bottom w:val="none" w:sz="0" w:space="0" w:color="auto"/>
        <w:right w:val="none" w:sz="0" w:space="0" w:color="auto"/>
      </w:divBdr>
    </w:div>
    <w:div w:id="113602931">
      <w:bodyDiv w:val="1"/>
      <w:marLeft w:val="0"/>
      <w:marRight w:val="0"/>
      <w:marTop w:val="0"/>
      <w:marBottom w:val="0"/>
      <w:divBdr>
        <w:top w:val="none" w:sz="0" w:space="0" w:color="auto"/>
        <w:left w:val="none" w:sz="0" w:space="0" w:color="auto"/>
        <w:bottom w:val="none" w:sz="0" w:space="0" w:color="auto"/>
        <w:right w:val="none" w:sz="0" w:space="0" w:color="auto"/>
      </w:divBdr>
    </w:div>
    <w:div w:id="114254119">
      <w:bodyDiv w:val="1"/>
      <w:marLeft w:val="0"/>
      <w:marRight w:val="0"/>
      <w:marTop w:val="0"/>
      <w:marBottom w:val="0"/>
      <w:divBdr>
        <w:top w:val="none" w:sz="0" w:space="0" w:color="auto"/>
        <w:left w:val="none" w:sz="0" w:space="0" w:color="auto"/>
        <w:bottom w:val="none" w:sz="0" w:space="0" w:color="auto"/>
        <w:right w:val="none" w:sz="0" w:space="0" w:color="auto"/>
      </w:divBdr>
    </w:div>
    <w:div w:id="114713703">
      <w:bodyDiv w:val="1"/>
      <w:marLeft w:val="0"/>
      <w:marRight w:val="0"/>
      <w:marTop w:val="0"/>
      <w:marBottom w:val="0"/>
      <w:divBdr>
        <w:top w:val="none" w:sz="0" w:space="0" w:color="auto"/>
        <w:left w:val="none" w:sz="0" w:space="0" w:color="auto"/>
        <w:bottom w:val="none" w:sz="0" w:space="0" w:color="auto"/>
        <w:right w:val="none" w:sz="0" w:space="0" w:color="auto"/>
      </w:divBdr>
    </w:div>
    <w:div w:id="116066461">
      <w:bodyDiv w:val="1"/>
      <w:marLeft w:val="0"/>
      <w:marRight w:val="0"/>
      <w:marTop w:val="0"/>
      <w:marBottom w:val="0"/>
      <w:divBdr>
        <w:top w:val="none" w:sz="0" w:space="0" w:color="auto"/>
        <w:left w:val="none" w:sz="0" w:space="0" w:color="auto"/>
        <w:bottom w:val="none" w:sz="0" w:space="0" w:color="auto"/>
        <w:right w:val="none" w:sz="0" w:space="0" w:color="auto"/>
      </w:divBdr>
    </w:div>
    <w:div w:id="121927451">
      <w:bodyDiv w:val="1"/>
      <w:marLeft w:val="0"/>
      <w:marRight w:val="0"/>
      <w:marTop w:val="0"/>
      <w:marBottom w:val="0"/>
      <w:divBdr>
        <w:top w:val="none" w:sz="0" w:space="0" w:color="auto"/>
        <w:left w:val="none" w:sz="0" w:space="0" w:color="auto"/>
        <w:bottom w:val="none" w:sz="0" w:space="0" w:color="auto"/>
        <w:right w:val="none" w:sz="0" w:space="0" w:color="auto"/>
      </w:divBdr>
    </w:div>
    <w:div w:id="122385962">
      <w:bodyDiv w:val="1"/>
      <w:marLeft w:val="0"/>
      <w:marRight w:val="0"/>
      <w:marTop w:val="0"/>
      <w:marBottom w:val="0"/>
      <w:divBdr>
        <w:top w:val="none" w:sz="0" w:space="0" w:color="auto"/>
        <w:left w:val="none" w:sz="0" w:space="0" w:color="auto"/>
        <w:bottom w:val="none" w:sz="0" w:space="0" w:color="auto"/>
        <w:right w:val="none" w:sz="0" w:space="0" w:color="auto"/>
      </w:divBdr>
    </w:div>
    <w:div w:id="124005819">
      <w:bodyDiv w:val="1"/>
      <w:marLeft w:val="0"/>
      <w:marRight w:val="0"/>
      <w:marTop w:val="0"/>
      <w:marBottom w:val="0"/>
      <w:divBdr>
        <w:top w:val="none" w:sz="0" w:space="0" w:color="auto"/>
        <w:left w:val="none" w:sz="0" w:space="0" w:color="auto"/>
        <w:bottom w:val="none" w:sz="0" w:space="0" w:color="auto"/>
        <w:right w:val="none" w:sz="0" w:space="0" w:color="auto"/>
      </w:divBdr>
    </w:div>
    <w:div w:id="129134314">
      <w:bodyDiv w:val="1"/>
      <w:marLeft w:val="0"/>
      <w:marRight w:val="0"/>
      <w:marTop w:val="0"/>
      <w:marBottom w:val="0"/>
      <w:divBdr>
        <w:top w:val="none" w:sz="0" w:space="0" w:color="auto"/>
        <w:left w:val="none" w:sz="0" w:space="0" w:color="auto"/>
        <w:bottom w:val="none" w:sz="0" w:space="0" w:color="auto"/>
        <w:right w:val="none" w:sz="0" w:space="0" w:color="auto"/>
      </w:divBdr>
    </w:div>
    <w:div w:id="135728187">
      <w:bodyDiv w:val="1"/>
      <w:marLeft w:val="0"/>
      <w:marRight w:val="0"/>
      <w:marTop w:val="0"/>
      <w:marBottom w:val="0"/>
      <w:divBdr>
        <w:top w:val="none" w:sz="0" w:space="0" w:color="auto"/>
        <w:left w:val="none" w:sz="0" w:space="0" w:color="auto"/>
        <w:bottom w:val="none" w:sz="0" w:space="0" w:color="auto"/>
        <w:right w:val="none" w:sz="0" w:space="0" w:color="auto"/>
      </w:divBdr>
    </w:div>
    <w:div w:id="140120528">
      <w:bodyDiv w:val="1"/>
      <w:marLeft w:val="0"/>
      <w:marRight w:val="0"/>
      <w:marTop w:val="0"/>
      <w:marBottom w:val="0"/>
      <w:divBdr>
        <w:top w:val="none" w:sz="0" w:space="0" w:color="auto"/>
        <w:left w:val="none" w:sz="0" w:space="0" w:color="auto"/>
        <w:bottom w:val="none" w:sz="0" w:space="0" w:color="auto"/>
        <w:right w:val="none" w:sz="0" w:space="0" w:color="auto"/>
      </w:divBdr>
    </w:div>
    <w:div w:id="143199821">
      <w:bodyDiv w:val="1"/>
      <w:marLeft w:val="0"/>
      <w:marRight w:val="0"/>
      <w:marTop w:val="0"/>
      <w:marBottom w:val="0"/>
      <w:divBdr>
        <w:top w:val="none" w:sz="0" w:space="0" w:color="auto"/>
        <w:left w:val="none" w:sz="0" w:space="0" w:color="auto"/>
        <w:bottom w:val="none" w:sz="0" w:space="0" w:color="auto"/>
        <w:right w:val="none" w:sz="0" w:space="0" w:color="auto"/>
      </w:divBdr>
    </w:div>
    <w:div w:id="146435850">
      <w:bodyDiv w:val="1"/>
      <w:marLeft w:val="0"/>
      <w:marRight w:val="0"/>
      <w:marTop w:val="0"/>
      <w:marBottom w:val="0"/>
      <w:divBdr>
        <w:top w:val="none" w:sz="0" w:space="0" w:color="auto"/>
        <w:left w:val="none" w:sz="0" w:space="0" w:color="auto"/>
        <w:bottom w:val="none" w:sz="0" w:space="0" w:color="auto"/>
        <w:right w:val="none" w:sz="0" w:space="0" w:color="auto"/>
      </w:divBdr>
    </w:div>
    <w:div w:id="156650765">
      <w:bodyDiv w:val="1"/>
      <w:marLeft w:val="0"/>
      <w:marRight w:val="0"/>
      <w:marTop w:val="0"/>
      <w:marBottom w:val="0"/>
      <w:divBdr>
        <w:top w:val="none" w:sz="0" w:space="0" w:color="auto"/>
        <w:left w:val="none" w:sz="0" w:space="0" w:color="auto"/>
        <w:bottom w:val="none" w:sz="0" w:space="0" w:color="auto"/>
        <w:right w:val="none" w:sz="0" w:space="0" w:color="auto"/>
      </w:divBdr>
    </w:div>
    <w:div w:id="160433595">
      <w:bodyDiv w:val="1"/>
      <w:marLeft w:val="0"/>
      <w:marRight w:val="0"/>
      <w:marTop w:val="0"/>
      <w:marBottom w:val="0"/>
      <w:divBdr>
        <w:top w:val="none" w:sz="0" w:space="0" w:color="auto"/>
        <w:left w:val="none" w:sz="0" w:space="0" w:color="auto"/>
        <w:bottom w:val="none" w:sz="0" w:space="0" w:color="auto"/>
        <w:right w:val="none" w:sz="0" w:space="0" w:color="auto"/>
      </w:divBdr>
    </w:div>
    <w:div w:id="164519388">
      <w:bodyDiv w:val="1"/>
      <w:marLeft w:val="0"/>
      <w:marRight w:val="0"/>
      <w:marTop w:val="0"/>
      <w:marBottom w:val="0"/>
      <w:divBdr>
        <w:top w:val="none" w:sz="0" w:space="0" w:color="auto"/>
        <w:left w:val="none" w:sz="0" w:space="0" w:color="auto"/>
        <w:bottom w:val="none" w:sz="0" w:space="0" w:color="auto"/>
        <w:right w:val="none" w:sz="0" w:space="0" w:color="auto"/>
      </w:divBdr>
    </w:div>
    <w:div w:id="167715641">
      <w:bodyDiv w:val="1"/>
      <w:marLeft w:val="0"/>
      <w:marRight w:val="0"/>
      <w:marTop w:val="0"/>
      <w:marBottom w:val="0"/>
      <w:divBdr>
        <w:top w:val="none" w:sz="0" w:space="0" w:color="auto"/>
        <w:left w:val="none" w:sz="0" w:space="0" w:color="auto"/>
        <w:bottom w:val="none" w:sz="0" w:space="0" w:color="auto"/>
        <w:right w:val="none" w:sz="0" w:space="0" w:color="auto"/>
      </w:divBdr>
    </w:div>
    <w:div w:id="168449669">
      <w:bodyDiv w:val="1"/>
      <w:marLeft w:val="0"/>
      <w:marRight w:val="0"/>
      <w:marTop w:val="0"/>
      <w:marBottom w:val="0"/>
      <w:divBdr>
        <w:top w:val="none" w:sz="0" w:space="0" w:color="auto"/>
        <w:left w:val="none" w:sz="0" w:space="0" w:color="auto"/>
        <w:bottom w:val="none" w:sz="0" w:space="0" w:color="auto"/>
        <w:right w:val="none" w:sz="0" w:space="0" w:color="auto"/>
      </w:divBdr>
    </w:div>
    <w:div w:id="169834948">
      <w:bodyDiv w:val="1"/>
      <w:marLeft w:val="0"/>
      <w:marRight w:val="0"/>
      <w:marTop w:val="0"/>
      <w:marBottom w:val="0"/>
      <w:divBdr>
        <w:top w:val="none" w:sz="0" w:space="0" w:color="auto"/>
        <w:left w:val="none" w:sz="0" w:space="0" w:color="auto"/>
        <w:bottom w:val="none" w:sz="0" w:space="0" w:color="auto"/>
        <w:right w:val="none" w:sz="0" w:space="0" w:color="auto"/>
      </w:divBdr>
    </w:div>
    <w:div w:id="178156332">
      <w:bodyDiv w:val="1"/>
      <w:marLeft w:val="0"/>
      <w:marRight w:val="0"/>
      <w:marTop w:val="0"/>
      <w:marBottom w:val="0"/>
      <w:divBdr>
        <w:top w:val="none" w:sz="0" w:space="0" w:color="auto"/>
        <w:left w:val="none" w:sz="0" w:space="0" w:color="auto"/>
        <w:bottom w:val="none" w:sz="0" w:space="0" w:color="auto"/>
        <w:right w:val="none" w:sz="0" w:space="0" w:color="auto"/>
      </w:divBdr>
    </w:div>
    <w:div w:id="179049134">
      <w:bodyDiv w:val="1"/>
      <w:marLeft w:val="0"/>
      <w:marRight w:val="0"/>
      <w:marTop w:val="0"/>
      <w:marBottom w:val="0"/>
      <w:divBdr>
        <w:top w:val="none" w:sz="0" w:space="0" w:color="auto"/>
        <w:left w:val="none" w:sz="0" w:space="0" w:color="auto"/>
        <w:bottom w:val="none" w:sz="0" w:space="0" w:color="auto"/>
        <w:right w:val="none" w:sz="0" w:space="0" w:color="auto"/>
      </w:divBdr>
    </w:div>
    <w:div w:id="186142560">
      <w:bodyDiv w:val="1"/>
      <w:marLeft w:val="0"/>
      <w:marRight w:val="0"/>
      <w:marTop w:val="0"/>
      <w:marBottom w:val="0"/>
      <w:divBdr>
        <w:top w:val="none" w:sz="0" w:space="0" w:color="auto"/>
        <w:left w:val="none" w:sz="0" w:space="0" w:color="auto"/>
        <w:bottom w:val="none" w:sz="0" w:space="0" w:color="auto"/>
        <w:right w:val="none" w:sz="0" w:space="0" w:color="auto"/>
      </w:divBdr>
    </w:div>
    <w:div w:id="189418964">
      <w:bodyDiv w:val="1"/>
      <w:marLeft w:val="0"/>
      <w:marRight w:val="0"/>
      <w:marTop w:val="0"/>
      <w:marBottom w:val="0"/>
      <w:divBdr>
        <w:top w:val="none" w:sz="0" w:space="0" w:color="auto"/>
        <w:left w:val="none" w:sz="0" w:space="0" w:color="auto"/>
        <w:bottom w:val="none" w:sz="0" w:space="0" w:color="auto"/>
        <w:right w:val="none" w:sz="0" w:space="0" w:color="auto"/>
      </w:divBdr>
    </w:div>
    <w:div w:id="200015949">
      <w:bodyDiv w:val="1"/>
      <w:marLeft w:val="0"/>
      <w:marRight w:val="0"/>
      <w:marTop w:val="0"/>
      <w:marBottom w:val="0"/>
      <w:divBdr>
        <w:top w:val="none" w:sz="0" w:space="0" w:color="auto"/>
        <w:left w:val="none" w:sz="0" w:space="0" w:color="auto"/>
        <w:bottom w:val="none" w:sz="0" w:space="0" w:color="auto"/>
        <w:right w:val="none" w:sz="0" w:space="0" w:color="auto"/>
      </w:divBdr>
    </w:div>
    <w:div w:id="203374990">
      <w:bodyDiv w:val="1"/>
      <w:marLeft w:val="0"/>
      <w:marRight w:val="0"/>
      <w:marTop w:val="0"/>
      <w:marBottom w:val="0"/>
      <w:divBdr>
        <w:top w:val="none" w:sz="0" w:space="0" w:color="auto"/>
        <w:left w:val="none" w:sz="0" w:space="0" w:color="auto"/>
        <w:bottom w:val="none" w:sz="0" w:space="0" w:color="auto"/>
        <w:right w:val="none" w:sz="0" w:space="0" w:color="auto"/>
      </w:divBdr>
    </w:div>
    <w:div w:id="203760045">
      <w:bodyDiv w:val="1"/>
      <w:marLeft w:val="0"/>
      <w:marRight w:val="0"/>
      <w:marTop w:val="0"/>
      <w:marBottom w:val="0"/>
      <w:divBdr>
        <w:top w:val="none" w:sz="0" w:space="0" w:color="auto"/>
        <w:left w:val="none" w:sz="0" w:space="0" w:color="auto"/>
        <w:bottom w:val="none" w:sz="0" w:space="0" w:color="auto"/>
        <w:right w:val="none" w:sz="0" w:space="0" w:color="auto"/>
      </w:divBdr>
    </w:div>
    <w:div w:id="205143586">
      <w:bodyDiv w:val="1"/>
      <w:marLeft w:val="0"/>
      <w:marRight w:val="0"/>
      <w:marTop w:val="0"/>
      <w:marBottom w:val="0"/>
      <w:divBdr>
        <w:top w:val="none" w:sz="0" w:space="0" w:color="auto"/>
        <w:left w:val="none" w:sz="0" w:space="0" w:color="auto"/>
        <w:bottom w:val="none" w:sz="0" w:space="0" w:color="auto"/>
        <w:right w:val="none" w:sz="0" w:space="0" w:color="auto"/>
      </w:divBdr>
    </w:div>
    <w:div w:id="217059082">
      <w:bodyDiv w:val="1"/>
      <w:marLeft w:val="0"/>
      <w:marRight w:val="0"/>
      <w:marTop w:val="0"/>
      <w:marBottom w:val="0"/>
      <w:divBdr>
        <w:top w:val="none" w:sz="0" w:space="0" w:color="auto"/>
        <w:left w:val="none" w:sz="0" w:space="0" w:color="auto"/>
        <w:bottom w:val="none" w:sz="0" w:space="0" w:color="auto"/>
        <w:right w:val="none" w:sz="0" w:space="0" w:color="auto"/>
      </w:divBdr>
    </w:div>
    <w:div w:id="219295965">
      <w:bodyDiv w:val="1"/>
      <w:marLeft w:val="0"/>
      <w:marRight w:val="0"/>
      <w:marTop w:val="0"/>
      <w:marBottom w:val="0"/>
      <w:divBdr>
        <w:top w:val="none" w:sz="0" w:space="0" w:color="auto"/>
        <w:left w:val="none" w:sz="0" w:space="0" w:color="auto"/>
        <w:bottom w:val="none" w:sz="0" w:space="0" w:color="auto"/>
        <w:right w:val="none" w:sz="0" w:space="0" w:color="auto"/>
      </w:divBdr>
    </w:div>
    <w:div w:id="224533631">
      <w:bodyDiv w:val="1"/>
      <w:marLeft w:val="0"/>
      <w:marRight w:val="0"/>
      <w:marTop w:val="0"/>
      <w:marBottom w:val="0"/>
      <w:divBdr>
        <w:top w:val="none" w:sz="0" w:space="0" w:color="auto"/>
        <w:left w:val="none" w:sz="0" w:space="0" w:color="auto"/>
        <w:bottom w:val="none" w:sz="0" w:space="0" w:color="auto"/>
        <w:right w:val="none" w:sz="0" w:space="0" w:color="auto"/>
      </w:divBdr>
    </w:div>
    <w:div w:id="242492534">
      <w:bodyDiv w:val="1"/>
      <w:marLeft w:val="0"/>
      <w:marRight w:val="0"/>
      <w:marTop w:val="0"/>
      <w:marBottom w:val="0"/>
      <w:divBdr>
        <w:top w:val="none" w:sz="0" w:space="0" w:color="auto"/>
        <w:left w:val="none" w:sz="0" w:space="0" w:color="auto"/>
        <w:bottom w:val="none" w:sz="0" w:space="0" w:color="auto"/>
        <w:right w:val="none" w:sz="0" w:space="0" w:color="auto"/>
      </w:divBdr>
    </w:div>
    <w:div w:id="245039345">
      <w:bodyDiv w:val="1"/>
      <w:marLeft w:val="0"/>
      <w:marRight w:val="0"/>
      <w:marTop w:val="0"/>
      <w:marBottom w:val="0"/>
      <w:divBdr>
        <w:top w:val="none" w:sz="0" w:space="0" w:color="auto"/>
        <w:left w:val="none" w:sz="0" w:space="0" w:color="auto"/>
        <w:bottom w:val="none" w:sz="0" w:space="0" w:color="auto"/>
        <w:right w:val="none" w:sz="0" w:space="0" w:color="auto"/>
      </w:divBdr>
    </w:div>
    <w:div w:id="245310861">
      <w:bodyDiv w:val="1"/>
      <w:marLeft w:val="0"/>
      <w:marRight w:val="0"/>
      <w:marTop w:val="0"/>
      <w:marBottom w:val="0"/>
      <w:divBdr>
        <w:top w:val="none" w:sz="0" w:space="0" w:color="auto"/>
        <w:left w:val="none" w:sz="0" w:space="0" w:color="auto"/>
        <w:bottom w:val="none" w:sz="0" w:space="0" w:color="auto"/>
        <w:right w:val="none" w:sz="0" w:space="0" w:color="auto"/>
      </w:divBdr>
    </w:div>
    <w:div w:id="249390125">
      <w:bodyDiv w:val="1"/>
      <w:marLeft w:val="0"/>
      <w:marRight w:val="0"/>
      <w:marTop w:val="0"/>
      <w:marBottom w:val="0"/>
      <w:divBdr>
        <w:top w:val="none" w:sz="0" w:space="0" w:color="auto"/>
        <w:left w:val="none" w:sz="0" w:space="0" w:color="auto"/>
        <w:bottom w:val="none" w:sz="0" w:space="0" w:color="auto"/>
        <w:right w:val="none" w:sz="0" w:space="0" w:color="auto"/>
      </w:divBdr>
    </w:div>
    <w:div w:id="263851167">
      <w:bodyDiv w:val="1"/>
      <w:marLeft w:val="0"/>
      <w:marRight w:val="0"/>
      <w:marTop w:val="0"/>
      <w:marBottom w:val="0"/>
      <w:divBdr>
        <w:top w:val="none" w:sz="0" w:space="0" w:color="auto"/>
        <w:left w:val="none" w:sz="0" w:space="0" w:color="auto"/>
        <w:bottom w:val="none" w:sz="0" w:space="0" w:color="auto"/>
        <w:right w:val="none" w:sz="0" w:space="0" w:color="auto"/>
      </w:divBdr>
    </w:div>
    <w:div w:id="268002584">
      <w:bodyDiv w:val="1"/>
      <w:marLeft w:val="0"/>
      <w:marRight w:val="0"/>
      <w:marTop w:val="0"/>
      <w:marBottom w:val="0"/>
      <w:divBdr>
        <w:top w:val="none" w:sz="0" w:space="0" w:color="auto"/>
        <w:left w:val="none" w:sz="0" w:space="0" w:color="auto"/>
        <w:bottom w:val="none" w:sz="0" w:space="0" w:color="auto"/>
        <w:right w:val="none" w:sz="0" w:space="0" w:color="auto"/>
      </w:divBdr>
    </w:div>
    <w:div w:id="268271088">
      <w:bodyDiv w:val="1"/>
      <w:marLeft w:val="0"/>
      <w:marRight w:val="0"/>
      <w:marTop w:val="0"/>
      <w:marBottom w:val="0"/>
      <w:divBdr>
        <w:top w:val="none" w:sz="0" w:space="0" w:color="auto"/>
        <w:left w:val="none" w:sz="0" w:space="0" w:color="auto"/>
        <w:bottom w:val="none" w:sz="0" w:space="0" w:color="auto"/>
        <w:right w:val="none" w:sz="0" w:space="0" w:color="auto"/>
      </w:divBdr>
    </w:div>
    <w:div w:id="269245715">
      <w:bodyDiv w:val="1"/>
      <w:marLeft w:val="0"/>
      <w:marRight w:val="0"/>
      <w:marTop w:val="0"/>
      <w:marBottom w:val="0"/>
      <w:divBdr>
        <w:top w:val="none" w:sz="0" w:space="0" w:color="auto"/>
        <w:left w:val="none" w:sz="0" w:space="0" w:color="auto"/>
        <w:bottom w:val="none" w:sz="0" w:space="0" w:color="auto"/>
        <w:right w:val="none" w:sz="0" w:space="0" w:color="auto"/>
      </w:divBdr>
    </w:div>
    <w:div w:id="270017189">
      <w:bodyDiv w:val="1"/>
      <w:marLeft w:val="0"/>
      <w:marRight w:val="0"/>
      <w:marTop w:val="0"/>
      <w:marBottom w:val="0"/>
      <w:divBdr>
        <w:top w:val="none" w:sz="0" w:space="0" w:color="auto"/>
        <w:left w:val="none" w:sz="0" w:space="0" w:color="auto"/>
        <w:bottom w:val="none" w:sz="0" w:space="0" w:color="auto"/>
        <w:right w:val="none" w:sz="0" w:space="0" w:color="auto"/>
      </w:divBdr>
    </w:div>
    <w:div w:id="272783542">
      <w:bodyDiv w:val="1"/>
      <w:marLeft w:val="0"/>
      <w:marRight w:val="0"/>
      <w:marTop w:val="0"/>
      <w:marBottom w:val="0"/>
      <w:divBdr>
        <w:top w:val="none" w:sz="0" w:space="0" w:color="auto"/>
        <w:left w:val="none" w:sz="0" w:space="0" w:color="auto"/>
        <w:bottom w:val="none" w:sz="0" w:space="0" w:color="auto"/>
        <w:right w:val="none" w:sz="0" w:space="0" w:color="auto"/>
      </w:divBdr>
    </w:div>
    <w:div w:id="277686507">
      <w:bodyDiv w:val="1"/>
      <w:marLeft w:val="0"/>
      <w:marRight w:val="0"/>
      <w:marTop w:val="0"/>
      <w:marBottom w:val="0"/>
      <w:divBdr>
        <w:top w:val="none" w:sz="0" w:space="0" w:color="auto"/>
        <w:left w:val="none" w:sz="0" w:space="0" w:color="auto"/>
        <w:bottom w:val="none" w:sz="0" w:space="0" w:color="auto"/>
        <w:right w:val="none" w:sz="0" w:space="0" w:color="auto"/>
      </w:divBdr>
    </w:div>
    <w:div w:id="279145336">
      <w:bodyDiv w:val="1"/>
      <w:marLeft w:val="0"/>
      <w:marRight w:val="0"/>
      <w:marTop w:val="0"/>
      <w:marBottom w:val="0"/>
      <w:divBdr>
        <w:top w:val="none" w:sz="0" w:space="0" w:color="auto"/>
        <w:left w:val="none" w:sz="0" w:space="0" w:color="auto"/>
        <w:bottom w:val="none" w:sz="0" w:space="0" w:color="auto"/>
        <w:right w:val="none" w:sz="0" w:space="0" w:color="auto"/>
      </w:divBdr>
    </w:div>
    <w:div w:id="280843504">
      <w:bodyDiv w:val="1"/>
      <w:marLeft w:val="0"/>
      <w:marRight w:val="0"/>
      <w:marTop w:val="0"/>
      <w:marBottom w:val="0"/>
      <w:divBdr>
        <w:top w:val="none" w:sz="0" w:space="0" w:color="auto"/>
        <w:left w:val="none" w:sz="0" w:space="0" w:color="auto"/>
        <w:bottom w:val="none" w:sz="0" w:space="0" w:color="auto"/>
        <w:right w:val="none" w:sz="0" w:space="0" w:color="auto"/>
      </w:divBdr>
    </w:div>
    <w:div w:id="286157073">
      <w:bodyDiv w:val="1"/>
      <w:marLeft w:val="0"/>
      <w:marRight w:val="0"/>
      <w:marTop w:val="0"/>
      <w:marBottom w:val="0"/>
      <w:divBdr>
        <w:top w:val="none" w:sz="0" w:space="0" w:color="auto"/>
        <w:left w:val="none" w:sz="0" w:space="0" w:color="auto"/>
        <w:bottom w:val="none" w:sz="0" w:space="0" w:color="auto"/>
        <w:right w:val="none" w:sz="0" w:space="0" w:color="auto"/>
      </w:divBdr>
    </w:div>
    <w:div w:id="310017548">
      <w:bodyDiv w:val="1"/>
      <w:marLeft w:val="0"/>
      <w:marRight w:val="0"/>
      <w:marTop w:val="0"/>
      <w:marBottom w:val="0"/>
      <w:divBdr>
        <w:top w:val="none" w:sz="0" w:space="0" w:color="auto"/>
        <w:left w:val="none" w:sz="0" w:space="0" w:color="auto"/>
        <w:bottom w:val="none" w:sz="0" w:space="0" w:color="auto"/>
        <w:right w:val="none" w:sz="0" w:space="0" w:color="auto"/>
      </w:divBdr>
    </w:div>
    <w:div w:id="310445122">
      <w:bodyDiv w:val="1"/>
      <w:marLeft w:val="0"/>
      <w:marRight w:val="0"/>
      <w:marTop w:val="0"/>
      <w:marBottom w:val="0"/>
      <w:divBdr>
        <w:top w:val="none" w:sz="0" w:space="0" w:color="auto"/>
        <w:left w:val="none" w:sz="0" w:space="0" w:color="auto"/>
        <w:bottom w:val="none" w:sz="0" w:space="0" w:color="auto"/>
        <w:right w:val="none" w:sz="0" w:space="0" w:color="auto"/>
      </w:divBdr>
    </w:div>
    <w:div w:id="319117263">
      <w:bodyDiv w:val="1"/>
      <w:marLeft w:val="0"/>
      <w:marRight w:val="0"/>
      <w:marTop w:val="0"/>
      <w:marBottom w:val="0"/>
      <w:divBdr>
        <w:top w:val="none" w:sz="0" w:space="0" w:color="auto"/>
        <w:left w:val="none" w:sz="0" w:space="0" w:color="auto"/>
        <w:bottom w:val="none" w:sz="0" w:space="0" w:color="auto"/>
        <w:right w:val="none" w:sz="0" w:space="0" w:color="auto"/>
      </w:divBdr>
    </w:div>
    <w:div w:id="321198881">
      <w:bodyDiv w:val="1"/>
      <w:marLeft w:val="0"/>
      <w:marRight w:val="0"/>
      <w:marTop w:val="0"/>
      <w:marBottom w:val="0"/>
      <w:divBdr>
        <w:top w:val="none" w:sz="0" w:space="0" w:color="auto"/>
        <w:left w:val="none" w:sz="0" w:space="0" w:color="auto"/>
        <w:bottom w:val="none" w:sz="0" w:space="0" w:color="auto"/>
        <w:right w:val="none" w:sz="0" w:space="0" w:color="auto"/>
      </w:divBdr>
    </w:div>
    <w:div w:id="322046783">
      <w:bodyDiv w:val="1"/>
      <w:marLeft w:val="0"/>
      <w:marRight w:val="0"/>
      <w:marTop w:val="0"/>
      <w:marBottom w:val="0"/>
      <w:divBdr>
        <w:top w:val="none" w:sz="0" w:space="0" w:color="auto"/>
        <w:left w:val="none" w:sz="0" w:space="0" w:color="auto"/>
        <w:bottom w:val="none" w:sz="0" w:space="0" w:color="auto"/>
        <w:right w:val="none" w:sz="0" w:space="0" w:color="auto"/>
      </w:divBdr>
    </w:div>
    <w:div w:id="328141419">
      <w:bodyDiv w:val="1"/>
      <w:marLeft w:val="0"/>
      <w:marRight w:val="0"/>
      <w:marTop w:val="0"/>
      <w:marBottom w:val="0"/>
      <w:divBdr>
        <w:top w:val="none" w:sz="0" w:space="0" w:color="auto"/>
        <w:left w:val="none" w:sz="0" w:space="0" w:color="auto"/>
        <w:bottom w:val="none" w:sz="0" w:space="0" w:color="auto"/>
        <w:right w:val="none" w:sz="0" w:space="0" w:color="auto"/>
      </w:divBdr>
    </w:div>
    <w:div w:id="328796395">
      <w:bodyDiv w:val="1"/>
      <w:marLeft w:val="0"/>
      <w:marRight w:val="0"/>
      <w:marTop w:val="0"/>
      <w:marBottom w:val="0"/>
      <w:divBdr>
        <w:top w:val="none" w:sz="0" w:space="0" w:color="auto"/>
        <w:left w:val="none" w:sz="0" w:space="0" w:color="auto"/>
        <w:bottom w:val="none" w:sz="0" w:space="0" w:color="auto"/>
        <w:right w:val="none" w:sz="0" w:space="0" w:color="auto"/>
      </w:divBdr>
    </w:div>
    <w:div w:id="330062846">
      <w:bodyDiv w:val="1"/>
      <w:marLeft w:val="0"/>
      <w:marRight w:val="0"/>
      <w:marTop w:val="0"/>
      <w:marBottom w:val="0"/>
      <w:divBdr>
        <w:top w:val="none" w:sz="0" w:space="0" w:color="auto"/>
        <w:left w:val="none" w:sz="0" w:space="0" w:color="auto"/>
        <w:bottom w:val="none" w:sz="0" w:space="0" w:color="auto"/>
        <w:right w:val="none" w:sz="0" w:space="0" w:color="auto"/>
      </w:divBdr>
    </w:div>
    <w:div w:id="339086232">
      <w:bodyDiv w:val="1"/>
      <w:marLeft w:val="0"/>
      <w:marRight w:val="0"/>
      <w:marTop w:val="0"/>
      <w:marBottom w:val="0"/>
      <w:divBdr>
        <w:top w:val="none" w:sz="0" w:space="0" w:color="auto"/>
        <w:left w:val="none" w:sz="0" w:space="0" w:color="auto"/>
        <w:bottom w:val="none" w:sz="0" w:space="0" w:color="auto"/>
        <w:right w:val="none" w:sz="0" w:space="0" w:color="auto"/>
      </w:divBdr>
    </w:div>
    <w:div w:id="342436040">
      <w:bodyDiv w:val="1"/>
      <w:marLeft w:val="0"/>
      <w:marRight w:val="0"/>
      <w:marTop w:val="0"/>
      <w:marBottom w:val="0"/>
      <w:divBdr>
        <w:top w:val="none" w:sz="0" w:space="0" w:color="auto"/>
        <w:left w:val="none" w:sz="0" w:space="0" w:color="auto"/>
        <w:bottom w:val="none" w:sz="0" w:space="0" w:color="auto"/>
        <w:right w:val="none" w:sz="0" w:space="0" w:color="auto"/>
      </w:divBdr>
    </w:div>
    <w:div w:id="343096883">
      <w:bodyDiv w:val="1"/>
      <w:marLeft w:val="0"/>
      <w:marRight w:val="0"/>
      <w:marTop w:val="0"/>
      <w:marBottom w:val="0"/>
      <w:divBdr>
        <w:top w:val="none" w:sz="0" w:space="0" w:color="auto"/>
        <w:left w:val="none" w:sz="0" w:space="0" w:color="auto"/>
        <w:bottom w:val="none" w:sz="0" w:space="0" w:color="auto"/>
        <w:right w:val="none" w:sz="0" w:space="0" w:color="auto"/>
      </w:divBdr>
    </w:div>
    <w:div w:id="353264059">
      <w:bodyDiv w:val="1"/>
      <w:marLeft w:val="0"/>
      <w:marRight w:val="0"/>
      <w:marTop w:val="0"/>
      <w:marBottom w:val="0"/>
      <w:divBdr>
        <w:top w:val="none" w:sz="0" w:space="0" w:color="auto"/>
        <w:left w:val="none" w:sz="0" w:space="0" w:color="auto"/>
        <w:bottom w:val="none" w:sz="0" w:space="0" w:color="auto"/>
        <w:right w:val="none" w:sz="0" w:space="0" w:color="auto"/>
      </w:divBdr>
    </w:div>
    <w:div w:id="356394715">
      <w:bodyDiv w:val="1"/>
      <w:marLeft w:val="0"/>
      <w:marRight w:val="0"/>
      <w:marTop w:val="0"/>
      <w:marBottom w:val="0"/>
      <w:divBdr>
        <w:top w:val="none" w:sz="0" w:space="0" w:color="auto"/>
        <w:left w:val="none" w:sz="0" w:space="0" w:color="auto"/>
        <w:bottom w:val="none" w:sz="0" w:space="0" w:color="auto"/>
        <w:right w:val="none" w:sz="0" w:space="0" w:color="auto"/>
      </w:divBdr>
    </w:div>
    <w:div w:id="358817204">
      <w:bodyDiv w:val="1"/>
      <w:marLeft w:val="0"/>
      <w:marRight w:val="0"/>
      <w:marTop w:val="0"/>
      <w:marBottom w:val="0"/>
      <w:divBdr>
        <w:top w:val="none" w:sz="0" w:space="0" w:color="auto"/>
        <w:left w:val="none" w:sz="0" w:space="0" w:color="auto"/>
        <w:bottom w:val="none" w:sz="0" w:space="0" w:color="auto"/>
        <w:right w:val="none" w:sz="0" w:space="0" w:color="auto"/>
      </w:divBdr>
    </w:div>
    <w:div w:id="361053511">
      <w:bodyDiv w:val="1"/>
      <w:marLeft w:val="0"/>
      <w:marRight w:val="0"/>
      <w:marTop w:val="0"/>
      <w:marBottom w:val="0"/>
      <w:divBdr>
        <w:top w:val="none" w:sz="0" w:space="0" w:color="auto"/>
        <w:left w:val="none" w:sz="0" w:space="0" w:color="auto"/>
        <w:bottom w:val="none" w:sz="0" w:space="0" w:color="auto"/>
        <w:right w:val="none" w:sz="0" w:space="0" w:color="auto"/>
      </w:divBdr>
    </w:div>
    <w:div w:id="363751823">
      <w:bodyDiv w:val="1"/>
      <w:marLeft w:val="0"/>
      <w:marRight w:val="0"/>
      <w:marTop w:val="0"/>
      <w:marBottom w:val="0"/>
      <w:divBdr>
        <w:top w:val="none" w:sz="0" w:space="0" w:color="auto"/>
        <w:left w:val="none" w:sz="0" w:space="0" w:color="auto"/>
        <w:bottom w:val="none" w:sz="0" w:space="0" w:color="auto"/>
        <w:right w:val="none" w:sz="0" w:space="0" w:color="auto"/>
      </w:divBdr>
    </w:div>
    <w:div w:id="363793188">
      <w:bodyDiv w:val="1"/>
      <w:marLeft w:val="0"/>
      <w:marRight w:val="0"/>
      <w:marTop w:val="0"/>
      <w:marBottom w:val="0"/>
      <w:divBdr>
        <w:top w:val="none" w:sz="0" w:space="0" w:color="auto"/>
        <w:left w:val="none" w:sz="0" w:space="0" w:color="auto"/>
        <w:bottom w:val="none" w:sz="0" w:space="0" w:color="auto"/>
        <w:right w:val="none" w:sz="0" w:space="0" w:color="auto"/>
      </w:divBdr>
    </w:div>
    <w:div w:id="379595527">
      <w:bodyDiv w:val="1"/>
      <w:marLeft w:val="0"/>
      <w:marRight w:val="0"/>
      <w:marTop w:val="0"/>
      <w:marBottom w:val="0"/>
      <w:divBdr>
        <w:top w:val="none" w:sz="0" w:space="0" w:color="auto"/>
        <w:left w:val="none" w:sz="0" w:space="0" w:color="auto"/>
        <w:bottom w:val="none" w:sz="0" w:space="0" w:color="auto"/>
        <w:right w:val="none" w:sz="0" w:space="0" w:color="auto"/>
      </w:divBdr>
    </w:div>
    <w:div w:id="380254700">
      <w:bodyDiv w:val="1"/>
      <w:marLeft w:val="0"/>
      <w:marRight w:val="0"/>
      <w:marTop w:val="0"/>
      <w:marBottom w:val="0"/>
      <w:divBdr>
        <w:top w:val="none" w:sz="0" w:space="0" w:color="auto"/>
        <w:left w:val="none" w:sz="0" w:space="0" w:color="auto"/>
        <w:bottom w:val="none" w:sz="0" w:space="0" w:color="auto"/>
        <w:right w:val="none" w:sz="0" w:space="0" w:color="auto"/>
      </w:divBdr>
    </w:div>
    <w:div w:id="381364341">
      <w:bodyDiv w:val="1"/>
      <w:marLeft w:val="0"/>
      <w:marRight w:val="0"/>
      <w:marTop w:val="0"/>
      <w:marBottom w:val="0"/>
      <w:divBdr>
        <w:top w:val="none" w:sz="0" w:space="0" w:color="auto"/>
        <w:left w:val="none" w:sz="0" w:space="0" w:color="auto"/>
        <w:bottom w:val="none" w:sz="0" w:space="0" w:color="auto"/>
        <w:right w:val="none" w:sz="0" w:space="0" w:color="auto"/>
      </w:divBdr>
    </w:div>
    <w:div w:id="389309249">
      <w:bodyDiv w:val="1"/>
      <w:marLeft w:val="0"/>
      <w:marRight w:val="0"/>
      <w:marTop w:val="0"/>
      <w:marBottom w:val="0"/>
      <w:divBdr>
        <w:top w:val="none" w:sz="0" w:space="0" w:color="auto"/>
        <w:left w:val="none" w:sz="0" w:space="0" w:color="auto"/>
        <w:bottom w:val="none" w:sz="0" w:space="0" w:color="auto"/>
        <w:right w:val="none" w:sz="0" w:space="0" w:color="auto"/>
      </w:divBdr>
    </w:div>
    <w:div w:id="397675562">
      <w:bodyDiv w:val="1"/>
      <w:marLeft w:val="0"/>
      <w:marRight w:val="0"/>
      <w:marTop w:val="0"/>
      <w:marBottom w:val="0"/>
      <w:divBdr>
        <w:top w:val="none" w:sz="0" w:space="0" w:color="auto"/>
        <w:left w:val="none" w:sz="0" w:space="0" w:color="auto"/>
        <w:bottom w:val="none" w:sz="0" w:space="0" w:color="auto"/>
        <w:right w:val="none" w:sz="0" w:space="0" w:color="auto"/>
      </w:divBdr>
    </w:div>
    <w:div w:id="401369088">
      <w:bodyDiv w:val="1"/>
      <w:marLeft w:val="0"/>
      <w:marRight w:val="0"/>
      <w:marTop w:val="0"/>
      <w:marBottom w:val="0"/>
      <w:divBdr>
        <w:top w:val="none" w:sz="0" w:space="0" w:color="auto"/>
        <w:left w:val="none" w:sz="0" w:space="0" w:color="auto"/>
        <w:bottom w:val="none" w:sz="0" w:space="0" w:color="auto"/>
        <w:right w:val="none" w:sz="0" w:space="0" w:color="auto"/>
      </w:divBdr>
    </w:div>
    <w:div w:id="402527437">
      <w:bodyDiv w:val="1"/>
      <w:marLeft w:val="0"/>
      <w:marRight w:val="0"/>
      <w:marTop w:val="0"/>
      <w:marBottom w:val="0"/>
      <w:divBdr>
        <w:top w:val="none" w:sz="0" w:space="0" w:color="auto"/>
        <w:left w:val="none" w:sz="0" w:space="0" w:color="auto"/>
        <w:bottom w:val="none" w:sz="0" w:space="0" w:color="auto"/>
        <w:right w:val="none" w:sz="0" w:space="0" w:color="auto"/>
      </w:divBdr>
    </w:div>
    <w:div w:id="402871961">
      <w:bodyDiv w:val="1"/>
      <w:marLeft w:val="0"/>
      <w:marRight w:val="0"/>
      <w:marTop w:val="0"/>
      <w:marBottom w:val="0"/>
      <w:divBdr>
        <w:top w:val="none" w:sz="0" w:space="0" w:color="auto"/>
        <w:left w:val="none" w:sz="0" w:space="0" w:color="auto"/>
        <w:bottom w:val="none" w:sz="0" w:space="0" w:color="auto"/>
        <w:right w:val="none" w:sz="0" w:space="0" w:color="auto"/>
      </w:divBdr>
    </w:div>
    <w:div w:id="403455317">
      <w:bodyDiv w:val="1"/>
      <w:marLeft w:val="0"/>
      <w:marRight w:val="0"/>
      <w:marTop w:val="0"/>
      <w:marBottom w:val="0"/>
      <w:divBdr>
        <w:top w:val="none" w:sz="0" w:space="0" w:color="auto"/>
        <w:left w:val="none" w:sz="0" w:space="0" w:color="auto"/>
        <w:bottom w:val="none" w:sz="0" w:space="0" w:color="auto"/>
        <w:right w:val="none" w:sz="0" w:space="0" w:color="auto"/>
      </w:divBdr>
    </w:div>
    <w:div w:id="409355872">
      <w:bodyDiv w:val="1"/>
      <w:marLeft w:val="0"/>
      <w:marRight w:val="0"/>
      <w:marTop w:val="0"/>
      <w:marBottom w:val="0"/>
      <w:divBdr>
        <w:top w:val="none" w:sz="0" w:space="0" w:color="auto"/>
        <w:left w:val="none" w:sz="0" w:space="0" w:color="auto"/>
        <w:bottom w:val="none" w:sz="0" w:space="0" w:color="auto"/>
        <w:right w:val="none" w:sz="0" w:space="0" w:color="auto"/>
      </w:divBdr>
    </w:div>
    <w:div w:id="410734584">
      <w:bodyDiv w:val="1"/>
      <w:marLeft w:val="0"/>
      <w:marRight w:val="0"/>
      <w:marTop w:val="0"/>
      <w:marBottom w:val="0"/>
      <w:divBdr>
        <w:top w:val="none" w:sz="0" w:space="0" w:color="auto"/>
        <w:left w:val="none" w:sz="0" w:space="0" w:color="auto"/>
        <w:bottom w:val="none" w:sz="0" w:space="0" w:color="auto"/>
        <w:right w:val="none" w:sz="0" w:space="0" w:color="auto"/>
      </w:divBdr>
    </w:div>
    <w:div w:id="415712834">
      <w:bodyDiv w:val="1"/>
      <w:marLeft w:val="0"/>
      <w:marRight w:val="0"/>
      <w:marTop w:val="0"/>
      <w:marBottom w:val="0"/>
      <w:divBdr>
        <w:top w:val="none" w:sz="0" w:space="0" w:color="auto"/>
        <w:left w:val="none" w:sz="0" w:space="0" w:color="auto"/>
        <w:bottom w:val="none" w:sz="0" w:space="0" w:color="auto"/>
        <w:right w:val="none" w:sz="0" w:space="0" w:color="auto"/>
      </w:divBdr>
    </w:div>
    <w:div w:id="420446001">
      <w:bodyDiv w:val="1"/>
      <w:marLeft w:val="0"/>
      <w:marRight w:val="0"/>
      <w:marTop w:val="0"/>
      <w:marBottom w:val="0"/>
      <w:divBdr>
        <w:top w:val="none" w:sz="0" w:space="0" w:color="auto"/>
        <w:left w:val="none" w:sz="0" w:space="0" w:color="auto"/>
        <w:bottom w:val="none" w:sz="0" w:space="0" w:color="auto"/>
        <w:right w:val="none" w:sz="0" w:space="0" w:color="auto"/>
      </w:divBdr>
    </w:div>
    <w:div w:id="421990436">
      <w:bodyDiv w:val="1"/>
      <w:marLeft w:val="0"/>
      <w:marRight w:val="0"/>
      <w:marTop w:val="0"/>
      <w:marBottom w:val="0"/>
      <w:divBdr>
        <w:top w:val="none" w:sz="0" w:space="0" w:color="auto"/>
        <w:left w:val="none" w:sz="0" w:space="0" w:color="auto"/>
        <w:bottom w:val="none" w:sz="0" w:space="0" w:color="auto"/>
        <w:right w:val="none" w:sz="0" w:space="0" w:color="auto"/>
      </w:divBdr>
    </w:div>
    <w:div w:id="427317592">
      <w:bodyDiv w:val="1"/>
      <w:marLeft w:val="0"/>
      <w:marRight w:val="0"/>
      <w:marTop w:val="0"/>
      <w:marBottom w:val="0"/>
      <w:divBdr>
        <w:top w:val="none" w:sz="0" w:space="0" w:color="auto"/>
        <w:left w:val="none" w:sz="0" w:space="0" w:color="auto"/>
        <w:bottom w:val="none" w:sz="0" w:space="0" w:color="auto"/>
        <w:right w:val="none" w:sz="0" w:space="0" w:color="auto"/>
      </w:divBdr>
    </w:div>
    <w:div w:id="428938786">
      <w:bodyDiv w:val="1"/>
      <w:marLeft w:val="0"/>
      <w:marRight w:val="0"/>
      <w:marTop w:val="0"/>
      <w:marBottom w:val="0"/>
      <w:divBdr>
        <w:top w:val="none" w:sz="0" w:space="0" w:color="auto"/>
        <w:left w:val="none" w:sz="0" w:space="0" w:color="auto"/>
        <w:bottom w:val="none" w:sz="0" w:space="0" w:color="auto"/>
        <w:right w:val="none" w:sz="0" w:space="0" w:color="auto"/>
      </w:divBdr>
    </w:div>
    <w:div w:id="431978117">
      <w:bodyDiv w:val="1"/>
      <w:marLeft w:val="0"/>
      <w:marRight w:val="0"/>
      <w:marTop w:val="0"/>
      <w:marBottom w:val="0"/>
      <w:divBdr>
        <w:top w:val="none" w:sz="0" w:space="0" w:color="auto"/>
        <w:left w:val="none" w:sz="0" w:space="0" w:color="auto"/>
        <w:bottom w:val="none" w:sz="0" w:space="0" w:color="auto"/>
        <w:right w:val="none" w:sz="0" w:space="0" w:color="auto"/>
      </w:divBdr>
    </w:div>
    <w:div w:id="441808934">
      <w:bodyDiv w:val="1"/>
      <w:marLeft w:val="0"/>
      <w:marRight w:val="0"/>
      <w:marTop w:val="0"/>
      <w:marBottom w:val="0"/>
      <w:divBdr>
        <w:top w:val="none" w:sz="0" w:space="0" w:color="auto"/>
        <w:left w:val="none" w:sz="0" w:space="0" w:color="auto"/>
        <w:bottom w:val="none" w:sz="0" w:space="0" w:color="auto"/>
        <w:right w:val="none" w:sz="0" w:space="0" w:color="auto"/>
      </w:divBdr>
    </w:div>
    <w:div w:id="445586389">
      <w:bodyDiv w:val="1"/>
      <w:marLeft w:val="0"/>
      <w:marRight w:val="0"/>
      <w:marTop w:val="0"/>
      <w:marBottom w:val="0"/>
      <w:divBdr>
        <w:top w:val="none" w:sz="0" w:space="0" w:color="auto"/>
        <w:left w:val="none" w:sz="0" w:space="0" w:color="auto"/>
        <w:bottom w:val="none" w:sz="0" w:space="0" w:color="auto"/>
        <w:right w:val="none" w:sz="0" w:space="0" w:color="auto"/>
      </w:divBdr>
    </w:div>
    <w:div w:id="447315146">
      <w:bodyDiv w:val="1"/>
      <w:marLeft w:val="0"/>
      <w:marRight w:val="0"/>
      <w:marTop w:val="0"/>
      <w:marBottom w:val="0"/>
      <w:divBdr>
        <w:top w:val="none" w:sz="0" w:space="0" w:color="auto"/>
        <w:left w:val="none" w:sz="0" w:space="0" w:color="auto"/>
        <w:bottom w:val="none" w:sz="0" w:space="0" w:color="auto"/>
        <w:right w:val="none" w:sz="0" w:space="0" w:color="auto"/>
      </w:divBdr>
    </w:div>
    <w:div w:id="450831726">
      <w:bodyDiv w:val="1"/>
      <w:marLeft w:val="0"/>
      <w:marRight w:val="0"/>
      <w:marTop w:val="0"/>
      <w:marBottom w:val="0"/>
      <w:divBdr>
        <w:top w:val="none" w:sz="0" w:space="0" w:color="auto"/>
        <w:left w:val="none" w:sz="0" w:space="0" w:color="auto"/>
        <w:bottom w:val="none" w:sz="0" w:space="0" w:color="auto"/>
        <w:right w:val="none" w:sz="0" w:space="0" w:color="auto"/>
      </w:divBdr>
    </w:div>
    <w:div w:id="471484326">
      <w:bodyDiv w:val="1"/>
      <w:marLeft w:val="0"/>
      <w:marRight w:val="0"/>
      <w:marTop w:val="0"/>
      <w:marBottom w:val="0"/>
      <w:divBdr>
        <w:top w:val="none" w:sz="0" w:space="0" w:color="auto"/>
        <w:left w:val="none" w:sz="0" w:space="0" w:color="auto"/>
        <w:bottom w:val="none" w:sz="0" w:space="0" w:color="auto"/>
        <w:right w:val="none" w:sz="0" w:space="0" w:color="auto"/>
      </w:divBdr>
    </w:div>
    <w:div w:id="472797113">
      <w:bodyDiv w:val="1"/>
      <w:marLeft w:val="0"/>
      <w:marRight w:val="0"/>
      <w:marTop w:val="0"/>
      <w:marBottom w:val="0"/>
      <w:divBdr>
        <w:top w:val="none" w:sz="0" w:space="0" w:color="auto"/>
        <w:left w:val="none" w:sz="0" w:space="0" w:color="auto"/>
        <w:bottom w:val="none" w:sz="0" w:space="0" w:color="auto"/>
        <w:right w:val="none" w:sz="0" w:space="0" w:color="auto"/>
      </w:divBdr>
    </w:div>
    <w:div w:id="477452654">
      <w:bodyDiv w:val="1"/>
      <w:marLeft w:val="0"/>
      <w:marRight w:val="0"/>
      <w:marTop w:val="0"/>
      <w:marBottom w:val="0"/>
      <w:divBdr>
        <w:top w:val="none" w:sz="0" w:space="0" w:color="auto"/>
        <w:left w:val="none" w:sz="0" w:space="0" w:color="auto"/>
        <w:bottom w:val="none" w:sz="0" w:space="0" w:color="auto"/>
        <w:right w:val="none" w:sz="0" w:space="0" w:color="auto"/>
      </w:divBdr>
    </w:div>
    <w:div w:id="479002705">
      <w:bodyDiv w:val="1"/>
      <w:marLeft w:val="0"/>
      <w:marRight w:val="0"/>
      <w:marTop w:val="0"/>
      <w:marBottom w:val="0"/>
      <w:divBdr>
        <w:top w:val="none" w:sz="0" w:space="0" w:color="auto"/>
        <w:left w:val="none" w:sz="0" w:space="0" w:color="auto"/>
        <w:bottom w:val="none" w:sz="0" w:space="0" w:color="auto"/>
        <w:right w:val="none" w:sz="0" w:space="0" w:color="auto"/>
      </w:divBdr>
    </w:div>
    <w:div w:id="482547366">
      <w:bodyDiv w:val="1"/>
      <w:marLeft w:val="0"/>
      <w:marRight w:val="0"/>
      <w:marTop w:val="0"/>
      <w:marBottom w:val="0"/>
      <w:divBdr>
        <w:top w:val="none" w:sz="0" w:space="0" w:color="auto"/>
        <w:left w:val="none" w:sz="0" w:space="0" w:color="auto"/>
        <w:bottom w:val="none" w:sz="0" w:space="0" w:color="auto"/>
        <w:right w:val="none" w:sz="0" w:space="0" w:color="auto"/>
      </w:divBdr>
    </w:div>
    <w:div w:id="501821617">
      <w:bodyDiv w:val="1"/>
      <w:marLeft w:val="0"/>
      <w:marRight w:val="0"/>
      <w:marTop w:val="0"/>
      <w:marBottom w:val="0"/>
      <w:divBdr>
        <w:top w:val="none" w:sz="0" w:space="0" w:color="auto"/>
        <w:left w:val="none" w:sz="0" w:space="0" w:color="auto"/>
        <w:bottom w:val="none" w:sz="0" w:space="0" w:color="auto"/>
        <w:right w:val="none" w:sz="0" w:space="0" w:color="auto"/>
      </w:divBdr>
    </w:div>
    <w:div w:id="502822042">
      <w:bodyDiv w:val="1"/>
      <w:marLeft w:val="0"/>
      <w:marRight w:val="0"/>
      <w:marTop w:val="0"/>
      <w:marBottom w:val="0"/>
      <w:divBdr>
        <w:top w:val="none" w:sz="0" w:space="0" w:color="auto"/>
        <w:left w:val="none" w:sz="0" w:space="0" w:color="auto"/>
        <w:bottom w:val="none" w:sz="0" w:space="0" w:color="auto"/>
        <w:right w:val="none" w:sz="0" w:space="0" w:color="auto"/>
      </w:divBdr>
    </w:div>
    <w:div w:id="504788408">
      <w:bodyDiv w:val="1"/>
      <w:marLeft w:val="0"/>
      <w:marRight w:val="0"/>
      <w:marTop w:val="0"/>
      <w:marBottom w:val="0"/>
      <w:divBdr>
        <w:top w:val="none" w:sz="0" w:space="0" w:color="auto"/>
        <w:left w:val="none" w:sz="0" w:space="0" w:color="auto"/>
        <w:bottom w:val="none" w:sz="0" w:space="0" w:color="auto"/>
        <w:right w:val="none" w:sz="0" w:space="0" w:color="auto"/>
      </w:divBdr>
    </w:div>
    <w:div w:id="507016270">
      <w:bodyDiv w:val="1"/>
      <w:marLeft w:val="0"/>
      <w:marRight w:val="0"/>
      <w:marTop w:val="0"/>
      <w:marBottom w:val="0"/>
      <w:divBdr>
        <w:top w:val="none" w:sz="0" w:space="0" w:color="auto"/>
        <w:left w:val="none" w:sz="0" w:space="0" w:color="auto"/>
        <w:bottom w:val="none" w:sz="0" w:space="0" w:color="auto"/>
        <w:right w:val="none" w:sz="0" w:space="0" w:color="auto"/>
      </w:divBdr>
    </w:div>
    <w:div w:id="521940589">
      <w:bodyDiv w:val="1"/>
      <w:marLeft w:val="0"/>
      <w:marRight w:val="0"/>
      <w:marTop w:val="0"/>
      <w:marBottom w:val="0"/>
      <w:divBdr>
        <w:top w:val="none" w:sz="0" w:space="0" w:color="auto"/>
        <w:left w:val="none" w:sz="0" w:space="0" w:color="auto"/>
        <w:bottom w:val="none" w:sz="0" w:space="0" w:color="auto"/>
        <w:right w:val="none" w:sz="0" w:space="0" w:color="auto"/>
      </w:divBdr>
    </w:div>
    <w:div w:id="529221962">
      <w:bodyDiv w:val="1"/>
      <w:marLeft w:val="0"/>
      <w:marRight w:val="0"/>
      <w:marTop w:val="0"/>
      <w:marBottom w:val="0"/>
      <w:divBdr>
        <w:top w:val="none" w:sz="0" w:space="0" w:color="auto"/>
        <w:left w:val="none" w:sz="0" w:space="0" w:color="auto"/>
        <w:bottom w:val="none" w:sz="0" w:space="0" w:color="auto"/>
        <w:right w:val="none" w:sz="0" w:space="0" w:color="auto"/>
      </w:divBdr>
    </w:div>
    <w:div w:id="534466428">
      <w:bodyDiv w:val="1"/>
      <w:marLeft w:val="0"/>
      <w:marRight w:val="0"/>
      <w:marTop w:val="0"/>
      <w:marBottom w:val="0"/>
      <w:divBdr>
        <w:top w:val="none" w:sz="0" w:space="0" w:color="auto"/>
        <w:left w:val="none" w:sz="0" w:space="0" w:color="auto"/>
        <w:bottom w:val="none" w:sz="0" w:space="0" w:color="auto"/>
        <w:right w:val="none" w:sz="0" w:space="0" w:color="auto"/>
      </w:divBdr>
    </w:div>
    <w:div w:id="535654266">
      <w:bodyDiv w:val="1"/>
      <w:marLeft w:val="0"/>
      <w:marRight w:val="0"/>
      <w:marTop w:val="0"/>
      <w:marBottom w:val="0"/>
      <w:divBdr>
        <w:top w:val="none" w:sz="0" w:space="0" w:color="auto"/>
        <w:left w:val="none" w:sz="0" w:space="0" w:color="auto"/>
        <w:bottom w:val="none" w:sz="0" w:space="0" w:color="auto"/>
        <w:right w:val="none" w:sz="0" w:space="0" w:color="auto"/>
      </w:divBdr>
    </w:div>
    <w:div w:id="537084452">
      <w:bodyDiv w:val="1"/>
      <w:marLeft w:val="0"/>
      <w:marRight w:val="0"/>
      <w:marTop w:val="0"/>
      <w:marBottom w:val="0"/>
      <w:divBdr>
        <w:top w:val="none" w:sz="0" w:space="0" w:color="auto"/>
        <w:left w:val="none" w:sz="0" w:space="0" w:color="auto"/>
        <w:bottom w:val="none" w:sz="0" w:space="0" w:color="auto"/>
        <w:right w:val="none" w:sz="0" w:space="0" w:color="auto"/>
      </w:divBdr>
    </w:div>
    <w:div w:id="537355382">
      <w:bodyDiv w:val="1"/>
      <w:marLeft w:val="0"/>
      <w:marRight w:val="0"/>
      <w:marTop w:val="0"/>
      <w:marBottom w:val="0"/>
      <w:divBdr>
        <w:top w:val="none" w:sz="0" w:space="0" w:color="auto"/>
        <w:left w:val="none" w:sz="0" w:space="0" w:color="auto"/>
        <w:bottom w:val="none" w:sz="0" w:space="0" w:color="auto"/>
        <w:right w:val="none" w:sz="0" w:space="0" w:color="auto"/>
      </w:divBdr>
    </w:div>
    <w:div w:id="539436245">
      <w:bodyDiv w:val="1"/>
      <w:marLeft w:val="0"/>
      <w:marRight w:val="0"/>
      <w:marTop w:val="0"/>
      <w:marBottom w:val="0"/>
      <w:divBdr>
        <w:top w:val="none" w:sz="0" w:space="0" w:color="auto"/>
        <w:left w:val="none" w:sz="0" w:space="0" w:color="auto"/>
        <w:bottom w:val="none" w:sz="0" w:space="0" w:color="auto"/>
        <w:right w:val="none" w:sz="0" w:space="0" w:color="auto"/>
      </w:divBdr>
    </w:div>
    <w:div w:id="540441981">
      <w:bodyDiv w:val="1"/>
      <w:marLeft w:val="0"/>
      <w:marRight w:val="0"/>
      <w:marTop w:val="0"/>
      <w:marBottom w:val="0"/>
      <w:divBdr>
        <w:top w:val="none" w:sz="0" w:space="0" w:color="auto"/>
        <w:left w:val="none" w:sz="0" w:space="0" w:color="auto"/>
        <w:bottom w:val="none" w:sz="0" w:space="0" w:color="auto"/>
        <w:right w:val="none" w:sz="0" w:space="0" w:color="auto"/>
      </w:divBdr>
    </w:div>
    <w:div w:id="541862327">
      <w:bodyDiv w:val="1"/>
      <w:marLeft w:val="0"/>
      <w:marRight w:val="0"/>
      <w:marTop w:val="0"/>
      <w:marBottom w:val="0"/>
      <w:divBdr>
        <w:top w:val="none" w:sz="0" w:space="0" w:color="auto"/>
        <w:left w:val="none" w:sz="0" w:space="0" w:color="auto"/>
        <w:bottom w:val="none" w:sz="0" w:space="0" w:color="auto"/>
        <w:right w:val="none" w:sz="0" w:space="0" w:color="auto"/>
      </w:divBdr>
    </w:div>
    <w:div w:id="549803625">
      <w:bodyDiv w:val="1"/>
      <w:marLeft w:val="0"/>
      <w:marRight w:val="0"/>
      <w:marTop w:val="0"/>
      <w:marBottom w:val="0"/>
      <w:divBdr>
        <w:top w:val="none" w:sz="0" w:space="0" w:color="auto"/>
        <w:left w:val="none" w:sz="0" w:space="0" w:color="auto"/>
        <w:bottom w:val="none" w:sz="0" w:space="0" w:color="auto"/>
        <w:right w:val="none" w:sz="0" w:space="0" w:color="auto"/>
      </w:divBdr>
    </w:div>
    <w:div w:id="566771285">
      <w:bodyDiv w:val="1"/>
      <w:marLeft w:val="0"/>
      <w:marRight w:val="0"/>
      <w:marTop w:val="0"/>
      <w:marBottom w:val="0"/>
      <w:divBdr>
        <w:top w:val="none" w:sz="0" w:space="0" w:color="auto"/>
        <w:left w:val="none" w:sz="0" w:space="0" w:color="auto"/>
        <w:bottom w:val="none" w:sz="0" w:space="0" w:color="auto"/>
        <w:right w:val="none" w:sz="0" w:space="0" w:color="auto"/>
      </w:divBdr>
    </w:div>
    <w:div w:id="570654180">
      <w:bodyDiv w:val="1"/>
      <w:marLeft w:val="0"/>
      <w:marRight w:val="0"/>
      <w:marTop w:val="0"/>
      <w:marBottom w:val="0"/>
      <w:divBdr>
        <w:top w:val="none" w:sz="0" w:space="0" w:color="auto"/>
        <w:left w:val="none" w:sz="0" w:space="0" w:color="auto"/>
        <w:bottom w:val="none" w:sz="0" w:space="0" w:color="auto"/>
        <w:right w:val="none" w:sz="0" w:space="0" w:color="auto"/>
      </w:divBdr>
    </w:div>
    <w:div w:id="571695844">
      <w:bodyDiv w:val="1"/>
      <w:marLeft w:val="0"/>
      <w:marRight w:val="0"/>
      <w:marTop w:val="0"/>
      <w:marBottom w:val="0"/>
      <w:divBdr>
        <w:top w:val="none" w:sz="0" w:space="0" w:color="auto"/>
        <w:left w:val="none" w:sz="0" w:space="0" w:color="auto"/>
        <w:bottom w:val="none" w:sz="0" w:space="0" w:color="auto"/>
        <w:right w:val="none" w:sz="0" w:space="0" w:color="auto"/>
      </w:divBdr>
    </w:div>
    <w:div w:id="574895908">
      <w:bodyDiv w:val="1"/>
      <w:marLeft w:val="0"/>
      <w:marRight w:val="0"/>
      <w:marTop w:val="0"/>
      <w:marBottom w:val="0"/>
      <w:divBdr>
        <w:top w:val="none" w:sz="0" w:space="0" w:color="auto"/>
        <w:left w:val="none" w:sz="0" w:space="0" w:color="auto"/>
        <w:bottom w:val="none" w:sz="0" w:space="0" w:color="auto"/>
        <w:right w:val="none" w:sz="0" w:space="0" w:color="auto"/>
      </w:divBdr>
    </w:div>
    <w:div w:id="577446169">
      <w:bodyDiv w:val="1"/>
      <w:marLeft w:val="0"/>
      <w:marRight w:val="0"/>
      <w:marTop w:val="0"/>
      <w:marBottom w:val="0"/>
      <w:divBdr>
        <w:top w:val="none" w:sz="0" w:space="0" w:color="auto"/>
        <w:left w:val="none" w:sz="0" w:space="0" w:color="auto"/>
        <w:bottom w:val="none" w:sz="0" w:space="0" w:color="auto"/>
        <w:right w:val="none" w:sz="0" w:space="0" w:color="auto"/>
      </w:divBdr>
    </w:div>
    <w:div w:id="581989220">
      <w:bodyDiv w:val="1"/>
      <w:marLeft w:val="0"/>
      <w:marRight w:val="0"/>
      <w:marTop w:val="0"/>
      <w:marBottom w:val="0"/>
      <w:divBdr>
        <w:top w:val="none" w:sz="0" w:space="0" w:color="auto"/>
        <w:left w:val="none" w:sz="0" w:space="0" w:color="auto"/>
        <w:bottom w:val="none" w:sz="0" w:space="0" w:color="auto"/>
        <w:right w:val="none" w:sz="0" w:space="0" w:color="auto"/>
      </w:divBdr>
    </w:div>
    <w:div w:id="587228255">
      <w:bodyDiv w:val="1"/>
      <w:marLeft w:val="0"/>
      <w:marRight w:val="0"/>
      <w:marTop w:val="0"/>
      <w:marBottom w:val="0"/>
      <w:divBdr>
        <w:top w:val="none" w:sz="0" w:space="0" w:color="auto"/>
        <w:left w:val="none" w:sz="0" w:space="0" w:color="auto"/>
        <w:bottom w:val="none" w:sz="0" w:space="0" w:color="auto"/>
        <w:right w:val="none" w:sz="0" w:space="0" w:color="auto"/>
      </w:divBdr>
    </w:div>
    <w:div w:id="587618574">
      <w:bodyDiv w:val="1"/>
      <w:marLeft w:val="0"/>
      <w:marRight w:val="0"/>
      <w:marTop w:val="0"/>
      <w:marBottom w:val="0"/>
      <w:divBdr>
        <w:top w:val="none" w:sz="0" w:space="0" w:color="auto"/>
        <w:left w:val="none" w:sz="0" w:space="0" w:color="auto"/>
        <w:bottom w:val="none" w:sz="0" w:space="0" w:color="auto"/>
        <w:right w:val="none" w:sz="0" w:space="0" w:color="auto"/>
      </w:divBdr>
    </w:div>
    <w:div w:id="591091517">
      <w:bodyDiv w:val="1"/>
      <w:marLeft w:val="0"/>
      <w:marRight w:val="0"/>
      <w:marTop w:val="0"/>
      <w:marBottom w:val="0"/>
      <w:divBdr>
        <w:top w:val="none" w:sz="0" w:space="0" w:color="auto"/>
        <w:left w:val="none" w:sz="0" w:space="0" w:color="auto"/>
        <w:bottom w:val="none" w:sz="0" w:space="0" w:color="auto"/>
        <w:right w:val="none" w:sz="0" w:space="0" w:color="auto"/>
      </w:divBdr>
    </w:div>
    <w:div w:id="596134715">
      <w:bodyDiv w:val="1"/>
      <w:marLeft w:val="0"/>
      <w:marRight w:val="0"/>
      <w:marTop w:val="0"/>
      <w:marBottom w:val="0"/>
      <w:divBdr>
        <w:top w:val="none" w:sz="0" w:space="0" w:color="auto"/>
        <w:left w:val="none" w:sz="0" w:space="0" w:color="auto"/>
        <w:bottom w:val="none" w:sz="0" w:space="0" w:color="auto"/>
        <w:right w:val="none" w:sz="0" w:space="0" w:color="auto"/>
      </w:divBdr>
    </w:div>
    <w:div w:id="601837497">
      <w:bodyDiv w:val="1"/>
      <w:marLeft w:val="0"/>
      <w:marRight w:val="0"/>
      <w:marTop w:val="0"/>
      <w:marBottom w:val="0"/>
      <w:divBdr>
        <w:top w:val="none" w:sz="0" w:space="0" w:color="auto"/>
        <w:left w:val="none" w:sz="0" w:space="0" w:color="auto"/>
        <w:bottom w:val="none" w:sz="0" w:space="0" w:color="auto"/>
        <w:right w:val="none" w:sz="0" w:space="0" w:color="auto"/>
      </w:divBdr>
    </w:div>
    <w:div w:id="607129416">
      <w:bodyDiv w:val="1"/>
      <w:marLeft w:val="0"/>
      <w:marRight w:val="0"/>
      <w:marTop w:val="0"/>
      <w:marBottom w:val="0"/>
      <w:divBdr>
        <w:top w:val="none" w:sz="0" w:space="0" w:color="auto"/>
        <w:left w:val="none" w:sz="0" w:space="0" w:color="auto"/>
        <w:bottom w:val="none" w:sz="0" w:space="0" w:color="auto"/>
        <w:right w:val="none" w:sz="0" w:space="0" w:color="auto"/>
      </w:divBdr>
    </w:div>
    <w:div w:id="608506870">
      <w:bodyDiv w:val="1"/>
      <w:marLeft w:val="0"/>
      <w:marRight w:val="0"/>
      <w:marTop w:val="0"/>
      <w:marBottom w:val="0"/>
      <w:divBdr>
        <w:top w:val="none" w:sz="0" w:space="0" w:color="auto"/>
        <w:left w:val="none" w:sz="0" w:space="0" w:color="auto"/>
        <w:bottom w:val="none" w:sz="0" w:space="0" w:color="auto"/>
        <w:right w:val="none" w:sz="0" w:space="0" w:color="auto"/>
      </w:divBdr>
    </w:div>
    <w:div w:id="612136207">
      <w:bodyDiv w:val="1"/>
      <w:marLeft w:val="0"/>
      <w:marRight w:val="0"/>
      <w:marTop w:val="0"/>
      <w:marBottom w:val="0"/>
      <w:divBdr>
        <w:top w:val="none" w:sz="0" w:space="0" w:color="auto"/>
        <w:left w:val="none" w:sz="0" w:space="0" w:color="auto"/>
        <w:bottom w:val="none" w:sz="0" w:space="0" w:color="auto"/>
        <w:right w:val="none" w:sz="0" w:space="0" w:color="auto"/>
      </w:divBdr>
    </w:div>
    <w:div w:id="614218556">
      <w:bodyDiv w:val="1"/>
      <w:marLeft w:val="0"/>
      <w:marRight w:val="0"/>
      <w:marTop w:val="0"/>
      <w:marBottom w:val="0"/>
      <w:divBdr>
        <w:top w:val="none" w:sz="0" w:space="0" w:color="auto"/>
        <w:left w:val="none" w:sz="0" w:space="0" w:color="auto"/>
        <w:bottom w:val="none" w:sz="0" w:space="0" w:color="auto"/>
        <w:right w:val="none" w:sz="0" w:space="0" w:color="auto"/>
      </w:divBdr>
    </w:div>
    <w:div w:id="616914581">
      <w:bodyDiv w:val="1"/>
      <w:marLeft w:val="0"/>
      <w:marRight w:val="0"/>
      <w:marTop w:val="0"/>
      <w:marBottom w:val="0"/>
      <w:divBdr>
        <w:top w:val="none" w:sz="0" w:space="0" w:color="auto"/>
        <w:left w:val="none" w:sz="0" w:space="0" w:color="auto"/>
        <w:bottom w:val="none" w:sz="0" w:space="0" w:color="auto"/>
        <w:right w:val="none" w:sz="0" w:space="0" w:color="auto"/>
      </w:divBdr>
    </w:div>
    <w:div w:id="617025368">
      <w:bodyDiv w:val="1"/>
      <w:marLeft w:val="0"/>
      <w:marRight w:val="0"/>
      <w:marTop w:val="0"/>
      <w:marBottom w:val="0"/>
      <w:divBdr>
        <w:top w:val="none" w:sz="0" w:space="0" w:color="auto"/>
        <w:left w:val="none" w:sz="0" w:space="0" w:color="auto"/>
        <w:bottom w:val="none" w:sz="0" w:space="0" w:color="auto"/>
        <w:right w:val="none" w:sz="0" w:space="0" w:color="auto"/>
      </w:divBdr>
    </w:div>
    <w:div w:id="626279353">
      <w:bodyDiv w:val="1"/>
      <w:marLeft w:val="0"/>
      <w:marRight w:val="0"/>
      <w:marTop w:val="0"/>
      <w:marBottom w:val="0"/>
      <w:divBdr>
        <w:top w:val="none" w:sz="0" w:space="0" w:color="auto"/>
        <w:left w:val="none" w:sz="0" w:space="0" w:color="auto"/>
        <w:bottom w:val="none" w:sz="0" w:space="0" w:color="auto"/>
        <w:right w:val="none" w:sz="0" w:space="0" w:color="auto"/>
      </w:divBdr>
    </w:div>
    <w:div w:id="626551491">
      <w:bodyDiv w:val="1"/>
      <w:marLeft w:val="0"/>
      <w:marRight w:val="0"/>
      <w:marTop w:val="0"/>
      <w:marBottom w:val="0"/>
      <w:divBdr>
        <w:top w:val="none" w:sz="0" w:space="0" w:color="auto"/>
        <w:left w:val="none" w:sz="0" w:space="0" w:color="auto"/>
        <w:bottom w:val="none" w:sz="0" w:space="0" w:color="auto"/>
        <w:right w:val="none" w:sz="0" w:space="0" w:color="auto"/>
      </w:divBdr>
    </w:div>
    <w:div w:id="628166037">
      <w:bodyDiv w:val="1"/>
      <w:marLeft w:val="0"/>
      <w:marRight w:val="0"/>
      <w:marTop w:val="0"/>
      <w:marBottom w:val="0"/>
      <w:divBdr>
        <w:top w:val="none" w:sz="0" w:space="0" w:color="auto"/>
        <w:left w:val="none" w:sz="0" w:space="0" w:color="auto"/>
        <w:bottom w:val="none" w:sz="0" w:space="0" w:color="auto"/>
        <w:right w:val="none" w:sz="0" w:space="0" w:color="auto"/>
      </w:divBdr>
    </w:div>
    <w:div w:id="631523101">
      <w:bodyDiv w:val="1"/>
      <w:marLeft w:val="0"/>
      <w:marRight w:val="0"/>
      <w:marTop w:val="0"/>
      <w:marBottom w:val="0"/>
      <w:divBdr>
        <w:top w:val="none" w:sz="0" w:space="0" w:color="auto"/>
        <w:left w:val="none" w:sz="0" w:space="0" w:color="auto"/>
        <w:bottom w:val="none" w:sz="0" w:space="0" w:color="auto"/>
        <w:right w:val="none" w:sz="0" w:space="0" w:color="auto"/>
      </w:divBdr>
    </w:div>
    <w:div w:id="632488557">
      <w:bodyDiv w:val="1"/>
      <w:marLeft w:val="0"/>
      <w:marRight w:val="0"/>
      <w:marTop w:val="0"/>
      <w:marBottom w:val="0"/>
      <w:divBdr>
        <w:top w:val="none" w:sz="0" w:space="0" w:color="auto"/>
        <w:left w:val="none" w:sz="0" w:space="0" w:color="auto"/>
        <w:bottom w:val="none" w:sz="0" w:space="0" w:color="auto"/>
        <w:right w:val="none" w:sz="0" w:space="0" w:color="auto"/>
      </w:divBdr>
    </w:div>
    <w:div w:id="633025014">
      <w:bodyDiv w:val="1"/>
      <w:marLeft w:val="0"/>
      <w:marRight w:val="0"/>
      <w:marTop w:val="0"/>
      <w:marBottom w:val="0"/>
      <w:divBdr>
        <w:top w:val="none" w:sz="0" w:space="0" w:color="auto"/>
        <w:left w:val="none" w:sz="0" w:space="0" w:color="auto"/>
        <w:bottom w:val="none" w:sz="0" w:space="0" w:color="auto"/>
        <w:right w:val="none" w:sz="0" w:space="0" w:color="auto"/>
      </w:divBdr>
    </w:div>
    <w:div w:id="635841870">
      <w:bodyDiv w:val="1"/>
      <w:marLeft w:val="0"/>
      <w:marRight w:val="0"/>
      <w:marTop w:val="0"/>
      <w:marBottom w:val="0"/>
      <w:divBdr>
        <w:top w:val="none" w:sz="0" w:space="0" w:color="auto"/>
        <w:left w:val="none" w:sz="0" w:space="0" w:color="auto"/>
        <w:bottom w:val="none" w:sz="0" w:space="0" w:color="auto"/>
        <w:right w:val="none" w:sz="0" w:space="0" w:color="auto"/>
      </w:divBdr>
    </w:div>
    <w:div w:id="636491307">
      <w:bodyDiv w:val="1"/>
      <w:marLeft w:val="0"/>
      <w:marRight w:val="0"/>
      <w:marTop w:val="0"/>
      <w:marBottom w:val="0"/>
      <w:divBdr>
        <w:top w:val="none" w:sz="0" w:space="0" w:color="auto"/>
        <w:left w:val="none" w:sz="0" w:space="0" w:color="auto"/>
        <w:bottom w:val="none" w:sz="0" w:space="0" w:color="auto"/>
        <w:right w:val="none" w:sz="0" w:space="0" w:color="auto"/>
      </w:divBdr>
    </w:div>
    <w:div w:id="637612928">
      <w:bodyDiv w:val="1"/>
      <w:marLeft w:val="0"/>
      <w:marRight w:val="0"/>
      <w:marTop w:val="0"/>
      <w:marBottom w:val="0"/>
      <w:divBdr>
        <w:top w:val="none" w:sz="0" w:space="0" w:color="auto"/>
        <w:left w:val="none" w:sz="0" w:space="0" w:color="auto"/>
        <w:bottom w:val="none" w:sz="0" w:space="0" w:color="auto"/>
        <w:right w:val="none" w:sz="0" w:space="0" w:color="auto"/>
      </w:divBdr>
    </w:div>
    <w:div w:id="639850445">
      <w:bodyDiv w:val="1"/>
      <w:marLeft w:val="0"/>
      <w:marRight w:val="0"/>
      <w:marTop w:val="0"/>
      <w:marBottom w:val="0"/>
      <w:divBdr>
        <w:top w:val="none" w:sz="0" w:space="0" w:color="auto"/>
        <w:left w:val="none" w:sz="0" w:space="0" w:color="auto"/>
        <w:bottom w:val="none" w:sz="0" w:space="0" w:color="auto"/>
        <w:right w:val="none" w:sz="0" w:space="0" w:color="auto"/>
      </w:divBdr>
    </w:div>
    <w:div w:id="640501466">
      <w:bodyDiv w:val="1"/>
      <w:marLeft w:val="0"/>
      <w:marRight w:val="0"/>
      <w:marTop w:val="0"/>
      <w:marBottom w:val="0"/>
      <w:divBdr>
        <w:top w:val="none" w:sz="0" w:space="0" w:color="auto"/>
        <w:left w:val="none" w:sz="0" w:space="0" w:color="auto"/>
        <w:bottom w:val="none" w:sz="0" w:space="0" w:color="auto"/>
        <w:right w:val="none" w:sz="0" w:space="0" w:color="auto"/>
      </w:divBdr>
    </w:div>
    <w:div w:id="643855977">
      <w:bodyDiv w:val="1"/>
      <w:marLeft w:val="0"/>
      <w:marRight w:val="0"/>
      <w:marTop w:val="0"/>
      <w:marBottom w:val="0"/>
      <w:divBdr>
        <w:top w:val="none" w:sz="0" w:space="0" w:color="auto"/>
        <w:left w:val="none" w:sz="0" w:space="0" w:color="auto"/>
        <w:bottom w:val="none" w:sz="0" w:space="0" w:color="auto"/>
        <w:right w:val="none" w:sz="0" w:space="0" w:color="auto"/>
      </w:divBdr>
    </w:div>
    <w:div w:id="648247482">
      <w:bodyDiv w:val="1"/>
      <w:marLeft w:val="0"/>
      <w:marRight w:val="0"/>
      <w:marTop w:val="0"/>
      <w:marBottom w:val="0"/>
      <w:divBdr>
        <w:top w:val="none" w:sz="0" w:space="0" w:color="auto"/>
        <w:left w:val="none" w:sz="0" w:space="0" w:color="auto"/>
        <w:bottom w:val="none" w:sz="0" w:space="0" w:color="auto"/>
        <w:right w:val="none" w:sz="0" w:space="0" w:color="auto"/>
      </w:divBdr>
    </w:div>
    <w:div w:id="653217676">
      <w:bodyDiv w:val="1"/>
      <w:marLeft w:val="0"/>
      <w:marRight w:val="0"/>
      <w:marTop w:val="0"/>
      <w:marBottom w:val="0"/>
      <w:divBdr>
        <w:top w:val="none" w:sz="0" w:space="0" w:color="auto"/>
        <w:left w:val="none" w:sz="0" w:space="0" w:color="auto"/>
        <w:bottom w:val="none" w:sz="0" w:space="0" w:color="auto"/>
        <w:right w:val="none" w:sz="0" w:space="0" w:color="auto"/>
      </w:divBdr>
    </w:div>
    <w:div w:id="655837513">
      <w:bodyDiv w:val="1"/>
      <w:marLeft w:val="0"/>
      <w:marRight w:val="0"/>
      <w:marTop w:val="0"/>
      <w:marBottom w:val="0"/>
      <w:divBdr>
        <w:top w:val="none" w:sz="0" w:space="0" w:color="auto"/>
        <w:left w:val="none" w:sz="0" w:space="0" w:color="auto"/>
        <w:bottom w:val="none" w:sz="0" w:space="0" w:color="auto"/>
        <w:right w:val="none" w:sz="0" w:space="0" w:color="auto"/>
      </w:divBdr>
    </w:div>
    <w:div w:id="657346655">
      <w:bodyDiv w:val="1"/>
      <w:marLeft w:val="0"/>
      <w:marRight w:val="0"/>
      <w:marTop w:val="0"/>
      <w:marBottom w:val="0"/>
      <w:divBdr>
        <w:top w:val="none" w:sz="0" w:space="0" w:color="auto"/>
        <w:left w:val="none" w:sz="0" w:space="0" w:color="auto"/>
        <w:bottom w:val="none" w:sz="0" w:space="0" w:color="auto"/>
        <w:right w:val="none" w:sz="0" w:space="0" w:color="auto"/>
      </w:divBdr>
    </w:div>
    <w:div w:id="659162321">
      <w:bodyDiv w:val="1"/>
      <w:marLeft w:val="0"/>
      <w:marRight w:val="0"/>
      <w:marTop w:val="0"/>
      <w:marBottom w:val="0"/>
      <w:divBdr>
        <w:top w:val="none" w:sz="0" w:space="0" w:color="auto"/>
        <w:left w:val="none" w:sz="0" w:space="0" w:color="auto"/>
        <w:bottom w:val="none" w:sz="0" w:space="0" w:color="auto"/>
        <w:right w:val="none" w:sz="0" w:space="0" w:color="auto"/>
      </w:divBdr>
    </w:div>
    <w:div w:id="659235397">
      <w:bodyDiv w:val="1"/>
      <w:marLeft w:val="0"/>
      <w:marRight w:val="0"/>
      <w:marTop w:val="0"/>
      <w:marBottom w:val="0"/>
      <w:divBdr>
        <w:top w:val="none" w:sz="0" w:space="0" w:color="auto"/>
        <w:left w:val="none" w:sz="0" w:space="0" w:color="auto"/>
        <w:bottom w:val="none" w:sz="0" w:space="0" w:color="auto"/>
        <w:right w:val="none" w:sz="0" w:space="0" w:color="auto"/>
      </w:divBdr>
    </w:div>
    <w:div w:id="661592239">
      <w:bodyDiv w:val="1"/>
      <w:marLeft w:val="0"/>
      <w:marRight w:val="0"/>
      <w:marTop w:val="0"/>
      <w:marBottom w:val="0"/>
      <w:divBdr>
        <w:top w:val="none" w:sz="0" w:space="0" w:color="auto"/>
        <w:left w:val="none" w:sz="0" w:space="0" w:color="auto"/>
        <w:bottom w:val="none" w:sz="0" w:space="0" w:color="auto"/>
        <w:right w:val="none" w:sz="0" w:space="0" w:color="auto"/>
      </w:divBdr>
    </w:div>
    <w:div w:id="671178284">
      <w:bodyDiv w:val="1"/>
      <w:marLeft w:val="0"/>
      <w:marRight w:val="0"/>
      <w:marTop w:val="0"/>
      <w:marBottom w:val="0"/>
      <w:divBdr>
        <w:top w:val="none" w:sz="0" w:space="0" w:color="auto"/>
        <w:left w:val="none" w:sz="0" w:space="0" w:color="auto"/>
        <w:bottom w:val="none" w:sz="0" w:space="0" w:color="auto"/>
        <w:right w:val="none" w:sz="0" w:space="0" w:color="auto"/>
      </w:divBdr>
    </w:div>
    <w:div w:id="671178311">
      <w:bodyDiv w:val="1"/>
      <w:marLeft w:val="0"/>
      <w:marRight w:val="0"/>
      <w:marTop w:val="0"/>
      <w:marBottom w:val="0"/>
      <w:divBdr>
        <w:top w:val="none" w:sz="0" w:space="0" w:color="auto"/>
        <w:left w:val="none" w:sz="0" w:space="0" w:color="auto"/>
        <w:bottom w:val="none" w:sz="0" w:space="0" w:color="auto"/>
        <w:right w:val="none" w:sz="0" w:space="0" w:color="auto"/>
      </w:divBdr>
    </w:div>
    <w:div w:id="674383897">
      <w:bodyDiv w:val="1"/>
      <w:marLeft w:val="0"/>
      <w:marRight w:val="0"/>
      <w:marTop w:val="0"/>
      <w:marBottom w:val="0"/>
      <w:divBdr>
        <w:top w:val="none" w:sz="0" w:space="0" w:color="auto"/>
        <w:left w:val="none" w:sz="0" w:space="0" w:color="auto"/>
        <w:bottom w:val="none" w:sz="0" w:space="0" w:color="auto"/>
        <w:right w:val="none" w:sz="0" w:space="0" w:color="auto"/>
      </w:divBdr>
    </w:div>
    <w:div w:id="676539063">
      <w:bodyDiv w:val="1"/>
      <w:marLeft w:val="0"/>
      <w:marRight w:val="0"/>
      <w:marTop w:val="0"/>
      <w:marBottom w:val="0"/>
      <w:divBdr>
        <w:top w:val="none" w:sz="0" w:space="0" w:color="auto"/>
        <w:left w:val="none" w:sz="0" w:space="0" w:color="auto"/>
        <w:bottom w:val="none" w:sz="0" w:space="0" w:color="auto"/>
        <w:right w:val="none" w:sz="0" w:space="0" w:color="auto"/>
      </w:divBdr>
    </w:div>
    <w:div w:id="678001410">
      <w:bodyDiv w:val="1"/>
      <w:marLeft w:val="0"/>
      <w:marRight w:val="0"/>
      <w:marTop w:val="0"/>
      <w:marBottom w:val="0"/>
      <w:divBdr>
        <w:top w:val="none" w:sz="0" w:space="0" w:color="auto"/>
        <w:left w:val="none" w:sz="0" w:space="0" w:color="auto"/>
        <w:bottom w:val="none" w:sz="0" w:space="0" w:color="auto"/>
        <w:right w:val="none" w:sz="0" w:space="0" w:color="auto"/>
      </w:divBdr>
    </w:div>
    <w:div w:id="680934025">
      <w:bodyDiv w:val="1"/>
      <w:marLeft w:val="0"/>
      <w:marRight w:val="0"/>
      <w:marTop w:val="0"/>
      <w:marBottom w:val="0"/>
      <w:divBdr>
        <w:top w:val="none" w:sz="0" w:space="0" w:color="auto"/>
        <w:left w:val="none" w:sz="0" w:space="0" w:color="auto"/>
        <w:bottom w:val="none" w:sz="0" w:space="0" w:color="auto"/>
        <w:right w:val="none" w:sz="0" w:space="0" w:color="auto"/>
      </w:divBdr>
    </w:div>
    <w:div w:id="697507861">
      <w:bodyDiv w:val="1"/>
      <w:marLeft w:val="0"/>
      <w:marRight w:val="0"/>
      <w:marTop w:val="0"/>
      <w:marBottom w:val="0"/>
      <w:divBdr>
        <w:top w:val="none" w:sz="0" w:space="0" w:color="auto"/>
        <w:left w:val="none" w:sz="0" w:space="0" w:color="auto"/>
        <w:bottom w:val="none" w:sz="0" w:space="0" w:color="auto"/>
        <w:right w:val="none" w:sz="0" w:space="0" w:color="auto"/>
      </w:divBdr>
    </w:div>
    <w:div w:id="698312190">
      <w:bodyDiv w:val="1"/>
      <w:marLeft w:val="0"/>
      <w:marRight w:val="0"/>
      <w:marTop w:val="0"/>
      <w:marBottom w:val="0"/>
      <w:divBdr>
        <w:top w:val="none" w:sz="0" w:space="0" w:color="auto"/>
        <w:left w:val="none" w:sz="0" w:space="0" w:color="auto"/>
        <w:bottom w:val="none" w:sz="0" w:space="0" w:color="auto"/>
        <w:right w:val="none" w:sz="0" w:space="0" w:color="auto"/>
      </w:divBdr>
    </w:div>
    <w:div w:id="698623022">
      <w:bodyDiv w:val="1"/>
      <w:marLeft w:val="0"/>
      <w:marRight w:val="0"/>
      <w:marTop w:val="0"/>
      <w:marBottom w:val="0"/>
      <w:divBdr>
        <w:top w:val="none" w:sz="0" w:space="0" w:color="auto"/>
        <w:left w:val="none" w:sz="0" w:space="0" w:color="auto"/>
        <w:bottom w:val="none" w:sz="0" w:space="0" w:color="auto"/>
        <w:right w:val="none" w:sz="0" w:space="0" w:color="auto"/>
      </w:divBdr>
    </w:div>
    <w:div w:id="703402466">
      <w:bodyDiv w:val="1"/>
      <w:marLeft w:val="0"/>
      <w:marRight w:val="0"/>
      <w:marTop w:val="0"/>
      <w:marBottom w:val="0"/>
      <w:divBdr>
        <w:top w:val="none" w:sz="0" w:space="0" w:color="auto"/>
        <w:left w:val="none" w:sz="0" w:space="0" w:color="auto"/>
        <w:bottom w:val="none" w:sz="0" w:space="0" w:color="auto"/>
        <w:right w:val="none" w:sz="0" w:space="0" w:color="auto"/>
      </w:divBdr>
    </w:div>
    <w:div w:id="707413659">
      <w:bodyDiv w:val="1"/>
      <w:marLeft w:val="0"/>
      <w:marRight w:val="0"/>
      <w:marTop w:val="0"/>
      <w:marBottom w:val="0"/>
      <w:divBdr>
        <w:top w:val="none" w:sz="0" w:space="0" w:color="auto"/>
        <w:left w:val="none" w:sz="0" w:space="0" w:color="auto"/>
        <w:bottom w:val="none" w:sz="0" w:space="0" w:color="auto"/>
        <w:right w:val="none" w:sz="0" w:space="0" w:color="auto"/>
      </w:divBdr>
    </w:div>
    <w:div w:id="707922167">
      <w:bodyDiv w:val="1"/>
      <w:marLeft w:val="0"/>
      <w:marRight w:val="0"/>
      <w:marTop w:val="0"/>
      <w:marBottom w:val="0"/>
      <w:divBdr>
        <w:top w:val="none" w:sz="0" w:space="0" w:color="auto"/>
        <w:left w:val="none" w:sz="0" w:space="0" w:color="auto"/>
        <w:bottom w:val="none" w:sz="0" w:space="0" w:color="auto"/>
        <w:right w:val="none" w:sz="0" w:space="0" w:color="auto"/>
      </w:divBdr>
    </w:div>
    <w:div w:id="710157318">
      <w:bodyDiv w:val="1"/>
      <w:marLeft w:val="0"/>
      <w:marRight w:val="0"/>
      <w:marTop w:val="0"/>
      <w:marBottom w:val="0"/>
      <w:divBdr>
        <w:top w:val="none" w:sz="0" w:space="0" w:color="auto"/>
        <w:left w:val="none" w:sz="0" w:space="0" w:color="auto"/>
        <w:bottom w:val="none" w:sz="0" w:space="0" w:color="auto"/>
        <w:right w:val="none" w:sz="0" w:space="0" w:color="auto"/>
      </w:divBdr>
    </w:div>
    <w:div w:id="714547481">
      <w:bodyDiv w:val="1"/>
      <w:marLeft w:val="0"/>
      <w:marRight w:val="0"/>
      <w:marTop w:val="0"/>
      <w:marBottom w:val="0"/>
      <w:divBdr>
        <w:top w:val="none" w:sz="0" w:space="0" w:color="auto"/>
        <w:left w:val="none" w:sz="0" w:space="0" w:color="auto"/>
        <w:bottom w:val="none" w:sz="0" w:space="0" w:color="auto"/>
        <w:right w:val="none" w:sz="0" w:space="0" w:color="auto"/>
      </w:divBdr>
    </w:div>
    <w:div w:id="717359497">
      <w:bodyDiv w:val="1"/>
      <w:marLeft w:val="0"/>
      <w:marRight w:val="0"/>
      <w:marTop w:val="0"/>
      <w:marBottom w:val="0"/>
      <w:divBdr>
        <w:top w:val="none" w:sz="0" w:space="0" w:color="auto"/>
        <w:left w:val="none" w:sz="0" w:space="0" w:color="auto"/>
        <w:bottom w:val="none" w:sz="0" w:space="0" w:color="auto"/>
        <w:right w:val="none" w:sz="0" w:space="0" w:color="auto"/>
      </w:divBdr>
    </w:div>
    <w:div w:id="735783046">
      <w:bodyDiv w:val="1"/>
      <w:marLeft w:val="0"/>
      <w:marRight w:val="0"/>
      <w:marTop w:val="0"/>
      <w:marBottom w:val="0"/>
      <w:divBdr>
        <w:top w:val="none" w:sz="0" w:space="0" w:color="auto"/>
        <w:left w:val="none" w:sz="0" w:space="0" w:color="auto"/>
        <w:bottom w:val="none" w:sz="0" w:space="0" w:color="auto"/>
        <w:right w:val="none" w:sz="0" w:space="0" w:color="auto"/>
      </w:divBdr>
    </w:div>
    <w:div w:id="745688227">
      <w:bodyDiv w:val="1"/>
      <w:marLeft w:val="0"/>
      <w:marRight w:val="0"/>
      <w:marTop w:val="0"/>
      <w:marBottom w:val="0"/>
      <w:divBdr>
        <w:top w:val="none" w:sz="0" w:space="0" w:color="auto"/>
        <w:left w:val="none" w:sz="0" w:space="0" w:color="auto"/>
        <w:bottom w:val="none" w:sz="0" w:space="0" w:color="auto"/>
        <w:right w:val="none" w:sz="0" w:space="0" w:color="auto"/>
      </w:divBdr>
    </w:div>
    <w:div w:id="752698597">
      <w:bodyDiv w:val="1"/>
      <w:marLeft w:val="0"/>
      <w:marRight w:val="0"/>
      <w:marTop w:val="0"/>
      <w:marBottom w:val="0"/>
      <w:divBdr>
        <w:top w:val="none" w:sz="0" w:space="0" w:color="auto"/>
        <w:left w:val="none" w:sz="0" w:space="0" w:color="auto"/>
        <w:bottom w:val="none" w:sz="0" w:space="0" w:color="auto"/>
        <w:right w:val="none" w:sz="0" w:space="0" w:color="auto"/>
      </w:divBdr>
    </w:div>
    <w:div w:id="756511754">
      <w:bodyDiv w:val="1"/>
      <w:marLeft w:val="0"/>
      <w:marRight w:val="0"/>
      <w:marTop w:val="0"/>
      <w:marBottom w:val="0"/>
      <w:divBdr>
        <w:top w:val="none" w:sz="0" w:space="0" w:color="auto"/>
        <w:left w:val="none" w:sz="0" w:space="0" w:color="auto"/>
        <w:bottom w:val="none" w:sz="0" w:space="0" w:color="auto"/>
        <w:right w:val="none" w:sz="0" w:space="0" w:color="auto"/>
      </w:divBdr>
    </w:div>
    <w:div w:id="758062637">
      <w:bodyDiv w:val="1"/>
      <w:marLeft w:val="0"/>
      <w:marRight w:val="0"/>
      <w:marTop w:val="0"/>
      <w:marBottom w:val="0"/>
      <w:divBdr>
        <w:top w:val="none" w:sz="0" w:space="0" w:color="auto"/>
        <w:left w:val="none" w:sz="0" w:space="0" w:color="auto"/>
        <w:bottom w:val="none" w:sz="0" w:space="0" w:color="auto"/>
        <w:right w:val="none" w:sz="0" w:space="0" w:color="auto"/>
      </w:divBdr>
    </w:div>
    <w:div w:id="762342417">
      <w:bodyDiv w:val="1"/>
      <w:marLeft w:val="0"/>
      <w:marRight w:val="0"/>
      <w:marTop w:val="0"/>
      <w:marBottom w:val="0"/>
      <w:divBdr>
        <w:top w:val="none" w:sz="0" w:space="0" w:color="auto"/>
        <w:left w:val="none" w:sz="0" w:space="0" w:color="auto"/>
        <w:bottom w:val="none" w:sz="0" w:space="0" w:color="auto"/>
        <w:right w:val="none" w:sz="0" w:space="0" w:color="auto"/>
      </w:divBdr>
    </w:div>
    <w:div w:id="767429041">
      <w:bodyDiv w:val="1"/>
      <w:marLeft w:val="0"/>
      <w:marRight w:val="0"/>
      <w:marTop w:val="0"/>
      <w:marBottom w:val="0"/>
      <w:divBdr>
        <w:top w:val="none" w:sz="0" w:space="0" w:color="auto"/>
        <w:left w:val="none" w:sz="0" w:space="0" w:color="auto"/>
        <w:bottom w:val="none" w:sz="0" w:space="0" w:color="auto"/>
        <w:right w:val="none" w:sz="0" w:space="0" w:color="auto"/>
      </w:divBdr>
    </w:div>
    <w:div w:id="769471424">
      <w:bodyDiv w:val="1"/>
      <w:marLeft w:val="0"/>
      <w:marRight w:val="0"/>
      <w:marTop w:val="0"/>
      <w:marBottom w:val="0"/>
      <w:divBdr>
        <w:top w:val="none" w:sz="0" w:space="0" w:color="auto"/>
        <w:left w:val="none" w:sz="0" w:space="0" w:color="auto"/>
        <w:bottom w:val="none" w:sz="0" w:space="0" w:color="auto"/>
        <w:right w:val="none" w:sz="0" w:space="0" w:color="auto"/>
      </w:divBdr>
    </w:div>
    <w:div w:id="782696999">
      <w:bodyDiv w:val="1"/>
      <w:marLeft w:val="0"/>
      <w:marRight w:val="0"/>
      <w:marTop w:val="0"/>
      <w:marBottom w:val="0"/>
      <w:divBdr>
        <w:top w:val="none" w:sz="0" w:space="0" w:color="auto"/>
        <w:left w:val="none" w:sz="0" w:space="0" w:color="auto"/>
        <w:bottom w:val="none" w:sz="0" w:space="0" w:color="auto"/>
        <w:right w:val="none" w:sz="0" w:space="0" w:color="auto"/>
      </w:divBdr>
    </w:div>
    <w:div w:id="786658997">
      <w:bodyDiv w:val="1"/>
      <w:marLeft w:val="0"/>
      <w:marRight w:val="0"/>
      <w:marTop w:val="0"/>
      <w:marBottom w:val="0"/>
      <w:divBdr>
        <w:top w:val="none" w:sz="0" w:space="0" w:color="auto"/>
        <w:left w:val="none" w:sz="0" w:space="0" w:color="auto"/>
        <w:bottom w:val="none" w:sz="0" w:space="0" w:color="auto"/>
        <w:right w:val="none" w:sz="0" w:space="0" w:color="auto"/>
      </w:divBdr>
    </w:div>
    <w:div w:id="787160761">
      <w:bodyDiv w:val="1"/>
      <w:marLeft w:val="0"/>
      <w:marRight w:val="0"/>
      <w:marTop w:val="0"/>
      <w:marBottom w:val="0"/>
      <w:divBdr>
        <w:top w:val="none" w:sz="0" w:space="0" w:color="auto"/>
        <w:left w:val="none" w:sz="0" w:space="0" w:color="auto"/>
        <w:bottom w:val="none" w:sz="0" w:space="0" w:color="auto"/>
        <w:right w:val="none" w:sz="0" w:space="0" w:color="auto"/>
      </w:divBdr>
    </w:div>
    <w:div w:id="792209464">
      <w:bodyDiv w:val="1"/>
      <w:marLeft w:val="0"/>
      <w:marRight w:val="0"/>
      <w:marTop w:val="0"/>
      <w:marBottom w:val="0"/>
      <w:divBdr>
        <w:top w:val="none" w:sz="0" w:space="0" w:color="auto"/>
        <w:left w:val="none" w:sz="0" w:space="0" w:color="auto"/>
        <w:bottom w:val="none" w:sz="0" w:space="0" w:color="auto"/>
        <w:right w:val="none" w:sz="0" w:space="0" w:color="auto"/>
      </w:divBdr>
    </w:div>
    <w:div w:id="793716884">
      <w:bodyDiv w:val="1"/>
      <w:marLeft w:val="0"/>
      <w:marRight w:val="0"/>
      <w:marTop w:val="0"/>
      <w:marBottom w:val="0"/>
      <w:divBdr>
        <w:top w:val="none" w:sz="0" w:space="0" w:color="auto"/>
        <w:left w:val="none" w:sz="0" w:space="0" w:color="auto"/>
        <w:bottom w:val="none" w:sz="0" w:space="0" w:color="auto"/>
        <w:right w:val="none" w:sz="0" w:space="0" w:color="auto"/>
      </w:divBdr>
    </w:div>
    <w:div w:id="796144595">
      <w:bodyDiv w:val="1"/>
      <w:marLeft w:val="0"/>
      <w:marRight w:val="0"/>
      <w:marTop w:val="0"/>
      <w:marBottom w:val="0"/>
      <w:divBdr>
        <w:top w:val="none" w:sz="0" w:space="0" w:color="auto"/>
        <w:left w:val="none" w:sz="0" w:space="0" w:color="auto"/>
        <w:bottom w:val="none" w:sz="0" w:space="0" w:color="auto"/>
        <w:right w:val="none" w:sz="0" w:space="0" w:color="auto"/>
      </w:divBdr>
    </w:div>
    <w:div w:id="797913317">
      <w:bodyDiv w:val="1"/>
      <w:marLeft w:val="0"/>
      <w:marRight w:val="0"/>
      <w:marTop w:val="0"/>
      <w:marBottom w:val="0"/>
      <w:divBdr>
        <w:top w:val="none" w:sz="0" w:space="0" w:color="auto"/>
        <w:left w:val="none" w:sz="0" w:space="0" w:color="auto"/>
        <w:bottom w:val="none" w:sz="0" w:space="0" w:color="auto"/>
        <w:right w:val="none" w:sz="0" w:space="0" w:color="auto"/>
      </w:divBdr>
    </w:div>
    <w:div w:id="798954038">
      <w:bodyDiv w:val="1"/>
      <w:marLeft w:val="0"/>
      <w:marRight w:val="0"/>
      <w:marTop w:val="0"/>
      <w:marBottom w:val="0"/>
      <w:divBdr>
        <w:top w:val="none" w:sz="0" w:space="0" w:color="auto"/>
        <w:left w:val="none" w:sz="0" w:space="0" w:color="auto"/>
        <w:bottom w:val="none" w:sz="0" w:space="0" w:color="auto"/>
        <w:right w:val="none" w:sz="0" w:space="0" w:color="auto"/>
      </w:divBdr>
    </w:div>
    <w:div w:id="811599286">
      <w:bodyDiv w:val="1"/>
      <w:marLeft w:val="0"/>
      <w:marRight w:val="0"/>
      <w:marTop w:val="0"/>
      <w:marBottom w:val="0"/>
      <w:divBdr>
        <w:top w:val="none" w:sz="0" w:space="0" w:color="auto"/>
        <w:left w:val="none" w:sz="0" w:space="0" w:color="auto"/>
        <w:bottom w:val="none" w:sz="0" w:space="0" w:color="auto"/>
        <w:right w:val="none" w:sz="0" w:space="0" w:color="auto"/>
      </w:divBdr>
    </w:div>
    <w:div w:id="821192414">
      <w:bodyDiv w:val="1"/>
      <w:marLeft w:val="0"/>
      <w:marRight w:val="0"/>
      <w:marTop w:val="0"/>
      <w:marBottom w:val="0"/>
      <w:divBdr>
        <w:top w:val="none" w:sz="0" w:space="0" w:color="auto"/>
        <w:left w:val="none" w:sz="0" w:space="0" w:color="auto"/>
        <w:bottom w:val="none" w:sz="0" w:space="0" w:color="auto"/>
        <w:right w:val="none" w:sz="0" w:space="0" w:color="auto"/>
      </w:divBdr>
    </w:div>
    <w:div w:id="823592975">
      <w:bodyDiv w:val="1"/>
      <w:marLeft w:val="0"/>
      <w:marRight w:val="0"/>
      <w:marTop w:val="0"/>
      <w:marBottom w:val="0"/>
      <w:divBdr>
        <w:top w:val="none" w:sz="0" w:space="0" w:color="auto"/>
        <w:left w:val="none" w:sz="0" w:space="0" w:color="auto"/>
        <w:bottom w:val="none" w:sz="0" w:space="0" w:color="auto"/>
        <w:right w:val="none" w:sz="0" w:space="0" w:color="auto"/>
      </w:divBdr>
    </w:div>
    <w:div w:id="825509266">
      <w:bodyDiv w:val="1"/>
      <w:marLeft w:val="0"/>
      <w:marRight w:val="0"/>
      <w:marTop w:val="0"/>
      <w:marBottom w:val="0"/>
      <w:divBdr>
        <w:top w:val="none" w:sz="0" w:space="0" w:color="auto"/>
        <w:left w:val="none" w:sz="0" w:space="0" w:color="auto"/>
        <w:bottom w:val="none" w:sz="0" w:space="0" w:color="auto"/>
        <w:right w:val="none" w:sz="0" w:space="0" w:color="auto"/>
      </w:divBdr>
    </w:div>
    <w:div w:id="826823373">
      <w:bodyDiv w:val="1"/>
      <w:marLeft w:val="0"/>
      <w:marRight w:val="0"/>
      <w:marTop w:val="0"/>
      <w:marBottom w:val="0"/>
      <w:divBdr>
        <w:top w:val="none" w:sz="0" w:space="0" w:color="auto"/>
        <w:left w:val="none" w:sz="0" w:space="0" w:color="auto"/>
        <w:bottom w:val="none" w:sz="0" w:space="0" w:color="auto"/>
        <w:right w:val="none" w:sz="0" w:space="0" w:color="auto"/>
      </w:divBdr>
    </w:div>
    <w:div w:id="828668654">
      <w:bodyDiv w:val="1"/>
      <w:marLeft w:val="0"/>
      <w:marRight w:val="0"/>
      <w:marTop w:val="0"/>
      <w:marBottom w:val="0"/>
      <w:divBdr>
        <w:top w:val="none" w:sz="0" w:space="0" w:color="auto"/>
        <w:left w:val="none" w:sz="0" w:space="0" w:color="auto"/>
        <w:bottom w:val="none" w:sz="0" w:space="0" w:color="auto"/>
        <w:right w:val="none" w:sz="0" w:space="0" w:color="auto"/>
      </w:divBdr>
    </w:div>
    <w:div w:id="832258634">
      <w:bodyDiv w:val="1"/>
      <w:marLeft w:val="0"/>
      <w:marRight w:val="0"/>
      <w:marTop w:val="0"/>
      <w:marBottom w:val="0"/>
      <w:divBdr>
        <w:top w:val="none" w:sz="0" w:space="0" w:color="auto"/>
        <w:left w:val="none" w:sz="0" w:space="0" w:color="auto"/>
        <w:bottom w:val="none" w:sz="0" w:space="0" w:color="auto"/>
        <w:right w:val="none" w:sz="0" w:space="0" w:color="auto"/>
      </w:divBdr>
    </w:div>
    <w:div w:id="835997333">
      <w:bodyDiv w:val="1"/>
      <w:marLeft w:val="0"/>
      <w:marRight w:val="0"/>
      <w:marTop w:val="0"/>
      <w:marBottom w:val="0"/>
      <w:divBdr>
        <w:top w:val="none" w:sz="0" w:space="0" w:color="auto"/>
        <w:left w:val="none" w:sz="0" w:space="0" w:color="auto"/>
        <w:bottom w:val="none" w:sz="0" w:space="0" w:color="auto"/>
        <w:right w:val="none" w:sz="0" w:space="0" w:color="auto"/>
      </w:divBdr>
    </w:div>
    <w:div w:id="837622214">
      <w:bodyDiv w:val="1"/>
      <w:marLeft w:val="0"/>
      <w:marRight w:val="0"/>
      <w:marTop w:val="0"/>
      <w:marBottom w:val="0"/>
      <w:divBdr>
        <w:top w:val="none" w:sz="0" w:space="0" w:color="auto"/>
        <w:left w:val="none" w:sz="0" w:space="0" w:color="auto"/>
        <w:bottom w:val="none" w:sz="0" w:space="0" w:color="auto"/>
        <w:right w:val="none" w:sz="0" w:space="0" w:color="auto"/>
      </w:divBdr>
    </w:div>
    <w:div w:id="843788317">
      <w:bodyDiv w:val="1"/>
      <w:marLeft w:val="0"/>
      <w:marRight w:val="0"/>
      <w:marTop w:val="0"/>
      <w:marBottom w:val="0"/>
      <w:divBdr>
        <w:top w:val="none" w:sz="0" w:space="0" w:color="auto"/>
        <w:left w:val="none" w:sz="0" w:space="0" w:color="auto"/>
        <w:bottom w:val="none" w:sz="0" w:space="0" w:color="auto"/>
        <w:right w:val="none" w:sz="0" w:space="0" w:color="auto"/>
      </w:divBdr>
    </w:div>
    <w:div w:id="843977812">
      <w:bodyDiv w:val="1"/>
      <w:marLeft w:val="0"/>
      <w:marRight w:val="0"/>
      <w:marTop w:val="0"/>
      <w:marBottom w:val="0"/>
      <w:divBdr>
        <w:top w:val="none" w:sz="0" w:space="0" w:color="auto"/>
        <w:left w:val="none" w:sz="0" w:space="0" w:color="auto"/>
        <w:bottom w:val="none" w:sz="0" w:space="0" w:color="auto"/>
        <w:right w:val="none" w:sz="0" w:space="0" w:color="auto"/>
      </w:divBdr>
    </w:div>
    <w:div w:id="849680091">
      <w:bodyDiv w:val="1"/>
      <w:marLeft w:val="0"/>
      <w:marRight w:val="0"/>
      <w:marTop w:val="0"/>
      <w:marBottom w:val="0"/>
      <w:divBdr>
        <w:top w:val="none" w:sz="0" w:space="0" w:color="auto"/>
        <w:left w:val="none" w:sz="0" w:space="0" w:color="auto"/>
        <w:bottom w:val="none" w:sz="0" w:space="0" w:color="auto"/>
        <w:right w:val="none" w:sz="0" w:space="0" w:color="auto"/>
      </w:divBdr>
    </w:div>
    <w:div w:id="850998084">
      <w:bodyDiv w:val="1"/>
      <w:marLeft w:val="0"/>
      <w:marRight w:val="0"/>
      <w:marTop w:val="0"/>
      <w:marBottom w:val="0"/>
      <w:divBdr>
        <w:top w:val="none" w:sz="0" w:space="0" w:color="auto"/>
        <w:left w:val="none" w:sz="0" w:space="0" w:color="auto"/>
        <w:bottom w:val="none" w:sz="0" w:space="0" w:color="auto"/>
        <w:right w:val="none" w:sz="0" w:space="0" w:color="auto"/>
      </w:divBdr>
    </w:div>
    <w:div w:id="855853177">
      <w:bodyDiv w:val="1"/>
      <w:marLeft w:val="0"/>
      <w:marRight w:val="0"/>
      <w:marTop w:val="0"/>
      <w:marBottom w:val="0"/>
      <w:divBdr>
        <w:top w:val="none" w:sz="0" w:space="0" w:color="auto"/>
        <w:left w:val="none" w:sz="0" w:space="0" w:color="auto"/>
        <w:bottom w:val="none" w:sz="0" w:space="0" w:color="auto"/>
        <w:right w:val="none" w:sz="0" w:space="0" w:color="auto"/>
      </w:divBdr>
    </w:div>
    <w:div w:id="864367874">
      <w:bodyDiv w:val="1"/>
      <w:marLeft w:val="0"/>
      <w:marRight w:val="0"/>
      <w:marTop w:val="0"/>
      <w:marBottom w:val="0"/>
      <w:divBdr>
        <w:top w:val="none" w:sz="0" w:space="0" w:color="auto"/>
        <w:left w:val="none" w:sz="0" w:space="0" w:color="auto"/>
        <w:bottom w:val="none" w:sz="0" w:space="0" w:color="auto"/>
        <w:right w:val="none" w:sz="0" w:space="0" w:color="auto"/>
      </w:divBdr>
    </w:div>
    <w:div w:id="866413136">
      <w:bodyDiv w:val="1"/>
      <w:marLeft w:val="0"/>
      <w:marRight w:val="0"/>
      <w:marTop w:val="0"/>
      <w:marBottom w:val="0"/>
      <w:divBdr>
        <w:top w:val="none" w:sz="0" w:space="0" w:color="auto"/>
        <w:left w:val="none" w:sz="0" w:space="0" w:color="auto"/>
        <w:bottom w:val="none" w:sz="0" w:space="0" w:color="auto"/>
        <w:right w:val="none" w:sz="0" w:space="0" w:color="auto"/>
      </w:divBdr>
    </w:div>
    <w:div w:id="867910216">
      <w:bodyDiv w:val="1"/>
      <w:marLeft w:val="0"/>
      <w:marRight w:val="0"/>
      <w:marTop w:val="0"/>
      <w:marBottom w:val="0"/>
      <w:divBdr>
        <w:top w:val="none" w:sz="0" w:space="0" w:color="auto"/>
        <w:left w:val="none" w:sz="0" w:space="0" w:color="auto"/>
        <w:bottom w:val="none" w:sz="0" w:space="0" w:color="auto"/>
        <w:right w:val="none" w:sz="0" w:space="0" w:color="auto"/>
      </w:divBdr>
    </w:div>
    <w:div w:id="872764452">
      <w:bodyDiv w:val="1"/>
      <w:marLeft w:val="0"/>
      <w:marRight w:val="0"/>
      <w:marTop w:val="0"/>
      <w:marBottom w:val="0"/>
      <w:divBdr>
        <w:top w:val="none" w:sz="0" w:space="0" w:color="auto"/>
        <w:left w:val="none" w:sz="0" w:space="0" w:color="auto"/>
        <w:bottom w:val="none" w:sz="0" w:space="0" w:color="auto"/>
        <w:right w:val="none" w:sz="0" w:space="0" w:color="auto"/>
      </w:divBdr>
    </w:div>
    <w:div w:id="875191725">
      <w:bodyDiv w:val="1"/>
      <w:marLeft w:val="0"/>
      <w:marRight w:val="0"/>
      <w:marTop w:val="0"/>
      <w:marBottom w:val="0"/>
      <w:divBdr>
        <w:top w:val="none" w:sz="0" w:space="0" w:color="auto"/>
        <w:left w:val="none" w:sz="0" w:space="0" w:color="auto"/>
        <w:bottom w:val="none" w:sz="0" w:space="0" w:color="auto"/>
        <w:right w:val="none" w:sz="0" w:space="0" w:color="auto"/>
      </w:divBdr>
    </w:div>
    <w:div w:id="877082047">
      <w:bodyDiv w:val="1"/>
      <w:marLeft w:val="0"/>
      <w:marRight w:val="0"/>
      <w:marTop w:val="0"/>
      <w:marBottom w:val="0"/>
      <w:divBdr>
        <w:top w:val="none" w:sz="0" w:space="0" w:color="auto"/>
        <w:left w:val="none" w:sz="0" w:space="0" w:color="auto"/>
        <w:bottom w:val="none" w:sz="0" w:space="0" w:color="auto"/>
        <w:right w:val="none" w:sz="0" w:space="0" w:color="auto"/>
      </w:divBdr>
    </w:div>
    <w:div w:id="878981285">
      <w:bodyDiv w:val="1"/>
      <w:marLeft w:val="0"/>
      <w:marRight w:val="0"/>
      <w:marTop w:val="0"/>
      <w:marBottom w:val="0"/>
      <w:divBdr>
        <w:top w:val="none" w:sz="0" w:space="0" w:color="auto"/>
        <w:left w:val="none" w:sz="0" w:space="0" w:color="auto"/>
        <w:bottom w:val="none" w:sz="0" w:space="0" w:color="auto"/>
        <w:right w:val="none" w:sz="0" w:space="0" w:color="auto"/>
      </w:divBdr>
    </w:div>
    <w:div w:id="879171168">
      <w:bodyDiv w:val="1"/>
      <w:marLeft w:val="0"/>
      <w:marRight w:val="0"/>
      <w:marTop w:val="0"/>
      <w:marBottom w:val="0"/>
      <w:divBdr>
        <w:top w:val="none" w:sz="0" w:space="0" w:color="auto"/>
        <w:left w:val="none" w:sz="0" w:space="0" w:color="auto"/>
        <w:bottom w:val="none" w:sz="0" w:space="0" w:color="auto"/>
        <w:right w:val="none" w:sz="0" w:space="0" w:color="auto"/>
      </w:divBdr>
    </w:div>
    <w:div w:id="885263134">
      <w:bodyDiv w:val="1"/>
      <w:marLeft w:val="0"/>
      <w:marRight w:val="0"/>
      <w:marTop w:val="0"/>
      <w:marBottom w:val="0"/>
      <w:divBdr>
        <w:top w:val="none" w:sz="0" w:space="0" w:color="auto"/>
        <w:left w:val="none" w:sz="0" w:space="0" w:color="auto"/>
        <w:bottom w:val="none" w:sz="0" w:space="0" w:color="auto"/>
        <w:right w:val="none" w:sz="0" w:space="0" w:color="auto"/>
      </w:divBdr>
    </w:div>
    <w:div w:id="886720623">
      <w:bodyDiv w:val="1"/>
      <w:marLeft w:val="0"/>
      <w:marRight w:val="0"/>
      <w:marTop w:val="0"/>
      <w:marBottom w:val="0"/>
      <w:divBdr>
        <w:top w:val="none" w:sz="0" w:space="0" w:color="auto"/>
        <w:left w:val="none" w:sz="0" w:space="0" w:color="auto"/>
        <w:bottom w:val="none" w:sz="0" w:space="0" w:color="auto"/>
        <w:right w:val="none" w:sz="0" w:space="0" w:color="auto"/>
      </w:divBdr>
    </w:div>
    <w:div w:id="889996979">
      <w:bodyDiv w:val="1"/>
      <w:marLeft w:val="0"/>
      <w:marRight w:val="0"/>
      <w:marTop w:val="0"/>
      <w:marBottom w:val="0"/>
      <w:divBdr>
        <w:top w:val="none" w:sz="0" w:space="0" w:color="auto"/>
        <w:left w:val="none" w:sz="0" w:space="0" w:color="auto"/>
        <w:bottom w:val="none" w:sz="0" w:space="0" w:color="auto"/>
        <w:right w:val="none" w:sz="0" w:space="0" w:color="auto"/>
      </w:divBdr>
    </w:div>
    <w:div w:id="891237307">
      <w:bodyDiv w:val="1"/>
      <w:marLeft w:val="0"/>
      <w:marRight w:val="0"/>
      <w:marTop w:val="0"/>
      <w:marBottom w:val="0"/>
      <w:divBdr>
        <w:top w:val="none" w:sz="0" w:space="0" w:color="auto"/>
        <w:left w:val="none" w:sz="0" w:space="0" w:color="auto"/>
        <w:bottom w:val="none" w:sz="0" w:space="0" w:color="auto"/>
        <w:right w:val="none" w:sz="0" w:space="0" w:color="auto"/>
      </w:divBdr>
    </w:div>
    <w:div w:id="892887518">
      <w:bodyDiv w:val="1"/>
      <w:marLeft w:val="0"/>
      <w:marRight w:val="0"/>
      <w:marTop w:val="0"/>
      <w:marBottom w:val="0"/>
      <w:divBdr>
        <w:top w:val="none" w:sz="0" w:space="0" w:color="auto"/>
        <w:left w:val="none" w:sz="0" w:space="0" w:color="auto"/>
        <w:bottom w:val="none" w:sz="0" w:space="0" w:color="auto"/>
        <w:right w:val="none" w:sz="0" w:space="0" w:color="auto"/>
      </w:divBdr>
    </w:div>
    <w:div w:id="894394749">
      <w:bodyDiv w:val="1"/>
      <w:marLeft w:val="0"/>
      <w:marRight w:val="0"/>
      <w:marTop w:val="0"/>
      <w:marBottom w:val="0"/>
      <w:divBdr>
        <w:top w:val="none" w:sz="0" w:space="0" w:color="auto"/>
        <w:left w:val="none" w:sz="0" w:space="0" w:color="auto"/>
        <w:bottom w:val="none" w:sz="0" w:space="0" w:color="auto"/>
        <w:right w:val="none" w:sz="0" w:space="0" w:color="auto"/>
      </w:divBdr>
    </w:div>
    <w:div w:id="897327362">
      <w:bodyDiv w:val="1"/>
      <w:marLeft w:val="0"/>
      <w:marRight w:val="0"/>
      <w:marTop w:val="0"/>
      <w:marBottom w:val="0"/>
      <w:divBdr>
        <w:top w:val="none" w:sz="0" w:space="0" w:color="auto"/>
        <w:left w:val="none" w:sz="0" w:space="0" w:color="auto"/>
        <w:bottom w:val="none" w:sz="0" w:space="0" w:color="auto"/>
        <w:right w:val="none" w:sz="0" w:space="0" w:color="auto"/>
      </w:divBdr>
    </w:div>
    <w:div w:id="916934771">
      <w:bodyDiv w:val="1"/>
      <w:marLeft w:val="0"/>
      <w:marRight w:val="0"/>
      <w:marTop w:val="0"/>
      <w:marBottom w:val="0"/>
      <w:divBdr>
        <w:top w:val="none" w:sz="0" w:space="0" w:color="auto"/>
        <w:left w:val="none" w:sz="0" w:space="0" w:color="auto"/>
        <w:bottom w:val="none" w:sz="0" w:space="0" w:color="auto"/>
        <w:right w:val="none" w:sz="0" w:space="0" w:color="auto"/>
      </w:divBdr>
    </w:div>
    <w:div w:id="917717186">
      <w:bodyDiv w:val="1"/>
      <w:marLeft w:val="0"/>
      <w:marRight w:val="0"/>
      <w:marTop w:val="0"/>
      <w:marBottom w:val="0"/>
      <w:divBdr>
        <w:top w:val="none" w:sz="0" w:space="0" w:color="auto"/>
        <w:left w:val="none" w:sz="0" w:space="0" w:color="auto"/>
        <w:bottom w:val="none" w:sz="0" w:space="0" w:color="auto"/>
        <w:right w:val="none" w:sz="0" w:space="0" w:color="auto"/>
      </w:divBdr>
    </w:div>
    <w:div w:id="920455372">
      <w:bodyDiv w:val="1"/>
      <w:marLeft w:val="0"/>
      <w:marRight w:val="0"/>
      <w:marTop w:val="0"/>
      <w:marBottom w:val="0"/>
      <w:divBdr>
        <w:top w:val="none" w:sz="0" w:space="0" w:color="auto"/>
        <w:left w:val="none" w:sz="0" w:space="0" w:color="auto"/>
        <w:bottom w:val="none" w:sz="0" w:space="0" w:color="auto"/>
        <w:right w:val="none" w:sz="0" w:space="0" w:color="auto"/>
      </w:divBdr>
    </w:div>
    <w:div w:id="922572080">
      <w:bodyDiv w:val="1"/>
      <w:marLeft w:val="0"/>
      <w:marRight w:val="0"/>
      <w:marTop w:val="0"/>
      <w:marBottom w:val="0"/>
      <w:divBdr>
        <w:top w:val="none" w:sz="0" w:space="0" w:color="auto"/>
        <w:left w:val="none" w:sz="0" w:space="0" w:color="auto"/>
        <w:bottom w:val="none" w:sz="0" w:space="0" w:color="auto"/>
        <w:right w:val="none" w:sz="0" w:space="0" w:color="auto"/>
      </w:divBdr>
    </w:div>
    <w:div w:id="928582952">
      <w:bodyDiv w:val="1"/>
      <w:marLeft w:val="0"/>
      <w:marRight w:val="0"/>
      <w:marTop w:val="0"/>
      <w:marBottom w:val="0"/>
      <w:divBdr>
        <w:top w:val="none" w:sz="0" w:space="0" w:color="auto"/>
        <w:left w:val="none" w:sz="0" w:space="0" w:color="auto"/>
        <w:bottom w:val="none" w:sz="0" w:space="0" w:color="auto"/>
        <w:right w:val="none" w:sz="0" w:space="0" w:color="auto"/>
      </w:divBdr>
    </w:div>
    <w:div w:id="929504353">
      <w:bodyDiv w:val="1"/>
      <w:marLeft w:val="0"/>
      <w:marRight w:val="0"/>
      <w:marTop w:val="0"/>
      <w:marBottom w:val="0"/>
      <w:divBdr>
        <w:top w:val="none" w:sz="0" w:space="0" w:color="auto"/>
        <w:left w:val="none" w:sz="0" w:space="0" w:color="auto"/>
        <w:bottom w:val="none" w:sz="0" w:space="0" w:color="auto"/>
        <w:right w:val="none" w:sz="0" w:space="0" w:color="auto"/>
      </w:divBdr>
    </w:div>
    <w:div w:id="938828162">
      <w:bodyDiv w:val="1"/>
      <w:marLeft w:val="0"/>
      <w:marRight w:val="0"/>
      <w:marTop w:val="0"/>
      <w:marBottom w:val="0"/>
      <w:divBdr>
        <w:top w:val="none" w:sz="0" w:space="0" w:color="auto"/>
        <w:left w:val="none" w:sz="0" w:space="0" w:color="auto"/>
        <w:bottom w:val="none" w:sz="0" w:space="0" w:color="auto"/>
        <w:right w:val="none" w:sz="0" w:space="0" w:color="auto"/>
      </w:divBdr>
    </w:div>
    <w:div w:id="939802261">
      <w:bodyDiv w:val="1"/>
      <w:marLeft w:val="0"/>
      <w:marRight w:val="0"/>
      <w:marTop w:val="0"/>
      <w:marBottom w:val="0"/>
      <w:divBdr>
        <w:top w:val="none" w:sz="0" w:space="0" w:color="auto"/>
        <w:left w:val="none" w:sz="0" w:space="0" w:color="auto"/>
        <w:bottom w:val="none" w:sz="0" w:space="0" w:color="auto"/>
        <w:right w:val="none" w:sz="0" w:space="0" w:color="auto"/>
      </w:divBdr>
    </w:div>
    <w:div w:id="940407646">
      <w:bodyDiv w:val="1"/>
      <w:marLeft w:val="0"/>
      <w:marRight w:val="0"/>
      <w:marTop w:val="0"/>
      <w:marBottom w:val="0"/>
      <w:divBdr>
        <w:top w:val="none" w:sz="0" w:space="0" w:color="auto"/>
        <w:left w:val="none" w:sz="0" w:space="0" w:color="auto"/>
        <w:bottom w:val="none" w:sz="0" w:space="0" w:color="auto"/>
        <w:right w:val="none" w:sz="0" w:space="0" w:color="auto"/>
      </w:divBdr>
    </w:div>
    <w:div w:id="940794190">
      <w:bodyDiv w:val="1"/>
      <w:marLeft w:val="0"/>
      <w:marRight w:val="0"/>
      <w:marTop w:val="0"/>
      <w:marBottom w:val="0"/>
      <w:divBdr>
        <w:top w:val="none" w:sz="0" w:space="0" w:color="auto"/>
        <w:left w:val="none" w:sz="0" w:space="0" w:color="auto"/>
        <w:bottom w:val="none" w:sz="0" w:space="0" w:color="auto"/>
        <w:right w:val="none" w:sz="0" w:space="0" w:color="auto"/>
      </w:divBdr>
    </w:div>
    <w:div w:id="944731549">
      <w:bodyDiv w:val="1"/>
      <w:marLeft w:val="0"/>
      <w:marRight w:val="0"/>
      <w:marTop w:val="0"/>
      <w:marBottom w:val="0"/>
      <w:divBdr>
        <w:top w:val="none" w:sz="0" w:space="0" w:color="auto"/>
        <w:left w:val="none" w:sz="0" w:space="0" w:color="auto"/>
        <w:bottom w:val="none" w:sz="0" w:space="0" w:color="auto"/>
        <w:right w:val="none" w:sz="0" w:space="0" w:color="auto"/>
      </w:divBdr>
    </w:div>
    <w:div w:id="947858082">
      <w:bodyDiv w:val="1"/>
      <w:marLeft w:val="0"/>
      <w:marRight w:val="0"/>
      <w:marTop w:val="0"/>
      <w:marBottom w:val="0"/>
      <w:divBdr>
        <w:top w:val="none" w:sz="0" w:space="0" w:color="auto"/>
        <w:left w:val="none" w:sz="0" w:space="0" w:color="auto"/>
        <w:bottom w:val="none" w:sz="0" w:space="0" w:color="auto"/>
        <w:right w:val="none" w:sz="0" w:space="0" w:color="auto"/>
      </w:divBdr>
    </w:div>
    <w:div w:id="951012401">
      <w:bodyDiv w:val="1"/>
      <w:marLeft w:val="0"/>
      <w:marRight w:val="0"/>
      <w:marTop w:val="0"/>
      <w:marBottom w:val="0"/>
      <w:divBdr>
        <w:top w:val="none" w:sz="0" w:space="0" w:color="auto"/>
        <w:left w:val="none" w:sz="0" w:space="0" w:color="auto"/>
        <w:bottom w:val="none" w:sz="0" w:space="0" w:color="auto"/>
        <w:right w:val="none" w:sz="0" w:space="0" w:color="auto"/>
      </w:divBdr>
    </w:div>
    <w:div w:id="955718900">
      <w:bodyDiv w:val="1"/>
      <w:marLeft w:val="0"/>
      <w:marRight w:val="0"/>
      <w:marTop w:val="0"/>
      <w:marBottom w:val="0"/>
      <w:divBdr>
        <w:top w:val="none" w:sz="0" w:space="0" w:color="auto"/>
        <w:left w:val="none" w:sz="0" w:space="0" w:color="auto"/>
        <w:bottom w:val="none" w:sz="0" w:space="0" w:color="auto"/>
        <w:right w:val="none" w:sz="0" w:space="0" w:color="auto"/>
      </w:divBdr>
    </w:div>
    <w:div w:id="956252365">
      <w:bodyDiv w:val="1"/>
      <w:marLeft w:val="0"/>
      <w:marRight w:val="0"/>
      <w:marTop w:val="0"/>
      <w:marBottom w:val="0"/>
      <w:divBdr>
        <w:top w:val="none" w:sz="0" w:space="0" w:color="auto"/>
        <w:left w:val="none" w:sz="0" w:space="0" w:color="auto"/>
        <w:bottom w:val="none" w:sz="0" w:space="0" w:color="auto"/>
        <w:right w:val="none" w:sz="0" w:space="0" w:color="auto"/>
      </w:divBdr>
    </w:div>
    <w:div w:id="956368889">
      <w:bodyDiv w:val="1"/>
      <w:marLeft w:val="0"/>
      <w:marRight w:val="0"/>
      <w:marTop w:val="0"/>
      <w:marBottom w:val="0"/>
      <w:divBdr>
        <w:top w:val="none" w:sz="0" w:space="0" w:color="auto"/>
        <w:left w:val="none" w:sz="0" w:space="0" w:color="auto"/>
        <w:bottom w:val="none" w:sz="0" w:space="0" w:color="auto"/>
        <w:right w:val="none" w:sz="0" w:space="0" w:color="auto"/>
      </w:divBdr>
    </w:div>
    <w:div w:id="958756352">
      <w:bodyDiv w:val="1"/>
      <w:marLeft w:val="0"/>
      <w:marRight w:val="0"/>
      <w:marTop w:val="0"/>
      <w:marBottom w:val="0"/>
      <w:divBdr>
        <w:top w:val="none" w:sz="0" w:space="0" w:color="auto"/>
        <w:left w:val="none" w:sz="0" w:space="0" w:color="auto"/>
        <w:bottom w:val="none" w:sz="0" w:space="0" w:color="auto"/>
        <w:right w:val="none" w:sz="0" w:space="0" w:color="auto"/>
      </w:divBdr>
    </w:div>
    <w:div w:id="962492432">
      <w:bodyDiv w:val="1"/>
      <w:marLeft w:val="0"/>
      <w:marRight w:val="0"/>
      <w:marTop w:val="0"/>
      <w:marBottom w:val="0"/>
      <w:divBdr>
        <w:top w:val="none" w:sz="0" w:space="0" w:color="auto"/>
        <w:left w:val="none" w:sz="0" w:space="0" w:color="auto"/>
        <w:bottom w:val="none" w:sz="0" w:space="0" w:color="auto"/>
        <w:right w:val="none" w:sz="0" w:space="0" w:color="auto"/>
      </w:divBdr>
    </w:div>
    <w:div w:id="969751403">
      <w:bodyDiv w:val="1"/>
      <w:marLeft w:val="0"/>
      <w:marRight w:val="0"/>
      <w:marTop w:val="0"/>
      <w:marBottom w:val="0"/>
      <w:divBdr>
        <w:top w:val="none" w:sz="0" w:space="0" w:color="auto"/>
        <w:left w:val="none" w:sz="0" w:space="0" w:color="auto"/>
        <w:bottom w:val="none" w:sz="0" w:space="0" w:color="auto"/>
        <w:right w:val="none" w:sz="0" w:space="0" w:color="auto"/>
      </w:divBdr>
    </w:div>
    <w:div w:id="972751439">
      <w:bodyDiv w:val="1"/>
      <w:marLeft w:val="0"/>
      <w:marRight w:val="0"/>
      <w:marTop w:val="0"/>
      <w:marBottom w:val="0"/>
      <w:divBdr>
        <w:top w:val="none" w:sz="0" w:space="0" w:color="auto"/>
        <w:left w:val="none" w:sz="0" w:space="0" w:color="auto"/>
        <w:bottom w:val="none" w:sz="0" w:space="0" w:color="auto"/>
        <w:right w:val="none" w:sz="0" w:space="0" w:color="auto"/>
      </w:divBdr>
    </w:div>
    <w:div w:id="974527922">
      <w:bodyDiv w:val="1"/>
      <w:marLeft w:val="0"/>
      <w:marRight w:val="0"/>
      <w:marTop w:val="0"/>
      <w:marBottom w:val="0"/>
      <w:divBdr>
        <w:top w:val="none" w:sz="0" w:space="0" w:color="auto"/>
        <w:left w:val="none" w:sz="0" w:space="0" w:color="auto"/>
        <w:bottom w:val="none" w:sz="0" w:space="0" w:color="auto"/>
        <w:right w:val="none" w:sz="0" w:space="0" w:color="auto"/>
      </w:divBdr>
    </w:div>
    <w:div w:id="978878390">
      <w:bodyDiv w:val="1"/>
      <w:marLeft w:val="0"/>
      <w:marRight w:val="0"/>
      <w:marTop w:val="0"/>
      <w:marBottom w:val="0"/>
      <w:divBdr>
        <w:top w:val="none" w:sz="0" w:space="0" w:color="auto"/>
        <w:left w:val="none" w:sz="0" w:space="0" w:color="auto"/>
        <w:bottom w:val="none" w:sz="0" w:space="0" w:color="auto"/>
        <w:right w:val="none" w:sz="0" w:space="0" w:color="auto"/>
      </w:divBdr>
    </w:div>
    <w:div w:id="982388451">
      <w:bodyDiv w:val="1"/>
      <w:marLeft w:val="0"/>
      <w:marRight w:val="0"/>
      <w:marTop w:val="0"/>
      <w:marBottom w:val="0"/>
      <w:divBdr>
        <w:top w:val="none" w:sz="0" w:space="0" w:color="auto"/>
        <w:left w:val="none" w:sz="0" w:space="0" w:color="auto"/>
        <w:bottom w:val="none" w:sz="0" w:space="0" w:color="auto"/>
        <w:right w:val="none" w:sz="0" w:space="0" w:color="auto"/>
      </w:divBdr>
    </w:div>
    <w:div w:id="983242580">
      <w:bodyDiv w:val="1"/>
      <w:marLeft w:val="0"/>
      <w:marRight w:val="0"/>
      <w:marTop w:val="0"/>
      <w:marBottom w:val="0"/>
      <w:divBdr>
        <w:top w:val="none" w:sz="0" w:space="0" w:color="auto"/>
        <w:left w:val="none" w:sz="0" w:space="0" w:color="auto"/>
        <w:bottom w:val="none" w:sz="0" w:space="0" w:color="auto"/>
        <w:right w:val="none" w:sz="0" w:space="0" w:color="auto"/>
      </w:divBdr>
    </w:div>
    <w:div w:id="988899567">
      <w:bodyDiv w:val="1"/>
      <w:marLeft w:val="0"/>
      <w:marRight w:val="0"/>
      <w:marTop w:val="0"/>
      <w:marBottom w:val="0"/>
      <w:divBdr>
        <w:top w:val="none" w:sz="0" w:space="0" w:color="auto"/>
        <w:left w:val="none" w:sz="0" w:space="0" w:color="auto"/>
        <w:bottom w:val="none" w:sz="0" w:space="0" w:color="auto"/>
        <w:right w:val="none" w:sz="0" w:space="0" w:color="auto"/>
      </w:divBdr>
    </w:div>
    <w:div w:id="1006522452">
      <w:bodyDiv w:val="1"/>
      <w:marLeft w:val="0"/>
      <w:marRight w:val="0"/>
      <w:marTop w:val="0"/>
      <w:marBottom w:val="0"/>
      <w:divBdr>
        <w:top w:val="none" w:sz="0" w:space="0" w:color="auto"/>
        <w:left w:val="none" w:sz="0" w:space="0" w:color="auto"/>
        <w:bottom w:val="none" w:sz="0" w:space="0" w:color="auto"/>
        <w:right w:val="none" w:sz="0" w:space="0" w:color="auto"/>
      </w:divBdr>
    </w:div>
    <w:div w:id="1008168099">
      <w:bodyDiv w:val="1"/>
      <w:marLeft w:val="0"/>
      <w:marRight w:val="0"/>
      <w:marTop w:val="0"/>
      <w:marBottom w:val="0"/>
      <w:divBdr>
        <w:top w:val="none" w:sz="0" w:space="0" w:color="auto"/>
        <w:left w:val="none" w:sz="0" w:space="0" w:color="auto"/>
        <w:bottom w:val="none" w:sz="0" w:space="0" w:color="auto"/>
        <w:right w:val="none" w:sz="0" w:space="0" w:color="auto"/>
      </w:divBdr>
    </w:div>
    <w:div w:id="1008602361">
      <w:bodyDiv w:val="1"/>
      <w:marLeft w:val="0"/>
      <w:marRight w:val="0"/>
      <w:marTop w:val="0"/>
      <w:marBottom w:val="0"/>
      <w:divBdr>
        <w:top w:val="none" w:sz="0" w:space="0" w:color="auto"/>
        <w:left w:val="none" w:sz="0" w:space="0" w:color="auto"/>
        <w:bottom w:val="none" w:sz="0" w:space="0" w:color="auto"/>
        <w:right w:val="none" w:sz="0" w:space="0" w:color="auto"/>
      </w:divBdr>
    </w:div>
    <w:div w:id="1011956164">
      <w:bodyDiv w:val="1"/>
      <w:marLeft w:val="0"/>
      <w:marRight w:val="0"/>
      <w:marTop w:val="0"/>
      <w:marBottom w:val="0"/>
      <w:divBdr>
        <w:top w:val="none" w:sz="0" w:space="0" w:color="auto"/>
        <w:left w:val="none" w:sz="0" w:space="0" w:color="auto"/>
        <w:bottom w:val="none" w:sz="0" w:space="0" w:color="auto"/>
        <w:right w:val="none" w:sz="0" w:space="0" w:color="auto"/>
      </w:divBdr>
    </w:div>
    <w:div w:id="1014380842">
      <w:bodyDiv w:val="1"/>
      <w:marLeft w:val="0"/>
      <w:marRight w:val="0"/>
      <w:marTop w:val="0"/>
      <w:marBottom w:val="0"/>
      <w:divBdr>
        <w:top w:val="none" w:sz="0" w:space="0" w:color="auto"/>
        <w:left w:val="none" w:sz="0" w:space="0" w:color="auto"/>
        <w:bottom w:val="none" w:sz="0" w:space="0" w:color="auto"/>
        <w:right w:val="none" w:sz="0" w:space="0" w:color="auto"/>
      </w:divBdr>
    </w:div>
    <w:div w:id="1017081489">
      <w:bodyDiv w:val="1"/>
      <w:marLeft w:val="0"/>
      <w:marRight w:val="0"/>
      <w:marTop w:val="0"/>
      <w:marBottom w:val="0"/>
      <w:divBdr>
        <w:top w:val="none" w:sz="0" w:space="0" w:color="auto"/>
        <w:left w:val="none" w:sz="0" w:space="0" w:color="auto"/>
        <w:bottom w:val="none" w:sz="0" w:space="0" w:color="auto"/>
        <w:right w:val="none" w:sz="0" w:space="0" w:color="auto"/>
      </w:divBdr>
    </w:div>
    <w:div w:id="1018316218">
      <w:bodyDiv w:val="1"/>
      <w:marLeft w:val="0"/>
      <w:marRight w:val="0"/>
      <w:marTop w:val="0"/>
      <w:marBottom w:val="0"/>
      <w:divBdr>
        <w:top w:val="none" w:sz="0" w:space="0" w:color="auto"/>
        <w:left w:val="none" w:sz="0" w:space="0" w:color="auto"/>
        <w:bottom w:val="none" w:sz="0" w:space="0" w:color="auto"/>
        <w:right w:val="none" w:sz="0" w:space="0" w:color="auto"/>
      </w:divBdr>
    </w:div>
    <w:div w:id="1021905437">
      <w:bodyDiv w:val="1"/>
      <w:marLeft w:val="0"/>
      <w:marRight w:val="0"/>
      <w:marTop w:val="0"/>
      <w:marBottom w:val="0"/>
      <w:divBdr>
        <w:top w:val="none" w:sz="0" w:space="0" w:color="auto"/>
        <w:left w:val="none" w:sz="0" w:space="0" w:color="auto"/>
        <w:bottom w:val="none" w:sz="0" w:space="0" w:color="auto"/>
        <w:right w:val="none" w:sz="0" w:space="0" w:color="auto"/>
      </w:divBdr>
    </w:div>
    <w:div w:id="1031028358">
      <w:bodyDiv w:val="1"/>
      <w:marLeft w:val="0"/>
      <w:marRight w:val="0"/>
      <w:marTop w:val="0"/>
      <w:marBottom w:val="0"/>
      <w:divBdr>
        <w:top w:val="none" w:sz="0" w:space="0" w:color="auto"/>
        <w:left w:val="none" w:sz="0" w:space="0" w:color="auto"/>
        <w:bottom w:val="none" w:sz="0" w:space="0" w:color="auto"/>
        <w:right w:val="none" w:sz="0" w:space="0" w:color="auto"/>
      </w:divBdr>
    </w:div>
    <w:div w:id="1032069339">
      <w:bodyDiv w:val="1"/>
      <w:marLeft w:val="0"/>
      <w:marRight w:val="0"/>
      <w:marTop w:val="0"/>
      <w:marBottom w:val="0"/>
      <w:divBdr>
        <w:top w:val="none" w:sz="0" w:space="0" w:color="auto"/>
        <w:left w:val="none" w:sz="0" w:space="0" w:color="auto"/>
        <w:bottom w:val="none" w:sz="0" w:space="0" w:color="auto"/>
        <w:right w:val="none" w:sz="0" w:space="0" w:color="auto"/>
      </w:divBdr>
    </w:div>
    <w:div w:id="1039665197">
      <w:bodyDiv w:val="1"/>
      <w:marLeft w:val="0"/>
      <w:marRight w:val="0"/>
      <w:marTop w:val="0"/>
      <w:marBottom w:val="0"/>
      <w:divBdr>
        <w:top w:val="none" w:sz="0" w:space="0" w:color="auto"/>
        <w:left w:val="none" w:sz="0" w:space="0" w:color="auto"/>
        <w:bottom w:val="none" w:sz="0" w:space="0" w:color="auto"/>
        <w:right w:val="none" w:sz="0" w:space="0" w:color="auto"/>
      </w:divBdr>
    </w:div>
    <w:div w:id="1046878318">
      <w:bodyDiv w:val="1"/>
      <w:marLeft w:val="0"/>
      <w:marRight w:val="0"/>
      <w:marTop w:val="0"/>
      <w:marBottom w:val="0"/>
      <w:divBdr>
        <w:top w:val="none" w:sz="0" w:space="0" w:color="auto"/>
        <w:left w:val="none" w:sz="0" w:space="0" w:color="auto"/>
        <w:bottom w:val="none" w:sz="0" w:space="0" w:color="auto"/>
        <w:right w:val="none" w:sz="0" w:space="0" w:color="auto"/>
      </w:divBdr>
    </w:div>
    <w:div w:id="1047493747">
      <w:bodyDiv w:val="1"/>
      <w:marLeft w:val="0"/>
      <w:marRight w:val="0"/>
      <w:marTop w:val="0"/>
      <w:marBottom w:val="0"/>
      <w:divBdr>
        <w:top w:val="none" w:sz="0" w:space="0" w:color="auto"/>
        <w:left w:val="none" w:sz="0" w:space="0" w:color="auto"/>
        <w:bottom w:val="none" w:sz="0" w:space="0" w:color="auto"/>
        <w:right w:val="none" w:sz="0" w:space="0" w:color="auto"/>
      </w:divBdr>
    </w:div>
    <w:div w:id="1047729623">
      <w:bodyDiv w:val="1"/>
      <w:marLeft w:val="0"/>
      <w:marRight w:val="0"/>
      <w:marTop w:val="0"/>
      <w:marBottom w:val="0"/>
      <w:divBdr>
        <w:top w:val="none" w:sz="0" w:space="0" w:color="auto"/>
        <w:left w:val="none" w:sz="0" w:space="0" w:color="auto"/>
        <w:bottom w:val="none" w:sz="0" w:space="0" w:color="auto"/>
        <w:right w:val="none" w:sz="0" w:space="0" w:color="auto"/>
      </w:divBdr>
    </w:div>
    <w:div w:id="1048064240">
      <w:bodyDiv w:val="1"/>
      <w:marLeft w:val="0"/>
      <w:marRight w:val="0"/>
      <w:marTop w:val="0"/>
      <w:marBottom w:val="0"/>
      <w:divBdr>
        <w:top w:val="none" w:sz="0" w:space="0" w:color="auto"/>
        <w:left w:val="none" w:sz="0" w:space="0" w:color="auto"/>
        <w:bottom w:val="none" w:sz="0" w:space="0" w:color="auto"/>
        <w:right w:val="none" w:sz="0" w:space="0" w:color="auto"/>
      </w:divBdr>
    </w:div>
    <w:div w:id="1058556653">
      <w:bodyDiv w:val="1"/>
      <w:marLeft w:val="0"/>
      <w:marRight w:val="0"/>
      <w:marTop w:val="0"/>
      <w:marBottom w:val="0"/>
      <w:divBdr>
        <w:top w:val="none" w:sz="0" w:space="0" w:color="auto"/>
        <w:left w:val="none" w:sz="0" w:space="0" w:color="auto"/>
        <w:bottom w:val="none" w:sz="0" w:space="0" w:color="auto"/>
        <w:right w:val="none" w:sz="0" w:space="0" w:color="auto"/>
      </w:divBdr>
    </w:div>
    <w:div w:id="1061561321">
      <w:bodyDiv w:val="1"/>
      <w:marLeft w:val="0"/>
      <w:marRight w:val="0"/>
      <w:marTop w:val="0"/>
      <w:marBottom w:val="0"/>
      <w:divBdr>
        <w:top w:val="none" w:sz="0" w:space="0" w:color="auto"/>
        <w:left w:val="none" w:sz="0" w:space="0" w:color="auto"/>
        <w:bottom w:val="none" w:sz="0" w:space="0" w:color="auto"/>
        <w:right w:val="none" w:sz="0" w:space="0" w:color="auto"/>
      </w:divBdr>
    </w:div>
    <w:div w:id="1066344039">
      <w:bodyDiv w:val="1"/>
      <w:marLeft w:val="0"/>
      <w:marRight w:val="0"/>
      <w:marTop w:val="0"/>
      <w:marBottom w:val="0"/>
      <w:divBdr>
        <w:top w:val="none" w:sz="0" w:space="0" w:color="auto"/>
        <w:left w:val="none" w:sz="0" w:space="0" w:color="auto"/>
        <w:bottom w:val="none" w:sz="0" w:space="0" w:color="auto"/>
        <w:right w:val="none" w:sz="0" w:space="0" w:color="auto"/>
      </w:divBdr>
    </w:div>
    <w:div w:id="1069419884">
      <w:bodyDiv w:val="1"/>
      <w:marLeft w:val="0"/>
      <w:marRight w:val="0"/>
      <w:marTop w:val="0"/>
      <w:marBottom w:val="0"/>
      <w:divBdr>
        <w:top w:val="none" w:sz="0" w:space="0" w:color="auto"/>
        <w:left w:val="none" w:sz="0" w:space="0" w:color="auto"/>
        <w:bottom w:val="none" w:sz="0" w:space="0" w:color="auto"/>
        <w:right w:val="none" w:sz="0" w:space="0" w:color="auto"/>
      </w:divBdr>
    </w:div>
    <w:div w:id="1070614512">
      <w:bodyDiv w:val="1"/>
      <w:marLeft w:val="0"/>
      <w:marRight w:val="0"/>
      <w:marTop w:val="0"/>
      <w:marBottom w:val="0"/>
      <w:divBdr>
        <w:top w:val="none" w:sz="0" w:space="0" w:color="auto"/>
        <w:left w:val="none" w:sz="0" w:space="0" w:color="auto"/>
        <w:bottom w:val="none" w:sz="0" w:space="0" w:color="auto"/>
        <w:right w:val="none" w:sz="0" w:space="0" w:color="auto"/>
      </w:divBdr>
    </w:div>
    <w:div w:id="1072700871">
      <w:bodyDiv w:val="1"/>
      <w:marLeft w:val="0"/>
      <w:marRight w:val="0"/>
      <w:marTop w:val="0"/>
      <w:marBottom w:val="0"/>
      <w:divBdr>
        <w:top w:val="none" w:sz="0" w:space="0" w:color="auto"/>
        <w:left w:val="none" w:sz="0" w:space="0" w:color="auto"/>
        <w:bottom w:val="none" w:sz="0" w:space="0" w:color="auto"/>
        <w:right w:val="none" w:sz="0" w:space="0" w:color="auto"/>
      </w:divBdr>
    </w:div>
    <w:div w:id="1077096416">
      <w:bodyDiv w:val="1"/>
      <w:marLeft w:val="0"/>
      <w:marRight w:val="0"/>
      <w:marTop w:val="0"/>
      <w:marBottom w:val="0"/>
      <w:divBdr>
        <w:top w:val="none" w:sz="0" w:space="0" w:color="auto"/>
        <w:left w:val="none" w:sz="0" w:space="0" w:color="auto"/>
        <w:bottom w:val="none" w:sz="0" w:space="0" w:color="auto"/>
        <w:right w:val="none" w:sz="0" w:space="0" w:color="auto"/>
      </w:divBdr>
    </w:div>
    <w:div w:id="1082945258">
      <w:bodyDiv w:val="1"/>
      <w:marLeft w:val="0"/>
      <w:marRight w:val="0"/>
      <w:marTop w:val="0"/>
      <w:marBottom w:val="0"/>
      <w:divBdr>
        <w:top w:val="none" w:sz="0" w:space="0" w:color="auto"/>
        <w:left w:val="none" w:sz="0" w:space="0" w:color="auto"/>
        <w:bottom w:val="none" w:sz="0" w:space="0" w:color="auto"/>
        <w:right w:val="none" w:sz="0" w:space="0" w:color="auto"/>
      </w:divBdr>
    </w:div>
    <w:div w:id="1100250453">
      <w:bodyDiv w:val="1"/>
      <w:marLeft w:val="0"/>
      <w:marRight w:val="0"/>
      <w:marTop w:val="0"/>
      <w:marBottom w:val="0"/>
      <w:divBdr>
        <w:top w:val="none" w:sz="0" w:space="0" w:color="auto"/>
        <w:left w:val="none" w:sz="0" w:space="0" w:color="auto"/>
        <w:bottom w:val="none" w:sz="0" w:space="0" w:color="auto"/>
        <w:right w:val="none" w:sz="0" w:space="0" w:color="auto"/>
      </w:divBdr>
    </w:div>
    <w:div w:id="1100680491">
      <w:bodyDiv w:val="1"/>
      <w:marLeft w:val="0"/>
      <w:marRight w:val="0"/>
      <w:marTop w:val="0"/>
      <w:marBottom w:val="0"/>
      <w:divBdr>
        <w:top w:val="none" w:sz="0" w:space="0" w:color="auto"/>
        <w:left w:val="none" w:sz="0" w:space="0" w:color="auto"/>
        <w:bottom w:val="none" w:sz="0" w:space="0" w:color="auto"/>
        <w:right w:val="none" w:sz="0" w:space="0" w:color="auto"/>
      </w:divBdr>
    </w:div>
    <w:div w:id="1100875545">
      <w:bodyDiv w:val="1"/>
      <w:marLeft w:val="0"/>
      <w:marRight w:val="0"/>
      <w:marTop w:val="0"/>
      <w:marBottom w:val="0"/>
      <w:divBdr>
        <w:top w:val="none" w:sz="0" w:space="0" w:color="auto"/>
        <w:left w:val="none" w:sz="0" w:space="0" w:color="auto"/>
        <w:bottom w:val="none" w:sz="0" w:space="0" w:color="auto"/>
        <w:right w:val="none" w:sz="0" w:space="0" w:color="auto"/>
      </w:divBdr>
    </w:div>
    <w:div w:id="1110933148">
      <w:bodyDiv w:val="1"/>
      <w:marLeft w:val="0"/>
      <w:marRight w:val="0"/>
      <w:marTop w:val="0"/>
      <w:marBottom w:val="0"/>
      <w:divBdr>
        <w:top w:val="none" w:sz="0" w:space="0" w:color="auto"/>
        <w:left w:val="none" w:sz="0" w:space="0" w:color="auto"/>
        <w:bottom w:val="none" w:sz="0" w:space="0" w:color="auto"/>
        <w:right w:val="none" w:sz="0" w:space="0" w:color="auto"/>
      </w:divBdr>
    </w:div>
    <w:div w:id="1113941851">
      <w:bodyDiv w:val="1"/>
      <w:marLeft w:val="0"/>
      <w:marRight w:val="0"/>
      <w:marTop w:val="0"/>
      <w:marBottom w:val="0"/>
      <w:divBdr>
        <w:top w:val="none" w:sz="0" w:space="0" w:color="auto"/>
        <w:left w:val="none" w:sz="0" w:space="0" w:color="auto"/>
        <w:bottom w:val="none" w:sz="0" w:space="0" w:color="auto"/>
        <w:right w:val="none" w:sz="0" w:space="0" w:color="auto"/>
      </w:divBdr>
    </w:div>
    <w:div w:id="1115254862">
      <w:bodyDiv w:val="1"/>
      <w:marLeft w:val="0"/>
      <w:marRight w:val="0"/>
      <w:marTop w:val="0"/>
      <w:marBottom w:val="0"/>
      <w:divBdr>
        <w:top w:val="none" w:sz="0" w:space="0" w:color="auto"/>
        <w:left w:val="none" w:sz="0" w:space="0" w:color="auto"/>
        <w:bottom w:val="none" w:sz="0" w:space="0" w:color="auto"/>
        <w:right w:val="none" w:sz="0" w:space="0" w:color="auto"/>
      </w:divBdr>
    </w:div>
    <w:div w:id="1115296386">
      <w:bodyDiv w:val="1"/>
      <w:marLeft w:val="0"/>
      <w:marRight w:val="0"/>
      <w:marTop w:val="0"/>
      <w:marBottom w:val="0"/>
      <w:divBdr>
        <w:top w:val="none" w:sz="0" w:space="0" w:color="auto"/>
        <w:left w:val="none" w:sz="0" w:space="0" w:color="auto"/>
        <w:bottom w:val="none" w:sz="0" w:space="0" w:color="auto"/>
        <w:right w:val="none" w:sz="0" w:space="0" w:color="auto"/>
      </w:divBdr>
    </w:div>
    <w:div w:id="1115490610">
      <w:bodyDiv w:val="1"/>
      <w:marLeft w:val="0"/>
      <w:marRight w:val="0"/>
      <w:marTop w:val="0"/>
      <w:marBottom w:val="0"/>
      <w:divBdr>
        <w:top w:val="none" w:sz="0" w:space="0" w:color="auto"/>
        <w:left w:val="none" w:sz="0" w:space="0" w:color="auto"/>
        <w:bottom w:val="none" w:sz="0" w:space="0" w:color="auto"/>
        <w:right w:val="none" w:sz="0" w:space="0" w:color="auto"/>
      </w:divBdr>
    </w:div>
    <w:div w:id="1115707821">
      <w:bodyDiv w:val="1"/>
      <w:marLeft w:val="0"/>
      <w:marRight w:val="0"/>
      <w:marTop w:val="0"/>
      <w:marBottom w:val="0"/>
      <w:divBdr>
        <w:top w:val="none" w:sz="0" w:space="0" w:color="auto"/>
        <w:left w:val="none" w:sz="0" w:space="0" w:color="auto"/>
        <w:bottom w:val="none" w:sz="0" w:space="0" w:color="auto"/>
        <w:right w:val="none" w:sz="0" w:space="0" w:color="auto"/>
      </w:divBdr>
    </w:div>
    <w:div w:id="1123231467">
      <w:bodyDiv w:val="1"/>
      <w:marLeft w:val="0"/>
      <w:marRight w:val="0"/>
      <w:marTop w:val="0"/>
      <w:marBottom w:val="0"/>
      <w:divBdr>
        <w:top w:val="none" w:sz="0" w:space="0" w:color="auto"/>
        <w:left w:val="none" w:sz="0" w:space="0" w:color="auto"/>
        <w:bottom w:val="none" w:sz="0" w:space="0" w:color="auto"/>
        <w:right w:val="none" w:sz="0" w:space="0" w:color="auto"/>
      </w:divBdr>
    </w:div>
    <w:div w:id="1128233827">
      <w:bodyDiv w:val="1"/>
      <w:marLeft w:val="0"/>
      <w:marRight w:val="0"/>
      <w:marTop w:val="0"/>
      <w:marBottom w:val="0"/>
      <w:divBdr>
        <w:top w:val="none" w:sz="0" w:space="0" w:color="auto"/>
        <w:left w:val="none" w:sz="0" w:space="0" w:color="auto"/>
        <w:bottom w:val="none" w:sz="0" w:space="0" w:color="auto"/>
        <w:right w:val="none" w:sz="0" w:space="0" w:color="auto"/>
      </w:divBdr>
    </w:div>
    <w:div w:id="1130171179">
      <w:bodyDiv w:val="1"/>
      <w:marLeft w:val="0"/>
      <w:marRight w:val="0"/>
      <w:marTop w:val="0"/>
      <w:marBottom w:val="0"/>
      <w:divBdr>
        <w:top w:val="none" w:sz="0" w:space="0" w:color="auto"/>
        <w:left w:val="none" w:sz="0" w:space="0" w:color="auto"/>
        <w:bottom w:val="none" w:sz="0" w:space="0" w:color="auto"/>
        <w:right w:val="none" w:sz="0" w:space="0" w:color="auto"/>
      </w:divBdr>
    </w:div>
    <w:div w:id="1134521806">
      <w:bodyDiv w:val="1"/>
      <w:marLeft w:val="0"/>
      <w:marRight w:val="0"/>
      <w:marTop w:val="0"/>
      <w:marBottom w:val="0"/>
      <w:divBdr>
        <w:top w:val="none" w:sz="0" w:space="0" w:color="auto"/>
        <w:left w:val="none" w:sz="0" w:space="0" w:color="auto"/>
        <w:bottom w:val="none" w:sz="0" w:space="0" w:color="auto"/>
        <w:right w:val="none" w:sz="0" w:space="0" w:color="auto"/>
      </w:divBdr>
    </w:div>
    <w:div w:id="1141574683">
      <w:bodyDiv w:val="1"/>
      <w:marLeft w:val="0"/>
      <w:marRight w:val="0"/>
      <w:marTop w:val="0"/>
      <w:marBottom w:val="0"/>
      <w:divBdr>
        <w:top w:val="none" w:sz="0" w:space="0" w:color="auto"/>
        <w:left w:val="none" w:sz="0" w:space="0" w:color="auto"/>
        <w:bottom w:val="none" w:sz="0" w:space="0" w:color="auto"/>
        <w:right w:val="none" w:sz="0" w:space="0" w:color="auto"/>
      </w:divBdr>
    </w:div>
    <w:div w:id="1141575682">
      <w:bodyDiv w:val="1"/>
      <w:marLeft w:val="0"/>
      <w:marRight w:val="0"/>
      <w:marTop w:val="0"/>
      <w:marBottom w:val="0"/>
      <w:divBdr>
        <w:top w:val="none" w:sz="0" w:space="0" w:color="auto"/>
        <w:left w:val="none" w:sz="0" w:space="0" w:color="auto"/>
        <w:bottom w:val="none" w:sz="0" w:space="0" w:color="auto"/>
        <w:right w:val="none" w:sz="0" w:space="0" w:color="auto"/>
      </w:divBdr>
    </w:div>
    <w:div w:id="1144080530">
      <w:bodyDiv w:val="1"/>
      <w:marLeft w:val="0"/>
      <w:marRight w:val="0"/>
      <w:marTop w:val="0"/>
      <w:marBottom w:val="0"/>
      <w:divBdr>
        <w:top w:val="none" w:sz="0" w:space="0" w:color="auto"/>
        <w:left w:val="none" w:sz="0" w:space="0" w:color="auto"/>
        <w:bottom w:val="none" w:sz="0" w:space="0" w:color="auto"/>
        <w:right w:val="none" w:sz="0" w:space="0" w:color="auto"/>
      </w:divBdr>
    </w:div>
    <w:div w:id="1144203941">
      <w:bodyDiv w:val="1"/>
      <w:marLeft w:val="0"/>
      <w:marRight w:val="0"/>
      <w:marTop w:val="0"/>
      <w:marBottom w:val="0"/>
      <w:divBdr>
        <w:top w:val="none" w:sz="0" w:space="0" w:color="auto"/>
        <w:left w:val="none" w:sz="0" w:space="0" w:color="auto"/>
        <w:bottom w:val="none" w:sz="0" w:space="0" w:color="auto"/>
        <w:right w:val="none" w:sz="0" w:space="0" w:color="auto"/>
      </w:divBdr>
    </w:div>
    <w:div w:id="1145394571">
      <w:bodyDiv w:val="1"/>
      <w:marLeft w:val="0"/>
      <w:marRight w:val="0"/>
      <w:marTop w:val="0"/>
      <w:marBottom w:val="0"/>
      <w:divBdr>
        <w:top w:val="none" w:sz="0" w:space="0" w:color="auto"/>
        <w:left w:val="none" w:sz="0" w:space="0" w:color="auto"/>
        <w:bottom w:val="none" w:sz="0" w:space="0" w:color="auto"/>
        <w:right w:val="none" w:sz="0" w:space="0" w:color="auto"/>
      </w:divBdr>
    </w:div>
    <w:div w:id="1151485265">
      <w:bodyDiv w:val="1"/>
      <w:marLeft w:val="0"/>
      <w:marRight w:val="0"/>
      <w:marTop w:val="0"/>
      <w:marBottom w:val="0"/>
      <w:divBdr>
        <w:top w:val="none" w:sz="0" w:space="0" w:color="auto"/>
        <w:left w:val="none" w:sz="0" w:space="0" w:color="auto"/>
        <w:bottom w:val="none" w:sz="0" w:space="0" w:color="auto"/>
        <w:right w:val="none" w:sz="0" w:space="0" w:color="auto"/>
      </w:divBdr>
    </w:div>
    <w:div w:id="1151559064">
      <w:bodyDiv w:val="1"/>
      <w:marLeft w:val="0"/>
      <w:marRight w:val="0"/>
      <w:marTop w:val="0"/>
      <w:marBottom w:val="0"/>
      <w:divBdr>
        <w:top w:val="none" w:sz="0" w:space="0" w:color="auto"/>
        <w:left w:val="none" w:sz="0" w:space="0" w:color="auto"/>
        <w:bottom w:val="none" w:sz="0" w:space="0" w:color="auto"/>
        <w:right w:val="none" w:sz="0" w:space="0" w:color="auto"/>
      </w:divBdr>
    </w:div>
    <w:div w:id="1152865884">
      <w:bodyDiv w:val="1"/>
      <w:marLeft w:val="0"/>
      <w:marRight w:val="0"/>
      <w:marTop w:val="0"/>
      <w:marBottom w:val="0"/>
      <w:divBdr>
        <w:top w:val="none" w:sz="0" w:space="0" w:color="auto"/>
        <w:left w:val="none" w:sz="0" w:space="0" w:color="auto"/>
        <w:bottom w:val="none" w:sz="0" w:space="0" w:color="auto"/>
        <w:right w:val="none" w:sz="0" w:space="0" w:color="auto"/>
      </w:divBdr>
    </w:div>
    <w:div w:id="1159689506">
      <w:bodyDiv w:val="1"/>
      <w:marLeft w:val="0"/>
      <w:marRight w:val="0"/>
      <w:marTop w:val="0"/>
      <w:marBottom w:val="0"/>
      <w:divBdr>
        <w:top w:val="none" w:sz="0" w:space="0" w:color="auto"/>
        <w:left w:val="none" w:sz="0" w:space="0" w:color="auto"/>
        <w:bottom w:val="none" w:sz="0" w:space="0" w:color="auto"/>
        <w:right w:val="none" w:sz="0" w:space="0" w:color="auto"/>
      </w:divBdr>
    </w:div>
    <w:div w:id="1160122535">
      <w:bodyDiv w:val="1"/>
      <w:marLeft w:val="0"/>
      <w:marRight w:val="0"/>
      <w:marTop w:val="0"/>
      <w:marBottom w:val="0"/>
      <w:divBdr>
        <w:top w:val="none" w:sz="0" w:space="0" w:color="auto"/>
        <w:left w:val="none" w:sz="0" w:space="0" w:color="auto"/>
        <w:bottom w:val="none" w:sz="0" w:space="0" w:color="auto"/>
        <w:right w:val="none" w:sz="0" w:space="0" w:color="auto"/>
      </w:divBdr>
    </w:div>
    <w:div w:id="1160150154">
      <w:bodyDiv w:val="1"/>
      <w:marLeft w:val="0"/>
      <w:marRight w:val="0"/>
      <w:marTop w:val="0"/>
      <w:marBottom w:val="0"/>
      <w:divBdr>
        <w:top w:val="none" w:sz="0" w:space="0" w:color="auto"/>
        <w:left w:val="none" w:sz="0" w:space="0" w:color="auto"/>
        <w:bottom w:val="none" w:sz="0" w:space="0" w:color="auto"/>
        <w:right w:val="none" w:sz="0" w:space="0" w:color="auto"/>
      </w:divBdr>
    </w:div>
    <w:div w:id="1163542567">
      <w:bodyDiv w:val="1"/>
      <w:marLeft w:val="0"/>
      <w:marRight w:val="0"/>
      <w:marTop w:val="0"/>
      <w:marBottom w:val="0"/>
      <w:divBdr>
        <w:top w:val="none" w:sz="0" w:space="0" w:color="auto"/>
        <w:left w:val="none" w:sz="0" w:space="0" w:color="auto"/>
        <w:bottom w:val="none" w:sz="0" w:space="0" w:color="auto"/>
        <w:right w:val="none" w:sz="0" w:space="0" w:color="auto"/>
      </w:divBdr>
    </w:div>
    <w:div w:id="1171218416">
      <w:bodyDiv w:val="1"/>
      <w:marLeft w:val="0"/>
      <w:marRight w:val="0"/>
      <w:marTop w:val="0"/>
      <w:marBottom w:val="0"/>
      <w:divBdr>
        <w:top w:val="none" w:sz="0" w:space="0" w:color="auto"/>
        <w:left w:val="none" w:sz="0" w:space="0" w:color="auto"/>
        <w:bottom w:val="none" w:sz="0" w:space="0" w:color="auto"/>
        <w:right w:val="none" w:sz="0" w:space="0" w:color="auto"/>
      </w:divBdr>
    </w:div>
    <w:div w:id="1175538834">
      <w:bodyDiv w:val="1"/>
      <w:marLeft w:val="0"/>
      <w:marRight w:val="0"/>
      <w:marTop w:val="0"/>
      <w:marBottom w:val="0"/>
      <w:divBdr>
        <w:top w:val="none" w:sz="0" w:space="0" w:color="auto"/>
        <w:left w:val="none" w:sz="0" w:space="0" w:color="auto"/>
        <w:bottom w:val="none" w:sz="0" w:space="0" w:color="auto"/>
        <w:right w:val="none" w:sz="0" w:space="0" w:color="auto"/>
      </w:divBdr>
    </w:div>
    <w:div w:id="1175994566">
      <w:bodyDiv w:val="1"/>
      <w:marLeft w:val="0"/>
      <w:marRight w:val="0"/>
      <w:marTop w:val="0"/>
      <w:marBottom w:val="0"/>
      <w:divBdr>
        <w:top w:val="none" w:sz="0" w:space="0" w:color="auto"/>
        <w:left w:val="none" w:sz="0" w:space="0" w:color="auto"/>
        <w:bottom w:val="none" w:sz="0" w:space="0" w:color="auto"/>
        <w:right w:val="none" w:sz="0" w:space="0" w:color="auto"/>
      </w:divBdr>
    </w:div>
    <w:div w:id="1187914409">
      <w:bodyDiv w:val="1"/>
      <w:marLeft w:val="0"/>
      <w:marRight w:val="0"/>
      <w:marTop w:val="0"/>
      <w:marBottom w:val="0"/>
      <w:divBdr>
        <w:top w:val="none" w:sz="0" w:space="0" w:color="auto"/>
        <w:left w:val="none" w:sz="0" w:space="0" w:color="auto"/>
        <w:bottom w:val="none" w:sz="0" w:space="0" w:color="auto"/>
        <w:right w:val="none" w:sz="0" w:space="0" w:color="auto"/>
      </w:divBdr>
    </w:div>
    <w:div w:id="1190878675">
      <w:bodyDiv w:val="1"/>
      <w:marLeft w:val="0"/>
      <w:marRight w:val="0"/>
      <w:marTop w:val="0"/>
      <w:marBottom w:val="0"/>
      <w:divBdr>
        <w:top w:val="none" w:sz="0" w:space="0" w:color="auto"/>
        <w:left w:val="none" w:sz="0" w:space="0" w:color="auto"/>
        <w:bottom w:val="none" w:sz="0" w:space="0" w:color="auto"/>
        <w:right w:val="none" w:sz="0" w:space="0" w:color="auto"/>
      </w:divBdr>
    </w:div>
    <w:div w:id="1198736045">
      <w:bodyDiv w:val="1"/>
      <w:marLeft w:val="0"/>
      <w:marRight w:val="0"/>
      <w:marTop w:val="0"/>
      <w:marBottom w:val="0"/>
      <w:divBdr>
        <w:top w:val="none" w:sz="0" w:space="0" w:color="auto"/>
        <w:left w:val="none" w:sz="0" w:space="0" w:color="auto"/>
        <w:bottom w:val="none" w:sz="0" w:space="0" w:color="auto"/>
        <w:right w:val="none" w:sz="0" w:space="0" w:color="auto"/>
      </w:divBdr>
    </w:div>
    <w:div w:id="1201549188">
      <w:bodyDiv w:val="1"/>
      <w:marLeft w:val="0"/>
      <w:marRight w:val="0"/>
      <w:marTop w:val="0"/>
      <w:marBottom w:val="0"/>
      <w:divBdr>
        <w:top w:val="none" w:sz="0" w:space="0" w:color="auto"/>
        <w:left w:val="none" w:sz="0" w:space="0" w:color="auto"/>
        <w:bottom w:val="none" w:sz="0" w:space="0" w:color="auto"/>
        <w:right w:val="none" w:sz="0" w:space="0" w:color="auto"/>
      </w:divBdr>
    </w:div>
    <w:div w:id="1203404716">
      <w:bodyDiv w:val="1"/>
      <w:marLeft w:val="0"/>
      <w:marRight w:val="0"/>
      <w:marTop w:val="0"/>
      <w:marBottom w:val="0"/>
      <w:divBdr>
        <w:top w:val="none" w:sz="0" w:space="0" w:color="auto"/>
        <w:left w:val="none" w:sz="0" w:space="0" w:color="auto"/>
        <w:bottom w:val="none" w:sz="0" w:space="0" w:color="auto"/>
        <w:right w:val="none" w:sz="0" w:space="0" w:color="auto"/>
      </w:divBdr>
    </w:div>
    <w:div w:id="1206329278">
      <w:bodyDiv w:val="1"/>
      <w:marLeft w:val="0"/>
      <w:marRight w:val="0"/>
      <w:marTop w:val="0"/>
      <w:marBottom w:val="0"/>
      <w:divBdr>
        <w:top w:val="none" w:sz="0" w:space="0" w:color="auto"/>
        <w:left w:val="none" w:sz="0" w:space="0" w:color="auto"/>
        <w:bottom w:val="none" w:sz="0" w:space="0" w:color="auto"/>
        <w:right w:val="none" w:sz="0" w:space="0" w:color="auto"/>
      </w:divBdr>
    </w:div>
    <w:div w:id="1212571849">
      <w:bodyDiv w:val="1"/>
      <w:marLeft w:val="0"/>
      <w:marRight w:val="0"/>
      <w:marTop w:val="0"/>
      <w:marBottom w:val="0"/>
      <w:divBdr>
        <w:top w:val="none" w:sz="0" w:space="0" w:color="auto"/>
        <w:left w:val="none" w:sz="0" w:space="0" w:color="auto"/>
        <w:bottom w:val="none" w:sz="0" w:space="0" w:color="auto"/>
        <w:right w:val="none" w:sz="0" w:space="0" w:color="auto"/>
      </w:divBdr>
    </w:div>
    <w:div w:id="1214584218">
      <w:bodyDiv w:val="1"/>
      <w:marLeft w:val="0"/>
      <w:marRight w:val="0"/>
      <w:marTop w:val="0"/>
      <w:marBottom w:val="0"/>
      <w:divBdr>
        <w:top w:val="none" w:sz="0" w:space="0" w:color="auto"/>
        <w:left w:val="none" w:sz="0" w:space="0" w:color="auto"/>
        <w:bottom w:val="none" w:sz="0" w:space="0" w:color="auto"/>
        <w:right w:val="none" w:sz="0" w:space="0" w:color="auto"/>
      </w:divBdr>
    </w:div>
    <w:div w:id="1219365829">
      <w:bodyDiv w:val="1"/>
      <w:marLeft w:val="0"/>
      <w:marRight w:val="0"/>
      <w:marTop w:val="0"/>
      <w:marBottom w:val="0"/>
      <w:divBdr>
        <w:top w:val="none" w:sz="0" w:space="0" w:color="auto"/>
        <w:left w:val="none" w:sz="0" w:space="0" w:color="auto"/>
        <w:bottom w:val="none" w:sz="0" w:space="0" w:color="auto"/>
        <w:right w:val="none" w:sz="0" w:space="0" w:color="auto"/>
      </w:divBdr>
    </w:div>
    <w:div w:id="1222210206">
      <w:bodyDiv w:val="1"/>
      <w:marLeft w:val="0"/>
      <w:marRight w:val="0"/>
      <w:marTop w:val="0"/>
      <w:marBottom w:val="0"/>
      <w:divBdr>
        <w:top w:val="none" w:sz="0" w:space="0" w:color="auto"/>
        <w:left w:val="none" w:sz="0" w:space="0" w:color="auto"/>
        <w:bottom w:val="none" w:sz="0" w:space="0" w:color="auto"/>
        <w:right w:val="none" w:sz="0" w:space="0" w:color="auto"/>
      </w:divBdr>
    </w:div>
    <w:div w:id="1231117654">
      <w:bodyDiv w:val="1"/>
      <w:marLeft w:val="0"/>
      <w:marRight w:val="0"/>
      <w:marTop w:val="0"/>
      <w:marBottom w:val="0"/>
      <w:divBdr>
        <w:top w:val="none" w:sz="0" w:space="0" w:color="auto"/>
        <w:left w:val="none" w:sz="0" w:space="0" w:color="auto"/>
        <w:bottom w:val="none" w:sz="0" w:space="0" w:color="auto"/>
        <w:right w:val="none" w:sz="0" w:space="0" w:color="auto"/>
      </w:divBdr>
    </w:div>
    <w:div w:id="1251547474">
      <w:bodyDiv w:val="1"/>
      <w:marLeft w:val="0"/>
      <w:marRight w:val="0"/>
      <w:marTop w:val="0"/>
      <w:marBottom w:val="0"/>
      <w:divBdr>
        <w:top w:val="none" w:sz="0" w:space="0" w:color="auto"/>
        <w:left w:val="none" w:sz="0" w:space="0" w:color="auto"/>
        <w:bottom w:val="none" w:sz="0" w:space="0" w:color="auto"/>
        <w:right w:val="none" w:sz="0" w:space="0" w:color="auto"/>
      </w:divBdr>
    </w:div>
    <w:div w:id="1254629850">
      <w:bodyDiv w:val="1"/>
      <w:marLeft w:val="0"/>
      <w:marRight w:val="0"/>
      <w:marTop w:val="0"/>
      <w:marBottom w:val="0"/>
      <w:divBdr>
        <w:top w:val="none" w:sz="0" w:space="0" w:color="auto"/>
        <w:left w:val="none" w:sz="0" w:space="0" w:color="auto"/>
        <w:bottom w:val="none" w:sz="0" w:space="0" w:color="auto"/>
        <w:right w:val="none" w:sz="0" w:space="0" w:color="auto"/>
      </w:divBdr>
    </w:div>
    <w:div w:id="1268539012">
      <w:bodyDiv w:val="1"/>
      <w:marLeft w:val="0"/>
      <w:marRight w:val="0"/>
      <w:marTop w:val="0"/>
      <w:marBottom w:val="0"/>
      <w:divBdr>
        <w:top w:val="none" w:sz="0" w:space="0" w:color="auto"/>
        <w:left w:val="none" w:sz="0" w:space="0" w:color="auto"/>
        <w:bottom w:val="none" w:sz="0" w:space="0" w:color="auto"/>
        <w:right w:val="none" w:sz="0" w:space="0" w:color="auto"/>
      </w:divBdr>
    </w:div>
    <w:div w:id="1270963666">
      <w:bodyDiv w:val="1"/>
      <w:marLeft w:val="0"/>
      <w:marRight w:val="0"/>
      <w:marTop w:val="0"/>
      <w:marBottom w:val="0"/>
      <w:divBdr>
        <w:top w:val="none" w:sz="0" w:space="0" w:color="auto"/>
        <w:left w:val="none" w:sz="0" w:space="0" w:color="auto"/>
        <w:bottom w:val="none" w:sz="0" w:space="0" w:color="auto"/>
        <w:right w:val="none" w:sz="0" w:space="0" w:color="auto"/>
      </w:divBdr>
    </w:div>
    <w:div w:id="1276719842">
      <w:bodyDiv w:val="1"/>
      <w:marLeft w:val="0"/>
      <w:marRight w:val="0"/>
      <w:marTop w:val="0"/>
      <w:marBottom w:val="0"/>
      <w:divBdr>
        <w:top w:val="none" w:sz="0" w:space="0" w:color="auto"/>
        <w:left w:val="none" w:sz="0" w:space="0" w:color="auto"/>
        <w:bottom w:val="none" w:sz="0" w:space="0" w:color="auto"/>
        <w:right w:val="none" w:sz="0" w:space="0" w:color="auto"/>
      </w:divBdr>
    </w:div>
    <w:div w:id="1278874347">
      <w:bodyDiv w:val="1"/>
      <w:marLeft w:val="0"/>
      <w:marRight w:val="0"/>
      <w:marTop w:val="0"/>
      <w:marBottom w:val="0"/>
      <w:divBdr>
        <w:top w:val="none" w:sz="0" w:space="0" w:color="auto"/>
        <w:left w:val="none" w:sz="0" w:space="0" w:color="auto"/>
        <w:bottom w:val="none" w:sz="0" w:space="0" w:color="auto"/>
        <w:right w:val="none" w:sz="0" w:space="0" w:color="auto"/>
      </w:divBdr>
    </w:div>
    <w:div w:id="1282951804">
      <w:bodyDiv w:val="1"/>
      <w:marLeft w:val="0"/>
      <w:marRight w:val="0"/>
      <w:marTop w:val="0"/>
      <w:marBottom w:val="0"/>
      <w:divBdr>
        <w:top w:val="none" w:sz="0" w:space="0" w:color="auto"/>
        <w:left w:val="none" w:sz="0" w:space="0" w:color="auto"/>
        <w:bottom w:val="none" w:sz="0" w:space="0" w:color="auto"/>
        <w:right w:val="none" w:sz="0" w:space="0" w:color="auto"/>
      </w:divBdr>
    </w:div>
    <w:div w:id="1286426588">
      <w:bodyDiv w:val="1"/>
      <w:marLeft w:val="0"/>
      <w:marRight w:val="0"/>
      <w:marTop w:val="0"/>
      <w:marBottom w:val="0"/>
      <w:divBdr>
        <w:top w:val="none" w:sz="0" w:space="0" w:color="auto"/>
        <w:left w:val="none" w:sz="0" w:space="0" w:color="auto"/>
        <w:bottom w:val="none" w:sz="0" w:space="0" w:color="auto"/>
        <w:right w:val="none" w:sz="0" w:space="0" w:color="auto"/>
      </w:divBdr>
    </w:div>
    <w:div w:id="1288778473">
      <w:bodyDiv w:val="1"/>
      <w:marLeft w:val="0"/>
      <w:marRight w:val="0"/>
      <w:marTop w:val="0"/>
      <w:marBottom w:val="0"/>
      <w:divBdr>
        <w:top w:val="none" w:sz="0" w:space="0" w:color="auto"/>
        <w:left w:val="none" w:sz="0" w:space="0" w:color="auto"/>
        <w:bottom w:val="none" w:sz="0" w:space="0" w:color="auto"/>
        <w:right w:val="none" w:sz="0" w:space="0" w:color="auto"/>
      </w:divBdr>
    </w:div>
    <w:div w:id="1291546499">
      <w:bodyDiv w:val="1"/>
      <w:marLeft w:val="0"/>
      <w:marRight w:val="0"/>
      <w:marTop w:val="0"/>
      <w:marBottom w:val="0"/>
      <w:divBdr>
        <w:top w:val="none" w:sz="0" w:space="0" w:color="auto"/>
        <w:left w:val="none" w:sz="0" w:space="0" w:color="auto"/>
        <w:bottom w:val="none" w:sz="0" w:space="0" w:color="auto"/>
        <w:right w:val="none" w:sz="0" w:space="0" w:color="auto"/>
      </w:divBdr>
    </w:div>
    <w:div w:id="1294556176">
      <w:bodyDiv w:val="1"/>
      <w:marLeft w:val="0"/>
      <w:marRight w:val="0"/>
      <w:marTop w:val="0"/>
      <w:marBottom w:val="0"/>
      <w:divBdr>
        <w:top w:val="none" w:sz="0" w:space="0" w:color="auto"/>
        <w:left w:val="none" w:sz="0" w:space="0" w:color="auto"/>
        <w:bottom w:val="none" w:sz="0" w:space="0" w:color="auto"/>
        <w:right w:val="none" w:sz="0" w:space="0" w:color="auto"/>
      </w:divBdr>
    </w:div>
    <w:div w:id="1296374535">
      <w:bodyDiv w:val="1"/>
      <w:marLeft w:val="0"/>
      <w:marRight w:val="0"/>
      <w:marTop w:val="0"/>
      <w:marBottom w:val="0"/>
      <w:divBdr>
        <w:top w:val="none" w:sz="0" w:space="0" w:color="auto"/>
        <w:left w:val="none" w:sz="0" w:space="0" w:color="auto"/>
        <w:bottom w:val="none" w:sz="0" w:space="0" w:color="auto"/>
        <w:right w:val="none" w:sz="0" w:space="0" w:color="auto"/>
      </w:divBdr>
    </w:div>
    <w:div w:id="1298102952">
      <w:bodyDiv w:val="1"/>
      <w:marLeft w:val="0"/>
      <w:marRight w:val="0"/>
      <w:marTop w:val="0"/>
      <w:marBottom w:val="0"/>
      <w:divBdr>
        <w:top w:val="none" w:sz="0" w:space="0" w:color="auto"/>
        <w:left w:val="none" w:sz="0" w:space="0" w:color="auto"/>
        <w:bottom w:val="none" w:sz="0" w:space="0" w:color="auto"/>
        <w:right w:val="none" w:sz="0" w:space="0" w:color="auto"/>
      </w:divBdr>
    </w:div>
    <w:div w:id="1299065309">
      <w:bodyDiv w:val="1"/>
      <w:marLeft w:val="0"/>
      <w:marRight w:val="0"/>
      <w:marTop w:val="0"/>
      <w:marBottom w:val="0"/>
      <w:divBdr>
        <w:top w:val="none" w:sz="0" w:space="0" w:color="auto"/>
        <w:left w:val="none" w:sz="0" w:space="0" w:color="auto"/>
        <w:bottom w:val="none" w:sz="0" w:space="0" w:color="auto"/>
        <w:right w:val="none" w:sz="0" w:space="0" w:color="auto"/>
      </w:divBdr>
    </w:div>
    <w:div w:id="1301836492">
      <w:bodyDiv w:val="1"/>
      <w:marLeft w:val="0"/>
      <w:marRight w:val="0"/>
      <w:marTop w:val="0"/>
      <w:marBottom w:val="0"/>
      <w:divBdr>
        <w:top w:val="none" w:sz="0" w:space="0" w:color="auto"/>
        <w:left w:val="none" w:sz="0" w:space="0" w:color="auto"/>
        <w:bottom w:val="none" w:sz="0" w:space="0" w:color="auto"/>
        <w:right w:val="none" w:sz="0" w:space="0" w:color="auto"/>
      </w:divBdr>
    </w:div>
    <w:div w:id="1303150126">
      <w:bodyDiv w:val="1"/>
      <w:marLeft w:val="0"/>
      <w:marRight w:val="0"/>
      <w:marTop w:val="0"/>
      <w:marBottom w:val="0"/>
      <w:divBdr>
        <w:top w:val="none" w:sz="0" w:space="0" w:color="auto"/>
        <w:left w:val="none" w:sz="0" w:space="0" w:color="auto"/>
        <w:bottom w:val="none" w:sz="0" w:space="0" w:color="auto"/>
        <w:right w:val="none" w:sz="0" w:space="0" w:color="auto"/>
      </w:divBdr>
    </w:div>
    <w:div w:id="1303539519">
      <w:bodyDiv w:val="1"/>
      <w:marLeft w:val="0"/>
      <w:marRight w:val="0"/>
      <w:marTop w:val="0"/>
      <w:marBottom w:val="0"/>
      <w:divBdr>
        <w:top w:val="none" w:sz="0" w:space="0" w:color="auto"/>
        <w:left w:val="none" w:sz="0" w:space="0" w:color="auto"/>
        <w:bottom w:val="none" w:sz="0" w:space="0" w:color="auto"/>
        <w:right w:val="none" w:sz="0" w:space="0" w:color="auto"/>
      </w:divBdr>
    </w:div>
    <w:div w:id="1308780506">
      <w:bodyDiv w:val="1"/>
      <w:marLeft w:val="0"/>
      <w:marRight w:val="0"/>
      <w:marTop w:val="0"/>
      <w:marBottom w:val="0"/>
      <w:divBdr>
        <w:top w:val="none" w:sz="0" w:space="0" w:color="auto"/>
        <w:left w:val="none" w:sz="0" w:space="0" w:color="auto"/>
        <w:bottom w:val="none" w:sz="0" w:space="0" w:color="auto"/>
        <w:right w:val="none" w:sz="0" w:space="0" w:color="auto"/>
      </w:divBdr>
    </w:div>
    <w:div w:id="1313872586">
      <w:bodyDiv w:val="1"/>
      <w:marLeft w:val="0"/>
      <w:marRight w:val="0"/>
      <w:marTop w:val="0"/>
      <w:marBottom w:val="0"/>
      <w:divBdr>
        <w:top w:val="none" w:sz="0" w:space="0" w:color="auto"/>
        <w:left w:val="none" w:sz="0" w:space="0" w:color="auto"/>
        <w:bottom w:val="none" w:sz="0" w:space="0" w:color="auto"/>
        <w:right w:val="none" w:sz="0" w:space="0" w:color="auto"/>
      </w:divBdr>
    </w:div>
    <w:div w:id="1317564027">
      <w:bodyDiv w:val="1"/>
      <w:marLeft w:val="0"/>
      <w:marRight w:val="0"/>
      <w:marTop w:val="0"/>
      <w:marBottom w:val="0"/>
      <w:divBdr>
        <w:top w:val="none" w:sz="0" w:space="0" w:color="auto"/>
        <w:left w:val="none" w:sz="0" w:space="0" w:color="auto"/>
        <w:bottom w:val="none" w:sz="0" w:space="0" w:color="auto"/>
        <w:right w:val="none" w:sz="0" w:space="0" w:color="auto"/>
      </w:divBdr>
    </w:div>
    <w:div w:id="1319119073">
      <w:bodyDiv w:val="1"/>
      <w:marLeft w:val="0"/>
      <w:marRight w:val="0"/>
      <w:marTop w:val="0"/>
      <w:marBottom w:val="0"/>
      <w:divBdr>
        <w:top w:val="none" w:sz="0" w:space="0" w:color="auto"/>
        <w:left w:val="none" w:sz="0" w:space="0" w:color="auto"/>
        <w:bottom w:val="none" w:sz="0" w:space="0" w:color="auto"/>
        <w:right w:val="none" w:sz="0" w:space="0" w:color="auto"/>
      </w:divBdr>
    </w:div>
    <w:div w:id="1324895461">
      <w:bodyDiv w:val="1"/>
      <w:marLeft w:val="0"/>
      <w:marRight w:val="0"/>
      <w:marTop w:val="0"/>
      <w:marBottom w:val="0"/>
      <w:divBdr>
        <w:top w:val="none" w:sz="0" w:space="0" w:color="auto"/>
        <w:left w:val="none" w:sz="0" w:space="0" w:color="auto"/>
        <w:bottom w:val="none" w:sz="0" w:space="0" w:color="auto"/>
        <w:right w:val="none" w:sz="0" w:space="0" w:color="auto"/>
      </w:divBdr>
    </w:div>
    <w:div w:id="1331759686">
      <w:bodyDiv w:val="1"/>
      <w:marLeft w:val="0"/>
      <w:marRight w:val="0"/>
      <w:marTop w:val="0"/>
      <w:marBottom w:val="0"/>
      <w:divBdr>
        <w:top w:val="none" w:sz="0" w:space="0" w:color="auto"/>
        <w:left w:val="none" w:sz="0" w:space="0" w:color="auto"/>
        <w:bottom w:val="none" w:sz="0" w:space="0" w:color="auto"/>
        <w:right w:val="none" w:sz="0" w:space="0" w:color="auto"/>
      </w:divBdr>
    </w:div>
    <w:div w:id="1334140167">
      <w:bodyDiv w:val="1"/>
      <w:marLeft w:val="0"/>
      <w:marRight w:val="0"/>
      <w:marTop w:val="0"/>
      <w:marBottom w:val="0"/>
      <w:divBdr>
        <w:top w:val="none" w:sz="0" w:space="0" w:color="auto"/>
        <w:left w:val="none" w:sz="0" w:space="0" w:color="auto"/>
        <w:bottom w:val="none" w:sz="0" w:space="0" w:color="auto"/>
        <w:right w:val="none" w:sz="0" w:space="0" w:color="auto"/>
      </w:divBdr>
    </w:div>
    <w:div w:id="1338576730">
      <w:bodyDiv w:val="1"/>
      <w:marLeft w:val="0"/>
      <w:marRight w:val="0"/>
      <w:marTop w:val="0"/>
      <w:marBottom w:val="0"/>
      <w:divBdr>
        <w:top w:val="none" w:sz="0" w:space="0" w:color="auto"/>
        <w:left w:val="none" w:sz="0" w:space="0" w:color="auto"/>
        <w:bottom w:val="none" w:sz="0" w:space="0" w:color="auto"/>
        <w:right w:val="none" w:sz="0" w:space="0" w:color="auto"/>
      </w:divBdr>
    </w:div>
    <w:div w:id="1339308380">
      <w:bodyDiv w:val="1"/>
      <w:marLeft w:val="0"/>
      <w:marRight w:val="0"/>
      <w:marTop w:val="0"/>
      <w:marBottom w:val="0"/>
      <w:divBdr>
        <w:top w:val="none" w:sz="0" w:space="0" w:color="auto"/>
        <w:left w:val="none" w:sz="0" w:space="0" w:color="auto"/>
        <w:bottom w:val="none" w:sz="0" w:space="0" w:color="auto"/>
        <w:right w:val="none" w:sz="0" w:space="0" w:color="auto"/>
      </w:divBdr>
    </w:div>
    <w:div w:id="1340277499">
      <w:bodyDiv w:val="1"/>
      <w:marLeft w:val="0"/>
      <w:marRight w:val="0"/>
      <w:marTop w:val="0"/>
      <w:marBottom w:val="0"/>
      <w:divBdr>
        <w:top w:val="none" w:sz="0" w:space="0" w:color="auto"/>
        <w:left w:val="none" w:sz="0" w:space="0" w:color="auto"/>
        <w:bottom w:val="none" w:sz="0" w:space="0" w:color="auto"/>
        <w:right w:val="none" w:sz="0" w:space="0" w:color="auto"/>
      </w:divBdr>
    </w:div>
    <w:div w:id="1348562616">
      <w:bodyDiv w:val="1"/>
      <w:marLeft w:val="0"/>
      <w:marRight w:val="0"/>
      <w:marTop w:val="0"/>
      <w:marBottom w:val="0"/>
      <w:divBdr>
        <w:top w:val="none" w:sz="0" w:space="0" w:color="auto"/>
        <w:left w:val="none" w:sz="0" w:space="0" w:color="auto"/>
        <w:bottom w:val="none" w:sz="0" w:space="0" w:color="auto"/>
        <w:right w:val="none" w:sz="0" w:space="0" w:color="auto"/>
      </w:divBdr>
    </w:div>
    <w:div w:id="1352680040">
      <w:bodyDiv w:val="1"/>
      <w:marLeft w:val="0"/>
      <w:marRight w:val="0"/>
      <w:marTop w:val="0"/>
      <w:marBottom w:val="0"/>
      <w:divBdr>
        <w:top w:val="none" w:sz="0" w:space="0" w:color="auto"/>
        <w:left w:val="none" w:sz="0" w:space="0" w:color="auto"/>
        <w:bottom w:val="none" w:sz="0" w:space="0" w:color="auto"/>
        <w:right w:val="none" w:sz="0" w:space="0" w:color="auto"/>
      </w:divBdr>
    </w:div>
    <w:div w:id="1354653149">
      <w:bodyDiv w:val="1"/>
      <w:marLeft w:val="0"/>
      <w:marRight w:val="0"/>
      <w:marTop w:val="0"/>
      <w:marBottom w:val="0"/>
      <w:divBdr>
        <w:top w:val="none" w:sz="0" w:space="0" w:color="auto"/>
        <w:left w:val="none" w:sz="0" w:space="0" w:color="auto"/>
        <w:bottom w:val="none" w:sz="0" w:space="0" w:color="auto"/>
        <w:right w:val="none" w:sz="0" w:space="0" w:color="auto"/>
      </w:divBdr>
    </w:div>
    <w:div w:id="1360856890">
      <w:bodyDiv w:val="1"/>
      <w:marLeft w:val="0"/>
      <w:marRight w:val="0"/>
      <w:marTop w:val="0"/>
      <w:marBottom w:val="0"/>
      <w:divBdr>
        <w:top w:val="none" w:sz="0" w:space="0" w:color="auto"/>
        <w:left w:val="none" w:sz="0" w:space="0" w:color="auto"/>
        <w:bottom w:val="none" w:sz="0" w:space="0" w:color="auto"/>
        <w:right w:val="none" w:sz="0" w:space="0" w:color="auto"/>
      </w:divBdr>
    </w:div>
    <w:div w:id="1368025505">
      <w:bodyDiv w:val="1"/>
      <w:marLeft w:val="0"/>
      <w:marRight w:val="0"/>
      <w:marTop w:val="0"/>
      <w:marBottom w:val="0"/>
      <w:divBdr>
        <w:top w:val="none" w:sz="0" w:space="0" w:color="auto"/>
        <w:left w:val="none" w:sz="0" w:space="0" w:color="auto"/>
        <w:bottom w:val="none" w:sz="0" w:space="0" w:color="auto"/>
        <w:right w:val="none" w:sz="0" w:space="0" w:color="auto"/>
      </w:divBdr>
    </w:div>
    <w:div w:id="1370183306">
      <w:bodyDiv w:val="1"/>
      <w:marLeft w:val="0"/>
      <w:marRight w:val="0"/>
      <w:marTop w:val="0"/>
      <w:marBottom w:val="0"/>
      <w:divBdr>
        <w:top w:val="none" w:sz="0" w:space="0" w:color="auto"/>
        <w:left w:val="none" w:sz="0" w:space="0" w:color="auto"/>
        <w:bottom w:val="none" w:sz="0" w:space="0" w:color="auto"/>
        <w:right w:val="none" w:sz="0" w:space="0" w:color="auto"/>
      </w:divBdr>
    </w:div>
    <w:div w:id="1377388222">
      <w:bodyDiv w:val="1"/>
      <w:marLeft w:val="0"/>
      <w:marRight w:val="0"/>
      <w:marTop w:val="0"/>
      <w:marBottom w:val="0"/>
      <w:divBdr>
        <w:top w:val="none" w:sz="0" w:space="0" w:color="auto"/>
        <w:left w:val="none" w:sz="0" w:space="0" w:color="auto"/>
        <w:bottom w:val="none" w:sz="0" w:space="0" w:color="auto"/>
        <w:right w:val="none" w:sz="0" w:space="0" w:color="auto"/>
      </w:divBdr>
    </w:div>
    <w:div w:id="1378165502">
      <w:bodyDiv w:val="1"/>
      <w:marLeft w:val="0"/>
      <w:marRight w:val="0"/>
      <w:marTop w:val="0"/>
      <w:marBottom w:val="0"/>
      <w:divBdr>
        <w:top w:val="none" w:sz="0" w:space="0" w:color="auto"/>
        <w:left w:val="none" w:sz="0" w:space="0" w:color="auto"/>
        <w:bottom w:val="none" w:sz="0" w:space="0" w:color="auto"/>
        <w:right w:val="none" w:sz="0" w:space="0" w:color="auto"/>
      </w:divBdr>
    </w:div>
    <w:div w:id="1381662371">
      <w:bodyDiv w:val="1"/>
      <w:marLeft w:val="0"/>
      <w:marRight w:val="0"/>
      <w:marTop w:val="0"/>
      <w:marBottom w:val="0"/>
      <w:divBdr>
        <w:top w:val="none" w:sz="0" w:space="0" w:color="auto"/>
        <w:left w:val="none" w:sz="0" w:space="0" w:color="auto"/>
        <w:bottom w:val="none" w:sz="0" w:space="0" w:color="auto"/>
        <w:right w:val="none" w:sz="0" w:space="0" w:color="auto"/>
      </w:divBdr>
    </w:div>
    <w:div w:id="1384602369">
      <w:bodyDiv w:val="1"/>
      <w:marLeft w:val="0"/>
      <w:marRight w:val="0"/>
      <w:marTop w:val="0"/>
      <w:marBottom w:val="0"/>
      <w:divBdr>
        <w:top w:val="none" w:sz="0" w:space="0" w:color="auto"/>
        <w:left w:val="none" w:sz="0" w:space="0" w:color="auto"/>
        <w:bottom w:val="none" w:sz="0" w:space="0" w:color="auto"/>
        <w:right w:val="none" w:sz="0" w:space="0" w:color="auto"/>
      </w:divBdr>
    </w:div>
    <w:div w:id="1399280834">
      <w:bodyDiv w:val="1"/>
      <w:marLeft w:val="0"/>
      <w:marRight w:val="0"/>
      <w:marTop w:val="0"/>
      <w:marBottom w:val="0"/>
      <w:divBdr>
        <w:top w:val="none" w:sz="0" w:space="0" w:color="auto"/>
        <w:left w:val="none" w:sz="0" w:space="0" w:color="auto"/>
        <w:bottom w:val="none" w:sz="0" w:space="0" w:color="auto"/>
        <w:right w:val="none" w:sz="0" w:space="0" w:color="auto"/>
      </w:divBdr>
    </w:div>
    <w:div w:id="1400860499">
      <w:bodyDiv w:val="1"/>
      <w:marLeft w:val="0"/>
      <w:marRight w:val="0"/>
      <w:marTop w:val="0"/>
      <w:marBottom w:val="0"/>
      <w:divBdr>
        <w:top w:val="none" w:sz="0" w:space="0" w:color="auto"/>
        <w:left w:val="none" w:sz="0" w:space="0" w:color="auto"/>
        <w:bottom w:val="none" w:sz="0" w:space="0" w:color="auto"/>
        <w:right w:val="none" w:sz="0" w:space="0" w:color="auto"/>
      </w:divBdr>
    </w:div>
    <w:div w:id="1401902155">
      <w:bodyDiv w:val="1"/>
      <w:marLeft w:val="0"/>
      <w:marRight w:val="0"/>
      <w:marTop w:val="0"/>
      <w:marBottom w:val="0"/>
      <w:divBdr>
        <w:top w:val="none" w:sz="0" w:space="0" w:color="auto"/>
        <w:left w:val="none" w:sz="0" w:space="0" w:color="auto"/>
        <w:bottom w:val="none" w:sz="0" w:space="0" w:color="auto"/>
        <w:right w:val="none" w:sz="0" w:space="0" w:color="auto"/>
      </w:divBdr>
    </w:div>
    <w:div w:id="1407999589">
      <w:bodyDiv w:val="1"/>
      <w:marLeft w:val="0"/>
      <w:marRight w:val="0"/>
      <w:marTop w:val="0"/>
      <w:marBottom w:val="0"/>
      <w:divBdr>
        <w:top w:val="none" w:sz="0" w:space="0" w:color="auto"/>
        <w:left w:val="none" w:sz="0" w:space="0" w:color="auto"/>
        <w:bottom w:val="none" w:sz="0" w:space="0" w:color="auto"/>
        <w:right w:val="none" w:sz="0" w:space="0" w:color="auto"/>
      </w:divBdr>
    </w:div>
    <w:div w:id="1408840859">
      <w:bodyDiv w:val="1"/>
      <w:marLeft w:val="0"/>
      <w:marRight w:val="0"/>
      <w:marTop w:val="0"/>
      <w:marBottom w:val="0"/>
      <w:divBdr>
        <w:top w:val="none" w:sz="0" w:space="0" w:color="auto"/>
        <w:left w:val="none" w:sz="0" w:space="0" w:color="auto"/>
        <w:bottom w:val="none" w:sz="0" w:space="0" w:color="auto"/>
        <w:right w:val="none" w:sz="0" w:space="0" w:color="auto"/>
      </w:divBdr>
    </w:div>
    <w:div w:id="1412972537">
      <w:bodyDiv w:val="1"/>
      <w:marLeft w:val="0"/>
      <w:marRight w:val="0"/>
      <w:marTop w:val="0"/>
      <w:marBottom w:val="0"/>
      <w:divBdr>
        <w:top w:val="none" w:sz="0" w:space="0" w:color="auto"/>
        <w:left w:val="none" w:sz="0" w:space="0" w:color="auto"/>
        <w:bottom w:val="none" w:sz="0" w:space="0" w:color="auto"/>
        <w:right w:val="none" w:sz="0" w:space="0" w:color="auto"/>
      </w:divBdr>
    </w:div>
    <w:div w:id="1416780714">
      <w:bodyDiv w:val="1"/>
      <w:marLeft w:val="0"/>
      <w:marRight w:val="0"/>
      <w:marTop w:val="0"/>
      <w:marBottom w:val="0"/>
      <w:divBdr>
        <w:top w:val="none" w:sz="0" w:space="0" w:color="auto"/>
        <w:left w:val="none" w:sz="0" w:space="0" w:color="auto"/>
        <w:bottom w:val="none" w:sz="0" w:space="0" w:color="auto"/>
        <w:right w:val="none" w:sz="0" w:space="0" w:color="auto"/>
      </w:divBdr>
    </w:div>
    <w:div w:id="1416897967">
      <w:bodyDiv w:val="1"/>
      <w:marLeft w:val="0"/>
      <w:marRight w:val="0"/>
      <w:marTop w:val="0"/>
      <w:marBottom w:val="0"/>
      <w:divBdr>
        <w:top w:val="none" w:sz="0" w:space="0" w:color="auto"/>
        <w:left w:val="none" w:sz="0" w:space="0" w:color="auto"/>
        <w:bottom w:val="none" w:sz="0" w:space="0" w:color="auto"/>
        <w:right w:val="none" w:sz="0" w:space="0" w:color="auto"/>
      </w:divBdr>
    </w:div>
    <w:div w:id="1424035429">
      <w:bodyDiv w:val="1"/>
      <w:marLeft w:val="0"/>
      <w:marRight w:val="0"/>
      <w:marTop w:val="0"/>
      <w:marBottom w:val="0"/>
      <w:divBdr>
        <w:top w:val="none" w:sz="0" w:space="0" w:color="auto"/>
        <w:left w:val="none" w:sz="0" w:space="0" w:color="auto"/>
        <w:bottom w:val="none" w:sz="0" w:space="0" w:color="auto"/>
        <w:right w:val="none" w:sz="0" w:space="0" w:color="auto"/>
      </w:divBdr>
    </w:div>
    <w:div w:id="1433014107">
      <w:bodyDiv w:val="1"/>
      <w:marLeft w:val="0"/>
      <w:marRight w:val="0"/>
      <w:marTop w:val="0"/>
      <w:marBottom w:val="0"/>
      <w:divBdr>
        <w:top w:val="none" w:sz="0" w:space="0" w:color="auto"/>
        <w:left w:val="none" w:sz="0" w:space="0" w:color="auto"/>
        <w:bottom w:val="none" w:sz="0" w:space="0" w:color="auto"/>
        <w:right w:val="none" w:sz="0" w:space="0" w:color="auto"/>
      </w:divBdr>
    </w:div>
    <w:div w:id="1439719394">
      <w:bodyDiv w:val="1"/>
      <w:marLeft w:val="0"/>
      <w:marRight w:val="0"/>
      <w:marTop w:val="0"/>
      <w:marBottom w:val="0"/>
      <w:divBdr>
        <w:top w:val="none" w:sz="0" w:space="0" w:color="auto"/>
        <w:left w:val="none" w:sz="0" w:space="0" w:color="auto"/>
        <w:bottom w:val="none" w:sz="0" w:space="0" w:color="auto"/>
        <w:right w:val="none" w:sz="0" w:space="0" w:color="auto"/>
      </w:divBdr>
    </w:div>
    <w:div w:id="1441223342">
      <w:bodyDiv w:val="1"/>
      <w:marLeft w:val="0"/>
      <w:marRight w:val="0"/>
      <w:marTop w:val="0"/>
      <w:marBottom w:val="0"/>
      <w:divBdr>
        <w:top w:val="none" w:sz="0" w:space="0" w:color="auto"/>
        <w:left w:val="none" w:sz="0" w:space="0" w:color="auto"/>
        <w:bottom w:val="none" w:sz="0" w:space="0" w:color="auto"/>
        <w:right w:val="none" w:sz="0" w:space="0" w:color="auto"/>
      </w:divBdr>
    </w:div>
    <w:div w:id="1442532006">
      <w:bodyDiv w:val="1"/>
      <w:marLeft w:val="0"/>
      <w:marRight w:val="0"/>
      <w:marTop w:val="0"/>
      <w:marBottom w:val="0"/>
      <w:divBdr>
        <w:top w:val="none" w:sz="0" w:space="0" w:color="auto"/>
        <w:left w:val="none" w:sz="0" w:space="0" w:color="auto"/>
        <w:bottom w:val="none" w:sz="0" w:space="0" w:color="auto"/>
        <w:right w:val="none" w:sz="0" w:space="0" w:color="auto"/>
      </w:divBdr>
    </w:div>
    <w:div w:id="1446121696">
      <w:bodyDiv w:val="1"/>
      <w:marLeft w:val="0"/>
      <w:marRight w:val="0"/>
      <w:marTop w:val="0"/>
      <w:marBottom w:val="0"/>
      <w:divBdr>
        <w:top w:val="none" w:sz="0" w:space="0" w:color="auto"/>
        <w:left w:val="none" w:sz="0" w:space="0" w:color="auto"/>
        <w:bottom w:val="none" w:sz="0" w:space="0" w:color="auto"/>
        <w:right w:val="none" w:sz="0" w:space="0" w:color="auto"/>
      </w:divBdr>
    </w:div>
    <w:div w:id="1448310900">
      <w:bodyDiv w:val="1"/>
      <w:marLeft w:val="0"/>
      <w:marRight w:val="0"/>
      <w:marTop w:val="0"/>
      <w:marBottom w:val="0"/>
      <w:divBdr>
        <w:top w:val="none" w:sz="0" w:space="0" w:color="auto"/>
        <w:left w:val="none" w:sz="0" w:space="0" w:color="auto"/>
        <w:bottom w:val="none" w:sz="0" w:space="0" w:color="auto"/>
        <w:right w:val="none" w:sz="0" w:space="0" w:color="auto"/>
      </w:divBdr>
    </w:div>
    <w:div w:id="1450661275">
      <w:bodyDiv w:val="1"/>
      <w:marLeft w:val="0"/>
      <w:marRight w:val="0"/>
      <w:marTop w:val="0"/>
      <w:marBottom w:val="0"/>
      <w:divBdr>
        <w:top w:val="none" w:sz="0" w:space="0" w:color="auto"/>
        <w:left w:val="none" w:sz="0" w:space="0" w:color="auto"/>
        <w:bottom w:val="none" w:sz="0" w:space="0" w:color="auto"/>
        <w:right w:val="none" w:sz="0" w:space="0" w:color="auto"/>
      </w:divBdr>
    </w:div>
    <w:div w:id="1451246585">
      <w:bodyDiv w:val="1"/>
      <w:marLeft w:val="0"/>
      <w:marRight w:val="0"/>
      <w:marTop w:val="0"/>
      <w:marBottom w:val="0"/>
      <w:divBdr>
        <w:top w:val="none" w:sz="0" w:space="0" w:color="auto"/>
        <w:left w:val="none" w:sz="0" w:space="0" w:color="auto"/>
        <w:bottom w:val="none" w:sz="0" w:space="0" w:color="auto"/>
        <w:right w:val="none" w:sz="0" w:space="0" w:color="auto"/>
      </w:divBdr>
    </w:div>
    <w:div w:id="1452629758">
      <w:bodyDiv w:val="1"/>
      <w:marLeft w:val="0"/>
      <w:marRight w:val="0"/>
      <w:marTop w:val="0"/>
      <w:marBottom w:val="0"/>
      <w:divBdr>
        <w:top w:val="none" w:sz="0" w:space="0" w:color="auto"/>
        <w:left w:val="none" w:sz="0" w:space="0" w:color="auto"/>
        <w:bottom w:val="none" w:sz="0" w:space="0" w:color="auto"/>
        <w:right w:val="none" w:sz="0" w:space="0" w:color="auto"/>
      </w:divBdr>
    </w:div>
    <w:div w:id="1452824005">
      <w:bodyDiv w:val="1"/>
      <w:marLeft w:val="0"/>
      <w:marRight w:val="0"/>
      <w:marTop w:val="0"/>
      <w:marBottom w:val="0"/>
      <w:divBdr>
        <w:top w:val="none" w:sz="0" w:space="0" w:color="auto"/>
        <w:left w:val="none" w:sz="0" w:space="0" w:color="auto"/>
        <w:bottom w:val="none" w:sz="0" w:space="0" w:color="auto"/>
        <w:right w:val="none" w:sz="0" w:space="0" w:color="auto"/>
      </w:divBdr>
    </w:div>
    <w:div w:id="1463962273">
      <w:bodyDiv w:val="1"/>
      <w:marLeft w:val="0"/>
      <w:marRight w:val="0"/>
      <w:marTop w:val="0"/>
      <w:marBottom w:val="0"/>
      <w:divBdr>
        <w:top w:val="none" w:sz="0" w:space="0" w:color="auto"/>
        <w:left w:val="none" w:sz="0" w:space="0" w:color="auto"/>
        <w:bottom w:val="none" w:sz="0" w:space="0" w:color="auto"/>
        <w:right w:val="none" w:sz="0" w:space="0" w:color="auto"/>
      </w:divBdr>
    </w:div>
    <w:div w:id="1464998737">
      <w:bodyDiv w:val="1"/>
      <w:marLeft w:val="0"/>
      <w:marRight w:val="0"/>
      <w:marTop w:val="0"/>
      <w:marBottom w:val="0"/>
      <w:divBdr>
        <w:top w:val="none" w:sz="0" w:space="0" w:color="auto"/>
        <w:left w:val="none" w:sz="0" w:space="0" w:color="auto"/>
        <w:bottom w:val="none" w:sz="0" w:space="0" w:color="auto"/>
        <w:right w:val="none" w:sz="0" w:space="0" w:color="auto"/>
      </w:divBdr>
    </w:div>
    <w:div w:id="1465078468">
      <w:bodyDiv w:val="1"/>
      <w:marLeft w:val="0"/>
      <w:marRight w:val="0"/>
      <w:marTop w:val="0"/>
      <w:marBottom w:val="0"/>
      <w:divBdr>
        <w:top w:val="none" w:sz="0" w:space="0" w:color="auto"/>
        <w:left w:val="none" w:sz="0" w:space="0" w:color="auto"/>
        <w:bottom w:val="none" w:sz="0" w:space="0" w:color="auto"/>
        <w:right w:val="none" w:sz="0" w:space="0" w:color="auto"/>
      </w:divBdr>
    </w:div>
    <w:div w:id="1465923209">
      <w:bodyDiv w:val="1"/>
      <w:marLeft w:val="0"/>
      <w:marRight w:val="0"/>
      <w:marTop w:val="0"/>
      <w:marBottom w:val="0"/>
      <w:divBdr>
        <w:top w:val="none" w:sz="0" w:space="0" w:color="auto"/>
        <w:left w:val="none" w:sz="0" w:space="0" w:color="auto"/>
        <w:bottom w:val="none" w:sz="0" w:space="0" w:color="auto"/>
        <w:right w:val="none" w:sz="0" w:space="0" w:color="auto"/>
      </w:divBdr>
    </w:div>
    <w:div w:id="1475219355">
      <w:bodyDiv w:val="1"/>
      <w:marLeft w:val="0"/>
      <w:marRight w:val="0"/>
      <w:marTop w:val="0"/>
      <w:marBottom w:val="0"/>
      <w:divBdr>
        <w:top w:val="none" w:sz="0" w:space="0" w:color="auto"/>
        <w:left w:val="none" w:sz="0" w:space="0" w:color="auto"/>
        <w:bottom w:val="none" w:sz="0" w:space="0" w:color="auto"/>
        <w:right w:val="none" w:sz="0" w:space="0" w:color="auto"/>
      </w:divBdr>
    </w:div>
    <w:div w:id="1475827634">
      <w:bodyDiv w:val="1"/>
      <w:marLeft w:val="0"/>
      <w:marRight w:val="0"/>
      <w:marTop w:val="0"/>
      <w:marBottom w:val="0"/>
      <w:divBdr>
        <w:top w:val="none" w:sz="0" w:space="0" w:color="auto"/>
        <w:left w:val="none" w:sz="0" w:space="0" w:color="auto"/>
        <w:bottom w:val="none" w:sz="0" w:space="0" w:color="auto"/>
        <w:right w:val="none" w:sz="0" w:space="0" w:color="auto"/>
      </w:divBdr>
    </w:div>
    <w:div w:id="1476219598">
      <w:bodyDiv w:val="1"/>
      <w:marLeft w:val="0"/>
      <w:marRight w:val="0"/>
      <w:marTop w:val="0"/>
      <w:marBottom w:val="0"/>
      <w:divBdr>
        <w:top w:val="none" w:sz="0" w:space="0" w:color="auto"/>
        <w:left w:val="none" w:sz="0" w:space="0" w:color="auto"/>
        <w:bottom w:val="none" w:sz="0" w:space="0" w:color="auto"/>
        <w:right w:val="none" w:sz="0" w:space="0" w:color="auto"/>
      </w:divBdr>
    </w:div>
    <w:div w:id="1489327704">
      <w:bodyDiv w:val="1"/>
      <w:marLeft w:val="0"/>
      <w:marRight w:val="0"/>
      <w:marTop w:val="0"/>
      <w:marBottom w:val="0"/>
      <w:divBdr>
        <w:top w:val="none" w:sz="0" w:space="0" w:color="auto"/>
        <w:left w:val="none" w:sz="0" w:space="0" w:color="auto"/>
        <w:bottom w:val="none" w:sz="0" w:space="0" w:color="auto"/>
        <w:right w:val="none" w:sz="0" w:space="0" w:color="auto"/>
      </w:divBdr>
    </w:div>
    <w:div w:id="1491871774">
      <w:bodyDiv w:val="1"/>
      <w:marLeft w:val="0"/>
      <w:marRight w:val="0"/>
      <w:marTop w:val="0"/>
      <w:marBottom w:val="0"/>
      <w:divBdr>
        <w:top w:val="none" w:sz="0" w:space="0" w:color="auto"/>
        <w:left w:val="none" w:sz="0" w:space="0" w:color="auto"/>
        <w:bottom w:val="none" w:sz="0" w:space="0" w:color="auto"/>
        <w:right w:val="none" w:sz="0" w:space="0" w:color="auto"/>
      </w:divBdr>
    </w:div>
    <w:div w:id="1495490437">
      <w:bodyDiv w:val="1"/>
      <w:marLeft w:val="0"/>
      <w:marRight w:val="0"/>
      <w:marTop w:val="0"/>
      <w:marBottom w:val="0"/>
      <w:divBdr>
        <w:top w:val="none" w:sz="0" w:space="0" w:color="auto"/>
        <w:left w:val="none" w:sz="0" w:space="0" w:color="auto"/>
        <w:bottom w:val="none" w:sz="0" w:space="0" w:color="auto"/>
        <w:right w:val="none" w:sz="0" w:space="0" w:color="auto"/>
      </w:divBdr>
    </w:div>
    <w:div w:id="1495604079">
      <w:bodyDiv w:val="1"/>
      <w:marLeft w:val="0"/>
      <w:marRight w:val="0"/>
      <w:marTop w:val="0"/>
      <w:marBottom w:val="0"/>
      <w:divBdr>
        <w:top w:val="none" w:sz="0" w:space="0" w:color="auto"/>
        <w:left w:val="none" w:sz="0" w:space="0" w:color="auto"/>
        <w:bottom w:val="none" w:sz="0" w:space="0" w:color="auto"/>
        <w:right w:val="none" w:sz="0" w:space="0" w:color="auto"/>
      </w:divBdr>
    </w:div>
    <w:div w:id="1500927006">
      <w:bodyDiv w:val="1"/>
      <w:marLeft w:val="0"/>
      <w:marRight w:val="0"/>
      <w:marTop w:val="0"/>
      <w:marBottom w:val="0"/>
      <w:divBdr>
        <w:top w:val="none" w:sz="0" w:space="0" w:color="auto"/>
        <w:left w:val="none" w:sz="0" w:space="0" w:color="auto"/>
        <w:bottom w:val="none" w:sz="0" w:space="0" w:color="auto"/>
        <w:right w:val="none" w:sz="0" w:space="0" w:color="auto"/>
      </w:divBdr>
    </w:div>
    <w:div w:id="1504399392">
      <w:bodyDiv w:val="1"/>
      <w:marLeft w:val="0"/>
      <w:marRight w:val="0"/>
      <w:marTop w:val="0"/>
      <w:marBottom w:val="0"/>
      <w:divBdr>
        <w:top w:val="none" w:sz="0" w:space="0" w:color="auto"/>
        <w:left w:val="none" w:sz="0" w:space="0" w:color="auto"/>
        <w:bottom w:val="none" w:sz="0" w:space="0" w:color="auto"/>
        <w:right w:val="none" w:sz="0" w:space="0" w:color="auto"/>
      </w:divBdr>
    </w:div>
    <w:div w:id="1504783621">
      <w:bodyDiv w:val="1"/>
      <w:marLeft w:val="0"/>
      <w:marRight w:val="0"/>
      <w:marTop w:val="0"/>
      <w:marBottom w:val="0"/>
      <w:divBdr>
        <w:top w:val="none" w:sz="0" w:space="0" w:color="auto"/>
        <w:left w:val="none" w:sz="0" w:space="0" w:color="auto"/>
        <w:bottom w:val="none" w:sz="0" w:space="0" w:color="auto"/>
        <w:right w:val="none" w:sz="0" w:space="0" w:color="auto"/>
      </w:divBdr>
    </w:div>
    <w:div w:id="1505853181">
      <w:bodyDiv w:val="1"/>
      <w:marLeft w:val="0"/>
      <w:marRight w:val="0"/>
      <w:marTop w:val="0"/>
      <w:marBottom w:val="0"/>
      <w:divBdr>
        <w:top w:val="none" w:sz="0" w:space="0" w:color="auto"/>
        <w:left w:val="none" w:sz="0" w:space="0" w:color="auto"/>
        <w:bottom w:val="none" w:sz="0" w:space="0" w:color="auto"/>
        <w:right w:val="none" w:sz="0" w:space="0" w:color="auto"/>
      </w:divBdr>
    </w:div>
    <w:div w:id="1507359795">
      <w:bodyDiv w:val="1"/>
      <w:marLeft w:val="0"/>
      <w:marRight w:val="0"/>
      <w:marTop w:val="0"/>
      <w:marBottom w:val="0"/>
      <w:divBdr>
        <w:top w:val="none" w:sz="0" w:space="0" w:color="auto"/>
        <w:left w:val="none" w:sz="0" w:space="0" w:color="auto"/>
        <w:bottom w:val="none" w:sz="0" w:space="0" w:color="auto"/>
        <w:right w:val="none" w:sz="0" w:space="0" w:color="auto"/>
      </w:divBdr>
    </w:div>
    <w:div w:id="1507868061">
      <w:bodyDiv w:val="1"/>
      <w:marLeft w:val="0"/>
      <w:marRight w:val="0"/>
      <w:marTop w:val="0"/>
      <w:marBottom w:val="0"/>
      <w:divBdr>
        <w:top w:val="none" w:sz="0" w:space="0" w:color="auto"/>
        <w:left w:val="none" w:sz="0" w:space="0" w:color="auto"/>
        <w:bottom w:val="none" w:sz="0" w:space="0" w:color="auto"/>
        <w:right w:val="none" w:sz="0" w:space="0" w:color="auto"/>
      </w:divBdr>
    </w:div>
    <w:div w:id="1508516470">
      <w:bodyDiv w:val="1"/>
      <w:marLeft w:val="0"/>
      <w:marRight w:val="0"/>
      <w:marTop w:val="0"/>
      <w:marBottom w:val="0"/>
      <w:divBdr>
        <w:top w:val="none" w:sz="0" w:space="0" w:color="auto"/>
        <w:left w:val="none" w:sz="0" w:space="0" w:color="auto"/>
        <w:bottom w:val="none" w:sz="0" w:space="0" w:color="auto"/>
        <w:right w:val="none" w:sz="0" w:space="0" w:color="auto"/>
      </w:divBdr>
    </w:div>
    <w:div w:id="1510411648">
      <w:bodyDiv w:val="1"/>
      <w:marLeft w:val="0"/>
      <w:marRight w:val="0"/>
      <w:marTop w:val="0"/>
      <w:marBottom w:val="0"/>
      <w:divBdr>
        <w:top w:val="none" w:sz="0" w:space="0" w:color="auto"/>
        <w:left w:val="none" w:sz="0" w:space="0" w:color="auto"/>
        <w:bottom w:val="none" w:sz="0" w:space="0" w:color="auto"/>
        <w:right w:val="none" w:sz="0" w:space="0" w:color="auto"/>
      </w:divBdr>
    </w:div>
    <w:div w:id="1511798125">
      <w:bodyDiv w:val="1"/>
      <w:marLeft w:val="0"/>
      <w:marRight w:val="0"/>
      <w:marTop w:val="0"/>
      <w:marBottom w:val="0"/>
      <w:divBdr>
        <w:top w:val="none" w:sz="0" w:space="0" w:color="auto"/>
        <w:left w:val="none" w:sz="0" w:space="0" w:color="auto"/>
        <w:bottom w:val="none" w:sz="0" w:space="0" w:color="auto"/>
        <w:right w:val="none" w:sz="0" w:space="0" w:color="auto"/>
      </w:divBdr>
    </w:div>
    <w:div w:id="1517158935">
      <w:bodyDiv w:val="1"/>
      <w:marLeft w:val="0"/>
      <w:marRight w:val="0"/>
      <w:marTop w:val="0"/>
      <w:marBottom w:val="0"/>
      <w:divBdr>
        <w:top w:val="none" w:sz="0" w:space="0" w:color="auto"/>
        <w:left w:val="none" w:sz="0" w:space="0" w:color="auto"/>
        <w:bottom w:val="none" w:sz="0" w:space="0" w:color="auto"/>
        <w:right w:val="none" w:sz="0" w:space="0" w:color="auto"/>
      </w:divBdr>
    </w:div>
    <w:div w:id="1524439608">
      <w:bodyDiv w:val="1"/>
      <w:marLeft w:val="0"/>
      <w:marRight w:val="0"/>
      <w:marTop w:val="0"/>
      <w:marBottom w:val="0"/>
      <w:divBdr>
        <w:top w:val="none" w:sz="0" w:space="0" w:color="auto"/>
        <w:left w:val="none" w:sz="0" w:space="0" w:color="auto"/>
        <w:bottom w:val="none" w:sz="0" w:space="0" w:color="auto"/>
        <w:right w:val="none" w:sz="0" w:space="0" w:color="auto"/>
      </w:divBdr>
    </w:div>
    <w:div w:id="1526403415">
      <w:bodyDiv w:val="1"/>
      <w:marLeft w:val="0"/>
      <w:marRight w:val="0"/>
      <w:marTop w:val="0"/>
      <w:marBottom w:val="0"/>
      <w:divBdr>
        <w:top w:val="none" w:sz="0" w:space="0" w:color="auto"/>
        <w:left w:val="none" w:sz="0" w:space="0" w:color="auto"/>
        <w:bottom w:val="none" w:sz="0" w:space="0" w:color="auto"/>
        <w:right w:val="none" w:sz="0" w:space="0" w:color="auto"/>
      </w:divBdr>
    </w:div>
    <w:div w:id="1529951066">
      <w:bodyDiv w:val="1"/>
      <w:marLeft w:val="0"/>
      <w:marRight w:val="0"/>
      <w:marTop w:val="0"/>
      <w:marBottom w:val="0"/>
      <w:divBdr>
        <w:top w:val="none" w:sz="0" w:space="0" w:color="auto"/>
        <w:left w:val="none" w:sz="0" w:space="0" w:color="auto"/>
        <w:bottom w:val="none" w:sz="0" w:space="0" w:color="auto"/>
        <w:right w:val="none" w:sz="0" w:space="0" w:color="auto"/>
      </w:divBdr>
    </w:div>
    <w:div w:id="1533573981">
      <w:bodyDiv w:val="1"/>
      <w:marLeft w:val="0"/>
      <w:marRight w:val="0"/>
      <w:marTop w:val="0"/>
      <w:marBottom w:val="0"/>
      <w:divBdr>
        <w:top w:val="none" w:sz="0" w:space="0" w:color="auto"/>
        <w:left w:val="none" w:sz="0" w:space="0" w:color="auto"/>
        <w:bottom w:val="none" w:sz="0" w:space="0" w:color="auto"/>
        <w:right w:val="none" w:sz="0" w:space="0" w:color="auto"/>
      </w:divBdr>
    </w:div>
    <w:div w:id="1552033615">
      <w:bodyDiv w:val="1"/>
      <w:marLeft w:val="0"/>
      <w:marRight w:val="0"/>
      <w:marTop w:val="0"/>
      <w:marBottom w:val="0"/>
      <w:divBdr>
        <w:top w:val="none" w:sz="0" w:space="0" w:color="auto"/>
        <w:left w:val="none" w:sz="0" w:space="0" w:color="auto"/>
        <w:bottom w:val="none" w:sz="0" w:space="0" w:color="auto"/>
        <w:right w:val="none" w:sz="0" w:space="0" w:color="auto"/>
      </w:divBdr>
    </w:div>
    <w:div w:id="1553350516">
      <w:bodyDiv w:val="1"/>
      <w:marLeft w:val="0"/>
      <w:marRight w:val="0"/>
      <w:marTop w:val="0"/>
      <w:marBottom w:val="0"/>
      <w:divBdr>
        <w:top w:val="none" w:sz="0" w:space="0" w:color="auto"/>
        <w:left w:val="none" w:sz="0" w:space="0" w:color="auto"/>
        <w:bottom w:val="none" w:sz="0" w:space="0" w:color="auto"/>
        <w:right w:val="none" w:sz="0" w:space="0" w:color="auto"/>
      </w:divBdr>
    </w:div>
    <w:div w:id="1556965286">
      <w:bodyDiv w:val="1"/>
      <w:marLeft w:val="0"/>
      <w:marRight w:val="0"/>
      <w:marTop w:val="0"/>
      <w:marBottom w:val="0"/>
      <w:divBdr>
        <w:top w:val="none" w:sz="0" w:space="0" w:color="auto"/>
        <w:left w:val="none" w:sz="0" w:space="0" w:color="auto"/>
        <w:bottom w:val="none" w:sz="0" w:space="0" w:color="auto"/>
        <w:right w:val="none" w:sz="0" w:space="0" w:color="auto"/>
      </w:divBdr>
    </w:div>
    <w:div w:id="1560087956">
      <w:bodyDiv w:val="1"/>
      <w:marLeft w:val="0"/>
      <w:marRight w:val="0"/>
      <w:marTop w:val="0"/>
      <w:marBottom w:val="0"/>
      <w:divBdr>
        <w:top w:val="none" w:sz="0" w:space="0" w:color="auto"/>
        <w:left w:val="none" w:sz="0" w:space="0" w:color="auto"/>
        <w:bottom w:val="none" w:sz="0" w:space="0" w:color="auto"/>
        <w:right w:val="none" w:sz="0" w:space="0" w:color="auto"/>
      </w:divBdr>
    </w:div>
    <w:div w:id="1574076390">
      <w:bodyDiv w:val="1"/>
      <w:marLeft w:val="0"/>
      <w:marRight w:val="0"/>
      <w:marTop w:val="0"/>
      <w:marBottom w:val="0"/>
      <w:divBdr>
        <w:top w:val="none" w:sz="0" w:space="0" w:color="auto"/>
        <w:left w:val="none" w:sz="0" w:space="0" w:color="auto"/>
        <w:bottom w:val="none" w:sz="0" w:space="0" w:color="auto"/>
        <w:right w:val="none" w:sz="0" w:space="0" w:color="auto"/>
      </w:divBdr>
    </w:div>
    <w:div w:id="1582449051">
      <w:bodyDiv w:val="1"/>
      <w:marLeft w:val="0"/>
      <w:marRight w:val="0"/>
      <w:marTop w:val="0"/>
      <w:marBottom w:val="0"/>
      <w:divBdr>
        <w:top w:val="none" w:sz="0" w:space="0" w:color="auto"/>
        <w:left w:val="none" w:sz="0" w:space="0" w:color="auto"/>
        <w:bottom w:val="none" w:sz="0" w:space="0" w:color="auto"/>
        <w:right w:val="none" w:sz="0" w:space="0" w:color="auto"/>
      </w:divBdr>
    </w:div>
    <w:div w:id="1594194967">
      <w:bodyDiv w:val="1"/>
      <w:marLeft w:val="0"/>
      <w:marRight w:val="0"/>
      <w:marTop w:val="0"/>
      <w:marBottom w:val="0"/>
      <w:divBdr>
        <w:top w:val="none" w:sz="0" w:space="0" w:color="auto"/>
        <w:left w:val="none" w:sz="0" w:space="0" w:color="auto"/>
        <w:bottom w:val="none" w:sz="0" w:space="0" w:color="auto"/>
        <w:right w:val="none" w:sz="0" w:space="0" w:color="auto"/>
      </w:divBdr>
    </w:div>
    <w:div w:id="1601982953">
      <w:bodyDiv w:val="1"/>
      <w:marLeft w:val="0"/>
      <w:marRight w:val="0"/>
      <w:marTop w:val="0"/>
      <w:marBottom w:val="0"/>
      <w:divBdr>
        <w:top w:val="none" w:sz="0" w:space="0" w:color="auto"/>
        <w:left w:val="none" w:sz="0" w:space="0" w:color="auto"/>
        <w:bottom w:val="none" w:sz="0" w:space="0" w:color="auto"/>
        <w:right w:val="none" w:sz="0" w:space="0" w:color="auto"/>
      </w:divBdr>
    </w:div>
    <w:div w:id="1609893984">
      <w:bodyDiv w:val="1"/>
      <w:marLeft w:val="0"/>
      <w:marRight w:val="0"/>
      <w:marTop w:val="0"/>
      <w:marBottom w:val="0"/>
      <w:divBdr>
        <w:top w:val="none" w:sz="0" w:space="0" w:color="auto"/>
        <w:left w:val="none" w:sz="0" w:space="0" w:color="auto"/>
        <w:bottom w:val="none" w:sz="0" w:space="0" w:color="auto"/>
        <w:right w:val="none" w:sz="0" w:space="0" w:color="auto"/>
      </w:divBdr>
    </w:div>
    <w:div w:id="1612205156">
      <w:bodyDiv w:val="1"/>
      <w:marLeft w:val="0"/>
      <w:marRight w:val="0"/>
      <w:marTop w:val="0"/>
      <w:marBottom w:val="0"/>
      <w:divBdr>
        <w:top w:val="none" w:sz="0" w:space="0" w:color="auto"/>
        <w:left w:val="none" w:sz="0" w:space="0" w:color="auto"/>
        <w:bottom w:val="none" w:sz="0" w:space="0" w:color="auto"/>
        <w:right w:val="none" w:sz="0" w:space="0" w:color="auto"/>
      </w:divBdr>
    </w:div>
    <w:div w:id="1612206910">
      <w:bodyDiv w:val="1"/>
      <w:marLeft w:val="0"/>
      <w:marRight w:val="0"/>
      <w:marTop w:val="0"/>
      <w:marBottom w:val="0"/>
      <w:divBdr>
        <w:top w:val="none" w:sz="0" w:space="0" w:color="auto"/>
        <w:left w:val="none" w:sz="0" w:space="0" w:color="auto"/>
        <w:bottom w:val="none" w:sz="0" w:space="0" w:color="auto"/>
        <w:right w:val="none" w:sz="0" w:space="0" w:color="auto"/>
      </w:divBdr>
    </w:div>
    <w:div w:id="1617788762">
      <w:bodyDiv w:val="1"/>
      <w:marLeft w:val="0"/>
      <w:marRight w:val="0"/>
      <w:marTop w:val="0"/>
      <w:marBottom w:val="0"/>
      <w:divBdr>
        <w:top w:val="none" w:sz="0" w:space="0" w:color="auto"/>
        <w:left w:val="none" w:sz="0" w:space="0" w:color="auto"/>
        <w:bottom w:val="none" w:sz="0" w:space="0" w:color="auto"/>
        <w:right w:val="none" w:sz="0" w:space="0" w:color="auto"/>
      </w:divBdr>
    </w:div>
    <w:div w:id="1621498953">
      <w:bodyDiv w:val="1"/>
      <w:marLeft w:val="0"/>
      <w:marRight w:val="0"/>
      <w:marTop w:val="0"/>
      <w:marBottom w:val="0"/>
      <w:divBdr>
        <w:top w:val="none" w:sz="0" w:space="0" w:color="auto"/>
        <w:left w:val="none" w:sz="0" w:space="0" w:color="auto"/>
        <w:bottom w:val="none" w:sz="0" w:space="0" w:color="auto"/>
        <w:right w:val="none" w:sz="0" w:space="0" w:color="auto"/>
      </w:divBdr>
    </w:div>
    <w:div w:id="1624649679">
      <w:bodyDiv w:val="1"/>
      <w:marLeft w:val="0"/>
      <w:marRight w:val="0"/>
      <w:marTop w:val="0"/>
      <w:marBottom w:val="0"/>
      <w:divBdr>
        <w:top w:val="none" w:sz="0" w:space="0" w:color="auto"/>
        <w:left w:val="none" w:sz="0" w:space="0" w:color="auto"/>
        <w:bottom w:val="none" w:sz="0" w:space="0" w:color="auto"/>
        <w:right w:val="none" w:sz="0" w:space="0" w:color="auto"/>
      </w:divBdr>
    </w:div>
    <w:div w:id="1625236150">
      <w:bodyDiv w:val="1"/>
      <w:marLeft w:val="0"/>
      <w:marRight w:val="0"/>
      <w:marTop w:val="0"/>
      <w:marBottom w:val="0"/>
      <w:divBdr>
        <w:top w:val="none" w:sz="0" w:space="0" w:color="auto"/>
        <w:left w:val="none" w:sz="0" w:space="0" w:color="auto"/>
        <w:bottom w:val="none" w:sz="0" w:space="0" w:color="auto"/>
        <w:right w:val="none" w:sz="0" w:space="0" w:color="auto"/>
      </w:divBdr>
    </w:div>
    <w:div w:id="1625887547">
      <w:bodyDiv w:val="1"/>
      <w:marLeft w:val="0"/>
      <w:marRight w:val="0"/>
      <w:marTop w:val="0"/>
      <w:marBottom w:val="0"/>
      <w:divBdr>
        <w:top w:val="none" w:sz="0" w:space="0" w:color="auto"/>
        <w:left w:val="none" w:sz="0" w:space="0" w:color="auto"/>
        <w:bottom w:val="none" w:sz="0" w:space="0" w:color="auto"/>
        <w:right w:val="none" w:sz="0" w:space="0" w:color="auto"/>
      </w:divBdr>
    </w:div>
    <w:div w:id="1626348677">
      <w:bodyDiv w:val="1"/>
      <w:marLeft w:val="0"/>
      <w:marRight w:val="0"/>
      <w:marTop w:val="0"/>
      <w:marBottom w:val="0"/>
      <w:divBdr>
        <w:top w:val="none" w:sz="0" w:space="0" w:color="auto"/>
        <w:left w:val="none" w:sz="0" w:space="0" w:color="auto"/>
        <w:bottom w:val="none" w:sz="0" w:space="0" w:color="auto"/>
        <w:right w:val="none" w:sz="0" w:space="0" w:color="auto"/>
      </w:divBdr>
    </w:div>
    <w:div w:id="1634210402">
      <w:bodyDiv w:val="1"/>
      <w:marLeft w:val="0"/>
      <w:marRight w:val="0"/>
      <w:marTop w:val="0"/>
      <w:marBottom w:val="0"/>
      <w:divBdr>
        <w:top w:val="none" w:sz="0" w:space="0" w:color="auto"/>
        <w:left w:val="none" w:sz="0" w:space="0" w:color="auto"/>
        <w:bottom w:val="none" w:sz="0" w:space="0" w:color="auto"/>
        <w:right w:val="none" w:sz="0" w:space="0" w:color="auto"/>
      </w:divBdr>
    </w:div>
    <w:div w:id="1644457398">
      <w:bodyDiv w:val="1"/>
      <w:marLeft w:val="0"/>
      <w:marRight w:val="0"/>
      <w:marTop w:val="0"/>
      <w:marBottom w:val="0"/>
      <w:divBdr>
        <w:top w:val="none" w:sz="0" w:space="0" w:color="auto"/>
        <w:left w:val="none" w:sz="0" w:space="0" w:color="auto"/>
        <w:bottom w:val="none" w:sz="0" w:space="0" w:color="auto"/>
        <w:right w:val="none" w:sz="0" w:space="0" w:color="auto"/>
      </w:divBdr>
    </w:div>
    <w:div w:id="1647393043">
      <w:bodyDiv w:val="1"/>
      <w:marLeft w:val="0"/>
      <w:marRight w:val="0"/>
      <w:marTop w:val="0"/>
      <w:marBottom w:val="0"/>
      <w:divBdr>
        <w:top w:val="none" w:sz="0" w:space="0" w:color="auto"/>
        <w:left w:val="none" w:sz="0" w:space="0" w:color="auto"/>
        <w:bottom w:val="none" w:sz="0" w:space="0" w:color="auto"/>
        <w:right w:val="none" w:sz="0" w:space="0" w:color="auto"/>
      </w:divBdr>
    </w:div>
    <w:div w:id="1648629315">
      <w:bodyDiv w:val="1"/>
      <w:marLeft w:val="0"/>
      <w:marRight w:val="0"/>
      <w:marTop w:val="0"/>
      <w:marBottom w:val="0"/>
      <w:divBdr>
        <w:top w:val="none" w:sz="0" w:space="0" w:color="auto"/>
        <w:left w:val="none" w:sz="0" w:space="0" w:color="auto"/>
        <w:bottom w:val="none" w:sz="0" w:space="0" w:color="auto"/>
        <w:right w:val="none" w:sz="0" w:space="0" w:color="auto"/>
      </w:divBdr>
    </w:div>
    <w:div w:id="1649165311">
      <w:bodyDiv w:val="1"/>
      <w:marLeft w:val="0"/>
      <w:marRight w:val="0"/>
      <w:marTop w:val="0"/>
      <w:marBottom w:val="0"/>
      <w:divBdr>
        <w:top w:val="none" w:sz="0" w:space="0" w:color="auto"/>
        <w:left w:val="none" w:sz="0" w:space="0" w:color="auto"/>
        <w:bottom w:val="none" w:sz="0" w:space="0" w:color="auto"/>
        <w:right w:val="none" w:sz="0" w:space="0" w:color="auto"/>
      </w:divBdr>
    </w:div>
    <w:div w:id="1650013048">
      <w:bodyDiv w:val="1"/>
      <w:marLeft w:val="0"/>
      <w:marRight w:val="0"/>
      <w:marTop w:val="0"/>
      <w:marBottom w:val="0"/>
      <w:divBdr>
        <w:top w:val="none" w:sz="0" w:space="0" w:color="auto"/>
        <w:left w:val="none" w:sz="0" w:space="0" w:color="auto"/>
        <w:bottom w:val="none" w:sz="0" w:space="0" w:color="auto"/>
        <w:right w:val="none" w:sz="0" w:space="0" w:color="auto"/>
      </w:divBdr>
    </w:div>
    <w:div w:id="1660571280">
      <w:bodyDiv w:val="1"/>
      <w:marLeft w:val="0"/>
      <w:marRight w:val="0"/>
      <w:marTop w:val="0"/>
      <w:marBottom w:val="0"/>
      <w:divBdr>
        <w:top w:val="none" w:sz="0" w:space="0" w:color="auto"/>
        <w:left w:val="none" w:sz="0" w:space="0" w:color="auto"/>
        <w:bottom w:val="none" w:sz="0" w:space="0" w:color="auto"/>
        <w:right w:val="none" w:sz="0" w:space="0" w:color="auto"/>
      </w:divBdr>
    </w:div>
    <w:div w:id="1663701227">
      <w:bodyDiv w:val="1"/>
      <w:marLeft w:val="0"/>
      <w:marRight w:val="0"/>
      <w:marTop w:val="0"/>
      <w:marBottom w:val="0"/>
      <w:divBdr>
        <w:top w:val="none" w:sz="0" w:space="0" w:color="auto"/>
        <w:left w:val="none" w:sz="0" w:space="0" w:color="auto"/>
        <w:bottom w:val="none" w:sz="0" w:space="0" w:color="auto"/>
        <w:right w:val="none" w:sz="0" w:space="0" w:color="auto"/>
      </w:divBdr>
    </w:div>
    <w:div w:id="1664775237">
      <w:bodyDiv w:val="1"/>
      <w:marLeft w:val="0"/>
      <w:marRight w:val="0"/>
      <w:marTop w:val="0"/>
      <w:marBottom w:val="0"/>
      <w:divBdr>
        <w:top w:val="none" w:sz="0" w:space="0" w:color="auto"/>
        <w:left w:val="none" w:sz="0" w:space="0" w:color="auto"/>
        <w:bottom w:val="none" w:sz="0" w:space="0" w:color="auto"/>
        <w:right w:val="none" w:sz="0" w:space="0" w:color="auto"/>
      </w:divBdr>
    </w:div>
    <w:div w:id="1666857811">
      <w:bodyDiv w:val="1"/>
      <w:marLeft w:val="0"/>
      <w:marRight w:val="0"/>
      <w:marTop w:val="0"/>
      <w:marBottom w:val="0"/>
      <w:divBdr>
        <w:top w:val="none" w:sz="0" w:space="0" w:color="auto"/>
        <w:left w:val="none" w:sz="0" w:space="0" w:color="auto"/>
        <w:bottom w:val="none" w:sz="0" w:space="0" w:color="auto"/>
        <w:right w:val="none" w:sz="0" w:space="0" w:color="auto"/>
      </w:divBdr>
    </w:div>
    <w:div w:id="1674726699">
      <w:bodyDiv w:val="1"/>
      <w:marLeft w:val="0"/>
      <w:marRight w:val="0"/>
      <w:marTop w:val="0"/>
      <w:marBottom w:val="0"/>
      <w:divBdr>
        <w:top w:val="none" w:sz="0" w:space="0" w:color="auto"/>
        <w:left w:val="none" w:sz="0" w:space="0" w:color="auto"/>
        <w:bottom w:val="none" w:sz="0" w:space="0" w:color="auto"/>
        <w:right w:val="none" w:sz="0" w:space="0" w:color="auto"/>
      </w:divBdr>
    </w:div>
    <w:div w:id="1680965222">
      <w:bodyDiv w:val="1"/>
      <w:marLeft w:val="0"/>
      <w:marRight w:val="0"/>
      <w:marTop w:val="0"/>
      <w:marBottom w:val="0"/>
      <w:divBdr>
        <w:top w:val="none" w:sz="0" w:space="0" w:color="auto"/>
        <w:left w:val="none" w:sz="0" w:space="0" w:color="auto"/>
        <w:bottom w:val="none" w:sz="0" w:space="0" w:color="auto"/>
        <w:right w:val="none" w:sz="0" w:space="0" w:color="auto"/>
      </w:divBdr>
    </w:div>
    <w:div w:id="1683432805">
      <w:bodyDiv w:val="1"/>
      <w:marLeft w:val="0"/>
      <w:marRight w:val="0"/>
      <w:marTop w:val="0"/>
      <w:marBottom w:val="0"/>
      <w:divBdr>
        <w:top w:val="none" w:sz="0" w:space="0" w:color="auto"/>
        <w:left w:val="none" w:sz="0" w:space="0" w:color="auto"/>
        <w:bottom w:val="none" w:sz="0" w:space="0" w:color="auto"/>
        <w:right w:val="none" w:sz="0" w:space="0" w:color="auto"/>
      </w:divBdr>
    </w:div>
    <w:div w:id="1684361726">
      <w:bodyDiv w:val="1"/>
      <w:marLeft w:val="0"/>
      <w:marRight w:val="0"/>
      <w:marTop w:val="0"/>
      <w:marBottom w:val="0"/>
      <w:divBdr>
        <w:top w:val="none" w:sz="0" w:space="0" w:color="auto"/>
        <w:left w:val="none" w:sz="0" w:space="0" w:color="auto"/>
        <w:bottom w:val="none" w:sz="0" w:space="0" w:color="auto"/>
        <w:right w:val="none" w:sz="0" w:space="0" w:color="auto"/>
      </w:divBdr>
    </w:div>
    <w:div w:id="1691027975">
      <w:bodyDiv w:val="1"/>
      <w:marLeft w:val="0"/>
      <w:marRight w:val="0"/>
      <w:marTop w:val="0"/>
      <w:marBottom w:val="0"/>
      <w:divBdr>
        <w:top w:val="none" w:sz="0" w:space="0" w:color="auto"/>
        <w:left w:val="none" w:sz="0" w:space="0" w:color="auto"/>
        <w:bottom w:val="none" w:sz="0" w:space="0" w:color="auto"/>
        <w:right w:val="none" w:sz="0" w:space="0" w:color="auto"/>
      </w:divBdr>
    </w:div>
    <w:div w:id="1700080097">
      <w:bodyDiv w:val="1"/>
      <w:marLeft w:val="0"/>
      <w:marRight w:val="0"/>
      <w:marTop w:val="0"/>
      <w:marBottom w:val="0"/>
      <w:divBdr>
        <w:top w:val="none" w:sz="0" w:space="0" w:color="auto"/>
        <w:left w:val="none" w:sz="0" w:space="0" w:color="auto"/>
        <w:bottom w:val="none" w:sz="0" w:space="0" w:color="auto"/>
        <w:right w:val="none" w:sz="0" w:space="0" w:color="auto"/>
      </w:divBdr>
    </w:div>
    <w:div w:id="1702971487">
      <w:bodyDiv w:val="1"/>
      <w:marLeft w:val="0"/>
      <w:marRight w:val="0"/>
      <w:marTop w:val="0"/>
      <w:marBottom w:val="0"/>
      <w:divBdr>
        <w:top w:val="none" w:sz="0" w:space="0" w:color="auto"/>
        <w:left w:val="none" w:sz="0" w:space="0" w:color="auto"/>
        <w:bottom w:val="none" w:sz="0" w:space="0" w:color="auto"/>
        <w:right w:val="none" w:sz="0" w:space="0" w:color="auto"/>
      </w:divBdr>
    </w:div>
    <w:div w:id="1704016918">
      <w:bodyDiv w:val="1"/>
      <w:marLeft w:val="0"/>
      <w:marRight w:val="0"/>
      <w:marTop w:val="0"/>
      <w:marBottom w:val="0"/>
      <w:divBdr>
        <w:top w:val="none" w:sz="0" w:space="0" w:color="auto"/>
        <w:left w:val="none" w:sz="0" w:space="0" w:color="auto"/>
        <w:bottom w:val="none" w:sz="0" w:space="0" w:color="auto"/>
        <w:right w:val="none" w:sz="0" w:space="0" w:color="auto"/>
      </w:divBdr>
    </w:div>
    <w:div w:id="1705596229">
      <w:bodyDiv w:val="1"/>
      <w:marLeft w:val="0"/>
      <w:marRight w:val="0"/>
      <w:marTop w:val="0"/>
      <w:marBottom w:val="0"/>
      <w:divBdr>
        <w:top w:val="none" w:sz="0" w:space="0" w:color="auto"/>
        <w:left w:val="none" w:sz="0" w:space="0" w:color="auto"/>
        <w:bottom w:val="none" w:sz="0" w:space="0" w:color="auto"/>
        <w:right w:val="none" w:sz="0" w:space="0" w:color="auto"/>
      </w:divBdr>
    </w:div>
    <w:div w:id="1707101393">
      <w:bodyDiv w:val="1"/>
      <w:marLeft w:val="0"/>
      <w:marRight w:val="0"/>
      <w:marTop w:val="0"/>
      <w:marBottom w:val="0"/>
      <w:divBdr>
        <w:top w:val="none" w:sz="0" w:space="0" w:color="auto"/>
        <w:left w:val="none" w:sz="0" w:space="0" w:color="auto"/>
        <w:bottom w:val="none" w:sz="0" w:space="0" w:color="auto"/>
        <w:right w:val="none" w:sz="0" w:space="0" w:color="auto"/>
      </w:divBdr>
    </w:div>
    <w:div w:id="1707175405">
      <w:bodyDiv w:val="1"/>
      <w:marLeft w:val="0"/>
      <w:marRight w:val="0"/>
      <w:marTop w:val="0"/>
      <w:marBottom w:val="0"/>
      <w:divBdr>
        <w:top w:val="none" w:sz="0" w:space="0" w:color="auto"/>
        <w:left w:val="none" w:sz="0" w:space="0" w:color="auto"/>
        <w:bottom w:val="none" w:sz="0" w:space="0" w:color="auto"/>
        <w:right w:val="none" w:sz="0" w:space="0" w:color="auto"/>
      </w:divBdr>
    </w:div>
    <w:div w:id="1707870002">
      <w:bodyDiv w:val="1"/>
      <w:marLeft w:val="0"/>
      <w:marRight w:val="0"/>
      <w:marTop w:val="0"/>
      <w:marBottom w:val="0"/>
      <w:divBdr>
        <w:top w:val="none" w:sz="0" w:space="0" w:color="auto"/>
        <w:left w:val="none" w:sz="0" w:space="0" w:color="auto"/>
        <w:bottom w:val="none" w:sz="0" w:space="0" w:color="auto"/>
        <w:right w:val="none" w:sz="0" w:space="0" w:color="auto"/>
      </w:divBdr>
    </w:div>
    <w:div w:id="1707951075">
      <w:bodyDiv w:val="1"/>
      <w:marLeft w:val="0"/>
      <w:marRight w:val="0"/>
      <w:marTop w:val="0"/>
      <w:marBottom w:val="0"/>
      <w:divBdr>
        <w:top w:val="none" w:sz="0" w:space="0" w:color="auto"/>
        <w:left w:val="none" w:sz="0" w:space="0" w:color="auto"/>
        <w:bottom w:val="none" w:sz="0" w:space="0" w:color="auto"/>
        <w:right w:val="none" w:sz="0" w:space="0" w:color="auto"/>
      </w:divBdr>
    </w:div>
    <w:div w:id="1713308942">
      <w:bodyDiv w:val="1"/>
      <w:marLeft w:val="0"/>
      <w:marRight w:val="0"/>
      <w:marTop w:val="0"/>
      <w:marBottom w:val="0"/>
      <w:divBdr>
        <w:top w:val="none" w:sz="0" w:space="0" w:color="auto"/>
        <w:left w:val="none" w:sz="0" w:space="0" w:color="auto"/>
        <w:bottom w:val="none" w:sz="0" w:space="0" w:color="auto"/>
        <w:right w:val="none" w:sz="0" w:space="0" w:color="auto"/>
      </w:divBdr>
    </w:div>
    <w:div w:id="1714766300">
      <w:bodyDiv w:val="1"/>
      <w:marLeft w:val="0"/>
      <w:marRight w:val="0"/>
      <w:marTop w:val="0"/>
      <w:marBottom w:val="0"/>
      <w:divBdr>
        <w:top w:val="none" w:sz="0" w:space="0" w:color="auto"/>
        <w:left w:val="none" w:sz="0" w:space="0" w:color="auto"/>
        <w:bottom w:val="none" w:sz="0" w:space="0" w:color="auto"/>
        <w:right w:val="none" w:sz="0" w:space="0" w:color="auto"/>
      </w:divBdr>
    </w:div>
    <w:div w:id="1717311652">
      <w:bodyDiv w:val="1"/>
      <w:marLeft w:val="0"/>
      <w:marRight w:val="0"/>
      <w:marTop w:val="0"/>
      <w:marBottom w:val="0"/>
      <w:divBdr>
        <w:top w:val="none" w:sz="0" w:space="0" w:color="auto"/>
        <w:left w:val="none" w:sz="0" w:space="0" w:color="auto"/>
        <w:bottom w:val="none" w:sz="0" w:space="0" w:color="auto"/>
        <w:right w:val="none" w:sz="0" w:space="0" w:color="auto"/>
      </w:divBdr>
    </w:div>
    <w:div w:id="1717729923">
      <w:bodyDiv w:val="1"/>
      <w:marLeft w:val="0"/>
      <w:marRight w:val="0"/>
      <w:marTop w:val="0"/>
      <w:marBottom w:val="0"/>
      <w:divBdr>
        <w:top w:val="none" w:sz="0" w:space="0" w:color="auto"/>
        <w:left w:val="none" w:sz="0" w:space="0" w:color="auto"/>
        <w:bottom w:val="none" w:sz="0" w:space="0" w:color="auto"/>
        <w:right w:val="none" w:sz="0" w:space="0" w:color="auto"/>
      </w:divBdr>
    </w:div>
    <w:div w:id="1718965879">
      <w:bodyDiv w:val="1"/>
      <w:marLeft w:val="0"/>
      <w:marRight w:val="0"/>
      <w:marTop w:val="0"/>
      <w:marBottom w:val="0"/>
      <w:divBdr>
        <w:top w:val="none" w:sz="0" w:space="0" w:color="auto"/>
        <w:left w:val="none" w:sz="0" w:space="0" w:color="auto"/>
        <w:bottom w:val="none" w:sz="0" w:space="0" w:color="auto"/>
        <w:right w:val="none" w:sz="0" w:space="0" w:color="auto"/>
      </w:divBdr>
    </w:div>
    <w:div w:id="1719158987">
      <w:bodyDiv w:val="1"/>
      <w:marLeft w:val="0"/>
      <w:marRight w:val="0"/>
      <w:marTop w:val="0"/>
      <w:marBottom w:val="0"/>
      <w:divBdr>
        <w:top w:val="none" w:sz="0" w:space="0" w:color="auto"/>
        <w:left w:val="none" w:sz="0" w:space="0" w:color="auto"/>
        <w:bottom w:val="none" w:sz="0" w:space="0" w:color="auto"/>
        <w:right w:val="none" w:sz="0" w:space="0" w:color="auto"/>
      </w:divBdr>
    </w:div>
    <w:div w:id="1723555816">
      <w:bodyDiv w:val="1"/>
      <w:marLeft w:val="0"/>
      <w:marRight w:val="0"/>
      <w:marTop w:val="0"/>
      <w:marBottom w:val="0"/>
      <w:divBdr>
        <w:top w:val="none" w:sz="0" w:space="0" w:color="auto"/>
        <w:left w:val="none" w:sz="0" w:space="0" w:color="auto"/>
        <w:bottom w:val="none" w:sz="0" w:space="0" w:color="auto"/>
        <w:right w:val="none" w:sz="0" w:space="0" w:color="auto"/>
      </w:divBdr>
    </w:div>
    <w:div w:id="1723943941">
      <w:bodyDiv w:val="1"/>
      <w:marLeft w:val="0"/>
      <w:marRight w:val="0"/>
      <w:marTop w:val="0"/>
      <w:marBottom w:val="0"/>
      <w:divBdr>
        <w:top w:val="none" w:sz="0" w:space="0" w:color="auto"/>
        <w:left w:val="none" w:sz="0" w:space="0" w:color="auto"/>
        <w:bottom w:val="none" w:sz="0" w:space="0" w:color="auto"/>
        <w:right w:val="none" w:sz="0" w:space="0" w:color="auto"/>
      </w:divBdr>
    </w:div>
    <w:div w:id="1732730519">
      <w:bodyDiv w:val="1"/>
      <w:marLeft w:val="0"/>
      <w:marRight w:val="0"/>
      <w:marTop w:val="0"/>
      <w:marBottom w:val="0"/>
      <w:divBdr>
        <w:top w:val="none" w:sz="0" w:space="0" w:color="auto"/>
        <w:left w:val="none" w:sz="0" w:space="0" w:color="auto"/>
        <w:bottom w:val="none" w:sz="0" w:space="0" w:color="auto"/>
        <w:right w:val="none" w:sz="0" w:space="0" w:color="auto"/>
      </w:divBdr>
    </w:div>
    <w:div w:id="1733119442">
      <w:bodyDiv w:val="1"/>
      <w:marLeft w:val="0"/>
      <w:marRight w:val="0"/>
      <w:marTop w:val="0"/>
      <w:marBottom w:val="0"/>
      <w:divBdr>
        <w:top w:val="none" w:sz="0" w:space="0" w:color="auto"/>
        <w:left w:val="none" w:sz="0" w:space="0" w:color="auto"/>
        <w:bottom w:val="none" w:sz="0" w:space="0" w:color="auto"/>
        <w:right w:val="none" w:sz="0" w:space="0" w:color="auto"/>
      </w:divBdr>
    </w:div>
    <w:div w:id="1733233690">
      <w:bodyDiv w:val="1"/>
      <w:marLeft w:val="0"/>
      <w:marRight w:val="0"/>
      <w:marTop w:val="0"/>
      <w:marBottom w:val="0"/>
      <w:divBdr>
        <w:top w:val="none" w:sz="0" w:space="0" w:color="auto"/>
        <w:left w:val="none" w:sz="0" w:space="0" w:color="auto"/>
        <w:bottom w:val="none" w:sz="0" w:space="0" w:color="auto"/>
        <w:right w:val="none" w:sz="0" w:space="0" w:color="auto"/>
      </w:divBdr>
    </w:div>
    <w:div w:id="1733388914">
      <w:bodyDiv w:val="1"/>
      <w:marLeft w:val="0"/>
      <w:marRight w:val="0"/>
      <w:marTop w:val="0"/>
      <w:marBottom w:val="0"/>
      <w:divBdr>
        <w:top w:val="none" w:sz="0" w:space="0" w:color="auto"/>
        <w:left w:val="none" w:sz="0" w:space="0" w:color="auto"/>
        <w:bottom w:val="none" w:sz="0" w:space="0" w:color="auto"/>
        <w:right w:val="none" w:sz="0" w:space="0" w:color="auto"/>
      </w:divBdr>
    </w:div>
    <w:div w:id="1742368556">
      <w:bodyDiv w:val="1"/>
      <w:marLeft w:val="0"/>
      <w:marRight w:val="0"/>
      <w:marTop w:val="0"/>
      <w:marBottom w:val="0"/>
      <w:divBdr>
        <w:top w:val="none" w:sz="0" w:space="0" w:color="auto"/>
        <w:left w:val="none" w:sz="0" w:space="0" w:color="auto"/>
        <w:bottom w:val="none" w:sz="0" w:space="0" w:color="auto"/>
        <w:right w:val="none" w:sz="0" w:space="0" w:color="auto"/>
      </w:divBdr>
    </w:div>
    <w:div w:id="1744987811">
      <w:bodyDiv w:val="1"/>
      <w:marLeft w:val="0"/>
      <w:marRight w:val="0"/>
      <w:marTop w:val="0"/>
      <w:marBottom w:val="0"/>
      <w:divBdr>
        <w:top w:val="none" w:sz="0" w:space="0" w:color="auto"/>
        <w:left w:val="none" w:sz="0" w:space="0" w:color="auto"/>
        <w:bottom w:val="none" w:sz="0" w:space="0" w:color="auto"/>
        <w:right w:val="none" w:sz="0" w:space="0" w:color="auto"/>
      </w:divBdr>
    </w:div>
    <w:div w:id="1747075136">
      <w:bodyDiv w:val="1"/>
      <w:marLeft w:val="0"/>
      <w:marRight w:val="0"/>
      <w:marTop w:val="0"/>
      <w:marBottom w:val="0"/>
      <w:divBdr>
        <w:top w:val="none" w:sz="0" w:space="0" w:color="auto"/>
        <w:left w:val="none" w:sz="0" w:space="0" w:color="auto"/>
        <w:bottom w:val="none" w:sz="0" w:space="0" w:color="auto"/>
        <w:right w:val="none" w:sz="0" w:space="0" w:color="auto"/>
      </w:divBdr>
    </w:div>
    <w:div w:id="1749811638">
      <w:bodyDiv w:val="1"/>
      <w:marLeft w:val="0"/>
      <w:marRight w:val="0"/>
      <w:marTop w:val="0"/>
      <w:marBottom w:val="0"/>
      <w:divBdr>
        <w:top w:val="none" w:sz="0" w:space="0" w:color="auto"/>
        <w:left w:val="none" w:sz="0" w:space="0" w:color="auto"/>
        <w:bottom w:val="none" w:sz="0" w:space="0" w:color="auto"/>
        <w:right w:val="none" w:sz="0" w:space="0" w:color="auto"/>
      </w:divBdr>
    </w:div>
    <w:div w:id="1752041419">
      <w:bodyDiv w:val="1"/>
      <w:marLeft w:val="0"/>
      <w:marRight w:val="0"/>
      <w:marTop w:val="0"/>
      <w:marBottom w:val="0"/>
      <w:divBdr>
        <w:top w:val="none" w:sz="0" w:space="0" w:color="auto"/>
        <w:left w:val="none" w:sz="0" w:space="0" w:color="auto"/>
        <w:bottom w:val="none" w:sz="0" w:space="0" w:color="auto"/>
        <w:right w:val="none" w:sz="0" w:space="0" w:color="auto"/>
      </w:divBdr>
    </w:div>
    <w:div w:id="1755011088">
      <w:bodyDiv w:val="1"/>
      <w:marLeft w:val="0"/>
      <w:marRight w:val="0"/>
      <w:marTop w:val="0"/>
      <w:marBottom w:val="0"/>
      <w:divBdr>
        <w:top w:val="none" w:sz="0" w:space="0" w:color="auto"/>
        <w:left w:val="none" w:sz="0" w:space="0" w:color="auto"/>
        <w:bottom w:val="none" w:sz="0" w:space="0" w:color="auto"/>
        <w:right w:val="none" w:sz="0" w:space="0" w:color="auto"/>
      </w:divBdr>
    </w:div>
    <w:div w:id="1758015711">
      <w:bodyDiv w:val="1"/>
      <w:marLeft w:val="0"/>
      <w:marRight w:val="0"/>
      <w:marTop w:val="0"/>
      <w:marBottom w:val="0"/>
      <w:divBdr>
        <w:top w:val="none" w:sz="0" w:space="0" w:color="auto"/>
        <w:left w:val="none" w:sz="0" w:space="0" w:color="auto"/>
        <w:bottom w:val="none" w:sz="0" w:space="0" w:color="auto"/>
        <w:right w:val="none" w:sz="0" w:space="0" w:color="auto"/>
      </w:divBdr>
    </w:div>
    <w:div w:id="1758134617">
      <w:bodyDiv w:val="1"/>
      <w:marLeft w:val="0"/>
      <w:marRight w:val="0"/>
      <w:marTop w:val="0"/>
      <w:marBottom w:val="0"/>
      <w:divBdr>
        <w:top w:val="none" w:sz="0" w:space="0" w:color="auto"/>
        <w:left w:val="none" w:sz="0" w:space="0" w:color="auto"/>
        <w:bottom w:val="none" w:sz="0" w:space="0" w:color="auto"/>
        <w:right w:val="none" w:sz="0" w:space="0" w:color="auto"/>
      </w:divBdr>
    </w:div>
    <w:div w:id="1758557276">
      <w:bodyDiv w:val="1"/>
      <w:marLeft w:val="0"/>
      <w:marRight w:val="0"/>
      <w:marTop w:val="0"/>
      <w:marBottom w:val="0"/>
      <w:divBdr>
        <w:top w:val="none" w:sz="0" w:space="0" w:color="auto"/>
        <w:left w:val="none" w:sz="0" w:space="0" w:color="auto"/>
        <w:bottom w:val="none" w:sz="0" w:space="0" w:color="auto"/>
        <w:right w:val="none" w:sz="0" w:space="0" w:color="auto"/>
      </w:divBdr>
    </w:div>
    <w:div w:id="1760328211">
      <w:bodyDiv w:val="1"/>
      <w:marLeft w:val="0"/>
      <w:marRight w:val="0"/>
      <w:marTop w:val="0"/>
      <w:marBottom w:val="0"/>
      <w:divBdr>
        <w:top w:val="none" w:sz="0" w:space="0" w:color="auto"/>
        <w:left w:val="none" w:sz="0" w:space="0" w:color="auto"/>
        <w:bottom w:val="none" w:sz="0" w:space="0" w:color="auto"/>
        <w:right w:val="none" w:sz="0" w:space="0" w:color="auto"/>
      </w:divBdr>
    </w:div>
    <w:div w:id="1766144066">
      <w:bodyDiv w:val="1"/>
      <w:marLeft w:val="0"/>
      <w:marRight w:val="0"/>
      <w:marTop w:val="0"/>
      <w:marBottom w:val="0"/>
      <w:divBdr>
        <w:top w:val="none" w:sz="0" w:space="0" w:color="auto"/>
        <w:left w:val="none" w:sz="0" w:space="0" w:color="auto"/>
        <w:bottom w:val="none" w:sz="0" w:space="0" w:color="auto"/>
        <w:right w:val="none" w:sz="0" w:space="0" w:color="auto"/>
      </w:divBdr>
    </w:div>
    <w:div w:id="1769035720">
      <w:bodyDiv w:val="1"/>
      <w:marLeft w:val="0"/>
      <w:marRight w:val="0"/>
      <w:marTop w:val="0"/>
      <w:marBottom w:val="0"/>
      <w:divBdr>
        <w:top w:val="none" w:sz="0" w:space="0" w:color="auto"/>
        <w:left w:val="none" w:sz="0" w:space="0" w:color="auto"/>
        <w:bottom w:val="none" w:sz="0" w:space="0" w:color="auto"/>
        <w:right w:val="none" w:sz="0" w:space="0" w:color="auto"/>
      </w:divBdr>
    </w:div>
    <w:div w:id="1770154315">
      <w:bodyDiv w:val="1"/>
      <w:marLeft w:val="0"/>
      <w:marRight w:val="0"/>
      <w:marTop w:val="0"/>
      <w:marBottom w:val="0"/>
      <w:divBdr>
        <w:top w:val="none" w:sz="0" w:space="0" w:color="auto"/>
        <w:left w:val="none" w:sz="0" w:space="0" w:color="auto"/>
        <w:bottom w:val="none" w:sz="0" w:space="0" w:color="auto"/>
        <w:right w:val="none" w:sz="0" w:space="0" w:color="auto"/>
      </w:divBdr>
    </w:div>
    <w:div w:id="1772046594">
      <w:bodyDiv w:val="1"/>
      <w:marLeft w:val="0"/>
      <w:marRight w:val="0"/>
      <w:marTop w:val="0"/>
      <w:marBottom w:val="0"/>
      <w:divBdr>
        <w:top w:val="none" w:sz="0" w:space="0" w:color="auto"/>
        <w:left w:val="none" w:sz="0" w:space="0" w:color="auto"/>
        <w:bottom w:val="none" w:sz="0" w:space="0" w:color="auto"/>
        <w:right w:val="none" w:sz="0" w:space="0" w:color="auto"/>
      </w:divBdr>
    </w:div>
    <w:div w:id="1776317713">
      <w:bodyDiv w:val="1"/>
      <w:marLeft w:val="0"/>
      <w:marRight w:val="0"/>
      <w:marTop w:val="0"/>
      <w:marBottom w:val="0"/>
      <w:divBdr>
        <w:top w:val="none" w:sz="0" w:space="0" w:color="auto"/>
        <w:left w:val="none" w:sz="0" w:space="0" w:color="auto"/>
        <w:bottom w:val="none" w:sz="0" w:space="0" w:color="auto"/>
        <w:right w:val="none" w:sz="0" w:space="0" w:color="auto"/>
      </w:divBdr>
    </w:div>
    <w:div w:id="1778718966">
      <w:bodyDiv w:val="1"/>
      <w:marLeft w:val="0"/>
      <w:marRight w:val="0"/>
      <w:marTop w:val="0"/>
      <w:marBottom w:val="0"/>
      <w:divBdr>
        <w:top w:val="none" w:sz="0" w:space="0" w:color="auto"/>
        <w:left w:val="none" w:sz="0" w:space="0" w:color="auto"/>
        <w:bottom w:val="none" w:sz="0" w:space="0" w:color="auto"/>
        <w:right w:val="none" w:sz="0" w:space="0" w:color="auto"/>
      </w:divBdr>
    </w:div>
    <w:div w:id="1782988576">
      <w:bodyDiv w:val="1"/>
      <w:marLeft w:val="0"/>
      <w:marRight w:val="0"/>
      <w:marTop w:val="0"/>
      <w:marBottom w:val="0"/>
      <w:divBdr>
        <w:top w:val="none" w:sz="0" w:space="0" w:color="auto"/>
        <w:left w:val="none" w:sz="0" w:space="0" w:color="auto"/>
        <w:bottom w:val="none" w:sz="0" w:space="0" w:color="auto"/>
        <w:right w:val="none" w:sz="0" w:space="0" w:color="auto"/>
      </w:divBdr>
    </w:div>
    <w:div w:id="1787499183">
      <w:bodyDiv w:val="1"/>
      <w:marLeft w:val="0"/>
      <w:marRight w:val="0"/>
      <w:marTop w:val="0"/>
      <w:marBottom w:val="0"/>
      <w:divBdr>
        <w:top w:val="none" w:sz="0" w:space="0" w:color="auto"/>
        <w:left w:val="none" w:sz="0" w:space="0" w:color="auto"/>
        <w:bottom w:val="none" w:sz="0" w:space="0" w:color="auto"/>
        <w:right w:val="none" w:sz="0" w:space="0" w:color="auto"/>
      </w:divBdr>
    </w:div>
    <w:div w:id="1789886261">
      <w:bodyDiv w:val="1"/>
      <w:marLeft w:val="0"/>
      <w:marRight w:val="0"/>
      <w:marTop w:val="0"/>
      <w:marBottom w:val="0"/>
      <w:divBdr>
        <w:top w:val="none" w:sz="0" w:space="0" w:color="auto"/>
        <w:left w:val="none" w:sz="0" w:space="0" w:color="auto"/>
        <w:bottom w:val="none" w:sz="0" w:space="0" w:color="auto"/>
        <w:right w:val="none" w:sz="0" w:space="0" w:color="auto"/>
      </w:divBdr>
    </w:div>
    <w:div w:id="1801654927">
      <w:bodyDiv w:val="1"/>
      <w:marLeft w:val="0"/>
      <w:marRight w:val="0"/>
      <w:marTop w:val="0"/>
      <w:marBottom w:val="0"/>
      <w:divBdr>
        <w:top w:val="none" w:sz="0" w:space="0" w:color="auto"/>
        <w:left w:val="none" w:sz="0" w:space="0" w:color="auto"/>
        <w:bottom w:val="none" w:sz="0" w:space="0" w:color="auto"/>
        <w:right w:val="none" w:sz="0" w:space="0" w:color="auto"/>
      </w:divBdr>
    </w:div>
    <w:div w:id="1804151146">
      <w:bodyDiv w:val="1"/>
      <w:marLeft w:val="0"/>
      <w:marRight w:val="0"/>
      <w:marTop w:val="0"/>
      <w:marBottom w:val="0"/>
      <w:divBdr>
        <w:top w:val="none" w:sz="0" w:space="0" w:color="auto"/>
        <w:left w:val="none" w:sz="0" w:space="0" w:color="auto"/>
        <w:bottom w:val="none" w:sz="0" w:space="0" w:color="auto"/>
        <w:right w:val="none" w:sz="0" w:space="0" w:color="auto"/>
      </w:divBdr>
    </w:div>
    <w:div w:id="1813861498">
      <w:bodyDiv w:val="1"/>
      <w:marLeft w:val="0"/>
      <w:marRight w:val="0"/>
      <w:marTop w:val="0"/>
      <w:marBottom w:val="0"/>
      <w:divBdr>
        <w:top w:val="none" w:sz="0" w:space="0" w:color="auto"/>
        <w:left w:val="none" w:sz="0" w:space="0" w:color="auto"/>
        <w:bottom w:val="none" w:sz="0" w:space="0" w:color="auto"/>
        <w:right w:val="none" w:sz="0" w:space="0" w:color="auto"/>
      </w:divBdr>
    </w:div>
    <w:div w:id="1815831869">
      <w:bodyDiv w:val="1"/>
      <w:marLeft w:val="0"/>
      <w:marRight w:val="0"/>
      <w:marTop w:val="0"/>
      <w:marBottom w:val="0"/>
      <w:divBdr>
        <w:top w:val="none" w:sz="0" w:space="0" w:color="auto"/>
        <w:left w:val="none" w:sz="0" w:space="0" w:color="auto"/>
        <w:bottom w:val="none" w:sz="0" w:space="0" w:color="auto"/>
        <w:right w:val="none" w:sz="0" w:space="0" w:color="auto"/>
      </w:divBdr>
    </w:div>
    <w:div w:id="1816339884">
      <w:bodyDiv w:val="1"/>
      <w:marLeft w:val="0"/>
      <w:marRight w:val="0"/>
      <w:marTop w:val="0"/>
      <w:marBottom w:val="0"/>
      <w:divBdr>
        <w:top w:val="none" w:sz="0" w:space="0" w:color="auto"/>
        <w:left w:val="none" w:sz="0" w:space="0" w:color="auto"/>
        <w:bottom w:val="none" w:sz="0" w:space="0" w:color="auto"/>
        <w:right w:val="none" w:sz="0" w:space="0" w:color="auto"/>
      </w:divBdr>
    </w:div>
    <w:div w:id="1837498780">
      <w:bodyDiv w:val="1"/>
      <w:marLeft w:val="0"/>
      <w:marRight w:val="0"/>
      <w:marTop w:val="0"/>
      <w:marBottom w:val="0"/>
      <w:divBdr>
        <w:top w:val="none" w:sz="0" w:space="0" w:color="auto"/>
        <w:left w:val="none" w:sz="0" w:space="0" w:color="auto"/>
        <w:bottom w:val="none" w:sz="0" w:space="0" w:color="auto"/>
        <w:right w:val="none" w:sz="0" w:space="0" w:color="auto"/>
      </w:divBdr>
    </w:div>
    <w:div w:id="1838305716">
      <w:bodyDiv w:val="1"/>
      <w:marLeft w:val="0"/>
      <w:marRight w:val="0"/>
      <w:marTop w:val="0"/>
      <w:marBottom w:val="0"/>
      <w:divBdr>
        <w:top w:val="none" w:sz="0" w:space="0" w:color="auto"/>
        <w:left w:val="none" w:sz="0" w:space="0" w:color="auto"/>
        <w:bottom w:val="none" w:sz="0" w:space="0" w:color="auto"/>
        <w:right w:val="none" w:sz="0" w:space="0" w:color="auto"/>
      </w:divBdr>
    </w:div>
    <w:div w:id="1843083525">
      <w:bodyDiv w:val="1"/>
      <w:marLeft w:val="0"/>
      <w:marRight w:val="0"/>
      <w:marTop w:val="0"/>
      <w:marBottom w:val="0"/>
      <w:divBdr>
        <w:top w:val="none" w:sz="0" w:space="0" w:color="auto"/>
        <w:left w:val="none" w:sz="0" w:space="0" w:color="auto"/>
        <w:bottom w:val="none" w:sz="0" w:space="0" w:color="auto"/>
        <w:right w:val="none" w:sz="0" w:space="0" w:color="auto"/>
      </w:divBdr>
    </w:div>
    <w:div w:id="1850485833">
      <w:bodyDiv w:val="1"/>
      <w:marLeft w:val="0"/>
      <w:marRight w:val="0"/>
      <w:marTop w:val="0"/>
      <w:marBottom w:val="0"/>
      <w:divBdr>
        <w:top w:val="none" w:sz="0" w:space="0" w:color="auto"/>
        <w:left w:val="none" w:sz="0" w:space="0" w:color="auto"/>
        <w:bottom w:val="none" w:sz="0" w:space="0" w:color="auto"/>
        <w:right w:val="none" w:sz="0" w:space="0" w:color="auto"/>
      </w:divBdr>
    </w:div>
    <w:div w:id="1855146131">
      <w:bodyDiv w:val="1"/>
      <w:marLeft w:val="0"/>
      <w:marRight w:val="0"/>
      <w:marTop w:val="0"/>
      <w:marBottom w:val="0"/>
      <w:divBdr>
        <w:top w:val="none" w:sz="0" w:space="0" w:color="auto"/>
        <w:left w:val="none" w:sz="0" w:space="0" w:color="auto"/>
        <w:bottom w:val="none" w:sz="0" w:space="0" w:color="auto"/>
        <w:right w:val="none" w:sz="0" w:space="0" w:color="auto"/>
      </w:divBdr>
    </w:div>
    <w:div w:id="1856386129">
      <w:bodyDiv w:val="1"/>
      <w:marLeft w:val="0"/>
      <w:marRight w:val="0"/>
      <w:marTop w:val="0"/>
      <w:marBottom w:val="0"/>
      <w:divBdr>
        <w:top w:val="none" w:sz="0" w:space="0" w:color="auto"/>
        <w:left w:val="none" w:sz="0" w:space="0" w:color="auto"/>
        <w:bottom w:val="none" w:sz="0" w:space="0" w:color="auto"/>
        <w:right w:val="none" w:sz="0" w:space="0" w:color="auto"/>
      </w:divBdr>
    </w:div>
    <w:div w:id="1856504745">
      <w:bodyDiv w:val="1"/>
      <w:marLeft w:val="0"/>
      <w:marRight w:val="0"/>
      <w:marTop w:val="0"/>
      <w:marBottom w:val="0"/>
      <w:divBdr>
        <w:top w:val="none" w:sz="0" w:space="0" w:color="auto"/>
        <w:left w:val="none" w:sz="0" w:space="0" w:color="auto"/>
        <w:bottom w:val="none" w:sz="0" w:space="0" w:color="auto"/>
        <w:right w:val="none" w:sz="0" w:space="0" w:color="auto"/>
      </w:divBdr>
    </w:div>
    <w:div w:id="1861242584">
      <w:bodyDiv w:val="1"/>
      <w:marLeft w:val="0"/>
      <w:marRight w:val="0"/>
      <w:marTop w:val="0"/>
      <w:marBottom w:val="0"/>
      <w:divBdr>
        <w:top w:val="none" w:sz="0" w:space="0" w:color="auto"/>
        <w:left w:val="none" w:sz="0" w:space="0" w:color="auto"/>
        <w:bottom w:val="none" w:sz="0" w:space="0" w:color="auto"/>
        <w:right w:val="none" w:sz="0" w:space="0" w:color="auto"/>
      </w:divBdr>
    </w:div>
    <w:div w:id="1865972709">
      <w:bodyDiv w:val="1"/>
      <w:marLeft w:val="0"/>
      <w:marRight w:val="0"/>
      <w:marTop w:val="0"/>
      <w:marBottom w:val="0"/>
      <w:divBdr>
        <w:top w:val="none" w:sz="0" w:space="0" w:color="auto"/>
        <w:left w:val="none" w:sz="0" w:space="0" w:color="auto"/>
        <w:bottom w:val="none" w:sz="0" w:space="0" w:color="auto"/>
        <w:right w:val="none" w:sz="0" w:space="0" w:color="auto"/>
      </w:divBdr>
    </w:div>
    <w:div w:id="1871456540">
      <w:bodyDiv w:val="1"/>
      <w:marLeft w:val="0"/>
      <w:marRight w:val="0"/>
      <w:marTop w:val="0"/>
      <w:marBottom w:val="0"/>
      <w:divBdr>
        <w:top w:val="none" w:sz="0" w:space="0" w:color="auto"/>
        <w:left w:val="none" w:sz="0" w:space="0" w:color="auto"/>
        <w:bottom w:val="none" w:sz="0" w:space="0" w:color="auto"/>
        <w:right w:val="none" w:sz="0" w:space="0" w:color="auto"/>
      </w:divBdr>
    </w:div>
    <w:div w:id="1876964925">
      <w:bodyDiv w:val="1"/>
      <w:marLeft w:val="0"/>
      <w:marRight w:val="0"/>
      <w:marTop w:val="0"/>
      <w:marBottom w:val="0"/>
      <w:divBdr>
        <w:top w:val="none" w:sz="0" w:space="0" w:color="auto"/>
        <w:left w:val="none" w:sz="0" w:space="0" w:color="auto"/>
        <w:bottom w:val="none" w:sz="0" w:space="0" w:color="auto"/>
        <w:right w:val="none" w:sz="0" w:space="0" w:color="auto"/>
      </w:divBdr>
    </w:div>
    <w:div w:id="1879388379">
      <w:bodyDiv w:val="1"/>
      <w:marLeft w:val="0"/>
      <w:marRight w:val="0"/>
      <w:marTop w:val="0"/>
      <w:marBottom w:val="0"/>
      <w:divBdr>
        <w:top w:val="none" w:sz="0" w:space="0" w:color="auto"/>
        <w:left w:val="none" w:sz="0" w:space="0" w:color="auto"/>
        <w:bottom w:val="none" w:sz="0" w:space="0" w:color="auto"/>
        <w:right w:val="none" w:sz="0" w:space="0" w:color="auto"/>
      </w:divBdr>
    </w:div>
    <w:div w:id="1887256333">
      <w:bodyDiv w:val="1"/>
      <w:marLeft w:val="0"/>
      <w:marRight w:val="0"/>
      <w:marTop w:val="0"/>
      <w:marBottom w:val="0"/>
      <w:divBdr>
        <w:top w:val="none" w:sz="0" w:space="0" w:color="auto"/>
        <w:left w:val="none" w:sz="0" w:space="0" w:color="auto"/>
        <w:bottom w:val="none" w:sz="0" w:space="0" w:color="auto"/>
        <w:right w:val="none" w:sz="0" w:space="0" w:color="auto"/>
      </w:divBdr>
    </w:div>
    <w:div w:id="1893882265">
      <w:bodyDiv w:val="1"/>
      <w:marLeft w:val="0"/>
      <w:marRight w:val="0"/>
      <w:marTop w:val="0"/>
      <w:marBottom w:val="0"/>
      <w:divBdr>
        <w:top w:val="none" w:sz="0" w:space="0" w:color="auto"/>
        <w:left w:val="none" w:sz="0" w:space="0" w:color="auto"/>
        <w:bottom w:val="none" w:sz="0" w:space="0" w:color="auto"/>
        <w:right w:val="none" w:sz="0" w:space="0" w:color="auto"/>
      </w:divBdr>
    </w:div>
    <w:div w:id="1895854042">
      <w:bodyDiv w:val="1"/>
      <w:marLeft w:val="0"/>
      <w:marRight w:val="0"/>
      <w:marTop w:val="0"/>
      <w:marBottom w:val="0"/>
      <w:divBdr>
        <w:top w:val="none" w:sz="0" w:space="0" w:color="auto"/>
        <w:left w:val="none" w:sz="0" w:space="0" w:color="auto"/>
        <w:bottom w:val="none" w:sz="0" w:space="0" w:color="auto"/>
        <w:right w:val="none" w:sz="0" w:space="0" w:color="auto"/>
      </w:divBdr>
    </w:div>
    <w:div w:id="1896043295">
      <w:bodyDiv w:val="1"/>
      <w:marLeft w:val="0"/>
      <w:marRight w:val="0"/>
      <w:marTop w:val="0"/>
      <w:marBottom w:val="0"/>
      <w:divBdr>
        <w:top w:val="none" w:sz="0" w:space="0" w:color="auto"/>
        <w:left w:val="none" w:sz="0" w:space="0" w:color="auto"/>
        <w:bottom w:val="none" w:sz="0" w:space="0" w:color="auto"/>
        <w:right w:val="none" w:sz="0" w:space="0" w:color="auto"/>
      </w:divBdr>
    </w:div>
    <w:div w:id="1900943515">
      <w:bodyDiv w:val="1"/>
      <w:marLeft w:val="0"/>
      <w:marRight w:val="0"/>
      <w:marTop w:val="0"/>
      <w:marBottom w:val="0"/>
      <w:divBdr>
        <w:top w:val="none" w:sz="0" w:space="0" w:color="auto"/>
        <w:left w:val="none" w:sz="0" w:space="0" w:color="auto"/>
        <w:bottom w:val="none" w:sz="0" w:space="0" w:color="auto"/>
        <w:right w:val="none" w:sz="0" w:space="0" w:color="auto"/>
      </w:divBdr>
    </w:div>
    <w:div w:id="1904753214">
      <w:bodyDiv w:val="1"/>
      <w:marLeft w:val="0"/>
      <w:marRight w:val="0"/>
      <w:marTop w:val="0"/>
      <w:marBottom w:val="0"/>
      <w:divBdr>
        <w:top w:val="none" w:sz="0" w:space="0" w:color="auto"/>
        <w:left w:val="none" w:sz="0" w:space="0" w:color="auto"/>
        <w:bottom w:val="none" w:sz="0" w:space="0" w:color="auto"/>
        <w:right w:val="none" w:sz="0" w:space="0" w:color="auto"/>
      </w:divBdr>
    </w:div>
    <w:div w:id="1909612211">
      <w:bodyDiv w:val="1"/>
      <w:marLeft w:val="0"/>
      <w:marRight w:val="0"/>
      <w:marTop w:val="0"/>
      <w:marBottom w:val="0"/>
      <w:divBdr>
        <w:top w:val="none" w:sz="0" w:space="0" w:color="auto"/>
        <w:left w:val="none" w:sz="0" w:space="0" w:color="auto"/>
        <w:bottom w:val="none" w:sz="0" w:space="0" w:color="auto"/>
        <w:right w:val="none" w:sz="0" w:space="0" w:color="auto"/>
      </w:divBdr>
    </w:div>
    <w:div w:id="1909882336">
      <w:bodyDiv w:val="1"/>
      <w:marLeft w:val="0"/>
      <w:marRight w:val="0"/>
      <w:marTop w:val="0"/>
      <w:marBottom w:val="0"/>
      <w:divBdr>
        <w:top w:val="none" w:sz="0" w:space="0" w:color="auto"/>
        <w:left w:val="none" w:sz="0" w:space="0" w:color="auto"/>
        <w:bottom w:val="none" w:sz="0" w:space="0" w:color="auto"/>
        <w:right w:val="none" w:sz="0" w:space="0" w:color="auto"/>
      </w:divBdr>
    </w:div>
    <w:div w:id="1912347307">
      <w:bodyDiv w:val="1"/>
      <w:marLeft w:val="0"/>
      <w:marRight w:val="0"/>
      <w:marTop w:val="0"/>
      <w:marBottom w:val="0"/>
      <w:divBdr>
        <w:top w:val="none" w:sz="0" w:space="0" w:color="auto"/>
        <w:left w:val="none" w:sz="0" w:space="0" w:color="auto"/>
        <w:bottom w:val="none" w:sz="0" w:space="0" w:color="auto"/>
        <w:right w:val="none" w:sz="0" w:space="0" w:color="auto"/>
      </w:divBdr>
    </w:div>
    <w:div w:id="1913808078">
      <w:bodyDiv w:val="1"/>
      <w:marLeft w:val="0"/>
      <w:marRight w:val="0"/>
      <w:marTop w:val="0"/>
      <w:marBottom w:val="0"/>
      <w:divBdr>
        <w:top w:val="none" w:sz="0" w:space="0" w:color="auto"/>
        <w:left w:val="none" w:sz="0" w:space="0" w:color="auto"/>
        <w:bottom w:val="none" w:sz="0" w:space="0" w:color="auto"/>
        <w:right w:val="none" w:sz="0" w:space="0" w:color="auto"/>
      </w:divBdr>
    </w:div>
    <w:div w:id="1914585142">
      <w:bodyDiv w:val="1"/>
      <w:marLeft w:val="0"/>
      <w:marRight w:val="0"/>
      <w:marTop w:val="0"/>
      <w:marBottom w:val="0"/>
      <w:divBdr>
        <w:top w:val="none" w:sz="0" w:space="0" w:color="auto"/>
        <w:left w:val="none" w:sz="0" w:space="0" w:color="auto"/>
        <w:bottom w:val="none" w:sz="0" w:space="0" w:color="auto"/>
        <w:right w:val="none" w:sz="0" w:space="0" w:color="auto"/>
      </w:divBdr>
    </w:div>
    <w:div w:id="1921061335">
      <w:bodyDiv w:val="1"/>
      <w:marLeft w:val="0"/>
      <w:marRight w:val="0"/>
      <w:marTop w:val="0"/>
      <w:marBottom w:val="0"/>
      <w:divBdr>
        <w:top w:val="none" w:sz="0" w:space="0" w:color="auto"/>
        <w:left w:val="none" w:sz="0" w:space="0" w:color="auto"/>
        <w:bottom w:val="none" w:sz="0" w:space="0" w:color="auto"/>
        <w:right w:val="none" w:sz="0" w:space="0" w:color="auto"/>
      </w:divBdr>
    </w:div>
    <w:div w:id="1921331273">
      <w:bodyDiv w:val="1"/>
      <w:marLeft w:val="0"/>
      <w:marRight w:val="0"/>
      <w:marTop w:val="0"/>
      <w:marBottom w:val="0"/>
      <w:divBdr>
        <w:top w:val="none" w:sz="0" w:space="0" w:color="auto"/>
        <w:left w:val="none" w:sz="0" w:space="0" w:color="auto"/>
        <w:bottom w:val="none" w:sz="0" w:space="0" w:color="auto"/>
        <w:right w:val="none" w:sz="0" w:space="0" w:color="auto"/>
      </w:divBdr>
    </w:div>
    <w:div w:id="1923683537">
      <w:bodyDiv w:val="1"/>
      <w:marLeft w:val="0"/>
      <w:marRight w:val="0"/>
      <w:marTop w:val="0"/>
      <w:marBottom w:val="0"/>
      <w:divBdr>
        <w:top w:val="none" w:sz="0" w:space="0" w:color="auto"/>
        <w:left w:val="none" w:sz="0" w:space="0" w:color="auto"/>
        <w:bottom w:val="none" w:sz="0" w:space="0" w:color="auto"/>
        <w:right w:val="none" w:sz="0" w:space="0" w:color="auto"/>
      </w:divBdr>
    </w:div>
    <w:div w:id="1929120229">
      <w:bodyDiv w:val="1"/>
      <w:marLeft w:val="0"/>
      <w:marRight w:val="0"/>
      <w:marTop w:val="0"/>
      <w:marBottom w:val="0"/>
      <w:divBdr>
        <w:top w:val="none" w:sz="0" w:space="0" w:color="auto"/>
        <w:left w:val="none" w:sz="0" w:space="0" w:color="auto"/>
        <w:bottom w:val="none" w:sz="0" w:space="0" w:color="auto"/>
        <w:right w:val="none" w:sz="0" w:space="0" w:color="auto"/>
      </w:divBdr>
    </w:div>
    <w:div w:id="1929775291">
      <w:bodyDiv w:val="1"/>
      <w:marLeft w:val="0"/>
      <w:marRight w:val="0"/>
      <w:marTop w:val="0"/>
      <w:marBottom w:val="0"/>
      <w:divBdr>
        <w:top w:val="none" w:sz="0" w:space="0" w:color="auto"/>
        <w:left w:val="none" w:sz="0" w:space="0" w:color="auto"/>
        <w:bottom w:val="none" w:sz="0" w:space="0" w:color="auto"/>
        <w:right w:val="none" w:sz="0" w:space="0" w:color="auto"/>
      </w:divBdr>
    </w:div>
    <w:div w:id="1937404354">
      <w:bodyDiv w:val="1"/>
      <w:marLeft w:val="0"/>
      <w:marRight w:val="0"/>
      <w:marTop w:val="0"/>
      <w:marBottom w:val="0"/>
      <w:divBdr>
        <w:top w:val="none" w:sz="0" w:space="0" w:color="auto"/>
        <w:left w:val="none" w:sz="0" w:space="0" w:color="auto"/>
        <w:bottom w:val="none" w:sz="0" w:space="0" w:color="auto"/>
        <w:right w:val="none" w:sz="0" w:space="0" w:color="auto"/>
      </w:divBdr>
    </w:div>
    <w:div w:id="1938556128">
      <w:bodyDiv w:val="1"/>
      <w:marLeft w:val="0"/>
      <w:marRight w:val="0"/>
      <w:marTop w:val="0"/>
      <w:marBottom w:val="0"/>
      <w:divBdr>
        <w:top w:val="none" w:sz="0" w:space="0" w:color="auto"/>
        <w:left w:val="none" w:sz="0" w:space="0" w:color="auto"/>
        <w:bottom w:val="none" w:sz="0" w:space="0" w:color="auto"/>
        <w:right w:val="none" w:sz="0" w:space="0" w:color="auto"/>
      </w:divBdr>
    </w:div>
    <w:div w:id="1938562960">
      <w:bodyDiv w:val="1"/>
      <w:marLeft w:val="0"/>
      <w:marRight w:val="0"/>
      <w:marTop w:val="0"/>
      <w:marBottom w:val="0"/>
      <w:divBdr>
        <w:top w:val="none" w:sz="0" w:space="0" w:color="auto"/>
        <w:left w:val="none" w:sz="0" w:space="0" w:color="auto"/>
        <w:bottom w:val="none" w:sz="0" w:space="0" w:color="auto"/>
        <w:right w:val="none" w:sz="0" w:space="0" w:color="auto"/>
      </w:divBdr>
    </w:div>
    <w:div w:id="1938783595">
      <w:bodyDiv w:val="1"/>
      <w:marLeft w:val="0"/>
      <w:marRight w:val="0"/>
      <w:marTop w:val="0"/>
      <w:marBottom w:val="0"/>
      <w:divBdr>
        <w:top w:val="none" w:sz="0" w:space="0" w:color="auto"/>
        <w:left w:val="none" w:sz="0" w:space="0" w:color="auto"/>
        <w:bottom w:val="none" w:sz="0" w:space="0" w:color="auto"/>
        <w:right w:val="none" w:sz="0" w:space="0" w:color="auto"/>
      </w:divBdr>
    </w:div>
    <w:div w:id="1947155941">
      <w:bodyDiv w:val="1"/>
      <w:marLeft w:val="0"/>
      <w:marRight w:val="0"/>
      <w:marTop w:val="0"/>
      <w:marBottom w:val="0"/>
      <w:divBdr>
        <w:top w:val="none" w:sz="0" w:space="0" w:color="auto"/>
        <w:left w:val="none" w:sz="0" w:space="0" w:color="auto"/>
        <w:bottom w:val="none" w:sz="0" w:space="0" w:color="auto"/>
        <w:right w:val="none" w:sz="0" w:space="0" w:color="auto"/>
      </w:divBdr>
    </w:div>
    <w:div w:id="1950240881">
      <w:bodyDiv w:val="1"/>
      <w:marLeft w:val="0"/>
      <w:marRight w:val="0"/>
      <w:marTop w:val="0"/>
      <w:marBottom w:val="0"/>
      <w:divBdr>
        <w:top w:val="none" w:sz="0" w:space="0" w:color="auto"/>
        <w:left w:val="none" w:sz="0" w:space="0" w:color="auto"/>
        <w:bottom w:val="none" w:sz="0" w:space="0" w:color="auto"/>
        <w:right w:val="none" w:sz="0" w:space="0" w:color="auto"/>
      </w:divBdr>
    </w:div>
    <w:div w:id="1962152229">
      <w:bodyDiv w:val="1"/>
      <w:marLeft w:val="0"/>
      <w:marRight w:val="0"/>
      <w:marTop w:val="0"/>
      <w:marBottom w:val="0"/>
      <w:divBdr>
        <w:top w:val="none" w:sz="0" w:space="0" w:color="auto"/>
        <w:left w:val="none" w:sz="0" w:space="0" w:color="auto"/>
        <w:bottom w:val="none" w:sz="0" w:space="0" w:color="auto"/>
        <w:right w:val="none" w:sz="0" w:space="0" w:color="auto"/>
      </w:divBdr>
    </w:div>
    <w:div w:id="1963030772">
      <w:bodyDiv w:val="1"/>
      <w:marLeft w:val="0"/>
      <w:marRight w:val="0"/>
      <w:marTop w:val="0"/>
      <w:marBottom w:val="0"/>
      <w:divBdr>
        <w:top w:val="none" w:sz="0" w:space="0" w:color="auto"/>
        <w:left w:val="none" w:sz="0" w:space="0" w:color="auto"/>
        <w:bottom w:val="none" w:sz="0" w:space="0" w:color="auto"/>
        <w:right w:val="none" w:sz="0" w:space="0" w:color="auto"/>
      </w:divBdr>
    </w:div>
    <w:div w:id="1964456651">
      <w:bodyDiv w:val="1"/>
      <w:marLeft w:val="0"/>
      <w:marRight w:val="0"/>
      <w:marTop w:val="0"/>
      <w:marBottom w:val="0"/>
      <w:divBdr>
        <w:top w:val="none" w:sz="0" w:space="0" w:color="auto"/>
        <w:left w:val="none" w:sz="0" w:space="0" w:color="auto"/>
        <w:bottom w:val="none" w:sz="0" w:space="0" w:color="auto"/>
        <w:right w:val="none" w:sz="0" w:space="0" w:color="auto"/>
      </w:divBdr>
    </w:div>
    <w:div w:id="1967396410">
      <w:bodyDiv w:val="1"/>
      <w:marLeft w:val="0"/>
      <w:marRight w:val="0"/>
      <w:marTop w:val="0"/>
      <w:marBottom w:val="0"/>
      <w:divBdr>
        <w:top w:val="none" w:sz="0" w:space="0" w:color="auto"/>
        <w:left w:val="none" w:sz="0" w:space="0" w:color="auto"/>
        <w:bottom w:val="none" w:sz="0" w:space="0" w:color="auto"/>
        <w:right w:val="none" w:sz="0" w:space="0" w:color="auto"/>
      </w:divBdr>
    </w:div>
    <w:div w:id="1976331820">
      <w:bodyDiv w:val="1"/>
      <w:marLeft w:val="0"/>
      <w:marRight w:val="0"/>
      <w:marTop w:val="0"/>
      <w:marBottom w:val="0"/>
      <w:divBdr>
        <w:top w:val="none" w:sz="0" w:space="0" w:color="auto"/>
        <w:left w:val="none" w:sz="0" w:space="0" w:color="auto"/>
        <w:bottom w:val="none" w:sz="0" w:space="0" w:color="auto"/>
        <w:right w:val="none" w:sz="0" w:space="0" w:color="auto"/>
      </w:divBdr>
    </w:div>
    <w:div w:id="1982493875">
      <w:bodyDiv w:val="1"/>
      <w:marLeft w:val="0"/>
      <w:marRight w:val="0"/>
      <w:marTop w:val="0"/>
      <w:marBottom w:val="0"/>
      <w:divBdr>
        <w:top w:val="none" w:sz="0" w:space="0" w:color="auto"/>
        <w:left w:val="none" w:sz="0" w:space="0" w:color="auto"/>
        <w:bottom w:val="none" w:sz="0" w:space="0" w:color="auto"/>
        <w:right w:val="none" w:sz="0" w:space="0" w:color="auto"/>
      </w:divBdr>
    </w:div>
    <w:div w:id="1983197098">
      <w:bodyDiv w:val="1"/>
      <w:marLeft w:val="0"/>
      <w:marRight w:val="0"/>
      <w:marTop w:val="0"/>
      <w:marBottom w:val="0"/>
      <w:divBdr>
        <w:top w:val="none" w:sz="0" w:space="0" w:color="auto"/>
        <w:left w:val="none" w:sz="0" w:space="0" w:color="auto"/>
        <w:bottom w:val="none" w:sz="0" w:space="0" w:color="auto"/>
        <w:right w:val="none" w:sz="0" w:space="0" w:color="auto"/>
      </w:divBdr>
    </w:div>
    <w:div w:id="1983845407">
      <w:bodyDiv w:val="1"/>
      <w:marLeft w:val="0"/>
      <w:marRight w:val="0"/>
      <w:marTop w:val="0"/>
      <w:marBottom w:val="0"/>
      <w:divBdr>
        <w:top w:val="none" w:sz="0" w:space="0" w:color="auto"/>
        <w:left w:val="none" w:sz="0" w:space="0" w:color="auto"/>
        <w:bottom w:val="none" w:sz="0" w:space="0" w:color="auto"/>
        <w:right w:val="none" w:sz="0" w:space="0" w:color="auto"/>
      </w:divBdr>
    </w:div>
    <w:div w:id="1984700557">
      <w:bodyDiv w:val="1"/>
      <w:marLeft w:val="0"/>
      <w:marRight w:val="0"/>
      <w:marTop w:val="0"/>
      <w:marBottom w:val="0"/>
      <w:divBdr>
        <w:top w:val="none" w:sz="0" w:space="0" w:color="auto"/>
        <w:left w:val="none" w:sz="0" w:space="0" w:color="auto"/>
        <w:bottom w:val="none" w:sz="0" w:space="0" w:color="auto"/>
        <w:right w:val="none" w:sz="0" w:space="0" w:color="auto"/>
      </w:divBdr>
    </w:div>
    <w:div w:id="1987706929">
      <w:bodyDiv w:val="1"/>
      <w:marLeft w:val="0"/>
      <w:marRight w:val="0"/>
      <w:marTop w:val="0"/>
      <w:marBottom w:val="0"/>
      <w:divBdr>
        <w:top w:val="none" w:sz="0" w:space="0" w:color="auto"/>
        <w:left w:val="none" w:sz="0" w:space="0" w:color="auto"/>
        <w:bottom w:val="none" w:sz="0" w:space="0" w:color="auto"/>
        <w:right w:val="none" w:sz="0" w:space="0" w:color="auto"/>
      </w:divBdr>
    </w:div>
    <w:div w:id="1989168354">
      <w:bodyDiv w:val="1"/>
      <w:marLeft w:val="0"/>
      <w:marRight w:val="0"/>
      <w:marTop w:val="0"/>
      <w:marBottom w:val="0"/>
      <w:divBdr>
        <w:top w:val="none" w:sz="0" w:space="0" w:color="auto"/>
        <w:left w:val="none" w:sz="0" w:space="0" w:color="auto"/>
        <w:bottom w:val="none" w:sz="0" w:space="0" w:color="auto"/>
        <w:right w:val="none" w:sz="0" w:space="0" w:color="auto"/>
      </w:divBdr>
    </w:div>
    <w:div w:id="1995596524">
      <w:bodyDiv w:val="1"/>
      <w:marLeft w:val="0"/>
      <w:marRight w:val="0"/>
      <w:marTop w:val="0"/>
      <w:marBottom w:val="0"/>
      <w:divBdr>
        <w:top w:val="none" w:sz="0" w:space="0" w:color="auto"/>
        <w:left w:val="none" w:sz="0" w:space="0" w:color="auto"/>
        <w:bottom w:val="none" w:sz="0" w:space="0" w:color="auto"/>
        <w:right w:val="none" w:sz="0" w:space="0" w:color="auto"/>
      </w:divBdr>
    </w:div>
    <w:div w:id="1997102396">
      <w:bodyDiv w:val="1"/>
      <w:marLeft w:val="0"/>
      <w:marRight w:val="0"/>
      <w:marTop w:val="0"/>
      <w:marBottom w:val="0"/>
      <w:divBdr>
        <w:top w:val="none" w:sz="0" w:space="0" w:color="auto"/>
        <w:left w:val="none" w:sz="0" w:space="0" w:color="auto"/>
        <w:bottom w:val="none" w:sz="0" w:space="0" w:color="auto"/>
        <w:right w:val="none" w:sz="0" w:space="0" w:color="auto"/>
      </w:divBdr>
    </w:div>
    <w:div w:id="1999071349">
      <w:bodyDiv w:val="1"/>
      <w:marLeft w:val="0"/>
      <w:marRight w:val="0"/>
      <w:marTop w:val="0"/>
      <w:marBottom w:val="0"/>
      <w:divBdr>
        <w:top w:val="none" w:sz="0" w:space="0" w:color="auto"/>
        <w:left w:val="none" w:sz="0" w:space="0" w:color="auto"/>
        <w:bottom w:val="none" w:sz="0" w:space="0" w:color="auto"/>
        <w:right w:val="none" w:sz="0" w:space="0" w:color="auto"/>
      </w:divBdr>
    </w:div>
    <w:div w:id="1999117080">
      <w:bodyDiv w:val="1"/>
      <w:marLeft w:val="0"/>
      <w:marRight w:val="0"/>
      <w:marTop w:val="0"/>
      <w:marBottom w:val="0"/>
      <w:divBdr>
        <w:top w:val="none" w:sz="0" w:space="0" w:color="auto"/>
        <w:left w:val="none" w:sz="0" w:space="0" w:color="auto"/>
        <w:bottom w:val="none" w:sz="0" w:space="0" w:color="auto"/>
        <w:right w:val="none" w:sz="0" w:space="0" w:color="auto"/>
      </w:divBdr>
    </w:div>
    <w:div w:id="2000040853">
      <w:bodyDiv w:val="1"/>
      <w:marLeft w:val="0"/>
      <w:marRight w:val="0"/>
      <w:marTop w:val="0"/>
      <w:marBottom w:val="0"/>
      <w:divBdr>
        <w:top w:val="none" w:sz="0" w:space="0" w:color="auto"/>
        <w:left w:val="none" w:sz="0" w:space="0" w:color="auto"/>
        <w:bottom w:val="none" w:sz="0" w:space="0" w:color="auto"/>
        <w:right w:val="none" w:sz="0" w:space="0" w:color="auto"/>
      </w:divBdr>
    </w:div>
    <w:div w:id="2001232434">
      <w:bodyDiv w:val="1"/>
      <w:marLeft w:val="0"/>
      <w:marRight w:val="0"/>
      <w:marTop w:val="0"/>
      <w:marBottom w:val="0"/>
      <w:divBdr>
        <w:top w:val="none" w:sz="0" w:space="0" w:color="auto"/>
        <w:left w:val="none" w:sz="0" w:space="0" w:color="auto"/>
        <w:bottom w:val="none" w:sz="0" w:space="0" w:color="auto"/>
        <w:right w:val="none" w:sz="0" w:space="0" w:color="auto"/>
      </w:divBdr>
    </w:div>
    <w:div w:id="2002543355">
      <w:bodyDiv w:val="1"/>
      <w:marLeft w:val="0"/>
      <w:marRight w:val="0"/>
      <w:marTop w:val="0"/>
      <w:marBottom w:val="0"/>
      <w:divBdr>
        <w:top w:val="none" w:sz="0" w:space="0" w:color="auto"/>
        <w:left w:val="none" w:sz="0" w:space="0" w:color="auto"/>
        <w:bottom w:val="none" w:sz="0" w:space="0" w:color="auto"/>
        <w:right w:val="none" w:sz="0" w:space="0" w:color="auto"/>
      </w:divBdr>
    </w:div>
    <w:div w:id="2004628520">
      <w:bodyDiv w:val="1"/>
      <w:marLeft w:val="0"/>
      <w:marRight w:val="0"/>
      <w:marTop w:val="0"/>
      <w:marBottom w:val="0"/>
      <w:divBdr>
        <w:top w:val="none" w:sz="0" w:space="0" w:color="auto"/>
        <w:left w:val="none" w:sz="0" w:space="0" w:color="auto"/>
        <w:bottom w:val="none" w:sz="0" w:space="0" w:color="auto"/>
        <w:right w:val="none" w:sz="0" w:space="0" w:color="auto"/>
      </w:divBdr>
    </w:div>
    <w:div w:id="2008560352">
      <w:bodyDiv w:val="1"/>
      <w:marLeft w:val="0"/>
      <w:marRight w:val="0"/>
      <w:marTop w:val="0"/>
      <w:marBottom w:val="0"/>
      <w:divBdr>
        <w:top w:val="none" w:sz="0" w:space="0" w:color="auto"/>
        <w:left w:val="none" w:sz="0" w:space="0" w:color="auto"/>
        <w:bottom w:val="none" w:sz="0" w:space="0" w:color="auto"/>
        <w:right w:val="none" w:sz="0" w:space="0" w:color="auto"/>
      </w:divBdr>
    </w:div>
    <w:div w:id="2012023823">
      <w:bodyDiv w:val="1"/>
      <w:marLeft w:val="0"/>
      <w:marRight w:val="0"/>
      <w:marTop w:val="0"/>
      <w:marBottom w:val="0"/>
      <w:divBdr>
        <w:top w:val="none" w:sz="0" w:space="0" w:color="auto"/>
        <w:left w:val="none" w:sz="0" w:space="0" w:color="auto"/>
        <w:bottom w:val="none" w:sz="0" w:space="0" w:color="auto"/>
        <w:right w:val="none" w:sz="0" w:space="0" w:color="auto"/>
      </w:divBdr>
    </w:div>
    <w:div w:id="2034376826">
      <w:bodyDiv w:val="1"/>
      <w:marLeft w:val="0"/>
      <w:marRight w:val="0"/>
      <w:marTop w:val="0"/>
      <w:marBottom w:val="0"/>
      <w:divBdr>
        <w:top w:val="none" w:sz="0" w:space="0" w:color="auto"/>
        <w:left w:val="none" w:sz="0" w:space="0" w:color="auto"/>
        <w:bottom w:val="none" w:sz="0" w:space="0" w:color="auto"/>
        <w:right w:val="none" w:sz="0" w:space="0" w:color="auto"/>
      </w:divBdr>
    </w:div>
    <w:div w:id="2045248805">
      <w:bodyDiv w:val="1"/>
      <w:marLeft w:val="0"/>
      <w:marRight w:val="0"/>
      <w:marTop w:val="0"/>
      <w:marBottom w:val="0"/>
      <w:divBdr>
        <w:top w:val="none" w:sz="0" w:space="0" w:color="auto"/>
        <w:left w:val="none" w:sz="0" w:space="0" w:color="auto"/>
        <w:bottom w:val="none" w:sz="0" w:space="0" w:color="auto"/>
        <w:right w:val="none" w:sz="0" w:space="0" w:color="auto"/>
      </w:divBdr>
    </w:div>
    <w:div w:id="2052679960">
      <w:bodyDiv w:val="1"/>
      <w:marLeft w:val="0"/>
      <w:marRight w:val="0"/>
      <w:marTop w:val="0"/>
      <w:marBottom w:val="0"/>
      <w:divBdr>
        <w:top w:val="none" w:sz="0" w:space="0" w:color="auto"/>
        <w:left w:val="none" w:sz="0" w:space="0" w:color="auto"/>
        <w:bottom w:val="none" w:sz="0" w:space="0" w:color="auto"/>
        <w:right w:val="none" w:sz="0" w:space="0" w:color="auto"/>
      </w:divBdr>
    </w:div>
    <w:div w:id="2072846545">
      <w:bodyDiv w:val="1"/>
      <w:marLeft w:val="0"/>
      <w:marRight w:val="0"/>
      <w:marTop w:val="0"/>
      <w:marBottom w:val="0"/>
      <w:divBdr>
        <w:top w:val="none" w:sz="0" w:space="0" w:color="auto"/>
        <w:left w:val="none" w:sz="0" w:space="0" w:color="auto"/>
        <w:bottom w:val="none" w:sz="0" w:space="0" w:color="auto"/>
        <w:right w:val="none" w:sz="0" w:space="0" w:color="auto"/>
      </w:divBdr>
    </w:div>
    <w:div w:id="2074114036">
      <w:bodyDiv w:val="1"/>
      <w:marLeft w:val="0"/>
      <w:marRight w:val="0"/>
      <w:marTop w:val="0"/>
      <w:marBottom w:val="0"/>
      <w:divBdr>
        <w:top w:val="none" w:sz="0" w:space="0" w:color="auto"/>
        <w:left w:val="none" w:sz="0" w:space="0" w:color="auto"/>
        <w:bottom w:val="none" w:sz="0" w:space="0" w:color="auto"/>
        <w:right w:val="none" w:sz="0" w:space="0" w:color="auto"/>
      </w:divBdr>
    </w:div>
    <w:div w:id="2075354734">
      <w:bodyDiv w:val="1"/>
      <w:marLeft w:val="0"/>
      <w:marRight w:val="0"/>
      <w:marTop w:val="0"/>
      <w:marBottom w:val="0"/>
      <w:divBdr>
        <w:top w:val="none" w:sz="0" w:space="0" w:color="auto"/>
        <w:left w:val="none" w:sz="0" w:space="0" w:color="auto"/>
        <w:bottom w:val="none" w:sz="0" w:space="0" w:color="auto"/>
        <w:right w:val="none" w:sz="0" w:space="0" w:color="auto"/>
      </w:divBdr>
    </w:div>
    <w:div w:id="2078043796">
      <w:bodyDiv w:val="1"/>
      <w:marLeft w:val="0"/>
      <w:marRight w:val="0"/>
      <w:marTop w:val="0"/>
      <w:marBottom w:val="0"/>
      <w:divBdr>
        <w:top w:val="none" w:sz="0" w:space="0" w:color="auto"/>
        <w:left w:val="none" w:sz="0" w:space="0" w:color="auto"/>
        <w:bottom w:val="none" w:sz="0" w:space="0" w:color="auto"/>
        <w:right w:val="none" w:sz="0" w:space="0" w:color="auto"/>
      </w:divBdr>
    </w:div>
    <w:div w:id="2079402030">
      <w:bodyDiv w:val="1"/>
      <w:marLeft w:val="0"/>
      <w:marRight w:val="0"/>
      <w:marTop w:val="0"/>
      <w:marBottom w:val="0"/>
      <w:divBdr>
        <w:top w:val="none" w:sz="0" w:space="0" w:color="auto"/>
        <w:left w:val="none" w:sz="0" w:space="0" w:color="auto"/>
        <w:bottom w:val="none" w:sz="0" w:space="0" w:color="auto"/>
        <w:right w:val="none" w:sz="0" w:space="0" w:color="auto"/>
      </w:divBdr>
    </w:div>
    <w:div w:id="2081704904">
      <w:bodyDiv w:val="1"/>
      <w:marLeft w:val="0"/>
      <w:marRight w:val="0"/>
      <w:marTop w:val="0"/>
      <w:marBottom w:val="0"/>
      <w:divBdr>
        <w:top w:val="none" w:sz="0" w:space="0" w:color="auto"/>
        <w:left w:val="none" w:sz="0" w:space="0" w:color="auto"/>
        <w:bottom w:val="none" w:sz="0" w:space="0" w:color="auto"/>
        <w:right w:val="none" w:sz="0" w:space="0" w:color="auto"/>
      </w:divBdr>
    </w:div>
    <w:div w:id="2084638660">
      <w:bodyDiv w:val="1"/>
      <w:marLeft w:val="0"/>
      <w:marRight w:val="0"/>
      <w:marTop w:val="0"/>
      <w:marBottom w:val="0"/>
      <w:divBdr>
        <w:top w:val="none" w:sz="0" w:space="0" w:color="auto"/>
        <w:left w:val="none" w:sz="0" w:space="0" w:color="auto"/>
        <w:bottom w:val="none" w:sz="0" w:space="0" w:color="auto"/>
        <w:right w:val="none" w:sz="0" w:space="0" w:color="auto"/>
      </w:divBdr>
    </w:div>
    <w:div w:id="2087222255">
      <w:bodyDiv w:val="1"/>
      <w:marLeft w:val="0"/>
      <w:marRight w:val="0"/>
      <w:marTop w:val="0"/>
      <w:marBottom w:val="0"/>
      <w:divBdr>
        <w:top w:val="none" w:sz="0" w:space="0" w:color="auto"/>
        <w:left w:val="none" w:sz="0" w:space="0" w:color="auto"/>
        <w:bottom w:val="none" w:sz="0" w:space="0" w:color="auto"/>
        <w:right w:val="none" w:sz="0" w:space="0" w:color="auto"/>
      </w:divBdr>
    </w:div>
    <w:div w:id="2095348423">
      <w:bodyDiv w:val="1"/>
      <w:marLeft w:val="0"/>
      <w:marRight w:val="0"/>
      <w:marTop w:val="0"/>
      <w:marBottom w:val="0"/>
      <w:divBdr>
        <w:top w:val="none" w:sz="0" w:space="0" w:color="auto"/>
        <w:left w:val="none" w:sz="0" w:space="0" w:color="auto"/>
        <w:bottom w:val="none" w:sz="0" w:space="0" w:color="auto"/>
        <w:right w:val="none" w:sz="0" w:space="0" w:color="auto"/>
      </w:divBdr>
    </w:div>
    <w:div w:id="2106539185">
      <w:bodyDiv w:val="1"/>
      <w:marLeft w:val="0"/>
      <w:marRight w:val="0"/>
      <w:marTop w:val="0"/>
      <w:marBottom w:val="0"/>
      <w:divBdr>
        <w:top w:val="none" w:sz="0" w:space="0" w:color="auto"/>
        <w:left w:val="none" w:sz="0" w:space="0" w:color="auto"/>
        <w:bottom w:val="none" w:sz="0" w:space="0" w:color="auto"/>
        <w:right w:val="none" w:sz="0" w:space="0" w:color="auto"/>
      </w:divBdr>
    </w:div>
    <w:div w:id="2107118148">
      <w:bodyDiv w:val="1"/>
      <w:marLeft w:val="0"/>
      <w:marRight w:val="0"/>
      <w:marTop w:val="0"/>
      <w:marBottom w:val="0"/>
      <w:divBdr>
        <w:top w:val="none" w:sz="0" w:space="0" w:color="auto"/>
        <w:left w:val="none" w:sz="0" w:space="0" w:color="auto"/>
        <w:bottom w:val="none" w:sz="0" w:space="0" w:color="auto"/>
        <w:right w:val="none" w:sz="0" w:space="0" w:color="auto"/>
      </w:divBdr>
    </w:div>
    <w:div w:id="2107266169">
      <w:bodyDiv w:val="1"/>
      <w:marLeft w:val="0"/>
      <w:marRight w:val="0"/>
      <w:marTop w:val="0"/>
      <w:marBottom w:val="0"/>
      <w:divBdr>
        <w:top w:val="none" w:sz="0" w:space="0" w:color="auto"/>
        <w:left w:val="none" w:sz="0" w:space="0" w:color="auto"/>
        <w:bottom w:val="none" w:sz="0" w:space="0" w:color="auto"/>
        <w:right w:val="none" w:sz="0" w:space="0" w:color="auto"/>
      </w:divBdr>
    </w:div>
    <w:div w:id="2108960670">
      <w:bodyDiv w:val="1"/>
      <w:marLeft w:val="0"/>
      <w:marRight w:val="0"/>
      <w:marTop w:val="0"/>
      <w:marBottom w:val="0"/>
      <w:divBdr>
        <w:top w:val="none" w:sz="0" w:space="0" w:color="auto"/>
        <w:left w:val="none" w:sz="0" w:space="0" w:color="auto"/>
        <w:bottom w:val="none" w:sz="0" w:space="0" w:color="auto"/>
        <w:right w:val="none" w:sz="0" w:space="0" w:color="auto"/>
      </w:divBdr>
    </w:div>
    <w:div w:id="2111778783">
      <w:bodyDiv w:val="1"/>
      <w:marLeft w:val="0"/>
      <w:marRight w:val="0"/>
      <w:marTop w:val="0"/>
      <w:marBottom w:val="0"/>
      <w:divBdr>
        <w:top w:val="none" w:sz="0" w:space="0" w:color="auto"/>
        <w:left w:val="none" w:sz="0" w:space="0" w:color="auto"/>
        <w:bottom w:val="none" w:sz="0" w:space="0" w:color="auto"/>
        <w:right w:val="none" w:sz="0" w:space="0" w:color="auto"/>
      </w:divBdr>
    </w:div>
    <w:div w:id="2112310575">
      <w:bodyDiv w:val="1"/>
      <w:marLeft w:val="0"/>
      <w:marRight w:val="0"/>
      <w:marTop w:val="0"/>
      <w:marBottom w:val="0"/>
      <w:divBdr>
        <w:top w:val="none" w:sz="0" w:space="0" w:color="auto"/>
        <w:left w:val="none" w:sz="0" w:space="0" w:color="auto"/>
        <w:bottom w:val="none" w:sz="0" w:space="0" w:color="auto"/>
        <w:right w:val="none" w:sz="0" w:space="0" w:color="auto"/>
      </w:divBdr>
    </w:div>
    <w:div w:id="2116166646">
      <w:bodyDiv w:val="1"/>
      <w:marLeft w:val="0"/>
      <w:marRight w:val="0"/>
      <w:marTop w:val="0"/>
      <w:marBottom w:val="0"/>
      <w:divBdr>
        <w:top w:val="none" w:sz="0" w:space="0" w:color="auto"/>
        <w:left w:val="none" w:sz="0" w:space="0" w:color="auto"/>
        <w:bottom w:val="none" w:sz="0" w:space="0" w:color="auto"/>
        <w:right w:val="none" w:sz="0" w:space="0" w:color="auto"/>
      </w:divBdr>
    </w:div>
    <w:div w:id="2126732915">
      <w:bodyDiv w:val="1"/>
      <w:marLeft w:val="0"/>
      <w:marRight w:val="0"/>
      <w:marTop w:val="0"/>
      <w:marBottom w:val="0"/>
      <w:divBdr>
        <w:top w:val="none" w:sz="0" w:space="0" w:color="auto"/>
        <w:left w:val="none" w:sz="0" w:space="0" w:color="auto"/>
        <w:bottom w:val="none" w:sz="0" w:space="0" w:color="auto"/>
        <w:right w:val="none" w:sz="0" w:space="0" w:color="auto"/>
      </w:divBdr>
    </w:div>
    <w:div w:id="2132239274">
      <w:bodyDiv w:val="1"/>
      <w:marLeft w:val="0"/>
      <w:marRight w:val="0"/>
      <w:marTop w:val="0"/>
      <w:marBottom w:val="0"/>
      <w:divBdr>
        <w:top w:val="none" w:sz="0" w:space="0" w:color="auto"/>
        <w:left w:val="none" w:sz="0" w:space="0" w:color="auto"/>
        <w:bottom w:val="none" w:sz="0" w:space="0" w:color="auto"/>
        <w:right w:val="none" w:sz="0" w:space="0" w:color="auto"/>
      </w:divBdr>
    </w:div>
    <w:div w:id="2136631023">
      <w:bodyDiv w:val="1"/>
      <w:marLeft w:val="0"/>
      <w:marRight w:val="0"/>
      <w:marTop w:val="0"/>
      <w:marBottom w:val="0"/>
      <w:divBdr>
        <w:top w:val="none" w:sz="0" w:space="0" w:color="auto"/>
        <w:left w:val="none" w:sz="0" w:space="0" w:color="auto"/>
        <w:bottom w:val="none" w:sz="0" w:space="0" w:color="auto"/>
        <w:right w:val="none" w:sz="0" w:space="0" w:color="auto"/>
      </w:divBdr>
    </w:div>
    <w:div w:id="2140219688">
      <w:bodyDiv w:val="1"/>
      <w:marLeft w:val="0"/>
      <w:marRight w:val="0"/>
      <w:marTop w:val="0"/>
      <w:marBottom w:val="0"/>
      <w:divBdr>
        <w:top w:val="none" w:sz="0" w:space="0" w:color="auto"/>
        <w:left w:val="none" w:sz="0" w:space="0" w:color="auto"/>
        <w:bottom w:val="none" w:sz="0" w:space="0" w:color="auto"/>
        <w:right w:val="none" w:sz="0" w:space="0" w:color="auto"/>
      </w:divBdr>
    </w:div>
    <w:div w:id="21453925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chart" Target="charts/chart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hart" Target="charts/chart4.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3.xm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chart" Target="charts/chart2.xm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charts/_rels/chart1.xml.rels><?xml version="1.0" encoding="UTF-8" standalone="yes"?>
<Relationships xmlns="http://schemas.openxmlformats.org/package/2006/relationships"><Relationship Id="rId1" Type="http://schemas.openxmlformats.org/officeDocument/2006/relationships/oleObject" Target="file:///D:\Disk%20D\Katya%20Documents\OTCHETI_2017\OTCHETI%20MESECHNI\m_12\BDZ%20PP\Patnici_2017%20-%20K.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D:\MyDocument\Analizi_2017\12mes\BDZ_GRUPA\Grafiki%20analiz%20&#1075;&#1088;&#1091;&#1087;&#1072;_2017.xls"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D:\MyDocument\Analizi_2017\12mes\BDZ_GRUPA\Grafiki%20analiz%20&#1075;&#1088;&#1091;&#1087;&#1072;_2017.xls"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D:\MyDocument\Analizi_2017\12mes\BDZ_GRUPA\Grafiki%20analiz%20&#1075;&#1088;&#1091;&#1087;&#1072;_2017.xls" TargetMode="External"/></Relationships>
</file>

<file path=word/charts/_rels/chart5.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oleObject" Target="file:///D:\MyDocument\Analizi_2017\12mes\BDZ_GRUPA\Grafiki%20analiz%20&#1075;&#1088;&#1091;&#1087;&#1072;_2017.xls"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lang="en-US" sz="1400"/>
            </a:pPr>
            <a:r>
              <a:rPr lang="bg-BG" sz="1400"/>
              <a:t>"БДЖ</a:t>
            </a:r>
            <a:r>
              <a:rPr lang="bg-BG" sz="1400" baseline="0"/>
              <a:t> - Пътнически превози" ЕООД</a:t>
            </a:r>
            <a:endParaRPr lang="en-US" sz="1400"/>
          </a:p>
        </c:rich>
      </c:tx>
      <c:overlay val="1"/>
    </c:title>
    <c:autoTitleDeleted val="0"/>
    <c:plotArea>
      <c:layout>
        <c:manualLayout>
          <c:layoutTarget val="inner"/>
          <c:xMode val="edge"/>
          <c:yMode val="edge"/>
          <c:x val="0.12687944145321756"/>
          <c:y val="0.13804036084893376"/>
          <c:w val="0.80948886329920211"/>
          <c:h val="0.6771249264090472"/>
        </c:manualLayout>
      </c:layout>
      <c:lineChart>
        <c:grouping val="standard"/>
        <c:varyColors val="0"/>
        <c:ser>
          <c:idx val="0"/>
          <c:order val="0"/>
          <c:tx>
            <c:strRef>
              <c:f>'[Patnici_2017 - K.xlsx]диаграми'!$B$2</c:f>
              <c:strCache>
                <c:ptCount val="1"/>
                <c:pt idx="0">
                  <c:v>отчет 2016г.</c:v>
                </c:pt>
              </c:strCache>
            </c:strRef>
          </c:tx>
          <c:marker>
            <c:symbol val="triangle"/>
            <c:size val="10"/>
          </c:marker>
          <c:cat>
            <c:strRef>
              <c:f>'[Patnici_2017 - K.xlsx]диаграми'!$A$3:$A$14</c:f>
              <c:strCache>
                <c:ptCount val="12"/>
                <c:pt idx="0">
                  <c:v>януари</c:v>
                </c:pt>
                <c:pt idx="1">
                  <c:v>февруари</c:v>
                </c:pt>
                <c:pt idx="2">
                  <c:v>март</c:v>
                </c:pt>
                <c:pt idx="3">
                  <c:v>април</c:v>
                </c:pt>
                <c:pt idx="4">
                  <c:v>май</c:v>
                </c:pt>
                <c:pt idx="5">
                  <c:v>юни</c:v>
                </c:pt>
                <c:pt idx="6">
                  <c:v>юли</c:v>
                </c:pt>
                <c:pt idx="7">
                  <c:v>август</c:v>
                </c:pt>
                <c:pt idx="8">
                  <c:v>септември</c:v>
                </c:pt>
                <c:pt idx="9">
                  <c:v>октомври</c:v>
                </c:pt>
                <c:pt idx="10">
                  <c:v>ноември</c:v>
                </c:pt>
                <c:pt idx="11">
                  <c:v>декември</c:v>
                </c:pt>
              </c:strCache>
            </c:strRef>
          </c:cat>
          <c:val>
            <c:numRef>
              <c:f>'[Patnici_2017 - K.xlsx]диаграми'!$B$3:$B$14</c:f>
              <c:numCache>
                <c:formatCode>#,##0</c:formatCode>
                <c:ptCount val="12"/>
                <c:pt idx="0">
                  <c:v>1679.125</c:v>
                </c:pt>
                <c:pt idx="1">
                  <c:v>1672.9130000000002</c:v>
                </c:pt>
                <c:pt idx="2">
                  <c:v>1753.7929999999999</c:v>
                </c:pt>
                <c:pt idx="3">
                  <c:v>1867.1870000000001</c:v>
                </c:pt>
                <c:pt idx="4">
                  <c:v>1786.6369999999999</c:v>
                </c:pt>
                <c:pt idx="5">
                  <c:v>1786.3619999999999</c:v>
                </c:pt>
                <c:pt idx="6">
                  <c:v>1892.1339999999998</c:v>
                </c:pt>
                <c:pt idx="7">
                  <c:v>1860.6489999999999</c:v>
                </c:pt>
                <c:pt idx="8">
                  <c:v>1957.5730000000001</c:v>
                </c:pt>
                <c:pt idx="9">
                  <c:v>1848.7639999999999</c:v>
                </c:pt>
                <c:pt idx="10">
                  <c:v>1707.3519999999999</c:v>
                </c:pt>
                <c:pt idx="11">
                  <c:v>1621.04</c:v>
                </c:pt>
              </c:numCache>
            </c:numRef>
          </c:val>
          <c:smooth val="0"/>
          <c:extLst>
            <c:ext xmlns:c16="http://schemas.microsoft.com/office/drawing/2014/chart" uri="{C3380CC4-5D6E-409C-BE32-E72D297353CC}">
              <c16:uniqueId val="{00000000-52A4-4DD5-8FC8-606CADDE3F20}"/>
            </c:ext>
          </c:extLst>
        </c:ser>
        <c:ser>
          <c:idx val="1"/>
          <c:order val="1"/>
          <c:tx>
            <c:strRef>
              <c:f>'[Patnici_2017 - K.xlsx]диаграми'!$D$2</c:f>
              <c:strCache>
                <c:ptCount val="1"/>
                <c:pt idx="0">
                  <c:v>отчет 2017г.</c:v>
                </c:pt>
              </c:strCache>
            </c:strRef>
          </c:tx>
          <c:marker>
            <c:symbol val="square"/>
            <c:size val="10"/>
          </c:marker>
          <c:cat>
            <c:strRef>
              <c:f>'[Patnici_2017 - K.xlsx]диаграми'!$A$3:$A$14</c:f>
              <c:strCache>
                <c:ptCount val="12"/>
                <c:pt idx="0">
                  <c:v>януари</c:v>
                </c:pt>
                <c:pt idx="1">
                  <c:v>февруари</c:v>
                </c:pt>
                <c:pt idx="2">
                  <c:v>март</c:v>
                </c:pt>
                <c:pt idx="3">
                  <c:v>април</c:v>
                </c:pt>
                <c:pt idx="4">
                  <c:v>май</c:v>
                </c:pt>
                <c:pt idx="5">
                  <c:v>юни</c:v>
                </c:pt>
                <c:pt idx="6">
                  <c:v>юли</c:v>
                </c:pt>
                <c:pt idx="7">
                  <c:v>август</c:v>
                </c:pt>
                <c:pt idx="8">
                  <c:v>септември</c:v>
                </c:pt>
                <c:pt idx="9">
                  <c:v>октомври</c:v>
                </c:pt>
                <c:pt idx="10">
                  <c:v>ноември</c:v>
                </c:pt>
                <c:pt idx="11">
                  <c:v>декември</c:v>
                </c:pt>
              </c:strCache>
            </c:strRef>
          </c:cat>
          <c:val>
            <c:numRef>
              <c:f>'[Patnici_2017 - K.xlsx]диаграми'!$D$3:$D$14</c:f>
              <c:numCache>
                <c:formatCode>#,##0</c:formatCode>
                <c:ptCount val="12"/>
                <c:pt idx="0">
                  <c:v>1539.9829999999999</c:v>
                </c:pt>
                <c:pt idx="1">
                  <c:v>1598.481</c:v>
                </c:pt>
                <c:pt idx="2">
                  <c:v>1734.09</c:v>
                </c:pt>
                <c:pt idx="3">
                  <c:v>1813.694</c:v>
                </c:pt>
                <c:pt idx="4">
                  <c:v>1892.81</c:v>
                </c:pt>
                <c:pt idx="5">
                  <c:v>1816.23</c:v>
                </c:pt>
                <c:pt idx="6">
                  <c:v>1815.155</c:v>
                </c:pt>
                <c:pt idx="7">
                  <c:v>1857.384</c:v>
                </c:pt>
                <c:pt idx="8">
                  <c:v>1952.6880000000001</c:v>
                </c:pt>
                <c:pt idx="9">
                  <c:v>1869.0150000000001</c:v>
                </c:pt>
                <c:pt idx="10">
                  <c:v>1689.6869999999999</c:v>
                </c:pt>
                <c:pt idx="11">
                  <c:v>1623.96</c:v>
                </c:pt>
              </c:numCache>
            </c:numRef>
          </c:val>
          <c:smooth val="0"/>
          <c:extLst>
            <c:ext xmlns:c16="http://schemas.microsoft.com/office/drawing/2014/chart" uri="{C3380CC4-5D6E-409C-BE32-E72D297353CC}">
              <c16:uniqueId val="{00000001-52A4-4DD5-8FC8-606CADDE3F20}"/>
            </c:ext>
          </c:extLst>
        </c:ser>
        <c:dLbls>
          <c:showLegendKey val="0"/>
          <c:showVal val="0"/>
          <c:showCatName val="0"/>
          <c:showSerName val="0"/>
          <c:showPercent val="0"/>
          <c:showBubbleSize val="0"/>
        </c:dLbls>
        <c:marker val="1"/>
        <c:smooth val="0"/>
        <c:axId val="170707200"/>
        <c:axId val="170725376"/>
      </c:lineChart>
      <c:catAx>
        <c:axId val="170707200"/>
        <c:scaling>
          <c:orientation val="minMax"/>
        </c:scaling>
        <c:delete val="0"/>
        <c:axPos val="b"/>
        <c:numFmt formatCode="@" sourceLinked="0"/>
        <c:majorTickMark val="none"/>
        <c:minorTickMark val="cross"/>
        <c:tickLblPos val="nextTo"/>
        <c:spPr>
          <a:ln cap="flat" cmpd="dbl">
            <a:solidFill>
              <a:sysClr val="windowText" lastClr="000000">
                <a:tint val="75000"/>
                <a:shade val="95000"/>
                <a:satMod val="105000"/>
              </a:sysClr>
            </a:solidFill>
          </a:ln>
        </c:spPr>
        <c:txPr>
          <a:bodyPr rot="0" vert="horz"/>
          <a:lstStyle/>
          <a:p>
            <a:pPr>
              <a:defRPr lang="en-US"/>
            </a:pPr>
            <a:endParaRPr lang="bg-BG"/>
          </a:p>
        </c:txPr>
        <c:crossAx val="170725376"/>
        <c:crosses val="autoZero"/>
        <c:auto val="1"/>
        <c:lblAlgn val="ctr"/>
        <c:lblOffset val="100"/>
        <c:noMultiLvlLbl val="0"/>
      </c:catAx>
      <c:valAx>
        <c:axId val="170725376"/>
        <c:scaling>
          <c:orientation val="minMax"/>
          <c:max val="2000"/>
          <c:min val="1500"/>
        </c:scaling>
        <c:delete val="0"/>
        <c:axPos val="l"/>
        <c:title>
          <c:tx>
            <c:rich>
              <a:bodyPr rot="-5400000" vert="horz" anchor="ctr" anchorCtr="0"/>
              <a:lstStyle/>
              <a:p>
                <a:pPr>
                  <a:defRPr lang="en-US" sz="1200" strike="noStrike" spc="50" baseline="0">
                    <a:latin typeface="Calibri" pitchFamily="34" charset="0"/>
                  </a:defRPr>
                </a:pPr>
                <a:r>
                  <a:rPr lang="bg-BG" sz="1200" strike="noStrike" spc="50" baseline="0">
                    <a:latin typeface="Calibri" pitchFamily="34" charset="0"/>
                  </a:rPr>
                  <a:t>хил. превозени пътници </a:t>
                </a:r>
                <a:endParaRPr lang="en-US" sz="1200" strike="noStrike" spc="50" baseline="0">
                  <a:latin typeface="Calibri" pitchFamily="34" charset="0"/>
                </a:endParaRPr>
              </a:p>
            </c:rich>
          </c:tx>
          <c:layout>
            <c:manualLayout>
              <c:xMode val="edge"/>
              <c:yMode val="edge"/>
              <c:x val="2.4651588211736603E-2"/>
              <c:y val="0.24681835300388791"/>
            </c:manualLayout>
          </c:layout>
          <c:overlay val="0"/>
        </c:title>
        <c:numFmt formatCode="#,##0" sourceLinked="1"/>
        <c:majorTickMark val="none"/>
        <c:minorTickMark val="none"/>
        <c:tickLblPos val="nextTo"/>
        <c:txPr>
          <a:bodyPr/>
          <a:lstStyle/>
          <a:p>
            <a:pPr>
              <a:defRPr lang="en-US"/>
            </a:pPr>
            <a:endParaRPr lang="bg-BG"/>
          </a:p>
        </c:txPr>
        <c:crossAx val="170707200"/>
        <c:crosses val="autoZero"/>
        <c:crossBetween val="between"/>
        <c:majorUnit val="100"/>
      </c:valAx>
    </c:plotArea>
    <c:legend>
      <c:legendPos val="l"/>
      <c:layout>
        <c:manualLayout>
          <c:xMode val="edge"/>
          <c:yMode val="edge"/>
          <c:x val="0.28027541514783338"/>
          <c:y val="0.12482058947929522"/>
          <c:w val="0.44260834345889022"/>
          <c:h val="7.9645640321449884E-2"/>
        </c:manualLayout>
      </c:layout>
      <c:overlay val="1"/>
      <c:txPr>
        <a:bodyPr/>
        <a:lstStyle/>
        <a:p>
          <a:pPr>
            <a:defRPr lang="en-US"/>
          </a:pPr>
          <a:endParaRPr lang="bg-BG"/>
        </a:p>
      </c:txPr>
    </c:legend>
    <c:plotVisOnly val="1"/>
    <c:dispBlanksAs val="gap"/>
    <c:showDLblsOverMax val="0"/>
  </c:chart>
  <c:spPr>
    <a:ln>
      <a:solidFill>
        <a:schemeClr val="bg1">
          <a:lumMod val="50000"/>
        </a:schemeClr>
      </a:solidFill>
    </a:ln>
  </c:sp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marL="0" marR="0" indent="0" algn="ctr" defTabSz="914400" rtl="0" eaLnBrk="1" fontAlgn="auto" latinLnBrk="0" hangingPunct="1">
              <a:lnSpc>
                <a:spcPct val="100000"/>
              </a:lnSpc>
              <a:spcBef>
                <a:spcPts val="0"/>
              </a:spcBef>
              <a:spcAft>
                <a:spcPts val="0"/>
              </a:spcAft>
              <a:buClrTx/>
              <a:buSzTx/>
              <a:buFontTx/>
              <a:buNone/>
              <a:tabLst/>
              <a:defRPr sz="1800" b="1" i="0" u="none" strike="noStrike" kern="1200" baseline="0">
                <a:solidFill>
                  <a:sysClr val="windowText" lastClr="000000"/>
                </a:solidFill>
                <a:latin typeface="+mn-lt"/>
                <a:ea typeface="+mn-ea"/>
                <a:cs typeface="+mn-cs"/>
              </a:defRPr>
            </a:pPr>
            <a:r>
              <a:rPr lang="bg-BG" sz="1200" b="1"/>
              <a:t>Структура на приходите на "Холдинг БДЖ" ЕАД за 2017 г.</a:t>
            </a:r>
            <a:endParaRPr lang="en-US" sz="1200"/>
          </a:p>
          <a:p>
            <a:pPr marL="0" marR="0" indent="0" algn="ctr" defTabSz="914400" rtl="0" eaLnBrk="1" fontAlgn="auto" latinLnBrk="0" hangingPunct="1">
              <a:lnSpc>
                <a:spcPct val="100000"/>
              </a:lnSpc>
              <a:spcBef>
                <a:spcPts val="0"/>
              </a:spcBef>
              <a:spcAft>
                <a:spcPts val="0"/>
              </a:spcAft>
              <a:buClrTx/>
              <a:buSzTx/>
              <a:buFontTx/>
              <a:buNone/>
              <a:tabLst/>
              <a:defRPr sz="1800" b="1" i="0" u="none" strike="noStrike" kern="1200" baseline="0">
                <a:solidFill>
                  <a:sysClr val="windowText" lastClr="000000"/>
                </a:solidFill>
                <a:latin typeface="+mn-lt"/>
                <a:ea typeface="+mn-ea"/>
                <a:cs typeface="+mn-cs"/>
              </a:defRPr>
            </a:pPr>
            <a:r>
              <a:rPr lang="bg-BG"/>
              <a:t> </a:t>
            </a:r>
          </a:p>
        </c:rich>
      </c:tx>
      <c:overlay val="1"/>
    </c:title>
    <c:autoTitleDeleted val="0"/>
    <c:view3D>
      <c:rotX val="30"/>
      <c:rotY val="0"/>
      <c:rAngAx val="0"/>
    </c:view3D>
    <c:floor>
      <c:thickness val="0"/>
    </c:floor>
    <c:sideWall>
      <c:thickness val="0"/>
    </c:sideWall>
    <c:backWall>
      <c:thickness val="0"/>
    </c:backWall>
    <c:plotArea>
      <c:layout>
        <c:manualLayout>
          <c:layoutTarget val="inner"/>
          <c:xMode val="edge"/>
          <c:yMode val="edge"/>
          <c:x val="0.16702943255232555"/>
          <c:y val="0.25184325149704812"/>
          <c:w val="0.66852347110197163"/>
          <c:h val="0.63473095353697584"/>
        </c:manualLayout>
      </c:layout>
      <c:pie3DChart>
        <c:varyColors val="1"/>
        <c:ser>
          <c:idx val="0"/>
          <c:order val="0"/>
          <c:explosion val="25"/>
          <c:dLbls>
            <c:dLbl>
              <c:idx val="0"/>
              <c:layout>
                <c:manualLayout>
                  <c:x val="4.4721347331583554E-2"/>
                  <c:y val="-1.1601049868766443E-2"/>
                </c:manualLayout>
              </c:layout>
              <c:spPr/>
              <c:txPr>
                <a:bodyPr/>
                <a:lstStyle/>
                <a:p>
                  <a:pPr>
                    <a:defRPr/>
                  </a:pPr>
                  <a:endParaRPr lang="bg-BG"/>
                </a:p>
              </c:txPr>
              <c:dLblPos val="bestFi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0-0647-45DB-B135-7473D9EEC191}"/>
                </c:ext>
              </c:extLst>
            </c:dLbl>
            <c:dLbl>
              <c:idx val="1"/>
              <c:layout>
                <c:manualLayout>
                  <c:x val="1.4002891045926441E-2"/>
                  <c:y val="4.7978721158514828E-3"/>
                </c:manualLayout>
              </c:layout>
              <c:spPr/>
              <c:txPr>
                <a:bodyPr/>
                <a:lstStyle/>
                <a:p>
                  <a:pPr>
                    <a:defRPr/>
                  </a:pPr>
                  <a:endParaRPr lang="bg-BG"/>
                </a:p>
              </c:txPr>
              <c:dLblPos val="bestFi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1-0647-45DB-B135-7473D9EEC191}"/>
                </c:ext>
              </c:extLst>
            </c:dLbl>
            <c:dLbl>
              <c:idx val="2"/>
              <c:layout>
                <c:manualLayout>
                  <c:x val="6.781255468066491E-2"/>
                  <c:y val="0.11047973170020414"/>
                </c:manualLayout>
              </c:layout>
              <c:spPr/>
              <c:txPr>
                <a:bodyPr/>
                <a:lstStyle/>
                <a:p>
                  <a:pPr>
                    <a:defRPr/>
                  </a:pPr>
                  <a:endParaRPr lang="bg-BG"/>
                </a:p>
              </c:txPr>
              <c:dLblPos val="bestFi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2-0647-45DB-B135-7473D9EEC191}"/>
                </c:ext>
              </c:extLst>
            </c:dLbl>
            <c:dLbl>
              <c:idx val="3"/>
              <c:layout>
                <c:manualLayout>
                  <c:x val="-0.10450569862799625"/>
                  <c:y val="6.8683934615411835E-2"/>
                </c:manualLayout>
              </c:layout>
              <c:spPr/>
              <c:txPr>
                <a:bodyPr/>
                <a:lstStyle/>
                <a:p>
                  <a:pPr>
                    <a:defRPr/>
                  </a:pPr>
                  <a:endParaRPr lang="bg-BG"/>
                </a:p>
              </c:txPr>
              <c:dLblPos val="bestFi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3-0647-45DB-B135-7473D9EEC191}"/>
                </c:ext>
              </c:extLst>
            </c:dLbl>
            <c:dLbl>
              <c:idx val="4"/>
              <c:layout>
                <c:manualLayout>
                  <c:x val="-0.12209149769675268"/>
                  <c:y val="0.17083644705269796"/>
                </c:manualLayout>
              </c:layout>
              <c:spPr/>
              <c:txPr>
                <a:bodyPr/>
                <a:lstStyle/>
                <a:p>
                  <a:pPr>
                    <a:defRPr/>
                  </a:pPr>
                  <a:endParaRPr lang="bg-BG"/>
                </a:p>
              </c:txPr>
              <c:dLblPos val="bestFi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4-0647-45DB-B135-7473D9EEC191}"/>
                </c:ext>
              </c:extLst>
            </c:dLbl>
            <c:dLbl>
              <c:idx val="5"/>
              <c:layout>
                <c:manualLayout>
                  <c:x val="-3.8032952240915782E-2"/>
                  <c:y val="1.2356927233961706E-2"/>
                </c:manualLayout>
              </c:layout>
              <c:spPr/>
              <c:txPr>
                <a:bodyPr/>
                <a:lstStyle/>
                <a:p>
                  <a:pPr>
                    <a:defRPr/>
                  </a:pPr>
                  <a:endParaRPr lang="bg-BG"/>
                </a:p>
              </c:txPr>
              <c:dLblPos val="bestFi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5-0647-45DB-B135-7473D9EEC191}"/>
                </c:ext>
              </c:extLst>
            </c:dLbl>
            <c:dLbl>
              <c:idx val="6"/>
              <c:layout>
                <c:manualLayout>
                  <c:x val="0.11628262637670991"/>
                  <c:y val="-1.0408337027576646E-2"/>
                </c:manualLayout>
              </c:layout>
              <c:spPr/>
              <c:txPr>
                <a:bodyPr/>
                <a:lstStyle/>
                <a:p>
                  <a:pPr>
                    <a:defRPr/>
                  </a:pPr>
                  <a:endParaRPr lang="bg-BG"/>
                </a:p>
              </c:txPr>
              <c:dLblPos val="bestFi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6-0647-45DB-B135-7473D9EEC191}"/>
                </c:ext>
              </c:extLst>
            </c:dLbl>
            <c:spPr>
              <a:noFill/>
              <a:ln>
                <a:noFill/>
              </a:ln>
              <a:effectLst/>
            </c:spPr>
            <c:showLegendKey val="0"/>
            <c:showVal val="0"/>
            <c:showCatName val="1"/>
            <c:showSerName val="0"/>
            <c:showPercent val="1"/>
            <c:showBubbleSize val="0"/>
            <c:showLeaderLines val="1"/>
            <c:extLst>
              <c:ext xmlns:c15="http://schemas.microsoft.com/office/drawing/2012/chart" uri="{CE6537A1-D6FC-4f65-9D91-7224C49458BB}"/>
            </c:extLst>
          </c:dLbls>
          <c:cat>
            <c:strRef>
              <c:f>'приходи 2017 '!$C$2:$C$8</c:f>
              <c:strCache>
                <c:ptCount val="7"/>
                <c:pt idx="0">
                  <c:v>Приходи от товари</c:v>
                </c:pt>
                <c:pt idx="1">
                  <c:v>Приходи от пътници</c:v>
                </c:pt>
                <c:pt idx="2">
                  <c:v>компенсация за безплатни и с намалени цени пътувания</c:v>
                </c:pt>
                <c:pt idx="3">
                  <c:v>Компенсации по договор за ЗОУ</c:v>
                </c:pt>
                <c:pt idx="4">
                  <c:v>Амортизации на кап.трансфер от ДБ </c:v>
                </c:pt>
                <c:pt idx="5">
                  <c:v>Печалба от продажба на ДА</c:v>
                </c:pt>
                <c:pt idx="6">
                  <c:v>Други приходи </c:v>
                </c:pt>
              </c:strCache>
            </c:strRef>
          </c:cat>
          <c:val>
            <c:numRef>
              <c:f>'приходи 2017 '!$D$2:$D$8</c:f>
              <c:numCache>
                <c:formatCode>#,##0</c:formatCode>
                <c:ptCount val="7"/>
                <c:pt idx="0">
                  <c:v>95936</c:v>
                </c:pt>
                <c:pt idx="1">
                  <c:v>45029</c:v>
                </c:pt>
                <c:pt idx="2">
                  <c:v>10759</c:v>
                </c:pt>
                <c:pt idx="3">
                  <c:v>175000</c:v>
                </c:pt>
                <c:pt idx="4">
                  <c:v>27970</c:v>
                </c:pt>
                <c:pt idx="5">
                  <c:v>4216</c:v>
                </c:pt>
                <c:pt idx="6">
                  <c:v>26647</c:v>
                </c:pt>
              </c:numCache>
            </c:numRef>
          </c:val>
          <c:extLst>
            <c:ext xmlns:c16="http://schemas.microsoft.com/office/drawing/2014/chart" uri="{C3380CC4-5D6E-409C-BE32-E72D297353CC}">
              <c16:uniqueId val="{00000007-0647-45DB-B135-7473D9EEC191}"/>
            </c:ext>
          </c:extLst>
        </c:ser>
        <c:dLbls>
          <c:showLegendKey val="0"/>
          <c:showVal val="0"/>
          <c:showCatName val="0"/>
          <c:showSerName val="0"/>
          <c:showPercent val="0"/>
          <c:showBubbleSize val="0"/>
          <c:showLeaderLines val="1"/>
        </c:dLbls>
      </c:pie3DChart>
      <c:spPr>
        <a:noFill/>
        <a:ln w="25400">
          <a:noFill/>
        </a:ln>
      </c:spPr>
    </c:plotArea>
    <c:plotVisOnly val="1"/>
    <c:dispBlanksAs val="zero"/>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bg-BG" sz="1200"/>
              <a:t>Структура на приходите на "Холдинг БДЖ" ЕАД Група за 2016 г.</a:t>
            </a:r>
            <a:endParaRPr lang="en-US" sz="1200"/>
          </a:p>
        </c:rich>
      </c:tx>
      <c:overlay val="1"/>
    </c:title>
    <c:autoTitleDeleted val="0"/>
    <c:view3D>
      <c:rotX val="30"/>
      <c:rotY val="0"/>
      <c:rAngAx val="0"/>
    </c:view3D>
    <c:floor>
      <c:thickness val="0"/>
    </c:floor>
    <c:sideWall>
      <c:thickness val="0"/>
    </c:sideWall>
    <c:backWall>
      <c:thickness val="0"/>
    </c:backWall>
    <c:plotArea>
      <c:layout>
        <c:manualLayout>
          <c:layoutTarget val="inner"/>
          <c:xMode val="edge"/>
          <c:yMode val="edge"/>
          <c:x val="0.16506405494668755"/>
          <c:y val="0.27996856007972365"/>
          <c:w val="0.71825118376893748"/>
          <c:h val="0.68605218465338891"/>
        </c:manualLayout>
      </c:layout>
      <c:pie3DChart>
        <c:varyColors val="1"/>
        <c:ser>
          <c:idx val="0"/>
          <c:order val="0"/>
          <c:explosion val="25"/>
          <c:dLbls>
            <c:dLbl>
              <c:idx val="0"/>
              <c:layout>
                <c:manualLayout>
                  <c:x val="-1.1169140867551221E-3"/>
                  <c:y val="-3.5363734613387231E-2"/>
                </c:manualLayout>
              </c:layout>
              <c:spPr/>
              <c:txPr>
                <a:bodyPr/>
                <a:lstStyle/>
                <a:p>
                  <a:pPr>
                    <a:defRPr/>
                  </a:pPr>
                  <a:endParaRPr lang="bg-BG"/>
                </a:p>
              </c:txPr>
              <c:dLblPos val="bestFi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0-F073-4650-AB1C-A884061FBEC8}"/>
                </c:ext>
              </c:extLst>
            </c:dLbl>
            <c:dLbl>
              <c:idx val="1"/>
              <c:layout>
                <c:manualLayout>
                  <c:x val="4.9295562192656949E-3"/>
                  <c:y val="-0.28887935356395111"/>
                </c:manualLayout>
              </c:layout>
              <c:spPr/>
              <c:txPr>
                <a:bodyPr/>
                <a:lstStyle/>
                <a:p>
                  <a:pPr>
                    <a:defRPr/>
                  </a:pPr>
                  <a:endParaRPr lang="bg-BG"/>
                </a:p>
              </c:txPr>
              <c:dLblPos val="bestFi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1-F073-4650-AB1C-A884061FBEC8}"/>
                </c:ext>
              </c:extLst>
            </c:dLbl>
            <c:dLbl>
              <c:idx val="2"/>
              <c:layout>
                <c:manualLayout>
                  <c:x val="9.5810353168844023E-2"/>
                  <c:y val="0"/>
                </c:manualLayout>
              </c:layout>
              <c:spPr/>
              <c:txPr>
                <a:bodyPr/>
                <a:lstStyle/>
                <a:p>
                  <a:pPr>
                    <a:defRPr/>
                  </a:pPr>
                  <a:endParaRPr lang="bg-BG"/>
                </a:p>
              </c:txPr>
              <c:dLblPos val="bestFi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2-F073-4650-AB1C-A884061FBEC8}"/>
                </c:ext>
              </c:extLst>
            </c:dLbl>
            <c:dLbl>
              <c:idx val="3"/>
              <c:layout>
                <c:manualLayout>
                  <c:x val="-6.0405852751715165E-2"/>
                  <c:y val="-4.8562328585331424E-3"/>
                </c:manualLayout>
              </c:layout>
              <c:spPr/>
              <c:txPr>
                <a:bodyPr/>
                <a:lstStyle/>
                <a:p>
                  <a:pPr>
                    <a:defRPr/>
                  </a:pPr>
                  <a:endParaRPr lang="bg-BG"/>
                </a:p>
              </c:txPr>
              <c:dLblPos val="bestFi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3-F073-4650-AB1C-A884061FBEC8}"/>
                </c:ext>
              </c:extLst>
            </c:dLbl>
            <c:dLbl>
              <c:idx val="4"/>
              <c:layout>
                <c:manualLayout>
                  <c:x val="-0.14456068172900741"/>
                  <c:y val="7.9845468754607921E-2"/>
                </c:manualLayout>
              </c:layout>
              <c:spPr/>
              <c:txPr>
                <a:bodyPr/>
                <a:lstStyle/>
                <a:p>
                  <a:pPr>
                    <a:defRPr/>
                  </a:pPr>
                  <a:endParaRPr lang="bg-BG"/>
                </a:p>
              </c:txPr>
              <c:dLblPos val="bestFi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4-F073-4650-AB1C-A884061FBEC8}"/>
                </c:ext>
              </c:extLst>
            </c:dLbl>
            <c:dLbl>
              <c:idx val="5"/>
              <c:layout>
                <c:manualLayout>
                  <c:x val="4.1564441600097486E-2"/>
                  <c:y val="-2.293373440679472E-2"/>
                </c:manualLayout>
              </c:layout>
              <c:spPr/>
              <c:txPr>
                <a:bodyPr/>
                <a:lstStyle/>
                <a:p>
                  <a:pPr>
                    <a:defRPr/>
                  </a:pPr>
                  <a:endParaRPr lang="bg-BG"/>
                </a:p>
              </c:txPr>
              <c:dLblPos val="bestFi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5-F073-4650-AB1C-A884061FBEC8}"/>
                </c:ext>
              </c:extLst>
            </c:dLbl>
            <c:dLbl>
              <c:idx val="6"/>
              <c:layout>
                <c:manualLayout>
                  <c:x val="0.14963166977132245"/>
                  <c:y val="-4.7277713881270472E-2"/>
                </c:manualLayout>
              </c:layout>
              <c:spPr/>
              <c:txPr>
                <a:bodyPr/>
                <a:lstStyle/>
                <a:p>
                  <a:pPr>
                    <a:defRPr/>
                  </a:pPr>
                  <a:endParaRPr lang="bg-BG"/>
                </a:p>
              </c:txPr>
              <c:dLblPos val="bestFi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6-F073-4650-AB1C-A884061FBEC8}"/>
                </c:ext>
              </c:extLst>
            </c:dLbl>
            <c:spPr>
              <a:noFill/>
              <a:ln>
                <a:noFill/>
              </a:ln>
              <a:effectLst/>
            </c:spPr>
            <c:showLegendKey val="0"/>
            <c:showVal val="0"/>
            <c:showCatName val="1"/>
            <c:showSerName val="0"/>
            <c:showPercent val="1"/>
            <c:showBubbleSize val="0"/>
            <c:showLeaderLines val="1"/>
            <c:extLst>
              <c:ext xmlns:c15="http://schemas.microsoft.com/office/drawing/2012/chart" uri="{CE6537A1-D6FC-4f65-9D91-7224C49458BB}"/>
            </c:extLst>
          </c:dLbls>
          <c:cat>
            <c:strRef>
              <c:f>'приходи 2016'!$C$3:$C$9</c:f>
              <c:strCache>
                <c:ptCount val="7"/>
                <c:pt idx="0">
                  <c:v>Приходи от товари</c:v>
                </c:pt>
                <c:pt idx="1">
                  <c:v>Приходи от пътници</c:v>
                </c:pt>
                <c:pt idx="2">
                  <c:v>компенсация за безплатни и с намалени цени пътувания</c:v>
                </c:pt>
                <c:pt idx="3">
                  <c:v>Компенсации по договор за ЗОУ</c:v>
                </c:pt>
                <c:pt idx="4">
                  <c:v>Приходи от амортизации на други финансирания от ДБ </c:v>
                </c:pt>
                <c:pt idx="5">
                  <c:v>Печалба от продажба на ДА</c:v>
                </c:pt>
                <c:pt idx="6">
                  <c:v>Други приходи </c:v>
                </c:pt>
              </c:strCache>
            </c:strRef>
          </c:cat>
          <c:val>
            <c:numRef>
              <c:f>'приходи 2016'!$D$3:$D$9</c:f>
              <c:numCache>
                <c:formatCode>_(* #,##0_);_(* \(#,##0\);_(* "-"??_);_(@_)</c:formatCode>
                <c:ptCount val="7"/>
                <c:pt idx="0">
                  <c:v>96237</c:v>
                </c:pt>
                <c:pt idx="1">
                  <c:v>45453</c:v>
                </c:pt>
                <c:pt idx="2">
                  <c:v>11481</c:v>
                </c:pt>
                <c:pt idx="3" formatCode="#,##0">
                  <c:v>175000</c:v>
                </c:pt>
                <c:pt idx="4" formatCode="#,##0">
                  <c:v>17248</c:v>
                </c:pt>
                <c:pt idx="5" formatCode="#,##0">
                  <c:v>6597</c:v>
                </c:pt>
                <c:pt idx="6" formatCode="#,##0">
                  <c:v>19703</c:v>
                </c:pt>
              </c:numCache>
            </c:numRef>
          </c:val>
          <c:extLst>
            <c:ext xmlns:c16="http://schemas.microsoft.com/office/drawing/2014/chart" uri="{C3380CC4-5D6E-409C-BE32-E72D297353CC}">
              <c16:uniqueId val="{00000007-F073-4650-AB1C-A884061FBEC8}"/>
            </c:ext>
          </c:extLst>
        </c:ser>
        <c:dLbls>
          <c:showLegendKey val="0"/>
          <c:showVal val="0"/>
          <c:showCatName val="0"/>
          <c:showSerName val="0"/>
          <c:showPercent val="0"/>
          <c:showBubbleSize val="0"/>
          <c:showLeaderLines val="1"/>
        </c:dLbls>
      </c:pie3DChart>
      <c:spPr>
        <a:noFill/>
        <a:ln w="25400">
          <a:noFill/>
        </a:ln>
      </c:spPr>
    </c:plotArea>
    <c:plotVisOnly val="1"/>
    <c:dispBlanksAs val="zero"/>
    <c:showDLblsOverMax val="0"/>
  </c:chart>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bg-BG" sz="1200"/>
              <a:t>Структура на разходите  на "Холдинг БДЖ" ЕАД Група за 2017 г. </a:t>
            </a:r>
            <a:endParaRPr lang="en-US" sz="1200"/>
          </a:p>
        </c:rich>
      </c:tx>
      <c:overlay val="1"/>
    </c:title>
    <c:autoTitleDeleted val="0"/>
    <c:view3D>
      <c:rotX val="30"/>
      <c:rotY val="0"/>
      <c:rAngAx val="0"/>
    </c:view3D>
    <c:floor>
      <c:thickness val="0"/>
    </c:floor>
    <c:sideWall>
      <c:thickness val="0"/>
    </c:sideWall>
    <c:backWall>
      <c:thickness val="0"/>
    </c:backWall>
    <c:plotArea>
      <c:layout>
        <c:manualLayout>
          <c:layoutTarget val="inner"/>
          <c:xMode val="edge"/>
          <c:yMode val="edge"/>
          <c:x val="0.25297609075461386"/>
          <c:y val="0.34481279125823638"/>
          <c:w val="0.50823221565389465"/>
          <c:h val="0.49064652632706673"/>
        </c:manualLayout>
      </c:layout>
      <c:pie3DChart>
        <c:varyColors val="1"/>
        <c:ser>
          <c:idx val="0"/>
          <c:order val="0"/>
          <c:explosion val="25"/>
          <c:dLbls>
            <c:dLbl>
              <c:idx val="0"/>
              <c:layout>
                <c:manualLayout>
                  <c:x val="-2.820708581640061E-2"/>
                  <c:y val="-4.3038459478279466E-2"/>
                </c:manualLayout>
              </c:layout>
              <c:spPr/>
              <c:txPr>
                <a:bodyPr/>
                <a:lstStyle/>
                <a:p>
                  <a:pPr>
                    <a:defRPr/>
                  </a:pPr>
                  <a:endParaRPr lang="bg-BG"/>
                </a:p>
              </c:txPr>
              <c:dLblPos val="bestFi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0-8A1F-4E9B-BC98-131C99B2C4FF}"/>
                </c:ext>
              </c:extLst>
            </c:dLbl>
            <c:dLbl>
              <c:idx val="1"/>
              <c:layout>
                <c:manualLayout>
                  <c:x val="4.3891933721050817E-2"/>
                  <c:y val="-1.5775885157212521E-2"/>
                </c:manualLayout>
              </c:layout>
              <c:spPr/>
              <c:txPr>
                <a:bodyPr/>
                <a:lstStyle/>
                <a:p>
                  <a:pPr>
                    <a:defRPr/>
                  </a:pPr>
                  <a:endParaRPr lang="bg-BG"/>
                </a:p>
              </c:txPr>
              <c:dLblPos val="bestFi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1-8A1F-4E9B-BC98-131C99B2C4FF}"/>
                </c:ext>
              </c:extLst>
            </c:dLbl>
            <c:dLbl>
              <c:idx val="2"/>
              <c:layout>
                <c:manualLayout>
                  <c:x val="2.449975667935125E-2"/>
                  <c:y val="-2.5044994375703046E-2"/>
                </c:manualLayout>
              </c:layout>
              <c:spPr/>
              <c:txPr>
                <a:bodyPr/>
                <a:lstStyle/>
                <a:p>
                  <a:pPr>
                    <a:defRPr/>
                  </a:pPr>
                  <a:endParaRPr lang="bg-BG"/>
                </a:p>
              </c:txPr>
              <c:dLblPos val="bestFi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2-8A1F-4E9B-BC98-131C99B2C4FF}"/>
                </c:ext>
              </c:extLst>
            </c:dLbl>
            <c:dLbl>
              <c:idx val="3"/>
              <c:layout>
                <c:manualLayout>
                  <c:x val="8.428228386345318E-3"/>
                  <c:y val="1.5374149659863964E-2"/>
                </c:manualLayout>
              </c:layout>
              <c:spPr/>
              <c:txPr>
                <a:bodyPr/>
                <a:lstStyle/>
                <a:p>
                  <a:pPr>
                    <a:defRPr/>
                  </a:pPr>
                  <a:endParaRPr lang="bg-BG"/>
                </a:p>
              </c:txPr>
              <c:dLblPos val="bestFi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3-8A1F-4E9B-BC98-131C99B2C4FF}"/>
                </c:ext>
              </c:extLst>
            </c:dLbl>
            <c:dLbl>
              <c:idx val="4"/>
              <c:layout>
                <c:manualLayout>
                  <c:x val="-4.0812132525987484E-2"/>
                  <c:y val="7.3469387755102115E-3"/>
                </c:manualLayout>
              </c:layout>
              <c:spPr/>
              <c:txPr>
                <a:bodyPr/>
                <a:lstStyle/>
                <a:p>
                  <a:pPr>
                    <a:defRPr/>
                  </a:pPr>
                  <a:endParaRPr lang="bg-BG"/>
                </a:p>
              </c:txPr>
              <c:dLblPos val="bestFi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4-8A1F-4E9B-BC98-131C99B2C4FF}"/>
                </c:ext>
              </c:extLst>
            </c:dLbl>
            <c:dLbl>
              <c:idx val="5"/>
              <c:layout>
                <c:manualLayout>
                  <c:x val="-1.7461966190396413E-2"/>
                  <c:y val="9.620547431571054E-2"/>
                </c:manualLayout>
              </c:layout>
              <c:spPr/>
              <c:txPr>
                <a:bodyPr/>
                <a:lstStyle/>
                <a:p>
                  <a:pPr>
                    <a:defRPr/>
                  </a:pPr>
                  <a:endParaRPr lang="bg-BG"/>
                </a:p>
              </c:txPr>
              <c:dLblPos val="bestFi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5-8A1F-4E9B-BC98-131C99B2C4FF}"/>
                </c:ext>
              </c:extLst>
            </c:dLbl>
            <c:dLbl>
              <c:idx val="6"/>
              <c:layout>
                <c:manualLayout>
                  <c:x val="-1.106478711437666E-2"/>
                  <c:y val="-3.3065777492099255E-2"/>
                </c:manualLayout>
              </c:layout>
              <c:spPr/>
              <c:txPr>
                <a:bodyPr/>
                <a:lstStyle/>
                <a:p>
                  <a:pPr>
                    <a:defRPr/>
                  </a:pPr>
                  <a:endParaRPr lang="bg-BG"/>
                </a:p>
              </c:txPr>
              <c:dLblPos val="bestFi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6-8A1F-4E9B-BC98-131C99B2C4FF}"/>
                </c:ext>
              </c:extLst>
            </c:dLbl>
            <c:dLbl>
              <c:idx val="7"/>
              <c:layout>
                <c:manualLayout>
                  <c:x val="-7.711557331929253E-2"/>
                  <c:y val="-3.3715249879479443E-2"/>
                </c:manualLayout>
              </c:layout>
              <c:spPr/>
              <c:txPr>
                <a:bodyPr/>
                <a:lstStyle/>
                <a:p>
                  <a:pPr>
                    <a:defRPr/>
                  </a:pPr>
                  <a:endParaRPr lang="bg-BG"/>
                </a:p>
              </c:txPr>
              <c:dLblPos val="bestFi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7-8A1F-4E9B-BC98-131C99B2C4FF}"/>
                </c:ext>
              </c:extLst>
            </c:dLbl>
            <c:dLbl>
              <c:idx val="8"/>
              <c:layout>
                <c:manualLayout>
                  <c:x val="-0.10814294489784521"/>
                  <c:y val="1.0855696609352402E-2"/>
                </c:manualLayout>
              </c:layout>
              <c:spPr/>
              <c:txPr>
                <a:bodyPr/>
                <a:lstStyle/>
                <a:p>
                  <a:pPr>
                    <a:defRPr/>
                  </a:pPr>
                  <a:endParaRPr lang="bg-BG"/>
                </a:p>
              </c:txPr>
              <c:dLblPos val="bestFi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8-8A1F-4E9B-BC98-131C99B2C4FF}"/>
                </c:ext>
              </c:extLst>
            </c:dLbl>
            <c:spPr>
              <a:noFill/>
              <a:ln>
                <a:noFill/>
              </a:ln>
              <a:effectLst/>
            </c:spPr>
            <c:showLegendKey val="0"/>
            <c:showVal val="0"/>
            <c:showCatName val="1"/>
            <c:showSerName val="0"/>
            <c:showPercent val="1"/>
            <c:showBubbleSize val="0"/>
            <c:showLeaderLines val="1"/>
            <c:extLst>
              <c:ext xmlns:c15="http://schemas.microsoft.com/office/drawing/2012/chart" uri="{CE6537A1-D6FC-4f65-9D91-7224C49458BB}"/>
            </c:extLst>
          </c:dLbls>
          <c:cat>
            <c:strRef>
              <c:f>'разходи 2017'!$C$1:$C$8</c:f>
              <c:strCache>
                <c:ptCount val="8"/>
                <c:pt idx="0">
                  <c:v> материали</c:v>
                </c:pt>
                <c:pt idx="1">
                  <c:v> горива</c:v>
                </c:pt>
                <c:pt idx="2">
                  <c:v> ел. енергия и топлоенергия</c:v>
                </c:pt>
                <c:pt idx="3">
                  <c:v> външни услуги</c:v>
                </c:pt>
                <c:pt idx="4">
                  <c:v>заплати</c:v>
                </c:pt>
                <c:pt idx="5">
                  <c:v>социални осигуровки и надбавки</c:v>
                </c:pt>
                <c:pt idx="6">
                  <c:v>други разходи</c:v>
                </c:pt>
                <c:pt idx="7">
                  <c:v>aмортизации</c:v>
                </c:pt>
              </c:strCache>
            </c:strRef>
          </c:cat>
          <c:val>
            <c:numRef>
              <c:f>'разходи 2017'!$D$1:$D$8</c:f>
              <c:numCache>
                <c:formatCode>#,##0</c:formatCode>
                <c:ptCount val="8"/>
                <c:pt idx="0">
                  <c:v>11311</c:v>
                </c:pt>
                <c:pt idx="1">
                  <c:v>13998</c:v>
                </c:pt>
                <c:pt idx="2">
                  <c:v>62106</c:v>
                </c:pt>
                <c:pt idx="3">
                  <c:v>71804</c:v>
                </c:pt>
                <c:pt idx="4">
                  <c:v>111669</c:v>
                </c:pt>
                <c:pt idx="5">
                  <c:v>34421</c:v>
                </c:pt>
                <c:pt idx="6">
                  <c:v>36803</c:v>
                </c:pt>
                <c:pt idx="7">
                  <c:v>60359</c:v>
                </c:pt>
              </c:numCache>
            </c:numRef>
          </c:val>
          <c:extLst>
            <c:ext xmlns:c16="http://schemas.microsoft.com/office/drawing/2014/chart" uri="{C3380CC4-5D6E-409C-BE32-E72D297353CC}">
              <c16:uniqueId val="{00000009-8A1F-4E9B-BC98-131C99B2C4FF}"/>
            </c:ext>
          </c:extLst>
        </c:ser>
        <c:dLbls>
          <c:showLegendKey val="0"/>
          <c:showVal val="0"/>
          <c:showCatName val="0"/>
          <c:showSerName val="0"/>
          <c:showPercent val="0"/>
          <c:showBubbleSize val="0"/>
          <c:showLeaderLines val="1"/>
        </c:dLbls>
      </c:pie3DChart>
      <c:spPr>
        <a:noFill/>
        <a:ln w="25400">
          <a:noFill/>
        </a:ln>
      </c:spPr>
    </c:plotArea>
    <c:plotVisOnly val="1"/>
    <c:dispBlanksAs val="zero"/>
    <c:showDLblsOverMax val="0"/>
  </c:chart>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bg-BG" sz="1200"/>
              <a:t>Структура на разходите на "Холдинг БДЖ"ЕАД за 2016 г. </a:t>
            </a:r>
            <a:endParaRPr lang="en-US" sz="1200"/>
          </a:p>
        </c:rich>
      </c:tx>
      <c:overlay val="1"/>
    </c:title>
    <c:autoTitleDeleted val="0"/>
    <c:view3D>
      <c:rotX val="30"/>
      <c:rotY val="0"/>
      <c:rAngAx val="0"/>
    </c:view3D>
    <c:floor>
      <c:thickness val="0"/>
    </c:floor>
    <c:sideWall>
      <c:thickness val="0"/>
    </c:sideWall>
    <c:backWall>
      <c:thickness val="0"/>
    </c:backWall>
    <c:plotArea>
      <c:layout>
        <c:manualLayout>
          <c:layoutTarget val="inner"/>
          <c:xMode val="edge"/>
          <c:yMode val="edge"/>
          <c:x val="0.26552579902621981"/>
          <c:y val="0.39269831083026902"/>
          <c:w val="0.54703527359226511"/>
          <c:h val="0.51554381721093645"/>
        </c:manualLayout>
      </c:layout>
      <c:pie3DChart>
        <c:varyColors val="1"/>
        <c:ser>
          <c:idx val="0"/>
          <c:order val="0"/>
          <c:explosion val="25"/>
          <c:dLbls>
            <c:dLbl>
              <c:idx val="0"/>
              <c:layout>
                <c:manualLayout>
                  <c:x val="0.10946395975759264"/>
                  <c:y val="-5.6344054171911899E-2"/>
                </c:manualLayout>
              </c:layout>
              <c:spPr/>
              <c:txPr>
                <a:bodyPr/>
                <a:lstStyle/>
                <a:p>
                  <a:pPr>
                    <a:defRPr/>
                  </a:pPr>
                  <a:endParaRPr lang="bg-BG"/>
                </a:p>
              </c:txPr>
              <c:dLblPos val="bestFi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0-B20C-482F-BA87-BEFB79168700}"/>
                </c:ext>
              </c:extLst>
            </c:dLbl>
            <c:dLbl>
              <c:idx val="1"/>
              <c:layout>
                <c:manualLayout>
                  <c:x val="0.17045534022742084"/>
                  <c:y val="5.0966356478167486E-3"/>
                </c:manualLayout>
              </c:layout>
              <c:spPr/>
              <c:txPr>
                <a:bodyPr/>
                <a:lstStyle/>
                <a:p>
                  <a:pPr>
                    <a:defRPr/>
                  </a:pPr>
                  <a:endParaRPr lang="bg-BG"/>
                </a:p>
              </c:txPr>
              <c:dLblPos val="bestFi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1-B20C-482F-BA87-BEFB79168700}"/>
                </c:ext>
              </c:extLst>
            </c:dLbl>
            <c:dLbl>
              <c:idx val="2"/>
              <c:layout>
                <c:manualLayout>
                  <c:x val="7.5170526817383593E-2"/>
                  <c:y val="7.4469594122051494E-2"/>
                </c:manualLayout>
              </c:layout>
              <c:spPr/>
              <c:txPr>
                <a:bodyPr/>
                <a:lstStyle/>
                <a:p>
                  <a:pPr>
                    <a:defRPr/>
                  </a:pPr>
                  <a:endParaRPr lang="bg-BG"/>
                </a:p>
              </c:txPr>
              <c:dLblPos val="bestFi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2-B20C-482F-BA87-BEFB79168700}"/>
                </c:ext>
              </c:extLst>
            </c:dLbl>
            <c:dLbl>
              <c:idx val="3"/>
              <c:layout>
                <c:manualLayout>
                  <c:x val="4.2056851239129514E-2"/>
                  <c:y val="-3.2388286887336498E-2"/>
                </c:manualLayout>
              </c:layout>
              <c:spPr/>
              <c:txPr>
                <a:bodyPr/>
                <a:lstStyle/>
                <a:p>
                  <a:pPr>
                    <a:defRPr/>
                  </a:pPr>
                  <a:endParaRPr lang="bg-BG"/>
                </a:p>
              </c:txPr>
              <c:dLblPos val="bestFi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3-B20C-482F-BA87-BEFB79168700}"/>
                </c:ext>
              </c:extLst>
            </c:dLbl>
            <c:dLbl>
              <c:idx val="4"/>
              <c:layout>
                <c:manualLayout>
                  <c:x val="-7.8466853429558489E-2"/>
                  <c:y val="-3.9038991599404368E-2"/>
                </c:manualLayout>
              </c:layout>
              <c:spPr/>
              <c:txPr>
                <a:bodyPr/>
                <a:lstStyle/>
                <a:p>
                  <a:pPr>
                    <a:defRPr/>
                  </a:pPr>
                  <a:endParaRPr lang="bg-BG"/>
                </a:p>
              </c:txPr>
              <c:dLblPos val="bestFi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4-B20C-482F-BA87-BEFB79168700}"/>
                </c:ext>
              </c:extLst>
            </c:dLbl>
            <c:dLbl>
              <c:idx val="5"/>
              <c:layout>
                <c:manualLayout>
                  <c:x val="-3.8485376004427051E-2"/>
                  <c:y val="5.4751808061609855E-2"/>
                </c:manualLayout>
              </c:layout>
              <c:spPr/>
              <c:txPr>
                <a:bodyPr/>
                <a:lstStyle/>
                <a:p>
                  <a:pPr>
                    <a:defRPr/>
                  </a:pPr>
                  <a:endParaRPr lang="bg-BG"/>
                </a:p>
              </c:txPr>
              <c:dLblPos val="bestFi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5-B20C-482F-BA87-BEFB79168700}"/>
                </c:ext>
              </c:extLst>
            </c:dLbl>
            <c:dLbl>
              <c:idx val="6"/>
              <c:layout>
                <c:manualLayout>
                  <c:x val="-9.2238118844222075E-2"/>
                  <c:y val="-5.4149861361373695E-2"/>
                </c:manualLayout>
              </c:layout>
              <c:spPr/>
              <c:txPr>
                <a:bodyPr/>
                <a:lstStyle/>
                <a:p>
                  <a:pPr>
                    <a:defRPr/>
                  </a:pPr>
                  <a:endParaRPr lang="bg-BG"/>
                </a:p>
              </c:txPr>
              <c:dLblPos val="bestFi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6-B20C-482F-BA87-BEFB79168700}"/>
                </c:ext>
              </c:extLst>
            </c:dLbl>
            <c:dLbl>
              <c:idx val="7"/>
              <c:layout>
                <c:manualLayout>
                  <c:x val="-3.1726711320674991E-2"/>
                  <c:y val="-2.4424094323632701E-2"/>
                </c:manualLayout>
              </c:layout>
              <c:spPr/>
              <c:txPr>
                <a:bodyPr/>
                <a:lstStyle/>
                <a:p>
                  <a:pPr>
                    <a:defRPr/>
                  </a:pPr>
                  <a:endParaRPr lang="bg-BG"/>
                </a:p>
              </c:txPr>
              <c:dLblPos val="bestFi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7-B20C-482F-BA87-BEFB79168700}"/>
                </c:ext>
              </c:extLst>
            </c:dLbl>
            <c:dLbl>
              <c:idx val="8"/>
              <c:layout>
                <c:manualLayout>
                  <c:x val="1.504109936477562E-2"/>
                  <c:y val="-8.1422424077868025E-2"/>
                </c:manualLayout>
              </c:layout>
              <c:spPr/>
              <c:txPr>
                <a:bodyPr/>
                <a:lstStyle/>
                <a:p>
                  <a:pPr>
                    <a:defRPr/>
                  </a:pPr>
                  <a:endParaRPr lang="bg-BG"/>
                </a:p>
              </c:txPr>
              <c:dLblPos val="bestFi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8-B20C-482F-BA87-BEFB79168700}"/>
                </c:ext>
              </c:extLst>
            </c:dLbl>
            <c:spPr>
              <a:noFill/>
              <a:ln>
                <a:noFill/>
              </a:ln>
              <a:effectLst/>
            </c:spPr>
            <c:showLegendKey val="0"/>
            <c:showVal val="0"/>
            <c:showCatName val="1"/>
            <c:showSerName val="0"/>
            <c:showPercent val="1"/>
            <c:showBubbleSize val="0"/>
            <c:showLeaderLines val="1"/>
            <c:extLst>
              <c:ext xmlns:c15="http://schemas.microsoft.com/office/drawing/2012/chart" uri="{CE6537A1-D6FC-4f65-9D91-7224C49458BB}"/>
            </c:extLst>
          </c:dLbls>
          <c:cat>
            <c:strRef>
              <c:f>'разходи 2016'!$C$1:$C$8</c:f>
              <c:strCache>
                <c:ptCount val="8"/>
                <c:pt idx="0">
                  <c:v> материали</c:v>
                </c:pt>
                <c:pt idx="1">
                  <c:v> горива</c:v>
                </c:pt>
                <c:pt idx="2">
                  <c:v> ел. енергия и топлоенергия</c:v>
                </c:pt>
                <c:pt idx="3">
                  <c:v> външни услуги</c:v>
                </c:pt>
                <c:pt idx="4">
                  <c:v>заплати</c:v>
                </c:pt>
                <c:pt idx="5">
                  <c:v>социални осигуровки и надбавки</c:v>
                </c:pt>
                <c:pt idx="6">
                  <c:v>други разходи</c:v>
                </c:pt>
                <c:pt idx="7">
                  <c:v>aмортизации</c:v>
                </c:pt>
              </c:strCache>
            </c:strRef>
          </c:cat>
          <c:val>
            <c:numRef>
              <c:f>'разходи 2016'!$D$1:$D$8</c:f>
              <c:numCache>
                <c:formatCode>#,##0</c:formatCode>
                <c:ptCount val="8"/>
                <c:pt idx="0">
                  <c:v>11044</c:v>
                </c:pt>
                <c:pt idx="1">
                  <c:v>14977</c:v>
                </c:pt>
                <c:pt idx="2">
                  <c:v>59432</c:v>
                </c:pt>
                <c:pt idx="3">
                  <c:v>71606</c:v>
                </c:pt>
                <c:pt idx="4">
                  <c:v>100855</c:v>
                </c:pt>
                <c:pt idx="5">
                  <c:v>31003</c:v>
                </c:pt>
                <c:pt idx="6">
                  <c:v>43301</c:v>
                </c:pt>
                <c:pt idx="7">
                  <c:v>62567</c:v>
                </c:pt>
              </c:numCache>
            </c:numRef>
          </c:val>
          <c:extLst>
            <c:ext xmlns:c16="http://schemas.microsoft.com/office/drawing/2014/chart" uri="{C3380CC4-5D6E-409C-BE32-E72D297353CC}">
              <c16:uniqueId val="{00000009-B20C-482F-BA87-BEFB79168700}"/>
            </c:ext>
          </c:extLst>
        </c:ser>
        <c:dLbls>
          <c:showLegendKey val="0"/>
          <c:showVal val="0"/>
          <c:showCatName val="0"/>
          <c:showSerName val="0"/>
          <c:showPercent val="0"/>
          <c:showBubbleSize val="0"/>
          <c:showLeaderLines val="1"/>
        </c:dLbls>
      </c:pie3DChart>
      <c:spPr>
        <a:noFill/>
        <a:ln w="25400">
          <a:noFill/>
        </a:ln>
      </c:spPr>
    </c:plotArea>
    <c:plotVisOnly val="1"/>
    <c:dispBlanksAs val="zero"/>
    <c:showDLblsOverMax val="0"/>
  </c:chart>
  <c:externalData r:id="rId1">
    <c:autoUpdate val="0"/>
  </c:externalData>
  <c:userShapes r:id="rId2"/>
</c:chartSpace>
</file>

<file path=word/drawings/drawing1.xml><?xml version="1.0" encoding="utf-8"?>
<c:userShapes xmlns:c="http://schemas.openxmlformats.org/drawingml/2006/chart">
  <cdr:relSizeAnchor xmlns:cdr="http://schemas.openxmlformats.org/drawingml/2006/chartDrawing">
    <cdr:from>
      <cdr:x>0.47438</cdr:x>
      <cdr:y>0.11285</cdr:y>
    </cdr:from>
    <cdr:to>
      <cdr:x>0.61493</cdr:x>
      <cdr:y>0.41379</cdr:y>
    </cdr:to>
    <cdr:sp macro="" textlink="">
      <cdr:nvSpPr>
        <cdr:cNvPr id="2" name="TextBox 1"/>
        <cdr:cNvSpPr txBox="1"/>
      </cdr:nvSpPr>
      <cdr:spPr>
        <a:xfrm xmlns:a="http://schemas.openxmlformats.org/drawingml/2006/main">
          <a:off x="3086100" y="342900"/>
          <a:ext cx="914400" cy="914400"/>
        </a:xfrm>
        <a:prstGeom xmlns:a="http://schemas.openxmlformats.org/drawingml/2006/main" prst="rect">
          <a:avLst/>
        </a:prstGeom>
      </cdr:spPr>
      <cdr:txBody>
        <a:bodyPr xmlns:a="http://schemas.openxmlformats.org/drawingml/2006/main" wrap="none" rtlCol="0"/>
        <a:lstStyle xmlns:a="http://schemas.openxmlformats.org/drawingml/2006/main"/>
        <a:p xmlns:a="http://schemas.openxmlformats.org/drawingml/2006/main">
          <a:endParaRPr lang="en-US" sz="1100"/>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949BEA6-1BC1-4C5D-A3A8-FF5F73546B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6298</Words>
  <Characters>35899</Characters>
  <Application>Microsoft Office Word</Application>
  <DocSecurity>0</DocSecurity>
  <Lines>299</Lines>
  <Paragraphs>84</Paragraphs>
  <ScaleCrop>false</ScaleCrop>
  <HeadingPairs>
    <vt:vector size="2" baseType="variant">
      <vt:variant>
        <vt:lpstr>Title</vt:lpstr>
      </vt:variant>
      <vt:variant>
        <vt:i4>1</vt:i4>
      </vt:variant>
    </vt:vector>
  </HeadingPairs>
  <TitlesOfParts>
    <vt:vector size="1" baseType="lpstr">
      <vt:lpstr>ОСНОВНИ ФИНАНСОВИ И ОПЕРАТИВНИ ПОКАЗАТЕЛИ</vt:lpstr>
    </vt:vector>
  </TitlesOfParts>
  <Company>Ministry of Transport and Communications Bulgaria</Company>
  <LinksUpToDate>false</LinksUpToDate>
  <CharactersWithSpaces>42113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ОСНОВНИ ФИНАНСОВИ И ОПЕРАТИВНИ ПОКАЗАТЕЛИ</dc:title>
  <dc:creator>Biljana</dc:creator>
  <cp:lastModifiedBy>Dobrinca Antcheva</cp:lastModifiedBy>
  <cp:revision>2</cp:revision>
  <cp:lastPrinted>2018-04-26T06:41:00Z</cp:lastPrinted>
  <dcterms:created xsi:type="dcterms:W3CDTF">2018-04-27T10:25:00Z</dcterms:created>
  <dcterms:modified xsi:type="dcterms:W3CDTF">2018-04-27T10:25:00Z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-1898532752</vt:i4>
  </property>
  <property fmtid="{D5CDD505-2E9C-101B-9397-08002B2CF9AE}" pid="3" name="_EmailSubject">
    <vt:lpwstr>Reports</vt:lpwstr>
  </property>
  <property fmtid="{D5CDD505-2E9C-101B-9397-08002B2CF9AE}" pid="4" name="_AuthorEmail">
    <vt:lpwstr>tsanev.bdz@bbf.bg</vt:lpwstr>
  </property>
  <property fmtid="{D5CDD505-2E9C-101B-9397-08002B2CF9AE}" pid="5" name="_AuthorEmailDisplayName">
    <vt:lpwstr>Nasko Tsanev</vt:lpwstr>
  </property>
  <property fmtid="{D5CDD505-2E9C-101B-9397-08002B2CF9AE}" pid="6" name="_ReviewingToolsShownOnce">
    <vt:lpwstr/>
  </property>
</Properties>
</file>