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CB" w:rsidRPr="00DD6BCB" w:rsidRDefault="00DD6BCB" w:rsidP="003D238F">
      <w:pPr>
        <w:ind w:left="4320" w:firstLine="642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МИНИСТЕРСТВО НА ФИНАНСИТЕ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УЛ. “Г. С. РАКОВСКИ” № 102</w:t>
      </w:r>
    </w:p>
    <w:p w:rsidR="00DD6BCB" w:rsidRPr="00DD6BCB" w:rsidRDefault="00DD6BCB" w:rsidP="00DD6BCB">
      <w:pPr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 w:rsidR="00062518">
        <w:rPr>
          <w:b/>
          <w:sz w:val="24"/>
          <w:lang w:val="en-US" w:eastAsia="en-US"/>
        </w:rPr>
        <w:t xml:space="preserve">                               </w:t>
      </w:r>
      <w:r w:rsidRPr="00DD6BCB">
        <w:rPr>
          <w:b/>
          <w:sz w:val="24"/>
          <w:lang w:val="bg-BG" w:eastAsia="en-US"/>
        </w:rPr>
        <w:t>ГР. СОФИЯ</w:t>
      </w:r>
      <w:r w:rsidR="00CC4DA3">
        <w:rPr>
          <w:b/>
          <w:sz w:val="24"/>
          <w:lang w:val="bg-BG" w:eastAsia="en-US"/>
        </w:rPr>
        <w:t xml:space="preserve"> 1040</w:t>
      </w:r>
    </w:p>
    <w:p w:rsidR="00553B08" w:rsidRDefault="00553B0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075AC8" w:rsidRPr="00DD6BCB" w:rsidRDefault="00075AC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075AC8" w:rsidRPr="00156828" w:rsidRDefault="00DD6BCB" w:rsidP="00433035">
      <w:pPr>
        <w:spacing w:after="200" w:line="276" w:lineRule="auto"/>
        <w:ind w:firstLine="708"/>
        <w:jc w:val="center"/>
        <w:rPr>
          <w:sz w:val="24"/>
          <w:szCs w:val="24"/>
          <w:lang w:val="en-US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 w:rsidR="008D5F0C"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:rsidR="00DD6BCB" w:rsidRPr="00DD6BCB" w:rsidRDefault="00DD6BCB" w:rsidP="00DD6BCB">
      <w:pPr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УВАЖАЕМИ ДАМИ И ГОСПОДА,</w:t>
      </w:r>
    </w:p>
    <w:p w:rsidR="00DD6BCB" w:rsidRPr="00DD6BCB" w:rsidRDefault="00DD6BCB" w:rsidP="00DD6BCB">
      <w:pPr>
        <w:keepNext/>
        <w:ind w:firstLine="720"/>
        <w:jc w:val="both"/>
        <w:outlineLvl w:val="2"/>
        <w:rPr>
          <w:b/>
          <w:sz w:val="24"/>
          <w:lang w:val="ru-RU" w:eastAsia="en-US"/>
        </w:rPr>
      </w:pPr>
    </w:p>
    <w:p w:rsidR="00DD6BCB" w:rsidRPr="009E6267" w:rsidRDefault="00DD6BCB" w:rsidP="00B60F18">
      <w:pPr>
        <w:spacing w:after="120"/>
        <w:jc w:val="both"/>
        <w:rPr>
          <w:b/>
          <w:sz w:val="24"/>
          <w:szCs w:val="24"/>
          <w:lang w:val="bg-BG"/>
        </w:rPr>
      </w:pPr>
      <w:r w:rsidRPr="009E6267">
        <w:rPr>
          <w:sz w:val="24"/>
          <w:szCs w:val="24"/>
          <w:lang w:val="bg-BG" w:eastAsia="en-US"/>
        </w:rPr>
        <w:t xml:space="preserve">            След запознаване с изискванията от обявата за обществена поръчка на стойност по чл. 20, ал. 3</w:t>
      </w:r>
      <w:r w:rsidR="00CA4DF3" w:rsidRPr="009E6267">
        <w:rPr>
          <w:sz w:val="24"/>
          <w:szCs w:val="24"/>
          <w:lang w:val="bg-BG" w:eastAsia="en-US"/>
        </w:rPr>
        <w:t xml:space="preserve"> от ЗОП с</w:t>
      </w:r>
      <w:r w:rsidR="00B60F18" w:rsidRPr="009E6267">
        <w:rPr>
          <w:sz w:val="24"/>
          <w:szCs w:val="24"/>
          <w:lang w:val="bg-BG" w:eastAsia="en-US"/>
        </w:rPr>
        <w:t xml:space="preserve"> предмет: </w:t>
      </w:r>
      <w:r w:rsidR="00D41F1F" w:rsidRPr="0095240F">
        <w:rPr>
          <w:b/>
          <w:bCs/>
          <w:i/>
          <w:sz w:val="24"/>
          <w:szCs w:val="24"/>
        </w:rPr>
        <w:t>„</w:t>
      </w:r>
      <w:r w:rsidR="00580CDA" w:rsidRPr="0095240F">
        <w:rPr>
          <w:b/>
          <w:bCs/>
          <w:i/>
          <w:sz w:val="24"/>
          <w:szCs w:val="24"/>
          <w:lang w:val="bg-BG"/>
        </w:rPr>
        <w:t>П</w:t>
      </w:r>
      <w:proofErr w:type="spellStart"/>
      <w:r w:rsidR="00D41F1F" w:rsidRPr="0095240F">
        <w:rPr>
          <w:b/>
          <w:bCs/>
          <w:i/>
          <w:sz w:val="24"/>
          <w:szCs w:val="24"/>
        </w:rPr>
        <w:t>редоставяне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електронно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съобщителни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услуги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чрез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обществена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електронна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мобилна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наземна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мрежа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по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стандарт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GSM/UMTS</w:t>
      </w:r>
      <w:r w:rsidR="00880241" w:rsidRPr="0095240F">
        <w:rPr>
          <w:b/>
          <w:bCs/>
          <w:i/>
          <w:sz w:val="24"/>
          <w:szCs w:val="24"/>
          <w:lang w:val="bg-BG"/>
        </w:rPr>
        <w:t xml:space="preserve"> за нуждите на Министерство на финансите</w:t>
      </w:r>
      <w:r w:rsidR="00D41F1F" w:rsidRPr="0095240F">
        <w:rPr>
          <w:b/>
          <w:bCs/>
          <w:i/>
          <w:sz w:val="24"/>
          <w:szCs w:val="24"/>
        </w:rPr>
        <w:t xml:space="preserve">“, </w:t>
      </w:r>
      <w:proofErr w:type="spellStart"/>
      <w:r w:rsidR="00D41F1F" w:rsidRPr="0095240F">
        <w:rPr>
          <w:b/>
          <w:bCs/>
          <w:i/>
          <w:sz w:val="24"/>
          <w:szCs w:val="24"/>
        </w:rPr>
        <w:t>обособена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позиция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/ЛОТ/ 1 ,,</w:t>
      </w:r>
      <w:r w:rsidR="00580CDA" w:rsidRPr="0095240F" w:rsidDel="00580CDA">
        <w:rPr>
          <w:b/>
          <w:bCs/>
          <w:i/>
          <w:sz w:val="24"/>
          <w:szCs w:val="24"/>
        </w:rPr>
        <w:t xml:space="preserve"> </w:t>
      </w:r>
      <w:r w:rsidR="00580CDA" w:rsidRPr="0095240F">
        <w:rPr>
          <w:b/>
          <w:bCs/>
          <w:i/>
          <w:sz w:val="24"/>
          <w:szCs w:val="24"/>
          <w:lang w:val="bg-BG"/>
        </w:rPr>
        <w:t>П</w:t>
      </w:r>
      <w:proofErr w:type="spellStart"/>
      <w:r w:rsidR="00D41F1F" w:rsidRPr="0095240F">
        <w:rPr>
          <w:b/>
          <w:bCs/>
          <w:i/>
          <w:sz w:val="24"/>
          <w:szCs w:val="24"/>
        </w:rPr>
        <w:t>редоставяне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на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електр</w:t>
      </w:r>
      <w:r w:rsidR="00156828" w:rsidRPr="0095240F">
        <w:rPr>
          <w:b/>
          <w:bCs/>
          <w:i/>
          <w:sz w:val="24"/>
          <w:szCs w:val="24"/>
        </w:rPr>
        <w:t>онна</w:t>
      </w:r>
      <w:proofErr w:type="spellEnd"/>
      <w:r w:rsidR="00156828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156828" w:rsidRPr="0095240F">
        <w:rPr>
          <w:b/>
          <w:bCs/>
          <w:i/>
          <w:sz w:val="24"/>
          <w:szCs w:val="24"/>
        </w:rPr>
        <w:t>мобилна</w:t>
      </w:r>
      <w:proofErr w:type="spellEnd"/>
      <w:r w:rsidR="00156828" w:rsidRPr="0095240F">
        <w:rPr>
          <w:b/>
          <w:bCs/>
          <w:i/>
          <w:sz w:val="24"/>
          <w:szCs w:val="24"/>
        </w:rPr>
        <w:t xml:space="preserve"> </w:t>
      </w:r>
      <w:r w:rsidR="00156828" w:rsidRPr="0095240F">
        <w:rPr>
          <w:b/>
          <w:bCs/>
          <w:i/>
          <w:sz w:val="24"/>
          <w:szCs w:val="24"/>
          <w:lang w:val="bg-BG"/>
        </w:rPr>
        <w:t>наземна мрежа</w:t>
      </w:r>
      <w:r w:rsidR="00156828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по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стандарта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GSM/UMTS с </w:t>
      </w:r>
      <w:proofErr w:type="spellStart"/>
      <w:r w:rsidR="00D41F1F" w:rsidRPr="0095240F">
        <w:rPr>
          <w:b/>
          <w:bCs/>
          <w:i/>
          <w:sz w:val="24"/>
          <w:szCs w:val="24"/>
        </w:rPr>
        <w:t>национално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покритие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и </w:t>
      </w:r>
      <w:proofErr w:type="spellStart"/>
      <w:r w:rsidR="00D41F1F" w:rsidRPr="0095240F">
        <w:rPr>
          <w:b/>
          <w:bCs/>
          <w:i/>
          <w:sz w:val="24"/>
          <w:szCs w:val="24"/>
        </w:rPr>
        <w:t>допълнителни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услуги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, </w:t>
      </w:r>
      <w:proofErr w:type="spellStart"/>
      <w:r w:rsidR="00D41F1F" w:rsidRPr="0095240F">
        <w:rPr>
          <w:b/>
          <w:bCs/>
          <w:i/>
          <w:sz w:val="24"/>
          <w:szCs w:val="24"/>
        </w:rPr>
        <w:t>свързани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с </w:t>
      </w:r>
      <w:proofErr w:type="spellStart"/>
      <w:r w:rsidR="00D41F1F" w:rsidRPr="0095240F">
        <w:rPr>
          <w:b/>
          <w:bCs/>
          <w:i/>
          <w:sz w:val="24"/>
          <w:szCs w:val="24"/>
        </w:rPr>
        <w:t>тази</w:t>
      </w:r>
      <w:proofErr w:type="spellEnd"/>
      <w:r w:rsidR="00D41F1F" w:rsidRPr="0095240F">
        <w:rPr>
          <w:b/>
          <w:bCs/>
          <w:i/>
          <w:sz w:val="24"/>
          <w:szCs w:val="24"/>
        </w:rPr>
        <w:t xml:space="preserve"> </w:t>
      </w:r>
      <w:proofErr w:type="spellStart"/>
      <w:r w:rsidR="00D41F1F" w:rsidRPr="0095240F">
        <w:rPr>
          <w:b/>
          <w:bCs/>
          <w:i/>
          <w:sz w:val="24"/>
          <w:szCs w:val="24"/>
        </w:rPr>
        <w:t>дейност</w:t>
      </w:r>
      <w:proofErr w:type="spellEnd"/>
      <w:r w:rsidR="00D41F1F" w:rsidRPr="0095240F">
        <w:rPr>
          <w:b/>
          <w:bCs/>
          <w:i/>
          <w:sz w:val="24"/>
          <w:szCs w:val="24"/>
        </w:rPr>
        <w:t>”</w:t>
      </w:r>
    </w:p>
    <w:p w:rsidR="00CA4DF3" w:rsidRPr="009E6267" w:rsidRDefault="00CA4DF3" w:rsidP="00CA4DF3">
      <w:pPr>
        <w:jc w:val="both"/>
        <w:rPr>
          <w:sz w:val="24"/>
          <w:szCs w:val="24"/>
          <w:lang w:val="bg-BG"/>
        </w:rPr>
      </w:pPr>
    </w:p>
    <w:p w:rsidR="00CA4DF3" w:rsidRPr="009E6267" w:rsidRDefault="00CA4DF3" w:rsidP="00CA4DF3">
      <w:pPr>
        <w:ind w:firstLine="708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CA4DF3" w:rsidRPr="009E6267" w:rsidRDefault="00CA4DF3" w:rsidP="00CA4DF3">
      <w:pPr>
        <w:jc w:val="both"/>
        <w:rPr>
          <w:sz w:val="16"/>
          <w:szCs w:val="16"/>
          <w:lang w:val="bg-BG"/>
        </w:rPr>
      </w:pPr>
    </w:p>
    <w:p w:rsidR="00CA4DF3" w:rsidRPr="009E6267" w:rsidRDefault="00CA4DF3" w:rsidP="00CA4DF3">
      <w:pPr>
        <w:jc w:val="both"/>
        <w:rPr>
          <w:sz w:val="24"/>
          <w:szCs w:val="24"/>
          <w:vertAlign w:val="superscript"/>
          <w:lang w:val="bg-BG"/>
        </w:rPr>
      </w:pPr>
      <w:r w:rsidRPr="009E6267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9E6267">
        <w:rPr>
          <w:sz w:val="24"/>
          <w:szCs w:val="24"/>
          <w:lang w:val="bg-BG"/>
        </w:rPr>
        <w:tab/>
        <w:t xml:space="preserve">   </w:t>
      </w:r>
      <w:r w:rsidRPr="009E6267">
        <w:rPr>
          <w:sz w:val="24"/>
          <w:szCs w:val="24"/>
          <w:vertAlign w:val="superscript"/>
          <w:lang w:val="bg-BG"/>
        </w:rPr>
        <w:t>(представляващ)</w:t>
      </w:r>
      <w:r w:rsidRPr="009E6267">
        <w:rPr>
          <w:sz w:val="24"/>
          <w:szCs w:val="24"/>
          <w:vertAlign w:val="superscript"/>
          <w:lang w:val="bg-BG"/>
        </w:rPr>
        <w:tab/>
      </w:r>
      <w:r w:rsidRPr="009E6267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D41F1F" w:rsidRDefault="00D41F1F" w:rsidP="00CA286D">
      <w:pPr>
        <w:ind w:left="2880" w:firstLine="720"/>
        <w:jc w:val="both"/>
        <w:rPr>
          <w:i/>
          <w:sz w:val="24"/>
          <w:szCs w:val="24"/>
          <w:lang w:val="en-US" w:eastAsia="en-US"/>
        </w:rPr>
      </w:pPr>
    </w:p>
    <w:p w:rsidR="00D41F1F" w:rsidRPr="00D41F1F" w:rsidRDefault="00D41F1F" w:rsidP="004F6BD3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>I. Предлагаме да изпълним поръчката при следните условия: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безплатни разговори между абонатите в корпоративната група</w:t>
      </w:r>
      <w:r w:rsidRPr="00D41F1F">
        <w:rPr>
          <w:sz w:val="24"/>
          <w:szCs w:val="24"/>
          <w:lang w:val="en-US"/>
        </w:rPr>
        <w:t>.</w:t>
      </w:r>
      <w:r w:rsidRPr="00D41F1F">
        <w:rPr>
          <w:sz w:val="24"/>
          <w:szCs w:val="24"/>
          <w:lang w:val="bg-BG"/>
        </w:rPr>
        <w:t xml:space="preserve">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безплатни разговори към единния европейски номер за спешни повиквания – 112 до края на съществуването му, както и към останалите спешни номера – 150,160 и 166.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безплатни обаждания към всички сервизни номера за обслужване на клиенти за мрежата ни (като: *88, 123 и др.).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разговори на преференциални цени към национални мобилни мрежи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разговори към национални фиксирани мрежи</w:t>
      </w:r>
      <w:r w:rsidRPr="00D41F1F">
        <w:rPr>
          <w:sz w:val="24"/>
          <w:szCs w:val="24"/>
          <w:lang w:val="en-US"/>
        </w:rPr>
        <w:t>.</w:t>
      </w:r>
      <w:r w:rsidRPr="00D41F1F">
        <w:rPr>
          <w:sz w:val="24"/>
          <w:szCs w:val="24"/>
          <w:lang w:val="bg-BG"/>
        </w:rPr>
        <w:t xml:space="preserve">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международни разговори с мобилни и фиксирани мрежи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осигурим провеждане на разговори в роуминг, като броят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карти, които ще имат възможност да ползват роуминг се определят с протокол след приключване на </w:t>
      </w:r>
      <w:r w:rsidR="000D071D">
        <w:rPr>
          <w:sz w:val="24"/>
          <w:szCs w:val="24"/>
          <w:lang w:val="bg-BG"/>
        </w:rPr>
        <w:t>поръчката</w:t>
      </w:r>
      <w:r w:rsidRPr="00D41F1F">
        <w:rPr>
          <w:sz w:val="24"/>
          <w:szCs w:val="24"/>
          <w:lang w:val="bg-BG"/>
        </w:rPr>
        <w:t>, който става неразделна част от договора</w:t>
      </w:r>
      <w:r w:rsidRPr="00D41F1F">
        <w:rPr>
          <w:sz w:val="24"/>
          <w:szCs w:val="24"/>
          <w:lang w:val="en-US"/>
        </w:rPr>
        <w:t>.</w:t>
      </w:r>
    </w:p>
    <w:p w:rsidR="000D071D" w:rsidRPr="000D071D" w:rsidRDefault="00D41F1F" w:rsidP="000D071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услуга за кратки съобщения /</w:t>
      </w:r>
      <w:r w:rsidRPr="00D41F1F">
        <w:rPr>
          <w:sz w:val="24"/>
          <w:szCs w:val="24"/>
          <w:lang w:val="en-US"/>
        </w:rPr>
        <w:t>SMS</w:t>
      </w:r>
      <w:r w:rsidRPr="00D41F1F">
        <w:rPr>
          <w:sz w:val="24"/>
          <w:szCs w:val="24"/>
          <w:lang w:val="bg-BG"/>
        </w:rPr>
        <w:t>/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безплатна регистрация на всички SIM карти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0D071D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Ще осигуряваме</w:t>
      </w:r>
      <w:r w:rsidR="00D41F1F" w:rsidRPr="00D41F1F">
        <w:rPr>
          <w:bCs/>
          <w:sz w:val="24"/>
          <w:szCs w:val="24"/>
          <w:lang w:val="bg-BG"/>
        </w:rPr>
        <w:t xml:space="preserve"> възможност за уведомяване за пропуснато повикване без заплащане на допълнителни такси.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Всички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</w:t>
      </w:r>
      <w:r w:rsidR="000D071D">
        <w:rPr>
          <w:sz w:val="24"/>
          <w:szCs w:val="24"/>
          <w:lang w:val="bg-BG"/>
        </w:rPr>
        <w:t>,</w:t>
      </w:r>
      <w:r w:rsidRPr="00D41F1F">
        <w:rPr>
          <w:sz w:val="24"/>
          <w:szCs w:val="24"/>
          <w:lang w:val="bg-BG"/>
        </w:rPr>
        <w:t xml:space="preserve"> предоставени на възложителя, ще са с ограничена (забранена) възможност за зареждане на предплатени карти, деактивирана гласова поща и възможност за деактивиране на услуга MMS.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2 броя оборотни</w:t>
      </w:r>
      <w:r w:rsidRPr="00D41F1F">
        <w:rPr>
          <w:sz w:val="24"/>
          <w:szCs w:val="24"/>
          <w:lang w:val="en-US"/>
        </w:rPr>
        <w:t xml:space="preserve"> SIM </w:t>
      </w:r>
      <w:r w:rsidRPr="00D41F1F">
        <w:rPr>
          <w:sz w:val="24"/>
          <w:szCs w:val="24"/>
          <w:lang w:val="bg-BG"/>
        </w:rPr>
        <w:t>карти с таксуване спрямо периода им на активност за служебни командировки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услугата спиране на мобилен номер, със запазване на номера – безплатно за възложителя.</w:t>
      </w:r>
    </w:p>
    <w:p w:rsid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осигурим високоскоростен мобилен интернет достъп, чрез всички технологии </w:t>
      </w:r>
      <w:r w:rsidRPr="00D41F1F">
        <w:rPr>
          <w:sz w:val="24"/>
          <w:szCs w:val="24"/>
          <w:lang w:val="bg-BG"/>
        </w:rPr>
        <w:lastRenderedPageBreak/>
        <w:t xml:space="preserve">осигурявани от мрежата ни и/или UMTS, HSDPA/HSUPA, </w:t>
      </w:r>
      <w:r w:rsidRPr="00D41F1F">
        <w:rPr>
          <w:sz w:val="24"/>
          <w:szCs w:val="24"/>
          <w:lang w:val="en-US"/>
        </w:rPr>
        <w:t>LTE</w:t>
      </w:r>
      <w:r w:rsidRPr="00D41F1F">
        <w:rPr>
          <w:sz w:val="24"/>
          <w:szCs w:val="24"/>
          <w:lang w:val="bg-BG"/>
        </w:rPr>
        <w:t xml:space="preserve"> и др.</w:t>
      </w:r>
    </w:p>
    <w:p w:rsidR="000D071D" w:rsidRPr="00D41F1F" w:rsidRDefault="000D071D" w:rsidP="000D07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D41F1F" w:rsidRPr="00D41F1F" w:rsidRDefault="000D071D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Ще осигурим</w:t>
      </w:r>
      <w:r w:rsidR="00D41F1F" w:rsidRPr="00D41F1F">
        <w:rPr>
          <w:sz w:val="24"/>
          <w:szCs w:val="24"/>
          <w:lang w:val="bg-BG"/>
        </w:rPr>
        <w:t xml:space="preserve"> пакет за неограничен мобилен интернет достъп, с включен </w:t>
      </w:r>
      <w:r w:rsidR="00D41F1F" w:rsidRPr="00D41F1F">
        <w:rPr>
          <w:sz w:val="24"/>
          <w:szCs w:val="24"/>
          <w:lang w:val="en-US"/>
        </w:rPr>
        <w:t>1,5</w:t>
      </w:r>
      <w:r w:rsidR="00D41F1F" w:rsidRPr="00D41F1F">
        <w:rPr>
          <w:sz w:val="24"/>
          <w:szCs w:val="24"/>
          <w:lang w:val="bg-BG"/>
        </w:rPr>
        <w:t xml:space="preserve"> </w:t>
      </w:r>
      <w:r w:rsidR="00D41F1F" w:rsidRPr="00D41F1F">
        <w:rPr>
          <w:sz w:val="24"/>
          <w:szCs w:val="24"/>
          <w:lang w:val="en-US"/>
        </w:rPr>
        <w:t>GB</w:t>
      </w:r>
      <w:r w:rsidR="00D41F1F" w:rsidRPr="00D41F1F">
        <w:rPr>
          <w:sz w:val="24"/>
          <w:szCs w:val="24"/>
          <w:lang w:val="bg-BG"/>
        </w:rPr>
        <w:t xml:space="preserve"> (гигабайт</w:t>
      </w:r>
      <w:r w:rsidR="00D41F1F" w:rsidRPr="00D41F1F">
        <w:rPr>
          <w:sz w:val="24"/>
          <w:szCs w:val="24"/>
          <w:lang w:val="en-US"/>
        </w:rPr>
        <w:t>a</w:t>
      </w:r>
      <w:r w:rsidR="00D41F1F" w:rsidRPr="00D41F1F">
        <w:rPr>
          <w:sz w:val="24"/>
          <w:szCs w:val="24"/>
          <w:lang w:val="bg-BG"/>
        </w:rPr>
        <w:t xml:space="preserve">) месечно на максимална скорост за определени от възложителя VOICE SIM карти на територията на РБ, като след изчерпване на обема мегабайти, скоростта ще се ограничава на </w:t>
      </w:r>
      <w:r w:rsidR="00D41F1F" w:rsidRPr="00D41F1F">
        <w:rPr>
          <w:sz w:val="24"/>
          <w:szCs w:val="24"/>
          <w:lang w:val="en-US"/>
        </w:rPr>
        <w:t>128</w:t>
      </w:r>
      <w:r w:rsidR="00D41F1F" w:rsidRPr="00D41F1F">
        <w:rPr>
          <w:sz w:val="24"/>
          <w:szCs w:val="24"/>
          <w:lang w:val="bg-BG"/>
        </w:rPr>
        <w:t xml:space="preserve"> Kb/</w:t>
      </w:r>
      <w:proofErr w:type="spellStart"/>
      <w:r w:rsidR="00D41F1F" w:rsidRPr="00D41F1F">
        <w:rPr>
          <w:sz w:val="24"/>
          <w:szCs w:val="24"/>
          <w:lang w:val="bg-BG"/>
        </w:rPr>
        <w:t>sec</w:t>
      </w:r>
      <w:proofErr w:type="spellEnd"/>
      <w:r w:rsidR="00D41F1F" w:rsidRPr="00D41F1F">
        <w:rPr>
          <w:sz w:val="24"/>
          <w:szCs w:val="24"/>
          <w:lang w:val="bg-BG"/>
        </w:rPr>
        <w:t xml:space="preserve">. Допълнителни интернет пакети ще се активират, само след  </w:t>
      </w:r>
      <w:proofErr w:type="spellStart"/>
      <w:r w:rsidR="00DA7BEC" w:rsidRPr="0095240F">
        <w:rPr>
          <w:sz w:val="24"/>
          <w:szCs w:val="24"/>
        </w:rPr>
        <w:t>писмена</w:t>
      </w:r>
      <w:proofErr w:type="spellEnd"/>
      <w:r w:rsidR="00DA7BEC" w:rsidRPr="0095240F">
        <w:rPr>
          <w:sz w:val="24"/>
          <w:szCs w:val="24"/>
        </w:rPr>
        <w:t xml:space="preserve"> </w:t>
      </w:r>
      <w:proofErr w:type="spellStart"/>
      <w:r w:rsidR="00DA7BEC" w:rsidRPr="0095240F">
        <w:rPr>
          <w:sz w:val="24"/>
          <w:szCs w:val="24"/>
        </w:rPr>
        <w:t>заявка</w:t>
      </w:r>
      <w:proofErr w:type="spellEnd"/>
      <w:r w:rsidR="00DA7BEC" w:rsidRPr="0095240F">
        <w:rPr>
          <w:sz w:val="24"/>
          <w:szCs w:val="24"/>
        </w:rPr>
        <w:t xml:space="preserve"> (</w:t>
      </w:r>
      <w:proofErr w:type="spellStart"/>
      <w:r w:rsidR="00DA7BEC" w:rsidRPr="0095240F">
        <w:rPr>
          <w:sz w:val="24"/>
          <w:szCs w:val="24"/>
        </w:rPr>
        <w:t>или</w:t>
      </w:r>
      <w:proofErr w:type="spellEnd"/>
      <w:r w:rsidR="00DA7BEC" w:rsidRPr="0095240F">
        <w:rPr>
          <w:sz w:val="24"/>
          <w:szCs w:val="24"/>
        </w:rPr>
        <w:t xml:space="preserve"> </w:t>
      </w:r>
      <w:proofErr w:type="spellStart"/>
      <w:r w:rsidR="00DA7BEC" w:rsidRPr="0095240F">
        <w:rPr>
          <w:sz w:val="24"/>
          <w:szCs w:val="24"/>
        </w:rPr>
        <w:t>чрез</w:t>
      </w:r>
      <w:proofErr w:type="spellEnd"/>
      <w:r w:rsidR="00DA7BEC" w:rsidRPr="0095240F">
        <w:rPr>
          <w:sz w:val="24"/>
          <w:szCs w:val="24"/>
        </w:rPr>
        <w:t xml:space="preserve"> е-</w:t>
      </w:r>
      <w:proofErr w:type="spellStart"/>
      <w:r w:rsidR="00DA7BEC" w:rsidRPr="0095240F">
        <w:rPr>
          <w:sz w:val="24"/>
          <w:szCs w:val="24"/>
        </w:rPr>
        <w:t>майл</w:t>
      </w:r>
      <w:proofErr w:type="spellEnd"/>
      <w:r w:rsidR="00DA7BEC" w:rsidRPr="0095240F">
        <w:rPr>
          <w:sz w:val="24"/>
          <w:szCs w:val="24"/>
        </w:rPr>
        <w:t>)</w:t>
      </w:r>
      <w:r w:rsidR="00DA7BEC" w:rsidRPr="00F522D8">
        <w:rPr>
          <w:sz w:val="24"/>
          <w:szCs w:val="24"/>
        </w:rPr>
        <w:t xml:space="preserve"> </w:t>
      </w:r>
      <w:r w:rsidR="00D41F1F" w:rsidRPr="00D41F1F">
        <w:rPr>
          <w:sz w:val="24"/>
          <w:szCs w:val="24"/>
          <w:lang w:val="bg-BG"/>
        </w:rPr>
        <w:t xml:space="preserve"> за това от възложителя.</w:t>
      </w:r>
      <w:r w:rsidR="00DA7BEC">
        <w:rPr>
          <w:sz w:val="24"/>
          <w:szCs w:val="24"/>
          <w:lang w:val="bg-BG"/>
        </w:rPr>
        <w:t xml:space="preserve">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 xml:space="preserve">Ще осигурим 15 бр. безвъзмездни устройства за пренос на данни и </w:t>
      </w:r>
      <w:r w:rsidRPr="00D41F1F">
        <w:rPr>
          <w:b/>
          <w:sz w:val="24"/>
          <w:szCs w:val="24"/>
          <w:lang w:val="en-US"/>
        </w:rPr>
        <w:t>1</w:t>
      </w:r>
      <w:r w:rsidRPr="00D41F1F">
        <w:rPr>
          <w:b/>
          <w:sz w:val="24"/>
          <w:szCs w:val="24"/>
          <w:lang w:val="bg-BG"/>
        </w:rPr>
        <w:t>5</w:t>
      </w:r>
      <w:r w:rsidRPr="00D41F1F">
        <w:rPr>
          <w:b/>
          <w:sz w:val="24"/>
          <w:szCs w:val="24"/>
          <w:lang w:val="en-US"/>
        </w:rPr>
        <w:t xml:space="preserve"> </w:t>
      </w:r>
      <w:r w:rsidRPr="00D41F1F">
        <w:rPr>
          <w:b/>
          <w:sz w:val="24"/>
          <w:szCs w:val="24"/>
          <w:lang w:val="bg-BG"/>
        </w:rPr>
        <w:t xml:space="preserve">бр. </w:t>
      </w:r>
      <w:r w:rsidRPr="00D41F1F">
        <w:rPr>
          <w:b/>
          <w:sz w:val="24"/>
          <w:szCs w:val="24"/>
          <w:lang w:val="en-US"/>
        </w:rPr>
        <w:t>SIM</w:t>
      </w:r>
      <w:r w:rsidRPr="00D41F1F">
        <w:rPr>
          <w:b/>
          <w:sz w:val="24"/>
          <w:szCs w:val="24"/>
          <w:lang w:val="bg-BG"/>
        </w:rPr>
        <w:t xml:space="preserve"> карти към тях, с пакет за неограничен мобилен интернет</w:t>
      </w:r>
      <w:r w:rsidRPr="00D41F1F">
        <w:rPr>
          <w:b/>
          <w:sz w:val="24"/>
          <w:szCs w:val="24"/>
          <w:lang w:val="en-US"/>
        </w:rPr>
        <w:t xml:space="preserve"> </w:t>
      </w:r>
      <w:r w:rsidRPr="00D41F1F">
        <w:rPr>
          <w:b/>
          <w:sz w:val="24"/>
          <w:szCs w:val="24"/>
          <w:lang w:val="bg-BG"/>
        </w:rPr>
        <w:t>с включен 1,5</w:t>
      </w:r>
      <w:r w:rsidRPr="00D41F1F">
        <w:rPr>
          <w:b/>
          <w:sz w:val="24"/>
          <w:szCs w:val="24"/>
          <w:lang w:val="en-US"/>
        </w:rPr>
        <w:t xml:space="preserve"> GB (</w:t>
      </w:r>
      <w:r w:rsidRPr="00D41F1F">
        <w:rPr>
          <w:b/>
          <w:sz w:val="24"/>
          <w:szCs w:val="24"/>
          <w:lang w:val="bg-BG"/>
        </w:rPr>
        <w:t>гигабайт</w:t>
      </w:r>
      <w:r w:rsidRPr="00D41F1F">
        <w:rPr>
          <w:b/>
          <w:sz w:val="24"/>
          <w:szCs w:val="24"/>
          <w:lang w:val="en-US"/>
        </w:rPr>
        <w:t>a</w:t>
      </w:r>
      <w:r w:rsidRPr="00D41F1F">
        <w:rPr>
          <w:b/>
          <w:sz w:val="24"/>
          <w:szCs w:val="24"/>
          <w:lang w:val="bg-BG"/>
        </w:rPr>
        <w:t>) трафик на максимална скорост, като след изчерпване на обема от 1</w:t>
      </w:r>
      <w:r w:rsidR="00DA7BEC">
        <w:rPr>
          <w:b/>
          <w:sz w:val="24"/>
          <w:szCs w:val="24"/>
          <w:lang w:val="bg-BG"/>
        </w:rPr>
        <w:t>,5</w:t>
      </w:r>
      <w:r w:rsidRPr="00D41F1F">
        <w:rPr>
          <w:b/>
          <w:sz w:val="24"/>
          <w:szCs w:val="24"/>
          <w:lang w:val="bg-BG"/>
        </w:rPr>
        <w:t xml:space="preserve"> </w:t>
      </w:r>
      <w:r w:rsidRPr="00D41F1F">
        <w:rPr>
          <w:b/>
          <w:sz w:val="24"/>
          <w:szCs w:val="24"/>
          <w:lang w:val="en-US"/>
        </w:rPr>
        <w:t xml:space="preserve">GB, </w:t>
      </w:r>
      <w:r w:rsidRPr="00D41F1F">
        <w:rPr>
          <w:b/>
          <w:sz w:val="24"/>
          <w:szCs w:val="24"/>
          <w:lang w:val="bg-BG"/>
        </w:rPr>
        <w:t xml:space="preserve">скоростта ще се ограничава на 128 </w:t>
      </w:r>
      <w:r w:rsidRPr="00D41F1F">
        <w:rPr>
          <w:b/>
          <w:sz w:val="24"/>
          <w:szCs w:val="24"/>
          <w:lang w:val="en-US"/>
        </w:rPr>
        <w:t>Kb/sec.</w:t>
      </w:r>
    </w:p>
    <w:p w:rsidR="00DA7BEC" w:rsidRPr="00DA7BEC" w:rsidRDefault="00DA7BEC" w:rsidP="00DA7BE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 че бъдем избрани за изпълнител, п</w:t>
      </w:r>
      <w:r w:rsidR="00D41F1F" w:rsidRPr="00D41F1F">
        <w:rPr>
          <w:sz w:val="24"/>
          <w:szCs w:val="24"/>
          <w:lang w:val="bg-BG"/>
        </w:rPr>
        <w:t>о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 xml:space="preserve">всяко време от срока на действие на договора ще осигуряваме възможност за активиране/деактивиране на пренос на данни (мобилен интернет) в </w:t>
      </w:r>
      <w:proofErr w:type="spellStart"/>
      <w:r w:rsidR="00D41F1F" w:rsidRPr="00D41F1F">
        <w:rPr>
          <w:sz w:val="24"/>
          <w:szCs w:val="24"/>
          <w:lang w:val="bg-BG"/>
        </w:rPr>
        <w:t>роуминг</w:t>
      </w:r>
      <w:proofErr w:type="spellEnd"/>
      <w:r w:rsidR="00D41F1F" w:rsidRPr="00D41F1F">
        <w:rPr>
          <w:sz w:val="24"/>
          <w:szCs w:val="24"/>
          <w:lang w:val="bg-BG"/>
        </w:rPr>
        <w:t xml:space="preserve"> с таксуване според използваният обем трафик с първоначално и </w:t>
      </w:r>
      <w:proofErr w:type="spellStart"/>
      <w:r w:rsidR="00D41F1F" w:rsidRPr="00D41F1F">
        <w:rPr>
          <w:sz w:val="24"/>
          <w:szCs w:val="24"/>
          <w:lang w:val="bg-BG"/>
        </w:rPr>
        <w:t>последващо</w:t>
      </w:r>
      <w:proofErr w:type="spellEnd"/>
      <w:r w:rsidR="00D41F1F" w:rsidRPr="00D41F1F">
        <w:rPr>
          <w:sz w:val="24"/>
          <w:szCs w:val="24"/>
          <w:lang w:val="bg-BG"/>
        </w:rPr>
        <w:t xml:space="preserve"> </w:t>
      </w:r>
      <w:proofErr w:type="spellStart"/>
      <w:r w:rsidR="00D41F1F" w:rsidRPr="00D41F1F">
        <w:rPr>
          <w:sz w:val="24"/>
          <w:szCs w:val="24"/>
          <w:lang w:val="bg-BG"/>
        </w:rPr>
        <w:t>тарифиране</w:t>
      </w:r>
      <w:proofErr w:type="spellEnd"/>
      <w:r w:rsidR="00D41F1F" w:rsidRPr="00D41F1F">
        <w:rPr>
          <w:sz w:val="24"/>
          <w:szCs w:val="24"/>
          <w:lang w:val="bg-BG"/>
        </w:rPr>
        <w:t xml:space="preserve"> на 1KB, в страните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от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ЕС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и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във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всички други държави, за избрани от възложителя</w:t>
      </w:r>
      <w:r w:rsidR="00D41F1F" w:rsidRPr="00D41F1F">
        <w:rPr>
          <w:sz w:val="24"/>
          <w:szCs w:val="24"/>
          <w:lang w:val="en-US"/>
        </w:rPr>
        <w:t xml:space="preserve"> SIM</w:t>
      </w:r>
      <w:r w:rsidR="00D41F1F" w:rsidRPr="00D41F1F">
        <w:rPr>
          <w:sz w:val="24"/>
          <w:szCs w:val="24"/>
          <w:lang w:val="bg-BG"/>
        </w:rPr>
        <w:t xml:space="preserve"> карти/номера</w:t>
      </w:r>
      <w:r>
        <w:rPr>
          <w:sz w:val="24"/>
          <w:szCs w:val="24"/>
          <w:lang w:val="bg-BG"/>
        </w:rPr>
        <w:t xml:space="preserve"> – безплатно за възложителя</w:t>
      </w:r>
      <w:r w:rsidR="00D41F1F" w:rsidRPr="00D41F1F">
        <w:rPr>
          <w:sz w:val="24"/>
          <w:szCs w:val="24"/>
          <w:lang w:val="bg-BG"/>
        </w:rPr>
        <w:t xml:space="preserve">.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Няма да поставяме рестрикции към възложителя, относно устройствата, в които ще се ползват предоставените </w:t>
      </w:r>
      <w:r w:rsidRPr="00D41F1F">
        <w:rPr>
          <w:sz w:val="24"/>
          <w:szCs w:val="24"/>
          <w:lang w:val="en-US"/>
        </w:rPr>
        <w:t xml:space="preserve">SIM </w:t>
      </w:r>
      <w:r w:rsidRPr="00D41F1F">
        <w:rPr>
          <w:sz w:val="24"/>
          <w:szCs w:val="24"/>
          <w:lang w:val="bg-BG"/>
        </w:rPr>
        <w:t>карти</w:t>
      </w:r>
      <w:r w:rsidRPr="00D41F1F">
        <w:rPr>
          <w:sz w:val="24"/>
          <w:szCs w:val="24"/>
          <w:lang w:val="en-US"/>
        </w:rPr>
        <w:t>.</w:t>
      </w:r>
      <w:r w:rsidRPr="00D41F1F">
        <w:rPr>
          <w:sz w:val="24"/>
          <w:szCs w:val="24"/>
          <w:lang w:val="bg-BG"/>
        </w:rPr>
        <w:t xml:space="preserve">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pacing w:val="-2"/>
          <w:sz w:val="24"/>
          <w:lang w:val="bg-BG"/>
        </w:rPr>
      </w:pPr>
      <w:r w:rsidRPr="00D41F1F">
        <w:rPr>
          <w:spacing w:val="-2"/>
          <w:sz w:val="24"/>
          <w:lang w:val="bg-BG"/>
        </w:rPr>
        <w:t xml:space="preserve">Крайните устройства закупени или предоставени на възложителя ще са без поставени ограничения за работа както в мрежата ни, така и в мрежите на останалите предприятия осигуряващи аналогични съобщителни услуги на територията на страната.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предоставим възможност по всяко време от срока на договора за премахване или добавяне на услуги, като пренос на данни (интернет), роуминг, пренос на данни в роуминг и други за всяка от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картите – безплатно за възложителя.</w:t>
      </w:r>
    </w:p>
    <w:p w:rsidR="00D41F1F" w:rsidRPr="00D41F1F" w:rsidRDefault="00DA7BEC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По </w:t>
      </w:r>
      <w:r w:rsidR="00D41F1F" w:rsidRPr="00D41F1F">
        <w:rPr>
          <w:sz w:val="24"/>
          <w:szCs w:val="24"/>
          <w:lang w:val="bg-BG"/>
        </w:rPr>
        <w:t xml:space="preserve">всяко време от срока на договора ще осигурим намаляване или увеличаване на кредитният лимит за всички </w:t>
      </w:r>
      <w:r w:rsidR="00D41F1F" w:rsidRPr="00D41F1F">
        <w:rPr>
          <w:sz w:val="24"/>
          <w:szCs w:val="24"/>
          <w:lang w:val="en-US"/>
        </w:rPr>
        <w:t>SIM</w:t>
      </w:r>
      <w:r w:rsidR="00D41F1F" w:rsidRPr="00D41F1F">
        <w:rPr>
          <w:sz w:val="24"/>
          <w:szCs w:val="24"/>
          <w:lang w:val="bg-BG"/>
        </w:rPr>
        <w:t xml:space="preserve"> карти – безплатно за възложителя.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Размерът на кредитния лимит за всеки един номер/</w:t>
      </w:r>
      <w:r w:rsidRPr="00D41F1F">
        <w:rPr>
          <w:sz w:val="24"/>
          <w:szCs w:val="24"/>
          <w:lang w:val="en-US"/>
        </w:rPr>
        <w:t xml:space="preserve">SIM </w:t>
      </w:r>
      <w:r w:rsidRPr="00D41F1F">
        <w:rPr>
          <w:sz w:val="24"/>
          <w:szCs w:val="24"/>
          <w:lang w:val="bg-BG"/>
        </w:rPr>
        <w:t xml:space="preserve">карта ще се следи в реално време и незабавно ще се ограничи (изходящите повиквания и трансфер на данни) достъпа до услугите при достигането му. Задължително ще известяваме чрез безплатен </w:t>
      </w:r>
      <w:r w:rsidRPr="00D41F1F">
        <w:rPr>
          <w:sz w:val="24"/>
          <w:szCs w:val="24"/>
          <w:lang w:val="en-US"/>
        </w:rPr>
        <w:t>SMS</w:t>
      </w:r>
      <w:r w:rsidRPr="00D41F1F">
        <w:rPr>
          <w:sz w:val="24"/>
          <w:szCs w:val="24"/>
          <w:lang w:val="bg-BG"/>
        </w:rPr>
        <w:t xml:space="preserve"> до съответния номер при достигане на не повече от 85% от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кредитния лимит. </w:t>
      </w:r>
    </w:p>
    <w:p w:rsidR="00DA7BEC" w:rsidRPr="00DA7BEC" w:rsidRDefault="00D41F1F" w:rsidP="00DA7BE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техническа помощ, софтуерна и хардуерна поддръжка за всички мобилни устройства</w:t>
      </w:r>
      <w:r w:rsidR="00DA7BEC">
        <w:rPr>
          <w:sz w:val="24"/>
          <w:szCs w:val="24"/>
          <w:lang w:val="bg-BG"/>
        </w:rPr>
        <w:t>,</w:t>
      </w:r>
      <w:r w:rsidRPr="00D41F1F">
        <w:rPr>
          <w:sz w:val="24"/>
          <w:szCs w:val="24"/>
          <w:lang w:val="bg-BG"/>
        </w:rPr>
        <w:t xml:space="preserve"> предоставени от участника</w:t>
      </w:r>
      <w:r w:rsidRPr="00D41F1F">
        <w:rPr>
          <w:b/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"/>
        <w:contextualSpacing/>
        <w:jc w:val="both"/>
        <w:rPr>
          <w:rFonts w:eastAsia="Calibri"/>
          <w:bCs/>
          <w:sz w:val="24"/>
          <w:szCs w:val="24"/>
          <w:lang w:val="bg-BG"/>
        </w:rPr>
      </w:pPr>
      <w:r w:rsidRPr="00D41F1F">
        <w:rPr>
          <w:rFonts w:eastAsia="Calibri"/>
          <w:sz w:val="24"/>
          <w:szCs w:val="24"/>
          <w:lang w:val="bg-BG"/>
        </w:rPr>
        <w:t xml:space="preserve">На </w:t>
      </w:r>
      <w:r w:rsidRPr="00D41F1F">
        <w:rPr>
          <w:rFonts w:eastAsia="Calibri"/>
          <w:sz w:val="24"/>
          <w:szCs w:val="24"/>
          <w:lang w:val="en-US"/>
        </w:rPr>
        <w:t xml:space="preserve">SIM </w:t>
      </w:r>
      <w:r w:rsidRPr="00D41F1F">
        <w:rPr>
          <w:rFonts w:eastAsia="Calibri"/>
          <w:sz w:val="24"/>
          <w:szCs w:val="24"/>
          <w:lang w:val="bg-BG"/>
        </w:rPr>
        <w:t>карти/номера на възложителя няма да се предоставят услуги, за които не са представени цени и не е получено предварително съгласие от възложителя. При изменение на цените на услугите задължително предварително ще уведомяваме възложителя за това и ще изискваме неговото съгласие за ползването им, например</w:t>
      </w:r>
      <w:r w:rsidRPr="00D41F1F">
        <w:rPr>
          <w:rFonts w:eastAsia="Calibri"/>
          <w:sz w:val="24"/>
          <w:szCs w:val="24"/>
          <w:lang w:val="en-US"/>
        </w:rPr>
        <w:t>:</w:t>
      </w:r>
      <w:r w:rsidRPr="00D41F1F">
        <w:rPr>
          <w:rFonts w:eastAsia="Calibri"/>
          <w:sz w:val="24"/>
          <w:szCs w:val="24"/>
          <w:lang w:val="bg-BG"/>
        </w:rPr>
        <w:t xml:space="preserve"> ценовите условия и услуги в роуминг, международни разговори, международен пренос на данни и др.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осигурим възможност за безплатна замяна на стандартна SIM карта с </w:t>
      </w:r>
      <w:proofErr w:type="spellStart"/>
      <w:r w:rsidRPr="00D41F1F">
        <w:rPr>
          <w:sz w:val="24"/>
          <w:szCs w:val="24"/>
          <w:lang w:val="bg-BG"/>
        </w:rPr>
        <w:t>микро</w:t>
      </w:r>
      <w:proofErr w:type="spellEnd"/>
      <w:r w:rsidRPr="00D41F1F">
        <w:rPr>
          <w:sz w:val="24"/>
          <w:szCs w:val="24"/>
          <w:lang w:val="bg-BG"/>
        </w:rPr>
        <w:t xml:space="preserve"> SIM или </w:t>
      </w:r>
      <w:proofErr w:type="spellStart"/>
      <w:r w:rsidRPr="00D41F1F">
        <w:rPr>
          <w:sz w:val="24"/>
          <w:szCs w:val="24"/>
          <w:lang w:val="bg-BG"/>
        </w:rPr>
        <w:t>нано</w:t>
      </w:r>
      <w:proofErr w:type="spellEnd"/>
      <w:r w:rsidRPr="00D41F1F">
        <w:rPr>
          <w:sz w:val="24"/>
          <w:szCs w:val="24"/>
          <w:lang w:val="bg-BG"/>
        </w:rPr>
        <w:t xml:space="preserve"> SIM карта и обратно – безплатно за възложителя.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издаваме дубликат на открадната, загубена карта или повредена – безплатно за възложителя.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Прехвърлянето и преносимостта на мобилните номера ще е безплатно за възложителя.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предоставяме възможност за ограничаване на изходящи повиквания по направления, както и възможност за ограничаване на изходящи повиквания към номера на услуги с добавена стойност, ограничаване на пренос на данни в роуминг и други, за постове избрани от възложителя – без заплащане на допълнителни такси.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>Ще предоставяме, при поискване безплатни детайлизирани сметки съгласно чл. 198,          ал. 1 от Закона за електронните съобщения.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Приложенията към месечните фактури задължително ще съдържат следната информация: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Период на фактуриране; 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lastRenderedPageBreak/>
        <w:t xml:space="preserve">Месечни абонаментни такси по отделно за всеки номер, както и обобщено за всички номера; 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Изразходван трафик (продължителност на проведените разговори), стойност и брой разговори според вида на услугата (минути/мегабайти) по направления – в собствената мрежа, както и разговори към други мобилни мрежи по отделно за всяка друга мрежа, разговори към фиксирани мрежи по отделно за всяка мрежа, разговори към международни направления по отделно за всяко направление с различна цена, </w:t>
      </w:r>
      <w:r w:rsidRPr="00D41F1F">
        <w:rPr>
          <w:sz w:val="24"/>
          <w:szCs w:val="24"/>
          <w:lang w:val="en-US"/>
        </w:rPr>
        <w:t>SMS</w:t>
      </w:r>
      <w:r w:rsidRPr="00D41F1F">
        <w:rPr>
          <w:sz w:val="24"/>
          <w:szCs w:val="24"/>
          <w:lang w:val="bg-BG"/>
        </w:rPr>
        <w:t xml:space="preserve"> в собствената мрежа и към други мрежи, входящ и изходящ роуминг по отделно в ЕС и извън ЕС, услуги с добавена стойност,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негеографски номера,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пренос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на данни/интернет и други за всяко направление с различна цена по отделно, както и обобщена справка за трафика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всички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номера на възложителя спрямо горе описаните критерии;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Безплатна детайлизирана разпечатка.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Фактурите</w:t>
      </w:r>
      <w:r w:rsidR="00881830">
        <w:rPr>
          <w:sz w:val="24"/>
          <w:szCs w:val="24"/>
          <w:lang w:val="bg-BG"/>
        </w:rPr>
        <w:t>,</w:t>
      </w:r>
      <w:r w:rsidRPr="00D41F1F">
        <w:rPr>
          <w:sz w:val="24"/>
          <w:szCs w:val="24"/>
          <w:lang w:val="bg-BG"/>
        </w:rPr>
        <w:t xml:space="preserve"> издавани за съответният отчетен период ще осигурят отделно калкулиране на сумите по групи за различните по вид услуги, като гласови услуги (</w:t>
      </w:r>
      <w:r w:rsidRPr="00D41F1F">
        <w:rPr>
          <w:sz w:val="24"/>
          <w:szCs w:val="24"/>
          <w:lang w:val="en-US"/>
        </w:rPr>
        <w:t>VOICE</w:t>
      </w:r>
      <w:r w:rsidRPr="00D41F1F">
        <w:rPr>
          <w:sz w:val="24"/>
          <w:szCs w:val="24"/>
          <w:lang w:val="bg-BG"/>
        </w:rPr>
        <w:t>), услуги за пренос на данни (</w:t>
      </w:r>
      <w:r w:rsidRPr="00D41F1F">
        <w:rPr>
          <w:sz w:val="24"/>
          <w:szCs w:val="24"/>
          <w:lang w:val="en-US"/>
        </w:rPr>
        <w:t>DATA</w:t>
      </w:r>
      <w:r w:rsidRPr="00D41F1F">
        <w:rPr>
          <w:sz w:val="24"/>
          <w:szCs w:val="24"/>
          <w:lang w:val="bg-BG"/>
        </w:rPr>
        <w:t>), както и за други по вид услуги изискани от възложителя по време на договора.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Няма да прилагаме месечна абонаментна такса за мобилен интернет/пренос на данни, за номера, които не ползват тази услуга. възложителя ще има правото по всяко време от срока на действие на договора да увеличи/намали броя на номерата,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ползващи упоменатата услуга.   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Фактурите,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издавани през съответен отчетен период ще включват всички активни карти/номера, независимо от тяхната изходяща активност, включително и временно спрените.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осигуряваме </w:t>
      </w:r>
      <w:r w:rsidRPr="00D41F1F">
        <w:rPr>
          <w:bCs/>
          <w:sz w:val="24"/>
          <w:szCs w:val="24"/>
          <w:lang w:val="bg-BG"/>
        </w:rPr>
        <w:t>денонощна техническа поддръжка и непрекъснато обслужване в режим 24Х7Х365.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Разполагаме с </w:t>
      </w:r>
      <w:proofErr w:type="spellStart"/>
      <w:r w:rsidRPr="00D41F1F">
        <w:rPr>
          <w:sz w:val="24"/>
          <w:szCs w:val="24"/>
          <w:lang w:val="bg-BG"/>
        </w:rPr>
        <w:t>Help</w:t>
      </w:r>
      <w:proofErr w:type="spellEnd"/>
      <w:r w:rsidRPr="00D41F1F">
        <w:rPr>
          <w:sz w:val="24"/>
          <w:szCs w:val="24"/>
          <w:lang w:val="bg-BG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Desk</w:t>
      </w:r>
      <w:proofErr w:type="spellEnd"/>
      <w:r w:rsidRPr="00D41F1F">
        <w:rPr>
          <w:sz w:val="24"/>
          <w:szCs w:val="24"/>
          <w:lang w:val="bg-BG"/>
        </w:rPr>
        <w:t xml:space="preserve"> система (</w:t>
      </w:r>
      <w:proofErr w:type="spellStart"/>
      <w:r w:rsidRPr="00D41F1F">
        <w:rPr>
          <w:sz w:val="24"/>
          <w:szCs w:val="24"/>
          <w:lang w:val="bg-BG"/>
        </w:rPr>
        <w:t>система</w:t>
      </w:r>
      <w:proofErr w:type="spellEnd"/>
      <w:r w:rsidRPr="00D41F1F">
        <w:rPr>
          <w:sz w:val="24"/>
          <w:szCs w:val="24"/>
          <w:lang w:val="bg-BG"/>
        </w:rPr>
        <w:t xml:space="preserve"> за регистриране на инциденти и управление на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поддръжката)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с интегрирана</w:t>
      </w:r>
      <w:r w:rsidRPr="00D41F1F">
        <w:rPr>
          <w:sz w:val="24"/>
          <w:szCs w:val="24"/>
          <w:lang w:val="en-US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Trouble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Ticket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система (</w:t>
      </w:r>
      <w:proofErr w:type="spellStart"/>
      <w:r w:rsidRPr="00D41F1F">
        <w:rPr>
          <w:sz w:val="24"/>
          <w:szCs w:val="24"/>
          <w:lang w:val="bg-BG"/>
        </w:rPr>
        <w:t>система</w:t>
      </w:r>
      <w:proofErr w:type="spellEnd"/>
      <w:r w:rsidRPr="00D41F1F">
        <w:rPr>
          <w:sz w:val="24"/>
          <w:szCs w:val="24"/>
          <w:lang w:val="bg-BG"/>
        </w:rPr>
        <w:t xml:space="preserve"> за автоматични нотификации при регистриране, актуализиране, ескалация и решаване на инциденти). </w:t>
      </w:r>
      <w:proofErr w:type="spellStart"/>
      <w:r w:rsidRPr="00D41F1F">
        <w:rPr>
          <w:sz w:val="24"/>
          <w:szCs w:val="24"/>
          <w:lang w:val="bg-BG"/>
        </w:rPr>
        <w:t>Help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Desk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системата ни позволява регистриране на заявки за инциденти на телефон: ............................................... и по e-mail:............................................................., които ще са достъпни за оторизирани представители на възложителя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Предоставяме на възложителя или упълномощен от него служител отдалечен достъп до интернет портал:................................................................................................................... ......................................................................................................................................................</w:t>
      </w:r>
    </w:p>
    <w:p w:rsidR="00D41F1F" w:rsidRPr="00DF2ED5" w:rsidRDefault="00D41F1F" w:rsidP="00D41F1F">
      <w:pPr>
        <w:widowControl w:val="0"/>
        <w:autoSpaceDE w:val="0"/>
        <w:autoSpaceDN w:val="0"/>
        <w:adjustRightInd w:val="0"/>
        <w:ind w:left="360"/>
        <w:jc w:val="center"/>
        <w:rPr>
          <w:b/>
          <w:i/>
          <w:sz w:val="24"/>
          <w:szCs w:val="24"/>
          <w:lang w:val="bg-BG"/>
        </w:rPr>
      </w:pPr>
      <w:r w:rsidRPr="00DF2ED5">
        <w:rPr>
          <w:b/>
          <w:i/>
          <w:sz w:val="24"/>
          <w:szCs w:val="24"/>
          <w:lang w:val="bg-BG"/>
        </w:rPr>
        <w:t>(попълва се от участника)</w:t>
      </w:r>
    </w:p>
    <w:p w:rsidR="00D41F1F" w:rsidRPr="00D41F1F" w:rsidRDefault="00D41F1F" w:rsidP="00D41F1F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 (интернет базирано приложение), в който възложителя</w:t>
      </w:r>
      <w:r w:rsidR="0034326B">
        <w:rPr>
          <w:sz w:val="24"/>
          <w:szCs w:val="24"/>
          <w:lang w:val="bg-BG"/>
        </w:rPr>
        <w:t>т</w:t>
      </w:r>
      <w:r w:rsidRPr="00D41F1F">
        <w:rPr>
          <w:sz w:val="24"/>
          <w:szCs w:val="24"/>
          <w:lang w:val="bg-BG"/>
        </w:rPr>
        <w:t xml:space="preserve"> ще има възможност да прави справки за ползваните от него услуги, както и ще има достъп до електронни обобщени и подробни разпечатки по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карти/номера на месечните фактури във формат подлежащ на обработка.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предоставяме възможност за електронни справки за активните/деактивираните карти към края на всеки отчетен период, както и възможност за осигуряване на подробна информация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за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всеки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един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номер/СИМ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карта,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включително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дата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на активиране/деактивиране, включени услуги, ограничения, кредитен лимит и др.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предоставим възможност за ползване на всички други услуги, предлагани от нас при преференциални условия по отношение на Министерството на финансите, </w:t>
      </w:r>
      <w:r w:rsidR="00CD61E2">
        <w:rPr>
          <w:sz w:val="24"/>
          <w:szCs w:val="24"/>
          <w:lang w:val="bg-BG"/>
        </w:rPr>
        <w:t xml:space="preserve">не </w:t>
      </w:r>
      <w:r w:rsidRPr="00D41F1F">
        <w:rPr>
          <w:sz w:val="24"/>
          <w:szCs w:val="24"/>
          <w:lang w:val="bg-BG"/>
        </w:rPr>
        <w:t>посочени в офертата, както и общите условия на оператора.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Няма да предоставяме номерата на възложителя на трети лица с цел получаване на маркетингова информация, реклами, игри и други.</w:t>
      </w:r>
    </w:p>
    <w:p w:rsidR="0034326B" w:rsidRPr="0034326B" w:rsidRDefault="00D41F1F" w:rsidP="004F6BD3">
      <w:pPr>
        <w:ind w:firstLine="360"/>
        <w:jc w:val="both"/>
        <w:rPr>
          <w:sz w:val="24"/>
          <w:szCs w:val="24"/>
          <w:lang w:val="bg-BG" w:eastAsia="en-US"/>
        </w:rPr>
      </w:pPr>
      <w:r w:rsidRPr="00D41F1F">
        <w:rPr>
          <w:b/>
          <w:sz w:val="24"/>
          <w:szCs w:val="24"/>
          <w:lang w:val="bg-BG" w:eastAsia="en-US"/>
        </w:rPr>
        <w:t>II. Срок за изпълнение на поръчката</w:t>
      </w:r>
      <w:r w:rsidRPr="00D41F1F">
        <w:rPr>
          <w:sz w:val="24"/>
          <w:szCs w:val="24"/>
          <w:lang w:val="bg-BG" w:eastAsia="en-US"/>
        </w:rPr>
        <w:t xml:space="preserve"> – </w:t>
      </w:r>
      <w:r w:rsidRPr="00D41F1F">
        <w:rPr>
          <w:sz w:val="24"/>
          <w:szCs w:val="24"/>
          <w:lang w:val="en-US" w:eastAsia="en-US"/>
        </w:rPr>
        <w:t>2</w:t>
      </w:r>
      <w:r w:rsidRPr="00D41F1F">
        <w:rPr>
          <w:sz w:val="24"/>
          <w:szCs w:val="24"/>
          <w:lang w:val="bg-BG" w:eastAsia="en-US"/>
        </w:rPr>
        <w:t xml:space="preserve"> (две) години или до изчерпване на определената максимална стойност на поръчката. Срокът започва да тече от датата на подписване на </w:t>
      </w:r>
      <w:proofErr w:type="spellStart"/>
      <w:r w:rsidRPr="00D41F1F">
        <w:rPr>
          <w:sz w:val="24"/>
          <w:szCs w:val="24"/>
          <w:lang w:val="bg-BG" w:eastAsia="en-US"/>
        </w:rPr>
        <w:t>приемо-</w:t>
      </w:r>
      <w:r w:rsidRPr="00D41F1F">
        <w:rPr>
          <w:sz w:val="24"/>
          <w:szCs w:val="24"/>
          <w:lang w:val="bg-BG" w:eastAsia="en-US"/>
        </w:rPr>
        <w:lastRenderedPageBreak/>
        <w:t>предавателен</w:t>
      </w:r>
      <w:proofErr w:type="spellEnd"/>
      <w:r w:rsidRPr="00D41F1F">
        <w:rPr>
          <w:sz w:val="24"/>
          <w:szCs w:val="24"/>
          <w:lang w:val="bg-BG" w:eastAsia="en-US"/>
        </w:rPr>
        <w:t xml:space="preserve"> протокол за готовността за предоставяне на услугата, но не по</w:t>
      </w:r>
      <w:r w:rsidR="00D66C5A">
        <w:rPr>
          <w:sz w:val="24"/>
          <w:szCs w:val="24"/>
          <w:lang w:val="en-US" w:eastAsia="en-US"/>
        </w:rPr>
        <w:t>-</w:t>
      </w:r>
      <w:r w:rsidRPr="00D41F1F">
        <w:rPr>
          <w:sz w:val="24"/>
          <w:szCs w:val="24"/>
          <w:lang w:val="bg-BG" w:eastAsia="en-US"/>
        </w:rPr>
        <w:t>рано от 23.02.2017 г.</w:t>
      </w:r>
      <w:r w:rsidRPr="00D41F1F">
        <w:rPr>
          <w:sz w:val="24"/>
          <w:szCs w:val="24"/>
          <w:lang w:val="en-US" w:eastAsia="en-US"/>
        </w:rPr>
        <w:t xml:space="preserve"> </w:t>
      </w:r>
    </w:p>
    <w:p w:rsidR="00D41F1F" w:rsidRPr="00D41F1F" w:rsidRDefault="00D41F1F" w:rsidP="00D41F1F">
      <w:pPr>
        <w:ind w:firstLine="360"/>
        <w:jc w:val="both"/>
        <w:outlineLvl w:val="0"/>
        <w:rPr>
          <w:rFonts w:eastAsia="Calibri"/>
          <w:sz w:val="24"/>
          <w:szCs w:val="24"/>
          <w:lang w:val="bg-BG"/>
        </w:rPr>
      </w:pPr>
      <w:r w:rsidRPr="00D41F1F">
        <w:rPr>
          <w:rFonts w:eastAsia="Calibri"/>
          <w:sz w:val="24"/>
          <w:szCs w:val="24"/>
          <w:lang w:val="bg-BG"/>
        </w:rPr>
        <w:t xml:space="preserve">Срокът за подписване на </w:t>
      </w:r>
      <w:proofErr w:type="spellStart"/>
      <w:r w:rsidRPr="00D41F1F">
        <w:rPr>
          <w:rFonts w:eastAsia="Calibri"/>
          <w:sz w:val="24"/>
          <w:szCs w:val="24"/>
          <w:lang w:val="bg-BG"/>
        </w:rPr>
        <w:t>приемо-предавателен</w:t>
      </w:r>
      <w:proofErr w:type="spellEnd"/>
      <w:r w:rsidRPr="00D41F1F">
        <w:rPr>
          <w:rFonts w:eastAsia="Calibri"/>
          <w:sz w:val="24"/>
          <w:szCs w:val="24"/>
          <w:lang w:val="bg-BG"/>
        </w:rPr>
        <w:t xml:space="preserve"> протокол за готовността за предоставяне на услугата</w:t>
      </w:r>
      <w:r w:rsidRPr="00D41F1F">
        <w:rPr>
          <w:rFonts w:eastAsia="Calibri"/>
          <w:spacing w:val="-6"/>
          <w:sz w:val="24"/>
          <w:szCs w:val="24"/>
          <w:lang w:val="bg-BG"/>
        </w:rPr>
        <w:t xml:space="preserve"> е</w:t>
      </w:r>
      <w:r w:rsidRPr="00D41F1F">
        <w:rPr>
          <w:rFonts w:eastAsia="Calibri"/>
          <w:sz w:val="24"/>
          <w:szCs w:val="24"/>
          <w:lang w:val="bg-BG"/>
        </w:rPr>
        <w:t xml:space="preserve"> до 17:30 часа на 22.02.2017 г. </w:t>
      </w:r>
    </w:p>
    <w:p w:rsidR="00D41F1F" w:rsidRPr="00D41F1F" w:rsidRDefault="00D41F1F" w:rsidP="00D41F1F">
      <w:pPr>
        <w:jc w:val="both"/>
        <w:rPr>
          <w:b/>
          <w:sz w:val="24"/>
          <w:szCs w:val="24"/>
          <w:lang w:val="bg-BG" w:eastAsia="en-US"/>
        </w:rPr>
      </w:pPr>
      <w:r w:rsidRPr="00D41F1F">
        <w:rPr>
          <w:b/>
          <w:sz w:val="24"/>
          <w:szCs w:val="24"/>
          <w:lang w:val="bg-BG" w:eastAsia="en-US"/>
        </w:rPr>
        <w:t>I</w:t>
      </w:r>
      <w:r w:rsidRPr="00D41F1F">
        <w:rPr>
          <w:b/>
          <w:sz w:val="24"/>
          <w:szCs w:val="24"/>
          <w:lang w:val="en-US" w:eastAsia="en-US"/>
        </w:rPr>
        <w:t>II</w:t>
      </w:r>
      <w:r w:rsidRPr="00D41F1F">
        <w:rPr>
          <w:b/>
          <w:sz w:val="24"/>
          <w:szCs w:val="24"/>
          <w:lang w:val="bg-BG" w:eastAsia="en-US"/>
        </w:rPr>
        <w:t xml:space="preserve">. Специфични условия и технически изисквания за изпълнението на поръчката: </w:t>
      </w:r>
    </w:p>
    <w:p w:rsidR="00D41F1F" w:rsidRPr="00D41F1F" w:rsidRDefault="00D41F1F" w:rsidP="00D41F1F">
      <w:pPr>
        <w:ind w:firstLine="36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>Задължаваме се да осигурим изпълнението на пред</w:t>
      </w:r>
      <w:r w:rsidR="00406021">
        <w:rPr>
          <w:sz w:val="24"/>
          <w:szCs w:val="24"/>
          <w:lang w:val="bg-BG" w:eastAsia="en-US"/>
        </w:rPr>
        <w:t>мета на поръчката, съобразно Т</w:t>
      </w:r>
      <w:r w:rsidRPr="00D41F1F">
        <w:rPr>
          <w:sz w:val="24"/>
          <w:szCs w:val="24"/>
          <w:lang w:val="bg-BG" w:eastAsia="en-US"/>
        </w:rPr>
        <w:t>ехническото задание на възложителя,</w:t>
      </w:r>
      <w:r w:rsidR="00406021">
        <w:rPr>
          <w:sz w:val="24"/>
          <w:szCs w:val="24"/>
          <w:lang w:val="bg-BG" w:eastAsia="en-US"/>
        </w:rPr>
        <w:t xml:space="preserve"> </w:t>
      </w:r>
      <w:r w:rsidR="00406021" w:rsidRPr="00406021">
        <w:rPr>
          <w:i/>
          <w:sz w:val="24"/>
          <w:szCs w:val="24"/>
          <w:lang w:val="bg-BG" w:eastAsia="en-US"/>
        </w:rPr>
        <w:t>Приложение № 1.1,</w:t>
      </w:r>
      <w:r w:rsidR="00406021">
        <w:rPr>
          <w:sz w:val="24"/>
          <w:szCs w:val="24"/>
          <w:lang w:val="bg-BG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 xml:space="preserve"> при следните условия.</w:t>
      </w:r>
    </w:p>
    <w:p w:rsidR="00D41F1F" w:rsidRPr="00D41F1F" w:rsidRDefault="00D41F1F" w:rsidP="00D41F1F">
      <w:pPr>
        <w:ind w:left="360"/>
        <w:jc w:val="both"/>
        <w:rPr>
          <w:sz w:val="24"/>
          <w:szCs w:val="24"/>
          <w:lang w:val="bg-BG" w:eastAsia="en-US"/>
        </w:rPr>
      </w:pPr>
    </w:p>
    <w:tbl>
      <w:tblPr>
        <w:tblW w:w="9309" w:type="dxa"/>
        <w:jc w:val="center"/>
        <w:tblInd w:w="-295" w:type="dxa"/>
        <w:tblLayout w:type="fixed"/>
        <w:tblLook w:val="0000" w:firstRow="0" w:lastRow="0" w:firstColumn="0" w:lastColumn="0" w:noHBand="0" w:noVBand="0"/>
      </w:tblPr>
      <w:tblGrid>
        <w:gridCol w:w="753"/>
        <w:gridCol w:w="2426"/>
        <w:gridCol w:w="6130"/>
      </w:tblGrid>
      <w:tr w:rsidR="00D41F1F" w:rsidRPr="00D41F1F" w:rsidTr="000D071D">
        <w:trPr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6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6"/>
              <w:rPr>
                <w:sz w:val="24"/>
                <w:szCs w:val="24"/>
                <w:lang w:val="bg-BG"/>
              </w:rPr>
            </w:pPr>
            <w:r w:rsidRPr="00D41F1F">
              <w:rPr>
                <w:bCs/>
                <w:sz w:val="24"/>
                <w:szCs w:val="24"/>
                <w:lang w:val="bg-BG"/>
              </w:rPr>
              <w:t>Описание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D41F1F">
              <w:rPr>
                <w:b/>
                <w:i/>
                <w:iCs/>
                <w:sz w:val="24"/>
                <w:szCs w:val="24"/>
                <w:lang w:val="bg-BG"/>
              </w:rPr>
              <w:t>Изисквания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7"/>
              <w:rPr>
                <w:iCs/>
                <w:sz w:val="24"/>
                <w:szCs w:val="24"/>
                <w:lang w:val="bg-BG"/>
              </w:rPr>
            </w:pPr>
            <w:r w:rsidRPr="00D41F1F">
              <w:rPr>
                <w:iCs/>
                <w:sz w:val="24"/>
                <w:szCs w:val="24"/>
                <w:lang w:val="bg-BG"/>
              </w:rPr>
              <w:t>1.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outlineLvl w:val="7"/>
              <w:rPr>
                <w:b/>
                <w:iCs/>
                <w:sz w:val="24"/>
                <w:szCs w:val="24"/>
                <w:u w:val="single"/>
                <w:lang w:val="en-US"/>
              </w:rPr>
            </w:pPr>
            <w:r w:rsidRPr="00D41F1F">
              <w:rPr>
                <w:b/>
                <w:iCs/>
                <w:sz w:val="24"/>
                <w:szCs w:val="24"/>
                <w:lang w:val="bg-BG"/>
              </w:rPr>
              <w:t>SIM карти</w:t>
            </w:r>
            <w:r w:rsidRPr="00D41F1F">
              <w:rPr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b/>
                <w:iCs/>
                <w:sz w:val="24"/>
                <w:szCs w:val="24"/>
                <w:lang w:val="bg-BG"/>
              </w:rPr>
              <w:t>гласови (</w:t>
            </w:r>
            <w:r w:rsidRPr="00D41F1F">
              <w:rPr>
                <w:b/>
                <w:iCs/>
                <w:sz w:val="24"/>
                <w:szCs w:val="24"/>
                <w:lang w:val="en-US"/>
              </w:rPr>
              <w:t>VOICE).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Мярка: </w:t>
            </w:r>
            <w:r w:rsidRPr="00D41F1F">
              <w:rPr>
                <w:b/>
                <w:sz w:val="24"/>
                <w:szCs w:val="24"/>
                <w:lang w:val="bg-BG"/>
              </w:rPr>
              <w:t>54</w:t>
            </w:r>
            <w:r w:rsidRPr="00D41F1F">
              <w:rPr>
                <w:sz w:val="24"/>
                <w:szCs w:val="24"/>
                <w:lang w:val="bg-BG"/>
              </w:rPr>
              <w:t xml:space="preserve"> /петдесет и четири/ броя </w:t>
            </w:r>
            <w:r w:rsidRPr="00D41F1F">
              <w:rPr>
                <w:sz w:val="24"/>
                <w:szCs w:val="24"/>
                <w:lang w:val="en-US"/>
              </w:rPr>
              <w:t>SIM</w:t>
            </w:r>
            <w:r w:rsidRPr="00D41F1F">
              <w:rPr>
                <w:sz w:val="24"/>
                <w:szCs w:val="24"/>
                <w:lang w:val="bg-BG"/>
              </w:rPr>
              <w:t xml:space="preserve"> карти с възможност за увеличаване/намаляване на броят им и</w:t>
            </w:r>
          </w:p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  <w:lang w:val="bg-BG"/>
              </w:rPr>
            </w:pPr>
            <w:r w:rsidRPr="00D41F1F">
              <w:rPr>
                <w:b/>
                <w:sz w:val="24"/>
                <w:szCs w:val="24"/>
                <w:lang w:val="bg-BG"/>
              </w:rPr>
              <w:t>2</w:t>
            </w:r>
            <w:r w:rsidRPr="00D41F1F">
              <w:rPr>
                <w:sz w:val="24"/>
                <w:szCs w:val="24"/>
                <w:lang w:val="bg-BG"/>
              </w:rPr>
              <w:t xml:space="preserve"> /два/ броя оборотни </w:t>
            </w:r>
            <w:r w:rsidRPr="00D41F1F">
              <w:rPr>
                <w:sz w:val="24"/>
                <w:szCs w:val="24"/>
                <w:lang w:val="en-US"/>
              </w:rPr>
              <w:t>SIM</w:t>
            </w:r>
            <w:r w:rsidRPr="00D41F1F">
              <w:rPr>
                <w:sz w:val="24"/>
                <w:szCs w:val="24"/>
                <w:lang w:val="bg-BG"/>
              </w:rPr>
              <w:t xml:space="preserve"> карти с таксуване спрямо периода им на активност, предназначени за служебни командировки.  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1.1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z w:val="24"/>
                <w:szCs w:val="24"/>
                <w:lang w:val="bg-BG"/>
              </w:rPr>
              <w:t>Провеждане на безплатни разговори между абонатите в група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Всички</w:t>
            </w:r>
            <w:r w:rsidRPr="00D41F1F">
              <w:rPr>
                <w:sz w:val="24"/>
                <w:szCs w:val="24"/>
                <w:lang w:val="en-US"/>
              </w:rPr>
              <w:t xml:space="preserve"> SIM </w:t>
            </w:r>
            <w:r w:rsidRPr="00D41F1F">
              <w:rPr>
                <w:sz w:val="24"/>
                <w:szCs w:val="24"/>
                <w:lang w:val="bg-BG"/>
              </w:rPr>
              <w:t>карти, собственост на възложителя ще провеждат безплатни разговори помежду си, включително и ново придобитите.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1.2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41F1F">
              <w:rPr>
                <w:bCs/>
                <w:sz w:val="24"/>
                <w:szCs w:val="24"/>
                <w:lang w:val="bg-BG"/>
              </w:rPr>
              <w:t>Месечен кредитен лимит</w:t>
            </w:r>
            <w:r w:rsidRPr="00D41F1F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D41F1F">
              <w:rPr>
                <w:bCs/>
                <w:sz w:val="24"/>
                <w:szCs w:val="24"/>
                <w:lang w:val="bg-BG"/>
              </w:rPr>
              <w:t>н</w:t>
            </w:r>
            <w:r w:rsidRPr="00D41F1F">
              <w:rPr>
                <w:sz w:val="24"/>
                <w:szCs w:val="24"/>
                <w:lang w:val="bg-BG"/>
              </w:rPr>
              <w:t>а SIM картите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pacing w:val="2"/>
                <w:sz w:val="24"/>
                <w:szCs w:val="24"/>
                <w:lang w:val="bg-BG"/>
              </w:rPr>
              <w:t>Кредитният лимит на SIM картите се определя с протокол след подписването на договора, с в</w:t>
            </w:r>
            <w:r w:rsidRPr="00D41F1F">
              <w:rPr>
                <w:bCs/>
                <w:sz w:val="24"/>
                <w:szCs w:val="24"/>
                <w:lang w:val="bg-BG"/>
              </w:rPr>
              <w:t>ъзможност за постоянно управление /намаляване и увеличаване/ на кредитните лимити от представител на възложителя.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1.3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Дубликат на открадната или загубена </w:t>
            </w:r>
            <w:r w:rsidRPr="00D41F1F">
              <w:rPr>
                <w:sz w:val="24"/>
                <w:szCs w:val="24"/>
                <w:lang w:val="en-US"/>
              </w:rPr>
              <w:t xml:space="preserve">SIM </w:t>
            </w:r>
            <w:r w:rsidRPr="00D41F1F">
              <w:rPr>
                <w:sz w:val="24"/>
                <w:szCs w:val="24"/>
                <w:lang w:val="bg-BG"/>
              </w:rPr>
              <w:t>карта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bCs/>
                <w:sz w:val="24"/>
                <w:szCs w:val="24"/>
                <w:lang w:val="bg-BG"/>
              </w:rPr>
              <w:t>В рамките на 24 часа безплатна доставка до адреса на възложителя.</w:t>
            </w:r>
          </w:p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color w:val="FF00FF"/>
                <w:sz w:val="24"/>
                <w:szCs w:val="24"/>
                <w:lang w:val="bg-BG"/>
              </w:rPr>
            </w:pP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1.4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proofErr w:type="spellStart"/>
            <w:r w:rsidRPr="00D41F1F">
              <w:rPr>
                <w:sz w:val="24"/>
                <w:szCs w:val="24"/>
                <w:lang w:val="bg-BG"/>
              </w:rPr>
              <w:t>Роуминг</w:t>
            </w:r>
            <w:proofErr w:type="spellEnd"/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Всички </w:t>
            </w:r>
            <w:r w:rsidRPr="00D41F1F">
              <w:rPr>
                <w:sz w:val="24"/>
                <w:szCs w:val="24"/>
                <w:lang w:val="en-US"/>
              </w:rPr>
              <w:t>SIM</w:t>
            </w:r>
            <w:r w:rsidRPr="00D41F1F">
              <w:rPr>
                <w:sz w:val="24"/>
                <w:szCs w:val="24"/>
                <w:lang w:val="bg-BG"/>
              </w:rPr>
              <w:t xml:space="preserve"> карти, собственост на възложителя, ще имат възможност за провеждане на разговори в роуминг, включително и ново придобитите, като картите имащи право на роуминг се определят допълнително с постоянна възможност за активиране/деактивиране на услугата.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pacing w:val="8"/>
                <w:sz w:val="24"/>
                <w:szCs w:val="24"/>
                <w:lang w:val="bg-BG"/>
              </w:rPr>
              <w:t xml:space="preserve">Минимално първоначално време за таксуване на </w:t>
            </w:r>
            <w:r w:rsidRPr="00D41F1F">
              <w:rPr>
                <w:sz w:val="24"/>
                <w:szCs w:val="24"/>
                <w:lang w:val="bg-BG"/>
              </w:rPr>
              <w:t>повикване към национални мобилни мрежи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Ще прилагаме първоначално време за таксуване към всички изходящи направления от 30 секунди, без значение стойността и продължителността на разговора, с което декларираме, че таксуването ни е с точност до 30 секунди и разговори с продължителност до 30 секунди ще се таксуват като 30 секунди, а след 30-тата секунда разговорите ще се таксуват  на секунда.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3.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rPr>
                <w:spacing w:val="8"/>
                <w:sz w:val="24"/>
                <w:szCs w:val="24"/>
                <w:lang w:val="bg-BG"/>
              </w:rPr>
            </w:pPr>
            <w:r w:rsidRPr="00D41F1F">
              <w:rPr>
                <w:spacing w:val="8"/>
                <w:sz w:val="24"/>
                <w:szCs w:val="24"/>
                <w:lang w:val="bg-BG"/>
              </w:rPr>
              <w:t xml:space="preserve">Първоначално и </w:t>
            </w:r>
            <w:proofErr w:type="spellStart"/>
            <w:r w:rsidRPr="00D41F1F">
              <w:rPr>
                <w:spacing w:val="8"/>
                <w:sz w:val="24"/>
                <w:szCs w:val="24"/>
                <w:lang w:val="bg-BG"/>
              </w:rPr>
              <w:t>последващо</w:t>
            </w:r>
            <w:proofErr w:type="spellEnd"/>
            <w:r w:rsidRPr="00D41F1F">
              <w:rPr>
                <w:spacing w:val="8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41F1F">
              <w:rPr>
                <w:spacing w:val="8"/>
                <w:sz w:val="24"/>
                <w:szCs w:val="24"/>
                <w:lang w:val="bg-BG"/>
              </w:rPr>
              <w:t>тарифиране</w:t>
            </w:r>
            <w:proofErr w:type="spellEnd"/>
            <w:r w:rsidRPr="00D41F1F">
              <w:rPr>
                <w:spacing w:val="8"/>
                <w:sz w:val="24"/>
                <w:szCs w:val="24"/>
                <w:lang w:val="bg-BG"/>
              </w:rPr>
              <w:t xml:space="preserve"> на данни – мобилен интернет (За </w:t>
            </w:r>
            <w:r w:rsidRPr="00D41F1F">
              <w:rPr>
                <w:spacing w:val="8"/>
                <w:sz w:val="24"/>
                <w:szCs w:val="24"/>
                <w:lang w:val="en-US"/>
              </w:rPr>
              <w:t xml:space="preserve">Voice </w:t>
            </w:r>
            <w:r w:rsidRPr="00D41F1F">
              <w:rPr>
                <w:spacing w:val="8"/>
                <w:sz w:val="24"/>
                <w:szCs w:val="24"/>
                <w:lang w:val="bg-BG"/>
              </w:rPr>
              <w:t>и</w:t>
            </w:r>
            <w:r w:rsidRPr="00D41F1F">
              <w:rPr>
                <w:spacing w:val="8"/>
                <w:sz w:val="24"/>
                <w:szCs w:val="24"/>
                <w:lang w:val="en-US"/>
              </w:rPr>
              <w:t xml:space="preserve"> DATA</w:t>
            </w:r>
            <w:r w:rsidRPr="00D41F1F">
              <w:rPr>
                <w:spacing w:val="8"/>
                <w:sz w:val="24"/>
                <w:szCs w:val="24"/>
                <w:lang w:val="bg-BG"/>
              </w:rPr>
              <w:t xml:space="preserve"> карти).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Ще прилагаме първоначалното и </w:t>
            </w:r>
            <w:proofErr w:type="spellStart"/>
            <w:r w:rsidRPr="00D41F1F">
              <w:rPr>
                <w:sz w:val="24"/>
                <w:szCs w:val="24"/>
                <w:lang w:val="bg-BG"/>
              </w:rPr>
              <w:t>последващо</w:t>
            </w:r>
            <w:proofErr w:type="spellEnd"/>
            <w:r w:rsidRPr="00D41F1F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41F1F">
              <w:rPr>
                <w:sz w:val="24"/>
                <w:szCs w:val="24"/>
                <w:lang w:val="bg-BG"/>
              </w:rPr>
              <w:t>тарифиране</w:t>
            </w:r>
            <w:proofErr w:type="spellEnd"/>
            <w:r w:rsidRPr="00D41F1F">
              <w:rPr>
                <w:sz w:val="24"/>
                <w:szCs w:val="24"/>
                <w:lang w:val="bg-BG"/>
              </w:rPr>
              <w:t xml:space="preserve"> за пренос на данни (мобилен интернет) на 1KB (килобайт), без значение обема и сумата на генерираният трафик, като</w:t>
            </w:r>
            <w:r w:rsidRPr="00D41F1F">
              <w:rPr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sz w:val="24"/>
                <w:szCs w:val="24"/>
                <w:lang w:val="bg-BG"/>
              </w:rPr>
              <w:t>отчитането</w:t>
            </w:r>
            <w:r w:rsidRPr="00D41F1F">
              <w:rPr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sz w:val="24"/>
                <w:szCs w:val="24"/>
                <w:lang w:val="bg-BG"/>
              </w:rPr>
              <w:t>ще се извършва пропорционално спрямо предложената от нас цена за 1</w:t>
            </w:r>
            <w:r w:rsidRPr="00D41F1F">
              <w:rPr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sz w:val="24"/>
                <w:szCs w:val="24"/>
                <w:lang w:val="bg-BG"/>
              </w:rPr>
              <w:t>MB (мегабайт), с което декларираме, че трафик до 1КB ще се таксува като 1КB (един килобайт), а трафик над 1КB ще се таксува на всеки изразходван килобайт.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34326B" w:rsidP="00D41F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 w:rsidR="00D41F1F" w:rsidRPr="00D41F1F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SIM карти за пренос на данни(DATA).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Ще  осигурим 15 броя безвъзмездни мобилни устройства за пренос на данни и 15 броя SIM карти към тях. </w:t>
            </w:r>
          </w:p>
        </w:tc>
      </w:tr>
    </w:tbl>
    <w:p w:rsidR="00D41F1F" w:rsidRPr="00D41F1F" w:rsidRDefault="00F95BB9" w:rsidP="00D41F1F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en-US"/>
        </w:rPr>
        <w:t>IV</w:t>
      </w:r>
      <w:bookmarkStart w:id="0" w:name="_GoBack"/>
      <w:bookmarkEnd w:id="0"/>
      <w:r w:rsidR="00D41F1F" w:rsidRPr="00D41F1F">
        <w:rPr>
          <w:b/>
          <w:sz w:val="24"/>
          <w:szCs w:val="24"/>
          <w:lang w:val="bg-BG"/>
        </w:rPr>
        <w:t>. Ще осигурим изпълнението при следните изисквания:</w:t>
      </w:r>
    </w:p>
    <w:p w:rsidR="0034326B" w:rsidRPr="0034326B" w:rsidRDefault="00D41F1F" w:rsidP="0034326B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>По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всяко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време от срока на действие на договора и след изрично писмено уведомление от възложителя</w:t>
      </w:r>
      <w:r w:rsidRPr="00D41F1F">
        <w:rPr>
          <w:b/>
          <w:sz w:val="24"/>
          <w:szCs w:val="24"/>
          <w:lang w:val="bg-BG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при структурни промени и / или при напускане или назначаване на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 xml:space="preserve">служители, ще извършваме промяна на броя на SIM картите и </w:t>
      </w:r>
      <w:r w:rsidRPr="00D41F1F">
        <w:rPr>
          <w:sz w:val="24"/>
          <w:szCs w:val="24"/>
          <w:lang w:val="bg-BG" w:eastAsia="en-US"/>
        </w:rPr>
        <w:lastRenderedPageBreak/>
        <w:t xml:space="preserve">устройствата, предмет на договора (увеличаване, намаляване, съгласие или отказ от прехвърляне на трето външно лице-друго ведомство, фирма, външна организация или за физическото лице, ползващо </w:t>
      </w:r>
      <w:r w:rsidRPr="00D41F1F">
        <w:rPr>
          <w:sz w:val="24"/>
          <w:szCs w:val="24"/>
          <w:lang w:val="en-US" w:eastAsia="en-US"/>
        </w:rPr>
        <w:t>SIM</w:t>
      </w:r>
      <w:r w:rsidRPr="00D41F1F">
        <w:rPr>
          <w:sz w:val="24"/>
          <w:szCs w:val="24"/>
          <w:lang w:val="bg-BG" w:eastAsia="en-US"/>
        </w:rPr>
        <w:t xml:space="preserve"> картата/номера, при изрично съгласие за това на третото лице), без възложителя да дължи неустойки или каквито и да е такси за това.</w:t>
      </w:r>
      <w:r w:rsidR="0034326B">
        <w:rPr>
          <w:sz w:val="24"/>
          <w:szCs w:val="24"/>
          <w:lang w:val="bg-BG" w:eastAsia="en-US"/>
        </w:rPr>
        <w:t xml:space="preserve"> </w:t>
      </w:r>
      <w:r w:rsidR="0034326B" w:rsidRPr="00D41F1F">
        <w:rPr>
          <w:rFonts w:eastAsia="Calibri"/>
          <w:bCs/>
          <w:sz w:val="24"/>
          <w:szCs w:val="24"/>
          <w:lang w:val="bg-BG"/>
        </w:rPr>
        <w:t xml:space="preserve">При увеличаване на броя на SIM картите възложителят ще заплаща цени за услугите по </w:t>
      </w:r>
      <w:proofErr w:type="spellStart"/>
      <w:r w:rsidR="0034326B" w:rsidRPr="00D41F1F">
        <w:rPr>
          <w:rFonts w:eastAsia="Calibri"/>
          <w:bCs/>
          <w:sz w:val="24"/>
          <w:szCs w:val="24"/>
          <w:lang w:val="bg-BG"/>
        </w:rPr>
        <w:t>новопридобитите</w:t>
      </w:r>
      <w:proofErr w:type="spellEnd"/>
      <w:r w:rsidR="0034326B" w:rsidRPr="00D41F1F">
        <w:rPr>
          <w:rFonts w:eastAsia="Calibri"/>
          <w:bCs/>
          <w:sz w:val="24"/>
          <w:szCs w:val="24"/>
          <w:lang w:val="bg-BG"/>
        </w:rPr>
        <w:t xml:space="preserve"> карти съгласно ценовата </w:t>
      </w:r>
      <w:r w:rsidR="0034326B">
        <w:rPr>
          <w:rFonts w:eastAsia="Calibri"/>
          <w:bCs/>
          <w:sz w:val="24"/>
          <w:szCs w:val="24"/>
          <w:lang w:val="bg-BG"/>
        </w:rPr>
        <w:t>ни оферта.</w:t>
      </w:r>
    </w:p>
    <w:p w:rsidR="00D41F1F" w:rsidRPr="00D41F1F" w:rsidRDefault="00D41F1F" w:rsidP="00D41F1F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 xml:space="preserve">Предварително </w:t>
      </w:r>
      <w:r w:rsidR="004F6BD3">
        <w:rPr>
          <w:sz w:val="24"/>
          <w:szCs w:val="24"/>
          <w:lang w:val="bg-BG" w:eastAsia="en-US"/>
        </w:rPr>
        <w:t>ще уведомяваме</w:t>
      </w:r>
      <w:r w:rsidRPr="00D41F1F">
        <w:rPr>
          <w:sz w:val="24"/>
          <w:szCs w:val="24"/>
          <w:lang w:val="bg-BG" w:eastAsia="en-US"/>
        </w:rPr>
        <w:t xml:space="preserve"> </w:t>
      </w:r>
      <w:r w:rsidR="004F6BD3">
        <w:rPr>
          <w:sz w:val="24"/>
          <w:szCs w:val="24"/>
          <w:lang w:val="bg-BG" w:eastAsia="en-US"/>
        </w:rPr>
        <w:t xml:space="preserve">възложителя </w:t>
      </w:r>
      <w:r w:rsidRPr="00D41F1F">
        <w:rPr>
          <w:sz w:val="24"/>
          <w:szCs w:val="24"/>
          <w:lang w:val="bg-BG" w:eastAsia="en-US"/>
        </w:rPr>
        <w:t>за прекъсване или влошено качество на услугите при извършване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на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профилактика на мрежата,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ремонти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или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поради развитие на електронната съобщителна мрежа, както и за сроковете на прекъсването или влошаване качеството на услугата.</w:t>
      </w:r>
    </w:p>
    <w:p w:rsidR="00D41F1F" w:rsidRPr="00D41F1F" w:rsidRDefault="004F6BD3" w:rsidP="00D41F1F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Гарантираме</w:t>
      </w:r>
      <w:r w:rsidR="00D41F1F" w:rsidRPr="00D41F1F">
        <w:rPr>
          <w:sz w:val="24"/>
          <w:szCs w:val="24"/>
          <w:lang w:val="bg-BG" w:eastAsia="en-US"/>
        </w:rPr>
        <w:t xml:space="preserve"> сигурност на електронните съобщителни мрежи и </w:t>
      </w:r>
      <w:r>
        <w:rPr>
          <w:sz w:val="24"/>
          <w:szCs w:val="24"/>
          <w:lang w:val="bg-BG" w:eastAsia="en-US"/>
        </w:rPr>
        <w:t xml:space="preserve">ще уведомяваме </w:t>
      </w:r>
      <w:r w:rsidR="00D41F1F" w:rsidRPr="00D41F1F">
        <w:rPr>
          <w:sz w:val="24"/>
          <w:szCs w:val="24"/>
          <w:lang w:val="bg-BG" w:eastAsia="en-US"/>
        </w:rPr>
        <w:t xml:space="preserve"> възложителя при опасност от нарушаване на сигурността.</w:t>
      </w:r>
    </w:p>
    <w:p w:rsidR="00D41F1F" w:rsidRPr="00D41F1F" w:rsidRDefault="00D41F1F" w:rsidP="00D41F1F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>Декларираме, че всички еднократни разходи, които биха могли да възникнат при</w:t>
      </w:r>
      <w:r w:rsidRPr="00D41F1F">
        <w:rPr>
          <w:b/>
          <w:bCs/>
          <w:sz w:val="24"/>
          <w:szCs w:val="24"/>
          <w:lang w:val="bg-BG"/>
        </w:rPr>
        <w:t xml:space="preserve"> предоставяне на мобилни телефонни услуги</w:t>
      </w:r>
      <w:r w:rsidRPr="00D41F1F">
        <w:rPr>
          <w:b/>
          <w:sz w:val="24"/>
          <w:szCs w:val="24"/>
          <w:lang w:val="bg-BG"/>
        </w:rPr>
        <w:t xml:space="preserve"> </w:t>
      </w:r>
      <w:r w:rsidRPr="00D41F1F">
        <w:rPr>
          <w:b/>
          <w:bCs/>
          <w:sz w:val="24"/>
          <w:szCs w:val="24"/>
          <w:lang w:val="bg-BG"/>
        </w:rPr>
        <w:t>за</w:t>
      </w:r>
      <w:r w:rsidRPr="00D41F1F">
        <w:rPr>
          <w:b/>
          <w:sz w:val="24"/>
          <w:szCs w:val="24"/>
          <w:lang w:val="bg-BG"/>
        </w:rPr>
        <w:t xml:space="preserve"> нуждите на Министерство на финансите са изцяло за сметка на Изпълнителя и в полза на възложителя.</w:t>
      </w:r>
    </w:p>
    <w:p w:rsidR="00D41F1F" w:rsidRPr="00D41F1F" w:rsidRDefault="00D41F1F" w:rsidP="00D41F1F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>Декларираме, че ще изпълним услугата съгласно изискванията и параметрите от Техн</w:t>
      </w:r>
      <w:r w:rsidR="00406021">
        <w:rPr>
          <w:b/>
          <w:sz w:val="24"/>
          <w:szCs w:val="24"/>
          <w:lang w:val="bg-BG"/>
        </w:rPr>
        <w:t xml:space="preserve">ическото задание на възложителя, </w:t>
      </w:r>
      <w:r w:rsidR="00406021">
        <w:rPr>
          <w:b/>
          <w:i/>
          <w:sz w:val="24"/>
          <w:szCs w:val="24"/>
          <w:lang w:val="bg-BG"/>
        </w:rPr>
        <w:t>Приложение № 1.1</w:t>
      </w:r>
    </w:p>
    <w:p w:rsidR="00D41F1F" w:rsidRPr="009E6267" w:rsidRDefault="00D41F1F" w:rsidP="00D41F1F">
      <w:pPr>
        <w:ind w:left="709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en-US" w:eastAsia="en-US"/>
        </w:rPr>
        <w:t xml:space="preserve">6. </w:t>
      </w:r>
      <w:r w:rsidRPr="009E6267">
        <w:rPr>
          <w:sz w:val="24"/>
          <w:szCs w:val="24"/>
          <w:lang w:val="bg-BG" w:eastAsia="en-US"/>
        </w:rPr>
        <w:t xml:space="preserve">Приемаме и се съгласяваме с всички клаузи в проекта на договор. Ако бъдем определени за изпълнител, ще сключим договор в </w:t>
      </w:r>
      <w:proofErr w:type="spellStart"/>
      <w:r w:rsidRPr="009E6267">
        <w:rPr>
          <w:sz w:val="24"/>
          <w:szCs w:val="24"/>
          <w:lang w:val="bg-BG" w:eastAsia="en-US"/>
        </w:rPr>
        <w:t>законоустановения</w:t>
      </w:r>
      <w:proofErr w:type="spellEnd"/>
      <w:r w:rsidRPr="009E6267">
        <w:rPr>
          <w:sz w:val="24"/>
          <w:szCs w:val="24"/>
          <w:lang w:val="bg-BG" w:eastAsia="en-US"/>
        </w:rPr>
        <w:t xml:space="preserve"> срок.</w:t>
      </w:r>
      <w:r w:rsidRPr="009E6267">
        <w:rPr>
          <w:sz w:val="24"/>
          <w:szCs w:val="24"/>
          <w:lang w:val="bg-BG"/>
        </w:rPr>
        <w:t xml:space="preserve"> </w:t>
      </w:r>
    </w:p>
    <w:p w:rsidR="00D41F1F" w:rsidRPr="009E6267" w:rsidRDefault="00D41F1F" w:rsidP="00D41F1F">
      <w:pPr>
        <w:ind w:left="709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en-US" w:eastAsia="en-US"/>
        </w:rPr>
        <w:t xml:space="preserve">7. </w:t>
      </w:r>
      <w:r w:rsidRPr="009E6267">
        <w:rPr>
          <w:sz w:val="24"/>
          <w:szCs w:val="24"/>
          <w:lang w:val="bg-BG" w:eastAsia="en-US"/>
        </w:rPr>
        <w:t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D41F1F" w:rsidRPr="009E6267" w:rsidRDefault="00D41F1F" w:rsidP="00D41F1F">
      <w:pPr>
        <w:ind w:left="709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color w:val="000000"/>
          <w:spacing w:val="6"/>
          <w:sz w:val="24"/>
          <w:szCs w:val="24"/>
          <w:lang w:val="en-US" w:eastAsia="en-US"/>
        </w:rPr>
        <w:t xml:space="preserve">8. 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>Декларираме, че валидността на нашето</w:t>
      </w:r>
      <w:r>
        <w:rPr>
          <w:color w:val="000000"/>
          <w:spacing w:val="6"/>
          <w:sz w:val="24"/>
          <w:szCs w:val="24"/>
          <w:lang w:val="bg-BG" w:eastAsia="en-US"/>
        </w:rPr>
        <w:t xml:space="preserve"> предложение е до 17:30 ч. на</w:t>
      </w:r>
      <w:r w:rsidR="00DF2ED5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580CDA">
        <w:rPr>
          <w:color w:val="000000"/>
          <w:spacing w:val="6"/>
          <w:sz w:val="24"/>
          <w:szCs w:val="24"/>
          <w:lang w:val="bg-BG" w:eastAsia="en-US"/>
        </w:rPr>
        <w:t>28</w:t>
      </w:r>
      <w:r>
        <w:rPr>
          <w:color w:val="000000"/>
          <w:spacing w:val="6"/>
          <w:sz w:val="24"/>
          <w:szCs w:val="24"/>
          <w:lang w:val="bg-BG" w:eastAsia="en-US"/>
        </w:rPr>
        <w:t>.0</w:t>
      </w:r>
      <w:r>
        <w:rPr>
          <w:color w:val="000000"/>
          <w:spacing w:val="6"/>
          <w:sz w:val="24"/>
          <w:szCs w:val="24"/>
          <w:lang w:val="en-US" w:eastAsia="en-US"/>
        </w:rPr>
        <w:t>4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 xml:space="preserve">.2017 г. от </w:t>
      </w:r>
      <w:r w:rsidRPr="009E6267">
        <w:rPr>
          <w:sz w:val="24"/>
          <w:szCs w:val="24"/>
          <w:lang w:val="bg-BG" w:eastAsia="en-US"/>
        </w:rPr>
        <w:t>крайния срок за получаване на оферти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D41F1F" w:rsidRPr="00D41F1F" w:rsidRDefault="00D41F1F" w:rsidP="00D41F1F">
      <w:pPr>
        <w:jc w:val="both"/>
        <w:rPr>
          <w:sz w:val="24"/>
          <w:szCs w:val="24"/>
          <w:lang w:val="en-US"/>
        </w:rPr>
      </w:pPr>
      <w:r w:rsidRPr="009E6267">
        <w:rPr>
          <w:sz w:val="24"/>
          <w:szCs w:val="24"/>
          <w:lang w:val="bg-BG"/>
        </w:rPr>
        <w:t xml:space="preserve">   </w:t>
      </w:r>
    </w:p>
    <w:p w:rsidR="00D41F1F" w:rsidRPr="00D41F1F" w:rsidRDefault="00D41F1F" w:rsidP="00D41F1F">
      <w:pPr>
        <w:tabs>
          <w:tab w:val="left" w:pos="0"/>
        </w:tabs>
        <w:jc w:val="both"/>
        <w:rPr>
          <w:b/>
          <w:bCs/>
          <w:sz w:val="24"/>
          <w:szCs w:val="24"/>
          <w:lang w:val="bg-BG"/>
        </w:rPr>
      </w:pPr>
      <w:r w:rsidRPr="00D41F1F">
        <w:rPr>
          <w:rFonts w:eastAsia="Arial Unicode MS"/>
          <w:b/>
          <w:sz w:val="24"/>
          <w:szCs w:val="24"/>
          <w:lang w:val="bg-BG"/>
        </w:rPr>
        <w:tab/>
      </w:r>
      <w:r w:rsidRPr="00D41F1F">
        <w:rPr>
          <w:rFonts w:eastAsia="Arial Unicode MS"/>
          <w:b/>
          <w:sz w:val="24"/>
          <w:szCs w:val="24"/>
          <w:u w:val="single"/>
          <w:lang w:val="bg-BG"/>
        </w:rPr>
        <w:t xml:space="preserve">Прилагаме: </w:t>
      </w:r>
      <w:r w:rsidRPr="00D41F1F">
        <w:rPr>
          <w:b/>
          <w:bCs/>
          <w:sz w:val="24"/>
          <w:szCs w:val="24"/>
          <w:lang w:val="bg-BG"/>
        </w:rPr>
        <w:t xml:space="preserve"> </w:t>
      </w:r>
    </w:p>
    <w:p w:rsidR="00D41F1F" w:rsidRPr="00DF2ED5" w:rsidRDefault="00D41F1F" w:rsidP="00D41F1F">
      <w:pPr>
        <w:widowControl w:val="0"/>
        <w:numPr>
          <w:ilvl w:val="2"/>
          <w:numId w:val="16"/>
        </w:numPr>
        <w:tabs>
          <w:tab w:val="num" w:pos="1080"/>
        </w:tabs>
        <w:autoSpaceDE w:val="0"/>
        <w:autoSpaceDN w:val="0"/>
        <w:adjustRightInd w:val="0"/>
        <w:ind w:left="0" w:firstLine="700"/>
        <w:jc w:val="both"/>
        <w:rPr>
          <w:sz w:val="24"/>
          <w:szCs w:val="24"/>
          <w:lang w:val="bg-BG"/>
        </w:rPr>
      </w:pPr>
      <w:r w:rsidRPr="00DF2ED5">
        <w:rPr>
          <w:sz w:val="24"/>
          <w:szCs w:val="24"/>
          <w:lang w:val="bg-BG"/>
        </w:rPr>
        <w:t xml:space="preserve">Подробно описание на метода за тарифиране на национални и международни изходящи повиквания, изходящи и входящи повиквания в роуминг по зони, пренос на данни (мобилен интернет) в РБ и пренос на данни (мобилен интернет) в </w:t>
      </w:r>
      <w:proofErr w:type="spellStart"/>
      <w:r w:rsidRPr="00DF2ED5">
        <w:rPr>
          <w:sz w:val="24"/>
          <w:szCs w:val="24"/>
          <w:lang w:val="bg-BG"/>
        </w:rPr>
        <w:t>роуминг</w:t>
      </w:r>
      <w:proofErr w:type="spellEnd"/>
      <w:r w:rsidRPr="00DF2ED5">
        <w:rPr>
          <w:sz w:val="24"/>
          <w:szCs w:val="24"/>
          <w:lang w:val="bg-BG"/>
        </w:rPr>
        <w:t xml:space="preserve"> по зони.</w:t>
      </w:r>
    </w:p>
    <w:p w:rsidR="00D41F1F" w:rsidRPr="00DF2ED5" w:rsidRDefault="00E212AF" w:rsidP="00DF2ED5">
      <w:pPr>
        <w:autoSpaceDE w:val="0"/>
        <w:ind w:firstLine="700"/>
        <w:jc w:val="both"/>
        <w:rPr>
          <w:sz w:val="24"/>
          <w:szCs w:val="24"/>
          <w:lang w:val="bg-BG"/>
        </w:rPr>
      </w:pPr>
      <w:r w:rsidRPr="00DF2ED5">
        <w:rPr>
          <w:rFonts w:eastAsia="Arial Unicode MS"/>
          <w:b/>
          <w:sz w:val="24"/>
          <w:szCs w:val="24"/>
          <w:lang w:val="bg-BG"/>
        </w:rPr>
        <w:t xml:space="preserve">Общи условия, в случай </w:t>
      </w:r>
      <w:r w:rsidR="00C05F2D" w:rsidRPr="00DF2ED5">
        <w:rPr>
          <w:rFonts w:eastAsia="Arial Unicode MS"/>
          <w:b/>
          <w:sz w:val="24"/>
          <w:szCs w:val="24"/>
          <w:lang w:val="bg-BG"/>
        </w:rPr>
        <w:t>че изпълнението на услугата е свързано с подписването на такива, като при противоречие с тези по Техническото задание или проекта на договор предимство имат разпоредбите на Техническото задание и договора.</w:t>
      </w:r>
    </w:p>
    <w:p w:rsidR="00D41F1F" w:rsidRDefault="00D41F1F" w:rsidP="00D41F1F">
      <w:pPr>
        <w:autoSpaceDE w:val="0"/>
        <w:jc w:val="both"/>
        <w:rPr>
          <w:sz w:val="24"/>
          <w:szCs w:val="24"/>
          <w:lang w:val="bg-BG"/>
        </w:rPr>
      </w:pPr>
    </w:p>
    <w:p w:rsidR="00C05F2D" w:rsidRPr="00D41F1F" w:rsidRDefault="00C05F2D" w:rsidP="00D41F1F">
      <w:pPr>
        <w:autoSpaceDE w:val="0"/>
        <w:jc w:val="both"/>
        <w:rPr>
          <w:sz w:val="24"/>
          <w:szCs w:val="24"/>
          <w:lang w:val="bg-BG"/>
        </w:rPr>
      </w:pPr>
    </w:p>
    <w:p w:rsidR="00D41F1F" w:rsidRPr="00D41F1F" w:rsidRDefault="00D41F1F" w:rsidP="00D41F1F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en-US"/>
        </w:rPr>
        <w:t xml:space="preserve">               </w:t>
      </w:r>
      <w:r w:rsidRPr="00D41F1F">
        <w:rPr>
          <w:bCs/>
          <w:sz w:val="24"/>
          <w:szCs w:val="24"/>
          <w:lang w:val="bg-BG"/>
        </w:rPr>
        <w:t>Дата:……………2017 г.                                                   Подпис и печат:…………………</w:t>
      </w:r>
    </w:p>
    <w:p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:rsidR="00955322" w:rsidRPr="009E6267" w:rsidRDefault="00955322" w:rsidP="00955322">
      <w:pPr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             </w:t>
      </w:r>
    </w:p>
    <w:p w:rsidR="00C34578" w:rsidRPr="009E6267" w:rsidRDefault="00C34578" w:rsidP="00955322">
      <w:pPr>
        <w:jc w:val="both"/>
        <w:rPr>
          <w:sz w:val="24"/>
          <w:szCs w:val="24"/>
          <w:lang w:val="bg-BG"/>
        </w:rPr>
      </w:pPr>
    </w:p>
    <w:sectPr w:rsidR="00C34578" w:rsidRPr="009E6267" w:rsidSect="00955322">
      <w:headerReference w:type="default" r:id="rId9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0C" w:rsidRDefault="008B550C" w:rsidP="00B8669B">
      <w:r>
        <w:separator/>
      </w:r>
    </w:p>
  </w:endnote>
  <w:endnote w:type="continuationSeparator" w:id="0">
    <w:p w:rsidR="008B550C" w:rsidRDefault="008B550C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0C" w:rsidRDefault="008B550C" w:rsidP="00B8669B">
      <w:r>
        <w:separator/>
      </w:r>
    </w:p>
  </w:footnote>
  <w:footnote w:type="continuationSeparator" w:id="0">
    <w:p w:rsidR="008B550C" w:rsidRDefault="008B550C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F" w:rsidRDefault="0095240F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95240F" w:rsidRDefault="0095240F">
    <w:pPr>
      <w:pStyle w:val="Header"/>
      <w:rPr>
        <w:b/>
        <w:bCs/>
        <w:i/>
        <w:sz w:val="24"/>
        <w:szCs w:val="24"/>
        <w:lang w:val="bg-BG"/>
      </w:rPr>
    </w:pPr>
  </w:p>
  <w:p w:rsidR="0095240F" w:rsidRPr="003D238F" w:rsidRDefault="0095240F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>Образец</w:t>
    </w:r>
    <w:r>
      <w:rPr>
        <w:b/>
        <w:bCs/>
        <w:i/>
        <w:sz w:val="24"/>
        <w:szCs w:val="24"/>
        <w:lang w:val="bg-BG"/>
      </w:rPr>
      <w:tab/>
    </w:r>
    <w:r>
      <w:rPr>
        <w:b/>
        <w:bCs/>
        <w:i/>
        <w:sz w:val="24"/>
        <w:szCs w:val="24"/>
        <w:lang w:val="bg-BG"/>
      </w:rPr>
      <w:tab/>
    </w:r>
    <w:proofErr w:type="spellStart"/>
    <w:r>
      <w:rPr>
        <w:b/>
        <w:bCs/>
        <w:i/>
        <w:sz w:val="24"/>
        <w:szCs w:val="24"/>
      </w:rPr>
      <w:t>Приложение</w:t>
    </w:r>
    <w:proofErr w:type="spellEnd"/>
    <w:r>
      <w:rPr>
        <w:b/>
        <w:bCs/>
        <w:i/>
        <w:sz w:val="24"/>
        <w:szCs w:val="24"/>
      </w:rPr>
      <w:t xml:space="preserve"> № </w:t>
    </w:r>
    <w:r>
      <w:rPr>
        <w:b/>
        <w:bCs/>
        <w:i/>
        <w:sz w:val="24"/>
        <w:szCs w:val="24"/>
        <w:lang w:val="en-US"/>
      </w:rPr>
      <w:t>2.1</w:t>
    </w:r>
  </w:p>
  <w:p w:rsidR="0095240F" w:rsidRDefault="0095240F">
    <w:pPr>
      <w:pStyle w:val="Header"/>
      <w:rPr>
        <w:b/>
        <w:bCs/>
        <w:i/>
        <w:sz w:val="24"/>
        <w:szCs w:val="24"/>
        <w:lang w:val="en-US"/>
      </w:rPr>
    </w:pPr>
  </w:p>
  <w:p w:rsidR="0095240F" w:rsidRPr="00B8669B" w:rsidRDefault="009524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8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  <w:num w:numId="14">
    <w:abstractNumId w:val="6"/>
  </w:num>
  <w:num w:numId="15">
    <w:abstractNumId w:val="10"/>
  </w:num>
  <w:num w:numId="1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03B15"/>
    <w:rsid w:val="000250CB"/>
    <w:rsid w:val="00044E7B"/>
    <w:rsid w:val="00045C16"/>
    <w:rsid w:val="00062518"/>
    <w:rsid w:val="0006289B"/>
    <w:rsid w:val="00067EE7"/>
    <w:rsid w:val="000723B4"/>
    <w:rsid w:val="00075AC8"/>
    <w:rsid w:val="00083AB4"/>
    <w:rsid w:val="000B2D99"/>
    <w:rsid w:val="000C7B8F"/>
    <w:rsid w:val="000D071D"/>
    <w:rsid w:val="000E4A21"/>
    <w:rsid w:val="000F1834"/>
    <w:rsid w:val="00131AF3"/>
    <w:rsid w:val="001352DD"/>
    <w:rsid w:val="00145B5E"/>
    <w:rsid w:val="00146AAC"/>
    <w:rsid w:val="001544CE"/>
    <w:rsid w:val="00156828"/>
    <w:rsid w:val="00194F74"/>
    <w:rsid w:val="001C2BAC"/>
    <w:rsid w:val="001F2525"/>
    <w:rsid w:val="001F7BF0"/>
    <w:rsid w:val="0024130E"/>
    <w:rsid w:val="0025141E"/>
    <w:rsid w:val="00256AB2"/>
    <w:rsid w:val="0028524E"/>
    <w:rsid w:val="00290113"/>
    <w:rsid w:val="002B34EA"/>
    <w:rsid w:val="002C0959"/>
    <w:rsid w:val="002C5F9B"/>
    <w:rsid w:val="002D302E"/>
    <w:rsid w:val="002F0DB2"/>
    <w:rsid w:val="002F40D8"/>
    <w:rsid w:val="0030739D"/>
    <w:rsid w:val="00325ECB"/>
    <w:rsid w:val="003314D1"/>
    <w:rsid w:val="0034326B"/>
    <w:rsid w:val="003454DF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F26BC"/>
    <w:rsid w:val="00400943"/>
    <w:rsid w:val="00406021"/>
    <w:rsid w:val="00433035"/>
    <w:rsid w:val="00440D0A"/>
    <w:rsid w:val="004428AB"/>
    <w:rsid w:val="004527C6"/>
    <w:rsid w:val="00455599"/>
    <w:rsid w:val="00477A7A"/>
    <w:rsid w:val="004B4CB2"/>
    <w:rsid w:val="004D4271"/>
    <w:rsid w:val="004D58B2"/>
    <w:rsid w:val="004F37E3"/>
    <w:rsid w:val="004F6BD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80CDA"/>
    <w:rsid w:val="005A45C8"/>
    <w:rsid w:val="005C2476"/>
    <w:rsid w:val="005D47BB"/>
    <w:rsid w:val="005E4DCB"/>
    <w:rsid w:val="00601D4E"/>
    <w:rsid w:val="00623B6A"/>
    <w:rsid w:val="00626658"/>
    <w:rsid w:val="00626E5B"/>
    <w:rsid w:val="00635E88"/>
    <w:rsid w:val="0066155C"/>
    <w:rsid w:val="00670E77"/>
    <w:rsid w:val="00673DB4"/>
    <w:rsid w:val="00683940"/>
    <w:rsid w:val="006916F8"/>
    <w:rsid w:val="006B7611"/>
    <w:rsid w:val="006C32D3"/>
    <w:rsid w:val="006E1E2C"/>
    <w:rsid w:val="006E6A0C"/>
    <w:rsid w:val="00706D86"/>
    <w:rsid w:val="0072656F"/>
    <w:rsid w:val="00742A70"/>
    <w:rsid w:val="007623E8"/>
    <w:rsid w:val="00780057"/>
    <w:rsid w:val="007831E2"/>
    <w:rsid w:val="007A3628"/>
    <w:rsid w:val="007A3C61"/>
    <w:rsid w:val="007B170D"/>
    <w:rsid w:val="007B3A44"/>
    <w:rsid w:val="007C06A4"/>
    <w:rsid w:val="007D7FDC"/>
    <w:rsid w:val="007E7A03"/>
    <w:rsid w:val="007F2496"/>
    <w:rsid w:val="00814E89"/>
    <w:rsid w:val="00823E98"/>
    <w:rsid w:val="00827241"/>
    <w:rsid w:val="00834082"/>
    <w:rsid w:val="00856852"/>
    <w:rsid w:val="0086124A"/>
    <w:rsid w:val="00880241"/>
    <w:rsid w:val="00881830"/>
    <w:rsid w:val="00886583"/>
    <w:rsid w:val="008A0594"/>
    <w:rsid w:val="008B550C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0794C"/>
    <w:rsid w:val="00921303"/>
    <w:rsid w:val="00943B1E"/>
    <w:rsid w:val="0095240F"/>
    <w:rsid w:val="00954B05"/>
    <w:rsid w:val="00955322"/>
    <w:rsid w:val="00975AFC"/>
    <w:rsid w:val="00976F63"/>
    <w:rsid w:val="00980E6C"/>
    <w:rsid w:val="00993502"/>
    <w:rsid w:val="0099713E"/>
    <w:rsid w:val="009A4490"/>
    <w:rsid w:val="009A7C05"/>
    <w:rsid w:val="009D5C7C"/>
    <w:rsid w:val="009E6267"/>
    <w:rsid w:val="009F0951"/>
    <w:rsid w:val="009F6144"/>
    <w:rsid w:val="00A00791"/>
    <w:rsid w:val="00A132C4"/>
    <w:rsid w:val="00A31DCB"/>
    <w:rsid w:val="00A6694A"/>
    <w:rsid w:val="00A72872"/>
    <w:rsid w:val="00A77472"/>
    <w:rsid w:val="00A804B3"/>
    <w:rsid w:val="00A84818"/>
    <w:rsid w:val="00A9026E"/>
    <w:rsid w:val="00AA60B1"/>
    <w:rsid w:val="00AA7883"/>
    <w:rsid w:val="00AB0409"/>
    <w:rsid w:val="00AB24DF"/>
    <w:rsid w:val="00AC1877"/>
    <w:rsid w:val="00AC5374"/>
    <w:rsid w:val="00AE7B60"/>
    <w:rsid w:val="00AF1D17"/>
    <w:rsid w:val="00AF2B3D"/>
    <w:rsid w:val="00AF4962"/>
    <w:rsid w:val="00B00E25"/>
    <w:rsid w:val="00B053D0"/>
    <w:rsid w:val="00B1671D"/>
    <w:rsid w:val="00B56376"/>
    <w:rsid w:val="00B60290"/>
    <w:rsid w:val="00B60F18"/>
    <w:rsid w:val="00B8669B"/>
    <w:rsid w:val="00B8704B"/>
    <w:rsid w:val="00B91716"/>
    <w:rsid w:val="00B94807"/>
    <w:rsid w:val="00BA220B"/>
    <w:rsid w:val="00BE670E"/>
    <w:rsid w:val="00BE7ADF"/>
    <w:rsid w:val="00C05F2D"/>
    <w:rsid w:val="00C07C55"/>
    <w:rsid w:val="00C27A14"/>
    <w:rsid w:val="00C34578"/>
    <w:rsid w:val="00C437D7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A6DCA"/>
    <w:rsid w:val="00CB1D71"/>
    <w:rsid w:val="00CB3233"/>
    <w:rsid w:val="00CC4DA3"/>
    <w:rsid w:val="00CC7B06"/>
    <w:rsid w:val="00CD61E2"/>
    <w:rsid w:val="00CE2325"/>
    <w:rsid w:val="00CE5302"/>
    <w:rsid w:val="00D10799"/>
    <w:rsid w:val="00D3798D"/>
    <w:rsid w:val="00D41F1F"/>
    <w:rsid w:val="00D52318"/>
    <w:rsid w:val="00D5745D"/>
    <w:rsid w:val="00D66C5A"/>
    <w:rsid w:val="00D7337A"/>
    <w:rsid w:val="00D85526"/>
    <w:rsid w:val="00D87243"/>
    <w:rsid w:val="00D9160A"/>
    <w:rsid w:val="00D93FDB"/>
    <w:rsid w:val="00DA254B"/>
    <w:rsid w:val="00DA7BEC"/>
    <w:rsid w:val="00DB1496"/>
    <w:rsid w:val="00DD63EA"/>
    <w:rsid w:val="00DD6BCB"/>
    <w:rsid w:val="00DF2ED5"/>
    <w:rsid w:val="00DF3024"/>
    <w:rsid w:val="00DF5000"/>
    <w:rsid w:val="00E10C63"/>
    <w:rsid w:val="00E12562"/>
    <w:rsid w:val="00E13397"/>
    <w:rsid w:val="00E1502F"/>
    <w:rsid w:val="00E209AB"/>
    <w:rsid w:val="00E212AF"/>
    <w:rsid w:val="00E40E83"/>
    <w:rsid w:val="00E60BFC"/>
    <w:rsid w:val="00EA1162"/>
    <w:rsid w:val="00ED35D0"/>
    <w:rsid w:val="00EE52FE"/>
    <w:rsid w:val="00F00ADC"/>
    <w:rsid w:val="00F00B45"/>
    <w:rsid w:val="00F1690A"/>
    <w:rsid w:val="00F270AD"/>
    <w:rsid w:val="00F37958"/>
    <w:rsid w:val="00F53947"/>
    <w:rsid w:val="00F65F83"/>
    <w:rsid w:val="00F76AAF"/>
    <w:rsid w:val="00F85DB0"/>
    <w:rsid w:val="00F903A1"/>
    <w:rsid w:val="00F95BB9"/>
    <w:rsid w:val="00FA5F36"/>
    <w:rsid w:val="00FB7D6D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41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F903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A1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A1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customStyle="1" w:styleId="CharCharCharChar1">
    <w:name w:val="Char Char Char Char"/>
    <w:basedOn w:val="Normal"/>
    <w:rsid w:val="00C05F2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41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F903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A1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A1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customStyle="1" w:styleId="CharCharCharChar1">
    <w:name w:val="Char Char Char Char"/>
    <w:basedOn w:val="Normal"/>
    <w:rsid w:val="00C05F2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86482-C426-4C3A-B1F9-BF1E59DF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5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95</cp:revision>
  <cp:lastPrinted>2016-02-01T08:54:00Z</cp:lastPrinted>
  <dcterms:created xsi:type="dcterms:W3CDTF">2016-02-18T12:21:00Z</dcterms:created>
  <dcterms:modified xsi:type="dcterms:W3CDTF">2017-02-02T12:18:00Z</dcterms:modified>
</cp:coreProperties>
</file>