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3D238F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DD6BC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062518">
        <w:rPr>
          <w:b/>
          <w:sz w:val="24"/>
          <w:lang w:val="en-US" w:eastAsia="en-US"/>
        </w:rPr>
        <w:t xml:space="preserve">                               </w:t>
      </w:r>
      <w:r w:rsidRPr="00DD6BCB">
        <w:rPr>
          <w:b/>
          <w:sz w:val="24"/>
          <w:lang w:val="bg-BG" w:eastAsia="en-US"/>
        </w:rPr>
        <w:t>ГР. СОФИЯ</w:t>
      </w:r>
      <w:r w:rsidR="00CC4DA3">
        <w:rPr>
          <w:b/>
          <w:sz w:val="24"/>
          <w:lang w:val="bg-BG" w:eastAsia="en-US"/>
        </w:rPr>
        <w:t xml:space="preserve"> 1040</w:t>
      </w:r>
    </w:p>
    <w:p w:rsidR="00553B08" w:rsidRDefault="00553B0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075AC8" w:rsidRPr="00DD6BCB" w:rsidRDefault="00075AC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501B2B" w:rsidRDefault="00DD6BCB" w:rsidP="00433035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 w:rsidR="008D5F0C"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075AC8" w:rsidRPr="00433035" w:rsidRDefault="00075AC8" w:rsidP="00433035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</w:p>
    <w:p w:rsidR="00DD6BCB" w:rsidRPr="00DD6BCB" w:rsidRDefault="00DD6BCB" w:rsidP="00DD6BCB">
      <w:pPr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УВАЖАЕМИ ДАМИ И ГОСПОДА,</w:t>
      </w:r>
    </w:p>
    <w:p w:rsidR="00DD6BCB" w:rsidRPr="00DD6BCB" w:rsidRDefault="00DD6BCB" w:rsidP="00DD6BCB">
      <w:pPr>
        <w:keepNext/>
        <w:ind w:firstLine="720"/>
        <w:jc w:val="both"/>
        <w:outlineLvl w:val="2"/>
        <w:rPr>
          <w:b/>
          <w:sz w:val="24"/>
          <w:lang w:val="ru-RU" w:eastAsia="en-US"/>
        </w:rPr>
      </w:pPr>
    </w:p>
    <w:p w:rsidR="00CA4DF3" w:rsidRPr="006D56AF" w:rsidRDefault="00DD6BCB" w:rsidP="006D56AF">
      <w:pPr>
        <w:spacing w:after="120"/>
        <w:jc w:val="both"/>
        <w:rPr>
          <w:b/>
          <w:sz w:val="24"/>
          <w:szCs w:val="24"/>
          <w:lang w:val="bg-BG"/>
        </w:rPr>
      </w:pPr>
      <w:r w:rsidRPr="009E6267">
        <w:rPr>
          <w:sz w:val="24"/>
          <w:szCs w:val="24"/>
          <w:lang w:val="bg-BG" w:eastAsia="en-US"/>
        </w:rPr>
        <w:t xml:space="preserve">            След запознаване с изискванията от обявата за обществена поръчка на стойност по чл. 20, ал. 3</w:t>
      </w:r>
      <w:r w:rsidR="00CA4DF3" w:rsidRPr="009E6267">
        <w:rPr>
          <w:sz w:val="24"/>
          <w:szCs w:val="24"/>
          <w:lang w:val="bg-BG" w:eastAsia="en-US"/>
        </w:rPr>
        <w:t xml:space="preserve"> от ЗОП с</w:t>
      </w:r>
      <w:r w:rsidR="00B60F18" w:rsidRPr="009E6267">
        <w:rPr>
          <w:sz w:val="24"/>
          <w:szCs w:val="24"/>
          <w:lang w:val="bg-BG" w:eastAsia="en-US"/>
        </w:rPr>
        <w:t xml:space="preserve"> предмет: </w:t>
      </w:r>
      <w:r w:rsidR="00A60DD1" w:rsidRPr="00CE45B8">
        <w:rPr>
          <w:b/>
          <w:bCs/>
          <w:i/>
          <w:sz w:val="24"/>
          <w:szCs w:val="24"/>
        </w:rPr>
        <w:t>„</w:t>
      </w:r>
      <w:r w:rsidR="00417098" w:rsidRPr="00CE45B8">
        <w:rPr>
          <w:b/>
          <w:bCs/>
          <w:i/>
          <w:sz w:val="24"/>
          <w:szCs w:val="24"/>
          <w:lang w:val="bg-BG"/>
        </w:rPr>
        <w:t>П</w:t>
      </w:r>
      <w:proofErr w:type="spellStart"/>
      <w:r w:rsidR="00A60DD1" w:rsidRPr="00CE45B8">
        <w:rPr>
          <w:b/>
          <w:bCs/>
          <w:i/>
          <w:sz w:val="24"/>
          <w:szCs w:val="24"/>
        </w:rPr>
        <w:t>редоставяне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на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електронно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съобщителни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услуги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чрез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обществена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електронна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мобилна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наземна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мрежа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по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A60DD1" w:rsidRPr="00CE45B8">
        <w:rPr>
          <w:b/>
          <w:bCs/>
          <w:i/>
          <w:sz w:val="24"/>
          <w:szCs w:val="24"/>
        </w:rPr>
        <w:t>стандарт</w:t>
      </w:r>
      <w:proofErr w:type="spellEnd"/>
      <w:r w:rsidR="00A60DD1" w:rsidRPr="00CE45B8">
        <w:rPr>
          <w:b/>
          <w:bCs/>
          <w:i/>
          <w:sz w:val="24"/>
          <w:szCs w:val="24"/>
        </w:rPr>
        <w:t xml:space="preserve"> GSM/UMTS</w:t>
      </w:r>
      <w:r w:rsidR="00AE425E" w:rsidRPr="00CE45B8">
        <w:rPr>
          <w:b/>
          <w:bCs/>
          <w:i/>
          <w:sz w:val="24"/>
          <w:szCs w:val="24"/>
          <w:lang w:val="bg-BG"/>
        </w:rPr>
        <w:t xml:space="preserve"> за нуждите на Министерство на финансите</w:t>
      </w:r>
      <w:r w:rsidR="006D56AF" w:rsidRPr="00CE45B8">
        <w:rPr>
          <w:b/>
          <w:bCs/>
          <w:i/>
          <w:sz w:val="24"/>
          <w:szCs w:val="24"/>
        </w:rPr>
        <w:t xml:space="preserve">“, </w:t>
      </w:r>
      <w:proofErr w:type="spellStart"/>
      <w:r w:rsidR="006D56AF" w:rsidRPr="00CE45B8">
        <w:rPr>
          <w:b/>
          <w:bCs/>
          <w:i/>
          <w:sz w:val="24"/>
          <w:szCs w:val="24"/>
        </w:rPr>
        <w:t>обособена</w:t>
      </w:r>
      <w:proofErr w:type="spellEnd"/>
      <w:r w:rsidR="006D56AF" w:rsidRPr="00CE45B8">
        <w:rPr>
          <w:b/>
          <w:bCs/>
          <w:i/>
          <w:sz w:val="24"/>
          <w:szCs w:val="24"/>
        </w:rPr>
        <w:t xml:space="preserve"> </w:t>
      </w:r>
      <w:proofErr w:type="spellStart"/>
      <w:r w:rsidR="006D56AF" w:rsidRPr="00CE45B8">
        <w:rPr>
          <w:b/>
          <w:bCs/>
          <w:i/>
          <w:sz w:val="24"/>
          <w:szCs w:val="24"/>
        </w:rPr>
        <w:t>позиция</w:t>
      </w:r>
      <w:proofErr w:type="spellEnd"/>
      <w:r w:rsidR="006D56AF" w:rsidRPr="00CE45B8">
        <w:rPr>
          <w:b/>
          <w:bCs/>
          <w:i/>
          <w:sz w:val="24"/>
          <w:szCs w:val="24"/>
        </w:rPr>
        <w:t xml:space="preserve"> /ЛОТ/ 2</w:t>
      </w:r>
      <w:r w:rsidR="00A60DD1" w:rsidRPr="00CE45B8">
        <w:rPr>
          <w:b/>
          <w:bCs/>
          <w:i/>
          <w:sz w:val="24"/>
          <w:szCs w:val="24"/>
        </w:rPr>
        <w:t xml:space="preserve"> </w:t>
      </w:r>
      <w:r w:rsidR="006D56AF" w:rsidRPr="00CE45B8">
        <w:rPr>
          <w:b/>
          <w:bCs/>
          <w:i/>
          <w:sz w:val="24"/>
          <w:szCs w:val="24"/>
        </w:rPr>
        <w:t>,,</w:t>
      </w:r>
      <w:r w:rsidR="00417098" w:rsidRPr="00CE45B8">
        <w:rPr>
          <w:b/>
          <w:bCs/>
          <w:i/>
          <w:sz w:val="24"/>
          <w:szCs w:val="24"/>
          <w:lang w:val="bg-BG"/>
        </w:rPr>
        <w:t>П</w:t>
      </w:r>
      <w:r w:rsidR="006D56AF" w:rsidRPr="00CE45B8">
        <w:rPr>
          <w:b/>
          <w:bCs/>
          <w:i/>
          <w:sz w:val="24"/>
          <w:szCs w:val="24"/>
          <w:lang w:val="bg-BG"/>
        </w:rPr>
        <w:t>редоставяне</w:t>
      </w:r>
      <w:r w:rsidR="006D56AF" w:rsidRPr="00CE45B8">
        <w:rPr>
          <w:b/>
          <w:bCs/>
          <w:i/>
          <w:sz w:val="24"/>
          <w:szCs w:val="24"/>
        </w:rPr>
        <w:t xml:space="preserve"> </w:t>
      </w:r>
      <w:r w:rsidR="006D56AF" w:rsidRPr="00CE45B8">
        <w:rPr>
          <w:b/>
          <w:bCs/>
          <w:i/>
          <w:sz w:val="24"/>
          <w:szCs w:val="24"/>
          <w:lang w:val="bg-BG"/>
        </w:rPr>
        <w:t>на</w:t>
      </w:r>
      <w:r w:rsidR="006D56AF" w:rsidRPr="00CE45B8">
        <w:rPr>
          <w:b/>
          <w:bCs/>
          <w:i/>
          <w:sz w:val="24"/>
          <w:szCs w:val="24"/>
        </w:rPr>
        <w:t xml:space="preserve"> </w:t>
      </w:r>
      <w:r w:rsidR="006D56AF" w:rsidRPr="00CE45B8">
        <w:rPr>
          <w:b/>
          <w:bCs/>
          <w:i/>
          <w:sz w:val="24"/>
          <w:szCs w:val="24"/>
          <w:lang w:val="bg-BG"/>
        </w:rPr>
        <w:t xml:space="preserve">електронна съобщителна услуга </w:t>
      </w:r>
      <w:r w:rsidR="006D56AF" w:rsidRPr="00CE45B8">
        <w:rPr>
          <w:b/>
          <w:bCs/>
          <w:i/>
          <w:sz w:val="24"/>
          <w:szCs w:val="24"/>
        </w:rPr>
        <w:t>-</w:t>
      </w:r>
      <w:r w:rsidR="006D56AF" w:rsidRPr="00CE45B8">
        <w:rPr>
          <w:b/>
          <w:bCs/>
          <w:i/>
          <w:sz w:val="24"/>
          <w:szCs w:val="24"/>
          <w:lang w:val="bg-BG"/>
        </w:rPr>
        <w:t xml:space="preserve"> </w:t>
      </w:r>
      <w:r w:rsidR="006D56AF" w:rsidRPr="00CE45B8">
        <w:rPr>
          <w:b/>
          <w:i/>
          <w:sz w:val="24"/>
          <w:szCs w:val="24"/>
        </w:rPr>
        <w:t>„</w:t>
      </w:r>
      <w:r w:rsidR="006D56AF" w:rsidRPr="00CE45B8">
        <w:rPr>
          <w:b/>
          <w:i/>
          <w:sz w:val="24"/>
          <w:szCs w:val="24"/>
          <w:lang w:val="en-US"/>
        </w:rPr>
        <w:t>GSM GATEWAY</w:t>
      </w:r>
      <w:r w:rsidR="006D56AF" w:rsidRPr="00CE45B8">
        <w:rPr>
          <w:b/>
          <w:i/>
          <w:sz w:val="24"/>
          <w:szCs w:val="24"/>
        </w:rPr>
        <w:t xml:space="preserve">”, </w:t>
      </w:r>
      <w:r w:rsidR="006D56AF" w:rsidRPr="00CE45B8">
        <w:rPr>
          <w:b/>
          <w:i/>
          <w:sz w:val="24"/>
          <w:szCs w:val="24"/>
          <w:lang w:val="bg-BG"/>
        </w:rPr>
        <w:t xml:space="preserve">чрез обществена електронна мобилна мрежа по стандарта </w:t>
      </w:r>
      <w:r w:rsidR="006D56AF" w:rsidRPr="00CE45B8">
        <w:rPr>
          <w:b/>
          <w:i/>
          <w:sz w:val="24"/>
          <w:szCs w:val="24"/>
          <w:lang w:val="en-US"/>
        </w:rPr>
        <w:t>GSM/UMTS</w:t>
      </w:r>
      <w:r w:rsidR="006D56AF" w:rsidRPr="00CE45B8">
        <w:rPr>
          <w:b/>
          <w:i/>
          <w:sz w:val="24"/>
          <w:szCs w:val="24"/>
          <w:lang w:val="bg-BG"/>
        </w:rPr>
        <w:t xml:space="preserve"> с национално покритие и допълнителни услуги, свързани с тази дейност</w:t>
      </w:r>
      <w:r w:rsidR="00AE425E" w:rsidRPr="00CE45B8">
        <w:rPr>
          <w:b/>
          <w:i/>
          <w:sz w:val="24"/>
          <w:szCs w:val="24"/>
          <w:lang w:val="bg-BG"/>
        </w:rPr>
        <w:t>“</w:t>
      </w:r>
    </w:p>
    <w:p w:rsidR="00CA4DF3" w:rsidRPr="009E6267" w:rsidRDefault="00CA4DF3" w:rsidP="00CA4DF3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CA4DF3" w:rsidRPr="009E6267" w:rsidRDefault="00CA4DF3" w:rsidP="00CA4DF3">
      <w:pPr>
        <w:jc w:val="both"/>
        <w:rPr>
          <w:sz w:val="16"/>
          <w:szCs w:val="16"/>
          <w:lang w:val="bg-BG"/>
        </w:rPr>
      </w:pPr>
    </w:p>
    <w:p w:rsidR="00CA4DF3" w:rsidRPr="009E6267" w:rsidRDefault="00CA4DF3" w:rsidP="00CA4DF3">
      <w:pPr>
        <w:jc w:val="both"/>
        <w:rPr>
          <w:sz w:val="24"/>
          <w:szCs w:val="24"/>
          <w:vertAlign w:val="superscript"/>
          <w:lang w:val="bg-BG"/>
        </w:rPr>
      </w:pPr>
      <w:r w:rsidRPr="009E6267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9E6267">
        <w:rPr>
          <w:sz w:val="24"/>
          <w:szCs w:val="24"/>
          <w:lang w:val="bg-BG"/>
        </w:rPr>
        <w:tab/>
        <w:t xml:space="preserve">   </w:t>
      </w:r>
      <w:r w:rsidRPr="009E6267">
        <w:rPr>
          <w:sz w:val="24"/>
          <w:szCs w:val="24"/>
          <w:vertAlign w:val="superscript"/>
          <w:lang w:val="bg-BG"/>
        </w:rPr>
        <w:t>(представляващ)</w:t>
      </w:r>
      <w:r w:rsidRPr="009E6267">
        <w:rPr>
          <w:sz w:val="24"/>
          <w:szCs w:val="24"/>
          <w:vertAlign w:val="superscript"/>
          <w:lang w:val="bg-BG"/>
        </w:rPr>
        <w:tab/>
      </w:r>
      <w:r w:rsidRPr="009E6267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3314D1" w:rsidRPr="009E6267" w:rsidRDefault="003314D1" w:rsidP="00CA286D">
      <w:pPr>
        <w:ind w:left="2880" w:firstLine="720"/>
        <w:jc w:val="both"/>
        <w:rPr>
          <w:i/>
          <w:sz w:val="24"/>
          <w:szCs w:val="24"/>
          <w:lang w:val="bg-BG" w:eastAsia="en-US"/>
        </w:rPr>
      </w:pPr>
    </w:p>
    <w:p w:rsidR="006D56AF" w:rsidRPr="006D56AF" w:rsidRDefault="006D56AF" w:rsidP="006D56A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6D56AF">
        <w:rPr>
          <w:b/>
          <w:sz w:val="24"/>
          <w:szCs w:val="24"/>
          <w:lang w:val="bg-BG"/>
        </w:rPr>
        <w:t>I. Предлагаме да изпълним поръчката при следните условия:</w:t>
      </w:r>
    </w:p>
    <w:p w:rsidR="006D56AF" w:rsidRPr="006D56AF" w:rsidRDefault="006D56AF" w:rsidP="006D56AF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>Ще осигурим провеждане на изходящи</w:t>
      </w:r>
      <w:r w:rsidR="00430D2D">
        <w:rPr>
          <w:sz w:val="24"/>
          <w:szCs w:val="24"/>
          <w:lang w:val="en-US"/>
        </w:rPr>
        <w:t>/</w:t>
      </w:r>
      <w:r w:rsidR="00430D2D">
        <w:rPr>
          <w:sz w:val="24"/>
          <w:szCs w:val="24"/>
          <w:lang w:val="bg-BG"/>
        </w:rPr>
        <w:t xml:space="preserve">входящи разговори към </w:t>
      </w:r>
      <w:r w:rsidRPr="006D56AF">
        <w:rPr>
          <w:sz w:val="24"/>
          <w:szCs w:val="24"/>
          <w:lang w:val="bg-BG"/>
        </w:rPr>
        <w:t>национални мобилни мрежи</w:t>
      </w:r>
      <w:r w:rsidR="00EF7AF5">
        <w:rPr>
          <w:sz w:val="24"/>
          <w:szCs w:val="24"/>
          <w:lang w:val="bg-BG"/>
        </w:rPr>
        <w:t xml:space="preserve"> и п</w:t>
      </w:r>
      <w:proofErr w:type="spellStart"/>
      <w:r w:rsidR="00EF7AF5" w:rsidRPr="005B2FBC">
        <w:rPr>
          <w:sz w:val="24"/>
          <w:szCs w:val="24"/>
        </w:rPr>
        <w:t>ровеждане</w:t>
      </w:r>
      <w:proofErr w:type="spellEnd"/>
      <w:r w:rsidR="00EF7AF5" w:rsidRPr="005B2FBC">
        <w:rPr>
          <w:sz w:val="24"/>
          <w:szCs w:val="24"/>
        </w:rPr>
        <w:t xml:space="preserve"> </w:t>
      </w:r>
      <w:proofErr w:type="spellStart"/>
      <w:r w:rsidR="00EF7AF5" w:rsidRPr="005B2FBC">
        <w:rPr>
          <w:sz w:val="24"/>
          <w:szCs w:val="24"/>
        </w:rPr>
        <w:t>на</w:t>
      </w:r>
      <w:proofErr w:type="spellEnd"/>
      <w:r w:rsidR="00EF7AF5" w:rsidRPr="005B2FBC">
        <w:rPr>
          <w:sz w:val="24"/>
          <w:szCs w:val="24"/>
        </w:rPr>
        <w:t xml:space="preserve"> </w:t>
      </w:r>
      <w:proofErr w:type="spellStart"/>
      <w:r w:rsidR="00EF7AF5" w:rsidRPr="005B2FBC">
        <w:rPr>
          <w:sz w:val="24"/>
          <w:szCs w:val="24"/>
        </w:rPr>
        <w:t>минимум</w:t>
      </w:r>
      <w:proofErr w:type="spellEnd"/>
      <w:r w:rsidR="00EF7AF5" w:rsidRPr="005B2FBC">
        <w:rPr>
          <w:sz w:val="24"/>
          <w:szCs w:val="24"/>
        </w:rPr>
        <w:t xml:space="preserve"> 30 </w:t>
      </w:r>
      <w:proofErr w:type="spellStart"/>
      <w:r w:rsidR="00EF7AF5" w:rsidRPr="005B2FBC">
        <w:rPr>
          <w:sz w:val="24"/>
          <w:szCs w:val="24"/>
        </w:rPr>
        <w:t>едновременни</w:t>
      </w:r>
      <w:proofErr w:type="spellEnd"/>
      <w:r w:rsidR="00EF7AF5" w:rsidRPr="005B2FBC">
        <w:rPr>
          <w:sz w:val="24"/>
          <w:szCs w:val="24"/>
        </w:rPr>
        <w:t xml:space="preserve"> </w:t>
      </w:r>
      <w:proofErr w:type="spellStart"/>
      <w:r w:rsidR="00EF7AF5">
        <w:rPr>
          <w:sz w:val="24"/>
          <w:szCs w:val="24"/>
        </w:rPr>
        <w:t>входящо-изходящи</w:t>
      </w:r>
      <w:proofErr w:type="spellEnd"/>
      <w:r w:rsidR="00EF7AF5">
        <w:rPr>
          <w:sz w:val="24"/>
          <w:szCs w:val="24"/>
        </w:rPr>
        <w:t xml:space="preserve"> </w:t>
      </w:r>
      <w:proofErr w:type="spellStart"/>
      <w:r w:rsidR="00EF7AF5" w:rsidRPr="005B2FBC">
        <w:rPr>
          <w:sz w:val="24"/>
          <w:szCs w:val="24"/>
        </w:rPr>
        <w:t>разговора</w:t>
      </w:r>
      <w:proofErr w:type="spellEnd"/>
      <w:r w:rsidR="00EF7AF5" w:rsidRPr="005B2FBC">
        <w:rPr>
          <w:snapToGrid w:val="0"/>
          <w:sz w:val="24"/>
          <w:szCs w:val="24"/>
        </w:rPr>
        <w:t>;</w:t>
      </w:r>
      <w:r w:rsidRPr="006D56AF">
        <w:rPr>
          <w:sz w:val="24"/>
          <w:szCs w:val="24"/>
          <w:lang w:val="bg-BG"/>
        </w:rPr>
        <w:t xml:space="preserve"> </w:t>
      </w:r>
    </w:p>
    <w:p w:rsidR="00EF7AF5" w:rsidRPr="00EF7AF5" w:rsidRDefault="00EF7AF5" w:rsidP="00EF7AF5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Ще п</w:t>
      </w:r>
      <w:r w:rsidR="006D56AF" w:rsidRPr="006D56AF">
        <w:rPr>
          <w:sz w:val="24"/>
          <w:szCs w:val="24"/>
          <w:lang w:val="bg-BG"/>
        </w:rPr>
        <w:t>редостав</w:t>
      </w:r>
      <w:r>
        <w:rPr>
          <w:sz w:val="24"/>
          <w:szCs w:val="24"/>
          <w:lang w:val="bg-BG"/>
        </w:rPr>
        <w:t>им</w:t>
      </w:r>
      <w:r w:rsidR="006D56AF" w:rsidRPr="006D56AF">
        <w:rPr>
          <w:sz w:val="24"/>
          <w:szCs w:val="24"/>
          <w:lang w:val="bg-BG"/>
        </w:rPr>
        <w:t xml:space="preserve">  за срока на договора на 1 брой </w:t>
      </w:r>
      <w:r w:rsidR="006D56AF" w:rsidRPr="006D56AF">
        <w:rPr>
          <w:b/>
          <w:sz w:val="24"/>
          <w:szCs w:val="24"/>
          <w:lang w:val="bg-BG"/>
        </w:rPr>
        <w:t xml:space="preserve">ISDN PRI </w:t>
      </w:r>
      <w:proofErr w:type="spellStart"/>
      <w:r w:rsidR="006D56AF" w:rsidRPr="006D56AF">
        <w:rPr>
          <w:b/>
          <w:sz w:val="24"/>
          <w:szCs w:val="24"/>
          <w:lang w:val="bg-BG"/>
        </w:rPr>
        <w:t>Gateway</w:t>
      </w:r>
      <w:proofErr w:type="spellEnd"/>
      <w:r w:rsidR="006D56AF" w:rsidRPr="006D56AF">
        <w:rPr>
          <w:b/>
          <w:sz w:val="24"/>
          <w:szCs w:val="24"/>
          <w:lang w:val="bg-BG"/>
        </w:rPr>
        <w:t xml:space="preserve"> устройство</w:t>
      </w:r>
      <w:r w:rsidR="006D56AF" w:rsidRPr="006D56AF">
        <w:rPr>
          <w:sz w:val="24"/>
          <w:szCs w:val="24"/>
          <w:lang w:val="bg-BG"/>
        </w:rPr>
        <w:t xml:space="preserve">, с гласово известяване за осъществяване на изходящо повикване, </w:t>
      </w:r>
      <w:r w:rsidR="006D56AF" w:rsidRPr="006D56AF">
        <w:rPr>
          <w:b/>
          <w:sz w:val="24"/>
          <w:szCs w:val="24"/>
          <w:lang w:val="bg-BG"/>
        </w:rPr>
        <w:t xml:space="preserve">LCR </w:t>
      </w:r>
      <w:r w:rsidR="006D56AF" w:rsidRPr="006D56AF">
        <w:rPr>
          <w:sz w:val="24"/>
          <w:szCs w:val="24"/>
          <w:lang w:val="bg-BG"/>
        </w:rPr>
        <w:t xml:space="preserve">(избирателно </w:t>
      </w:r>
      <w:proofErr w:type="spellStart"/>
      <w:r w:rsidR="006D56AF" w:rsidRPr="006D56AF">
        <w:rPr>
          <w:sz w:val="24"/>
          <w:szCs w:val="24"/>
          <w:lang w:val="bg-BG"/>
        </w:rPr>
        <w:t>маршрутизиране</w:t>
      </w:r>
      <w:proofErr w:type="spellEnd"/>
      <w:r w:rsidR="006D56AF" w:rsidRPr="006D56AF">
        <w:rPr>
          <w:sz w:val="24"/>
          <w:szCs w:val="24"/>
          <w:lang w:val="bg-BG"/>
        </w:rPr>
        <w:t xml:space="preserve"> на изходящите разговори спрямо изразходваните  минути), </w:t>
      </w:r>
      <w:proofErr w:type="spellStart"/>
      <w:r w:rsidR="006D56AF" w:rsidRPr="006D56AF">
        <w:rPr>
          <w:b/>
          <w:sz w:val="24"/>
          <w:szCs w:val="24"/>
          <w:lang w:val="bg-BG"/>
        </w:rPr>
        <w:t>Clip</w:t>
      </w:r>
      <w:proofErr w:type="spellEnd"/>
      <w:r w:rsidR="006D56AF" w:rsidRPr="006D56AF">
        <w:rPr>
          <w:sz w:val="24"/>
          <w:szCs w:val="24"/>
          <w:lang w:val="bg-BG"/>
        </w:rPr>
        <w:t xml:space="preserve">, </w:t>
      </w:r>
      <w:proofErr w:type="spellStart"/>
      <w:r w:rsidR="006D56AF" w:rsidRPr="006D56AF">
        <w:rPr>
          <w:b/>
          <w:sz w:val="24"/>
          <w:szCs w:val="24"/>
          <w:lang w:val="bg-BG"/>
        </w:rPr>
        <w:t>Smart</w:t>
      </w:r>
      <w:proofErr w:type="spellEnd"/>
      <w:r w:rsidR="006D56AF" w:rsidRPr="006D56AF">
        <w:rPr>
          <w:b/>
          <w:sz w:val="24"/>
          <w:szCs w:val="24"/>
          <w:lang w:val="bg-BG"/>
        </w:rPr>
        <w:t xml:space="preserve"> </w:t>
      </w:r>
      <w:proofErr w:type="spellStart"/>
      <w:r w:rsidR="006D56AF" w:rsidRPr="006D56AF">
        <w:rPr>
          <w:b/>
          <w:sz w:val="24"/>
          <w:szCs w:val="24"/>
          <w:lang w:val="bg-BG"/>
        </w:rPr>
        <w:t>Callback</w:t>
      </w:r>
      <w:proofErr w:type="spellEnd"/>
      <w:r w:rsidR="006D56AF" w:rsidRPr="006D56AF">
        <w:rPr>
          <w:sz w:val="24"/>
          <w:szCs w:val="24"/>
          <w:lang w:val="bg-BG"/>
        </w:rPr>
        <w:t xml:space="preserve"> - </w:t>
      </w:r>
      <w:r w:rsidR="006D56AF" w:rsidRPr="006D56AF">
        <w:rPr>
          <w:sz w:val="24"/>
          <w:szCs w:val="24"/>
          <w:lang w:val="bg-BG" w:eastAsia="en-US"/>
        </w:rPr>
        <w:t xml:space="preserve">устройството съхранява в паметта си всички пропуснати изходящи повиквания от вътрешни номера на централата към мобилни мрежи. Когато търсения мобилен номер върне повикването, </w:t>
      </w:r>
      <w:proofErr w:type="spellStart"/>
      <w:r w:rsidR="006D56AF" w:rsidRPr="006D56AF">
        <w:rPr>
          <w:sz w:val="24"/>
          <w:szCs w:val="24"/>
          <w:lang w:val="bg-BG"/>
        </w:rPr>
        <w:t>Gateway</w:t>
      </w:r>
      <w:proofErr w:type="spellEnd"/>
      <w:r w:rsidR="006D56AF" w:rsidRPr="006D56AF">
        <w:rPr>
          <w:sz w:val="24"/>
          <w:szCs w:val="24"/>
          <w:lang w:val="bg-BG"/>
        </w:rPr>
        <w:t xml:space="preserve"> устройството</w:t>
      </w:r>
      <w:r w:rsidR="006D56AF" w:rsidRPr="006D56AF">
        <w:rPr>
          <w:sz w:val="24"/>
          <w:szCs w:val="24"/>
          <w:lang w:val="bg-BG" w:eastAsia="en-US"/>
        </w:rPr>
        <w:t xml:space="preserve"> автоматично насочва това повикване към вътрешния номер на централата, който е инициирал изходящото обаждане </w:t>
      </w:r>
      <w:r w:rsidR="006D56AF" w:rsidRPr="006D56AF">
        <w:rPr>
          <w:b/>
          <w:snapToGrid w:val="0"/>
          <w:sz w:val="28"/>
          <w:szCs w:val="28"/>
          <w:lang w:val="bg-BG"/>
        </w:rPr>
        <w:t>или</w:t>
      </w:r>
      <w:r w:rsidR="006D56AF" w:rsidRPr="006D56AF">
        <w:rPr>
          <w:b/>
          <w:spacing w:val="-2"/>
          <w:sz w:val="24"/>
          <w:szCs w:val="24"/>
          <w:lang w:val="bg-BG"/>
        </w:rPr>
        <w:t xml:space="preserve"> изграждане на директна свързаност ISDN PRA между телефонната централа на възложителя и мобилната централа на изпълнителя посредством </w:t>
      </w:r>
      <w:r w:rsidR="006D56AF" w:rsidRPr="006D56AF">
        <w:rPr>
          <w:spacing w:val="-2"/>
          <w:sz w:val="24"/>
          <w:szCs w:val="24"/>
          <w:lang w:val="bg-BG"/>
        </w:rPr>
        <w:t xml:space="preserve">един брой интерфейс </w:t>
      </w:r>
      <w:r w:rsidR="006D56AF" w:rsidRPr="006D56AF">
        <w:rPr>
          <w:b/>
          <w:spacing w:val="-2"/>
          <w:sz w:val="24"/>
          <w:szCs w:val="24"/>
          <w:lang w:val="bg-BG"/>
        </w:rPr>
        <w:t xml:space="preserve">ISDN PRI 30B+D, сигнализация – DSS1 и гарантирана симетрична скорост от 64 </w:t>
      </w:r>
      <w:proofErr w:type="spellStart"/>
      <w:r w:rsidR="006D56AF" w:rsidRPr="006D56AF">
        <w:rPr>
          <w:b/>
          <w:spacing w:val="-2"/>
          <w:sz w:val="24"/>
          <w:szCs w:val="24"/>
          <w:lang w:val="bg-BG"/>
        </w:rPr>
        <w:t>Kbit</w:t>
      </w:r>
      <w:proofErr w:type="spellEnd"/>
      <w:r w:rsidR="006D56AF" w:rsidRPr="006D56AF">
        <w:rPr>
          <w:b/>
          <w:spacing w:val="-2"/>
          <w:sz w:val="24"/>
          <w:szCs w:val="24"/>
          <w:lang w:val="bg-BG"/>
        </w:rPr>
        <w:t xml:space="preserve">/s </w:t>
      </w:r>
      <w:r w:rsidR="006D56AF" w:rsidRPr="006D56AF">
        <w:rPr>
          <w:spacing w:val="-2"/>
          <w:sz w:val="24"/>
          <w:szCs w:val="24"/>
          <w:lang w:val="bg-BG"/>
        </w:rPr>
        <w:t>на канал и параметри съгласно</w:t>
      </w:r>
      <w:r w:rsidR="0000691A">
        <w:rPr>
          <w:spacing w:val="-2"/>
          <w:sz w:val="24"/>
          <w:szCs w:val="24"/>
          <w:lang w:val="bg-BG"/>
        </w:rPr>
        <w:t xml:space="preserve"> т.3 и т.4 от</w:t>
      </w:r>
      <w:r w:rsidR="006D56AF" w:rsidRPr="006D56AF">
        <w:rPr>
          <w:spacing w:val="-2"/>
          <w:sz w:val="24"/>
          <w:szCs w:val="24"/>
          <w:lang w:val="bg-BG"/>
        </w:rPr>
        <w:t xml:space="preserve"> </w:t>
      </w:r>
      <w:r>
        <w:rPr>
          <w:spacing w:val="-2"/>
          <w:sz w:val="24"/>
          <w:szCs w:val="24"/>
          <w:lang w:val="bg-BG"/>
        </w:rPr>
        <w:t>Т</w:t>
      </w:r>
      <w:r w:rsidR="006D56AF" w:rsidRPr="006D56AF">
        <w:rPr>
          <w:spacing w:val="-2"/>
          <w:sz w:val="24"/>
          <w:szCs w:val="24"/>
          <w:lang w:val="bg-BG"/>
        </w:rPr>
        <w:t>ехническото задание</w:t>
      </w:r>
      <w:r w:rsidR="0079386B">
        <w:rPr>
          <w:spacing w:val="-2"/>
          <w:sz w:val="24"/>
          <w:szCs w:val="24"/>
          <w:lang w:val="bg-BG"/>
        </w:rPr>
        <w:t xml:space="preserve">, </w:t>
      </w:r>
      <w:r w:rsidR="0079386B">
        <w:rPr>
          <w:i/>
          <w:spacing w:val="-2"/>
          <w:sz w:val="24"/>
          <w:szCs w:val="24"/>
          <w:lang w:val="bg-BG"/>
        </w:rPr>
        <w:t>Приложение № 1.2</w:t>
      </w:r>
      <w:r w:rsidR="006D56AF" w:rsidRPr="006D56AF">
        <w:rPr>
          <w:snapToGrid w:val="0"/>
          <w:sz w:val="24"/>
          <w:szCs w:val="24"/>
          <w:lang w:val="bg-BG"/>
        </w:rPr>
        <w:t xml:space="preserve">; </w:t>
      </w:r>
    </w:p>
    <w:p w:rsidR="006D56AF" w:rsidRPr="006D56AF" w:rsidRDefault="006D56AF" w:rsidP="006D56A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Ще осигурим за своя сметка съвместимост между наличното оборудване на възложителя (цифрова учрежденска централа </w:t>
      </w:r>
      <w:proofErr w:type="spellStart"/>
      <w:r w:rsidRPr="006D56AF">
        <w:rPr>
          <w:sz w:val="24"/>
          <w:szCs w:val="24"/>
          <w:lang w:val="bg-BG"/>
        </w:rPr>
        <w:t>Siemens</w:t>
      </w:r>
      <w:proofErr w:type="spellEnd"/>
      <w:r w:rsidRPr="006D56AF">
        <w:rPr>
          <w:sz w:val="24"/>
          <w:szCs w:val="24"/>
          <w:lang w:val="bg-BG"/>
        </w:rPr>
        <w:t xml:space="preserve"> </w:t>
      </w:r>
      <w:proofErr w:type="spellStart"/>
      <w:r w:rsidRPr="006D56AF">
        <w:rPr>
          <w:sz w:val="24"/>
          <w:szCs w:val="24"/>
          <w:lang w:val="bg-BG"/>
        </w:rPr>
        <w:t>HiPath</w:t>
      </w:r>
      <w:proofErr w:type="spellEnd"/>
      <w:r w:rsidRPr="006D56AF">
        <w:rPr>
          <w:sz w:val="24"/>
          <w:szCs w:val="24"/>
          <w:lang w:val="bg-BG"/>
        </w:rPr>
        <w:t xml:space="preserve"> 4000) и интерфейса на мрежата си, тоест без заплащане на еднократни или месечни такси от възложителя;</w:t>
      </w:r>
    </w:p>
    <w:p w:rsidR="006D56AF" w:rsidRPr="006D56AF" w:rsidRDefault="006D56AF" w:rsidP="006D56A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>Ще извършваме безплатна регистрация на всички SIM карти за гласова връзка;</w:t>
      </w:r>
    </w:p>
    <w:p w:rsidR="006D56AF" w:rsidRPr="006D56AF" w:rsidRDefault="006D56AF" w:rsidP="006D56AF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Ще издаваме дубликат на открадната, повредена или загубена карта </w:t>
      </w:r>
      <w:r w:rsidRPr="004511FD">
        <w:rPr>
          <w:sz w:val="24"/>
          <w:szCs w:val="24"/>
          <w:lang w:val="bg-BG"/>
        </w:rPr>
        <w:t>в рамките на 2</w:t>
      </w:r>
      <w:r w:rsidR="004511FD" w:rsidRPr="004511FD">
        <w:rPr>
          <w:sz w:val="24"/>
          <w:szCs w:val="24"/>
          <w:lang w:val="bg-BG"/>
        </w:rPr>
        <w:t>4</w:t>
      </w:r>
      <w:r w:rsidRPr="004511FD">
        <w:rPr>
          <w:sz w:val="24"/>
          <w:szCs w:val="24"/>
          <w:lang w:val="bg-BG"/>
        </w:rPr>
        <w:t xml:space="preserve"> часа и доставка до адреса на възложителя </w:t>
      </w:r>
      <w:r w:rsidRPr="006D56AF">
        <w:rPr>
          <w:sz w:val="24"/>
          <w:szCs w:val="24"/>
          <w:lang w:val="bg-BG"/>
        </w:rPr>
        <w:t>– безплатно за възложителя;</w:t>
      </w:r>
    </w:p>
    <w:p w:rsidR="00EF7AF5" w:rsidRPr="00EF7AF5" w:rsidRDefault="006D56AF" w:rsidP="00EF7AF5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-1"/>
        <w:contextualSpacing/>
        <w:jc w:val="both"/>
        <w:rPr>
          <w:rFonts w:eastAsia="Calibri"/>
          <w:bCs/>
          <w:color w:val="FF0000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Фактурите, издавани за всеки отчетен период ще включват всички активни карти/номера, независимо от тяхната изходяща активност;</w:t>
      </w:r>
    </w:p>
    <w:p w:rsidR="00EF7AF5" w:rsidRPr="0054743A" w:rsidRDefault="006D56AF" w:rsidP="00EF7AF5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Ще предоставяме  подробно месечно извлечение, както на електронен така и на  хартиен носител - по отделно по клиентски номера и услуги за </w:t>
      </w:r>
      <w:r w:rsidRPr="006D56AF">
        <w:rPr>
          <w:spacing w:val="-2"/>
          <w:sz w:val="24"/>
          <w:szCs w:val="24"/>
          <w:lang w:val="bg-BG"/>
        </w:rPr>
        <w:t>Министерство на финансите</w:t>
      </w:r>
      <w:r w:rsidRPr="006D56AF">
        <w:rPr>
          <w:sz w:val="24"/>
          <w:szCs w:val="24"/>
          <w:lang w:val="bg-BG"/>
        </w:rPr>
        <w:t xml:space="preserve">. Фактурите и приложенията към тях ще съдържат информация за период на фактуриране, </w:t>
      </w:r>
      <w:r w:rsidRPr="006D56AF">
        <w:rPr>
          <w:sz w:val="24"/>
          <w:szCs w:val="24"/>
          <w:lang w:val="bg-BG"/>
        </w:rPr>
        <w:lastRenderedPageBreak/>
        <w:t xml:space="preserve">месечни абонаментни такси, отделно калкулиране на изразходваните безплатни минути (ако има такива), вид на услугата, стойност на услугата, продължителност и стойност на проведените телефонни разговори (трафик по направления) според вида им – национални в собствената мрежа и към други мобилни мрежи (за всяка друга мрежа), както и при поискване детайлизирана справка за изходящи разговори – за всеки проведен разговор от всеки абонатен номер; </w:t>
      </w:r>
    </w:p>
    <w:p w:rsidR="004511FD" w:rsidRDefault="00044201" w:rsidP="006D56AF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Ще п</w:t>
      </w:r>
      <w:r w:rsidR="006D56AF" w:rsidRPr="006D56AF">
        <w:rPr>
          <w:sz w:val="24"/>
          <w:szCs w:val="24"/>
          <w:lang w:val="bg-BG"/>
        </w:rPr>
        <w:t>редоставяме на възложителя или упълномощен от него служител на отдалечен достъп до интернет портал ............................................................................................</w:t>
      </w:r>
    </w:p>
    <w:p w:rsidR="004511FD" w:rsidRPr="004511FD" w:rsidRDefault="004511FD" w:rsidP="004511FD">
      <w:pPr>
        <w:widowControl w:val="0"/>
        <w:autoSpaceDE w:val="0"/>
        <w:autoSpaceDN w:val="0"/>
        <w:adjustRightInd w:val="0"/>
        <w:ind w:left="720"/>
        <w:jc w:val="center"/>
        <w:rPr>
          <w:i/>
          <w:sz w:val="24"/>
          <w:szCs w:val="24"/>
          <w:lang w:val="bg-BG"/>
        </w:rPr>
      </w:pPr>
      <w:r w:rsidRPr="004511FD">
        <w:rPr>
          <w:i/>
          <w:sz w:val="24"/>
          <w:szCs w:val="24"/>
          <w:lang w:val="bg-BG"/>
        </w:rPr>
        <w:t>(попълва се от участника)</w:t>
      </w:r>
    </w:p>
    <w:p w:rsidR="004511FD" w:rsidRDefault="004511FD" w:rsidP="004511FD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  <w:lang w:val="bg-BG"/>
        </w:rPr>
      </w:pPr>
    </w:p>
    <w:p w:rsidR="006D56AF" w:rsidRPr="006D56AF" w:rsidRDefault="006D56AF" w:rsidP="004511FD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 (интернет базирано приложение), в който възложителя</w:t>
      </w:r>
      <w:r w:rsidR="00044201">
        <w:rPr>
          <w:sz w:val="24"/>
          <w:szCs w:val="24"/>
          <w:lang w:val="bg-BG"/>
        </w:rPr>
        <w:t>т</w:t>
      </w:r>
      <w:r w:rsidRPr="006D56AF">
        <w:rPr>
          <w:sz w:val="24"/>
          <w:szCs w:val="24"/>
          <w:lang w:val="bg-BG"/>
        </w:rPr>
        <w:t xml:space="preserve"> да има възможност да прави справки за трафика по направления за ползваните от него услуги, както и да има достъп до електронни обобщени и подробни разпечатки по SIM карти/номера на месечните фактури във формат подлежащ на обработка;</w:t>
      </w:r>
    </w:p>
    <w:p w:rsidR="006D56AF" w:rsidRPr="006D56AF" w:rsidRDefault="006D56AF" w:rsidP="006D56AF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>Ще осигурим гаранционн</w:t>
      </w:r>
      <w:r w:rsidR="006C0111">
        <w:rPr>
          <w:sz w:val="24"/>
          <w:szCs w:val="24"/>
          <w:lang w:val="bg-BG"/>
        </w:rPr>
        <w:t>о софтуерно</w:t>
      </w:r>
      <w:r w:rsidRPr="006D56AF">
        <w:rPr>
          <w:sz w:val="24"/>
          <w:szCs w:val="24"/>
          <w:lang w:val="bg-BG"/>
        </w:rPr>
        <w:t xml:space="preserve"> и хард</w:t>
      </w:r>
      <w:r w:rsidR="006C0111">
        <w:rPr>
          <w:sz w:val="24"/>
          <w:szCs w:val="24"/>
          <w:lang w:val="bg-BG"/>
        </w:rPr>
        <w:t xml:space="preserve">уерно обслужване на GSM </w:t>
      </w:r>
      <w:proofErr w:type="spellStart"/>
      <w:r w:rsidR="006C0111">
        <w:rPr>
          <w:sz w:val="24"/>
          <w:szCs w:val="24"/>
          <w:lang w:val="bg-BG"/>
        </w:rPr>
        <w:t>Gateway</w:t>
      </w:r>
      <w:proofErr w:type="spellEnd"/>
      <w:r w:rsidR="006C0111">
        <w:rPr>
          <w:sz w:val="24"/>
          <w:szCs w:val="24"/>
          <w:lang w:val="bg-BG"/>
        </w:rPr>
        <w:t xml:space="preserve"> устройство</w:t>
      </w:r>
      <w:r w:rsidR="00044201">
        <w:rPr>
          <w:sz w:val="24"/>
          <w:szCs w:val="24"/>
          <w:lang w:val="bg-BG"/>
        </w:rPr>
        <w:t>то</w:t>
      </w:r>
      <w:r w:rsidRPr="006D56AF">
        <w:rPr>
          <w:sz w:val="24"/>
          <w:szCs w:val="24"/>
          <w:lang w:val="bg-BG"/>
        </w:rPr>
        <w:t xml:space="preserve"> или предоставена техника изцяло за наша сметка</w:t>
      </w:r>
      <w:r w:rsidR="0054743A">
        <w:rPr>
          <w:sz w:val="24"/>
          <w:szCs w:val="24"/>
          <w:lang w:val="bg-BG"/>
        </w:rPr>
        <w:t>;</w:t>
      </w:r>
      <w:r w:rsidRPr="006D56AF">
        <w:rPr>
          <w:sz w:val="24"/>
          <w:szCs w:val="24"/>
          <w:lang w:val="bg-BG"/>
        </w:rPr>
        <w:t xml:space="preserve"> </w:t>
      </w:r>
    </w:p>
    <w:p w:rsidR="006D56AF" w:rsidRDefault="006D56AF" w:rsidP="006D56AF">
      <w:pPr>
        <w:widowControl w:val="0"/>
        <w:numPr>
          <w:ilvl w:val="0"/>
          <w:numId w:val="21"/>
        </w:numPr>
        <w:tabs>
          <w:tab w:val="left" w:pos="9638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Ще извършваме подмяна (доставка и монтаж) на резервно GSM </w:t>
      </w:r>
      <w:proofErr w:type="spellStart"/>
      <w:r w:rsidRPr="006D56AF">
        <w:rPr>
          <w:sz w:val="24"/>
          <w:szCs w:val="24"/>
          <w:lang w:val="bg-BG"/>
        </w:rPr>
        <w:t>Gateway</w:t>
      </w:r>
      <w:proofErr w:type="spellEnd"/>
      <w:r w:rsidRPr="006D56AF">
        <w:rPr>
          <w:sz w:val="24"/>
          <w:szCs w:val="24"/>
          <w:lang w:val="bg-BG"/>
        </w:rPr>
        <w:t xml:space="preserve"> устройство или друга</w:t>
      </w:r>
      <w:r w:rsidR="006C115A">
        <w:rPr>
          <w:sz w:val="24"/>
          <w:szCs w:val="24"/>
          <w:lang w:val="bg-BG"/>
        </w:rPr>
        <w:t xml:space="preserve"> предоставена техника с оборотни</w:t>
      </w:r>
      <w:r w:rsidRPr="006D56AF">
        <w:rPr>
          <w:sz w:val="24"/>
          <w:szCs w:val="24"/>
          <w:lang w:val="bg-BG"/>
        </w:rPr>
        <w:t>, докато тра</w:t>
      </w:r>
      <w:r w:rsidR="006C115A">
        <w:rPr>
          <w:sz w:val="24"/>
          <w:szCs w:val="24"/>
          <w:lang w:val="bg-BG"/>
        </w:rPr>
        <w:t xml:space="preserve">е ремонта на </w:t>
      </w:r>
      <w:proofErr w:type="spellStart"/>
      <w:r w:rsidR="006C115A">
        <w:rPr>
          <w:sz w:val="24"/>
          <w:szCs w:val="24"/>
          <w:lang w:val="bg-BG"/>
        </w:rPr>
        <w:t>дефектиралите</w:t>
      </w:r>
      <w:proofErr w:type="spellEnd"/>
      <w:r w:rsidR="006C115A">
        <w:rPr>
          <w:sz w:val="24"/>
          <w:szCs w:val="24"/>
          <w:lang w:val="bg-BG"/>
        </w:rPr>
        <w:t>, ако</w:t>
      </w:r>
      <w:r w:rsidRPr="006D56AF">
        <w:rPr>
          <w:sz w:val="24"/>
          <w:szCs w:val="24"/>
          <w:lang w:val="bg-BG"/>
        </w:rPr>
        <w:t xml:space="preserve"> </w:t>
      </w:r>
      <w:r w:rsidR="006C115A">
        <w:rPr>
          <w:sz w:val="24"/>
          <w:szCs w:val="24"/>
          <w:lang w:val="bg-BG"/>
        </w:rPr>
        <w:t xml:space="preserve">същите не могат да бъдат ремонтирани в рамките двучасов срок за отстраняване на повреди, като всички </w:t>
      </w:r>
      <w:r w:rsidRPr="006D56AF">
        <w:rPr>
          <w:sz w:val="24"/>
          <w:szCs w:val="24"/>
          <w:lang w:val="bg-BG"/>
        </w:rPr>
        <w:t xml:space="preserve">всички разходи по ремонта и подмяната са изцяло за </w:t>
      </w:r>
      <w:r w:rsidR="0054743A">
        <w:rPr>
          <w:sz w:val="24"/>
          <w:szCs w:val="24"/>
          <w:lang w:val="bg-BG"/>
        </w:rPr>
        <w:t>наша сметка;</w:t>
      </w:r>
    </w:p>
    <w:p w:rsidR="00044201" w:rsidRPr="0054743A" w:rsidRDefault="0054743A" w:rsidP="0054743A">
      <w:pPr>
        <w:widowControl w:val="0"/>
        <w:numPr>
          <w:ilvl w:val="0"/>
          <w:numId w:val="21"/>
        </w:numPr>
        <w:tabs>
          <w:tab w:val="left" w:pos="9638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Ще </w:t>
      </w:r>
      <w:r w:rsidRPr="00EF7AF5">
        <w:rPr>
          <w:sz w:val="24"/>
          <w:szCs w:val="24"/>
          <w:lang w:val="bg-BG"/>
        </w:rPr>
        <w:t xml:space="preserve"> осигурява</w:t>
      </w:r>
      <w:r>
        <w:rPr>
          <w:sz w:val="24"/>
          <w:szCs w:val="24"/>
          <w:lang w:val="bg-BG"/>
        </w:rPr>
        <w:t>ме</w:t>
      </w:r>
      <w:r w:rsidRPr="00EF7AF5">
        <w:rPr>
          <w:sz w:val="24"/>
          <w:szCs w:val="24"/>
          <w:lang w:val="bg-BG"/>
        </w:rPr>
        <w:t xml:space="preserve"> денонощна техническа поддръжка и непрекъснато обслужване в режим 24Х7Х365;</w:t>
      </w:r>
    </w:p>
    <w:p w:rsidR="006D56AF" w:rsidRPr="006D56AF" w:rsidRDefault="006D56AF" w:rsidP="006D56AF">
      <w:pPr>
        <w:jc w:val="both"/>
        <w:rPr>
          <w:sz w:val="24"/>
          <w:szCs w:val="24"/>
          <w:lang w:val="bg-BG" w:eastAsia="en-US"/>
        </w:rPr>
      </w:pPr>
      <w:r w:rsidRPr="006D56AF">
        <w:rPr>
          <w:b/>
          <w:sz w:val="24"/>
          <w:szCs w:val="24"/>
          <w:lang w:val="bg-BG" w:eastAsia="en-US"/>
        </w:rPr>
        <w:t>II. Срок за изпълнение на поръчката</w:t>
      </w:r>
      <w:r w:rsidRPr="006D56AF">
        <w:rPr>
          <w:sz w:val="24"/>
          <w:szCs w:val="24"/>
          <w:lang w:val="bg-BG" w:eastAsia="en-US"/>
        </w:rPr>
        <w:t xml:space="preserve"> – </w:t>
      </w:r>
      <w:r w:rsidRPr="006D56AF">
        <w:rPr>
          <w:sz w:val="24"/>
          <w:szCs w:val="24"/>
          <w:lang w:val="en-US" w:eastAsia="en-US"/>
        </w:rPr>
        <w:t>2</w:t>
      </w:r>
      <w:r w:rsidRPr="006D56AF">
        <w:rPr>
          <w:sz w:val="24"/>
          <w:szCs w:val="24"/>
          <w:lang w:val="bg-BG" w:eastAsia="en-US"/>
        </w:rPr>
        <w:t xml:space="preserve"> (две) години или до изчерпване на определената максимална стойност на поръчката. Срокът започва да тече от датата на подписване на </w:t>
      </w:r>
      <w:proofErr w:type="spellStart"/>
      <w:r w:rsidRPr="006D56AF">
        <w:rPr>
          <w:sz w:val="24"/>
          <w:szCs w:val="24"/>
          <w:lang w:val="bg-BG" w:eastAsia="en-US"/>
        </w:rPr>
        <w:t>приемо-предавателен</w:t>
      </w:r>
      <w:proofErr w:type="spellEnd"/>
      <w:r w:rsidRPr="006D56AF">
        <w:rPr>
          <w:sz w:val="24"/>
          <w:szCs w:val="24"/>
          <w:lang w:val="bg-BG" w:eastAsia="en-US"/>
        </w:rPr>
        <w:t xml:space="preserve"> протокол за готовността за предоставяне на услугата, но не по рано от 28.02.2017 г.</w:t>
      </w:r>
      <w:r w:rsidRPr="006D56AF">
        <w:rPr>
          <w:sz w:val="24"/>
          <w:szCs w:val="24"/>
          <w:lang w:val="en-US" w:eastAsia="en-US"/>
        </w:rPr>
        <w:t xml:space="preserve"> </w:t>
      </w:r>
    </w:p>
    <w:p w:rsidR="006D56AF" w:rsidRPr="006D56AF" w:rsidRDefault="006D56AF" w:rsidP="006D56AF">
      <w:pPr>
        <w:ind w:firstLine="360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 xml:space="preserve">Срокът за подписване на </w:t>
      </w:r>
      <w:proofErr w:type="spellStart"/>
      <w:r w:rsidRPr="006D56AF">
        <w:rPr>
          <w:rFonts w:eastAsia="Calibri"/>
          <w:sz w:val="24"/>
          <w:szCs w:val="24"/>
          <w:lang w:val="bg-BG"/>
        </w:rPr>
        <w:t>приемо-предавателен</w:t>
      </w:r>
      <w:proofErr w:type="spellEnd"/>
      <w:r w:rsidRPr="006D56AF">
        <w:rPr>
          <w:rFonts w:eastAsia="Calibri"/>
          <w:sz w:val="24"/>
          <w:szCs w:val="24"/>
          <w:lang w:val="bg-BG"/>
        </w:rPr>
        <w:t xml:space="preserve"> протокол за готовността за предоставяне на услугата</w:t>
      </w:r>
      <w:r w:rsidRPr="006D56AF">
        <w:rPr>
          <w:rFonts w:eastAsia="Calibri"/>
          <w:spacing w:val="-6"/>
          <w:sz w:val="24"/>
          <w:szCs w:val="24"/>
          <w:lang w:val="bg-BG"/>
        </w:rPr>
        <w:t xml:space="preserve"> е</w:t>
      </w:r>
      <w:r w:rsidRPr="006D56AF">
        <w:rPr>
          <w:rFonts w:eastAsia="Calibri"/>
          <w:sz w:val="24"/>
          <w:szCs w:val="24"/>
          <w:lang w:val="bg-BG"/>
        </w:rPr>
        <w:t xml:space="preserve"> до 17:30 часа на 27.02.2017 г. </w:t>
      </w:r>
    </w:p>
    <w:p w:rsidR="0054743A" w:rsidRPr="006D56AF" w:rsidRDefault="0054743A" w:rsidP="0054743A">
      <w:pPr>
        <w:jc w:val="both"/>
        <w:outlineLvl w:val="0"/>
        <w:rPr>
          <w:rFonts w:eastAsia="Calibri"/>
          <w:sz w:val="24"/>
          <w:szCs w:val="24"/>
          <w:lang w:val="bg-BG"/>
        </w:rPr>
      </w:pPr>
    </w:p>
    <w:p w:rsidR="006D56AF" w:rsidRDefault="00BE4553" w:rsidP="006D56AF">
      <w:pPr>
        <w:jc w:val="both"/>
        <w:rPr>
          <w:b/>
          <w:sz w:val="24"/>
          <w:szCs w:val="24"/>
          <w:lang w:val="en-US" w:eastAsia="en-US"/>
        </w:rPr>
      </w:pPr>
      <w:r>
        <w:rPr>
          <w:b/>
          <w:sz w:val="24"/>
          <w:szCs w:val="24"/>
          <w:lang w:val="bg-BG" w:eastAsia="en-US"/>
        </w:rPr>
        <w:t>I</w:t>
      </w:r>
      <w:r>
        <w:rPr>
          <w:b/>
          <w:sz w:val="24"/>
          <w:szCs w:val="24"/>
          <w:lang w:val="en-US" w:eastAsia="en-US"/>
        </w:rPr>
        <w:t>II</w:t>
      </w:r>
      <w:r w:rsidR="006D56AF" w:rsidRPr="006D56AF">
        <w:rPr>
          <w:b/>
          <w:sz w:val="24"/>
          <w:szCs w:val="24"/>
          <w:lang w:val="bg-BG" w:eastAsia="en-US"/>
        </w:rPr>
        <w:t xml:space="preserve">. Специфични условия и технически изисквания за изпълнението на поръчката: </w:t>
      </w:r>
    </w:p>
    <w:p w:rsidR="00DE244C" w:rsidRPr="00DE244C" w:rsidRDefault="00DE244C" w:rsidP="006D56AF">
      <w:pPr>
        <w:jc w:val="both"/>
        <w:rPr>
          <w:b/>
          <w:sz w:val="24"/>
          <w:szCs w:val="24"/>
          <w:lang w:val="en-US" w:eastAsia="en-US"/>
        </w:rPr>
      </w:pPr>
    </w:p>
    <w:p w:rsidR="006D56AF" w:rsidRPr="00AD45DA" w:rsidRDefault="006D56AF" w:rsidP="0054743A">
      <w:pPr>
        <w:spacing w:after="120"/>
        <w:ind w:left="425"/>
        <w:jc w:val="both"/>
        <w:rPr>
          <w:sz w:val="24"/>
          <w:szCs w:val="24"/>
          <w:lang w:val="bg-BG" w:eastAsia="en-US"/>
        </w:rPr>
      </w:pPr>
      <w:r w:rsidRPr="006D56AF">
        <w:rPr>
          <w:sz w:val="24"/>
          <w:szCs w:val="24"/>
          <w:lang w:val="bg-BG" w:eastAsia="en-US"/>
        </w:rPr>
        <w:t>Задължаваме се да осигурим изпълнението на пр</w:t>
      </w:r>
      <w:r w:rsidR="0054743A">
        <w:rPr>
          <w:sz w:val="24"/>
          <w:szCs w:val="24"/>
          <w:lang w:val="bg-BG" w:eastAsia="en-US"/>
        </w:rPr>
        <w:t>едмета на поръчката, съобразно Т</w:t>
      </w:r>
      <w:r w:rsidRPr="006D56AF">
        <w:rPr>
          <w:sz w:val="24"/>
          <w:szCs w:val="24"/>
          <w:lang w:val="bg-BG" w:eastAsia="en-US"/>
        </w:rPr>
        <w:t>ехническото задание</w:t>
      </w:r>
      <w:r w:rsidR="000E5EAA">
        <w:rPr>
          <w:sz w:val="24"/>
          <w:szCs w:val="24"/>
          <w:lang w:val="bg-BG" w:eastAsia="en-US"/>
        </w:rPr>
        <w:t xml:space="preserve">, </w:t>
      </w:r>
      <w:proofErr w:type="spellStart"/>
      <w:r w:rsidR="000E5EAA" w:rsidRPr="000E5EAA">
        <w:rPr>
          <w:i/>
          <w:sz w:val="22"/>
          <w:szCs w:val="22"/>
        </w:rPr>
        <w:t>Приложение</w:t>
      </w:r>
      <w:proofErr w:type="spellEnd"/>
      <w:r w:rsidR="000E5EAA" w:rsidRPr="000E5EAA">
        <w:rPr>
          <w:i/>
          <w:sz w:val="22"/>
          <w:szCs w:val="22"/>
        </w:rPr>
        <w:t xml:space="preserve"> № </w:t>
      </w:r>
      <w:r w:rsidR="000E5EAA" w:rsidRPr="000E5EAA">
        <w:rPr>
          <w:i/>
          <w:sz w:val="22"/>
          <w:szCs w:val="22"/>
          <w:lang w:val="en-US"/>
        </w:rPr>
        <w:t>1.2</w:t>
      </w:r>
      <w:r w:rsidRPr="006D56AF">
        <w:rPr>
          <w:sz w:val="24"/>
          <w:szCs w:val="24"/>
          <w:lang w:val="bg-BG" w:eastAsia="en-US"/>
        </w:rPr>
        <w:t xml:space="preserve"> </w:t>
      </w:r>
      <w:r w:rsidRPr="00AD45DA">
        <w:rPr>
          <w:sz w:val="24"/>
          <w:szCs w:val="24"/>
          <w:lang w:val="bg-BG" w:eastAsia="en-US"/>
        </w:rPr>
        <w:t xml:space="preserve">и притежаваната от възложителя цифрова телефонна централа </w:t>
      </w:r>
      <w:proofErr w:type="spellStart"/>
      <w:r w:rsidRPr="00AD45DA">
        <w:rPr>
          <w:sz w:val="24"/>
          <w:szCs w:val="24"/>
          <w:lang w:val="bg-BG" w:eastAsia="en-US"/>
        </w:rPr>
        <w:t>Siemens</w:t>
      </w:r>
      <w:proofErr w:type="spellEnd"/>
      <w:r w:rsidRPr="00AD45DA">
        <w:rPr>
          <w:sz w:val="24"/>
          <w:szCs w:val="24"/>
          <w:lang w:val="bg-BG" w:eastAsia="en-US"/>
        </w:rPr>
        <w:t xml:space="preserve"> </w:t>
      </w:r>
      <w:proofErr w:type="spellStart"/>
      <w:r w:rsidRPr="00AD45DA">
        <w:rPr>
          <w:sz w:val="24"/>
          <w:szCs w:val="24"/>
          <w:lang w:val="bg-BG" w:eastAsia="en-US"/>
        </w:rPr>
        <w:t>HiPath</w:t>
      </w:r>
      <w:proofErr w:type="spellEnd"/>
      <w:r w:rsidRPr="00AD45DA">
        <w:rPr>
          <w:sz w:val="24"/>
          <w:szCs w:val="24"/>
          <w:lang w:val="bg-BG" w:eastAsia="en-US"/>
        </w:rPr>
        <w:t xml:space="preserve"> 4000, намираща се на адрес гр. София, ул. „Г. С. Раковски” № 102 , с което ще осигурим телекомуникационна свързаност, към обществените мобилни телефонни мрежи.</w:t>
      </w:r>
    </w:p>
    <w:p w:rsidR="006D56AF" w:rsidRPr="00AD45DA" w:rsidRDefault="006D56AF" w:rsidP="0054743A">
      <w:pPr>
        <w:widowControl w:val="0"/>
        <w:autoSpaceDE w:val="0"/>
        <w:autoSpaceDN w:val="0"/>
        <w:adjustRightInd w:val="0"/>
        <w:ind w:left="426"/>
        <w:jc w:val="both"/>
        <w:rPr>
          <w:b/>
          <w:spacing w:val="-2"/>
          <w:sz w:val="24"/>
          <w:szCs w:val="24"/>
          <w:lang w:val="bg-BG"/>
        </w:rPr>
      </w:pPr>
      <w:r w:rsidRPr="00AD45DA">
        <w:rPr>
          <w:spacing w:val="-2"/>
          <w:sz w:val="24"/>
          <w:szCs w:val="24"/>
          <w:lang w:val="bg-BG"/>
        </w:rPr>
        <w:t xml:space="preserve">Свързването на съществуващата ЦУАТЦ - </w:t>
      </w:r>
      <w:proofErr w:type="spellStart"/>
      <w:r w:rsidRPr="00AD45DA">
        <w:rPr>
          <w:spacing w:val="-2"/>
          <w:sz w:val="24"/>
          <w:szCs w:val="24"/>
          <w:lang w:val="bg-BG"/>
        </w:rPr>
        <w:t>Siemens</w:t>
      </w:r>
      <w:proofErr w:type="spellEnd"/>
      <w:r w:rsidRPr="00AD45DA">
        <w:rPr>
          <w:spacing w:val="-2"/>
          <w:sz w:val="24"/>
          <w:szCs w:val="24"/>
          <w:lang w:val="bg-BG"/>
        </w:rPr>
        <w:t xml:space="preserve"> </w:t>
      </w:r>
      <w:proofErr w:type="spellStart"/>
      <w:r w:rsidRPr="00AD45DA">
        <w:rPr>
          <w:spacing w:val="-2"/>
          <w:sz w:val="24"/>
          <w:szCs w:val="24"/>
          <w:lang w:val="bg-BG"/>
        </w:rPr>
        <w:t>HiPath</w:t>
      </w:r>
      <w:proofErr w:type="spellEnd"/>
      <w:r w:rsidRPr="00AD45DA">
        <w:rPr>
          <w:spacing w:val="-2"/>
          <w:sz w:val="24"/>
          <w:szCs w:val="24"/>
          <w:lang w:val="bg-BG"/>
        </w:rPr>
        <w:t xml:space="preserve"> 4000, </w:t>
      </w:r>
      <w:r w:rsidRPr="00AD45DA">
        <w:rPr>
          <w:b/>
          <w:spacing w:val="-2"/>
          <w:sz w:val="24"/>
          <w:szCs w:val="24"/>
          <w:lang w:val="bg-BG"/>
        </w:rPr>
        <w:t>ще осъществим по точка ................: /</w:t>
      </w:r>
      <w:r w:rsidRPr="00AD45DA">
        <w:rPr>
          <w:spacing w:val="-2"/>
          <w:sz w:val="24"/>
          <w:szCs w:val="24"/>
          <w:lang w:val="bg-BG"/>
        </w:rPr>
        <w:t>В празното поле се попълва изборът на участника – 1 или 2</w:t>
      </w:r>
      <w:r w:rsidRPr="00AD45DA">
        <w:rPr>
          <w:b/>
          <w:spacing w:val="-2"/>
          <w:sz w:val="24"/>
          <w:szCs w:val="24"/>
          <w:lang w:val="bg-BG"/>
        </w:rPr>
        <w:t>/</w:t>
      </w:r>
    </w:p>
    <w:p w:rsidR="006D56AF" w:rsidRPr="00AD45DA" w:rsidRDefault="006D56AF" w:rsidP="0054743A">
      <w:pPr>
        <w:widowControl w:val="0"/>
        <w:autoSpaceDE w:val="0"/>
        <w:autoSpaceDN w:val="0"/>
        <w:adjustRightInd w:val="0"/>
        <w:jc w:val="both"/>
        <w:rPr>
          <w:b/>
          <w:spacing w:val="-2"/>
          <w:sz w:val="24"/>
          <w:szCs w:val="24"/>
          <w:lang w:val="bg-BG"/>
        </w:rPr>
      </w:pPr>
    </w:p>
    <w:p w:rsidR="006D56AF" w:rsidRPr="00AD45DA" w:rsidRDefault="006D56AF" w:rsidP="0054743A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b/>
          <w:snapToGrid w:val="0"/>
          <w:sz w:val="24"/>
          <w:szCs w:val="24"/>
          <w:lang w:val="bg-BG"/>
        </w:rPr>
      </w:pPr>
      <w:r w:rsidRPr="00AD45DA">
        <w:rPr>
          <w:sz w:val="24"/>
          <w:szCs w:val="24"/>
          <w:lang w:val="bg-BG"/>
        </w:rPr>
        <w:t>***</w:t>
      </w:r>
      <w:r w:rsidRPr="00AD45DA">
        <w:rPr>
          <w:b/>
          <w:spacing w:val="-2"/>
          <w:sz w:val="24"/>
          <w:szCs w:val="24"/>
          <w:lang w:val="bg-BG"/>
        </w:rPr>
        <w:t xml:space="preserve">Един брой ISDN PRI </w:t>
      </w:r>
      <w:proofErr w:type="spellStart"/>
      <w:r w:rsidRPr="00AD45DA">
        <w:rPr>
          <w:b/>
          <w:spacing w:val="-2"/>
          <w:sz w:val="24"/>
          <w:szCs w:val="24"/>
          <w:lang w:val="bg-BG"/>
        </w:rPr>
        <w:t>Gateway</w:t>
      </w:r>
      <w:proofErr w:type="spellEnd"/>
      <w:r w:rsidRPr="00AD45DA">
        <w:rPr>
          <w:b/>
          <w:spacing w:val="-2"/>
          <w:sz w:val="24"/>
          <w:szCs w:val="24"/>
          <w:lang w:val="bg-BG"/>
        </w:rPr>
        <w:t xml:space="preserve"> устройство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56AF" w:rsidRPr="00AD45DA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1080"/>
        <w:jc w:val="both"/>
        <w:rPr>
          <w:b/>
          <w:spacing w:val="-2"/>
          <w:sz w:val="24"/>
          <w:szCs w:val="24"/>
          <w:lang w:val="bg-BG"/>
        </w:rPr>
      </w:pPr>
      <w:r w:rsidRPr="00AD45DA">
        <w:rPr>
          <w:b/>
          <w:spacing w:val="-2"/>
          <w:sz w:val="24"/>
          <w:szCs w:val="24"/>
          <w:lang w:val="bg-BG"/>
        </w:rPr>
        <w:t xml:space="preserve">             / </w:t>
      </w:r>
      <w:r w:rsidRPr="00AD45DA">
        <w:rPr>
          <w:b/>
          <w:spacing w:val="-2"/>
          <w:lang w:val="bg-BG"/>
        </w:rPr>
        <w:t xml:space="preserve">Участникът изписва марката и модела на предлаганото </w:t>
      </w:r>
      <w:proofErr w:type="spellStart"/>
      <w:r w:rsidRPr="00AD45DA">
        <w:rPr>
          <w:b/>
          <w:spacing w:val="-2"/>
          <w:lang w:val="bg-BG"/>
        </w:rPr>
        <w:t>Gateway</w:t>
      </w:r>
      <w:proofErr w:type="spellEnd"/>
      <w:r w:rsidRPr="00AD45DA">
        <w:rPr>
          <w:b/>
          <w:spacing w:val="-2"/>
          <w:lang w:val="bg-BG"/>
        </w:rPr>
        <w:t xml:space="preserve"> устройство</w:t>
      </w:r>
      <w:r w:rsidRPr="00AD45DA">
        <w:rPr>
          <w:b/>
          <w:spacing w:val="-2"/>
          <w:sz w:val="24"/>
          <w:szCs w:val="24"/>
          <w:lang w:val="bg-BG"/>
        </w:rPr>
        <w:t xml:space="preserve"> /</w:t>
      </w:r>
    </w:p>
    <w:p w:rsidR="00D16173" w:rsidRPr="00AD45DA" w:rsidRDefault="00D16173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1080"/>
        <w:jc w:val="both"/>
        <w:rPr>
          <w:b/>
          <w:spacing w:val="-2"/>
          <w:sz w:val="24"/>
          <w:szCs w:val="24"/>
          <w:lang w:val="bg-BG"/>
        </w:rPr>
      </w:pP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b/>
          <w:snapToGrid w:val="0"/>
          <w:sz w:val="24"/>
          <w:szCs w:val="24"/>
          <w:lang w:val="bg-BG"/>
        </w:rPr>
      </w:pPr>
      <w:r w:rsidRPr="00AD45DA">
        <w:rPr>
          <w:b/>
          <w:spacing w:val="-2"/>
          <w:sz w:val="24"/>
          <w:szCs w:val="24"/>
          <w:lang w:val="bg-BG"/>
        </w:rPr>
        <w:t xml:space="preserve"> </w:t>
      </w:r>
      <w:r w:rsidRPr="00AD45DA">
        <w:rPr>
          <w:b/>
          <w:sz w:val="24"/>
          <w:szCs w:val="24"/>
          <w:lang w:val="bg-BG"/>
        </w:rPr>
        <w:t xml:space="preserve">с гласово известяване за осъществяване на изходящо повикване, LCR (избирателно </w:t>
      </w:r>
      <w:proofErr w:type="spellStart"/>
      <w:r w:rsidRPr="00AD45DA">
        <w:rPr>
          <w:b/>
          <w:sz w:val="24"/>
          <w:szCs w:val="24"/>
          <w:lang w:val="bg-BG"/>
        </w:rPr>
        <w:t>маршрутизиране</w:t>
      </w:r>
      <w:proofErr w:type="spellEnd"/>
      <w:r w:rsidRPr="00AD45DA">
        <w:rPr>
          <w:b/>
          <w:sz w:val="24"/>
          <w:szCs w:val="24"/>
          <w:lang w:val="bg-BG"/>
        </w:rPr>
        <w:t xml:space="preserve"> на изходящите разговори спрямо безплатните минути), </w:t>
      </w:r>
      <w:proofErr w:type="spellStart"/>
      <w:r w:rsidRPr="00AD45DA">
        <w:rPr>
          <w:b/>
          <w:sz w:val="24"/>
          <w:szCs w:val="24"/>
          <w:lang w:val="bg-BG"/>
        </w:rPr>
        <w:t>Clip</w:t>
      </w:r>
      <w:proofErr w:type="spellEnd"/>
      <w:r w:rsidRPr="00AD45DA">
        <w:rPr>
          <w:b/>
          <w:sz w:val="24"/>
          <w:szCs w:val="24"/>
          <w:lang w:val="bg-BG"/>
        </w:rPr>
        <w:t xml:space="preserve">, </w:t>
      </w:r>
      <w:proofErr w:type="spellStart"/>
      <w:r w:rsidRPr="00AD45DA">
        <w:rPr>
          <w:b/>
          <w:sz w:val="24"/>
          <w:szCs w:val="24"/>
          <w:lang w:val="bg-BG"/>
        </w:rPr>
        <w:t>Smart</w:t>
      </w:r>
      <w:proofErr w:type="spellEnd"/>
      <w:r w:rsidRPr="00AD45DA">
        <w:rPr>
          <w:b/>
          <w:sz w:val="24"/>
          <w:szCs w:val="24"/>
          <w:lang w:val="bg-BG"/>
        </w:rPr>
        <w:t xml:space="preserve"> </w:t>
      </w:r>
      <w:proofErr w:type="spellStart"/>
      <w:r w:rsidRPr="00AD45DA">
        <w:rPr>
          <w:b/>
          <w:sz w:val="24"/>
          <w:szCs w:val="24"/>
          <w:lang w:val="bg-BG"/>
        </w:rPr>
        <w:t>Callback</w:t>
      </w:r>
      <w:proofErr w:type="spellEnd"/>
      <w:r w:rsidRPr="00AD45DA">
        <w:rPr>
          <w:b/>
          <w:sz w:val="24"/>
          <w:szCs w:val="24"/>
          <w:lang w:val="bg-BG"/>
        </w:rPr>
        <w:t xml:space="preserve"> - </w:t>
      </w:r>
      <w:r w:rsidRPr="00AD45DA">
        <w:rPr>
          <w:b/>
          <w:sz w:val="24"/>
          <w:szCs w:val="24"/>
          <w:lang w:val="bg-BG" w:eastAsia="en-US"/>
        </w:rPr>
        <w:t xml:space="preserve">устройството съхранява в паметта си всички не </w:t>
      </w:r>
      <w:proofErr w:type="spellStart"/>
      <w:r w:rsidRPr="00AD45DA">
        <w:rPr>
          <w:b/>
          <w:sz w:val="24"/>
          <w:szCs w:val="24"/>
          <w:lang w:val="bg-BG" w:eastAsia="en-US"/>
        </w:rPr>
        <w:t>отговорени</w:t>
      </w:r>
      <w:proofErr w:type="spellEnd"/>
      <w:r w:rsidRPr="00AD45DA">
        <w:rPr>
          <w:b/>
          <w:sz w:val="24"/>
          <w:szCs w:val="24"/>
          <w:lang w:val="bg-BG" w:eastAsia="en-US"/>
        </w:rPr>
        <w:t xml:space="preserve"> изходящи повиквания от вътрешни номера на централата към мобилни мрежи. Когато търсения мобилен номер върне повикването, </w:t>
      </w:r>
      <w:proofErr w:type="spellStart"/>
      <w:r w:rsidRPr="00AD45DA">
        <w:rPr>
          <w:b/>
          <w:snapToGrid w:val="0"/>
          <w:sz w:val="24"/>
          <w:szCs w:val="24"/>
          <w:lang w:val="bg-BG"/>
        </w:rPr>
        <w:t>Gateway</w:t>
      </w:r>
      <w:proofErr w:type="spellEnd"/>
      <w:r w:rsidRPr="00AD45DA">
        <w:rPr>
          <w:b/>
          <w:snapToGrid w:val="0"/>
          <w:sz w:val="24"/>
          <w:szCs w:val="24"/>
          <w:lang w:val="bg-BG"/>
        </w:rPr>
        <w:t xml:space="preserve"> устройството</w:t>
      </w:r>
      <w:r w:rsidRPr="00AD45DA">
        <w:rPr>
          <w:b/>
          <w:sz w:val="24"/>
          <w:szCs w:val="24"/>
          <w:lang w:val="bg-BG" w:eastAsia="en-US"/>
        </w:rPr>
        <w:t xml:space="preserve"> автоматично насочва това повикване към вътрешния номер на централата, който е инициирал изходящото обаждане</w:t>
      </w:r>
      <w:r w:rsidRPr="00AD45DA">
        <w:rPr>
          <w:b/>
          <w:snapToGrid w:val="0"/>
          <w:sz w:val="24"/>
          <w:szCs w:val="24"/>
          <w:lang w:val="bg-BG"/>
        </w:rPr>
        <w:t>;</w:t>
      </w: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b/>
          <w:snapToGrid w:val="0"/>
          <w:sz w:val="24"/>
          <w:szCs w:val="24"/>
          <w:lang w:val="bg-BG"/>
        </w:rPr>
      </w:pPr>
    </w:p>
    <w:p w:rsidR="006D56AF" w:rsidRPr="006D56AF" w:rsidRDefault="006D56AF" w:rsidP="006D56AF">
      <w:pPr>
        <w:ind w:firstLine="360"/>
        <w:jc w:val="both"/>
        <w:outlineLvl w:val="0"/>
        <w:rPr>
          <w:rFonts w:eastAsia="Calibri"/>
          <w:b/>
          <w:i/>
          <w:sz w:val="24"/>
          <w:szCs w:val="24"/>
          <w:u w:val="single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lastRenderedPageBreak/>
        <w:t>***</w:t>
      </w:r>
      <w:r w:rsidRPr="006D56AF">
        <w:rPr>
          <w:rFonts w:eastAsia="Calibri"/>
          <w:b/>
          <w:i/>
          <w:sz w:val="24"/>
          <w:szCs w:val="24"/>
          <w:u w:val="single"/>
          <w:lang w:val="bg-BG"/>
        </w:rPr>
        <w:t>Срокът за доставка и инсталиране на е</w:t>
      </w:r>
      <w:r w:rsidRPr="006D56AF">
        <w:rPr>
          <w:rFonts w:eastAsia="Calibri"/>
          <w:b/>
          <w:i/>
          <w:spacing w:val="-2"/>
          <w:sz w:val="24"/>
          <w:szCs w:val="24"/>
          <w:u w:val="single"/>
          <w:lang w:val="bg-BG"/>
        </w:rPr>
        <w:t xml:space="preserve">дин брой ISDN PRI </w:t>
      </w:r>
      <w:proofErr w:type="spellStart"/>
      <w:r w:rsidRPr="006D56AF">
        <w:rPr>
          <w:rFonts w:eastAsia="Calibri"/>
          <w:b/>
          <w:i/>
          <w:spacing w:val="-2"/>
          <w:sz w:val="24"/>
          <w:szCs w:val="24"/>
          <w:u w:val="single"/>
          <w:lang w:val="bg-BG"/>
        </w:rPr>
        <w:t>Gateway</w:t>
      </w:r>
      <w:proofErr w:type="spellEnd"/>
      <w:r w:rsidRPr="006D56AF">
        <w:rPr>
          <w:rFonts w:eastAsia="Calibri"/>
          <w:b/>
          <w:i/>
          <w:spacing w:val="-2"/>
          <w:sz w:val="24"/>
          <w:szCs w:val="24"/>
          <w:u w:val="single"/>
          <w:lang w:val="bg-BG"/>
        </w:rPr>
        <w:t xml:space="preserve"> устройство</w:t>
      </w:r>
      <w:r w:rsidRPr="006D56AF">
        <w:rPr>
          <w:rFonts w:eastAsia="Calibri"/>
          <w:b/>
          <w:i/>
          <w:sz w:val="24"/>
          <w:szCs w:val="24"/>
          <w:u w:val="single"/>
          <w:lang w:val="bg-BG"/>
        </w:rPr>
        <w:t xml:space="preserve"> </w:t>
      </w:r>
      <w:r w:rsidRPr="006D56AF">
        <w:rPr>
          <w:rFonts w:eastAsia="Calibri"/>
          <w:b/>
          <w:i/>
          <w:spacing w:val="-6"/>
          <w:sz w:val="24"/>
          <w:szCs w:val="24"/>
          <w:u w:val="single"/>
          <w:lang w:val="bg-BG"/>
        </w:rPr>
        <w:t>е</w:t>
      </w:r>
      <w:r w:rsidRPr="006D56AF">
        <w:rPr>
          <w:rFonts w:eastAsia="Calibri"/>
          <w:b/>
          <w:i/>
          <w:sz w:val="24"/>
          <w:szCs w:val="24"/>
          <w:u w:val="single"/>
          <w:lang w:val="bg-BG"/>
        </w:rPr>
        <w:t xml:space="preserve"> до </w:t>
      </w:r>
      <w:r w:rsidRPr="006D56AF">
        <w:rPr>
          <w:rFonts w:eastAsia="Calibri"/>
          <w:b/>
          <w:sz w:val="24"/>
          <w:szCs w:val="24"/>
          <w:lang w:val="bg-BG"/>
        </w:rPr>
        <w:t>17:30 часа на 27.02.2017 г.</w:t>
      </w: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b/>
          <w:i/>
          <w:sz w:val="24"/>
          <w:szCs w:val="24"/>
          <w:u w:val="single"/>
          <w:lang w:val="bg-BG"/>
        </w:rPr>
      </w:pPr>
    </w:p>
    <w:p w:rsidR="006D56AF" w:rsidRPr="006D56AF" w:rsidRDefault="006D56AF" w:rsidP="006D56AF">
      <w:pPr>
        <w:widowControl w:val="0"/>
        <w:numPr>
          <w:ilvl w:val="0"/>
          <w:numId w:val="19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napToGrid w:val="0"/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>***</w:t>
      </w:r>
      <w:r w:rsidRPr="006D56AF">
        <w:rPr>
          <w:b/>
          <w:spacing w:val="-2"/>
          <w:sz w:val="24"/>
          <w:szCs w:val="24"/>
          <w:lang w:val="bg-BG"/>
        </w:rPr>
        <w:t>Изграждане на директна свързаност ISDN PRA между телефонната централа на възложителя и мобилната централа на изпълнителя посредством</w:t>
      </w:r>
      <w:r w:rsidRPr="006D56AF">
        <w:rPr>
          <w:b/>
          <w:snapToGrid w:val="0"/>
          <w:sz w:val="24"/>
          <w:szCs w:val="24"/>
          <w:lang w:val="bg-BG"/>
        </w:rPr>
        <w:t>;</w:t>
      </w: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b/>
          <w:snapToGrid w:val="0"/>
          <w:sz w:val="24"/>
          <w:szCs w:val="24"/>
          <w:lang w:val="bg-BG"/>
        </w:rPr>
      </w:pPr>
    </w:p>
    <w:p w:rsidR="006D56AF" w:rsidRPr="007E1D14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pacing w:val="-2"/>
          <w:sz w:val="24"/>
          <w:szCs w:val="24"/>
          <w:lang w:val="bg-BG"/>
        </w:rPr>
      </w:pPr>
      <w:r w:rsidRPr="007E1D14">
        <w:rPr>
          <w:spacing w:val="-2"/>
          <w:sz w:val="24"/>
          <w:szCs w:val="24"/>
          <w:lang w:val="bg-BG"/>
        </w:rPr>
        <w:t xml:space="preserve">един брой интерфейс </w:t>
      </w:r>
      <w:r w:rsidRPr="007E1D14">
        <w:rPr>
          <w:b/>
          <w:spacing w:val="-2"/>
          <w:sz w:val="24"/>
          <w:szCs w:val="24"/>
          <w:lang w:val="bg-BG"/>
        </w:rPr>
        <w:t xml:space="preserve">ISDN PRI 30B+D, сигнализация – DSS1 и гарантирана симетрична скорост от 64 </w:t>
      </w:r>
      <w:proofErr w:type="spellStart"/>
      <w:r w:rsidRPr="007E1D14">
        <w:rPr>
          <w:b/>
          <w:spacing w:val="-2"/>
          <w:sz w:val="24"/>
          <w:szCs w:val="24"/>
          <w:lang w:val="bg-BG"/>
        </w:rPr>
        <w:t>Kbit</w:t>
      </w:r>
      <w:proofErr w:type="spellEnd"/>
      <w:r w:rsidRPr="007E1D14">
        <w:rPr>
          <w:b/>
          <w:spacing w:val="-2"/>
          <w:sz w:val="24"/>
          <w:szCs w:val="24"/>
          <w:lang w:val="bg-BG"/>
        </w:rPr>
        <w:t xml:space="preserve">/s </w:t>
      </w:r>
      <w:r w:rsidRPr="007E1D14">
        <w:rPr>
          <w:spacing w:val="-2"/>
          <w:sz w:val="24"/>
          <w:szCs w:val="24"/>
          <w:lang w:val="bg-BG"/>
        </w:rPr>
        <w:t>на канал;</w:t>
      </w:r>
    </w:p>
    <w:p w:rsidR="006D56AF" w:rsidRPr="007E1D14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pacing w:val="-2"/>
          <w:sz w:val="24"/>
          <w:szCs w:val="24"/>
          <w:lang w:val="bg-BG"/>
        </w:rPr>
      </w:pPr>
      <w:r w:rsidRPr="007E1D14">
        <w:rPr>
          <w:spacing w:val="-2"/>
          <w:sz w:val="24"/>
          <w:szCs w:val="24"/>
          <w:lang w:val="bg-BG"/>
        </w:rPr>
        <w:t xml:space="preserve">*Ще изградим………….................................................................................................. свързаност с гарантирана скорост……………………...... </w:t>
      </w:r>
      <w:proofErr w:type="spellStart"/>
      <w:r w:rsidRPr="007E1D14">
        <w:rPr>
          <w:spacing w:val="-2"/>
          <w:sz w:val="24"/>
          <w:szCs w:val="24"/>
          <w:lang w:val="bg-BG"/>
        </w:rPr>
        <w:t>Mb</w:t>
      </w:r>
      <w:proofErr w:type="spellEnd"/>
      <w:r w:rsidRPr="007E1D14">
        <w:rPr>
          <w:spacing w:val="-2"/>
          <w:sz w:val="24"/>
          <w:szCs w:val="24"/>
          <w:lang w:val="bg-BG"/>
        </w:rPr>
        <w:t>/s и крайни точки: А - Министерство на финансите ул.</w:t>
      </w:r>
      <w:r w:rsidR="002E05B7" w:rsidRPr="007E1D14">
        <w:rPr>
          <w:spacing w:val="-2"/>
          <w:sz w:val="24"/>
          <w:szCs w:val="24"/>
          <w:lang w:val="bg-BG"/>
        </w:rPr>
        <w:t xml:space="preserve"> </w:t>
      </w:r>
      <w:r w:rsidRPr="007E1D14">
        <w:rPr>
          <w:spacing w:val="-2"/>
          <w:sz w:val="24"/>
          <w:szCs w:val="24"/>
          <w:lang w:val="bg-BG"/>
        </w:rPr>
        <w:t>Г.С.Раковски №</w:t>
      </w:r>
      <w:r w:rsidR="002E05B7" w:rsidRPr="007E1D14">
        <w:rPr>
          <w:spacing w:val="-2"/>
          <w:sz w:val="24"/>
          <w:szCs w:val="24"/>
          <w:lang w:val="bg-BG"/>
        </w:rPr>
        <w:t xml:space="preserve"> </w:t>
      </w:r>
      <w:r w:rsidRPr="007E1D14">
        <w:rPr>
          <w:spacing w:val="-2"/>
          <w:sz w:val="24"/>
          <w:szCs w:val="24"/>
          <w:lang w:val="bg-BG"/>
        </w:rPr>
        <w:t>102 и Б - ........................................................................................................................................;</w:t>
      </w:r>
    </w:p>
    <w:p w:rsidR="006D56AF" w:rsidRPr="007E1D14" w:rsidRDefault="006D56AF" w:rsidP="006D56AF">
      <w:pPr>
        <w:widowControl w:val="0"/>
        <w:autoSpaceDE w:val="0"/>
        <w:autoSpaceDN w:val="0"/>
        <w:adjustRightInd w:val="0"/>
        <w:ind w:left="720"/>
        <w:jc w:val="both"/>
        <w:rPr>
          <w:b/>
          <w:spacing w:val="-2"/>
          <w:sz w:val="24"/>
          <w:szCs w:val="24"/>
          <w:lang w:val="bg-BG"/>
        </w:rPr>
      </w:pPr>
      <w:r w:rsidRPr="007E1D14">
        <w:rPr>
          <w:b/>
          <w:spacing w:val="-2"/>
          <w:sz w:val="24"/>
          <w:szCs w:val="24"/>
          <w:lang w:val="bg-BG"/>
        </w:rPr>
        <w:t>*В празните полета се посочва типа свързаност</w:t>
      </w:r>
      <w:r w:rsidR="002E05B7" w:rsidRPr="007E1D14">
        <w:rPr>
          <w:b/>
          <w:spacing w:val="-2"/>
          <w:sz w:val="24"/>
          <w:szCs w:val="24"/>
          <w:lang w:val="bg-BG"/>
        </w:rPr>
        <w:t xml:space="preserve"> (кабелна медна, оптична, или др.)</w:t>
      </w:r>
      <w:r w:rsidRPr="007E1D14">
        <w:rPr>
          <w:b/>
          <w:spacing w:val="-2"/>
          <w:sz w:val="24"/>
          <w:szCs w:val="24"/>
          <w:lang w:val="bg-BG"/>
        </w:rPr>
        <w:t xml:space="preserve">, скорост и крайни точки! </w:t>
      </w:r>
    </w:p>
    <w:p w:rsidR="006D56AF" w:rsidRPr="00683180" w:rsidRDefault="006D56AF" w:rsidP="006D56AF">
      <w:pPr>
        <w:widowControl w:val="0"/>
        <w:autoSpaceDE w:val="0"/>
        <w:autoSpaceDN w:val="0"/>
        <w:adjustRightInd w:val="0"/>
        <w:rPr>
          <w:b/>
          <w:color w:val="FF0000"/>
          <w:sz w:val="24"/>
          <w:szCs w:val="24"/>
          <w:lang w:val="bg-BG"/>
        </w:rPr>
      </w:pPr>
    </w:p>
    <w:p w:rsidR="006C33FA" w:rsidRPr="006C33FA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bg-BG" w:eastAsia="en-US"/>
        </w:rPr>
      </w:pPr>
      <w:r w:rsidRPr="006C33FA">
        <w:rPr>
          <w:color w:val="000000"/>
          <w:sz w:val="24"/>
          <w:szCs w:val="24"/>
          <w:lang w:val="bg-BG"/>
        </w:rPr>
        <w:t xml:space="preserve">Телефония 3,1 </w:t>
      </w:r>
      <w:proofErr w:type="spellStart"/>
      <w:r w:rsidRPr="006C33FA">
        <w:rPr>
          <w:color w:val="000000"/>
          <w:sz w:val="24"/>
          <w:szCs w:val="24"/>
          <w:lang w:val="bg-BG"/>
        </w:rPr>
        <w:t>kHz</w:t>
      </w:r>
      <w:proofErr w:type="spellEnd"/>
      <w:r w:rsidRPr="006C33FA">
        <w:rPr>
          <w:color w:val="000000"/>
          <w:sz w:val="24"/>
          <w:szCs w:val="24"/>
          <w:lang w:val="bg-BG"/>
        </w:rPr>
        <w:t>, (ETS 300 111);</w:t>
      </w:r>
      <w:r w:rsidR="00C132F2" w:rsidRPr="006C33FA">
        <w:rPr>
          <w:color w:val="000000"/>
          <w:sz w:val="24"/>
          <w:szCs w:val="24"/>
          <w:lang w:val="bg-BG"/>
        </w:rPr>
        <w:t xml:space="preserve"> </w:t>
      </w:r>
    </w:p>
    <w:p w:rsidR="006D56AF" w:rsidRPr="006C33FA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bg-BG" w:eastAsia="en-US"/>
        </w:rPr>
      </w:pPr>
      <w:r w:rsidRPr="006C33FA">
        <w:rPr>
          <w:rFonts w:eastAsia="Calibri"/>
          <w:color w:val="000000"/>
          <w:sz w:val="24"/>
          <w:szCs w:val="24"/>
          <w:lang w:val="bg-BG"/>
        </w:rPr>
        <w:t xml:space="preserve">Структура на интерфейсите – </w:t>
      </w:r>
      <w:r w:rsidRPr="006C33FA">
        <w:rPr>
          <w:rFonts w:eastAsia="Calibri"/>
          <w:color w:val="000000"/>
          <w:sz w:val="24"/>
          <w:szCs w:val="24"/>
          <w:lang w:val="bg-BG" w:eastAsia="en-US"/>
        </w:rPr>
        <w:t xml:space="preserve"> </w:t>
      </w:r>
      <w:proofErr w:type="spellStart"/>
      <w:r w:rsidRPr="006C33FA">
        <w:rPr>
          <w:rFonts w:eastAsia="Calibri"/>
          <w:color w:val="000000"/>
          <w:sz w:val="24"/>
          <w:szCs w:val="24"/>
          <w:lang w:val="bg-BG" w:eastAsia="en-US"/>
        </w:rPr>
        <w:t>Euro</w:t>
      </w:r>
      <w:proofErr w:type="spellEnd"/>
      <w:r w:rsidRPr="006C33FA">
        <w:rPr>
          <w:rFonts w:eastAsia="Calibri"/>
          <w:color w:val="000000"/>
          <w:sz w:val="24"/>
          <w:szCs w:val="24"/>
          <w:lang w:val="bg-BG" w:eastAsia="en-US"/>
        </w:rPr>
        <w:t xml:space="preserve"> ISDN, E1-75Ω, G711 с CRC4</w:t>
      </w:r>
    </w:p>
    <w:p w:rsidR="006D56AF" w:rsidRPr="006D56AF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Електрическата характеристика на този интерфейс е съобразно наличното оборудване (</w:t>
      </w:r>
      <w:proofErr w:type="spellStart"/>
      <w:r w:rsidRPr="006D56AF">
        <w:rPr>
          <w:rFonts w:eastAsia="Calibri"/>
          <w:b/>
          <w:sz w:val="24"/>
          <w:szCs w:val="24"/>
          <w:lang w:val="bg-BG"/>
        </w:rPr>
        <w:t>Siemens</w:t>
      </w:r>
      <w:proofErr w:type="spellEnd"/>
      <w:r w:rsidRPr="006D56AF">
        <w:rPr>
          <w:rFonts w:eastAsia="Calibri"/>
          <w:b/>
          <w:sz w:val="24"/>
          <w:szCs w:val="24"/>
          <w:lang w:val="bg-BG"/>
        </w:rPr>
        <w:t xml:space="preserve"> </w:t>
      </w:r>
      <w:proofErr w:type="spellStart"/>
      <w:r w:rsidRPr="006D56AF">
        <w:rPr>
          <w:rFonts w:eastAsia="Calibri"/>
          <w:b/>
          <w:sz w:val="24"/>
          <w:szCs w:val="24"/>
          <w:lang w:val="bg-BG"/>
        </w:rPr>
        <w:t>HiPath</w:t>
      </w:r>
      <w:proofErr w:type="spellEnd"/>
      <w:r w:rsidRPr="006D56AF">
        <w:rPr>
          <w:rFonts w:eastAsia="Calibri"/>
          <w:b/>
          <w:sz w:val="24"/>
          <w:szCs w:val="24"/>
          <w:lang w:val="bg-BG"/>
        </w:rPr>
        <w:t xml:space="preserve"> 4000</w:t>
      </w:r>
      <w:r w:rsidRPr="006D56AF">
        <w:rPr>
          <w:rFonts w:eastAsia="Calibri"/>
          <w:sz w:val="24"/>
          <w:szCs w:val="24"/>
          <w:lang w:val="bg-BG"/>
        </w:rPr>
        <w:t xml:space="preserve">) и трябва да поддържа конфигурация - свързване “точка – точка” - </w:t>
      </w:r>
      <w:proofErr w:type="spellStart"/>
      <w:r w:rsidRPr="006D56AF">
        <w:rPr>
          <w:rFonts w:eastAsia="Calibri"/>
          <w:sz w:val="24"/>
          <w:szCs w:val="24"/>
          <w:lang w:val="bg-BG"/>
        </w:rPr>
        <w:t>P</w:t>
      </w:r>
      <w:r w:rsidRPr="006D56AF">
        <w:rPr>
          <w:rFonts w:eastAsia="Calibri"/>
          <w:sz w:val="24"/>
          <w:szCs w:val="24"/>
          <w:vertAlign w:val="subscript"/>
          <w:lang w:val="bg-BG"/>
        </w:rPr>
        <w:t>to</w:t>
      </w:r>
      <w:r w:rsidRPr="006D56AF">
        <w:rPr>
          <w:rFonts w:eastAsia="Calibri"/>
          <w:sz w:val="24"/>
          <w:szCs w:val="24"/>
          <w:lang w:val="bg-BG"/>
        </w:rPr>
        <w:t>P</w:t>
      </w:r>
      <w:proofErr w:type="spellEnd"/>
      <w:r w:rsidRPr="006D56AF">
        <w:rPr>
          <w:rFonts w:eastAsia="Calibri"/>
          <w:sz w:val="24"/>
          <w:szCs w:val="24"/>
          <w:lang w:val="bg-BG"/>
        </w:rPr>
        <w:t xml:space="preserve"> (</w:t>
      </w:r>
      <w:proofErr w:type="spellStart"/>
      <w:r w:rsidRPr="006D56AF">
        <w:rPr>
          <w:rFonts w:eastAsia="Calibri"/>
          <w:sz w:val="24"/>
          <w:szCs w:val="24"/>
          <w:lang w:val="bg-BG"/>
        </w:rPr>
        <w:t>Point</w:t>
      </w:r>
      <w:proofErr w:type="spellEnd"/>
      <w:r w:rsidRPr="006D56AF">
        <w:rPr>
          <w:rFonts w:eastAsia="Calibri"/>
          <w:sz w:val="24"/>
          <w:szCs w:val="24"/>
          <w:lang w:val="bg-BG"/>
        </w:rPr>
        <w:t xml:space="preserve"> to </w:t>
      </w:r>
      <w:proofErr w:type="spellStart"/>
      <w:r w:rsidRPr="006D56AF">
        <w:rPr>
          <w:rFonts w:eastAsia="Calibri"/>
          <w:sz w:val="24"/>
          <w:szCs w:val="24"/>
          <w:lang w:val="bg-BG"/>
        </w:rPr>
        <w:t>Point</w:t>
      </w:r>
      <w:proofErr w:type="spellEnd"/>
      <w:r w:rsidRPr="006D56AF">
        <w:rPr>
          <w:rFonts w:eastAsia="Calibri"/>
          <w:sz w:val="24"/>
          <w:szCs w:val="24"/>
          <w:lang w:val="bg-BG"/>
        </w:rPr>
        <w:t>);</w:t>
      </w:r>
    </w:p>
    <w:p w:rsidR="006D56AF" w:rsidRPr="006D56AF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b/>
          <w:sz w:val="24"/>
          <w:szCs w:val="24"/>
          <w:lang w:val="bg-BG"/>
        </w:rPr>
        <w:t xml:space="preserve">Възможност за осъществяване на входящи повиквания към вътрешните номера от ЦУАТЦ, тоест при избор на номер с които се идентифицира вътрешният абонат за изходящо повикване, следва да се осигури възможност за обратен избор към същият вътрешен абонат. Всеки вътрешен абонат от ЦУАТЦ при изходящо повикване, ще се </w:t>
      </w:r>
      <w:proofErr w:type="spellStart"/>
      <w:r w:rsidRPr="006D56AF">
        <w:rPr>
          <w:rFonts w:eastAsia="Calibri"/>
          <w:b/>
          <w:sz w:val="24"/>
          <w:szCs w:val="24"/>
          <w:lang w:val="bg-BG"/>
        </w:rPr>
        <w:t>презентира</w:t>
      </w:r>
      <w:proofErr w:type="spellEnd"/>
      <w:r w:rsidRPr="006D56AF">
        <w:rPr>
          <w:rFonts w:eastAsia="Calibri"/>
          <w:b/>
          <w:sz w:val="24"/>
          <w:szCs w:val="24"/>
          <w:lang w:val="bg-BG"/>
        </w:rPr>
        <w:t xml:space="preserve"> към национални мобилни мрежи с еднакъв и уникален за него номер.</w:t>
      </w:r>
    </w:p>
    <w:p w:rsidR="006D56AF" w:rsidRPr="006D56AF" w:rsidRDefault="006D56AF" w:rsidP="006D56A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При представяне на техническо решение няма да изискваме</w:t>
      </w:r>
      <w:r w:rsidRPr="006D56AF">
        <w:rPr>
          <w:rFonts w:eastAsia="Calibri"/>
          <w:b/>
          <w:sz w:val="24"/>
          <w:szCs w:val="24"/>
          <w:lang w:val="bg-BG"/>
        </w:rPr>
        <w:t xml:space="preserve"> каквато и да е софтуерна или хардуерна намеса в конфигурацията на ЦУАТЦ.</w:t>
      </w:r>
    </w:p>
    <w:p w:rsidR="006D56AF" w:rsidRPr="006D56AF" w:rsidRDefault="006D56AF" w:rsidP="006D56AF">
      <w:pPr>
        <w:ind w:firstLine="360"/>
        <w:jc w:val="both"/>
        <w:outlineLvl w:val="0"/>
        <w:rPr>
          <w:rFonts w:eastAsia="Calibri"/>
          <w:sz w:val="24"/>
          <w:szCs w:val="24"/>
          <w:lang w:val="bg-BG"/>
        </w:rPr>
      </w:pPr>
    </w:p>
    <w:p w:rsidR="006D56AF" w:rsidRPr="006D56AF" w:rsidRDefault="006D56AF" w:rsidP="006D56AF">
      <w:pPr>
        <w:ind w:firstLine="360"/>
        <w:jc w:val="both"/>
        <w:outlineLvl w:val="0"/>
        <w:rPr>
          <w:rFonts w:eastAsia="Calibri"/>
          <w:b/>
          <w:i/>
          <w:sz w:val="24"/>
          <w:szCs w:val="24"/>
          <w:u w:val="single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***</w:t>
      </w:r>
      <w:r w:rsidRPr="006D56AF">
        <w:rPr>
          <w:rFonts w:eastAsia="Calibri"/>
          <w:b/>
          <w:i/>
          <w:sz w:val="24"/>
          <w:szCs w:val="24"/>
          <w:u w:val="single"/>
          <w:lang w:val="bg-BG"/>
        </w:rPr>
        <w:t xml:space="preserve">Срокът за </w:t>
      </w:r>
      <w:r w:rsidRPr="006D56AF">
        <w:rPr>
          <w:rFonts w:eastAsia="Calibri"/>
          <w:b/>
          <w:i/>
          <w:spacing w:val="-2"/>
          <w:sz w:val="24"/>
          <w:szCs w:val="24"/>
          <w:u w:val="single"/>
          <w:lang w:val="bg-BG"/>
        </w:rPr>
        <w:t xml:space="preserve">изграждане и въвеждане в експлоатация на директна свързаност между телефонната централа на възложителя и мобилната централа на </w:t>
      </w:r>
      <w:r w:rsidRPr="00C132F2">
        <w:rPr>
          <w:rFonts w:eastAsia="Calibri"/>
          <w:b/>
          <w:i/>
          <w:spacing w:val="-2"/>
          <w:sz w:val="24"/>
          <w:szCs w:val="24"/>
          <w:u w:val="single"/>
          <w:lang w:val="bg-BG"/>
        </w:rPr>
        <w:t>изпълнителя</w:t>
      </w:r>
      <w:r w:rsidRPr="00C132F2">
        <w:rPr>
          <w:rFonts w:eastAsia="Calibri"/>
          <w:b/>
          <w:i/>
          <w:sz w:val="24"/>
          <w:szCs w:val="24"/>
          <w:u w:val="single"/>
          <w:lang w:val="bg-BG"/>
        </w:rPr>
        <w:t xml:space="preserve"> </w:t>
      </w:r>
      <w:r w:rsidRPr="00C132F2">
        <w:rPr>
          <w:rFonts w:eastAsia="Calibri"/>
          <w:b/>
          <w:i/>
          <w:spacing w:val="-6"/>
          <w:sz w:val="24"/>
          <w:szCs w:val="24"/>
          <w:u w:val="single"/>
          <w:lang w:val="bg-BG"/>
        </w:rPr>
        <w:t>е</w:t>
      </w:r>
      <w:r w:rsidRPr="00C132F2">
        <w:rPr>
          <w:rFonts w:eastAsia="Calibri"/>
          <w:b/>
          <w:i/>
          <w:sz w:val="24"/>
          <w:szCs w:val="24"/>
          <w:u w:val="single"/>
          <w:lang w:val="bg-BG"/>
        </w:rPr>
        <w:t xml:space="preserve"> до </w:t>
      </w:r>
      <w:r w:rsidRPr="00C132F2">
        <w:rPr>
          <w:rFonts w:eastAsia="Calibri"/>
          <w:b/>
          <w:sz w:val="24"/>
          <w:szCs w:val="24"/>
          <w:lang w:val="bg-BG"/>
        </w:rPr>
        <w:t>17:30 часа на 27.02.2017 г</w:t>
      </w:r>
      <w:r w:rsidRPr="00C132F2">
        <w:rPr>
          <w:rFonts w:eastAsia="Calibri"/>
          <w:sz w:val="24"/>
          <w:szCs w:val="24"/>
          <w:lang w:val="bg-BG"/>
        </w:rPr>
        <w:t>.</w:t>
      </w:r>
    </w:p>
    <w:p w:rsidR="006D56AF" w:rsidRPr="006D56AF" w:rsidRDefault="006D56AF" w:rsidP="006D56AF">
      <w:pPr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  <w:lang w:val="bg-BG"/>
        </w:rPr>
      </w:pPr>
    </w:p>
    <w:p w:rsidR="006D56AF" w:rsidRPr="00DE244C" w:rsidRDefault="00BE4553" w:rsidP="00BE4553">
      <w:pPr>
        <w:widowControl w:val="0"/>
        <w:autoSpaceDE w:val="0"/>
        <w:autoSpaceDN w:val="0"/>
        <w:adjustRightInd w:val="0"/>
        <w:ind w:left="4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 xml:space="preserve">IV. </w:t>
      </w:r>
      <w:bookmarkStart w:id="0" w:name="_GoBack"/>
      <w:bookmarkEnd w:id="0"/>
      <w:r w:rsidR="006D56AF" w:rsidRPr="006D56AF">
        <w:rPr>
          <w:b/>
          <w:sz w:val="24"/>
          <w:szCs w:val="24"/>
          <w:lang w:val="bg-BG"/>
        </w:rPr>
        <w:t>Ще осигурим изпълнението при следните изисквания: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shd w:val="clear" w:color="auto" w:fill="FFFFFF"/>
        <w:tabs>
          <w:tab w:val="left" w:pos="340"/>
          <w:tab w:val="num" w:pos="851"/>
        </w:tabs>
        <w:autoSpaceDE w:val="0"/>
        <w:autoSpaceDN w:val="0"/>
        <w:adjustRightInd w:val="0"/>
        <w:ind w:left="1134" w:hanging="436"/>
        <w:contextualSpacing/>
        <w:jc w:val="both"/>
        <w:rPr>
          <w:rFonts w:eastAsia="Calibri"/>
          <w:bCs/>
          <w:iCs/>
          <w:sz w:val="24"/>
          <w:szCs w:val="24"/>
          <w:lang w:val="bg-BG"/>
        </w:rPr>
      </w:pPr>
      <w:r w:rsidRPr="006D56AF">
        <w:rPr>
          <w:rFonts w:eastAsia="Calibri"/>
          <w:spacing w:val="-2"/>
          <w:sz w:val="24"/>
          <w:szCs w:val="24"/>
          <w:lang w:val="bg-BG"/>
        </w:rPr>
        <w:t>Осигуряване на възможност за разширение и развитие на услугите.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shd w:val="clear" w:color="auto" w:fill="FFFFFF"/>
        <w:tabs>
          <w:tab w:val="left" w:pos="340"/>
          <w:tab w:val="num" w:pos="851"/>
        </w:tabs>
        <w:autoSpaceDE w:val="0"/>
        <w:autoSpaceDN w:val="0"/>
        <w:adjustRightInd w:val="0"/>
        <w:ind w:left="1134" w:hanging="436"/>
        <w:contextualSpacing/>
        <w:jc w:val="both"/>
        <w:rPr>
          <w:rFonts w:eastAsia="Calibri"/>
          <w:bCs/>
          <w:iCs/>
          <w:sz w:val="24"/>
          <w:szCs w:val="24"/>
          <w:lang w:val="bg-BG"/>
        </w:rPr>
      </w:pPr>
      <w:r w:rsidRPr="006D56AF">
        <w:rPr>
          <w:rFonts w:eastAsia="Calibri"/>
          <w:spacing w:val="-2"/>
          <w:sz w:val="24"/>
          <w:szCs w:val="24"/>
          <w:lang w:val="bg-BG"/>
        </w:rPr>
        <w:t>О</w:t>
      </w:r>
      <w:r w:rsidRPr="006D56AF">
        <w:rPr>
          <w:rFonts w:eastAsia="Calibri"/>
          <w:sz w:val="24"/>
          <w:szCs w:val="24"/>
          <w:lang w:val="bg-BG"/>
        </w:rPr>
        <w:t>свободени са от заплащане услуги като: подробно месечно извлечение, закриване/откриване на номера</w:t>
      </w:r>
      <w:r w:rsidRPr="006D56AF">
        <w:rPr>
          <w:rFonts w:eastAsia="Calibri"/>
          <w:spacing w:val="-2"/>
          <w:sz w:val="24"/>
          <w:szCs w:val="24"/>
          <w:lang w:val="bg-BG"/>
        </w:rPr>
        <w:t>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left" w:pos="284"/>
          <w:tab w:val="num" w:pos="851"/>
        </w:tabs>
        <w:autoSpaceDE w:val="0"/>
        <w:autoSpaceDN w:val="0"/>
        <w:adjustRightInd w:val="0"/>
        <w:ind w:left="1134" w:hanging="436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Задължаваме се </w:t>
      </w:r>
      <w:r w:rsidRPr="006D56AF">
        <w:rPr>
          <w:spacing w:val="2"/>
          <w:sz w:val="24"/>
          <w:szCs w:val="24"/>
          <w:lang w:val="bg-BG"/>
        </w:rPr>
        <w:t>п</w:t>
      </w:r>
      <w:r w:rsidRPr="006D56AF">
        <w:rPr>
          <w:sz w:val="24"/>
          <w:szCs w:val="24"/>
          <w:lang w:val="bg-BG"/>
        </w:rPr>
        <w:t>о всяко време от срока на действие на договора и след изрично писмено уведомление от възложителя, да извършим промяна (увеличаване, намаляване) на броя на SIM картите/канали, предмет на договора без заплащане на допълнителни такси или неустойки.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left" w:pos="284"/>
          <w:tab w:val="num" w:pos="851"/>
        </w:tabs>
        <w:autoSpaceDE w:val="0"/>
        <w:autoSpaceDN w:val="0"/>
        <w:adjustRightInd w:val="0"/>
        <w:ind w:left="1134" w:hanging="436"/>
        <w:jc w:val="both"/>
        <w:rPr>
          <w:bCs/>
          <w:iCs/>
          <w:sz w:val="24"/>
          <w:szCs w:val="24"/>
          <w:lang w:val="bg-BG"/>
        </w:rPr>
      </w:pPr>
      <w:r w:rsidRPr="006D56AF">
        <w:rPr>
          <w:bCs/>
          <w:iCs/>
          <w:sz w:val="24"/>
          <w:szCs w:val="24"/>
          <w:lang w:val="bg-BG"/>
        </w:rPr>
        <w:t>Осигуряване на справочни телефонни услуги.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rPr>
          <w:sz w:val="24"/>
          <w:szCs w:val="24"/>
          <w:lang w:val="bg-BG"/>
        </w:rPr>
      </w:pPr>
      <w:r w:rsidRPr="006D56AF">
        <w:rPr>
          <w:bCs/>
          <w:iCs/>
          <w:sz w:val="24"/>
          <w:szCs w:val="24"/>
          <w:lang w:val="bg-BG"/>
        </w:rPr>
        <w:t xml:space="preserve">Осигуряване на възможност за идентификация на входящите и изходящи обаждания (CLIP), като идентификацията да се предава от и към мрежите на останалите телекомуникационни доставчици. 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Предоставяне, при поискване на безплатни детайлизирани сметки съгласно Чл.198, ал.1  от Закона за електронните съобщения.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shd w:val="clear" w:color="auto" w:fill="FFFFFF"/>
        <w:tabs>
          <w:tab w:val="left" w:pos="340"/>
          <w:tab w:val="num" w:pos="851"/>
        </w:tabs>
        <w:autoSpaceDE w:val="0"/>
        <w:autoSpaceDN w:val="0"/>
        <w:adjustRightInd w:val="0"/>
        <w:spacing w:before="100" w:beforeAutospacing="1" w:after="100" w:afterAutospacing="1"/>
        <w:ind w:left="1134" w:hanging="436"/>
        <w:contextualSpacing/>
        <w:jc w:val="both"/>
        <w:rPr>
          <w:spacing w:val="-2"/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 xml:space="preserve">Осигуряване на възможност за приемане на повреди 24 часа в денонощието 365 дни в годината в следните точки за контакт: тел......................, факс:..........................., </w:t>
      </w:r>
      <w:proofErr w:type="spellStart"/>
      <w:r w:rsidRPr="006D56AF">
        <w:rPr>
          <w:sz w:val="24"/>
          <w:szCs w:val="24"/>
          <w:lang w:val="bg-BG"/>
        </w:rPr>
        <w:t>E-mail</w:t>
      </w:r>
      <w:proofErr w:type="spellEnd"/>
      <w:r w:rsidRPr="006D56AF">
        <w:rPr>
          <w:sz w:val="24"/>
          <w:szCs w:val="24"/>
          <w:lang w:val="bg-BG"/>
        </w:rPr>
        <w:t>:....................................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 xml:space="preserve">Предварително уведомяване за прекъсване или влошено качество на услугите при извършване на профилактика на мрежата, ремонти или поради развитие на </w:t>
      </w:r>
      <w:r w:rsidRPr="006D56AF">
        <w:rPr>
          <w:rFonts w:eastAsia="Calibri"/>
          <w:sz w:val="24"/>
          <w:szCs w:val="24"/>
          <w:lang w:val="bg-BG"/>
        </w:rPr>
        <w:lastRenderedPageBreak/>
        <w:t>електронната съобщителна мрежа, както и за сроковете на прекъсването или влошаване качеството на услугата.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Предварително писмено уведомяване на възложителя при искане за достъп до негови помещения;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Гарантирана сигурност на електронните съобщителни мрежи и уведомяване на възложителя при опасност от нарушаване на сигурността.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Ако изпълнителя</w:t>
      </w:r>
      <w:r w:rsidR="0054743A">
        <w:rPr>
          <w:rFonts w:eastAsia="Calibri"/>
          <w:sz w:val="24"/>
          <w:szCs w:val="24"/>
          <w:lang w:val="bg-BG"/>
        </w:rPr>
        <w:t>т</w:t>
      </w:r>
      <w:r w:rsidRPr="006D56AF">
        <w:rPr>
          <w:rFonts w:eastAsia="Calibri"/>
          <w:sz w:val="24"/>
          <w:szCs w:val="24"/>
          <w:lang w:val="bg-BG"/>
        </w:rPr>
        <w:t xml:space="preserve"> използва VOIP технология в неговата мрежа, както и към други оператори, е задължително да са изпълнени изискванията за </w:t>
      </w:r>
      <w:proofErr w:type="spellStart"/>
      <w:r w:rsidRPr="006D56AF">
        <w:rPr>
          <w:rFonts w:eastAsia="Calibri"/>
          <w:sz w:val="24"/>
          <w:szCs w:val="24"/>
          <w:lang w:val="bg-BG"/>
        </w:rPr>
        <w:t>QoS</w:t>
      </w:r>
      <w:proofErr w:type="spellEnd"/>
      <w:r w:rsidRPr="006D56AF">
        <w:rPr>
          <w:rFonts w:eastAsia="Calibri"/>
          <w:sz w:val="24"/>
          <w:szCs w:val="24"/>
          <w:lang w:val="bg-BG"/>
        </w:rPr>
        <w:t xml:space="preserve"> (Quality of </w:t>
      </w:r>
      <w:proofErr w:type="spellStart"/>
      <w:r w:rsidRPr="006D56AF">
        <w:rPr>
          <w:rFonts w:eastAsia="Calibri"/>
          <w:sz w:val="24"/>
          <w:szCs w:val="24"/>
          <w:lang w:val="bg-BG"/>
        </w:rPr>
        <w:t>service</w:t>
      </w:r>
      <w:proofErr w:type="spellEnd"/>
      <w:r w:rsidRPr="006D56AF">
        <w:rPr>
          <w:rFonts w:eastAsia="Calibri"/>
          <w:sz w:val="24"/>
          <w:szCs w:val="24"/>
          <w:lang w:val="bg-BG"/>
        </w:rPr>
        <w:t>).</w:t>
      </w:r>
    </w:p>
    <w:p w:rsidR="006D56AF" w:rsidRPr="006D56AF" w:rsidRDefault="006D56AF" w:rsidP="006D56AF">
      <w:pPr>
        <w:widowControl w:val="0"/>
        <w:numPr>
          <w:ilvl w:val="0"/>
          <w:numId w:val="22"/>
        </w:numPr>
        <w:tabs>
          <w:tab w:val="num" w:pos="851"/>
        </w:tabs>
        <w:autoSpaceDE w:val="0"/>
        <w:autoSpaceDN w:val="0"/>
        <w:adjustRightInd w:val="0"/>
        <w:ind w:left="1134" w:hanging="436"/>
        <w:jc w:val="both"/>
        <w:outlineLvl w:val="0"/>
        <w:rPr>
          <w:rFonts w:eastAsia="Calibri"/>
          <w:sz w:val="24"/>
          <w:szCs w:val="24"/>
          <w:lang w:val="bg-BG"/>
        </w:rPr>
      </w:pPr>
      <w:r w:rsidRPr="006D56AF">
        <w:rPr>
          <w:rFonts w:eastAsia="Calibri"/>
          <w:sz w:val="24"/>
          <w:szCs w:val="24"/>
          <w:lang w:val="bg-BG"/>
        </w:rPr>
        <w:t>Няма да предоставяме номерата на възложителя на трети лица с цел получаване на маркетингова информация, реклами, игри и други.</w:t>
      </w:r>
    </w:p>
    <w:p w:rsidR="006D56AF" w:rsidRPr="006D56AF" w:rsidRDefault="006D56AF" w:rsidP="006D56AF">
      <w:pPr>
        <w:ind w:left="698"/>
        <w:jc w:val="both"/>
        <w:outlineLvl w:val="0"/>
        <w:rPr>
          <w:rFonts w:eastAsia="Calibri"/>
          <w:sz w:val="24"/>
          <w:szCs w:val="24"/>
          <w:lang w:val="bg-BG"/>
        </w:rPr>
      </w:pP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6D56AF">
        <w:rPr>
          <w:bCs/>
          <w:i/>
          <w:sz w:val="24"/>
          <w:szCs w:val="24"/>
          <w:lang w:val="bg-BG"/>
        </w:rPr>
        <w:tab/>
      </w:r>
      <w:r w:rsidRPr="006D56AF">
        <w:rPr>
          <w:b/>
          <w:sz w:val="24"/>
          <w:szCs w:val="24"/>
          <w:lang w:val="bg-BG"/>
        </w:rPr>
        <w:t>Декларираме, че всички еднократни разходи, които биха могли да възникнат при</w:t>
      </w:r>
      <w:r w:rsidRPr="006D56AF">
        <w:rPr>
          <w:b/>
          <w:bCs/>
          <w:sz w:val="24"/>
          <w:szCs w:val="24"/>
          <w:lang w:val="bg-BG"/>
        </w:rPr>
        <w:t xml:space="preserve"> предоставяне на мобилни телефонни услуги</w:t>
      </w:r>
      <w:r w:rsidRPr="006D56AF">
        <w:rPr>
          <w:b/>
          <w:sz w:val="24"/>
          <w:szCs w:val="24"/>
          <w:lang w:val="bg-BG"/>
        </w:rPr>
        <w:t xml:space="preserve"> </w:t>
      </w:r>
      <w:r w:rsidRPr="006D56AF">
        <w:rPr>
          <w:b/>
          <w:bCs/>
          <w:sz w:val="24"/>
          <w:szCs w:val="24"/>
          <w:lang w:val="bg-BG"/>
        </w:rPr>
        <w:t>за</w:t>
      </w:r>
      <w:r w:rsidRPr="006D56AF">
        <w:rPr>
          <w:b/>
          <w:sz w:val="24"/>
          <w:szCs w:val="24"/>
          <w:lang w:val="bg-BG"/>
        </w:rPr>
        <w:t xml:space="preserve"> нуждите на Министерство на финансите са изцяло за сметка на изпълнителя и в полза на възложителя, в това число и изграждането на достъпа и оборудването, което съгласува интерфейсите от мрежата на изпълнителя с наличното оборудване на </w:t>
      </w:r>
      <w:r w:rsidRPr="006D56AF">
        <w:rPr>
          <w:b/>
          <w:spacing w:val="-2"/>
          <w:sz w:val="24"/>
          <w:szCs w:val="24"/>
          <w:lang w:val="bg-BG"/>
        </w:rPr>
        <w:t>Министерство на финансите</w:t>
      </w:r>
      <w:r w:rsidRPr="006D56AF">
        <w:rPr>
          <w:b/>
          <w:sz w:val="24"/>
          <w:szCs w:val="24"/>
          <w:lang w:val="bg-BG"/>
        </w:rPr>
        <w:t>.</w:t>
      </w: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6D56AF">
        <w:rPr>
          <w:b/>
          <w:sz w:val="24"/>
          <w:szCs w:val="24"/>
          <w:lang w:val="bg-BG"/>
        </w:rPr>
        <w:tab/>
        <w:t>Декларираме, че ще изпълним услугата съгласно изискванията и параметрите от Техническото задание</w:t>
      </w:r>
      <w:r w:rsidR="008E26ED">
        <w:rPr>
          <w:b/>
          <w:sz w:val="24"/>
          <w:szCs w:val="24"/>
          <w:lang w:val="bg-BG"/>
        </w:rPr>
        <w:t xml:space="preserve">, </w:t>
      </w:r>
      <w:r w:rsidR="008E26ED" w:rsidRPr="008E26ED">
        <w:rPr>
          <w:b/>
          <w:i/>
          <w:sz w:val="24"/>
          <w:szCs w:val="24"/>
          <w:lang w:val="bg-BG"/>
        </w:rPr>
        <w:t>Приложение №</w:t>
      </w:r>
      <w:r w:rsidR="008E26ED">
        <w:rPr>
          <w:b/>
          <w:sz w:val="24"/>
          <w:szCs w:val="24"/>
          <w:lang w:val="bg-BG"/>
        </w:rPr>
        <w:t xml:space="preserve"> </w:t>
      </w:r>
      <w:r w:rsidR="008E26ED" w:rsidRPr="008E26ED">
        <w:rPr>
          <w:b/>
          <w:i/>
          <w:sz w:val="24"/>
          <w:szCs w:val="24"/>
          <w:lang w:val="bg-BG"/>
        </w:rPr>
        <w:t>1.2</w:t>
      </w:r>
      <w:r w:rsidRPr="006D56AF">
        <w:rPr>
          <w:b/>
          <w:sz w:val="24"/>
          <w:szCs w:val="24"/>
          <w:lang w:val="bg-BG"/>
        </w:rPr>
        <w:t xml:space="preserve"> на възложителя.</w:t>
      </w:r>
    </w:p>
    <w:p w:rsidR="006D56AF" w:rsidRPr="006D56AF" w:rsidRDefault="001461FD" w:rsidP="006D56AF">
      <w:pPr>
        <w:widowControl w:val="0"/>
        <w:tabs>
          <w:tab w:val="num" w:pos="112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</w:t>
      </w:r>
    </w:p>
    <w:p w:rsidR="001461FD" w:rsidRPr="009E6267" w:rsidRDefault="00A2494F" w:rsidP="001461FD">
      <w:pPr>
        <w:ind w:left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1</w:t>
      </w:r>
      <w:r>
        <w:rPr>
          <w:sz w:val="24"/>
          <w:szCs w:val="24"/>
          <w:lang w:val="en-US" w:eastAsia="en-US"/>
        </w:rPr>
        <w:t>3</w:t>
      </w:r>
      <w:r w:rsidR="001461FD">
        <w:rPr>
          <w:sz w:val="24"/>
          <w:szCs w:val="24"/>
          <w:lang w:val="bg-BG" w:eastAsia="en-US"/>
        </w:rPr>
        <w:t>.</w:t>
      </w:r>
      <w:r w:rsidR="001461FD">
        <w:rPr>
          <w:sz w:val="24"/>
          <w:szCs w:val="24"/>
          <w:lang w:val="en-US" w:eastAsia="en-US"/>
        </w:rPr>
        <w:t xml:space="preserve"> </w:t>
      </w:r>
      <w:r w:rsidR="001461FD" w:rsidRPr="009E6267">
        <w:rPr>
          <w:sz w:val="24"/>
          <w:szCs w:val="24"/>
          <w:lang w:val="bg-BG" w:eastAsia="en-US"/>
        </w:rPr>
        <w:t xml:space="preserve">Приемаме и се съгласяваме с всички клаузи в проекта на договор. Ако бъдем определени за изпълнител, ще сключим договор в </w:t>
      </w:r>
      <w:proofErr w:type="spellStart"/>
      <w:r w:rsidR="001461FD" w:rsidRPr="009E6267">
        <w:rPr>
          <w:sz w:val="24"/>
          <w:szCs w:val="24"/>
          <w:lang w:val="bg-BG" w:eastAsia="en-US"/>
        </w:rPr>
        <w:t>законоустановения</w:t>
      </w:r>
      <w:proofErr w:type="spellEnd"/>
      <w:r w:rsidR="001461FD" w:rsidRPr="009E6267">
        <w:rPr>
          <w:sz w:val="24"/>
          <w:szCs w:val="24"/>
          <w:lang w:val="bg-BG" w:eastAsia="en-US"/>
        </w:rPr>
        <w:t xml:space="preserve"> срок.</w:t>
      </w:r>
      <w:r w:rsidR="001461FD" w:rsidRPr="009E6267">
        <w:rPr>
          <w:sz w:val="24"/>
          <w:szCs w:val="24"/>
          <w:lang w:val="bg-BG"/>
        </w:rPr>
        <w:t xml:space="preserve"> </w:t>
      </w:r>
    </w:p>
    <w:p w:rsidR="001461FD" w:rsidRPr="009E6267" w:rsidRDefault="00A2494F" w:rsidP="001461FD">
      <w:pPr>
        <w:ind w:left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1</w:t>
      </w:r>
      <w:r>
        <w:rPr>
          <w:sz w:val="24"/>
          <w:szCs w:val="24"/>
          <w:lang w:val="en-US" w:eastAsia="en-US"/>
        </w:rPr>
        <w:t>4</w:t>
      </w:r>
      <w:r w:rsidR="001461FD">
        <w:rPr>
          <w:sz w:val="24"/>
          <w:szCs w:val="24"/>
          <w:lang w:val="bg-BG" w:eastAsia="en-US"/>
        </w:rPr>
        <w:t>.</w:t>
      </w:r>
      <w:r w:rsidR="001461FD">
        <w:rPr>
          <w:sz w:val="24"/>
          <w:szCs w:val="24"/>
          <w:lang w:val="en-US" w:eastAsia="en-US"/>
        </w:rPr>
        <w:t xml:space="preserve"> </w:t>
      </w:r>
      <w:r w:rsidR="001461FD" w:rsidRPr="009E6267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1461FD" w:rsidRPr="009E6267" w:rsidRDefault="00A2494F" w:rsidP="001461FD">
      <w:pPr>
        <w:ind w:left="709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color w:val="000000"/>
          <w:spacing w:val="6"/>
          <w:sz w:val="24"/>
          <w:szCs w:val="24"/>
          <w:lang w:val="bg-BG" w:eastAsia="en-US"/>
        </w:rPr>
        <w:t>1</w:t>
      </w:r>
      <w:r>
        <w:rPr>
          <w:color w:val="000000"/>
          <w:spacing w:val="6"/>
          <w:sz w:val="24"/>
          <w:szCs w:val="24"/>
          <w:lang w:val="en-US" w:eastAsia="en-US"/>
        </w:rPr>
        <w:t>5</w:t>
      </w:r>
      <w:r w:rsidR="001461FD">
        <w:rPr>
          <w:color w:val="000000"/>
          <w:spacing w:val="6"/>
          <w:sz w:val="24"/>
          <w:szCs w:val="24"/>
          <w:lang w:val="bg-BG" w:eastAsia="en-US"/>
        </w:rPr>
        <w:t>.</w:t>
      </w:r>
      <w:r w:rsidR="001461FD">
        <w:rPr>
          <w:color w:val="000000"/>
          <w:spacing w:val="6"/>
          <w:sz w:val="24"/>
          <w:szCs w:val="24"/>
          <w:lang w:val="en-US" w:eastAsia="en-US"/>
        </w:rPr>
        <w:t xml:space="preserve"> </w:t>
      </w:r>
      <w:r w:rsidR="001461FD" w:rsidRPr="009E6267">
        <w:rPr>
          <w:color w:val="000000"/>
          <w:spacing w:val="6"/>
          <w:sz w:val="24"/>
          <w:szCs w:val="24"/>
          <w:lang w:val="bg-BG" w:eastAsia="en-US"/>
        </w:rPr>
        <w:t>Декларираме, че валидността на нашето</w:t>
      </w:r>
      <w:r w:rsidR="001461FD">
        <w:rPr>
          <w:color w:val="000000"/>
          <w:spacing w:val="6"/>
          <w:sz w:val="24"/>
          <w:szCs w:val="24"/>
          <w:lang w:val="bg-BG" w:eastAsia="en-US"/>
        </w:rPr>
        <w:t xml:space="preserve"> предложение е до 17:30 ч. на </w:t>
      </w:r>
      <w:r w:rsidR="00417098">
        <w:rPr>
          <w:color w:val="000000"/>
          <w:spacing w:val="6"/>
          <w:sz w:val="24"/>
          <w:szCs w:val="24"/>
          <w:lang w:val="bg-BG" w:eastAsia="en-US"/>
        </w:rPr>
        <w:t>28.</w:t>
      </w:r>
      <w:r w:rsidR="001461FD">
        <w:rPr>
          <w:color w:val="000000"/>
          <w:spacing w:val="6"/>
          <w:sz w:val="24"/>
          <w:szCs w:val="24"/>
          <w:lang w:val="bg-BG" w:eastAsia="en-US"/>
        </w:rPr>
        <w:t>0</w:t>
      </w:r>
      <w:r w:rsidR="001461FD">
        <w:rPr>
          <w:color w:val="000000"/>
          <w:spacing w:val="6"/>
          <w:sz w:val="24"/>
          <w:szCs w:val="24"/>
          <w:lang w:val="en-US" w:eastAsia="en-US"/>
        </w:rPr>
        <w:t>4</w:t>
      </w:r>
      <w:r w:rsidR="001461FD" w:rsidRPr="009E6267">
        <w:rPr>
          <w:color w:val="000000"/>
          <w:spacing w:val="6"/>
          <w:sz w:val="24"/>
          <w:szCs w:val="24"/>
          <w:lang w:val="bg-BG" w:eastAsia="en-US"/>
        </w:rPr>
        <w:t xml:space="preserve">.2017 г. от </w:t>
      </w:r>
      <w:r w:rsidR="001461FD" w:rsidRPr="009E6267">
        <w:rPr>
          <w:sz w:val="24"/>
          <w:szCs w:val="24"/>
          <w:lang w:val="bg-BG" w:eastAsia="en-US"/>
        </w:rPr>
        <w:t>крайния срок за получаване на оферти</w:t>
      </w:r>
      <w:r w:rsidR="001461FD" w:rsidRPr="009E6267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6D56AF" w:rsidRPr="006D56AF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ind w:left="400"/>
        <w:jc w:val="both"/>
        <w:rPr>
          <w:b/>
          <w:sz w:val="24"/>
          <w:szCs w:val="24"/>
          <w:lang w:val="bg-BG"/>
        </w:rPr>
      </w:pPr>
    </w:p>
    <w:p w:rsidR="006D56AF" w:rsidRPr="002E05B7" w:rsidRDefault="006D56AF" w:rsidP="006D56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u w:val="single"/>
          <w:lang w:val="bg-BG"/>
        </w:rPr>
      </w:pPr>
    </w:p>
    <w:p w:rsidR="006D56AF" w:rsidRPr="002E05B7" w:rsidRDefault="006D56AF" w:rsidP="006D56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Arial Unicode MS"/>
          <w:b/>
          <w:sz w:val="24"/>
          <w:szCs w:val="24"/>
          <w:u w:val="single"/>
          <w:lang w:val="bg-BG"/>
        </w:rPr>
      </w:pPr>
      <w:r w:rsidRPr="002E05B7">
        <w:rPr>
          <w:rFonts w:eastAsia="Arial Unicode MS"/>
          <w:b/>
          <w:sz w:val="24"/>
          <w:szCs w:val="24"/>
          <w:lang w:val="bg-BG"/>
        </w:rPr>
        <w:tab/>
      </w:r>
      <w:r w:rsidRPr="002E05B7">
        <w:rPr>
          <w:rFonts w:eastAsia="Arial Unicode MS"/>
          <w:b/>
          <w:sz w:val="24"/>
          <w:szCs w:val="24"/>
          <w:u w:val="single"/>
          <w:lang w:val="bg-BG"/>
        </w:rPr>
        <w:t xml:space="preserve">Прилагаме: </w:t>
      </w:r>
    </w:p>
    <w:p w:rsidR="006D56AF" w:rsidRPr="002E05B7" w:rsidRDefault="006D56AF" w:rsidP="006D56AF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="Arial Unicode MS"/>
          <w:sz w:val="24"/>
          <w:szCs w:val="24"/>
          <w:lang w:val="bg-BG"/>
        </w:rPr>
      </w:pPr>
      <w:r w:rsidRPr="002E05B7">
        <w:rPr>
          <w:rFonts w:eastAsia="Arial Unicode MS"/>
          <w:sz w:val="24"/>
          <w:szCs w:val="24"/>
          <w:lang w:val="bg-BG"/>
        </w:rPr>
        <w:t xml:space="preserve">Подробно описание на начина за изпълнение на поръчката, в съответствие с изискванията на Възложителя и в зависимост от избраният тип свързаност  (чрез </w:t>
      </w:r>
      <w:proofErr w:type="spellStart"/>
      <w:r w:rsidRPr="002E05B7">
        <w:rPr>
          <w:rFonts w:eastAsia="Arial Unicode MS"/>
          <w:sz w:val="24"/>
          <w:szCs w:val="24"/>
          <w:lang w:val="bg-BG"/>
        </w:rPr>
        <w:t>Geateway</w:t>
      </w:r>
      <w:proofErr w:type="spellEnd"/>
      <w:r w:rsidRPr="002E05B7">
        <w:rPr>
          <w:rFonts w:eastAsia="Arial Unicode MS"/>
          <w:sz w:val="24"/>
          <w:szCs w:val="24"/>
          <w:lang w:val="bg-BG"/>
        </w:rPr>
        <w:t xml:space="preserve"> или ISDN P</w:t>
      </w:r>
      <w:r w:rsidR="00D667A5">
        <w:rPr>
          <w:rFonts w:eastAsia="Arial Unicode MS"/>
          <w:sz w:val="24"/>
          <w:szCs w:val="24"/>
          <w:lang w:val="bg-BG"/>
        </w:rPr>
        <w:t>RI) и съгласно изискванията на Т</w:t>
      </w:r>
      <w:r w:rsidRPr="002E05B7">
        <w:rPr>
          <w:rFonts w:eastAsia="Arial Unicode MS"/>
          <w:sz w:val="24"/>
          <w:szCs w:val="24"/>
          <w:lang w:val="bg-BG"/>
        </w:rPr>
        <w:t>ехническото задание за изпълнение предмета на поръчката</w:t>
      </w:r>
      <w:r w:rsidR="002E05B7" w:rsidRPr="002E05B7">
        <w:rPr>
          <w:rFonts w:eastAsia="Arial Unicode MS"/>
          <w:sz w:val="24"/>
          <w:szCs w:val="24"/>
          <w:lang w:val="bg-BG"/>
        </w:rPr>
        <w:t xml:space="preserve">, </w:t>
      </w:r>
      <w:r w:rsidR="002E05B7" w:rsidRPr="002E05B7">
        <w:rPr>
          <w:rFonts w:eastAsia="Arial Unicode MS"/>
          <w:i/>
          <w:sz w:val="24"/>
          <w:szCs w:val="24"/>
          <w:lang w:val="bg-BG"/>
        </w:rPr>
        <w:t xml:space="preserve">Приложение № 1.2 </w:t>
      </w:r>
      <w:r w:rsidRPr="002E05B7">
        <w:rPr>
          <w:rFonts w:eastAsia="Arial Unicode MS"/>
          <w:i/>
          <w:sz w:val="24"/>
          <w:szCs w:val="24"/>
          <w:lang w:val="bg-BG"/>
        </w:rPr>
        <w:t>;</w:t>
      </w:r>
    </w:p>
    <w:p w:rsidR="006D56AF" w:rsidRPr="002E05B7" w:rsidRDefault="006D56AF" w:rsidP="006D56AF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2E05B7">
        <w:rPr>
          <w:sz w:val="24"/>
          <w:szCs w:val="24"/>
          <w:lang w:val="bg-BG"/>
        </w:rPr>
        <w:t>Общи условия, в случай, че изпълнението на услугата е свързано с подписването на такива, като при противоречие с тези по Техническото задание или проекта на договор предимство имат разпоредбите на Техническото задание и договора.</w:t>
      </w:r>
    </w:p>
    <w:p w:rsidR="005131A8" w:rsidRPr="002E05B7" w:rsidRDefault="005131A8" w:rsidP="005131A8">
      <w:pPr>
        <w:widowControl w:val="0"/>
        <w:autoSpaceDE w:val="0"/>
        <w:autoSpaceDN w:val="0"/>
        <w:adjustRightInd w:val="0"/>
        <w:ind w:left="1418" w:hanging="284"/>
        <w:jc w:val="both"/>
        <w:rPr>
          <w:rFonts w:eastAsia="Arial Unicode MS"/>
          <w:sz w:val="24"/>
          <w:szCs w:val="24"/>
          <w:lang w:val="bg-BG"/>
        </w:rPr>
      </w:pPr>
      <w:r w:rsidRPr="002E05B7">
        <w:rPr>
          <w:sz w:val="24"/>
          <w:szCs w:val="24"/>
          <w:lang w:val="bg-BG"/>
        </w:rPr>
        <w:t xml:space="preserve">3. </w:t>
      </w:r>
      <w:proofErr w:type="spellStart"/>
      <w:proofErr w:type="gramStart"/>
      <w:r w:rsidR="00C132F2" w:rsidRPr="002E05B7">
        <w:rPr>
          <w:sz w:val="24"/>
          <w:szCs w:val="24"/>
        </w:rPr>
        <w:t>Участниците</w:t>
      </w:r>
      <w:proofErr w:type="spellEnd"/>
      <w:r w:rsidR="00C132F2" w:rsidRPr="002E05B7">
        <w:rPr>
          <w:sz w:val="24"/>
          <w:szCs w:val="24"/>
        </w:rPr>
        <w:t xml:space="preserve"> </w:t>
      </w:r>
      <w:proofErr w:type="spellStart"/>
      <w:r w:rsidR="00C132F2" w:rsidRPr="002E05B7">
        <w:rPr>
          <w:sz w:val="24"/>
          <w:szCs w:val="24"/>
        </w:rPr>
        <w:t>задължително</w:t>
      </w:r>
      <w:proofErr w:type="spellEnd"/>
      <w:r w:rsidR="00C132F2" w:rsidRPr="002E05B7">
        <w:rPr>
          <w:sz w:val="24"/>
          <w:szCs w:val="24"/>
          <w:lang w:val="en-US"/>
        </w:rPr>
        <w:t xml:space="preserve"> </w:t>
      </w:r>
      <w:proofErr w:type="spellStart"/>
      <w:r w:rsidR="00C132F2" w:rsidRPr="002E05B7">
        <w:rPr>
          <w:sz w:val="24"/>
          <w:szCs w:val="24"/>
        </w:rPr>
        <w:t>прилагат</w:t>
      </w:r>
      <w:proofErr w:type="spellEnd"/>
      <w:r w:rsidR="00C132F2" w:rsidRPr="002E05B7">
        <w:rPr>
          <w:sz w:val="24"/>
          <w:szCs w:val="24"/>
        </w:rPr>
        <w:t xml:space="preserve"> </w:t>
      </w:r>
      <w:proofErr w:type="spellStart"/>
      <w:r w:rsidR="00C132F2" w:rsidRPr="002E05B7">
        <w:rPr>
          <w:sz w:val="24"/>
          <w:szCs w:val="24"/>
        </w:rPr>
        <w:t>подробно</w:t>
      </w:r>
      <w:proofErr w:type="spellEnd"/>
      <w:r w:rsidR="00C132F2" w:rsidRPr="002E05B7">
        <w:rPr>
          <w:sz w:val="24"/>
          <w:szCs w:val="24"/>
        </w:rPr>
        <w:t xml:space="preserve"> </w:t>
      </w:r>
      <w:proofErr w:type="spellStart"/>
      <w:r w:rsidR="00C132F2" w:rsidRPr="002E05B7">
        <w:rPr>
          <w:sz w:val="24"/>
          <w:szCs w:val="24"/>
        </w:rPr>
        <w:t>описание</w:t>
      </w:r>
      <w:proofErr w:type="spellEnd"/>
      <w:r w:rsidR="00C132F2" w:rsidRPr="002E05B7">
        <w:rPr>
          <w:sz w:val="24"/>
          <w:szCs w:val="24"/>
        </w:rPr>
        <w:t xml:space="preserve"> </w:t>
      </w:r>
      <w:proofErr w:type="spellStart"/>
      <w:r w:rsidR="00C132F2" w:rsidRPr="002E05B7">
        <w:rPr>
          <w:sz w:val="24"/>
          <w:szCs w:val="24"/>
        </w:rPr>
        <w:t>на</w:t>
      </w:r>
      <w:proofErr w:type="spellEnd"/>
      <w:r w:rsidR="00C132F2" w:rsidRPr="002E05B7">
        <w:rPr>
          <w:sz w:val="24"/>
          <w:szCs w:val="24"/>
        </w:rPr>
        <w:t xml:space="preserve"> </w:t>
      </w:r>
      <w:r w:rsidRPr="002E05B7">
        <w:rPr>
          <w:sz w:val="24"/>
          <w:szCs w:val="24"/>
          <w:lang w:val="bg-BG"/>
        </w:rPr>
        <w:t>г</w:t>
      </w:r>
      <w:proofErr w:type="spellStart"/>
      <w:r w:rsidRPr="002E05B7">
        <w:rPr>
          <w:sz w:val="24"/>
          <w:szCs w:val="24"/>
        </w:rPr>
        <w:t>аранционно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софтуерно</w:t>
      </w:r>
      <w:proofErr w:type="spellEnd"/>
      <w:r w:rsidRPr="002E05B7">
        <w:rPr>
          <w:sz w:val="24"/>
          <w:szCs w:val="24"/>
        </w:rPr>
        <w:t xml:space="preserve"> и </w:t>
      </w:r>
      <w:proofErr w:type="spellStart"/>
      <w:r w:rsidRPr="002E05B7">
        <w:rPr>
          <w:sz w:val="24"/>
          <w:szCs w:val="24"/>
        </w:rPr>
        <w:t>хардуерно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обслужване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на</w:t>
      </w:r>
      <w:proofErr w:type="spellEnd"/>
      <w:r w:rsidRPr="002E05B7">
        <w:rPr>
          <w:sz w:val="24"/>
          <w:szCs w:val="24"/>
        </w:rPr>
        <w:t xml:space="preserve"> GSM Gateway </w:t>
      </w:r>
      <w:proofErr w:type="spellStart"/>
      <w:r w:rsidRPr="002E05B7">
        <w:rPr>
          <w:sz w:val="24"/>
          <w:szCs w:val="24"/>
        </w:rPr>
        <w:t>устройствата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или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предоставена</w:t>
      </w:r>
      <w:proofErr w:type="spellEnd"/>
      <w:r w:rsidRPr="002E05B7">
        <w:rPr>
          <w:sz w:val="24"/>
          <w:szCs w:val="24"/>
        </w:rPr>
        <w:t xml:space="preserve"> </w:t>
      </w:r>
      <w:proofErr w:type="spellStart"/>
      <w:r w:rsidRPr="002E05B7">
        <w:rPr>
          <w:sz w:val="24"/>
          <w:szCs w:val="24"/>
        </w:rPr>
        <w:t>техника</w:t>
      </w:r>
      <w:proofErr w:type="spellEnd"/>
      <w:r w:rsidRPr="002E05B7">
        <w:rPr>
          <w:sz w:val="24"/>
          <w:szCs w:val="24"/>
          <w:lang w:val="bg-BG"/>
        </w:rPr>
        <w:t>.</w:t>
      </w:r>
      <w:proofErr w:type="gramEnd"/>
    </w:p>
    <w:p w:rsidR="006D56AF" w:rsidRPr="006D56AF" w:rsidRDefault="006D56AF" w:rsidP="006D56AF">
      <w:pPr>
        <w:widowControl w:val="0"/>
        <w:autoSpaceDE w:val="0"/>
        <w:autoSpaceDN w:val="0"/>
        <w:adjustRightInd w:val="0"/>
        <w:ind w:left="720"/>
        <w:jc w:val="both"/>
        <w:rPr>
          <w:rFonts w:eastAsia="Arial Unicode MS"/>
          <w:sz w:val="24"/>
          <w:szCs w:val="24"/>
          <w:lang w:val="bg-BG"/>
        </w:rPr>
      </w:pPr>
    </w:p>
    <w:p w:rsidR="006D56AF" w:rsidRPr="006D56AF" w:rsidRDefault="006D56AF" w:rsidP="006D56AF">
      <w:pPr>
        <w:widowControl w:val="0"/>
        <w:autoSpaceDE w:val="0"/>
        <w:autoSpaceDN w:val="0"/>
        <w:adjustRightInd w:val="0"/>
        <w:jc w:val="both"/>
        <w:rPr>
          <w:rFonts w:eastAsia="Arial Unicode MS"/>
          <w:sz w:val="24"/>
          <w:szCs w:val="24"/>
          <w:lang w:val="bg-BG"/>
        </w:rPr>
      </w:pPr>
    </w:p>
    <w:p w:rsidR="006D56AF" w:rsidRPr="006D56AF" w:rsidRDefault="006D56A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6D56AF">
        <w:rPr>
          <w:sz w:val="24"/>
          <w:szCs w:val="24"/>
          <w:lang w:val="bg-BG"/>
        </w:rPr>
        <w:t>Дата:……………2017</w:t>
      </w:r>
      <w:r w:rsidR="002E05B7">
        <w:rPr>
          <w:sz w:val="24"/>
          <w:szCs w:val="24"/>
          <w:lang w:val="bg-BG"/>
        </w:rPr>
        <w:t xml:space="preserve"> </w:t>
      </w:r>
      <w:r w:rsidRPr="006D56AF">
        <w:rPr>
          <w:sz w:val="24"/>
          <w:szCs w:val="24"/>
          <w:lang w:val="bg-BG"/>
        </w:rPr>
        <w:t>г.</w:t>
      </w:r>
      <w:r w:rsidRPr="006D56AF">
        <w:rPr>
          <w:sz w:val="24"/>
          <w:szCs w:val="24"/>
          <w:lang w:val="bg-BG"/>
        </w:rPr>
        <w:tab/>
        <w:t xml:space="preserve">                        Подпис и печат:…………………</w:t>
      </w:r>
    </w:p>
    <w:p w:rsidR="006D56AF" w:rsidRDefault="006D56A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p w:rsidR="00A2494F" w:rsidRPr="00A2494F" w:rsidRDefault="00A2494F" w:rsidP="000C0170">
      <w:pPr>
        <w:widowControl w:val="0"/>
        <w:pBdr>
          <w:bottom w:val="single" w:sz="6" w:space="31" w:color="auto"/>
        </w:pBd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/>
        </w:rPr>
      </w:pPr>
    </w:p>
    <w:sectPr w:rsidR="00A2494F" w:rsidRPr="00A2494F" w:rsidSect="009553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7B" w:rsidRDefault="005C697B" w:rsidP="00B8669B">
      <w:r>
        <w:separator/>
      </w:r>
    </w:p>
  </w:endnote>
  <w:endnote w:type="continuationSeparator" w:id="0">
    <w:p w:rsidR="005C697B" w:rsidRDefault="005C697B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7B" w:rsidRDefault="005C697B" w:rsidP="00B8669B">
      <w:r>
        <w:separator/>
      </w:r>
    </w:p>
  </w:footnote>
  <w:footnote w:type="continuationSeparator" w:id="0">
    <w:p w:rsidR="005C697B" w:rsidRDefault="005C697B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4511FD" w:rsidRDefault="004511FD">
    <w:pPr>
      <w:pStyle w:val="Header"/>
      <w:rPr>
        <w:b/>
        <w:bCs/>
        <w:i/>
        <w:sz w:val="24"/>
        <w:szCs w:val="24"/>
        <w:lang w:val="bg-BG"/>
      </w:rPr>
    </w:pPr>
  </w:p>
  <w:p w:rsidR="004511FD" w:rsidRPr="003D238F" w:rsidRDefault="004511F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>Образец</w:t>
    </w:r>
    <w:r>
      <w:rPr>
        <w:b/>
        <w:bCs/>
        <w:i/>
        <w:sz w:val="24"/>
        <w:szCs w:val="24"/>
        <w:lang w:val="bg-BG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>
      <w:rPr>
        <w:b/>
        <w:bCs/>
        <w:i/>
        <w:sz w:val="24"/>
        <w:szCs w:val="24"/>
      </w:rPr>
      <w:t>Приложение</w:t>
    </w:r>
    <w:proofErr w:type="spellEnd"/>
    <w:r>
      <w:rPr>
        <w:b/>
        <w:bCs/>
        <w:i/>
        <w:sz w:val="24"/>
        <w:szCs w:val="24"/>
      </w:rPr>
      <w:t xml:space="preserve"> № </w:t>
    </w:r>
    <w:r>
      <w:rPr>
        <w:b/>
        <w:bCs/>
        <w:i/>
        <w:sz w:val="24"/>
        <w:szCs w:val="24"/>
        <w:lang w:val="en-US"/>
      </w:rPr>
      <w:t>2.2</w:t>
    </w:r>
  </w:p>
  <w:p w:rsidR="004511FD" w:rsidRDefault="004511FD">
    <w:pPr>
      <w:pStyle w:val="Header"/>
      <w:rPr>
        <w:b/>
        <w:bCs/>
        <w:i/>
        <w:sz w:val="24"/>
        <w:szCs w:val="24"/>
        <w:lang w:val="en-US"/>
      </w:rPr>
    </w:pPr>
  </w:p>
  <w:p w:rsidR="004511FD" w:rsidRPr="00B8669B" w:rsidRDefault="004511FD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FD" w:rsidRDefault="004511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170F3F0D"/>
    <w:multiLevelType w:val="hybridMultilevel"/>
    <w:tmpl w:val="FAECD2A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8B63CF0"/>
    <w:multiLevelType w:val="hybridMultilevel"/>
    <w:tmpl w:val="F20EA03E"/>
    <w:lvl w:ilvl="0" w:tplc="80A25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C51BC"/>
    <w:multiLevelType w:val="hybridMultilevel"/>
    <w:tmpl w:val="7F7ADF94"/>
    <w:lvl w:ilvl="0" w:tplc="80A2594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80A2594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20C71"/>
    <w:multiLevelType w:val="hybridMultilevel"/>
    <w:tmpl w:val="2E90BA6C"/>
    <w:lvl w:ilvl="0" w:tplc="37400314">
      <w:start w:val="3"/>
      <w:numFmt w:val="upperRoman"/>
      <w:lvlText w:val="%1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4A5057AA">
      <w:start w:val="4"/>
      <w:numFmt w:val="upperRoman"/>
      <w:lvlText w:val="%2&gt;"/>
      <w:lvlJc w:val="left"/>
      <w:pPr>
        <w:tabs>
          <w:tab w:val="num" w:pos="1840"/>
        </w:tabs>
        <w:ind w:left="1840" w:hanging="72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1">
    <w:nsid w:val="590A2521"/>
    <w:multiLevelType w:val="hybridMultilevel"/>
    <w:tmpl w:val="91F00C2C"/>
    <w:lvl w:ilvl="0" w:tplc="AB94F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8665538"/>
    <w:multiLevelType w:val="hybridMultilevel"/>
    <w:tmpl w:val="6AF23FB0"/>
    <w:lvl w:ilvl="0" w:tplc="EBE0B2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3"/>
  </w:num>
  <w:num w:numId="5">
    <w:abstractNumId w:val="8"/>
  </w:num>
  <w:num w:numId="6">
    <w:abstractNumId w:val="6"/>
  </w:num>
  <w:num w:numId="7">
    <w:abstractNumId w:val="1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0691A"/>
    <w:rsid w:val="00023935"/>
    <w:rsid w:val="000250CB"/>
    <w:rsid w:val="00044201"/>
    <w:rsid w:val="00044E7B"/>
    <w:rsid w:val="00045C16"/>
    <w:rsid w:val="00062518"/>
    <w:rsid w:val="0006289B"/>
    <w:rsid w:val="00067EE7"/>
    <w:rsid w:val="000723B4"/>
    <w:rsid w:val="00075AC8"/>
    <w:rsid w:val="00083AB4"/>
    <w:rsid w:val="000A4156"/>
    <w:rsid w:val="000B2D99"/>
    <w:rsid w:val="000C0170"/>
    <w:rsid w:val="000C7B8F"/>
    <w:rsid w:val="000E4A21"/>
    <w:rsid w:val="000E5EAA"/>
    <w:rsid w:val="000F1834"/>
    <w:rsid w:val="00131AF3"/>
    <w:rsid w:val="001352DD"/>
    <w:rsid w:val="00145B5E"/>
    <w:rsid w:val="001461FD"/>
    <w:rsid w:val="001544CE"/>
    <w:rsid w:val="00194F74"/>
    <w:rsid w:val="001C2BAC"/>
    <w:rsid w:val="001D79D3"/>
    <w:rsid w:val="001E7435"/>
    <w:rsid w:val="001F2525"/>
    <w:rsid w:val="001F7BF0"/>
    <w:rsid w:val="00237DCC"/>
    <w:rsid w:val="0024130E"/>
    <w:rsid w:val="00264EF1"/>
    <w:rsid w:val="0028524E"/>
    <w:rsid w:val="00290113"/>
    <w:rsid w:val="002B34EA"/>
    <w:rsid w:val="002C0959"/>
    <w:rsid w:val="002C5F9B"/>
    <w:rsid w:val="002D302E"/>
    <w:rsid w:val="002E05B7"/>
    <w:rsid w:val="002F0DB2"/>
    <w:rsid w:val="002F40D8"/>
    <w:rsid w:val="0030739D"/>
    <w:rsid w:val="00325ECB"/>
    <w:rsid w:val="003314D1"/>
    <w:rsid w:val="003454DF"/>
    <w:rsid w:val="003906AD"/>
    <w:rsid w:val="00390B4E"/>
    <w:rsid w:val="003A0FA9"/>
    <w:rsid w:val="003B165C"/>
    <w:rsid w:val="003B2924"/>
    <w:rsid w:val="003B6967"/>
    <w:rsid w:val="003D179E"/>
    <w:rsid w:val="003D238F"/>
    <w:rsid w:val="003D44C4"/>
    <w:rsid w:val="003D46F3"/>
    <w:rsid w:val="003D5C14"/>
    <w:rsid w:val="003D6E2D"/>
    <w:rsid w:val="003E4C92"/>
    <w:rsid w:val="003F26BC"/>
    <w:rsid w:val="00400943"/>
    <w:rsid w:val="00402B6E"/>
    <w:rsid w:val="00417098"/>
    <w:rsid w:val="00430D2D"/>
    <w:rsid w:val="00433035"/>
    <w:rsid w:val="00440D0A"/>
    <w:rsid w:val="004428AB"/>
    <w:rsid w:val="004511FD"/>
    <w:rsid w:val="004527C6"/>
    <w:rsid w:val="00455599"/>
    <w:rsid w:val="00477A7A"/>
    <w:rsid w:val="00483419"/>
    <w:rsid w:val="004B4CB2"/>
    <w:rsid w:val="004D4271"/>
    <w:rsid w:val="004D58B2"/>
    <w:rsid w:val="004F37E3"/>
    <w:rsid w:val="00501B2B"/>
    <w:rsid w:val="005131A8"/>
    <w:rsid w:val="00513F4F"/>
    <w:rsid w:val="005212CD"/>
    <w:rsid w:val="00526E08"/>
    <w:rsid w:val="005326A3"/>
    <w:rsid w:val="00532C7D"/>
    <w:rsid w:val="005464BC"/>
    <w:rsid w:val="005467A0"/>
    <w:rsid w:val="0054743A"/>
    <w:rsid w:val="00553B08"/>
    <w:rsid w:val="00561608"/>
    <w:rsid w:val="00574F41"/>
    <w:rsid w:val="005864DA"/>
    <w:rsid w:val="0059427D"/>
    <w:rsid w:val="005A45C8"/>
    <w:rsid w:val="005C2476"/>
    <w:rsid w:val="005C697B"/>
    <w:rsid w:val="005D47BB"/>
    <w:rsid w:val="005E4DCB"/>
    <w:rsid w:val="00601D4E"/>
    <w:rsid w:val="00623B6A"/>
    <w:rsid w:val="00626E5B"/>
    <w:rsid w:val="00635E88"/>
    <w:rsid w:val="0066155C"/>
    <w:rsid w:val="00670E77"/>
    <w:rsid w:val="00673DB4"/>
    <w:rsid w:val="00683180"/>
    <w:rsid w:val="00683940"/>
    <w:rsid w:val="006916F8"/>
    <w:rsid w:val="006B7611"/>
    <w:rsid w:val="006C0111"/>
    <w:rsid w:val="006C115A"/>
    <w:rsid w:val="006C32D3"/>
    <w:rsid w:val="006C33FA"/>
    <w:rsid w:val="006C453C"/>
    <w:rsid w:val="006D56AF"/>
    <w:rsid w:val="006E1E2C"/>
    <w:rsid w:val="006E6A0C"/>
    <w:rsid w:val="00706D86"/>
    <w:rsid w:val="0072656F"/>
    <w:rsid w:val="00737B8E"/>
    <w:rsid w:val="00742A70"/>
    <w:rsid w:val="007623E8"/>
    <w:rsid w:val="00780057"/>
    <w:rsid w:val="007831E2"/>
    <w:rsid w:val="0079386B"/>
    <w:rsid w:val="007A3628"/>
    <w:rsid w:val="007A3C61"/>
    <w:rsid w:val="007B170D"/>
    <w:rsid w:val="007B3A44"/>
    <w:rsid w:val="007C06A4"/>
    <w:rsid w:val="007E1D14"/>
    <w:rsid w:val="007E7A03"/>
    <w:rsid w:val="007F2496"/>
    <w:rsid w:val="00814E89"/>
    <w:rsid w:val="008154C1"/>
    <w:rsid w:val="00823E98"/>
    <w:rsid w:val="00834082"/>
    <w:rsid w:val="00856852"/>
    <w:rsid w:val="0086124A"/>
    <w:rsid w:val="008A0594"/>
    <w:rsid w:val="008C0434"/>
    <w:rsid w:val="008C1E92"/>
    <w:rsid w:val="008C25EE"/>
    <w:rsid w:val="008C6146"/>
    <w:rsid w:val="008D3CB0"/>
    <w:rsid w:val="008D51E3"/>
    <w:rsid w:val="008D5F0C"/>
    <w:rsid w:val="008E26ED"/>
    <w:rsid w:val="008E60C8"/>
    <w:rsid w:val="008F56CC"/>
    <w:rsid w:val="00900ECB"/>
    <w:rsid w:val="00921303"/>
    <w:rsid w:val="00943B1E"/>
    <w:rsid w:val="00954B05"/>
    <w:rsid w:val="00955322"/>
    <w:rsid w:val="00975AFC"/>
    <w:rsid w:val="00976F63"/>
    <w:rsid w:val="00980E6C"/>
    <w:rsid w:val="00993502"/>
    <w:rsid w:val="0099713E"/>
    <w:rsid w:val="009A4490"/>
    <w:rsid w:val="009A7C05"/>
    <w:rsid w:val="009D5C7C"/>
    <w:rsid w:val="009D7361"/>
    <w:rsid w:val="009E6267"/>
    <w:rsid w:val="009F0951"/>
    <w:rsid w:val="009F6144"/>
    <w:rsid w:val="00A00791"/>
    <w:rsid w:val="00A132C4"/>
    <w:rsid w:val="00A2494F"/>
    <w:rsid w:val="00A31DCB"/>
    <w:rsid w:val="00A60DD1"/>
    <w:rsid w:val="00A6694A"/>
    <w:rsid w:val="00A72872"/>
    <w:rsid w:val="00A77472"/>
    <w:rsid w:val="00A804B3"/>
    <w:rsid w:val="00A84818"/>
    <w:rsid w:val="00A9026E"/>
    <w:rsid w:val="00AA60B1"/>
    <w:rsid w:val="00AA7883"/>
    <w:rsid w:val="00AB0409"/>
    <w:rsid w:val="00AB24DF"/>
    <w:rsid w:val="00AC5374"/>
    <w:rsid w:val="00AD2B96"/>
    <w:rsid w:val="00AD45DA"/>
    <w:rsid w:val="00AE425E"/>
    <w:rsid w:val="00AE7B60"/>
    <w:rsid w:val="00AF1D17"/>
    <w:rsid w:val="00AF2B3D"/>
    <w:rsid w:val="00AF4962"/>
    <w:rsid w:val="00B00D03"/>
    <w:rsid w:val="00B00E25"/>
    <w:rsid w:val="00B053D0"/>
    <w:rsid w:val="00B1671D"/>
    <w:rsid w:val="00B54A0C"/>
    <w:rsid w:val="00B56376"/>
    <w:rsid w:val="00B60290"/>
    <w:rsid w:val="00B60F18"/>
    <w:rsid w:val="00B8669B"/>
    <w:rsid w:val="00B8704B"/>
    <w:rsid w:val="00B91716"/>
    <w:rsid w:val="00B94807"/>
    <w:rsid w:val="00BA220B"/>
    <w:rsid w:val="00BE4553"/>
    <w:rsid w:val="00BE670E"/>
    <w:rsid w:val="00BE7ADF"/>
    <w:rsid w:val="00C07C55"/>
    <w:rsid w:val="00C132F2"/>
    <w:rsid w:val="00C27A14"/>
    <w:rsid w:val="00C34578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7B06"/>
    <w:rsid w:val="00CE2325"/>
    <w:rsid w:val="00CE45B8"/>
    <w:rsid w:val="00CE5302"/>
    <w:rsid w:val="00CE6B84"/>
    <w:rsid w:val="00D10799"/>
    <w:rsid w:val="00D16173"/>
    <w:rsid w:val="00D32563"/>
    <w:rsid w:val="00D3798D"/>
    <w:rsid w:val="00D514E3"/>
    <w:rsid w:val="00D52318"/>
    <w:rsid w:val="00D667A5"/>
    <w:rsid w:val="00D7337A"/>
    <w:rsid w:val="00D85526"/>
    <w:rsid w:val="00D87243"/>
    <w:rsid w:val="00D9160A"/>
    <w:rsid w:val="00D93FDB"/>
    <w:rsid w:val="00DA254B"/>
    <w:rsid w:val="00DB1496"/>
    <w:rsid w:val="00DD4F34"/>
    <w:rsid w:val="00DD63EA"/>
    <w:rsid w:val="00DD6BCB"/>
    <w:rsid w:val="00DE244C"/>
    <w:rsid w:val="00DF3024"/>
    <w:rsid w:val="00DF5000"/>
    <w:rsid w:val="00E10C63"/>
    <w:rsid w:val="00E12562"/>
    <w:rsid w:val="00E13397"/>
    <w:rsid w:val="00E1502F"/>
    <w:rsid w:val="00E209AB"/>
    <w:rsid w:val="00E40E83"/>
    <w:rsid w:val="00E44952"/>
    <w:rsid w:val="00E60BFC"/>
    <w:rsid w:val="00EA1162"/>
    <w:rsid w:val="00ED35D0"/>
    <w:rsid w:val="00EE52FE"/>
    <w:rsid w:val="00EF7AF5"/>
    <w:rsid w:val="00F00ADC"/>
    <w:rsid w:val="00F00B45"/>
    <w:rsid w:val="00F1690A"/>
    <w:rsid w:val="00F270AD"/>
    <w:rsid w:val="00F37958"/>
    <w:rsid w:val="00F46799"/>
    <w:rsid w:val="00F53947"/>
    <w:rsid w:val="00F65F83"/>
    <w:rsid w:val="00F76AAF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tyle">
    <w:name w:val="Style"/>
    <w:rsid w:val="00EF7AF5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tyle">
    <w:name w:val="Style"/>
    <w:rsid w:val="00EF7AF5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AAFAD-89DE-4472-B58B-A6C7C7C5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4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101</cp:revision>
  <cp:lastPrinted>2016-02-01T08:54:00Z</cp:lastPrinted>
  <dcterms:created xsi:type="dcterms:W3CDTF">2016-02-18T12:21:00Z</dcterms:created>
  <dcterms:modified xsi:type="dcterms:W3CDTF">2017-02-02T11:46:00Z</dcterms:modified>
</cp:coreProperties>
</file>