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49" w:rsidRPr="00736277" w:rsidRDefault="00091819" w:rsidP="004F3414">
      <w:pPr>
        <w:pStyle w:val="Standard"/>
        <w:spacing w:line="264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36277">
        <w:rPr>
          <w:b/>
          <w:noProof/>
          <w:lang w:eastAsia="bg-BG" w:bidi="bn-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-237066</wp:posOffset>
            </wp:positionH>
            <wp:positionV relativeFrom="paragraph">
              <wp:posOffset>-715433</wp:posOffset>
            </wp:positionV>
            <wp:extent cx="936000" cy="900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6511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414" w:rsidRPr="00736277" w:rsidRDefault="004F3414" w:rsidP="004F3414">
      <w:pPr>
        <w:pStyle w:val="Standard"/>
        <w:spacing w:line="264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F3414" w:rsidRPr="00736277" w:rsidRDefault="00F8391A" w:rsidP="004F3414">
      <w:pPr>
        <w:pStyle w:val="Standard"/>
        <w:spacing w:line="264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1412D" w:rsidRPr="00736277" w:rsidRDefault="00631984" w:rsidP="00631984">
      <w:pPr>
        <w:pStyle w:val="Standard"/>
        <w:spacing w:line="264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АНАЛИЗ НА ДЕЙНОСТТА И АНАЛИЗ НА ФИНАНСОВОТО СЪСТОЯНИЕ</w:t>
      </w:r>
    </w:p>
    <w:p w:rsidR="0001412D" w:rsidRPr="00736277" w:rsidRDefault="00631984" w:rsidP="00631984">
      <w:pPr>
        <w:pStyle w:val="Standard"/>
        <w:spacing w:line="264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първо тримесечие на 2016 г.</w:t>
      </w:r>
    </w:p>
    <w:p w:rsidR="00631984" w:rsidRDefault="00631984" w:rsidP="0062133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1335" w:rsidRPr="00736277" w:rsidRDefault="002A1776" w:rsidP="007A597E">
      <w:pPr>
        <w:pStyle w:val="NoSpacing"/>
      </w:pPr>
      <w:r>
        <w:t xml:space="preserve">Отчет за дейността за първото тримесечие на </w:t>
      </w:r>
      <w:r w:rsidR="00621335" w:rsidRPr="00736277">
        <w:t>2016 г.</w:t>
      </w:r>
      <w:r w:rsidR="006C3925">
        <w:t xml:space="preserve"> </w:t>
      </w:r>
      <w:r w:rsidR="00621335" w:rsidRPr="00736277">
        <w:t>„ЕКО АНТРАЦИТ" - ЕАД, София отчита дейности</w:t>
      </w:r>
      <w:r w:rsidR="006C3925">
        <w:t xml:space="preserve"> </w:t>
      </w:r>
      <w:r w:rsidR="00621335" w:rsidRPr="00736277">
        <w:t>по</w:t>
      </w:r>
      <w:r w:rsidR="006C3925">
        <w:t xml:space="preserve"> </w:t>
      </w:r>
      <w:r w:rsidR="00621335" w:rsidRPr="00736277">
        <w:t>проекти:</w:t>
      </w:r>
    </w:p>
    <w:p w:rsidR="00621335" w:rsidRPr="00736277" w:rsidRDefault="00621335" w:rsidP="007A597E">
      <w:pPr>
        <w:pStyle w:val="NoSpacing"/>
      </w:pPr>
    </w:p>
    <w:p w:rsidR="00621335" w:rsidRPr="00736277" w:rsidRDefault="00621335" w:rsidP="007A597E">
      <w:pPr>
        <w:pStyle w:val="NoSpacing"/>
        <w:rPr>
          <w:b/>
          <w:szCs w:val="22"/>
        </w:rPr>
      </w:pPr>
      <w:r w:rsidRPr="00736277">
        <w:rPr>
          <w:b/>
        </w:rPr>
        <w:t>1. „Проект за изпълнение на инвеститорски функции и инвеститорски контрол” – усвоени средства</w:t>
      </w:r>
      <w:r w:rsidRPr="00736277">
        <w:rPr>
          <w:b/>
          <w:szCs w:val="22"/>
        </w:rPr>
        <w:t>:</w:t>
      </w:r>
    </w:p>
    <w:p w:rsidR="00621335" w:rsidRPr="00736277" w:rsidRDefault="00621335" w:rsidP="007A597E">
      <w:pPr>
        <w:pStyle w:val="NoSpacing"/>
        <w:rPr>
          <w:b/>
          <w:szCs w:val="22"/>
        </w:rPr>
      </w:pPr>
    </w:p>
    <w:p w:rsidR="00621335" w:rsidRPr="00736277" w:rsidRDefault="00621335" w:rsidP="007A597E">
      <w:pPr>
        <w:pStyle w:val="NoSpacing"/>
        <w:rPr>
          <w:szCs w:val="22"/>
        </w:rPr>
      </w:pPr>
      <w:r w:rsidRPr="00736277">
        <w:t>Изминат пробег километри:</w:t>
      </w:r>
    </w:p>
    <w:p w:rsidR="00621335" w:rsidRPr="006C3925" w:rsidRDefault="00621335" w:rsidP="007A597E">
      <w:pPr>
        <w:pStyle w:val="NoSpacing"/>
      </w:pPr>
      <w:r w:rsidRPr="006C3925">
        <w:t>СФР 1.1</w:t>
      </w:r>
      <w:r w:rsidRPr="006C3925">
        <w:tab/>
      </w:r>
      <w:r w:rsidRPr="006C3925">
        <w:tab/>
      </w:r>
      <w:r w:rsidRPr="006C3925">
        <w:tab/>
      </w:r>
      <w:r w:rsidRPr="006C3925">
        <w:tab/>
      </w:r>
      <w:r w:rsidR="006C3925">
        <w:tab/>
      </w:r>
      <w:r w:rsidR="006C3925">
        <w:tab/>
      </w:r>
      <w:r w:rsidR="006C3925">
        <w:tab/>
      </w:r>
      <w:r w:rsidR="006C3925">
        <w:tab/>
      </w:r>
      <w:r w:rsidR="006C3925">
        <w:tab/>
      </w:r>
      <w:r w:rsidR="002A1776">
        <w:t>6111</w:t>
      </w:r>
      <w:r w:rsidRPr="006C3925">
        <w:t xml:space="preserve"> км</w:t>
      </w:r>
    </w:p>
    <w:p w:rsidR="00621335" w:rsidRPr="002B14CF" w:rsidRDefault="00621335" w:rsidP="007A597E">
      <w:pPr>
        <w:pStyle w:val="NoSpacing"/>
      </w:pPr>
    </w:p>
    <w:p w:rsidR="00621335" w:rsidRDefault="00621335" w:rsidP="007A597E">
      <w:pPr>
        <w:pStyle w:val="NoSpacing"/>
        <w:rPr>
          <w:szCs w:val="22"/>
        </w:rPr>
      </w:pPr>
      <w:r w:rsidRPr="00736277">
        <w:rPr>
          <w:szCs w:val="22"/>
        </w:rPr>
        <w:t>Разходи за гориво на леките автомобили:</w:t>
      </w:r>
    </w:p>
    <w:p w:rsidR="003B386F" w:rsidRPr="002A1776" w:rsidRDefault="003B386F" w:rsidP="007A597E">
      <w:pPr>
        <w:pStyle w:val="NoSpacing"/>
        <w:rPr>
          <w:lang w:val="en-US"/>
        </w:rPr>
      </w:pPr>
      <w:r>
        <w:t>СФР 1.2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40D44">
        <w:t>725,45</w:t>
      </w:r>
      <w:r>
        <w:t xml:space="preserve"> лв.</w:t>
      </w:r>
    </w:p>
    <w:p w:rsidR="00540D44" w:rsidRDefault="001F7A69" w:rsidP="007A597E">
      <w:pPr>
        <w:pStyle w:val="NoSpacing"/>
        <w:rPr>
          <w:szCs w:val="22"/>
        </w:rPr>
      </w:pPr>
      <w:r>
        <w:rPr>
          <w:szCs w:val="22"/>
        </w:rPr>
        <w:t>Други р</w:t>
      </w:r>
      <w:r w:rsidR="00540D44">
        <w:rPr>
          <w:szCs w:val="22"/>
        </w:rPr>
        <w:t xml:space="preserve">азходи за </w:t>
      </w:r>
      <w:r>
        <w:rPr>
          <w:szCs w:val="22"/>
        </w:rPr>
        <w:t>леките автомобили</w:t>
      </w:r>
    </w:p>
    <w:p w:rsidR="001F7A69" w:rsidRPr="00736277" w:rsidRDefault="001F7A69" w:rsidP="007A597E">
      <w:pPr>
        <w:pStyle w:val="NoSpacing"/>
        <w:rPr>
          <w:szCs w:val="22"/>
        </w:rPr>
      </w:pPr>
      <w:r>
        <w:rPr>
          <w:szCs w:val="22"/>
        </w:rPr>
        <w:tab/>
        <w:t xml:space="preserve">СФР 1.3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221,29 лв</w:t>
      </w:r>
    </w:p>
    <w:p w:rsidR="00621335" w:rsidRPr="002B14CF" w:rsidRDefault="00621335" w:rsidP="007A597E">
      <w:pPr>
        <w:pStyle w:val="NoSpacing"/>
      </w:pPr>
    </w:p>
    <w:p w:rsidR="000C7D3D" w:rsidRDefault="000C7D3D" w:rsidP="007A597E">
      <w:pPr>
        <w:pStyle w:val="NoSpacing"/>
      </w:pPr>
      <w:r>
        <w:t>Разходи за канцеларски материали и тонер касети</w:t>
      </w:r>
    </w:p>
    <w:p w:rsidR="000C7D3D" w:rsidRDefault="000C7D3D" w:rsidP="007A597E">
      <w:pPr>
        <w:pStyle w:val="NoSpacing"/>
      </w:pPr>
      <w:r>
        <w:t>СФР 1.4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7A69">
        <w:t>349,25</w:t>
      </w:r>
      <w:r>
        <w:t xml:space="preserve"> лв.</w:t>
      </w:r>
    </w:p>
    <w:p w:rsidR="000C7D3D" w:rsidRDefault="000C7D3D" w:rsidP="007A597E">
      <w:pPr>
        <w:pStyle w:val="NoSpacing"/>
      </w:pPr>
    </w:p>
    <w:p w:rsidR="00F3492B" w:rsidRDefault="00F3492B" w:rsidP="007A597E">
      <w:pPr>
        <w:pStyle w:val="NoSpacing"/>
      </w:pPr>
      <w:r>
        <w:t>Разходи за придобиване на материални активи и оборудване</w:t>
      </w:r>
    </w:p>
    <w:p w:rsidR="00F3492B" w:rsidRPr="00F3492B" w:rsidRDefault="00F3492B" w:rsidP="007A597E">
      <w:pPr>
        <w:pStyle w:val="NoSpacing"/>
      </w:pPr>
      <w:r>
        <w:t>СФР 1.5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2 738,55 лв.</w:t>
      </w:r>
    </w:p>
    <w:p w:rsidR="00F3492B" w:rsidRPr="000C7D3D" w:rsidRDefault="00F3492B" w:rsidP="007A597E">
      <w:pPr>
        <w:pStyle w:val="NoSpacing"/>
      </w:pPr>
    </w:p>
    <w:p w:rsidR="00621335" w:rsidRDefault="00621335" w:rsidP="007A597E">
      <w:pPr>
        <w:pStyle w:val="NoSpacing"/>
        <w:rPr>
          <w:szCs w:val="22"/>
        </w:rPr>
      </w:pPr>
      <w:r w:rsidRPr="00736277">
        <w:rPr>
          <w:szCs w:val="22"/>
        </w:rPr>
        <w:t>Външни услуги</w:t>
      </w:r>
    </w:p>
    <w:p w:rsidR="00041B28" w:rsidRPr="00041B28" w:rsidRDefault="00041B28" w:rsidP="007A597E">
      <w:pPr>
        <w:pStyle w:val="NoSpacing"/>
      </w:pPr>
      <w:r>
        <w:t>СФР 2.1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7A69">
        <w:t>3154,64</w:t>
      </w:r>
      <w:r>
        <w:t xml:space="preserve"> лв.</w:t>
      </w:r>
    </w:p>
    <w:p w:rsidR="00621335" w:rsidRPr="00736277" w:rsidRDefault="00621335" w:rsidP="007A597E">
      <w:pPr>
        <w:pStyle w:val="NoSpacing"/>
      </w:pPr>
    </w:p>
    <w:p w:rsidR="00621335" w:rsidRDefault="00621335" w:rsidP="007A597E">
      <w:pPr>
        <w:pStyle w:val="NoSpacing"/>
      </w:pPr>
      <w:r w:rsidRPr="00736277">
        <w:t>Разходи за ФРЗ на Изпълнителния директор и членовете на Съвета на директорите</w:t>
      </w:r>
    </w:p>
    <w:p w:rsidR="00A36866" w:rsidRPr="00A36866" w:rsidRDefault="00A36866" w:rsidP="007A597E">
      <w:pPr>
        <w:pStyle w:val="NoSpacing"/>
      </w:pPr>
      <w:r>
        <w:t>СФР 3.1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7A69">
        <w:t>33517,14</w:t>
      </w:r>
      <w:r>
        <w:t xml:space="preserve"> лв.</w:t>
      </w:r>
    </w:p>
    <w:p w:rsidR="00621335" w:rsidRPr="009622D6" w:rsidRDefault="00621335" w:rsidP="007A597E">
      <w:pPr>
        <w:pStyle w:val="NoSpacing"/>
        <w:rPr>
          <w:lang w:val="en-US"/>
        </w:rPr>
      </w:pPr>
    </w:p>
    <w:p w:rsidR="00621335" w:rsidRPr="00736277" w:rsidRDefault="00621335" w:rsidP="007A597E">
      <w:pPr>
        <w:pStyle w:val="NoSpacing"/>
      </w:pPr>
      <w:r w:rsidRPr="00736277">
        <w:rPr>
          <w:szCs w:val="22"/>
        </w:rPr>
        <w:t>Разходи за ФРЗ на работещите по трудови</w:t>
      </w:r>
      <w:r w:rsidR="009372C5">
        <w:rPr>
          <w:szCs w:val="22"/>
        </w:rPr>
        <w:t xml:space="preserve"> </w:t>
      </w:r>
      <w:r w:rsidRPr="00736277">
        <w:rPr>
          <w:szCs w:val="22"/>
        </w:rPr>
        <w:t>и</w:t>
      </w:r>
      <w:r w:rsidR="009372C5">
        <w:rPr>
          <w:szCs w:val="22"/>
        </w:rPr>
        <w:t xml:space="preserve"> </w:t>
      </w:r>
      <w:r w:rsidRPr="00736277">
        <w:rPr>
          <w:szCs w:val="22"/>
        </w:rPr>
        <w:t>извънтрудови</w:t>
      </w:r>
      <w:r w:rsidR="009372C5">
        <w:rPr>
          <w:szCs w:val="22"/>
        </w:rPr>
        <w:t xml:space="preserve"> </w:t>
      </w:r>
      <w:r w:rsidRPr="00736277">
        <w:rPr>
          <w:szCs w:val="22"/>
        </w:rPr>
        <w:t>правоотношения</w:t>
      </w:r>
    </w:p>
    <w:p w:rsidR="00621335" w:rsidRPr="006C3925" w:rsidRDefault="00621335" w:rsidP="007A597E">
      <w:pPr>
        <w:pStyle w:val="NoSpacing"/>
      </w:pPr>
      <w:r w:rsidRPr="006C3925">
        <w:rPr>
          <w:szCs w:val="22"/>
        </w:rPr>
        <w:t>СФР 3.2</w:t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1F7A69">
        <w:rPr>
          <w:szCs w:val="22"/>
        </w:rPr>
        <w:t>13651,02</w:t>
      </w:r>
      <w:r w:rsidRPr="006C3925">
        <w:rPr>
          <w:szCs w:val="22"/>
        </w:rPr>
        <w:t xml:space="preserve"> лв.</w:t>
      </w:r>
    </w:p>
    <w:p w:rsidR="00621335" w:rsidRPr="00736277" w:rsidRDefault="00621335" w:rsidP="007A597E">
      <w:pPr>
        <w:pStyle w:val="NoSpacing"/>
        <w:rPr>
          <w:szCs w:val="22"/>
        </w:rPr>
      </w:pPr>
    </w:p>
    <w:p w:rsidR="00621335" w:rsidRPr="00736277" w:rsidRDefault="001F7A69" w:rsidP="007A597E">
      <w:pPr>
        <w:pStyle w:val="NoSpacing"/>
      </w:pPr>
      <w:r>
        <w:rPr>
          <w:szCs w:val="22"/>
        </w:rPr>
        <w:t xml:space="preserve">Разходи за </w:t>
      </w:r>
      <w:r w:rsidR="00621335" w:rsidRPr="00736277">
        <w:rPr>
          <w:szCs w:val="22"/>
        </w:rPr>
        <w:t>Осигуровки</w:t>
      </w:r>
    </w:p>
    <w:p w:rsidR="00621335" w:rsidRPr="002B14CF" w:rsidRDefault="00621335" w:rsidP="007A597E">
      <w:pPr>
        <w:pStyle w:val="NoSpacing"/>
      </w:pPr>
      <w:r w:rsidRPr="002B14CF">
        <w:rPr>
          <w:szCs w:val="22"/>
        </w:rPr>
        <w:t>СФР 4.1</w:t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1F7A69">
        <w:rPr>
          <w:szCs w:val="22"/>
        </w:rPr>
        <w:t>5109,08</w:t>
      </w:r>
      <w:r w:rsidRPr="002B14CF">
        <w:rPr>
          <w:szCs w:val="22"/>
        </w:rPr>
        <w:t xml:space="preserve"> лв.</w:t>
      </w:r>
    </w:p>
    <w:p w:rsidR="00621335" w:rsidRPr="00736277" w:rsidRDefault="00621335" w:rsidP="007A597E">
      <w:pPr>
        <w:pStyle w:val="NoSpacing"/>
        <w:rPr>
          <w:szCs w:val="22"/>
        </w:rPr>
      </w:pPr>
    </w:p>
    <w:p w:rsidR="00621335" w:rsidRPr="00736277" w:rsidRDefault="00621335" w:rsidP="007A597E">
      <w:pPr>
        <w:pStyle w:val="NoSpacing"/>
      </w:pPr>
      <w:r w:rsidRPr="00736277">
        <w:rPr>
          <w:szCs w:val="22"/>
        </w:rPr>
        <w:t>Други разходи</w:t>
      </w:r>
      <w:r w:rsidR="009372C5">
        <w:rPr>
          <w:szCs w:val="22"/>
        </w:rPr>
        <w:t xml:space="preserve"> </w:t>
      </w:r>
    </w:p>
    <w:p w:rsidR="00621335" w:rsidRDefault="00621335" w:rsidP="007A597E">
      <w:pPr>
        <w:pStyle w:val="NoSpacing"/>
        <w:rPr>
          <w:szCs w:val="22"/>
        </w:rPr>
      </w:pPr>
      <w:r w:rsidRPr="002B14CF">
        <w:rPr>
          <w:szCs w:val="22"/>
        </w:rPr>
        <w:t>СФР 5.1</w:t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2B14CF">
        <w:rPr>
          <w:szCs w:val="22"/>
        </w:rPr>
        <w:tab/>
      </w:r>
      <w:r w:rsidR="001F7A69">
        <w:rPr>
          <w:szCs w:val="22"/>
        </w:rPr>
        <w:t>2016,79</w:t>
      </w:r>
      <w:r w:rsidRPr="002B14CF">
        <w:rPr>
          <w:szCs w:val="22"/>
        </w:rPr>
        <w:t>лв.</w:t>
      </w:r>
    </w:p>
    <w:p w:rsidR="001F7A69" w:rsidRDefault="00631984" w:rsidP="007A597E">
      <w:pPr>
        <w:pStyle w:val="NoSpacing"/>
        <w:rPr>
          <w:szCs w:val="22"/>
        </w:rPr>
      </w:pPr>
      <w:r>
        <w:rPr>
          <w:szCs w:val="22"/>
        </w:rPr>
        <w:t>Разходи Съвет на директорите</w:t>
      </w:r>
      <w:r>
        <w:rPr>
          <w:szCs w:val="22"/>
        </w:rPr>
        <w:tab/>
      </w:r>
    </w:p>
    <w:p w:rsidR="00631984" w:rsidRPr="001F7A69" w:rsidRDefault="00631984" w:rsidP="007A597E">
      <w:pPr>
        <w:pStyle w:val="NoSpacing"/>
        <w:rPr>
          <w:szCs w:val="22"/>
        </w:rPr>
      </w:pPr>
      <w:r>
        <w:rPr>
          <w:szCs w:val="22"/>
        </w:rPr>
        <w:tab/>
        <w:t xml:space="preserve">СФР 6.3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10,00 лв.</w:t>
      </w:r>
    </w:p>
    <w:p w:rsidR="001F7A69" w:rsidRPr="002B14CF" w:rsidRDefault="001F7A69" w:rsidP="007A597E">
      <w:pPr>
        <w:pStyle w:val="NoSpacing"/>
        <w:rPr>
          <w:szCs w:val="22"/>
        </w:rPr>
      </w:pPr>
    </w:p>
    <w:p w:rsidR="00621335" w:rsidRPr="00631984" w:rsidRDefault="00621335" w:rsidP="007A597E">
      <w:pPr>
        <w:pStyle w:val="NoSpacing"/>
        <w:rPr>
          <w:color w:val="FF0000"/>
          <w:szCs w:val="22"/>
        </w:rPr>
      </w:pPr>
    </w:p>
    <w:p w:rsidR="00621335" w:rsidRPr="00736277" w:rsidRDefault="00621335" w:rsidP="007A597E">
      <w:pPr>
        <w:pStyle w:val="NoSpacing"/>
        <w:rPr>
          <w:szCs w:val="22"/>
        </w:rPr>
      </w:pPr>
      <w:r w:rsidRPr="00736277">
        <w:rPr>
          <w:szCs w:val="22"/>
        </w:rPr>
        <w:t xml:space="preserve">Общо по </w:t>
      </w:r>
      <w:r w:rsidRPr="00736277">
        <w:t>„Проект за изпълнение на инвеститорски функции и инвеститорски контрол”</w:t>
      </w:r>
      <w:r w:rsidRPr="00736277">
        <w:rPr>
          <w:szCs w:val="22"/>
        </w:rPr>
        <w:t xml:space="preserve"> за </w:t>
      </w:r>
      <w:r w:rsidR="00631984">
        <w:rPr>
          <w:szCs w:val="22"/>
        </w:rPr>
        <w:t>Първо тримесечие на 2016 г</w:t>
      </w:r>
      <w:r w:rsidRPr="00736277">
        <w:rPr>
          <w:szCs w:val="22"/>
        </w:rPr>
        <w:t xml:space="preserve"> са усвоени </w:t>
      </w:r>
      <w:r w:rsidR="00631984">
        <w:rPr>
          <w:szCs w:val="22"/>
        </w:rPr>
        <w:t>61493,21</w:t>
      </w:r>
      <w:r w:rsidRPr="00736277">
        <w:rPr>
          <w:szCs w:val="22"/>
        </w:rPr>
        <w:t xml:space="preserve"> лв. без ДДС и</w:t>
      </w:r>
      <w:r w:rsidR="00ED25D7">
        <w:rPr>
          <w:szCs w:val="22"/>
        </w:rPr>
        <w:t>ли</w:t>
      </w:r>
      <w:r w:rsidRPr="00736277">
        <w:rPr>
          <w:szCs w:val="22"/>
        </w:rPr>
        <w:t xml:space="preserve"> </w:t>
      </w:r>
      <w:r w:rsidR="00631984">
        <w:rPr>
          <w:szCs w:val="22"/>
        </w:rPr>
        <w:t>73791,85</w:t>
      </w:r>
      <w:r w:rsidRPr="00736277">
        <w:rPr>
          <w:szCs w:val="22"/>
        </w:rPr>
        <w:t xml:space="preserve"> лв. с ДДС.</w:t>
      </w:r>
    </w:p>
    <w:p w:rsidR="00621335" w:rsidRPr="00736277" w:rsidRDefault="00621335" w:rsidP="007A597E">
      <w:pPr>
        <w:pStyle w:val="NoSpacing"/>
        <w:rPr>
          <w:szCs w:val="22"/>
        </w:rPr>
      </w:pPr>
    </w:p>
    <w:p w:rsidR="00631984" w:rsidRPr="00FB3238" w:rsidRDefault="00631984" w:rsidP="007A597E">
      <w:pPr>
        <w:pStyle w:val="NoSpacing"/>
      </w:pPr>
      <w:r w:rsidRPr="00FB3238">
        <w:lastRenderedPageBreak/>
        <w:t>II. Икономически показатели: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 xml:space="preserve">          Разходите на дружеството по изпълнението </w:t>
      </w:r>
      <w:r w:rsidR="00C56FBD">
        <w:t>на горепосочените проекти през първото тримесечие 2016 г. възлизат на 306</w:t>
      </w:r>
      <w:r w:rsidRPr="00FB3238">
        <w:t xml:space="preserve"> хил.лв., които включват:</w:t>
      </w:r>
    </w:p>
    <w:p w:rsidR="00631984" w:rsidRPr="00FB3238" w:rsidRDefault="00631984" w:rsidP="007A597E">
      <w:pPr>
        <w:pStyle w:val="NoSpacing"/>
      </w:pPr>
    </w:p>
    <w:p w:rsidR="00631984" w:rsidRPr="00FB3238" w:rsidRDefault="00526186" w:rsidP="007A597E">
      <w:pPr>
        <w:pStyle w:val="NoSpacing"/>
      </w:pPr>
      <w:r>
        <w:t xml:space="preserve">   </w:t>
      </w:r>
      <w:r w:rsidR="00631984" w:rsidRPr="00FB3238">
        <w:t xml:space="preserve"> разходи за</w:t>
      </w:r>
      <w:r w:rsidR="00C56FBD">
        <w:t xml:space="preserve"> материали - 7</w:t>
      </w:r>
      <w:r w:rsidR="00631984" w:rsidRPr="00FB3238">
        <w:t xml:space="preserve"> хил. лв.</w:t>
      </w:r>
    </w:p>
    <w:p w:rsidR="00631984" w:rsidRPr="00FB3238" w:rsidRDefault="00631984" w:rsidP="007A597E">
      <w:pPr>
        <w:pStyle w:val="NoSpacing"/>
      </w:pPr>
      <w:r w:rsidRPr="00FB3238">
        <w:tab/>
        <w:t xml:space="preserve">- </w:t>
      </w:r>
      <w:r w:rsidR="00C56FBD">
        <w:t xml:space="preserve">  разходи за външни услуги – 248</w:t>
      </w:r>
      <w:r w:rsidRPr="00FB3238">
        <w:t xml:space="preserve"> хил. лв.</w:t>
      </w:r>
    </w:p>
    <w:p w:rsidR="00631984" w:rsidRDefault="00631984" w:rsidP="007A597E">
      <w:pPr>
        <w:pStyle w:val="NoSpacing"/>
      </w:pPr>
      <w:r w:rsidRPr="00FB3238">
        <w:tab/>
        <w:t>-   разходи за заплати</w:t>
      </w:r>
      <w:r w:rsidR="00C56FBD">
        <w:t xml:space="preserve"> и осигуровки на персонала  – 52</w:t>
      </w:r>
      <w:r w:rsidRPr="00FB3238">
        <w:t xml:space="preserve"> хил. лв.</w:t>
      </w:r>
    </w:p>
    <w:p w:rsidR="00631984" w:rsidRPr="00526186" w:rsidRDefault="00C56FBD" w:rsidP="007A597E">
      <w:pPr>
        <w:pStyle w:val="NoSpacing"/>
      </w:pPr>
      <w:r>
        <w:tab/>
        <w:t xml:space="preserve">     </w:t>
      </w:r>
      <w:r w:rsidR="00526186">
        <w:rPr>
          <w:rFonts w:hint="eastAsia"/>
        </w:rPr>
        <w:t>р</w:t>
      </w:r>
      <w:r>
        <w:t>азходи за амортизация   3 хил.лв.</w:t>
      </w:r>
    </w:p>
    <w:p w:rsidR="00631984" w:rsidRPr="00FB3238" w:rsidRDefault="00C56FBD" w:rsidP="007A597E">
      <w:pPr>
        <w:pStyle w:val="NoSpacing"/>
      </w:pPr>
      <w:r>
        <w:tab/>
        <w:t>-   други разходи – 3</w:t>
      </w:r>
      <w:r w:rsidR="00631984" w:rsidRPr="00FB3238">
        <w:t xml:space="preserve">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C56FBD" w:rsidP="007A597E">
      <w:pPr>
        <w:pStyle w:val="NoSpacing"/>
      </w:pPr>
      <w:r>
        <w:tab/>
        <w:t>През първото тримесечие 2016</w:t>
      </w:r>
      <w:r w:rsidR="00631984" w:rsidRPr="00FB3238">
        <w:t xml:space="preserve"> г. са н</w:t>
      </w:r>
      <w:r>
        <w:t>ачислени приходи в размер на 304</w:t>
      </w:r>
      <w:r w:rsidR="00631984" w:rsidRPr="00FB3238">
        <w:t xml:space="preserve"> хил.лв., както следва:</w:t>
      </w:r>
    </w:p>
    <w:p w:rsidR="00631984" w:rsidRPr="00FB3238" w:rsidRDefault="00631984" w:rsidP="007A597E">
      <w:pPr>
        <w:pStyle w:val="NoSpacing"/>
      </w:pPr>
    </w:p>
    <w:p w:rsidR="00631984" w:rsidRPr="00FB3238" w:rsidRDefault="00C56FBD" w:rsidP="007A597E">
      <w:pPr>
        <w:pStyle w:val="NoSpacing"/>
      </w:pPr>
      <w:r>
        <w:t>-</w:t>
      </w:r>
      <w:r>
        <w:tab/>
        <w:t xml:space="preserve">приходи от финансиране – 202 </w:t>
      </w:r>
      <w:r w:rsidR="00631984" w:rsidRPr="00FB3238">
        <w:t>хил.лв.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>-</w:t>
      </w:r>
      <w:r w:rsidRPr="00FB3238">
        <w:tab/>
        <w:t xml:space="preserve">приходи от увеличение на запасите от продукция </w:t>
      </w:r>
      <w:r w:rsidR="00C56FBD">
        <w:t>и незавършено производство – 102</w:t>
      </w:r>
      <w:r w:rsidRPr="00FB3238">
        <w:t xml:space="preserve"> хил.лв.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 xml:space="preserve">Дружеството приключва  </w:t>
      </w:r>
      <w:r w:rsidR="00C56FBD">
        <w:t>първото тримесечие на  2016</w:t>
      </w:r>
      <w:r w:rsidRPr="00FB3238">
        <w:t xml:space="preserve"> г. с</w:t>
      </w:r>
      <w:r w:rsidR="00C56FBD">
        <w:t xml:space="preserve"> финансов резултат – загуба от 2</w:t>
      </w:r>
      <w:r w:rsidRPr="00FB3238">
        <w:t xml:space="preserve">хил.лв. </w:t>
      </w:r>
    </w:p>
    <w:p w:rsidR="00631984" w:rsidRPr="00FB3238" w:rsidRDefault="00631984" w:rsidP="007A597E">
      <w:pPr>
        <w:pStyle w:val="NoSpacing"/>
      </w:pPr>
      <w:r w:rsidRPr="00FB3238">
        <w:t xml:space="preserve">     </w:t>
      </w:r>
    </w:p>
    <w:p w:rsidR="00631984" w:rsidRPr="00FB3238" w:rsidRDefault="00C56FBD" w:rsidP="007A597E">
      <w:pPr>
        <w:pStyle w:val="NoSpacing"/>
      </w:pPr>
      <w:r>
        <w:tab/>
        <w:t>Към 31.03.2016</w:t>
      </w:r>
      <w:r w:rsidR="00631984" w:rsidRPr="00FB3238">
        <w:t xml:space="preserve"> год. “ЕКО АНТРАЦИТ” ЕАД разполага със следните Дълготрайни материални активи /ДМА/ по баланс: 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 xml:space="preserve">                       земи   –  150 хил. лв. </w:t>
      </w:r>
    </w:p>
    <w:p w:rsidR="00631984" w:rsidRPr="00FB3238" w:rsidRDefault="00631984" w:rsidP="007A597E">
      <w:pPr>
        <w:pStyle w:val="NoSpacing"/>
      </w:pPr>
    </w:p>
    <w:p w:rsidR="00631984" w:rsidRPr="00FB3238" w:rsidRDefault="00C56FBD" w:rsidP="007A597E">
      <w:pPr>
        <w:pStyle w:val="NoSpacing"/>
      </w:pPr>
      <w:r>
        <w:t xml:space="preserve">                       машини и съоръжения – 33</w:t>
      </w:r>
      <w:r w:rsidR="00631984" w:rsidRPr="00FB3238">
        <w:t xml:space="preserve"> хил. лв. </w:t>
      </w:r>
    </w:p>
    <w:p w:rsidR="00631984" w:rsidRPr="00FB3238" w:rsidRDefault="00631984" w:rsidP="007A597E">
      <w:pPr>
        <w:pStyle w:val="NoSpacing"/>
      </w:pPr>
      <w:r w:rsidRPr="00FB3238">
        <w:t xml:space="preserve"> </w:t>
      </w:r>
      <w:r w:rsidRPr="00FB3238">
        <w:tab/>
      </w:r>
    </w:p>
    <w:p w:rsidR="00631984" w:rsidRPr="00FB3238" w:rsidRDefault="00C56FBD" w:rsidP="007A597E">
      <w:pPr>
        <w:pStyle w:val="NoSpacing"/>
      </w:pPr>
      <w:r>
        <w:tab/>
        <w:t>Общо ДМА на дружеството са 183</w:t>
      </w:r>
      <w:r w:rsidR="00631984" w:rsidRPr="00FB3238">
        <w:t xml:space="preserve">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 xml:space="preserve">Към </w:t>
      </w:r>
      <w:r w:rsidR="00526186">
        <w:t>31.03.2016</w:t>
      </w:r>
      <w:r w:rsidRPr="00FB3238">
        <w:t xml:space="preserve">г. в дружеството </w:t>
      </w:r>
      <w:r w:rsidR="00526186">
        <w:t>има и краткотрайни активи за 122 хил.лв., в т.ч. материали – 2</w:t>
      </w:r>
      <w:r w:rsidRPr="00FB3238">
        <w:t xml:space="preserve"> хил.лв.</w:t>
      </w:r>
      <w:r w:rsidR="00526186">
        <w:t>, незавършено производство – 120</w:t>
      </w:r>
      <w:r w:rsidRPr="00FB3238">
        <w:t xml:space="preserve"> хил.лв. – това са извършени разходи по техническа и биологична рекултивация, разходи за техническа ликвидация и разходи за изпълнение на инвеститорски функции и контрол през месеците </w:t>
      </w:r>
      <w:r w:rsidR="00526186">
        <w:t xml:space="preserve"> февруари и март,</w:t>
      </w:r>
      <w:r w:rsidRPr="00FB3238">
        <w:t xml:space="preserve">  но не разплатени от Министерството на икономиката. 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Паричните средства в каса и по раз</w:t>
      </w:r>
      <w:r w:rsidR="00526186">
        <w:t>плащателна сметка към 31.03.2016г са 16</w:t>
      </w:r>
      <w:r w:rsidRPr="00FB3238">
        <w:t xml:space="preserve">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526186" w:rsidP="007A597E">
      <w:pPr>
        <w:pStyle w:val="NoSpacing"/>
      </w:pPr>
      <w:r>
        <w:tab/>
        <w:t>Към 31.03.2016</w:t>
      </w:r>
      <w:r w:rsidR="00631984" w:rsidRPr="00FB3238">
        <w:t>г. дружество</w:t>
      </w:r>
      <w:r>
        <w:t>то има вземания за 36 хил.лв., в.т.ч. от клиенти -23</w:t>
      </w:r>
      <w:r w:rsidR="00631984" w:rsidRPr="00FB3238">
        <w:t>хил.лв. и</w:t>
      </w:r>
    </w:p>
    <w:p w:rsidR="00631984" w:rsidRPr="00FB3238" w:rsidRDefault="00631984" w:rsidP="007A597E">
      <w:pPr>
        <w:pStyle w:val="NoSpacing"/>
      </w:pPr>
      <w:r w:rsidRPr="00FB3238">
        <w:t>от бюджета – ДДС за възстановяване за  13хил.лв.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О</w:t>
      </w:r>
      <w:r w:rsidR="00526186">
        <w:t>бщо всички активи към 31.03.2016 год. са  357</w:t>
      </w:r>
      <w:r w:rsidRPr="00FB3238">
        <w:t xml:space="preserve">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Пасивите на дружеството включват :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Основен регистриран капитал - 50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Резе</w:t>
      </w:r>
      <w:r w:rsidR="00526186">
        <w:t>рв от последващи оценки – 131</w:t>
      </w:r>
      <w:r w:rsidRPr="00FB3238">
        <w:t xml:space="preserve">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lastRenderedPageBreak/>
        <w:tab/>
        <w:t>Други резерви – 121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Законови резерви – 5хил.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 xml:space="preserve">      </w:t>
      </w:r>
      <w:r w:rsidR="00526186">
        <w:t xml:space="preserve">    </w:t>
      </w:r>
      <w:r w:rsidR="00526186">
        <w:tab/>
        <w:t>Резултат от текущо тримесечие загуба – 2</w:t>
      </w:r>
      <w:r w:rsidRPr="00FB3238">
        <w:t xml:space="preserve"> хил. лв.</w:t>
      </w:r>
    </w:p>
    <w:p w:rsidR="00631984" w:rsidRPr="00FB3238" w:rsidRDefault="00631984" w:rsidP="007A597E">
      <w:pPr>
        <w:pStyle w:val="NoSpacing"/>
      </w:pPr>
      <w:r w:rsidRPr="00FB3238">
        <w:t xml:space="preserve">          </w:t>
      </w:r>
    </w:p>
    <w:p w:rsidR="00631984" w:rsidRPr="00FB3238" w:rsidRDefault="00631984" w:rsidP="007A597E">
      <w:pPr>
        <w:pStyle w:val="NoSpacing"/>
      </w:pPr>
      <w:r w:rsidRPr="00FB3238">
        <w:t xml:space="preserve">          Задълже</w:t>
      </w:r>
      <w:r w:rsidR="00526186">
        <w:t>нията на дружеството са общо 157</w:t>
      </w:r>
      <w:r w:rsidRPr="00FB3238">
        <w:t xml:space="preserve"> хил. лв., от които :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</w:r>
      <w:r w:rsidR="00526186">
        <w:t>Задължения  към доставчици – 131</w:t>
      </w:r>
      <w:r w:rsidRPr="00FB3238">
        <w:t xml:space="preserve">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526186" w:rsidP="007A597E">
      <w:pPr>
        <w:pStyle w:val="NoSpacing"/>
      </w:pPr>
      <w:r>
        <w:tab/>
        <w:t>Задължения към персонала –  21</w:t>
      </w:r>
      <w:r w:rsidR="00631984" w:rsidRPr="00FB3238">
        <w:t xml:space="preserve"> хил. лв. </w:t>
      </w:r>
    </w:p>
    <w:p w:rsidR="00631984" w:rsidRPr="00FB3238" w:rsidRDefault="00631984" w:rsidP="007A597E">
      <w:pPr>
        <w:pStyle w:val="NoSpacing"/>
      </w:pPr>
    </w:p>
    <w:p w:rsidR="00631984" w:rsidRPr="00FB3238" w:rsidRDefault="00526186" w:rsidP="007A597E">
      <w:pPr>
        <w:pStyle w:val="NoSpacing"/>
      </w:pPr>
      <w:r>
        <w:tab/>
        <w:t>Осигурителни задължения – 3</w:t>
      </w:r>
      <w:r w:rsidR="00631984" w:rsidRPr="00FB3238">
        <w:t xml:space="preserve"> хил. лв.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 xml:space="preserve">Данъчни  задължения –  2 хил. лв. 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Дружеството няма задължения над 1 година.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 xml:space="preserve">    </w:t>
      </w:r>
      <w:r w:rsidR="00C56FBD">
        <w:t xml:space="preserve">       Общо всички пасиви към 31</w:t>
      </w:r>
      <w:r w:rsidRPr="00FB3238">
        <w:t>.0</w:t>
      </w:r>
      <w:r w:rsidR="00C56FBD">
        <w:t>3.2016</w:t>
      </w:r>
      <w:r w:rsidRPr="00FB3238">
        <w:t xml:space="preserve"> годи</w:t>
      </w:r>
      <w:r w:rsidR="00C56FBD">
        <w:t xml:space="preserve">на са  </w:t>
      </w:r>
      <w:r w:rsidR="007A597E">
        <w:t>357</w:t>
      </w:r>
      <w:r w:rsidRPr="00FB3238">
        <w:t xml:space="preserve"> хил. лв.</w:t>
      </w:r>
    </w:p>
    <w:p w:rsidR="00631984" w:rsidRPr="00FB3238" w:rsidRDefault="00631984" w:rsidP="007A597E">
      <w:pPr>
        <w:pStyle w:val="NoSpacing"/>
      </w:pPr>
      <w:r w:rsidRPr="00FB3238">
        <w:tab/>
      </w:r>
      <w:r w:rsidRPr="00FB3238">
        <w:tab/>
      </w:r>
    </w:p>
    <w:p w:rsidR="00631984" w:rsidRPr="00FB3238" w:rsidRDefault="00631984" w:rsidP="007A597E">
      <w:pPr>
        <w:pStyle w:val="NoSpacing"/>
      </w:pPr>
      <w:r w:rsidRPr="00FB3238">
        <w:t xml:space="preserve">      </w:t>
      </w:r>
    </w:p>
    <w:p w:rsidR="00631984" w:rsidRPr="00FB3238" w:rsidRDefault="00631984" w:rsidP="007A597E">
      <w:pPr>
        <w:pStyle w:val="NoSpacing"/>
      </w:pPr>
      <w:r w:rsidRPr="00FB3238">
        <w:t xml:space="preserve">3. В  резултат  на  дейността  си през </w:t>
      </w:r>
      <w:r w:rsidR="00A720A4">
        <w:t>първото трим. на 2016</w:t>
      </w:r>
      <w:r w:rsidRPr="00FB3238">
        <w:t xml:space="preserve"> год. дружеството  отчита в ср</w:t>
      </w:r>
      <w:r w:rsidR="00A720A4">
        <w:t>авнение със същия период на 2015</w:t>
      </w:r>
      <w:r w:rsidRPr="00FB3238">
        <w:t>год. :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 xml:space="preserve">- </w:t>
      </w:r>
      <w:r w:rsidR="00243A3D">
        <w:rPr>
          <w:lang w:val="en-GB"/>
        </w:rPr>
        <w:t>y</w:t>
      </w:r>
      <w:r w:rsidR="00243A3D">
        <w:t xml:space="preserve">величение </w:t>
      </w:r>
      <w:r w:rsidRPr="00FB3238">
        <w:t xml:space="preserve"> н</w:t>
      </w:r>
      <w:r w:rsidR="00243A3D">
        <w:t>а общата сума на разходите с 251</w:t>
      </w:r>
      <w:r w:rsidRPr="00FB3238">
        <w:t xml:space="preserve"> хил. лв. 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 xml:space="preserve">- </w:t>
      </w:r>
      <w:r w:rsidR="00243A3D">
        <w:t>увеличение</w:t>
      </w:r>
      <w:r w:rsidRPr="00FB3238">
        <w:t xml:space="preserve"> на разходите за външни услуг</w:t>
      </w:r>
      <w:r w:rsidR="00243A3D">
        <w:t>и с 237</w:t>
      </w:r>
      <w:r w:rsidRPr="00FB3238">
        <w:t xml:space="preserve"> хил. лв.;</w:t>
      </w:r>
    </w:p>
    <w:p w:rsidR="00631984" w:rsidRPr="00FB3238" w:rsidRDefault="00631984" w:rsidP="007A597E">
      <w:pPr>
        <w:pStyle w:val="NoSpacing"/>
      </w:pPr>
      <w:r w:rsidRPr="00FB3238">
        <w:t xml:space="preserve">    </w:t>
      </w:r>
    </w:p>
    <w:p w:rsidR="00631984" w:rsidRPr="00FB3238" w:rsidRDefault="00631984" w:rsidP="007A597E">
      <w:pPr>
        <w:pStyle w:val="NoSpacing"/>
      </w:pPr>
      <w:r w:rsidRPr="00FB3238">
        <w:tab/>
        <w:t>- увеличение на  разходите на 100</w:t>
      </w:r>
      <w:r w:rsidR="008D10FC">
        <w:t xml:space="preserve"> лв. приходи от дейността с 0.66 лв. или 0.66</w:t>
      </w:r>
      <w:r w:rsidRPr="00FB3238">
        <w:t>%;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  <w:r w:rsidRPr="00FB3238">
        <w:tab/>
        <w:t>- увеличение на разходите на 100 лева от об</w:t>
      </w:r>
      <w:r w:rsidR="008D10FC">
        <w:t>щите приходи с 0.66 лв. или 0.66</w:t>
      </w:r>
      <w:r w:rsidRPr="00FB3238">
        <w:t>%;</w:t>
      </w:r>
    </w:p>
    <w:p w:rsidR="00631984" w:rsidRPr="00FB3238" w:rsidRDefault="00631984" w:rsidP="007A597E">
      <w:pPr>
        <w:pStyle w:val="NoSpacing"/>
      </w:pPr>
    </w:p>
    <w:p w:rsidR="00631984" w:rsidRPr="00FB3238" w:rsidRDefault="00631984" w:rsidP="007A597E">
      <w:pPr>
        <w:pStyle w:val="NoSpacing"/>
      </w:pPr>
    </w:p>
    <w:p w:rsidR="00621335" w:rsidRPr="00FB3238" w:rsidRDefault="00631984" w:rsidP="007A597E">
      <w:pPr>
        <w:pStyle w:val="NoSpacing"/>
      </w:pPr>
      <w:r w:rsidRPr="00FB3238">
        <w:tab/>
      </w:r>
      <w:r w:rsidR="008D10FC">
        <w:rPr>
          <w:spacing w:val="20"/>
          <w:szCs w:val="22"/>
        </w:rPr>
        <w:t>През отчетното тримесечие</w:t>
      </w:r>
      <w:r w:rsidR="008D10FC" w:rsidRPr="00390EED">
        <w:rPr>
          <w:spacing w:val="20"/>
          <w:szCs w:val="22"/>
        </w:rPr>
        <w:t xml:space="preserve"> на членовете на Съвета на Директорите на </w:t>
      </w:r>
      <w:r w:rsidR="008D10FC" w:rsidRPr="000D3297">
        <w:rPr>
          <w:b/>
          <w:spacing w:val="20"/>
          <w:szCs w:val="22"/>
        </w:rPr>
        <w:t>„ЕКО АНТРАЦИТ” ЕАД, гр.</w:t>
      </w:r>
      <w:r w:rsidR="008D10FC">
        <w:rPr>
          <w:b/>
          <w:spacing w:val="20"/>
          <w:szCs w:val="22"/>
        </w:rPr>
        <w:t>София</w:t>
      </w:r>
      <w:r w:rsidR="008D10FC" w:rsidRPr="00390EED">
        <w:rPr>
          <w:spacing w:val="20"/>
          <w:szCs w:val="22"/>
        </w:rPr>
        <w:t xml:space="preserve"> са изплатени възнаграждения, определени при спазване на показателите, критериите и стойностите на чл.33 от Правилника за реда за упражняване правата на държавата в търговските дружества с държавно участие в капитала.</w:t>
      </w:r>
    </w:p>
    <w:p w:rsidR="007A597E" w:rsidRDefault="007A597E" w:rsidP="007A597E">
      <w:pPr>
        <w:pStyle w:val="NoSpacing"/>
        <w:rPr>
          <w:rFonts w:eastAsia="Batang"/>
        </w:rPr>
      </w:pPr>
    </w:p>
    <w:p w:rsidR="007A597E" w:rsidRDefault="007A597E" w:rsidP="007A597E">
      <w:pPr>
        <w:pStyle w:val="NoSpacing"/>
        <w:rPr>
          <w:rFonts w:eastAsia="Batang"/>
        </w:rPr>
      </w:pPr>
    </w:p>
    <w:p w:rsidR="007A597E" w:rsidRDefault="007A597E" w:rsidP="007A597E">
      <w:pPr>
        <w:pStyle w:val="NoSpacing"/>
        <w:rPr>
          <w:rFonts w:eastAsia="Batang"/>
        </w:rPr>
      </w:pPr>
    </w:p>
    <w:p w:rsidR="00061754" w:rsidRPr="00736277" w:rsidRDefault="00061754" w:rsidP="007A597E">
      <w:pPr>
        <w:pStyle w:val="NoSpacing"/>
        <w:rPr>
          <w:rFonts w:eastAsia="Batang"/>
        </w:rPr>
      </w:pPr>
      <w:r w:rsidRPr="00736277">
        <w:rPr>
          <w:rFonts w:eastAsia="Batang"/>
        </w:rPr>
        <w:t xml:space="preserve">С Уважение: </w:t>
      </w:r>
    </w:p>
    <w:p w:rsidR="004352A0" w:rsidRPr="00736277" w:rsidRDefault="004352A0" w:rsidP="007A597E">
      <w:pPr>
        <w:pStyle w:val="NoSpacing"/>
        <w:rPr>
          <w:rFonts w:eastAsia="Batang"/>
        </w:rPr>
      </w:pPr>
    </w:p>
    <w:p w:rsidR="00DE7EBB" w:rsidRPr="00736277" w:rsidRDefault="00DE7EBB" w:rsidP="007A597E">
      <w:pPr>
        <w:pStyle w:val="NoSpacing"/>
        <w:rPr>
          <w:rFonts w:eastAsia="Batang"/>
        </w:rPr>
      </w:pPr>
    </w:p>
    <w:p w:rsidR="00061754" w:rsidRPr="00736277" w:rsidRDefault="00775FAA" w:rsidP="007A597E">
      <w:pPr>
        <w:pStyle w:val="NoSpacing"/>
        <w:rPr>
          <w:rFonts w:eastAsia="Batang"/>
        </w:rPr>
      </w:pPr>
      <w:r w:rsidRPr="00736277">
        <w:rPr>
          <w:rFonts w:eastAsia="Batang"/>
        </w:rPr>
        <w:t>и</w:t>
      </w:r>
      <w:r w:rsidR="00061754" w:rsidRPr="00736277">
        <w:rPr>
          <w:rFonts w:eastAsia="Batang"/>
        </w:rPr>
        <w:t xml:space="preserve">зп. </w:t>
      </w:r>
      <w:r w:rsidRPr="00736277">
        <w:rPr>
          <w:rFonts w:eastAsia="Batang"/>
        </w:rPr>
        <w:t>д</w:t>
      </w:r>
      <w:r w:rsidR="00061754" w:rsidRPr="00736277">
        <w:rPr>
          <w:rFonts w:eastAsia="Batang"/>
        </w:rPr>
        <w:t>иректор</w:t>
      </w:r>
      <w:r w:rsidR="00DE7EBB" w:rsidRPr="00736277">
        <w:rPr>
          <w:rFonts w:eastAsia="Batang"/>
        </w:rPr>
        <w:t>:</w:t>
      </w:r>
    </w:p>
    <w:p w:rsidR="00061754" w:rsidRDefault="00775FAA" w:rsidP="007A597E">
      <w:pPr>
        <w:pStyle w:val="NoSpacing"/>
        <w:rPr>
          <w:rFonts w:eastAsia="Batang"/>
        </w:rPr>
      </w:pPr>
      <w:r w:rsidRPr="00736277">
        <w:rPr>
          <w:rFonts w:eastAsia="Batang"/>
        </w:rPr>
        <w:t>и</w:t>
      </w:r>
      <w:r w:rsidR="00061754" w:rsidRPr="00736277">
        <w:rPr>
          <w:rFonts w:eastAsia="Batang"/>
        </w:rPr>
        <w:t>нж. Стефан Фурнаджиев</w:t>
      </w:r>
    </w:p>
    <w:p w:rsidR="007A597E" w:rsidRDefault="007A597E" w:rsidP="007A597E">
      <w:pPr>
        <w:pStyle w:val="NoSpacing"/>
        <w:rPr>
          <w:rFonts w:eastAsia="Batang"/>
        </w:rPr>
      </w:pPr>
      <w:r>
        <w:rPr>
          <w:rFonts w:eastAsia="Batang"/>
        </w:rPr>
        <w:t>гл.счетоводител:</w:t>
      </w:r>
    </w:p>
    <w:p w:rsidR="007A597E" w:rsidRPr="00736277" w:rsidRDefault="007A597E" w:rsidP="007A597E">
      <w:pPr>
        <w:pStyle w:val="NoSpacing"/>
        <w:rPr>
          <w:rFonts w:eastAsia="Batang"/>
        </w:rPr>
      </w:pPr>
      <w:r>
        <w:rPr>
          <w:rFonts w:eastAsia="Batang"/>
        </w:rPr>
        <w:t>Христо Михайлов</w:t>
      </w:r>
      <w:bookmarkStart w:id="0" w:name="_GoBack"/>
      <w:bookmarkEnd w:id="0"/>
    </w:p>
    <w:sectPr w:rsidR="007A597E" w:rsidRPr="00736277" w:rsidSect="004352A0">
      <w:headerReference w:type="default" r:id="rId8"/>
      <w:footerReference w:type="default" r:id="rId9"/>
      <w:pgSz w:w="11906" w:h="16838"/>
      <w:pgMar w:top="1526" w:right="991" w:bottom="737" w:left="1440" w:header="72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44" w:rsidRDefault="00C20244">
      <w:pPr>
        <w:rPr>
          <w:rFonts w:hint="eastAsia"/>
        </w:rPr>
      </w:pPr>
      <w:r>
        <w:separator/>
      </w:r>
    </w:p>
  </w:endnote>
  <w:endnote w:type="continuationSeparator" w:id="0">
    <w:p w:rsidR="00C20244" w:rsidRDefault="00C202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rinda">
    <w:altName w:val="Courier New"/>
    <w:panose1 w:val="00000400000000000000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5798713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B27C14" w:rsidRPr="001B55D3" w:rsidRDefault="001B55D3" w:rsidP="001B55D3">
        <w:pPr>
          <w:pStyle w:val="Footer"/>
          <w:jc w:val="right"/>
          <w:rPr>
            <w:sz w:val="20"/>
            <w:szCs w:val="20"/>
          </w:rPr>
        </w:pPr>
        <w:r w:rsidRPr="001B55D3">
          <w:rPr>
            <w:sz w:val="20"/>
            <w:szCs w:val="20"/>
          </w:rPr>
          <w:fldChar w:fldCharType="begin"/>
        </w:r>
        <w:r w:rsidRPr="001B55D3">
          <w:rPr>
            <w:sz w:val="20"/>
            <w:szCs w:val="20"/>
          </w:rPr>
          <w:instrText xml:space="preserve"> PAGE   \* MERGEFORMAT </w:instrText>
        </w:r>
        <w:r w:rsidRPr="001B55D3">
          <w:rPr>
            <w:sz w:val="20"/>
            <w:szCs w:val="20"/>
          </w:rPr>
          <w:fldChar w:fldCharType="separate"/>
        </w:r>
        <w:r w:rsidR="007A597E">
          <w:rPr>
            <w:noProof/>
            <w:sz w:val="20"/>
            <w:szCs w:val="20"/>
          </w:rPr>
          <w:t>3</w:t>
        </w:r>
        <w:r w:rsidRPr="001B55D3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44" w:rsidRDefault="00C20244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:rsidR="00C20244" w:rsidRDefault="00C2024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C14" w:rsidRDefault="00074BA6">
    <w:pPr>
      <w:pStyle w:val="Header"/>
      <w:jc w:val="right"/>
      <w:rPr>
        <w:sz w:val="18"/>
      </w:rPr>
    </w:pPr>
    <w:r>
      <w:rPr>
        <w:sz w:val="18"/>
      </w:rPr>
      <w:t>София, ПК 1113, ул. „Тинтява“ № 86</w:t>
    </w:r>
  </w:p>
  <w:p w:rsidR="00B27C14" w:rsidRDefault="00074BA6">
    <w:pPr>
      <w:pStyle w:val="Header"/>
      <w:jc w:val="right"/>
      <w:rPr>
        <w:sz w:val="14"/>
        <w:szCs w:val="14"/>
      </w:rPr>
    </w:pPr>
    <w:r>
      <w:rPr>
        <w:noProof/>
        <w:sz w:val="14"/>
        <w:szCs w:val="14"/>
        <w:lang w:eastAsia="bg-BG" w:bidi="bn-B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2C214" wp14:editId="06AC63D2">
              <wp:simplePos x="0" y="0"/>
              <wp:positionH relativeFrom="column">
                <wp:posOffset>719640</wp:posOffset>
              </wp:positionH>
              <wp:positionV relativeFrom="paragraph">
                <wp:posOffset>115560</wp:posOffset>
              </wp:positionV>
              <wp:extent cx="5187960" cy="0"/>
              <wp:effectExtent l="0" t="0" r="31740" b="19050"/>
              <wp:wrapSquare wrapText="bothSides"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796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AA481E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65pt,9.1pt" to="465.1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q/BnAEAAC4DAAAOAAAAZHJzL2Uyb0RvYy54bWysUk1vGyEQvVfKf0Dc47VTNR8rr3OwlV6q&#10;xFLaH4BZ2EUCBs1Qr/3vM2DH6cet6h5mmZnHgzeP5eMheLE3SA5iJxezuRQmauhdHDr54/vT9b0U&#10;lFXslYdoOnk0JB9XV5+WU2rNDYzge4OCSSK1U+rkmHNqm4b0aIKiGSQTuWkBg8qc4tD0qCZmD765&#10;mc9vmwmwTwjaEHF1c2rKVeW31uj8Yi2ZLHwn+W65RqxxV2KzWqp2QJVGp8/XUP9wi6Bc5EMvVBuV&#10;lfiJ7i+q4DQCgc0zDaEBa502VQOrWcz/UPM6qmSqFh4OpcuY6P/R6uf9FoXr2Tspogps0WtG5YYx&#10;izXEyAMEFIsypylRy/B13OI5o7TFIvpgMZQ/yxGHOtvjZbbmkIXm4pfF/d3DLVug33vNx8aElL8a&#10;CKIsOuldLLJVq/bfKPNhDH2HlHKEJ+d9tc5HMXXy4TMzlw6Bd31p1gSH3dqj2Ktifv2KDib7DVaY&#10;N4rGE662zjAfGV1kn4SW1Q76Y9Vf62xK5Ts/oOL6r3nd/fHMV28AAAD//wMAUEsDBBQABgAIAAAA&#10;IQBiEJj53QAAAAkBAAAPAAAAZHJzL2Rvd25yZXYueG1sTI/BTsMwEETvSPyDtUhcELWbCCghTkWQ&#10;OFVCos0HbGOTBOJ1FLtNytezFQe47cyOZt/m69n14mjH0HnSsFwoEJZqbzpqNFS719sViBCRDPae&#10;rIaTDbAuLi9yzIyf6N0et7ERXEIhQw1tjEMmZahb6zAs/GCJdx9+dBhZjo00I05c7nqZKHUvHXbE&#10;F1oc7Etr66/twWlQd2rnqtPNpnr7nJLvEuNDWUatr6/m5ycQ0c7xLwxnfEaHgpn2/kAmiJ71Mk05&#10;ysMqAcGBx1Sxsf81ZJHL/x8UPwAAAP//AwBQSwECLQAUAAYACAAAACEAtoM4kv4AAADhAQAAEwAA&#10;AAAAAAAAAAAAAAAAAAAAW0NvbnRlbnRfVHlwZXNdLnhtbFBLAQItABQABgAIAAAAIQA4/SH/1gAA&#10;AJQBAAALAAAAAAAAAAAAAAAAAC8BAABfcmVscy8ucmVsc1BLAQItABQABgAIAAAAIQCCDq/BnAEA&#10;AC4DAAAOAAAAAAAAAAAAAAAAAC4CAABkcnMvZTJvRG9jLnhtbFBLAQItABQABgAIAAAAIQBiEJj5&#10;3QAAAAkBAAAPAAAAAAAAAAAAAAAAAPYDAABkcnMvZG93bnJldi54bWxQSwUGAAAAAAQABADzAAAA&#10;AAUAAAAA&#10;" strokeweight=".26mm">
              <w10:wrap type="square"/>
            </v:line>
          </w:pict>
        </mc:Fallback>
      </mc:AlternateContent>
    </w:r>
    <w:r>
      <w:rPr>
        <w:sz w:val="14"/>
        <w:szCs w:val="14"/>
      </w:rPr>
      <w:t>тел. 02/44.42.566; факс: 02/42.39.311;mail: ekoantra@abv.bg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3B7F"/>
    <w:multiLevelType w:val="hybridMultilevel"/>
    <w:tmpl w:val="2758BEAA"/>
    <w:lvl w:ilvl="0" w:tplc="6B12F43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A0DD0"/>
    <w:multiLevelType w:val="hybridMultilevel"/>
    <w:tmpl w:val="5AC832B4"/>
    <w:lvl w:ilvl="0" w:tplc="16F89E88">
      <w:start w:val="1"/>
      <w:numFmt w:val="decimal"/>
      <w:lvlText w:val="%1.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  <w:sz w:val="26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49"/>
    <w:rsid w:val="0001412D"/>
    <w:rsid w:val="00041B28"/>
    <w:rsid w:val="00042FC8"/>
    <w:rsid w:val="00061754"/>
    <w:rsid w:val="00065991"/>
    <w:rsid w:val="00074BA6"/>
    <w:rsid w:val="000816F1"/>
    <w:rsid w:val="00091819"/>
    <w:rsid w:val="000C7D3D"/>
    <w:rsid w:val="000E310D"/>
    <w:rsid w:val="000F05CD"/>
    <w:rsid w:val="00120B61"/>
    <w:rsid w:val="00153603"/>
    <w:rsid w:val="00171849"/>
    <w:rsid w:val="0017379A"/>
    <w:rsid w:val="00193EA8"/>
    <w:rsid w:val="001B55D3"/>
    <w:rsid w:val="001B78D4"/>
    <w:rsid w:val="001C0628"/>
    <w:rsid w:val="001D54EC"/>
    <w:rsid w:val="001E1CD4"/>
    <w:rsid w:val="001E4CFF"/>
    <w:rsid w:val="001F0D5E"/>
    <w:rsid w:val="001F7A69"/>
    <w:rsid w:val="00224397"/>
    <w:rsid w:val="00227CE2"/>
    <w:rsid w:val="00243A3D"/>
    <w:rsid w:val="00252B45"/>
    <w:rsid w:val="00264F49"/>
    <w:rsid w:val="002A1776"/>
    <w:rsid w:val="002B14CF"/>
    <w:rsid w:val="00303E05"/>
    <w:rsid w:val="003248AE"/>
    <w:rsid w:val="0033528B"/>
    <w:rsid w:val="003B386F"/>
    <w:rsid w:val="003C7023"/>
    <w:rsid w:val="003D3C64"/>
    <w:rsid w:val="003E539A"/>
    <w:rsid w:val="0040514F"/>
    <w:rsid w:val="004352A0"/>
    <w:rsid w:val="00477F0B"/>
    <w:rsid w:val="004A5D77"/>
    <w:rsid w:val="004E546C"/>
    <w:rsid w:val="004F3414"/>
    <w:rsid w:val="00520244"/>
    <w:rsid w:val="00526186"/>
    <w:rsid w:val="00540D44"/>
    <w:rsid w:val="005905EC"/>
    <w:rsid w:val="005923B7"/>
    <w:rsid w:val="00592FE6"/>
    <w:rsid w:val="005C487C"/>
    <w:rsid w:val="005F434F"/>
    <w:rsid w:val="00621335"/>
    <w:rsid w:val="00631984"/>
    <w:rsid w:val="00641D98"/>
    <w:rsid w:val="0067039C"/>
    <w:rsid w:val="00673D63"/>
    <w:rsid w:val="006A642E"/>
    <w:rsid w:val="006C3925"/>
    <w:rsid w:val="00735572"/>
    <w:rsid w:val="00736277"/>
    <w:rsid w:val="007414A2"/>
    <w:rsid w:val="007572CA"/>
    <w:rsid w:val="00775FAA"/>
    <w:rsid w:val="00796FAF"/>
    <w:rsid w:val="007A597E"/>
    <w:rsid w:val="007C12F9"/>
    <w:rsid w:val="008D10FC"/>
    <w:rsid w:val="009372C5"/>
    <w:rsid w:val="00946448"/>
    <w:rsid w:val="009622D6"/>
    <w:rsid w:val="00981597"/>
    <w:rsid w:val="009A6A03"/>
    <w:rsid w:val="009C11C7"/>
    <w:rsid w:val="009E23AD"/>
    <w:rsid w:val="009F5416"/>
    <w:rsid w:val="00A36866"/>
    <w:rsid w:val="00A426E3"/>
    <w:rsid w:val="00A46F1F"/>
    <w:rsid w:val="00A62D9E"/>
    <w:rsid w:val="00A720A4"/>
    <w:rsid w:val="00A81D64"/>
    <w:rsid w:val="00A9091A"/>
    <w:rsid w:val="00AF253A"/>
    <w:rsid w:val="00B23F9A"/>
    <w:rsid w:val="00B93D94"/>
    <w:rsid w:val="00BA79C4"/>
    <w:rsid w:val="00BC0556"/>
    <w:rsid w:val="00BF419C"/>
    <w:rsid w:val="00C20244"/>
    <w:rsid w:val="00C56FBD"/>
    <w:rsid w:val="00C93EFA"/>
    <w:rsid w:val="00CA546C"/>
    <w:rsid w:val="00CB3381"/>
    <w:rsid w:val="00CF35BE"/>
    <w:rsid w:val="00D64EF0"/>
    <w:rsid w:val="00D81E67"/>
    <w:rsid w:val="00D834CE"/>
    <w:rsid w:val="00DA3CFB"/>
    <w:rsid w:val="00DE7EBB"/>
    <w:rsid w:val="00E071A2"/>
    <w:rsid w:val="00E1173B"/>
    <w:rsid w:val="00E92A2E"/>
    <w:rsid w:val="00EB6E31"/>
    <w:rsid w:val="00ED25D7"/>
    <w:rsid w:val="00F21DD8"/>
    <w:rsid w:val="00F3492B"/>
    <w:rsid w:val="00F43F41"/>
    <w:rsid w:val="00F52723"/>
    <w:rsid w:val="00F621CA"/>
    <w:rsid w:val="00F8391A"/>
    <w:rsid w:val="00FB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45770"/>
  <w15:docId w15:val="{05E6956B-BECF-40C6-A343-A777349F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bg-BG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Pr>
      <w:rFonts w:eastAsia="Liberation Serif" w:cs="Liberation Serif"/>
      <w:color w:val="000000"/>
      <w:lang w:eastAsia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 w:cs="Liberation Sans"/>
      <w:sz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pacing w:before="120" w:after="120"/>
    </w:pPr>
    <w:rPr>
      <w:i/>
    </w:rPr>
  </w:style>
  <w:style w:type="paragraph" w:customStyle="1" w:styleId="Index">
    <w:name w:val="Index"/>
    <w:basedOn w:val="Standard"/>
  </w:style>
  <w:style w:type="paragraph" w:styleId="Header">
    <w:name w:val="header"/>
    <w:basedOn w:val="Standard"/>
  </w:style>
  <w:style w:type="paragraph" w:styleId="Footer">
    <w:name w:val="footer"/>
    <w:basedOn w:val="Standard"/>
    <w:link w:val="FooterChar"/>
    <w:uiPriority w:val="99"/>
  </w:style>
  <w:style w:type="character" w:styleId="Strong">
    <w:name w:val="Strong"/>
    <w:uiPriority w:val="99"/>
    <w:qFormat/>
    <w:rsid w:val="0017379A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A9091A"/>
    <w:pPr>
      <w:ind w:left="720"/>
      <w:contextualSpacing/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B55D3"/>
    <w:rPr>
      <w:rFonts w:eastAsia="Liberation Serif" w:cs="Liberation Serif"/>
      <w:color w:val="000000"/>
      <w:lang w:eastAsia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6F1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6F1"/>
    <w:rPr>
      <w:rFonts w:ascii="Segoe UI" w:hAnsi="Segoe UI"/>
      <w:sz w:val="18"/>
      <w:szCs w:val="16"/>
    </w:rPr>
  </w:style>
  <w:style w:type="paragraph" w:customStyle="1" w:styleId="a">
    <w:name w:val="Знак Знак"/>
    <w:basedOn w:val="Normal"/>
    <w:rsid w:val="00621335"/>
    <w:pPr>
      <w:widowControl/>
      <w:tabs>
        <w:tab w:val="left" w:pos="709"/>
      </w:tabs>
      <w:suppressAutoHyphens w:val="0"/>
      <w:autoSpaceDN/>
      <w:textAlignment w:val="auto"/>
    </w:pPr>
    <w:rPr>
      <w:rFonts w:ascii="Tahoma" w:eastAsia="Times New Roman" w:hAnsi="Tahoma" w:cs="Times New Roman"/>
      <w:kern w:val="0"/>
      <w:lang w:val="pl-PL" w:eastAsia="pl-PL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238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FB3238"/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paragraph" w:styleId="NoSpacing">
    <w:name w:val="No Spacing"/>
    <w:uiPriority w:val="1"/>
    <w:qFormat/>
    <w:rsid w:val="007A597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CEO</dc:creator>
  <cp:lastModifiedBy>Ekoantra-Schet</cp:lastModifiedBy>
  <cp:revision>2</cp:revision>
  <cp:lastPrinted>2016-04-07T08:15:00Z</cp:lastPrinted>
  <dcterms:created xsi:type="dcterms:W3CDTF">2016-04-20T13:44:00Z</dcterms:created>
  <dcterms:modified xsi:type="dcterms:W3CDTF">2016-04-20T13:44:00Z</dcterms:modified>
</cp:coreProperties>
</file>