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E7" w:rsidRPr="00710CBD" w:rsidRDefault="00C268E7" w:rsidP="002365F8">
      <w:pPr>
        <w:ind w:left="180"/>
        <w:jc w:val="center"/>
        <w:rPr>
          <w:rFonts w:eastAsia="SimSun"/>
          <w:b/>
          <w:sz w:val="22"/>
          <w:szCs w:val="22"/>
          <w:lang w:val="bg-BG"/>
        </w:rPr>
      </w:pPr>
      <w:bookmarkStart w:id="0" w:name="_GoBack"/>
      <w:bookmarkEnd w:id="0"/>
      <w:r w:rsidRPr="00710CBD">
        <w:rPr>
          <w:rFonts w:eastAsia="SimSun"/>
          <w:b/>
          <w:sz w:val="22"/>
          <w:szCs w:val="22"/>
        </w:rPr>
        <w:t xml:space="preserve">Анализ на резултатите от дейността на “Летище София“ ЕАД за </w:t>
      </w:r>
      <w:r w:rsidRPr="00710CBD">
        <w:rPr>
          <w:rFonts w:eastAsia="SimSun"/>
          <w:b/>
          <w:sz w:val="22"/>
          <w:szCs w:val="22"/>
          <w:lang w:val="bg-BG"/>
        </w:rPr>
        <w:t xml:space="preserve">периода янури – </w:t>
      </w:r>
      <w:r>
        <w:rPr>
          <w:rFonts w:eastAsia="SimSun"/>
          <w:b/>
          <w:sz w:val="22"/>
          <w:szCs w:val="22"/>
          <w:lang w:val="bg-BG"/>
        </w:rPr>
        <w:t>септември</w:t>
      </w:r>
      <w:r w:rsidRPr="00710CBD">
        <w:rPr>
          <w:rFonts w:eastAsia="SimSun"/>
          <w:b/>
          <w:sz w:val="22"/>
          <w:szCs w:val="22"/>
          <w:lang w:val="bg-BG"/>
        </w:rPr>
        <w:t xml:space="preserve"> на</w:t>
      </w:r>
    </w:p>
    <w:p w:rsidR="00C268E7" w:rsidRPr="00710CBD" w:rsidRDefault="00C268E7" w:rsidP="002365F8">
      <w:pPr>
        <w:ind w:left="180"/>
        <w:jc w:val="center"/>
        <w:rPr>
          <w:rFonts w:eastAsia="SimSun"/>
          <w:b/>
          <w:sz w:val="22"/>
          <w:szCs w:val="22"/>
        </w:rPr>
      </w:pPr>
      <w:r w:rsidRPr="00710CBD">
        <w:rPr>
          <w:rFonts w:eastAsia="SimSun"/>
          <w:b/>
          <w:sz w:val="22"/>
          <w:szCs w:val="22"/>
        </w:rPr>
        <w:t xml:space="preserve"> 201</w:t>
      </w:r>
      <w:r w:rsidRPr="00710CBD">
        <w:rPr>
          <w:rFonts w:eastAsia="SimSun"/>
          <w:b/>
          <w:sz w:val="22"/>
          <w:szCs w:val="22"/>
          <w:lang w:val="bg-BG"/>
        </w:rPr>
        <w:t>5</w:t>
      </w:r>
      <w:r w:rsidRPr="00710CBD">
        <w:rPr>
          <w:rFonts w:eastAsia="SimSun"/>
          <w:b/>
          <w:sz w:val="22"/>
          <w:szCs w:val="22"/>
        </w:rPr>
        <w:t xml:space="preserve"> година</w:t>
      </w:r>
    </w:p>
    <w:p w:rsidR="00C268E7" w:rsidRPr="00710CBD" w:rsidRDefault="00C268E7" w:rsidP="002365F8">
      <w:pPr>
        <w:ind w:left="181"/>
        <w:jc w:val="center"/>
        <w:rPr>
          <w:rFonts w:eastAsia="SimSun"/>
          <w:b/>
          <w:sz w:val="22"/>
          <w:szCs w:val="22"/>
          <w:lang w:val="bg-BG"/>
        </w:rPr>
      </w:pPr>
    </w:p>
    <w:p w:rsidR="00C268E7" w:rsidRPr="00144C3D" w:rsidRDefault="00C268E7" w:rsidP="002365F8">
      <w:pPr>
        <w:spacing w:before="60" w:after="60" w:line="240" w:lineRule="atLeast"/>
        <w:ind w:right="-143"/>
        <w:jc w:val="both"/>
        <w:outlineLvl w:val="8"/>
        <w:rPr>
          <w:rFonts w:eastAsia="SimSun"/>
          <w:sz w:val="24"/>
          <w:szCs w:val="24"/>
          <w:lang w:val="bg-BG"/>
        </w:rPr>
      </w:pPr>
      <w:r w:rsidRPr="00710CBD">
        <w:rPr>
          <w:rFonts w:eastAsia="SimSun"/>
          <w:b/>
          <w:sz w:val="22"/>
          <w:szCs w:val="22"/>
          <w:lang w:val="bg-BG"/>
        </w:rPr>
        <w:tab/>
      </w:r>
      <w:r w:rsidRPr="00144C3D">
        <w:rPr>
          <w:rFonts w:eastAsia="SimSun"/>
          <w:sz w:val="24"/>
          <w:szCs w:val="24"/>
          <w:lang w:val="bg-BG"/>
        </w:rPr>
        <w:t>За периода януари - септември на 20</w:t>
      </w:r>
      <w:r w:rsidRPr="00144C3D">
        <w:rPr>
          <w:rFonts w:eastAsia="SimSun"/>
          <w:sz w:val="24"/>
          <w:szCs w:val="24"/>
        </w:rPr>
        <w:t>15</w:t>
      </w:r>
      <w:r w:rsidRPr="00144C3D">
        <w:rPr>
          <w:rFonts w:eastAsia="SimSun"/>
          <w:sz w:val="24"/>
          <w:szCs w:val="24"/>
          <w:lang w:val="bg-BG"/>
        </w:rPr>
        <w:t xml:space="preserve"> година “Летище София” ЕАД отчита финансов резултат от дейността си </w:t>
      </w:r>
      <w:r w:rsidRPr="00144C3D">
        <w:rPr>
          <w:rFonts w:eastAsia="SimSun"/>
          <w:b/>
          <w:sz w:val="24"/>
          <w:szCs w:val="24"/>
          <w:lang w:val="bg-BG"/>
        </w:rPr>
        <w:t xml:space="preserve">- печалба в размер на  4 550 хил. лв., с  2 037 хил. лв. повече от планираната </w:t>
      </w:r>
      <w:r w:rsidRPr="00144C3D">
        <w:rPr>
          <w:rFonts w:eastAsia="SimSun"/>
          <w:sz w:val="24"/>
          <w:szCs w:val="24"/>
          <w:lang w:val="bg-BG"/>
        </w:rPr>
        <w:t>и с  578 хил. лв. повече от отчетената за същия период на 20</w:t>
      </w:r>
      <w:r w:rsidRPr="00144C3D">
        <w:rPr>
          <w:rFonts w:eastAsia="SimSun"/>
          <w:sz w:val="24"/>
          <w:szCs w:val="24"/>
        </w:rPr>
        <w:t>1</w:t>
      </w:r>
      <w:r w:rsidRPr="00144C3D">
        <w:rPr>
          <w:rFonts w:eastAsia="SimSun"/>
          <w:sz w:val="24"/>
          <w:szCs w:val="24"/>
          <w:lang w:val="bg-BG"/>
        </w:rPr>
        <w:t>4 година. Подробен анализ на финансовия резултат е описан в раздел„Финансов резултат” от настоящия анализ.</w:t>
      </w:r>
    </w:p>
    <w:p w:rsidR="00C268E7" w:rsidRPr="006974FE" w:rsidRDefault="00C268E7" w:rsidP="002365F8">
      <w:pPr>
        <w:spacing w:line="240" w:lineRule="atLeast"/>
        <w:ind w:left="181"/>
        <w:jc w:val="both"/>
        <w:rPr>
          <w:rFonts w:eastAsia="SimSun"/>
          <w:b/>
          <w:i/>
          <w:sz w:val="22"/>
          <w:szCs w:val="22"/>
          <w:lang w:val="bg-BG"/>
        </w:rPr>
      </w:pPr>
    </w:p>
    <w:p w:rsidR="00C268E7" w:rsidRPr="00B37F23" w:rsidRDefault="00C268E7" w:rsidP="0092206D">
      <w:pPr>
        <w:pStyle w:val="ListParagraph"/>
        <w:ind w:left="709"/>
        <w:jc w:val="both"/>
        <w:rPr>
          <w:rFonts w:eastAsia="SimSun"/>
          <w:b/>
          <w:i/>
          <w:sz w:val="22"/>
          <w:szCs w:val="22"/>
          <w:lang w:val="bg-BG"/>
        </w:rPr>
      </w:pPr>
      <w:r>
        <w:rPr>
          <w:rFonts w:eastAsia="SimSun"/>
          <w:b/>
          <w:i/>
          <w:sz w:val="22"/>
          <w:szCs w:val="22"/>
        </w:rPr>
        <w:t>I.</w:t>
      </w:r>
      <w:r w:rsidRPr="00B37F23">
        <w:rPr>
          <w:rFonts w:eastAsia="SimSun"/>
          <w:b/>
          <w:i/>
          <w:sz w:val="22"/>
          <w:szCs w:val="22"/>
        </w:rPr>
        <w:t>ОСНОВНИ ФИНАНСОВИ И ОПЕРАТИВНИ ПОКАЗАТЕЛИ</w:t>
      </w:r>
    </w:p>
    <w:tbl>
      <w:tblPr>
        <w:tblW w:w="102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7"/>
        <w:gridCol w:w="1236"/>
        <w:gridCol w:w="1173"/>
        <w:gridCol w:w="850"/>
        <w:gridCol w:w="1276"/>
        <w:gridCol w:w="709"/>
      </w:tblGrid>
      <w:tr w:rsidR="00C268E7" w:rsidRPr="00B37F23" w:rsidTr="005620BD">
        <w:trPr>
          <w:trHeight w:val="914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в хил. лева</w:t>
            </w:r>
          </w:p>
        </w:tc>
        <w:tc>
          <w:tcPr>
            <w:tcW w:w="1236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отчетен период</w:t>
            </w:r>
          </w:p>
        </w:tc>
        <w:tc>
          <w:tcPr>
            <w:tcW w:w="1173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бизнес план</w:t>
            </w:r>
          </w:p>
        </w:tc>
        <w:tc>
          <w:tcPr>
            <w:tcW w:w="850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1/2 (%)</w:t>
            </w:r>
          </w:p>
        </w:tc>
        <w:tc>
          <w:tcPr>
            <w:tcW w:w="1276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съответен период на предходна година</w:t>
            </w:r>
          </w:p>
        </w:tc>
        <w:tc>
          <w:tcPr>
            <w:tcW w:w="709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1/3 (%)</w:t>
            </w:r>
          </w:p>
        </w:tc>
      </w:tr>
      <w:tr w:rsidR="00C268E7" w:rsidRPr="00B37F23" w:rsidTr="005620BD">
        <w:trPr>
          <w:trHeight w:val="330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Нетни приходи от продажби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50,318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45,000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11.8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43,601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15.4</w:t>
            </w:r>
          </w:p>
        </w:tc>
      </w:tr>
      <w:tr w:rsidR="00C268E7" w:rsidRPr="00B37F23" w:rsidTr="005620BD">
        <w:trPr>
          <w:trHeight w:val="315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Оперативни разходи/ без амортизации и финансирания/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44,841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41,241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8.7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39,824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12.6</w:t>
            </w:r>
          </w:p>
        </w:tc>
      </w:tr>
      <w:tr w:rsidR="00C268E7" w:rsidRPr="00B37F23" w:rsidTr="005620BD">
        <w:trPr>
          <w:trHeight w:val="315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 xml:space="preserve">Печалба преди фин. приходи и разходи, данъци и амортизации 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5,477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3,759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45.7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3,777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45.0</w:t>
            </w:r>
          </w:p>
        </w:tc>
      </w:tr>
      <w:tr w:rsidR="00C268E7" w:rsidRPr="00B37F23" w:rsidTr="005620BD">
        <w:trPr>
          <w:trHeight w:val="315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EBITDA / Приходи от продажби (%)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10.9%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8.4%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30.3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8.7%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25.7</w:t>
            </w:r>
          </w:p>
        </w:tc>
      </w:tr>
      <w:tr w:rsidR="00C268E7" w:rsidRPr="00B37F23" w:rsidTr="005620BD">
        <w:trPr>
          <w:trHeight w:val="315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Печалба преди фин. приходи и разходи, данъци с амортизации (EBIT)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4,605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2,848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61.7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2,981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54.5</w:t>
            </w:r>
          </w:p>
        </w:tc>
      </w:tr>
      <w:tr w:rsidR="00C268E7" w:rsidRPr="00B37F23" w:rsidTr="005620BD">
        <w:trPr>
          <w:trHeight w:val="377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ЕBIT / Приходи от продажби (%)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9.2%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6.3%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44.6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6.8%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33.9</w:t>
            </w:r>
          </w:p>
        </w:tc>
      </w:tr>
      <w:tr w:rsidR="00C268E7" w:rsidRPr="00B37F23" w:rsidTr="005620BD">
        <w:trPr>
          <w:trHeight w:val="341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Печалба преди данъци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5,056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2,792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81.1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4,414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14.5</w:t>
            </w:r>
          </w:p>
        </w:tc>
      </w:tr>
      <w:tr w:rsidR="00C268E7" w:rsidRPr="00B37F23" w:rsidTr="005620BD">
        <w:trPr>
          <w:trHeight w:val="277"/>
        </w:trPr>
        <w:tc>
          <w:tcPr>
            <w:tcW w:w="4977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Чиста печалба</w:t>
            </w:r>
          </w:p>
        </w:tc>
        <w:tc>
          <w:tcPr>
            <w:tcW w:w="123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4,550</w:t>
            </w:r>
          </w:p>
        </w:tc>
        <w:tc>
          <w:tcPr>
            <w:tcW w:w="1173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2,513</w:t>
            </w:r>
          </w:p>
        </w:tc>
        <w:tc>
          <w:tcPr>
            <w:tcW w:w="850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81.1</w:t>
            </w:r>
          </w:p>
        </w:tc>
        <w:tc>
          <w:tcPr>
            <w:tcW w:w="1276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3,972</w:t>
            </w:r>
          </w:p>
        </w:tc>
        <w:tc>
          <w:tcPr>
            <w:tcW w:w="709" w:type="dxa"/>
            <w:vAlign w:val="bottom"/>
          </w:tcPr>
          <w:p w:rsidR="00C268E7" w:rsidRPr="00B37F23" w:rsidRDefault="00C268E7" w:rsidP="003A3B3D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14.6</w:t>
            </w:r>
          </w:p>
        </w:tc>
      </w:tr>
    </w:tbl>
    <w:p w:rsidR="00C268E7" w:rsidRPr="00B37F23" w:rsidRDefault="00C268E7" w:rsidP="002365F8">
      <w:pPr>
        <w:ind w:left="708"/>
        <w:jc w:val="both"/>
        <w:rPr>
          <w:b/>
          <w:i/>
          <w:sz w:val="22"/>
          <w:szCs w:val="22"/>
          <w:u w:val="single"/>
          <w:lang w:val="bg-BG"/>
        </w:rPr>
      </w:pPr>
    </w:p>
    <w:p w:rsidR="00C268E7" w:rsidRPr="00B37F23" w:rsidRDefault="00C268E7" w:rsidP="002365F8">
      <w:pPr>
        <w:spacing w:before="60" w:after="60" w:line="240" w:lineRule="atLeast"/>
        <w:ind w:firstLine="708"/>
        <w:jc w:val="both"/>
        <w:rPr>
          <w:b/>
          <w:i/>
          <w:sz w:val="24"/>
          <w:szCs w:val="24"/>
          <w:u w:val="single"/>
          <w:lang w:val="bg-BG"/>
        </w:rPr>
      </w:pPr>
      <w:r w:rsidRPr="00B37F23">
        <w:rPr>
          <w:b/>
          <w:i/>
          <w:sz w:val="24"/>
          <w:szCs w:val="24"/>
          <w:u w:val="single"/>
        </w:rPr>
        <w:t xml:space="preserve">I.1. </w:t>
      </w:r>
      <w:r w:rsidRPr="00B37F23">
        <w:rPr>
          <w:b/>
          <w:i/>
          <w:sz w:val="24"/>
          <w:szCs w:val="24"/>
          <w:u w:val="single"/>
          <w:lang w:val="bg-BG"/>
        </w:rPr>
        <w:t>Приходи</w:t>
      </w:r>
    </w:p>
    <w:p w:rsidR="00C268E7" w:rsidRPr="00B37F23" w:rsidRDefault="00C268E7" w:rsidP="004D07EA">
      <w:pPr>
        <w:spacing w:before="60" w:after="60" w:line="240" w:lineRule="atLeast"/>
        <w:ind w:firstLine="709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  <w:lang w:val="bg-BG"/>
        </w:rPr>
        <w:t>За деветте месеца от началото на 20</w:t>
      </w:r>
      <w:r w:rsidRPr="00B37F23">
        <w:rPr>
          <w:sz w:val="24"/>
          <w:szCs w:val="24"/>
        </w:rPr>
        <w:t>1</w:t>
      </w:r>
      <w:r w:rsidRPr="00B37F23">
        <w:rPr>
          <w:sz w:val="24"/>
          <w:szCs w:val="24"/>
          <w:lang w:val="bg-BG"/>
        </w:rPr>
        <w:t xml:space="preserve">5 година дружеството отчита приходи в размер на  85 007 хил. лв. – с 20 хил.лв. повече от планираните и с  7 118 хил. лв. повече от отчетените за същия период на 2014 година. </w:t>
      </w:r>
    </w:p>
    <w:p w:rsidR="00C268E7" w:rsidRPr="00B37F23" w:rsidRDefault="00C268E7" w:rsidP="004D07EA">
      <w:pPr>
        <w:spacing w:before="60" w:after="60" w:line="240" w:lineRule="atLeast"/>
        <w:ind w:firstLine="709"/>
        <w:jc w:val="both"/>
        <w:rPr>
          <w:sz w:val="24"/>
          <w:szCs w:val="24"/>
          <w:lang w:val="bg-BG"/>
        </w:rPr>
      </w:pPr>
    </w:p>
    <w:p w:rsidR="00C268E7" w:rsidRPr="00B37F23" w:rsidRDefault="00C268E7" w:rsidP="002365F8">
      <w:pPr>
        <w:spacing w:before="120"/>
        <w:ind w:firstLine="709"/>
        <w:jc w:val="both"/>
        <w:rPr>
          <w:b/>
          <w:sz w:val="22"/>
          <w:szCs w:val="22"/>
          <w:lang w:val="bg-BG"/>
        </w:rPr>
      </w:pP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sz w:val="22"/>
          <w:szCs w:val="22"/>
          <w:lang w:val="bg-BG"/>
        </w:rPr>
        <w:tab/>
      </w:r>
      <w:r w:rsidRPr="00B37F23">
        <w:rPr>
          <w:rFonts w:eastAsia="SimSun"/>
          <w:sz w:val="22"/>
          <w:szCs w:val="22"/>
          <w:lang w:val="bg-BG"/>
        </w:rPr>
        <w:t>/хил. лева/</w:t>
      </w: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30"/>
        <w:gridCol w:w="1260"/>
        <w:gridCol w:w="1260"/>
        <w:gridCol w:w="1260"/>
        <w:gridCol w:w="1260"/>
        <w:gridCol w:w="1260"/>
      </w:tblGrid>
      <w:tr w:rsidR="00C268E7" w:rsidRPr="00B37F23" w:rsidTr="005620BD">
        <w:trPr>
          <w:trHeight w:val="638"/>
        </w:trPr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napToGrid w:val="0"/>
                <w:sz w:val="22"/>
                <w:szCs w:val="22"/>
              </w:rPr>
              <w:t>ПРИХОДИ ОТ ДЕЙНОСТТА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sz w:val="22"/>
                <w:szCs w:val="22"/>
              </w:rPr>
            </w:pPr>
            <w:r w:rsidRPr="00B37F23">
              <w:rPr>
                <w:rFonts w:eastAsia="SimSun"/>
                <w:b/>
                <w:bCs/>
                <w:sz w:val="22"/>
                <w:szCs w:val="22"/>
              </w:rPr>
              <w:t>отчетен период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sz w:val="22"/>
                <w:szCs w:val="22"/>
              </w:rPr>
            </w:pPr>
            <w:r w:rsidRPr="00B37F23">
              <w:rPr>
                <w:rFonts w:eastAsia="SimSun"/>
                <w:b/>
                <w:bCs/>
                <w:sz w:val="22"/>
                <w:szCs w:val="22"/>
              </w:rPr>
              <w:t>бизнес план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sz w:val="22"/>
                <w:szCs w:val="22"/>
              </w:rPr>
            </w:pPr>
            <w:r w:rsidRPr="00B37F23">
              <w:rPr>
                <w:rFonts w:eastAsia="SimSun"/>
                <w:b/>
                <w:bCs/>
                <w:sz w:val="22"/>
                <w:szCs w:val="22"/>
              </w:rPr>
              <w:t>съответен период на предходна година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B37F23">
              <w:rPr>
                <w:b/>
                <w:bCs/>
                <w:sz w:val="22"/>
                <w:szCs w:val="22"/>
              </w:rPr>
              <w:t>% отчет 2015/план 2015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B37F23">
              <w:rPr>
                <w:b/>
                <w:bCs/>
                <w:sz w:val="22"/>
                <w:szCs w:val="22"/>
              </w:rPr>
              <w:t>% отчет 2015/ отчет 2014</w:t>
            </w:r>
          </w:p>
        </w:tc>
      </w:tr>
      <w:tr w:rsidR="00C268E7" w:rsidRPr="00B37F23" w:rsidTr="005620BD">
        <w:trPr>
          <w:trHeight w:val="319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  <w:lang w:val="bg-BG"/>
              </w:rPr>
            </w:pPr>
            <w:r w:rsidRPr="00B37F23">
              <w:rPr>
                <w:snapToGrid w:val="0"/>
                <w:sz w:val="22"/>
                <w:szCs w:val="22"/>
              </w:rPr>
              <w:t>Нетни приходи</w:t>
            </w:r>
            <w:r w:rsidRPr="00B37F23">
              <w:rPr>
                <w:snapToGrid w:val="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50,318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45,000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43,601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11.8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15.4</w:t>
            </w:r>
          </w:p>
        </w:tc>
      </w:tr>
      <w:tr w:rsidR="00C268E7" w:rsidRPr="00B37F23" w:rsidTr="005620BD">
        <w:trPr>
          <w:trHeight w:val="319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Приходи от финансирания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33,607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39,705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32,518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-15.4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3.3</w:t>
            </w:r>
          </w:p>
        </w:tc>
      </w:tr>
      <w:tr w:rsidR="00C268E7" w:rsidRPr="00B37F23" w:rsidTr="005620BD">
        <w:trPr>
          <w:trHeight w:val="418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Финансови</w:t>
            </w:r>
            <w:r w:rsidRPr="00B37F23">
              <w:rPr>
                <w:snapToGrid w:val="0"/>
                <w:sz w:val="22"/>
                <w:szCs w:val="22"/>
                <w:lang w:val="bg-BG"/>
              </w:rPr>
              <w:t xml:space="preserve"> </w:t>
            </w:r>
            <w:r w:rsidRPr="00B37F23">
              <w:rPr>
                <w:snapToGrid w:val="0"/>
                <w:sz w:val="22"/>
                <w:szCs w:val="22"/>
              </w:rPr>
              <w:t>приходи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1,081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1,767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283.3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-38.8</w:t>
            </w:r>
          </w:p>
        </w:tc>
      </w:tr>
      <w:tr w:rsidR="00C268E7" w:rsidRPr="00B37F23" w:rsidTr="005620BD">
        <w:trPr>
          <w:trHeight w:val="418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bCs/>
                <w:snapToGrid w:val="0"/>
                <w:sz w:val="22"/>
                <w:szCs w:val="22"/>
                <w:lang w:val="bg-BG"/>
              </w:rPr>
            </w:pPr>
            <w:r w:rsidRPr="00B37F23">
              <w:rPr>
                <w:bCs/>
                <w:snapToGrid w:val="0"/>
                <w:sz w:val="22"/>
                <w:szCs w:val="22"/>
                <w:lang w:val="bg-BG"/>
              </w:rPr>
              <w:t>Извънредни приходи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-66.7</w:t>
            </w:r>
          </w:p>
        </w:tc>
      </w:tr>
      <w:tr w:rsidR="00C268E7" w:rsidRPr="00B37F23" w:rsidTr="005620BD">
        <w:trPr>
          <w:trHeight w:val="418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napToGrid w:val="0"/>
                <w:sz w:val="22"/>
                <w:szCs w:val="22"/>
              </w:rPr>
              <w:t>Общо приходи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C258D">
              <w:rPr>
                <w:b/>
                <w:bCs/>
                <w:color w:val="000000"/>
                <w:sz w:val="22"/>
                <w:szCs w:val="22"/>
              </w:rPr>
              <w:t>85,007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C258D">
              <w:rPr>
                <w:b/>
                <w:bCs/>
                <w:color w:val="000000"/>
                <w:sz w:val="22"/>
                <w:szCs w:val="22"/>
              </w:rPr>
              <w:t>84,987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C258D">
              <w:rPr>
                <w:b/>
                <w:bCs/>
                <w:color w:val="000000"/>
                <w:sz w:val="22"/>
                <w:szCs w:val="22"/>
              </w:rPr>
              <w:t>77,889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268E7" w:rsidRPr="006C258D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6C258D">
              <w:rPr>
                <w:color w:val="000000"/>
                <w:sz w:val="22"/>
                <w:szCs w:val="22"/>
              </w:rPr>
              <w:t>9.1</w:t>
            </w:r>
          </w:p>
        </w:tc>
      </w:tr>
    </w:tbl>
    <w:p w:rsidR="00C268E7" w:rsidRPr="00B37F23" w:rsidRDefault="00C268E7" w:rsidP="002365F8">
      <w:pPr>
        <w:pStyle w:val="BodyText"/>
        <w:spacing w:before="60" w:after="60" w:line="240" w:lineRule="atLeast"/>
        <w:ind w:firstLine="708"/>
        <w:jc w:val="both"/>
        <w:rPr>
          <w:rFonts w:ascii="Times New Roman" w:hAnsi="Times New Roman"/>
          <w:szCs w:val="22"/>
        </w:rPr>
      </w:pPr>
    </w:p>
    <w:p w:rsidR="00C268E7" w:rsidRPr="00B37F23" w:rsidRDefault="00C268E7" w:rsidP="004D07EA">
      <w:pPr>
        <w:pStyle w:val="BodyText"/>
        <w:spacing w:after="60" w:line="240" w:lineRule="atLeast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37F23">
        <w:rPr>
          <w:rFonts w:ascii="Times New Roman" w:hAnsi="Times New Roman"/>
          <w:sz w:val="24"/>
          <w:szCs w:val="24"/>
        </w:rPr>
        <w:t>В сравнение с плана за 20</w:t>
      </w:r>
      <w:r w:rsidRPr="00B37F23">
        <w:rPr>
          <w:rFonts w:ascii="Times New Roman" w:hAnsi="Times New Roman"/>
          <w:sz w:val="24"/>
          <w:szCs w:val="24"/>
          <w:lang w:val="en-US"/>
        </w:rPr>
        <w:t>1</w:t>
      </w:r>
      <w:r w:rsidRPr="00B37F23">
        <w:rPr>
          <w:rFonts w:ascii="Times New Roman" w:hAnsi="Times New Roman"/>
          <w:sz w:val="24"/>
          <w:szCs w:val="24"/>
        </w:rPr>
        <w:t>5 година и отчета за 2014 година е отчетено:</w:t>
      </w:r>
    </w:p>
    <w:p w:rsidR="00C268E7" w:rsidRPr="00B37F23" w:rsidRDefault="00C268E7" w:rsidP="004D07EA">
      <w:pPr>
        <w:pStyle w:val="BodyText"/>
        <w:numPr>
          <w:ilvl w:val="0"/>
          <w:numId w:val="17"/>
        </w:numPr>
        <w:tabs>
          <w:tab w:val="num" w:pos="1776"/>
        </w:tabs>
        <w:spacing w:after="60" w:line="240" w:lineRule="atLeast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lastRenderedPageBreak/>
        <w:t>Преизпълнение на планирани нетни приходи от продажби в размер на 5 318 хил. лв. /ръст 11.8 %/ и увеличение спрямо отчета за същия период на 2014 година в размер на 6 717хил. лв. /ръст 15.4%/.;</w:t>
      </w:r>
    </w:p>
    <w:p w:rsidR="00C268E7" w:rsidRPr="00B37F23" w:rsidRDefault="00C268E7" w:rsidP="004D07EA">
      <w:pPr>
        <w:pStyle w:val="BodyText"/>
        <w:numPr>
          <w:ilvl w:val="0"/>
          <w:numId w:val="17"/>
        </w:numPr>
        <w:tabs>
          <w:tab w:val="num" w:pos="1776"/>
        </w:tabs>
        <w:spacing w:after="60" w:line="240" w:lineRule="atLeast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Неизпълнение на планирани приходи за покриване на разходи, финансирани със средства от летищни такси в размер на 6 098 хил.лв. и увеличение с  1 089 хил. лв. спрямо отчета за същия период на 2014 година.</w:t>
      </w:r>
      <w:r w:rsidRPr="00B37F23">
        <w:rPr>
          <w:rFonts w:ascii="Times New Roman" w:hAnsi="Times New Roman"/>
          <w:color w:val="000000"/>
          <w:sz w:val="24"/>
          <w:szCs w:val="24"/>
        </w:rPr>
        <w:t xml:space="preserve"> Неизпълнението на плана е от отчетени в по-малко разходи за материали, външни услуги, работна заплата, разходи за социални осигуровки и надбавки и други разходи.</w:t>
      </w:r>
    </w:p>
    <w:p w:rsidR="00C268E7" w:rsidRPr="00B37F23" w:rsidRDefault="00C268E7" w:rsidP="004D07EA">
      <w:pPr>
        <w:pStyle w:val="BodyText"/>
        <w:numPr>
          <w:ilvl w:val="0"/>
          <w:numId w:val="17"/>
        </w:numPr>
        <w:tabs>
          <w:tab w:val="num" w:pos="1776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Преизпълнение на планирани финансови приходи в размер на  799 хил. лв. от отчетени в повече приходи от положителна промяна на валутни курсове и намаление спрямо предходната година в размер на 686 хил.лв. от отчетени в по-малко лихви по депозити.</w:t>
      </w:r>
    </w:p>
    <w:p w:rsidR="00C268E7" w:rsidRPr="00B37F23" w:rsidRDefault="00C268E7" w:rsidP="004D07EA">
      <w:pPr>
        <w:pStyle w:val="BodyText"/>
        <w:tabs>
          <w:tab w:val="num" w:pos="1776"/>
        </w:tabs>
        <w:spacing w:line="240" w:lineRule="atLeast"/>
        <w:ind w:left="900"/>
        <w:jc w:val="both"/>
        <w:rPr>
          <w:rFonts w:ascii="Times New Roman" w:hAnsi="Times New Roman"/>
          <w:sz w:val="24"/>
          <w:szCs w:val="24"/>
        </w:rPr>
      </w:pPr>
    </w:p>
    <w:p w:rsidR="00C268E7" w:rsidRPr="00B37F23" w:rsidRDefault="00C268E7" w:rsidP="002365F8">
      <w:pPr>
        <w:pStyle w:val="BodyText"/>
        <w:ind w:left="106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37F2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 xml:space="preserve">I.2. </w:t>
      </w:r>
      <w:r w:rsidRPr="00B37F23">
        <w:rPr>
          <w:rFonts w:ascii="Times New Roman" w:hAnsi="Times New Roman"/>
          <w:b/>
          <w:i/>
          <w:sz w:val="24"/>
          <w:szCs w:val="24"/>
          <w:u w:val="single"/>
        </w:rPr>
        <w:t>Разходи</w:t>
      </w:r>
    </w:p>
    <w:p w:rsidR="00C268E7" w:rsidRPr="00B37F23" w:rsidRDefault="00C268E7" w:rsidP="00B37F23">
      <w:pPr>
        <w:pStyle w:val="BodyText"/>
        <w:ind w:firstLine="720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За деветте месеца от началото на 2015 година са отчетени разходи в размер на 79 951 хил. лв. – с 2 244 хил. лв. по-малко от планираните и с 6 476 хил. лв. повече от отчетените за същия период на 2014 година.</w:t>
      </w:r>
    </w:p>
    <w:p w:rsidR="00C268E7" w:rsidRPr="00B37F23" w:rsidRDefault="00C268E7" w:rsidP="00B37F23">
      <w:pPr>
        <w:pStyle w:val="BodyText"/>
        <w:ind w:firstLine="720"/>
        <w:jc w:val="both"/>
        <w:rPr>
          <w:rFonts w:ascii="Times New Roman" w:hAnsi="Times New Roman"/>
          <w:szCs w:val="22"/>
        </w:rPr>
      </w:pPr>
    </w:p>
    <w:p w:rsidR="00C268E7" w:rsidRPr="00B37F23" w:rsidRDefault="00C268E7" w:rsidP="00B37F23">
      <w:pPr>
        <w:pStyle w:val="BodyText"/>
        <w:ind w:firstLine="720"/>
        <w:jc w:val="both"/>
        <w:rPr>
          <w:rFonts w:ascii="Times New Roman" w:hAnsi="Times New Roman"/>
          <w:szCs w:val="22"/>
          <w:lang w:val="en-US"/>
        </w:rPr>
      </w:pP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hAnsi="Times New Roman"/>
          <w:szCs w:val="22"/>
        </w:rPr>
        <w:tab/>
      </w:r>
      <w:r w:rsidRPr="00B37F23">
        <w:rPr>
          <w:rFonts w:ascii="Times New Roman" w:eastAsia="SimSun" w:hAnsi="Times New Roman"/>
          <w:szCs w:val="22"/>
        </w:rPr>
        <w:t>/хил. лева/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0"/>
        <w:gridCol w:w="1260"/>
        <w:gridCol w:w="1080"/>
        <w:gridCol w:w="1440"/>
        <w:gridCol w:w="1080"/>
        <w:gridCol w:w="1080"/>
      </w:tblGrid>
      <w:tr w:rsidR="00C268E7" w:rsidRPr="00B37F23" w:rsidTr="005620BD">
        <w:trPr>
          <w:trHeight w:val="638"/>
        </w:trPr>
        <w:tc>
          <w:tcPr>
            <w:tcW w:w="3990" w:type="dxa"/>
            <w:vAlign w:val="center"/>
          </w:tcPr>
          <w:p w:rsidR="00C268E7" w:rsidRPr="00B37F23" w:rsidRDefault="002B3C65" w:rsidP="005620BD">
            <w:pPr>
              <w:jc w:val="both"/>
              <w:rPr>
                <w:b/>
                <w:snapToGrid w:val="0"/>
                <w:sz w:val="22"/>
                <w:szCs w:val="22"/>
                <w:lang w:val="bg-BG"/>
              </w:rPr>
            </w:pPr>
            <w:r>
              <w:rPr>
                <w:b/>
                <w:snapToGrid w:val="0"/>
                <w:sz w:val="22"/>
                <w:szCs w:val="22"/>
                <w:lang w:val="bg-BG"/>
              </w:rPr>
              <w:pict>
                <v:rect id="_x0000_i1025" style="width:0;height:1.5pt" o:hralign="center" o:hrstd="t" o:hr="t" fillcolor="gray" stroked="f"/>
              </w:pict>
            </w:r>
          </w:p>
        </w:tc>
        <w:tc>
          <w:tcPr>
            <w:tcW w:w="1260" w:type="dxa"/>
            <w:vAlign w:val="bottom"/>
          </w:tcPr>
          <w:p w:rsidR="00C268E7" w:rsidRPr="00B37F23" w:rsidRDefault="00C268E7" w:rsidP="005620B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 xml:space="preserve">отчетен период </w:t>
            </w: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 xml:space="preserve">бизнес план </w:t>
            </w:r>
          </w:p>
        </w:tc>
        <w:tc>
          <w:tcPr>
            <w:tcW w:w="1440" w:type="dxa"/>
            <w:vAlign w:val="bottom"/>
          </w:tcPr>
          <w:p w:rsidR="00C268E7" w:rsidRPr="00B37F23" w:rsidRDefault="00C268E7" w:rsidP="005620B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 xml:space="preserve">съответен период на предходна година </w:t>
            </w: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% отчет 2015/план 2015</w:t>
            </w: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% отчет 2015/ отчет 2014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b/>
                <w:sz w:val="22"/>
                <w:szCs w:val="22"/>
              </w:rPr>
            </w:pPr>
            <w:r w:rsidRPr="00B37F23">
              <w:rPr>
                <w:b/>
                <w:snapToGrid w:val="0"/>
                <w:sz w:val="22"/>
                <w:szCs w:val="22"/>
              </w:rPr>
              <w:t>Разходи за дейността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45,713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42,152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40,620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12.5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в това число:</w:t>
            </w:r>
          </w:p>
        </w:tc>
        <w:tc>
          <w:tcPr>
            <w:tcW w:w="1260" w:type="dxa"/>
            <w:vAlign w:val="bottom"/>
          </w:tcPr>
          <w:p w:rsidR="00C268E7" w:rsidRPr="00B37F23" w:rsidRDefault="00C268E7" w:rsidP="00562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:rsidR="00C268E7" w:rsidRPr="00B37F23" w:rsidRDefault="00C268E7" w:rsidP="00562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C268E7" w:rsidRPr="00B37F23" w:rsidRDefault="00C268E7" w:rsidP="005620B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експлоатационни разходи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21,266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22,062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21,360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-3.6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-0.4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napToGrid w:val="0"/>
                <w:sz w:val="22"/>
                <w:szCs w:val="22"/>
                <w:lang w:val="bg-BG"/>
              </w:rPr>
            </w:pPr>
            <w:r w:rsidRPr="00B37F23">
              <w:rPr>
                <w:snapToGrid w:val="0"/>
                <w:sz w:val="22"/>
                <w:szCs w:val="22"/>
              </w:rPr>
              <w:t>отчетна стойност на продадените стоки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24,447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20,090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19,260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21.7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26.9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Финансирания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33,607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39,705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32,518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-15.4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3.3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napToGrid w:val="0"/>
                <w:sz w:val="22"/>
                <w:szCs w:val="22"/>
              </w:rPr>
              <w:t>Финансови разходи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86.7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87.2</w:t>
            </w:r>
          </w:p>
        </w:tc>
      </w:tr>
      <w:tr w:rsidR="00C268E7" w:rsidRPr="00B37F23" w:rsidTr="005620BD">
        <w:trPr>
          <w:trHeight w:val="319"/>
        </w:trPr>
        <w:tc>
          <w:tcPr>
            <w:tcW w:w="3990" w:type="dxa"/>
            <w:vAlign w:val="bottom"/>
          </w:tcPr>
          <w:p w:rsidR="00C268E7" w:rsidRPr="00B37F23" w:rsidRDefault="00C268E7" w:rsidP="005620BD">
            <w:pPr>
              <w:spacing w:before="120" w:after="120"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napToGrid w:val="0"/>
                <w:sz w:val="22"/>
                <w:szCs w:val="22"/>
              </w:rPr>
              <w:t>Общо разходи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79,951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82,195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73,475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-2.7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8.8</w:t>
            </w:r>
          </w:p>
        </w:tc>
      </w:tr>
    </w:tbl>
    <w:p w:rsidR="00C268E7" w:rsidRPr="00B37F23" w:rsidRDefault="00C268E7" w:rsidP="002365F8">
      <w:pPr>
        <w:pStyle w:val="BodyText"/>
        <w:jc w:val="both"/>
        <w:rPr>
          <w:rFonts w:ascii="Times New Roman" w:hAnsi="Times New Roman"/>
          <w:szCs w:val="22"/>
        </w:rPr>
      </w:pPr>
    </w:p>
    <w:p w:rsidR="00C268E7" w:rsidRPr="00B37F23" w:rsidRDefault="00C268E7" w:rsidP="00144C3D">
      <w:pPr>
        <w:pStyle w:val="BodyText"/>
        <w:spacing w:before="120"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В сравнение с плана за 201</w:t>
      </w:r>
      <w:r w:rsidRPr="00B37F23">
        <w:rPr>
          <w:rFonts w:ascii="Times New Roman" w:hAnsi="Times New Roman"/>
          <w:sz w:val="24"/>
          <w:szCs w:val="24"/>
          <w:lang w:val="en-US"/>
        </w:rPr>
        <w:t>5</w:t>
      </w:r>
      <w:r w:rsidRPr="00B37F23">
        <w:rPr>
          <w:rFonts w:ascii="Times New Roman" w:hAnsi="Times New Roman"/>
          <w:sz w:val="24"/>
          <w:szCs w:val="24"/>
        </w:rPr>
        <w:t xml:space="preserve"> година и отчета за 201</w:t>
      </w:r>
      <w:r w:rsidRPr="00B37F23">
        <w:rPr>
          <w:rFonts w:ascii="Times New Roman" w:hAnsi="Times New Roman"/>
          <w:sz w:val="24"/>
          <w:szCs w:val="24"/>
          <w:lang w:val="en-US"/>
        </w:rPr>
        <w:t>4</w:t>
      </w:r>
      <w:r w:rsidRPr="00B37F23">
        <w:rPr>
          <w:rFonts w:ascii="Times New Roman" w:hAnsi="Times New Roman"/>
          <w:sz w:val="24"/>
          <w:szCs w:val="24"/>
        </w:rPr>
        <w:t xml:space="preserve"> година е отчетено:</w:t>
      </w:r>
    </w:p>
    <w:p w:rsidR="00C268E7" w:rsidRPr="00B37F23" w:rsidRDefault="00C268E7" w:rsidP="00144C3D">
      <w:pPr>
        <w:pStyle w:val="BodyText"/>
        <w:numPr>
          <w:ilvl w:val="0"/>
          <w:numId w:val="19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b/>
          <w:sz w:val="24"/>
          <w:szCs w:val="24"/>
        </w:rPr>
        <w:t>Разходи за дейността</w:t>
      </w:r>
      <w:r w:rsidRPr="00B37F23">
        <w:rPr>
          <w:rFonts w:ascii="Times New Roman" w:hAnsi="Times New Roman"/>
          <w:sz w:val="24"/>
          <w:szCs w:val="24"/>
        </w:rPr>
        <w:t>. Увеличение на разходите спрямо планираните за дейността в размер на  3 561 хил. лв. и увеличение спрямо отчетените за същия период на 2014 година в размер на  5 093 хил. лв. разпределени, както следва:</w:t>
      </w:r>
    </w:p>
    <w:p w:rsidR="00C268E7" w:rsidRPr="00B37F23" w:rsidRDefault="00C268E7" w:rsidP="00144C3D">
      <w:pPr>
        <w:pStyle w:val="BodyText"/>
        <w:numPr>
          <w:ilvl w:val="0"/>
          <w:numId w:val="2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Експлоатационни разходи - намаление на разходите спрямо планираните в размер на 796  хил. лв. и намаление от 94  хил. лв. спрямо същия период на миналата година;</w:t>
      </w:r>
    </w:p>
    <w:p w:rsidR="00C268E7" w:rsidRPr="00B37F23" w:rsidRDefault="00C268E7" w:rsidP="00144C3D">
      <w:pPr>
        <w:pStyle w:val="BodyText"/>
        <w:numPr>
          <w:ilvl w:val="0"/>
          <w:numId w:val="20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 xml:space="preserve">Отчетна стойност на продадените стоки – увеличение спрямо планираните в размер на  4 357 хил. лв. и увеличение от 5 187 хил. лв. спрямо съответния период на </w:t>
      </w:r>
      <w:r w:rsidRPr="00B37F23">
        <w:rPr>
          <w:rFonts w:ascii="Times New Roman" w:hAnsi="Times New Roman"/>
          <w:sz w:val="24"/>
          <w:szCs w:val="24"/>
        </w:rPr>
        <w:lastRenderedPageBreak/>
        <w:t>миналата година в резултат на реализирани в повече продажби на стоки в магазините и антилед.</w:t>
      </w:r>
    </w:p>
    <w:p w:rsidR="00C268E7" w:rsidRPr="00B37F23" w:rsidRDefault="00C268E7" w:rsidP="00144C3D">
      <w:pPr>
        <w:pStyle w:val="BodyText"/>
        <w:numPr>
          <w:ilvl w:val="0"/>
          <w:numId w:val="19"/>
        </w:numPr>
        <w:tabs>
          <w:tab w:val="num" w:pos="1776"/>
        </w:tabs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b/>
          <w:sz w:val="24"/>
          <w:szCs w:val="24"/>
        </w:rPr>
        <w:t>Финансирания.</w:t>
      </w:r>
      <w:r w:rsidRPr="00B37F23">
        <w:rPr>
          <w:rFonts w:ascii="Times New Roman" w:hAnsi="Times New Roman"/>
          <w:sz w:val="24"/>
          <w:szCs w:val="24"/>
        </w:rPr>
        <w:t xml:space="preserve"> Неизпълнение на планирани разходи за сметка на летищни такси в размер на  6 098 хил. лв. и увеличение спрямо предходната година в размер на  1 089 хил. лв.  </w:t>
      </w:r>
      <w:r w:rsidRPr="00B37F23">
        <w:rPr>
          <w:rFonts w:ascii="Times New Roman" w:hAnsi="Times New Roman"/>
          <w:color w:val="000000"/>
          <w:sz w:val="24"/>
          <w:szCs w:val="24"/>
        </w:rPr>
        <w:t>Неизпълнението на планирани разходи е от отчетени в по-малко разходи за материали, външни услуги, работна заплата, разходи за социални осигуровки и надбавки и други разходи.</w:t>
      </w:r>
    </w:p>
    <w:p w:rsidR="00C268E7" w:rsidRPr="00B37F23" w:rsidRDefault="00C268E7" w:rsidP="00144C3D">
      <w:pPr>
        <w:pStyle w:val="BodyText"/>
        <w:numPr>
          <w:ilvl w:val="0"/>
          <w:numId w:val="19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b/>
          <w:sz w:val="24"/>
          <w:szCs w:val="24"/>
        </w:rPr>
        <w:t>Финансови разходи.</w:t>
      </w:r>
      <w:r w:rsidRPr="00B37F23">
        <w:rPr>
          <w:rFonts w:ascii="Times New Roman" w:hAnsi="Times New Roman"/>
          <w:sz w:val="24"/>
          <w:szCs w:val="24"/>
        </w:rPr>
        <w:t xml:space="preserve"> Увеличение спрямо плана и спрямо отчета за 2014 година е от отчетени повече отрицателни разлики от промяна на валутни курсове.</w:t>
      </w:r>
    </w:p>
    <w:p w:rsidR="00C268E7" w:rsidRPr="00B37F23" w:rsidRDefault="00C268E7" w:rsidP="002365F8">
      <w:pPr>
        <w:pStyle w:val="BodyText"/>
        <w:jc w:val="both"/>
        <w:rPr>
          <w:rFonts w:ascii="Times New Roman" w:hAnsi="Times New Roman"/>
          <w:szCs w:val="22"/>
        </w:rPr>
      </w:pPr>
    </w:p>
    <w:p w:rsidR="00C268E7" w:rsidRPr="00B37F23" w:rsidRDefault="00C268E7" w:rsidP="002365F8">
      <w:pPr>
        <w:pStyle w:val="BodyText"/>
        <w:spacing w:line="36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37F23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 xml:space="preserve">I.3. </w:t>
      </w:r>
      <w:r w:rsidRPr="00B37F23">
        <w:rPr>
          <w:rFonts w:ascii="Times New Roman" w:hAnsi="Times New Roman"/>
          <w:b/>
          <w:i/>
          <w:sz w:val="24"/>
          <w:szCs w:val="24"/>
          <w:u w:val="single"/>
        </w:rPr>
        <w:t>Финансов резултат</w:t>
      </w:r>
    </w:p>
    <w:p w:rsidR="00C268E7" w:rsidRPr="00B37F23" w:rsidRDefault="00C268E7" w:rsidP="002365F8">
      <w:pPr>
        <w:pStyle w:val="Body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F23">
        <w:rPr>
          <w:rFonts w:ascii="Times New Roman" w:hAnsi="Times New Roman"/>
          <w:sz w:val="24"/>
          <w:szCs w:val="24"/>
        </w:rPr>
        <w:t>За деветте месеца на 2015 година “Летище София” ЕАД отчита финансов резултат от дейността си – печалба в размер на 4 550 хил. лв., с 2 037 хил. лв. повече от планираната и с 578 хил. лв. повече от отчетената за същия период на 2014 година.</w:t>
      </w:r>
    </w:p>
    <w:tbl>
      <w:tblPr>
        <w:tblW w:w="100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080"/>
        <w:gridCol w:w="1080"/>
        <w:gridCol w:w="1060"/>
        <w:gridCol w:w="1134"/>
        <w:gridCol w:w="851"/>
      </w:tblGrid>
      <w:tr w:rsidR="00C268E7" w:rsidRPr="00B37F23" w:rsidTr="005620BD">
        <w:trPr>
          <w:trHeight w:val="914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в хил. лева</w:t>
            </w:r>
          </w:p>
        </w:tc>
        <w:tc>
          <w:tcPr>
            <w:tcW w:w="1080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отчетен период</w:t>
            </w:r>
          </w:p>
        </w:tc>
        <w:tc>
          <w:tcPr>
            <w:tcW w:w="1080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бизнес план</w:t>
            </w:r>
          </w:p>
        </w:tc>
        <w:tc>
          <w:tcPr>
            <w:tcW w:w="1060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1/2 (%)</w:t>
            </w:r>
          </w:p>
        </w:tc>
        <w:tc>
          <w:tcPr>
            <w:tcW w:w="1134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съответен период на предходна година</w:t>
            </w:r>
          </w:p>
        </w:tc>
        <w:tc>
          <w:tcPr>
            <w:tcW w:w="851" w:type="dxa"/>
            <w:vAlign w:val="center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1/3 (%)</w:t>
            </w:r>
          </w:p>
        </w:tc>
      </w:tr>
      <w:tr w:rsidR="00C268E7" w:rsidRPr="00B37F23" w:rsidTr="00E4451B">
        <w:trPr>
          <w:trHeight w:val="330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Нетни приходи от продажби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50,318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45,000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11.8%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43,601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15.4%</w:t>
            </w:r>
          </w:p>
        </w:tc>
      </w:tr>
      <w:tr w:rsidR="00C268E7" w:rsidRPr="00B37F23" w:rsidTr="00E4451B">
        <w:trPr>
          <w:trHeight w:val="315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Оперативни разходи/ без амортизации и финансирания/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44,841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41,241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8.7%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39,824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12.6%</w:t>
            </w:r>
          </w:p>
        </w:tc>
      </w:tr>
      <w:tr w:rsidR="00C268E7" w:rsidRPr="00B37F23" w:rsidTr="00E4451B">
        <w:trPr>
          <w:trHeight w:val="315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 xml:space="preserve">Печалба преди фин. приходи и разходи, данъци и амортизации 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5,477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3,759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45.7%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3,777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45.0%</w:t>
            </w:r>
          </w:p>
        </w:tc>
      </w:tr>
      <w:tr w:rsidR="00C268E7" w:rsidRPr="00B37F23" w:rsidTr="005620BD">
        <w:trPr>
          <w:trHeight w:val="315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EBITDA / Приходи от продажби (%)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10.9%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8.4%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30.3%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8.7%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25.7%</w:t>
            </w:r>
          </w:p>
        </w:tc>
      </w:tr>
      <w:tr w:rsidR="00C268E7" w:rsidRPr="00B37F23" w:rsidTr="005620BD">
        <w:trPr>
          <w:trHeight w:val="315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Печалба преди фин. приходи и разходи, данъци с амортизации (EBIT)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4,605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2,848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61.7%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2,981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54.5%</w:t>
            </w:r>
          </w:p>
        </w:tc>
      </w:tr>
      <w:tr w:rsidR="00C268E7" w:rsidRPr="00B37F23" w:rsidTr="005620BD">
        <w:trPr>
          <w:trHeight w:val="377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ЕBIT / Приходи от продажби (%)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9.2%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6.3%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44.6%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6.8%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33.9%</w:t>
            </w:r>
          </w:p>
        </w:tc>
      </w:tr>
      <w:tr w:rsidR="00C268E7" w:rsidRPr="00B37F23" w:rsidTr="005620BD">
        <w:trPr>
          <w:trHeight w:val="341"/>
        </w:trPr>
        <w:tc>
          <w:tcPr>
            <w:tcW w:w="4875" w:type="dxa"/>
            <w:vAlign w:val="bottom"/>
          </w:tcPr>
          <w:p w:rsidR="00C268E7" w:rsidRPr="00B37F23" w:rsidRDefault="00C268E7" w:rsidP="005620BD">
            <w:pPr>
              <w:spacing w:before="240" w:after="240" w:line="240" w:lineRule="atLeast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Печалба преди данъци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5,056</w:t>
            </w:r>
          </w:p>
        </w:tc>
        <w:tc>
          <w:tcPr>
            <w:tcW w:w="108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2,792</w:t>
            </w:r>
          </w:p>
        </w:tc>
        <w:tc>
          <w:tcPr>
            <w:tcW w:w="10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81.1%</w:t>
            </w:r>
          </w:p>
        </w:tc>
        <w:tc>
          <w:tcPr>
            <w:tcW w:w="1134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4,414</w:t>
            </w:r>
          </w:p>
        </w:tc>
        <w:tc>
          <w:tcPr>
            <w:tcW w:w="851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14.5%</w:t>
            </w:r>
          </w:p>
        </w:tc>
      </w:tr>
      <w:tr w:rsidR="00C268E7" w:rsidRPr="00B37F23" w:rsidTr="00D86582">
        <w:trPr>
          <w:trHeight w:val="415"/>
        </w:trPr>
        <w:tc>
          <w:tcPr>
            <w:tcW w:w="4875" w:type="dxa"/>
            <w:vAlign w:val="bottom"/>
          </w:tcPr>
          <w:p w:rsidR="00C268E7" w:rsidRPr="00B37F23" w:rsidRDefault="00C268E7" w:rsidP="00FE1446">
            <w:pPr>
              <w:spacing w:before="240" w:after="240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Чиста печалба</w:t>
            </w:r>
          </w:p>
        </w:tc>
        <w:tc>
          <w:tcPr>
            <w:tcW w:w="1080" w:type="dxa"/>
            <w:vAlign w:val="bottom"/>
          </w:tcPr>
          <w:p w:rsidR="00C268E7" w:rsidRPr="00B37F23" w:rsidRDefault="00C268E7" w:rsidP="00FE1446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4,550</w:t>
            </w:r>
          </w:p>
        </w:tc>
        <w:tc>
          <w:tcPr>
            <w:tcW w:w="1080" w:type="dxa"/>
            <w:vAlign w:val="bottom"/>
          </w:tcPr>
          <w:p w:rsidR="00C268E7" w:rsidRPr="00B37F23" w:rsidRDefault="00C268E7" w:rsidP="00FE1446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2,513</w:t>
            </w:r>
          </w:p>
        </w:tc>
        <w:tc>
          <w:tcPr>
            <w:tcW w:w="1060" w:type="dxa"/>
            <w:vAlign w:val="bottom"/>
          </w:tcPr>
          <w:p w:rsidR="00C268E7" w:rsidRPr="00B37F23" w:rsidRDefault="00C268E7" w:rsidP="00FE1446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81.1%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FE1446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3,972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FE1446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14.6%</w:t>
            </w:r>
          </w:p>
        </w:tc>
      </w:tr>
    </w:tbl>
    <w:p w:rsidR="00C268E7" w:rsidRPr="00B37F23" w:rsidRDefault="00C268E7" w:rsidP="00FE1446">
      <w:pPr>
        <w:pStyle w:val="BodyText"/>
        <w:ind w:firstLine="709"/>
        <w:jc w:val="both"/>
        <w:rPr>
          <w:rFonts w:ascii="Times New Roman" w:hAnsi="Times New Roman"/>
          <w:szCs w:val="22"/>
        </w:rPr>
      </w:pPr>
    </w:p>
    <w:p w:rsidR="00C268E7" w:rsidRPr="00B37F23" w:rsidRDefault="00C268E7" w:rsidP="00B37F23">
      <w:pPr>
        <w:spacing w:line="240" w:lineRule="atLeast"/>
        <w:ind w:firstLine="709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  <w:lang w:val="bg-BG"/>
        </w:rPr>
        <w:t>Отчетените нетни приходи от продажби за деветте месеца на 2015 г. имат преизпълнение от 5 318 хил. лв. спрямо планираните и увеличение от 6 717 хил. лв. спрямо отчетените за същия период на 2014 г.. Увеличението спрямо плана и отчета на миналата година е основно от ръста на продадените стоки в магазините и антилед.</w:t>
      </w:r>
    </w:p>
    <w:p w:rsidR="00C268E7" w:rsidRPr="00B37F23" w:rsidRDefault="00C268E7" w:rsidP="00B37F23">
      <w:pPr>
        <w:spacing w:line="240" w:lineRule="atLeast"/>
        <w:ind w:firstLine="709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  <w:lang w:val="bg-BG"/>
        </w:rPr>
        <w:t>Оперативните разходи за дейността /без амортизации и финансирания/ имат увеличение от 3 600 хил. лв. спрямо плана и увеличение от 5 017 хил. лв. спрямо отчета за 2014г.</w:t>
      </w:r>
    </w:p>
    <w:p w:rsidR="00C268E7" w:rsidRPr="00B37F23" w:rsidRDefault="00C268E7" w:rsidP="00B37F23">
      <w:pPr>
        <w:spacing w:line="240" w:lineRule="atLeast"/>
        <w:ind w:firstLine="709"/>
        <w:jc w:val="both"/>
        <w:rPr>
          <w:sz w:val="24"/>
          <w:szCs w:val="24"/>
        </w:rPr>
      </w:pPr>
      <w:r w:rsidRPr="00B37F23">
        <w:rPr>
          <w:sz w:val="24"/>
          <w:szCs w:val="24"/>
          <w:lang w:val="bg-BG"/>
        </w:rPr>
        <w:t>В резултат на и</w:t>
      </w:r>
      <w:r w:rsidRPr="00B37F23">
        <w:rPr>
          <w:sz w:val="24"/>
          <w:szCs w:val="24"/>
        </w:rPr>
        <w:t>зпреварващият ръст на нетните приходи от продажби над оперативните разходи за дейността</w:t>
      </w:r>
      <w:r w:rsidRPr="00B37F23">
        <w:rPr>
          <w:sz w:val="24"/>
          <w:szCs w:val="24"/>
          <w:lang w:val="bg-BG"/>
        </w:rPr>
        <w:t>,</w:t>
      </w:r>
      <w:r w:rsidRPr="00B37F23">
        <w:rPr>
          <w:sz w:val="24"/>
          <w:szCs w:val="24"/>
        </w:rPr>
        <w:t xml:space="preserve"> </w:t>
      </w:r>
      <w:r w:rsidRPr="00B37F23">
        <w:rPr>
          <w:sz w:val="24"/>
          <w:szCs w:val="24"/>
          <w:lang w:val="bg-BG"/>
        </w:rPr>
        <w:t>дружеството отчита оперативна печалба от дейността си в размер на 5 477 х.лв., с 1 718 хил. лв. над планираната и с 1 700 хил. лв. над отчетената за същия период на 2014 година.</w:t>
      </w:r>
    </w:p>
    <w:p w:rsidR="00C268E7" w:rsidRPr="00B37F23" w:rsidRDefault="00C268E7" w:rsidP="00B37F23">
      <w:pPr>
        <w:spacing w:line="360" w:lineRule="auto"/>
        <w:ind w:firstLine="708"/>
        <w:jc w:val="both"/>
        <w:rPr>
          <w:b/>
          <w:i/>
          <w:sz w:val="22"/>
          <w:szCs w:val="22"/>
          <w:u w:val="single"/>
          <w:lang w:val="bg-BG"/>
        </w:rPr>
      </w:pPr>
      <w:r w:rsidRPr="00B37F23">
        <w:rPr>
          <w:b/>
          <w:i/>
          <w:sz w:val="22"/>
          <w:szCs w:val="22"/>
          <w:u w:val="single"/>
        </w:rPr>
        <w:t>I</w:t>
      </w:r>
      <w:r w:rsidRPr="00B37F23">
        <w:rPr>
          <w:b/>
          <w:i/>
          <w:sz w:val="22"/>
          <w:szCs w:val="22"/>
          <w:u w:val="single"/>
          <w:lang w:val="bg-BG"/>
        </w:rPr>
        <w:t>.4.</w:t>
      </w:r>
      <w:r w:rsidRPr="00B37F23">
        <w:rPr>
          <w:b/>
          <w:i/>
          <w:sz w:val="22"/>
          <w:szCs w:val="22"/>
          <w:u w:val="single"/>
        </w:rPr>
        <w:t xml:space="preserve"> </w:t>
      </w:r>
      <w:r w:rsidRPr="00B37F23">
        <w:rPr>
          <w:b/>
          <w:i/>
          <w:sz w:val="22"/>
          <w:szCs w:val="22"/>
          <w:u w:val="single"/>
          <w:lang w:val="bg-BG"/>
        </w:rPr>
        <w:t>Счетоводен баланс</w:t>
      </w:r>
    </w:p>
    <w:p w:rsidR="00C268E7" w:rsidRPr="00B37F23" w:rsidRDefault="00C268E7" w:rsidP="002365F8">
      <w:pPr>
        <w:jc w:val="both"/>
        <w:rPr>
          <w:sz w:val="22"/>
          <w:szCs w:val="22"/>
          <w:lang w:val="bg-BG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1440"/>
        <w:gridCol w:w="1440"/>
        <w:gridCol w:w="1260"/>
      </w:tblGrid>
      <w:tr w:rsidR="00C268E7" w:rsidRPr="00B37F23" w:rsidTr="005620BD">
        <w:trPr>
          <w:trHeight w:val="106"/>
        </w:trPr>
        <w:tc>
          <w:tcPr>
            <w:tcW w:w="5580" w:type="dxa"/>
            <w:shd w:val="clear" w:color="auto" w:fill="C0C0C0"/>
            <w:vAlign w:val="center"/>
          </w:tcPr>
          <w:p w:rsidR="00C268E7" w:rsidRPr="00B37F23" w:rsidRDefault="00C268E7" w:rsidP="005620BD">
            <w:pPr>
              <w:jc w:val="both"/>
              <w:rPr>
                <w:rFonts w:eastAsia="SimSun"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sz w:val="22"/>
                <w:szCs w:val="22"/>
                <w:lang w:val="bg-BG"/>
              </w:rPr>
              <w:t>СЧЕТОВОДЕН БАЛАНС</w:t>
            </w:r>
          </w:p>
        </w:tc>
        <w:tc>
          <w:tcPr>
            <w:tcW w:w="4140" w:type="dxa"/>
            <w:gridSpan w:val="3"/>
            <w:shd w:val="clear" w:color="auto" w:fill="C0C0C0"/>
            <w:vAlign w:val="bottom"/>
          </w:tcPr>
          <w:p w:rsidR="00C268E7" w:rsidRPr="00B37F23" w:rsidRDefault="00C268E7" w:rsidP="005620B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268E7" w:rsidRPr="00B37F23" w:rsidTr="005620BD">
        <w:trPr>
          <w:trHeight w:val="185"/>
        </w:trPr>
        <w:tc>
          <w:tcPr>
            <w:tcW w:w="5580" w:type="dxa"/>
            <w:vAlign w:val="center"/>
          </w:tcPr>
          <w:p w:rsidR="00C268E7" w:rsidRPr="00B37F23" w:rsidRDefault="00C268E7" w:rsidP="005620B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  <w:vAlign w:val="bottom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</w:t>
            </w:r>
          </w:p>
        </w:tc>
        <w:tc>
          <w:tcPr>
            <w:tcW w:w="1440" w:type="dxa"/>
            <w:vAlign w:val="bottom"/>
          </w:tcPr>
          <w:p w:rsidR="00C268E7" w:rsidRPr="00B37F23" w:rsidRDefault="00C268E7" w:rsidP="005620BD">
            <w:pPr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1260" w:type="dxa"/>
            <w:vAlign w:val="bottom"/>
          </w:tcPr>
          <w:p w:rsidR="00C268E7" w:rsidRPr="00B37F23" w:rsidRDefault="00C268E7" w:rsidP="005620B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</w:tr>
      <w:tr w:rsidR="00C268E7" w:rsidRPr="00B37F23" w:rsidTr="005620BD">
        <w:trPr>
          <w:trHeight w:val="459"/>
        </w:trPr>
        <w:tc>
          <w:tcPr>
            <w:tcW w:w="5580" w:type="dxa"/>
            <w:vAlign w:val="center"/>
          </w:tcPr>
          <w:p w:rsidR="00C268E7" w:rsidRPr="00B37F23" w:rsidRDefault="00C268E7" w:rsidP="00AE3766">
            <w:pPr>
              <w:spacing w:line="240" w:lineRule="atLeast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в хил. лева</w:t>
            </w:r>
          </w:p>
        </w:tc>
        <w:tc>
          <w:tcPr>
            <w:tcW w:w="1440" w:type="dxa"/>
            <w:vAlign w:val="center"/>
          </w:tcPr>
          <w:p w:rsidR="00C268E7" w:rsidRPr="00B37F23" w:rsidRDefault="00C268E7" w:rsidP="00AE3766">
            <w:pPr>
              <w:spacing w:line="240" w:lineRule="atLeast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отчетен период</w:t>
            </w:r>
          </w:p>
        </w:tc>
        <w:tc>
          <w:tcPr>
            <w:tcW w:w="1440" w:type="dxa"/>
            <w:vAlign w:val="center"/>
          </w:tcPr>
          <w:p w:rsidR="00C268E7" w:rsidRPr="00B37F23" w:rsidRDefault="00C268E7" w:rsidP="00AE3766">
            <w:pPr>
              <w:spacing w:line="240" w:lineRule="atLeast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31.12.2014</w:t>
            </w:r>
          </w:p>
        </w:tc>
        <w:tc>
          <w:tcPr>
            <w:tcW w:w="1260" w:type="dxa"/>
            <w:vAlign w:val="center"/>
          </w:tcPr>
          <w:p w:rsidR="00C268E7" w:rsidRPr="00B37F23" w:rsidRDefault="00C268E7" w:rsidP="00AE3766">
            <w:pPr>
              <w:spacing w:line="240" w:lineRule="atLeast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1/2 (%)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Дълготрайни активи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71,924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71,231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1.0%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sz w:val="22"/>
                <w:szCs w:val="22"/>
                <w:lang w:val="bg-BG"/>
              </w:rPr>
            </w:pPr>
            <w:r w:rsidRPr="00B37F23">
              <w:rPr>
                <w:sz w:val="22"/>
                <w:szCs w:val="22"/>
              </w:rPr>
              <w:t>в т.ч. По предоставени депозити в КТБ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28,687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rPr>
                <w:sz w:val="22"/>
                <w:szCs w:val="22"/>
              </w:rPr>
            </w:pP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Краткотрайни активи, в т.ч.: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186,723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182,381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2.4%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Материални запаси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9,597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9,246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3.8%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Краткосрочни вземания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81,092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92,294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-12.1%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Парични средства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95,114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79,698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19.3%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Краткосрочни пасиви, в т.ч.: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130,668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127,032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2.9%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Краткосрочни задължения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130,664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127,028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2.9%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 xml:space="preserve">Работен капитал 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56,055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55,349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1.3%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Зает капитал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127,979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126,580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1.1%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Дългосрочни пасиви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20,952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20,952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0.0%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 xml:space="preserve">Чиста стойност на активите 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107,027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105,628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1.3%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Печалба ( загуба )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4,550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5,251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-13.3%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pStyle w:val="Heading2"/>
              <w:spacing w:before="60" w:after="60" w:line="36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37F2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Резерви 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97,082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94,982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2.2%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5620BD">
            <w:pPr>
              <w:spacing w:before="60" w:after="60" w:line="360" w:lineRule="auto"/>
              <w:jc w:val="both"/>
              <w:rPr>
                <w:rFonts w:eastAsia="SimSun"/>
                <w:sz w:val="22"/>
                <w:szCs w:val="22"/>
              </w:rPr>
            </w:pPr>
            <w:r w:rsidRPr="00B37F23">
              <w:rPr>
                <w:rFonts w:eastAsia="SimSun"/>
                <w:sz w:val="22"/>
                <w:szCs w:val="22"/>
              </w:rPr>
              <w:t>Основен капитал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5,395</w:t>
            </w:r>
          </w:p>
        </w:tc>
        <w:tc>
          <w:tcPr>
            <w:tcW w:w="144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5,395</w:t>
            </w:r>
          </w:p>
        </w:tc>
        <w:tc>
          <w:tcPr>
            <w:tcW w:w="1260" w:type="dxa"/>
            <w:vAlign w:val="bottom"/>
          </w:tcPr>
          <w:p w:rsidR="00C268E7" w:rsidRPr="00B37F23" w:rsidRDefault="00C268E7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0.0%</w:t>
            </w:r>
          </w:p>
        </w:tc>
      </w:tr>
      <w:tr w:rsidR="00C268E7" w:rsidRPr="00B37F23" w:rsidTr="005620BD">
        <w:trPr>
          <w:trHeight w:val="315"/>
        </w:trPr>
        <w:tc>
          <w:tcPr>
            <w:tcW w:w="5580" w:type="dxa"/>
            <w:vAlign w:val="bottom"/>
          </w:tcPr>
          <w:p w:rsidR="00C268E7" w:rsidRPr="00B37F23" w:rsidRDefault="00C268E7" w:rsidP="00E4451B">
            <w:pPr>
              <w:spacing w:before="60" w:after="60"/>
              <w:jc w:val="both"/>
              <w:rPr>
                <w:rFonts w:eastAsia="SimSun"/>
                <w:b/>
                <w:sz w:val="22"/>
                <w:szCs w:val="22"/>
              </w:rPr>
            </w:pPr>
            <w:r w:rsidRPr="00B37F23">
              <w:rPr>
                <w:rFonts w:eastAsia="SimSun"/>
                <w:b/>
                <w:sz w:val="22"/>
                <w:szCs w:val="22"/>
              </w:rPr>
              <w:t>Собствен капитал</w:t>
            </w:r>
          </w:p>
        </w:tc>
        <w:tc>
          <w:tcPr>
            <w:tcW w:w="1440" w:type="dxa"/>
            <w:vAlign w:val="bottom"/>
          </w:tcPr>
          <w:p w:rsidR="00C268E7" w:rsidRPr="00B37F23" w:rsidRDefault="00C268E7" w:rsidP="00E4451B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107,027</w:t>
            </w:r>
          </w:p>
        </w:tc>
        <w:tc>
          <w:tcPr>
            <w:tcW w:w="1440" w:type="dxa"/>
            <w:vAlign w:val="bottom"/>
          </w:tcPr>
          <w:p w:rsidR="00C268E7" w:rsidRPr="00B37F23" w:rsidRDefault="00C268E7" w:rsidP="00E4451B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105,628</w:t>
            </w:r>
          </w:p>
        </w:tc>
        <w:tc>
          <w:tcPr>
            <w:tcW w:w="1260" w:type="dxa"/>
            <w:vAlign w:val="bottom"/>
          </w:tcPr>
          <w:p w:rsidR="00C268E7" w:rsidRPr="00B37F23" w:rsidRDefault="00C268E7" w:rsidP="00E4451B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1.3%</w:t>
            </w:r>
          </w:p>
        </w:tc>
      </w:tr>
    </w:tbl>
    <w:p w:rsidR="00C268E7" w:rsidRPr="00B37F23" w:rsidRDefault="00C268E7" w:rsidP="00E4451B">
      <w:pPr>
        <w:jc w:val="both"/>
        <w:rPr>
          <w:sz w:val="22"/>
          <w:szCs w:val="22"/>
          <w:lang w:val="bg-BG"/>
        </w:rPr>
      </w:pPr>
    </w:p>
    <w:p w:rsidR="00C268E7" w:rsidRPr="00B37F23" w:rsidRDefault="00C268E7" w:rsidP="00330B0D">
      <w:pPr>
        <w:ind w:firstLine="709"/>
        <w:jc w:val="both"/>
        <w:rPr>
          <w:sz w:val="22"/>
          <w:szCs w:val="22"/>
          <w:lang w:val="bg-BG"/>
        </w:rPr>
      </w:pPr>
      <w:r w:rsidRPr="00B37F23">
        <w:rPr>
          <w:sz w:val="22"/>
          <w:szCs w:val="22"/>
          <w:lang w:val="bg-BG"/>
        </w:rPr>
        <w:t xml:space="preserve">Намалението на краткосрочните вземания от началото на годината е от намаление на разчетите от Споразуменията за заем и управление. </w:t>
      </w:r>
    </w:p>
    <w:p w:rsidR="00C268E7" w:rsidRPr="00B37F23" w:rsidRDefault="00C268E7" w:rsidP="00330B0D">
      <w:pPr>
        <w:ind w:firstLine="709"/>
        <w:jc w:val="both"/>
        <w:rPr>
          <w:sz w:val="22"/>
          <w:szCs w:val="22"/>
        </w:rPr>
      </w:pPr>
    </w:p>
    <w:p w:rsidR="00C268E7" w:rsidRPr="00B37F23" w:rsidRDefault="00C268E7" w:rsidP="00330B0D">
      <w:pPr>
        <w:ind w:firstLine="709"/>
        <w:jc w:val="both"/>
        <w:rPr>
          <w:sz w:val="22"/>
          <w:szCs w:val="22"/>
        </w:rPr>
      </w:pPr>
    </w:p>
    <w:p w:rsidR="00C268E7" w:rsidRPr="00B37F23" w:rsidRDefault="00C268E7" w:rsidP="00330B0D">
      <w:pPr>
        <w:ind w:firstLine="709"/>
        <w:jc w:val="both"/>
        <w:rPr>
          <w:sz w:val="22"/>
          <w:szCs w:val="22"/>
        </w:rPr>
      </w:pPr>
    </w:p>
    <w:p w:rsidR="00C268E7" w:rsidRPr="00B37F23" w:rsidRDefault="00C268E7" w:rsidP="00B37F23">
      <w:pPr>
        <w:pStyle w:val="ListParagraph"/>
        <w:numPr>
          <w:ilvl w:val="0"/>
          <w:numId w:val="33"/>
        </w:numPr>
        <w:jc w:val="both"/>
        <w:rPr>
          <w:b/>
          <w:i/>
          <w:sz w:val="22"/>
          <w:szCs w:val="22"/>
          <w:u w:val="single"/>
        </w:rPr>
      </w:pPr>
      <w:r w:rsidRPr="00B37F23">
        <w:rPr>
          <w:b/>
          <w:i/>
          <w:sz w:val="22"/>
          <w:szCs w:val="22"/>
          <w:u w:val="single"/>
        </w:rPr>
        <w:t xml:space="preserve">АНАЛИЗ ЗА ИЗПЪЛНЕНИЕТО НА НАТУРАЛНИ </w:t>
      </w:r>
      <w:r w:rsidRPr="00B37F23">
        <w:rPr>
          <w:b/>
          <w:i/>
          <w:sz w:val="22"/>
          <w:szCs w:val="22"/>
          <w:u w:val="single"/>
          <w:lang w:val="bg-BG"/>
        </w:rPr>
        <w:t>ПОКАЗАТЕЛИ</w:t>
      </w:r>
    </w:p>
    <w:p w:rsidR="00C268E7" w:rsidRPr="00B37F23" w:rsidRDefault="00C268E7" w:rsidP="00B37F23">
      <w:pPr>
        <w:pStyle w:val="ListParagraph"/>
        <w:ind w:left="1428"/>
        <w:jc w:val="both"/>
        <w:rPr>
          <w:b/>
          <w:i/>
          <w:sz w:val="22"/>
          <w:szCs w:val="22"/>
          <w:u w:val="single"/>
        </w:rPr>
      </w:pPr>
    </w:p>
    <w:tbl>
      <w:tblPr>
        <w:tblW w:w="99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"/>
        <w:gridCol w:w="4860"/>
        <w:gridCol w:w="1236"/>
        <w:gridCol w:w="1134"/>
        <w:gridCol w:w="708"/>
        <w:gridCol w:w="1134"/>
        <w:gridCol w:w="851"/>
      </w:tblGrid>
      <w:tr w:rsidR="00C268E7" w:rsidRPr="00B37F23" w:rsidTr="001D1F6F">
        <w:trPr>
          <w:trHeight w:val="1182"/>
        </w:trPr>
        <w:tc>
          <w:tcPr>
            <w:tcW w:w="4875" w:type="dxa"/>
            <w:gridSpan w:val="2"/>
            <w:vAlign w:val="center"/>
          </w:tcPr>
          <w:p w:rsidR="00C268E7" w:rsidRPr="00B37F23" w:rsidRDefault="00C268E7" w:rsidP="001D1F6F">
            <w:pPr>
              <w:spacing w:line="360" w:lineRule="auto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НАТУРАЛНИ ПОКАЗАТЕЛИ</w:t>
            </w:r>
          </w:p>
        </w:tc>
        <w:tc>
          <w:tcPr>
            <w:tcW w:w="1236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отчетен период</w:t>
            </w:r>
          </w:p>
        </w:tc>
        <w:tc>
          <w:tcPr>
            <w:tcW w:w="1134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бизнес план</w:t>
            </w:r>
          </w:p>
        </w:tc>
        <w:tc>
          <w:tcPr>
            <w:tcW w:w="708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1/2 (%)</w:t>
            </w:r>
          </w:p>
        </w:tc>
        <w:tc>
          <w:tcPr>
            <w:tcW w:w="1134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съответен период на предходна година</w:t>
            </w:r>
          </w:p>
        </w:tc>
        <w:tc>
          <w:tcPr>
            <w:tcW w:w="851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1/3 (%)</w:t>
            </w:r>
          </w:p>
        </w:tc>
      </w:tr>
      <w:tr w:rsidR="00C268E7" w:rsidRPr="00B37F23" w:rsidTr="001D1F6F">
        <w:trPr>
          <w:trHeight w:val="328"/>
        </w:trPr>
        <w:tc>
          <w:tcPr>
            <w:tcW w:w="4875" w:type="dxa"/>
            <w:gridSpan w:val="2"/>
            <w:vAlign w:val="center"/>
          </w:tcPr>
          <w:p w:rsidR="00C268E7" w:rsidRPr="00B37F23" w:rsidRDefault="00C268E7" w:rsidP="001D1F6F">
            <w:pPr>
              <w:spacing w:line="360" w:lineRule="auto"/>
              <w:jc w:val="both"/>
              <w:rPr>
                <w:rFonts w:eastAsia="SimSun"/>
                <w:b/>
                <w:sz w:val="22"/>
                <w:szCs w:val="22"/>
                <w:lang w:val="bg-BG"/>
              </w:rPr>
            </w:pPr>
          </w:p>
        </w:tc>
        <w:tc>
          <w:tcPr>
            <w:tcW w:w="1236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708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  <w:r w:rsidRPr="00B37F23">
              <w:rPr>
                <w:rFonts w:eastAsia="SimSun"/>
                <w:b/>
                <w:sz w:val="22"/>
                <w:szCs w:val="22"/>
                <w:lang w:val="bg-BG"/>
              </w:rPr>
              <w:t>3</w:t>
            </w:r>
          </w:p>
        </w:tc>
        <w:tc>
          <w:tcPr>
            <w:tcW w:w="851" w:type="dxa"/>
            <w:vAlign w:val="center"/>
          </w:tcPr>
          <w:p w:rsidR="00C268E7" w:rsidRPr="00B37F23" w:rsidRDefault="00C268E7" w:rsidP="001D1F6F">
            <w:pPr>
              <w:spacing w:line="360" w:lineRule="auto"/>
              <w:jc w:val="center"/>
              <w:rPr>
                <w:rFonts w:eastAsia="SimSun"/>
                <w:b/>
                <w:sz w:val="22"/>
                <w:szCs w:val="22"/>
                <w:lang w:val="bg-BG"/>
              </w:rPr>
            </w:pPr>
          </w:p>
        </w:tc>
      </w:tr>
      <w:tr w:rsidR="00C268E7" w:rsidRPr="00B37F23" w:rsidTr="001D1F6F">
        <w:trPr>
          <w:trHeight w:val="357"/>
        </w:trPr>
        <w:tc>
          <w:tcPr>
            <w:tcW w:w="4875" w:type="dxa"/>
            <w:gridSpan w:val="2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1.Излетяли и кацнали самолети - самолетодвижения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33,767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33,451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32,059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5.3</w:t>
            </w:r>
          </w:p>
        </w:tc>
      </w:tr>
      <w:tr w:rsidR="00C268E7" w:rsidRPr="00B37F23" w:rsidTr="001D1F6F">
        <w:trPr>
          <w:trHeight w:val="200"/>
        </w:trPr>
        <w:tc>
          <w:tcPr>
            <w:tcW w:w="4875" w:type="dxa"/>
            <w:gridSpan w:val="2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вътрешни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1,699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1,729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1,696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0.2</w:t>
            </w:r>
          </w:p>
        </w:tc>
      </w:tr>
      <w:tr w:rsidR="00C268E7" w:rsidRPr="00B37F23" w:rsidTr="001D1F6F">
        <w:trPr>
          <w:trHeight w:val="182"/>
        </w:trPr>
        <w:tc>
          <w:tcPr>
            <w:tcW w:w="4875" w:type="dxa"/>
            <w:gridSpan w:val="2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международни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32,068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31,722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30,363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5.6</w:t>
            </w:r>
          </w:p>
        </w:tc>
      </w:tr>
      <w:tr w:rsidR="00C268E7" w:rsidRPr="00B37F23" w:rsidTr="001D1F6F">
        <w:trPr>
          <w:gridBefore w:val="1"/>
          <w:wBefore w:w="15" w:type="dxa"/>
          <w:trHeight w:val="270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2. Обслужени наземно самолети (бр.)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6,804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6,465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6,533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4.1</w:t>
            </w:r>
          </w:p>
        </w:tc>
      </w:tr>
      <w:tr w:rsidR="00C268E7" w:rsidRPr="00B37F23" w:rsidTr="001D1F6F">
        <w:trPr>
          <w:gridBefore w:val="1"/>
          <w:wBefore w:w="15" w:type="dxa"/>
          <w:trHeight w:val="25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вътрешни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!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-20.0</w:t>
            </w:r>
          </w:p>
        </w:tc>
      </w:tr>
      <w:tr w:rsidR="00C268E7" w:rsidRPr="00B37F23" w:rsidTr="001D1F6F">
        <w:trPr>
          <w:gridBefore w:val="1"/>
          <w:wBefore w:w="15" w:type="dxa"/>
          <w:trHeight w:val="25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международни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6,556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6,465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6,223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5.4</w:t>
            </w:r>
          </w:p>
        </w:tc>
      </w:tr>
      <w:tr w:rsidR="00C268E7" w:rsidRPr="00B37F23" w:rsidTr="001D1F6F">
        <w:trPr>
          <w:gridBefore w:val="1"/>
          <w:wBefore w:w="15" w:type="dxa"/>
          <w:trHeight w:val="25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3.Обслужени пътници – общо (бр.)        излетели и кацнали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3,125,625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3,055,790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2,939,747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6.3</w:t>
            </w:r>
          </w:p>
        </w:tc>
      </w:tr>
      <w:tr w:rsidR="00C268E7" w:rsidRPr="00B37F23" w:rsidTr="001D1F6F">
        <w:trPr>
          <w:gridBefore w:val="1"/>
          <w:wBefore w:w="15" w:type="dxa"/>
          <w:trHeight w:val="331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вътрешни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127,333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137,129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-7.1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132,157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-3.7</w:t>
            </w:r>
          </w:p>
        </w:tc>
      </w:tr>
      <w:tr w:rsidR="00C268E7" w:rsidRPr="00B37F23" w:rsidTr="001D1F6F">
        <w:trPr>
          <w:gridBefore w:val="1"/>
          <w:wBefore w:w="15" w:type="dxa"/>
          <w:trHeight w:val="25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37F23">
              <w:rPr>
                <w:sz w:val="22"/>
                <w:szCs w:val="22"/>
              </w:rPr>
              <w:t>- международни линии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2,998,292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2,918,661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2.7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2,807,590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6.8</w:t>
            </w:r>
          </w:p>
        </w:tc>
      </w:tr>
      <w:tr w:rsidR="00C268E7" w:rsidRPr="00B37F23" w:rsidTr="001D1F6F">
        <w:trPr>
          <w:gridBefore w:val="1"/>
          <w:wBefore w:w="15" w:type="dxa"/>
          <w:trHeight w:val="25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4. Натоварени и разтоварени товари и поща - тона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  <w:lang w:val="bg-BG"/>
              </w:rPr>
            </w:pPr>
            <w:r w:rsidRPr="00B37F23">
              <w:rPr>
                <w:color w:val="000000"/>
                <w:sz w:val="22"/>
                <w:szCs w:val="22"/>
              </w:rPr>
              <w:t>13,40</w:t>
            </w:r>
            <w:r w:rsidRPr="00B37F23">
              <w:rPr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13,021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3.0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12,468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7.5</w:t>
            </w:r>
          </w:p>
        </w:tc>
      </w:tr>
      <w:tr w:rsidR="00C268E7" w:rsidRPr="00B37F23" w:rsidTr="001D1F6F">
        <w:trPr>
          <w:gridBefore w:val="1"/>
          <w:wBefore w:w="15" w:type="dxa"/>
          <w:trHeight w:val="39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5. Обработени  товари от карго “Летище София”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4,445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4,057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3,877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14.7</w:t>
            </w:r>
          </w:p>
        </w:tc>
      </w:tr>
      <w:tr w:rsidR="00C268E7" w:rsidRPr="00B37F23" w:rsidTr="001D1F6F">
        <w:trPr>
          <w:gridBefore w:val="1"/>
          <w:wBefore w:w="15" w:type="dxa"/>
          <w:trHeight w:val="305"/>
        </w:trPr>
        <w:tc>
          <w:tcPr>
            <w:tcW w:w="4860" w:type="dxa"/>
            <w:vAlign w:val="bottom"/>
          </w:tcPr>
          <w:p w:rsidR="00C268E7" w:rsidRPr="00B37F23" w:rsidRDefault="00C268E7" w:rsidP="001D1F6F">
            <w:pPr>
              <w:spacing w:line="240" w:lineRule="atLeast"/>
              <w:jc w:val="both"/>
              <w:rPr>
                <w:b/>
                <w:bCs/>
                <w:sz w:val="22"/>
                <w:szCs w:val="22"/>
              </w:rPr>
            </w:pPr>
            <w:r w:rsidRPr="00B37F23">
              <w:rPr>
                <w:b/>
                <w:bCs/>
                <w:sz w:val="22"/>
                <w:szCs w:val="22"/>
              </w:rPr>
              <w:t>6.Продажби авиационно гориво  -тон</w:t>
            </w:r>
          </w:p>
        </w:tc>
        <w:tc>
          <w:tcPr>
            <w:tcW w:w="1236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70,745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64,711</w:t>
            </w:r>
          </w:p>
        </w:tc>
        <w:tc>
          <w:tcPr>
            <w:tcW w:w="708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1134" w:type="dxa"/>
            <w:vAlign w:val="bottom"/>
          </w:tcPr>
          <w:p w:rsidR="00C268E7" w:rsidRPr="00B37F23" w:rsidRDefault="00C268E7" w:rsidP="001D1F6F">
            <w:pPr>
              <w:jc w:val="right"/>
              <w:rPr>
                <w:color w:val="000000"/>
                <w:sz w:val="22"/>
                <w:szCs w:val="22"/>
              </w:rPr>
            </w:pPr>
            <w:r w:rsidRPr="00B37F23">
              <w:rPr>
                <w:color w:val="000000"/>
                <w:sz w:val="22"/>
                <w:szCs w:val="22"/>
              </w:rPr>
              <w:t>63,540</w:t>
            </w:r>
          </w:p>
        </w:tc>
        <w:tc>
          <w:tcPr>
            <w:tcW w:w="851" w:type="dxa"/>
            <w:vAlign w:val="bottom"/>
          </w:tcPr>
          <w:p w:rsidR="00C268E7" w:rsidRPr="00B37F23" w:rsidRDefault="00C268E7" w:rsidP="001D1F6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7F23">
              <w:rPr>
                <w:b/>
                <w:bCs/>
                <w:color w:val="000000"/>
                <w:sz w:val="22"/>
                <w:szCs w:val="22"/>
              </w:rPr>
              <w:t>11.3</w:t>
            </w:r>
          </w:p>
        </w:tc>
      </w:tr>
    </w:tbl>
    <w:p w:rsidR="00C268E7" w:rsidRPr="00B37F23" w:rsidRDefault="00C268E7" w:rsidP="00B37F23">
      <w:pPr>
        <w:jc w:val="both"/>
        <w:rPr>
          <w:sz w:val="22"/>
          <w:szCs w:val="22"/>
          <w:lang w:val="bg-BG"/>
        </w:rPr>
      </w:pPr>
    </w:p>
    <w:p w:rsidR="00C268E7" w:rsidRPr="00B37F23" w:rsidRDefault="00C268E7" w:rsidP="00B37F23">
      <w:pPr>
        <w:shd w:val="clear" w:color="auto" w:fill="FFFFFF"/>
        <w:spacing w:line="240" w:lineRule="atLeast"/>
        <w:ind w:firstLine="709"/>
        <w:jc w:val="both"/>
        <w:rPr>
          <w:b/>
          <w:i/>
          <w:sz w:val="24"/>
          <w:szCs w:val="24"/>
          <w:u w:val="single"/>
          <w:lang w:val="bg-BG"/>
        </w:rPr>
      </w:pPr>
      <w:r w:rsidRPr="00B37F23">
        <w:rPr>
          <w:b/>
          <w:i/>
          <w:sz w:val="24"/>
          <w:szCs w:val="24"/>
          <w:u w:val="single"/>
        </w:rPr>
        <w:t>II.</w:t>
      </w:r>
      <w:r w:rsidRPr="00B37F23">
        <w:rPr>
          <w:b/>
          <w:i/>
          <w:sz w:val="24"/>
          <w:szCs w:val="24"/>
          <w:u w:val="single"/>
          <w:lang w:val="bg-BG"/>
        </w:rPr>
        <w:t>1. Натурални показатели за летищния оперотор</w:t>
      </w:r>
    </w:p>
    <w:p w:rsidR="00C268E7" w:rsidRPr="00B37F23" w:rsidRDefault="00C268E7" w:rsidP="00B37F23">
      <w:pPr>
        <w:spacing w:line="240" w:lineRule="atLeast"/>
        <w:ind w:firstLine="709"/>
        <w:jc w:val="both"/>
        <w:rPr>
          <w:sz w:val="24"/>
          <w:szCs w:val="24"/>
          <w:lang w:val="bg-BG"/>
        </w:rPr>
      </w:pPr>
      <w:r w:rsidRPr="00B37F23">
        <w:rPr>
          <w:b/>
          <w:sz w:val="24"/>
          <w:szCs w:val="24"/>
          <w:lang w:val="bg-BG"/>
        </w:rPr>
        <w:t>1.1. Самолетодвижения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  <w:lang w:val="bg-BG" w:eastAsia="en-GB"/>
        </w:rPr>
        <w:t> </w:t>
      </w:r>
      <w:r w:rsidRPr="00B37F23">
        <w:rPr>
          <w:sz w:val="24"/>
          <w:szCs w:val="24"/>
        </w:rPr>
        <w:t xml:space="preserve">За периода януари - септември 2015 г. общо </w:t>
      </w:r>
      <w:r w:rsidRPr="00B37F23">
        <w:rPr>
          <w:b/>
          <w:sz w:val="24"/>
          <w:szCs w:val="24"/>
        </w:rPr>
        <w:t xml:space="preserve">33 767 </w:t>
      </w:r>
      <w:r w:rsidRPr="00B37F23">
        <w:rPr>
          <w:sz w:val="24"/>
          <w:szCs w:val="24"/>
        </w:rPr>
        <w:t xml:space="preserve">самолети </w:t>
      </w:r>
      <w:r w:rsidRPr="00B37F23">
        <w:rPr>
          <w:b/>
          <w:sz w:val="24"/>
          <w:szCs w:val="24"/>
        </w:rPr>
        <w:t>(+5,3%)</w:t>
      </w:r>
      <w:r w:rsidRPr="00B37F23">
        <w:rPr>
          <w:sz w:val="24"/>
          <w:szCs w:val="24"/>
        </w:rPr>
        <w:t xml:space="preserve"> са излетели и кацнали на столичното летище.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 xml:space="preserve">Полетите по редовни международни линии са с 1 247 повече спрямо броя на извършените самолетодвижения през деветте месеце на 2014 г. По вътрешни линии се запазва миналогодишното ниво.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</w:rPr>
        <w:t xml:space="preserve">С 20% се е увеличил броят на извършените самолетодвижения в сегмента на бизнес авиацията.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  <w:lang w:val="bg-BG"/>
        </w:rPr>
      </w:pPr>
    </w:p>
    <w:p w:rsidR="00C268E7" w:rsidRPr="00B37F23" w:rsidRDefault="00C268E7" w:rsidP="00B37F23">
      <w:pPr>
        <w:spacing w:before="60" w:after="60" w:line="240" w:lineRule="atLeast"/>
        <w:jc w:val="both"/>
        <w:rPr>
          <w:color w:val="000000"/>
          <w:sz w:val="24"/>
          <w:szCs w:val="24"/>
          <w:lang w:val="bg-BG"/>
        </w:rPr>
      </w:pPr>
      <w:r w:rsidRPr="00B37F23">
        <w:rPr>
          <w:sz w:val="24"/>
          <w:szCs w:val="24"/>
        </w:rPr>
        <w:tab/>
      </w:r>
      <w:r w:rsidRPr="00B37F23">
        <w:rPr>
          <w:b/>
          <w:color w:val="000000"/>
          <w:sz w:val="24"/>
          <w:szCs w:val="24"/>
          <w:lang w:val="bg-BG"/>
        </w:rPr>
        <w:t>1.2.</w:t>
      </w:r>
      <w:r w:rsidRPr="00B37F23">
        <w:rPr>
          <w:color w:val="000000"/>
          <w:sz w:val="24"/>
          <w:szCs w:val="24"/>
          <w:lang w:val="bg-BG"/>
        </w:rPr>
        <w:t xml:space="preserve"> </w:t>
      </w:r>
      <w:r w:rsidRPr="00B37F23">
        <w:rPr>
          <w:b/>
          <w:color w:val="000000"/>
          <w:sz w:val="24"/>
          <w:szCs w:val="24"/>
          <w:lang w:val="bg-BG"/>
        </w:rPr>
        <w:t>Пътници</w:t>
      </w:r>
      <w:r w:rsidRPr="00B37F23">
        <w:rPr>
          <w:b/>
          <w:color w:val="000000"/>
          <w:sz w:val="24"/>
          <w:szCs w:val="24"/>
          <w:lang w:val="bg-BG"/>
        </w:rPr>
        <w:tab/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  <w:lang w:val="ru-RU"/>
        </w:rPr>
      </w:pPr>
      <w:r w:rsidRPr="00B37F23">
        <w:rPr>
          <w:color w:val="000000"/>
          <w:sz w:val="24"/>
          <w:szCs w:val="24"/>
        </w:rPr>
        <w:tab/>
      </w:r>
      <w:r w:rsidRPr="00B37F23">
        <w:rPr>
          <w:sz w:val="24"/>
          <w:szCs w:val="24"/>
        </w:rPr>
        <w:t xml:space="preserve">За деветте месеца на </w:t>
      </w:r>
      <w:r w:rsidRPr="00B37F23">
        <w:rPr>
          <w:sz w:val="24"/>
          <w:szCs w:val="24"/>
          <w:lang w:val="ru-RU"/>
        </w:rPr>
        <w:t>201</w:t>
      </w:r>
      <w:r w:rsidRPr="00B37F23">
        <w:rPr>
          <w:sz w:val="24"/>
          <w:szCs w:val="24"/>
        </w:rPr>
        <w:t>5</w:t>
      </w:r>
      <w:r w:rsidRPr="00B37F23">
        <w:rPr>
          <w:sz w:val="24"/>
          <w:szCs w:val="24"/>
          <w:lang w:val="ru-RU"/>
        </w:rPr>
        <w:t xml:space="preserve"> </w:t>
      </w:r>
      <w:r w:rsidRPr="00B37F23">
        <w:rPr>
          <w:sz w:val="24"/>
          <w:szCs w:val="24"/>
        </w:rPr>
        <w:t xml:space="preserve">г. на Летище София са обслужени общо </w:t>
      </w:r>
      <w:r w:rsidRPr="00B37F23">
        <w:rPr>
          <w:b/>
          <w:sz w:val="24"/>
          <w:szCs w:val="24"/>
        </w:rPr>
        <w:t>3 125 625</w:t>
      </w:r>
      <w:r w:rsidRPr="00B37F23">
        <w:rPr>
          <w:sz w:val="24"/>
          <w:szCs w:val="24"/>
        </w:rPr>
        <w:t xml:space="preserve"> пристигащи и заминаващи пътници - с </w:t>
      </w:r>
      <w:r w:rsidRPr="00B37F23">
        <w:rPr>
          <w:b/>
          <w:sz w:val="24"/>
          <w:szCs w:val="24"/>
          <w:lang w:val="ru-RU"/>
        </w:rPr>
        <w:t>6</w:t>
      </w:r>
      <w:r w:rsidRPr="00B37F23">
        <w:rPr>
          <w:b/>
          <w:sz w:val="24"/>
          <w:szCs w:val="24"/>
        </w:rPr>
        <w:t>.3</w:t>
      </w:r>
      <w:r w:rsidRPr="00B37F23">
        <w:rPr>
          <w:b/>
          <w:sz w:val="24"/>
          <w:szCs w:val="24"/>
          <w:lang w:val="ru-RU"/>
        </w:rPr>
        <w:t xml:space="preserve"> %</w:t>
      </w:r>
      <w:r w:rsidRPr="00B37F23">
        <w:rPr>
          <w:sz w:val="24"/>
          <w:szCs w:val="24"/>
          <w:lang w:val="ru-RU"/>
        </w:rPr>
        <w:t xml:space="preserve"> </w:t>
      </w:r>
      <w:r w:rsidRPr="00B37F23">
        <w:rPr>
          <w:sz w:val="24"/>
          <w:szCs w:val="24"/>
        </w:rPr>
        <w:t xml:space="preserve">повече от предходната година.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 xml:space="preserve">С близо 180 хиляди са сe увеличили пътуващите по редовни международни линии. Този сегмент формира 92 на сто от цялостния летищен трафик.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 xml:space="preserve">За първите девет месеца на 2015 г. пътническият поток през Терминал 1 е нараснал с 16% спрямо миналата година. Това се дължи на 5-те нови линии до Мюнхен/Запад, Кьолн, Неапол, Женева и Бари.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 xml:space="preserve">Най-популярно направление отново е Лондон, за където са излетели повече от 222 хиляди пътници. Следващи в класацията са Виена със 125 хиляди пътници, Франкфурт със 116 хиляди, Мюнхен с 94 хиляди, Париж с повече от 72 хиляди, Истанбул и Рим  с над 60 хиляди пасажери. 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</w:rPr>
        <w:t xml:space="preserve">По вътрешни линии от Летище София са заминали близо 65 хиляди пътници </w:t>
      </w:r>
      <w:r w:rsidRPr="00B37F23">
        <w:rPr>
          <w:sz w:val="24"/>
          <w:szCs w:val="24"/>
          <w:lang w:val="bg-BG"/>
        </w:rPr>
        <w:t>или излетяли и кацнали общо 127 333 пътници.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 xml:space="preserve">При чартърните полети се забелязва известен спад (-3%), който продължава тенденцията от последните години. </w:t>
      </w:r>
    </w:p>
    <w:p w:rsidR="00C268E7" w:rsidRPr="00B37F23" w:rsidRDefault="00C268E7" w:rsidP="00B37F23">
      <w:pPr>
        <w:spacing w:before="60" w:after="60" w:line="240" w:lineRule="atLeast"/>
        <w:ind w:firstLine="709"/>
        <w:jc w:val="both"/>
        <w:rPr>
          <w:b/>
          <w:color w:val="000000"/>
          <w:sz w:val="24"/>
          <w:szCs w:val="24"/>
          <w:lang w:val="bg-BG"/>
        </w:rPr>
      </w:pPr>
    </w:p>
    <w:p w:rsidR="00C268E7" w:rsidRPr="00B37F23" w:rsidRDefault="00C268E7" w:rsidP="00B37F23">
      <w:pPr>
        <w:spacing w:before="60" w:after="60" w:line="240" w:lineRule="atLeast"/>
        <w:ind w:firstLine="709"/>
        <w:jc w:val="both"/>
        <w:rPr>
          <w:color w:val="000000"/>
          <w:sz w:val="24"/>
          <w:szCs w:val="24"/>
          <w:lang w:val="bg-BG"/>
        </w:rPr>
      </w:pPr>
      <w:r w:rsidRPr="00B37F23">
        <w:rPr>
          <w:b/>
          <w:color w:val="000000"/>
          <w:sz w:val="24"/>
          <w:szCs w:val="24"/>
          <w:lang w:val="bg-BG"/>
        </w:rPr>
        <w:t>1.3. Товари</w:t>
      </w:r>
    </w:p>
    <w:p w:rsidR="00C268E7" w:rsidRPr="00B37F23" w:rsidRDefault="00C268E7" w:rsidP="00B37F23">
      <w:pPr>
        <w:jc w:val="both"/>
        <w:rPr>
          <w:sz w:val="24"/>
          <w:szCs w:val="24"/>
        </w:rPr>
      </w:pPr>
      <w:r w:rsidRPr="00B37F23">
        <w:rPr>
          <w:color w:val="548DD4"/>
          <w:sz w:val="24"/>
          <w:szCs w:val="24"/>
        </w:rPr>
        <w:tab/>
      </w:r>
      <w:r w:rsidRPr="00B37F23">
        <w:rPr>
          <w:sz w:val="24"/>
          <w:szCs w:val="24"/>
        </w:rPr>
        <w:t xml:space="preserve">През деветте месеца на 2015 г. на Летище София са обработени общо </w:t>
      </w:r>
      <w:r w:rsidRPr="00B37F23">
        <w:rPr>
          <w:b/>
          <w:sz w:val="24"/>
          <w:szCs w:val="24"/>
        </w:rPr>
        <w:t>13 408</w:t>
      </w:r>
      <w:r w:rsidRPr="00B37F23">
        <w:rPr>
          <w:sz w:val="24"/>
          <w:szCs w:val="24"/>
        </w:rPr>
        <w:t xml:space="preserve"> тона карго със </w:t>
      </w:r>
      <w:r w:rsidRPr="00B37F23">
        <w:rPr>
          <w:sz w:val="24"/>
          <w:szCs w:val="24"/>
          <w:lang w:val="ru-RU"/>
        </w:rPr>
        <w:t>7</w:t>
      </w:r>
      <w:r w:rsidRPr="00B37F23">
        <w:rPr>
          <w:sz w:val="24"/>
          <w:szCs w:val="24"/>
        </w:rPr>
        <w:t>,5%</w:t>
      </w:r>
      <w:r w:rsidRPr="00B37F23">
        <w:rPr>
          <w:sz w:val="24"/>
          <w:szCs w:val="24"/>
          <w:lang w:val="ru-RU"/>
        </w:rPr>
        <w:t xml:space="preserve"> повече спрямо миналата година</w:t>
      </w:r>
      <w:r w:rsidRPr="00B37F23">
        <w:rPr>
          <w:sz w:val="24"/>
          <w:szCs w:val="24"/>
        </w:rPr>
        <w:t>. Товарните пратки превозени със специализирани карго самолети, съставляващи 57% от цялостния товарообмен през Летище София, са нараснали с 18% в сравнение с 2014 г.</w:t>
      </w:r>
    </w:p>
    <w:p w:rsidR="00C268E7" w:rsidRPr="00B37F23" w:rsidRDefault="00C268E7" w:rsidP="00B37F23">
      <w:pPr>
        <w:ind w:firstLine="708"/>
        <w:jc w:val="both"/>
        <w:rPr>
          <w:b/>
          <w:sz w:val="24"/>
          <w:szCs w:val="24"/>
          <w:lang w:val="bg-BG"/>
        </w:rPr>
      </w:pPr>
    </w:p>
    <w:p w:rsidR="00C268E7" w:rsidRPr="00B37F23" w:rsidRDefault="00C268E7" w:rsidP="00B37F23">
      <w:pPr>
        <w:ind w:firstLine="708"/>
        <w:jc w:val="both"/>
        <w:rPr>
          <w:b/>
          <w:sz w:val="24"/>
          <w:szCs w:val="24"/>
          <w:lang w:val="bg-BG"/>
        </w:rPr>
      </w:pPr>
      <w:r w:rsidRPr="00B37F23">
        <w:rPr>
          <w:b/>
          <w:sz w:val="24"/>
          <w:szCs w:val="24"/>
          <w:lang w:val="bg-BG"/>
        </w:rPr>
        <w:t>Месец Септември 2015 г.</w:t>
      </w:r>
    </w:p>
    <w:p w:rsidR="00C268E7" w:rsidRPr="00B37F23" w:rsidRDefault="00C268E7" w:rsidP="00B37F23">
      <w:pPr>
        <w:ind w:firstLine="708"/>
        <w:jc w:val="both"/>
        <w:rPr>
          <w:sz w:val="24"/>
          <w:szCs w:val="24"/>
        </w:rPr>
      </w:pPr>
      <w:r w:rsidRPr="00B37F23">
        <w:rPr>
          <w:sz w:val="24"/>
          <w:szCs w:val="24"/>
        </w:rPr>
        <w:t>През септември 2015 г. обслужените пътници на Летище София са повече от 400 хиляди, което представлява ръст от 11,3% спрямо месец септември на миналата година. Броят на кацналите и излетели самолети за периода е 4 144 спрямо 3 760 през същия месец на 2014 г. (</w:t>
      </w:r>
      <w:r w:rsidRPr="00B37F23">
        <w:rPr>
          <w:sz w:val="24"/>
          <w:szCs w:val="24"/>
          <w:lang w:val="bg-BG"/>
        </w:rPr>
        <w:t xml:space="preserve">ръст от </w:t>
      </w:r>
      <w:r w:rsidRPr="00B37F23">
        <w:rPr>
          <w:sz w:val="24"/>
          <w:szCs w:val="24"/>
        </w:rPr>
        <w:t>10,2%), а обработените товари и поща са 1 428 т</w:t>
      </w:r>
      <w:r w:rsidRPr="00B37F23">
        <w:rPr>
          <w:sz w:val="24"/>
          <w:szCs w:val="24"/>
          <w:lang w:val="ru-RU"/>
        </w:rPr>
        <w:t>.</w:t>
      </w:r>
      <w:r w:rsidRPr="00B37F23">
        <w:rPr>
          <w:sz w:val="24"/>
          <w:szCs w:val="24"/>
        </w:rPr>
        <w:t xml:space="preserve"> (</w:t>
      </w:r>
      <w:r w:rsidRPr="00B37F23">
        <w:rPr>
          <w:sz w:val="24"/>
          <w:szCs w:val="24"/>
          <w:lang w:val="bg-BG"/>
        </w:rPr>
        <w:t xml:space="preserve">ръст от </w:t>
      </w:r>
      <w:r w:rsidRPr="00B37F23">
        <w:rPr>
          <w:sz w:val="24"/>
          <w:szCs w:val="24"/>
        </w:rPr>
        <w:t>4,3 %).</w:t>
      </w:r>
    </w:p>
    <w:p w:rsidR="00C268E7" w:rsidRPr="00B37F23" w:rsidRDefault="00C268E7" w:rsidP="00B37F23">
      <w:pPr>
        <w:spacing w:before="60" w:after="60" w:line="240" w:lineRule="atLeast"/>
        <w:ind w:firstLine="720"/>
        <w:jc w:val="both"/>
        <w:rPr>
          <w:sz w:val="24"/>
          <w:szCs w:val="24"/>
          <w:lang w:val="bg-BG"/>
        </w:rPr>
      </w:pPr>
    </w:p>
    <w:p w:rsidR="00C268E7" w:rsidRPr="00B37F23" w:rsidRDefault="00C268E7" w:rsidP="00B37F23">
      <w:pPr>
        <w:spacing w:before="60" w:after="60" w:line="240" w:lineRule="atLeast"/>
        <w:ind w:firstLine="709"/>
        <w:jc w:val="both"/>
        <w:rPr>
          <w:b/>
          <w:i/>
          <w:sz w:val="24"/>
          <w:szCs w:val="24"/>
          <w:u w:val="single"/>
          <w:lang w:val="bg-BG"/>
        </w:rPr>
      </w:pPr>
      <w:r w:rsidRPr="00B37F23">
        <w:rPr>
          <w:b/>
          <w:i/>
          <w:sz w:val="24"/>
          <w:szCs w:val="24"/>
          <w:u w:val="single"/>
        </w:rPr>
        <w:t>II.</w:t>
      </w:r>
      <w:r w:rsidRPr="00B37F23">
        <w:rPr>
          <w:b/>
          <w:i/>
          <w:sz w:val="24"/>
          <w:szCs w:val="24"/>
          <w:u w:val="single"/>
          <w:lang w:val="bg-BG"/>
        </w:rPr>
        <w:t>2.Натурални показатели за търговското дружество</w:t>
      </w:r>
    </w:p>
    <w:p w:rsidR="00C268E7" w:rsidRPr="00B37F23" w:rsidRDefault="00C268E7" w:rsidP="00B37F23">
      <w:pPr>
        <w:spacing w:before="60" w:after="60" w:line="240" w:lineRule="atLeast"/>
        <w:ind w:firstLine="709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</w:rPr>
        <w:t xml:space="preserve">За отчетния период дружеството отчита: </w:t>
      </w:r>
    </w:p>
    <w:p w:rsidR="00C268E7" w:rsidRPr="00B37F23" w:rsidRDefault="00C268E7" w:rsidP="00B37F23">
      <w:pPr>
        <w:spacing w:before="60" w:after="60" w:line="240" w:lineRule="atLeast"/>
        <w:jc w:val="both"/>
        <w:rPr>
          <w:sz w:val="24"/>
          <w:szCs w:val="24"/>
          <w:lang w:val="bg-BG"/>
        </w:rPr>
      </w:pPr>
      <w:r w:rsidRPr="00B37F23">
        <w:rPr>
          <w:color w:val="000000"/>
          <w:sz w:val="24"/>
          <w:szCs w:val="24"/>
          <w:lang w:val="bg-BG"/>
        </w:rPr>
        <w:tab/>
      </w:r>
      <w:r w:rsidRPr="00B37F23">
        <w:rPr>
          <w:b/>
          <w:color w:val="000000"/>
          <w:sz w:val="24"/>
          <w:szCs w:val="24"/>
          <w:lang w:val="bg-BG"/>
        </w:rPr>
        <w:t>2.1.</w:t>
      </w:r>
      <w:r w:rsidRPr="00B37F23">
        <w:rPr>
          <w:b/>
          <w:color w:val="000000"/>
          <w:sz w:val="24"/>
          <w:szCs w:val="24"/>
        </w:rPr>
        <w:t xml:space="preserve"> Обслужени самолети.</w:t>
      </w:r>
      <w:r w:rsidRPr="00B37F23">
        <w:rPr>
          <w:color w:val="000000"/>
          <w:sz w:val="24"/>
          <w:szCs w:val="24"/>
        </w:rPr>
        <w:t xml:space="preserve"> </w:t>
      </w:r>
      <w:r w:rsidRPr="00B37F23">
        <w:rPr>
          <w:color w:val="000000"/>
          <w:sz w:val="24"/>
          <w:szCs w:val="24"/>
          <w:lang w:val="bg-BG"/>
        </w:rPr>
        <w:t>И</w:t>
      </w:r>
      <w:r w:rsidRPr="00B37F23">
        <w:rPr>
          <w:bCs/>
          <w:color w:val="000000"/>
          <w:sz w:val="24"/>
          <w:szCs w:val="24"/>
        </w:rPr>
        <w:t xml:space="preserve">зпълнение на планирани наземно обслужени </w:t>
      </w:r>
      <w:r w:rsidRPr="00B37F23">
        <w:rPr>
          <w:bCs/>
          <w:color w:val="000000"/>
          <w:sz w:val="24"/>
          <w:szCs w:val="24"/>
          <w:lang w:val="bg-BG"/>
        </w:rPr>
        <w:t>самолета</w:t>
      </w:r>
      <w:r w:rsidRPr="00B37F23">
        <w:rPr>
          <w:bCs/>
          <w:color w:val="000000"/>
          <w:sz w:val="24"/>
          <w:szCs w:val="24"/>
        </w:rPr>
        <w:t xml:space="preserve"> с 339 самолета</w:t>
      </w:r>
      <w:r w:rsidRPr="00B37F23">
        <w:rPr>
          <w:bCs/>
          <w:color w:val="000000"/>
          <w:sz w:val="24"/>
          <w:szCs w:val="24"/>
          <w:lang w:val="bg-BG"/>
        </w:rPr>
        <w:t xml:space="preserve"> (ръст </w:t>
      </w:r>
      <w:r w:rsidRPr="00B37F23">
        <w:rPr>
          <w:bCs/>
          <w:color w:val="000000"/>
          <w:sz w:val="24"/>
          <w:szCs w:val="24"/>
        </w:rPr>
        <w:t>от 5.2</w:t>
      </w:r>
      <w:r w:rsidRPr="00B37F23">
        <w:rPr>
          <w:bCs/>
          <w:color w:val="000000"/>
          <w:sz w:val="24"/>
          <w:szCs w:val="24"/>
          <w:lang w:val="bg-BG"/>
        </w:rPr>
        <w:t xml:space="preserve"> </w:t>
      </w:r>
      <w:r w:rsidRPr="00B37F23">
        <w:rPr>
          <w:bCs/>
          <w:color w:val="000000"/>
          <w:sz w:val="24"/>
          <w:szCs w:val="24"/>
        </w:rPr>
        <w:t>%</w:t>
      </w:r>
      <w:r w:rsidRPr="00B37F23">
        <w:rPr>
          <w:bCs/>
          <w:color w:val="000000"/>
          <w:sz w:val="24"/>
          <w:szCs w:val="24"/>
          <w:lang w:val="bg-BG"/>
        </w:rPr>
        <w:t>)</w:t>
      </w:r>
      <w:r w:rsidRPr="00B37F23">
        <w:rPr>
          <w:bCs/>
          <w:color w:val="000000"/>
          <w:sz w:val="24"/>
          <w:szCs w:val="24"/>
        </w:rPr>
        <w:t xml:space="preserve"> и </w:t>
      </w:r>
      <w:r w:rsidRPr="00B37F23">
        <w:rPr>
          <w:bCs/>
          <w:color w:val="000000"/>
          <w:sz w:val="24"/>
          <w:szCs w:val="24"/>
          <w:lang w:val="bg-BG"/>
        </w:rPr>
        <w:t>увеличение</w:t>
      </w:r>
      <w:r w:rsidRPr="00B37F23">
        <w:rPr>
          <w:bCs/>
          <w:color w:val="000000"/>
          <w:sz w:val="24"/>
          <w:szCs w:val="24"/>
        </w:rPr>
        <w:t xml:space="preserve"> спрямо предходната година с 271 самолета </w:t>
      </w:r>
      <w:r w:rsidRPr="00B37F23">
        <w:rPr>
          <w:bCs/>
          <w:color w:val="000000"/>
          <w:sz w:val="24"/>
          <w:szCs w:val="24"/>
          <w:lang w:val="bg-BG"/>
        </w:rPr>
        <w:t xml:space="preserve">(ръст </w:t>
      </w:r>
      <w:r w:rsidRPr="00B37F23">
        <w:rPr>
          <w:bCs/>
          <w:color w:val="000000"/>
          <w:sz w:val="24"/>
          <w:szCs w:val="24"/>
        </w:rPr>
        <w:t>от 4.1 %</w:t>
      </w:r>
      <w:r w:rsidRPr="00B37F23">
        <w:rPr>
          <w:bCs/>
          <w:color w:val="000000"/>
          <w:sz w:val="24"/>
          <w:szCs w:val="24"/>
          <w:lang w:val="bg-BG"/>
        </w:rPr>
        <w:t>)</w:t>
      </w:r>
      <w:r w:rsidRPr="00B37F23">
        <w:rPr>
          <w:sz w:val="24"/>
          <w:szCs w:val="24"/>
          <w:lang w:val="bg-BG"/>
        </w:rPr>
        <w:t>.</w:t>
      </w:r>
    </w:p>
    <w:p w:rsidR="00C268E7" w:rsidRPr="00B37F23" w:rsidRDefault="00C268E7" w:rsidP="00B37F23">
      <w:pPr>
        <w:spacing w:before="60" w:after="60" w:line="240" w:lineRule="atLeast"/>
        <w:ind w:firstLine="720"/>
        <w:jc w:val="both"/>
        <w:rPr>
          <w:sz w:val="24"/>
          <w:szCs w:val="24"/>
          <w:lang w:val="bg-BG"/>
        </w:rPr>
      </w:pPr>
      <w:r w:rsidRPr="00B37F23">
        <w:rPr>
          <w:sz w:val="24"/>
          <w:szCs w:val="24"/>
          <w:lang w:val="bg-BG"/>
        </w:rPr>
        <w:t>Увеличението</w:t>
      </w:r>
      <w:r w:rsidRPr="00B37F23">
        <w:rPr>
          <w:sz w:val="24"/>
          <w:szCs w:val="24"/>
        </w:rPr>
        <w:t xml:space="preserve"> </w:t>
      </w:r>
      <w:r w:rsidRPr="00B37F23">
        <w:rPr>
          <w:sz w:val="24"/>
          <w:szCs w:val="24"/>
          <w:lang w:val="bg-BG"/>
        </w:rPr>
        <w:t xml:space="preserve">на наземно обслужените самолети спрямо планираните и отчетени през съответния период на предходната година, се дължи главно на увеличения брой полети на авиокомпания </w:t>
      </w:r>
      <w:r w:rsidRPr="00B37F23">
        <w:rPr>
          <w:sz w:val="24"/>
          <w:szCs w:val="24"/>
        </w:rPr>
        <w:t>Wizz Air</w:t>
      </w:r>
      <w:r w:rsidRPr="00B37F23">
        <w:rPr>
          <w:sz w:val="24"/>
          <w:szCs w:val="24"/>
          <w:lang w:val="bg-BG"/>
        </w:rPr>
        <w:t xml:space="preserve"> следствие на откритите пет нови директни линии до Женева, Неапол, Кьолн, Мюнхен </w:t>
      </w:r>
      <w:r w:rsidRPr="00B37F23">
        <w:rPr>
          <w:sz w:val="24"/>
          <w:szCs w:val="24"/>
        </w:rPr>
        <w:t>(</w:t>
      </w:r>
      <w:r w:rsidRPr="00B37F23">
        <w:rPr>
          <w:sz w:val="24"/>
          <w:szCs w:val="24"/>
          <w:lang w:val="bg-BG"/>
        </w:rPr>
        <w:t>Меминген</w:t>
      </w:r>
      <w:r w:rsidRPr="00B37F23">
        <w:rPr>
          <w:sz w:val="24"/>
          <w:szCs w:val="24"/>
        </w:rPr>
        <w:t xml:space="preserve">) </w:t>
      </w:r>
      <w:r w:rsidRPr="00B37F23">
        <w:rPr>
          <w:sz w:val="24"/>
          <w:szCs w:val="24"/>
          <w:lang w:val="bg-BG"/>
        </w:rPr>
        <w:t>и Бари</w:t>
      </w:r>
      <w:r w:rsidRPr="00B37F23">
        <w:rPr>
          <w:sz w:val="24"/>
          <w:szCs w:val="24"/>
        </w:rPr>
        <w:t>.</w:t>
      </w:r>
    </w:p>
    <w:p w:rsidR="00C268E7" w:rsidRPr="00B37F23" w:rsidRDefault="00C268E7" w:rsidP="00B37F23">
      <w:pPr>
        <w:ind w:firstLine="708"/>
        <w:rPr>
          <w:color w:val="000000"/>
          <w:sz w:val="24"/>
          <w:szCs w:val="24"/>
        </w:rPr>
      </w:pPr>
      <w:r w:rsidRPr="00B37F23">
        <w:rPr>
          <w:b/>
          <w:bCs/>
          <w:color w:val="000000"/>
          <w:sz w:val="24"/>
          <w:szCs w:val="24"/>
        </w:rPr>
        <w:t>2</w:t>
      </w:r>
      <w:r w:rsidRPr="00B37F23">
        <w:rPr>
          <w:b/>
          <w:bCs/>
          <w:color w:val="000000"/>
          <w:sz w:val="24"/>
          <w:szCs w:val="24"/>
          <w:lang w:val="bg-BG"/>
        </w:rPr>
        <w:t>.2</w:t>
      </w:r>
      <w:r w:rsidRPr="00B37F23">
        <w:rPr>
          <w:b/>
          <w:bCs/>
          <w:color w:val="000000"/>
          <w:sz w:val="24"/>
          <w:szCs w:val="24"/>
        </w:rPr>
        <w:t>. Обработени товари.</w:t>
      </w:r>
      <w:r w:rsidRPr="00B37F23">
        <w:rPr>
          <w:bCs/>
          <w:color w:val="000000"/>
          <w:sz w:val="24"/>
          <w:szCs w:val="24"/>
        </w:rPr>
        <w:t xml:space="preserve"> </w:t>
      </w:r>
      <w:r w:rsidRPr="00B37F23">
        <w:rPr>
          <w:bCs/>
          <w:color w:val="000000"/>
          <w:sz w:val="24"/>
          <w:szCs w:val="24"/>
          <w:lang w:val="bg-BG"/>
        </w:rPr>
        <w:t>Преиз</w:t>
      </w:r>
      <w:r w:rsidRPr="00B37F23">
        <w:rPr>
          <w:bCs/>
          <w:color w:val="000000"/>
          <w:sz w:val="24"/>
          <w:szCs w:val="24"/>
        </w:rPr>
        <w:t xml:space="preserve">пълнение на планирани  товари с 388 тона / </w:t>
      </w:r>
      <w:r w:rsidRPr="00B37F23">
        <w:rPr>
          <w:bCs/>
          <w:color w:val="000000"/>
          <w:sz w:val="24"/>
          <w:szCs w:val="24"/>
          <w:lang w:val="bg-BG"/>
        </w:rPr>
        <w:t xml:space="preserve">ръст  </w:t>
      </w:r>
      <w:r w:rsidRPr="00B37F23">
        <w:rPr>
          <w:bCs/>
          <w:color w:val="000000"/>
          <w:sz w:val="24"/>
          <w:szCs w:val="24"/>
        </w:rPr>
        <w:t>от 9.6</w:t>
      </w:r>
      <w:r w:rsidRPr="00B37F23">
        <w:rPr>
          <w:bCs/>
          <w:color w:val="000000"/>
          <w:sz w:val="24"/>
          <w:szCs w:val="24"/>
          <w:lang w:val="bg-BG"/>
        </w:rPr>
        <w:t xml:space="preserve"> </w:t>
      </w:r>
      <w:r w:rsidRPr="00B37F23">
        <w:rPr>
          <w:bCs/>
          <w:color w:val="000000"/>
          <w:sz w:val="24"/>
          <w:szCs w:val="24"/>
        </w:rPr>
        <w:t xml:space="preserve">% и </w:t>
      </w:r>
      <w:r w:rsidRPr="00B37F23">
        <w:rPr>
          <w:bCs/>
          <w:color w:val="000000"/>
          <w:sz w:val="24"/>
          <w:szCs w:val="24"/>
          <w:lang w:val="bg-BG"/>
        </w:rPr>
        <w:t xml:space="preserve">увеличение </w:t>
      </w:r>
      <w:r w:rsidRPr="00B37F23">
        <w:rPr>
          <w:bCs/>
          <w:color w:val="000000"/>
          <w:sz w:val="24"/>
          <w:szCs w:val="24"/>
        </w:rPr>
        <w:t xml:space="preserve">спрямо отчета за предходната година с 568 тона / </w:t>
      </w:r>
      <w:r w:rsidRPr="00B37F23">
        <w:rPr>
          <w:bCs/>
          <w:color w:val="000000"/>
          <w:sz w:val="24"/>
          <w:szCs w:val="24"/>
          <w:lang w:val="bg-BG"/>
        </w:rPr>
        <w:t>ръст</w:t>
      </w:r>
      <w:r w:rsidRPr="00B37F23">
        <w:rPr>
          <w:bCs/>
          <w:color w:val="000000"/>
          <w:sz w:val="24"/>
          <w:szCs w:val="24"/>
        </w:rPr>
        <w:t xml:space="preserve"> от 14.7 %</w:t>
      </w:r>
      <w:r w:rsidRPr="00B37F23">
        <w:rPr>
          <w:bCs/>
          <w:color w:val="000000"/>
          <w:sz w:val="24"/>
          <w:szCs w:val="24"/>
          <w:lang w:val="bg-BG"/>
        </w:rPr>
        <w:t>, дължащ се на</w:t>
      </w:r>
      <w:r w:rsidRPr="00B37F23">
        <w:rPr>
          <w:color w:val="000000"/>
          <w:sz w:val="24"/>
          <w:szCs w:val="24"/>
          <w:lang w:val="bg-BG"/>
        </w:rPr>
        <w:t xml:space="preserve"> допълнително развитие на карго дейността (извън дадените прогнози за обслужени ВС) с обслужване на самолети, които са за превоз на товари над 100 т.  </w:t>
      </w:r>
    </w:p>
    <w:p w:rsidR="00C268E7" w:rsidRPr="00B37F23" w:rsidRDefault="00C268E7" w:rsidP="00B37F23">
      <w:pPr>
        <w:spacing w:before="60" w:after="60" w:line="240" w:lineRule="atLeast"/>
        <w:ind w:left="-72" w:firstLine="780"/>
        <w:jc w:val="both"/>
        <w:rPr>
          <w:color w:val="000000"/>
          <w:sz w:val="24"/>
          <w:szCs w:val="24"/>
          <w:lang w:val="bg-BG"/>
        </w:rPr>
      </w:pPr>
      <w:r w:rsidRPr="00B37F23">
        <w:rPr>
          <w:b/>
          <w:bCs/>
          <w:color w:val="000000"/>
          <w:sz w:val="24"/>
          <w:szCs w:val="24"/>
        </w:rPr>
        <w:t>2.</w:t>
      </w:r>
      <w:r w:rsidRPr="00B37F23">
        <w:rPr>
          <w:b/>
          <w:bCs/>
          <w:color w:val="000000"/>
          <w:sz w:val="24"/>
          <w:szCs w:val="24"/>
          <w:lang w:val="bg-BG"/>
        </w:rPr>
        <w:t>3.</w:t>
      </w:r>
      <w:r w:rsidRPr="00B37F23">
        <w:rPr>
          <w:b/>
          <w:bCs/>
          <w:color w:val="000000"/>
          <w:sz w:val="24"/>
          <w:szCs w:val="24"/>
        </w:rPr>
        <w:t xml:space="preserve"> Продажби на гориво.</w:t>
      </w:r>
      <w:r w:rsidRPr="00B37F23">
        <w:rPr>
          <w:bCs/>
          <w:color w:val="000000"/>
          <w:sz w:val="24"/>
          <w:szCs w:val="24"/>
        </w:rPr>
        <w:t xml:space="preserve"> </w:t>
      </w:r>
      <w:r w:rsidRPr="00B37F23">
        <w:rPr>
          <w:color w:val="000000"/>
          <w:sz w:val="24"/>
          <w:szCs w:val="24"/>
          <w:lang w:val="bg-BG"/>
        </w:rPr>
        <w:t>Увеличение</w:t>
      </w:r>
      <w:r w:rsidRPr="00B37F23">
        <w:rPr>
          <w:color w:val="000000"/>
          <w:sz w:val="24"/>
          <w:szCs w:val="24"/>
        </w:rPr>
        <w:t xml:space="preserve"> на продажбите на авиационно гориво с 6 034 тона спрямо плана /</w:t>
      </w:r>
      <w:r w:rsidRPr="00B37F23">
        <w:rPr>
          <w:color w:val="000000"/>
          <w:sz w:val="24"/>
          <w:szCs w:val="24"/>
          <w:lang w:val="bg-BG"/>
        </w:rPr>
        <w:t xml:space="preserve">ръст </w:t>
      </w:r>
      <w:r w:rsidRPr="00B37F23">
        <w:rPr>
          <w:color w:val="000000"/>
          <w:sz w:val="24"/>
          <w:szCs w:val="24"/>
        </w:rPr>
        <w:t>от 9.3 % и с 7 205 тона спрямо отчета за предходната година /</w:t>
      </w:r>
      <w:r w:rsidRPr="00B37F23">
        <w:rPr>
          <w:color w:val="000000"/>
          <w:sz w:val="24"/>
          <w:szCs w:val="24"/>
          <w:lang w:val="bg-BG"/>
        </w:rPr>
        <w:t>ръст</w:t>
      </w:r>
      <w:r w:rsidRPr="00B37F23">
        <w:rPr>
          <w:color w:val="000000"/>
          <w:sz w:val="24"/>
          <w:szCs w:val="24"/>
        </w:rPr>
        <w:t xml:space="preserve"> от 11.3 %/.</w:t>
      </w:r>
    </w:p>
    <w:p w:rsidR="00C268E7" w:rsidRPr="00B37F23" w:rsidRDefault="00C268E7" w:rsidP="002365F8">
      <w:pPr>
        <w:spacing w:line="360" w:lineRule="auto"/>
        <w:ind w:left="3600"/>
        <w:jc w:val="both"/>
        <w:rPr>
          <w:sz w:val="22"/>
          <w:szCs w:val="22"/>
        </w:rPr>
      </w:pPr>
    </w:p>
    <w:p w:rsidR="00C268E7" w:rsidRPr="00B37F23" w:rsidRDefault="00C268E7" w:rsidP="002365F8">
      <w:pPr>
        <w:spacing w:line="360" w:lineRule="auto"/>
        <w:ind w:left="3600"/>
        <w:jc w:val="both"/>
        <w:rPr>
          <w:sz w:val="22"/>
          <w:szCs w:val="22"/>
          <w:lang w:val="bg-BG"/>
        </w:rPr>
      </w:pPr>
      <w:r w:rsidRPr="00B37F23">
        <w:rPr>
          <w:sz w:val="22"/>
          <w:szCs w:val="22"/>
          <w:lang w:val="bg-BG"/>
        </w:rPr>
        <w:t>Изпълнителен директор на “Летище София” ЕАД :</w:t>
      </w:r>
    </w:p>
    <w:p w:rsidR="00C268E7" w:rsidRPr="00B37F23" w:rsidRDefault="00C268E7" w:rsidP="002365F8">
      <w:pPr>
        <w:spacing w:line="360" w:lineRule="auto"/>
        <w:ind w:left="3600" w:firstLine="720"/>
        <w:jc w:val="both"/>
        <w:rPr>
          <w:sz w:val="22"/>
          <w:szCs w:val="22"/>
          <w:lang w:val="bg-BG"/>
        </w:rPr>
      </w:pPr>
    </w:p>
    <w:p w:rsidR="00C268E7" w:rsidRPr="00B37F23" w:rsidRDefault="00C268E7" w:rsidP="002365F8">
      <w:pPr>
        <w:spacing w:line="360" w:lineRule="auto"/>
        <w:ind w:left="3600"/>
        <w:jc w:val="both"/>
        <w:rPr>
          <w:color w:val="000000"/>
          <w:sz w:val="22"/>
          <w:szCs w:val="22"/>
          <w:lang w:val="bg-BG"/>
        </w:rPr>
      </w:pPr>
      <w:r w:rsidRPr="00B37F23">
        <w:rPr>
          <w:color w:val="000000"/>
          <w:sz w:val="22"/>
          <w:szCs w:val="22"/>
          <w:lang w:val="bg-BG"/>
        </w:rPr>
        <w:t>……………………../Христо Щерионов/</w:t>
      </w:r>
    </w:p>
    <w:p w:rsidR="00C268E7" w:rsidRPr="00B37F23" w:rsidRDefault="00C268E7" w:rsidP="002365F8">
      <w:pPr>
        <w:spacing w:line="360" w:lineRule="auto"/>
        <w:jc w:val="both"/>
        <w:rPr>
          <w:color w:val="000000"/>
          <w:sz w:val="22"/>
          <w:szCs w:val="22"/>
          <w:lang w:val="bg-BG"/>
        </w:rPr>
      </w:pP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  <w:r w:rsidRPr="007664A1">
        <w:rPr>
          <w:color w:val="FFFFFF"/>
          <w:sz w:val="22"/>
          <w:szCs w:val="22"/>
          <w:lang w:val="bg-BG"/>
        </w:rPr>
        <w:t>Съгласували:</w:t>
      </w: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</w:rPr>
      </w:pPr>
      <w:r w:rsidRPr="007664A1">
        <w:rPr>
          <w:color w:val="FFFFFF"/>
          <w:sz w:val="22"/>
          <w:szCs w:val="22"/>
        </w:rPr>
        <w:t>.................... Соня Димитрова</w:t>
      </w:r>
      <w:r w:rsidRPr="007664A1">
        <w:rPr>
          <w:color w:val="FFFFFF"/>
          <w:sz w:val="22"/>
          <w:szCs w:val="22"/>
          <w:lang w:val="bg-BG"/>
        </w:rPr>
        <w:t xml:space="preserve">- </w:t>
      </w:r>
      <w:r w:rsidRPr="007664A1">
        <w:rPr>
          <w:color w:val="FFFFFF"/>
          <w:sz w:val="22"/>
          <w:szCs w:val="22"/>
        </w:rPr>
        <w:t>Директор дирекция „Финанси”</w:t>
      </w: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  <w:r w:rsidRPr="007664A1">
        <w:rPr>
          <w:color w:val="FFFFFF"/>
          <w:sz w:val="22"/>
          <w:szCs w:val="22"/>
        </w:rPr>
        <w:t>.....................Йорданка Серафимова</w:t>
      </w:r>
      <w:r w:rsidRPr="007664A1">
        <w:rPr>
          <w:color w:val="FFFFFF"/>
          <w:sz w:val="22"/>
          <w:szCs w:val="22"/>
          <w:lang w:val="bg-BG"/>
        </w:rPr>
        <w:t xml:space="preserve">- </w:t>
      </w:r>
      <w:r w:rsidRPr="007664A1">
        <w:rPr>
          <w:color w:val="FFFFFF"/>
          <w:sz w:val="22"/>
          <w:szCs w:val="22"/>
        </w:rPr>
        <w:t>Ръководител отдел „Икономическо планиране и анализи”</w:t>
      </w: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</w:p>
    <w:p w:rsidR="00C268E7" w:rsidRPr="007664A1" w:rsidRDefault="00C268E7" w:rsidP="002365F8">
      <w:pPr>
        <w:spacing w:line="360" w:lineRule="auto"/>
        <w:jc w:val="both"/>
        <w:rPr>
          <w:color w:val="FFFFFF"/>
          <w:sz w:val="22"/>
          <w:szCs w:val="22"/>
          <w:lang w:val="bg-BG"/>
        </w:rPr>
      </w:pPr>
      <w:r w:rsidRPr="007664A1">
        <w:rPr>
          <w:color w:val="FFFFFF"/>
          <w:sz w:val="22"/>
          <w:szCs w:val="22"/>
          <w:lang w:val="bg-BG"/>
        </w:rPr>
        <w:t>Изготвил:……..… Дора Грудева Икономист ст. в отдел „Икон.планиране и анализи“</w:t>
      </w:r>
    </w:p>
    <w:sectPr w:rsidR="00C268E7" w:rsidRPr="007664A1" w:rsidSect="005620BD">
      <w:footerReference w:type="default" r:id="rId8"/>
      <w:pgSz w:w="11906" w:h="16838" w:code="9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C65" w:rsidRDefault="002B3C65">
      <w:r>
        <w:separator/>
      </w:r>
    </w:p>
  </w:endnote>
  <w:endnote w:type="continuationSeparator" w:id="0">
    <w:p w:rsidR="002B3C65" w:rsidRDefault="002B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8E7" w:rsidRDefault="00C268E7"/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137"/>
      <w:gridCol w:w="1015"/>
    </w:tblGrid>
    <w:tr w:rsidR="00C268E7">
      <w:tc>
        <w:tcPr>
          <w:tcW w:w="4500" w:type="pct"/>
          <w:tcBorders>
            <w:top w:val="single" w:sz="4" w:space="0" w:color="000000"/>
          </w:tcBorders>
        </w:tcPr>
        <w:p w:rsidR="00C268E7" w:rsidRDefault="00C268E7" w:rsidP="005620BD">
          <w:pPr>
            <w:pStyle w:val="Footer"/>
            <w:jc w:val="right"/>
          </w:pP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C268E7" w:rsidRDefault="002B3C65">
          <w:pPr>
            <w:pStyle w:val="Header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F6C30" w:rsidRPr="009F6C30">
            <w:rPr>
              <w:noProof/>
              <w:color w:val="FFFFFF"/>
            </w:rPr>
            <w:t>1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C268E7" w:rsidRDefault="00C26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C65" w:rsidRDefault="002B3C65">
      <w:r>
        <w:separator/>
      </w:r>
    </w:p>
  </w:footnote>
  <w:footnote w:type="continuationSeparator" w:id="0">
    <w:p w:rsidR="002B3C65" w:rsidRDefault="002B3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375"/>
    <w:multiLevelType w:val="multilevel"/>
    <w:tmpl w:val="5A5CD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75B19"/>
    <w:multiLevelType w:val="hybridMultilevel"/>
    <w:tmpl w:val="7B76E1F2"/>
    <w:lvl w:ilvl="0" w:tplc="693451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ECF4F9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BA6F47"/>
    <w:multiLevelType w:val="hybridMultilevel"/>
    <w:tmpl w:val="0FF221BC"/>
    <w:lvl w:ilvl="0" w:tplc="30E8B916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9D53E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BB94454"/>
    <w:multiLevelType w:val="hybridMultilevel"/>
    <w:tmpl w:val="2124CA2C"/>
    <w:lvl w:ilvl="0" w:tplc="0402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DD4131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181E5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D745CE"/>
    <w:multiLevelType w:val="hybridMultilevel"/>
    <w:tmpl w:val="8B524796"/>
    <w:lvl w:ilvl="0" w:tplc="040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204413A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C65C7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D2C366E"/>
    <w:multiLevelType w:val="hybridMultilevel"/>
    <w:tmpl w:val="E8FA4954"/>
    <w:lvl w:ilvl="0" w:tplc="399C770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3EE62AF"/>
    <w:multiLevelType w:val="multilevel"/>
    <w:tmpl w:val="3D683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70505E9"/>
    <w:multiLevelType w:val="hybridMultilevel"/>
    <w:tmpl w:val="D35602EC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F31024B"/>
    <w:multiLevelType w:val="hybridMultilevel"/>
    <w:tmpl w:val="4BAC8ED2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0997848"/>
    <w:multiLevelType w:val="hybridMultilevel"/>
    <w:tmpl w:val="8BB883A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B06DD"/>
    <w:multiLevelType w:val="hybridMultilevel"/>
    <w:tmpl w:val="EFA89DB8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9A11CC"/>
    <w:multiLevelType w:val="hybridMultilevel"/>
    <w:tmpl w:val="06D8E78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B56741B"/>
    <w:multiLevelType w:val="hybridMultilevel"/>
    <w:tmpl w:val="FC3C475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0761300"/>
    <w:multiLevelType w:val="hybridMultilevel"/>
    <w:tmpl w:val="6A6AEFE0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D7644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>
    <w:nsid w:val="5F64424A"/>
    <w:multiLevelType w:val="hybridMultilevel"/>
    <w:tmpl w:val="980A3E4A"/>
    <w:lvl w:ilvl="0" w:tplc="0402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2">
    <w:nsid w:val="6280231D"/>
    <w:multiLevelType w:val="hybridMultilevel"/>
    <w:tmpl w:val="973A209E"/>
    <w:lvl w:ilvl="0" w:tplc="0402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A3437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4636D21"/>
    <w:multiLevelType w:val="hybridMultilevel"/>
    <w:tmpl w:val="D33E77BA"/>
    <w:lvl w:ilvl="0" w:tplc="0402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5">
    <w:nsid w:val="671D1B7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AB909CA"/>
    <w:multiLevelType w:val="hybridMultilevel"/>
    <w:tmpl w:val="72906F1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DDD7AE2"/>
    <w:multiLevelType w:val="hybridMultilevel"/>
    <w:tmpl w:val="F60EFA16"/>
    <w:lvl w:ilvl="0" w:tplc="0402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D34BA6"/>
    <w:multiLevelType w:val="hybridMultilevel"/>
    <w:tmpl w:val="AE46262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CC6262"/>
    <w:multiLevelType w:val="hybridMultilevel"/>
    <w:tmpl w:val="14B496CE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7812112F"/>
    <w:multiLevelType w:val="multilevel"/>
    <w:tmpl w:val="DF369B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>
    <w:nsid w:val="781938EA"/>
    <w:multiLevelType w:val="hybridMultilevel"/>
    <w:tmpl w:val="3798329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9212C4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32"/>
  </w:num>
  <w:num w:numId="3">
    <w:abstractNumId w:val="7"/>
  </w:num>
  <w:num w:numId="4">
    <w:abstractNumId w:val="10"/>
  </w:num>
  <w:num w:numId="5">
    <w:abstractNumId w:val="2"/>
  </w:num>
  <w:num w:numId="6">
    <w:abstractNumId w:val="6"/>
  </w:num>
  <w:num w:numId="7">
    <w:abstractNumId w:val="25"/>
  </w:num>
  <w:num w:numId="8">
    <w:abstractNumId w:val="27"/>
  </w:num>
  <w:num w:numId="9">
    <w:abstractNumId w:val="4"/>
  </w:num>
  <w:num w:numId="10">
    <w:abstractNumId w:val="20"/>
  </w:num>
  <w:num w:numId="11">
    <w:abstractNumId w:val="9"/>
  </w:num>
  <w:num w:numId="12">
    <w:abstractNumId w:val="19"/>
  </w:num>
  <w:num w:numId="13">
    <w:abstractNumId w:val="11"/>
  </w:num>
  <w:num w:numId="14">
    <w:abstractNumId w:val="5"/>
  </w:num>
  <w:num w:numId="15">
    <w:abstractNumId w:val="24"/>
  </w:num>
  <w:num w:numId="16">
    <w:abstractNumId w:val="29"/>
  </w:num>
  <w:num w:numId="17">
    <w:abstractNumId w:val="8"/>
  </w:num>
  <w:num w:numId="18">
    <w:abstractNumId w:val="16"/>
  </w:num>
  <w:num w:numId="19">
    <w:abstractNumId w:val="14"/>
  </w:num>
  <w:num w:numId="20">
    <w:abstractNumId w:val="13"/>
  </w:num>
  <w:num w:numId="21">
    <w:abstractNumId w:val="30"/>
  </w:num>
  <w:num w:numId="22">
    <w:abstractNumId w:val="18"/>
  </w:num>
  <w:num w:numId="23">
    <w:abstractNumId w:val="26"/>
  </w:num>
  <w:num w:numId="24">
    <w:abstractNumId w:val="17"/>
  </w:num>
  <w:num w:numId="25">
    <w:abstractNumId w:val="31"/>
  </w:num>
  <w:num w:numId="26">
    <w:abstractNumId w:val="12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8"/>
  </w:num>
  <w:num w:numId="30">
    <w:abstractNumId w:val="21"/>
  </w:num>
  <w:num w:numId="31">
    <w:abstractNumId w:val="0"/>
  </w:num>
  <w:num w:numId="32">
    <w:abstractNumId w:val="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F8"/>
    <w:rsid w:val="000030B5"/>
    <w:rsid w:val="0006731E"/>
    <w:rsid w:val="000B1CFE"/>
    <w:rsid w:val="000C4E51"/>
    <w:rsid w:val="0010536C"/>
    <w:rsid w:val="00144C3D"/>
    <w:rsid w:val="00147836"/>
    <w:rsid w:val="00155695"/>
    <w:rsid w:val="001D1F6F"/>
    <w:rsid w:val="001F5FE5"/>
    <w:rsid w:val="0022026D"/>
    <w:rsid w:val="002365F8"/>
    <w:rsid w:val="002B3C65"/>
    <w:rsid w:val="003065B1"/>
    <w:rsid w:val="00313613"/>
    <w:rsid w:val="00330B0D"/>
    <w:rsid w:val="00365B6F"/>
    <w:rsid w:val="003A3B3D"/>
    <w:rsid w:val="00402FEE"/>
    <w:rsid w:val="00422F31"/>
    <w:rsid w:val="00426BFD"/>
    <w:rsid w:val="00464DC5"/>
    <w:rsid w:val="00493619"/>
    <w:rsid w:val="004C532C"/>
    <w:rsid w:val="004D07EA"/>
    <w:rsid w:val="004F3C65"/>
    <w:rsid w:val="00527DED"/>
    <w:rsid w:val="0055394B"/>
    <w:rsid w:val="005620BD"/>
    <w:rsid w:val="005920CF"/>
    <w:rsid w:val="005B6153"/>
    <w:rsid w:val="00602102"/>
    <w:rsid w:val="00607604"/>
    <w:rsid w:val="00647C6C"/>
    <w:rsid w:val="006974FE"/>
    <w:rsid w:val="006C258D"/>
    <w:rsid w:val="006E0BA7"/>
    <w:rsid w:val="00710CBD"/>
    <w:rsid w:val="007303B3"/>
    <w:rsid w:val="007566E1"/>
    <w:rsid w:val="007664A1"/>
    <w:rsid w:val="00795CAE"/>
    <w:rsid w:val="007C011D"/>
    <w:rsid w:val="007C6167"/>
    <w:rsid w:val="007F21B9"/>
    <w:rsid w:val="008551DF"/>
    <w:rsid w:val="008E1895"/>
    <w:rsid w:val="0092206D"/>
    <w:rsid w:val="00972404"/>
    <w:rsid w:val="009B3E61"/>
    <w:rsid w:val="009C4334"/>
    <w:rsid w:val="009F6C30"/>
    <w:rsid w:val="00AE3766"/>
    <w:rsid w:val="00B17DB3"/>
    <w:rsid w:val="00B37F23"/>
    <w:rsid w:val="00BC7013"/>
    <w:rsid w:val="00BD35D0"/>
    <w:rsid w:val="00BD4A4C"/>
    <w:rsid w:val="00BE50ED"/>
    <w:rsid w:val="00C268E7"/>
    <w:rsid w:val="00C73B64"/>
    <w:rsid w:val="00C95177"/>
    <w:rsid w:val="00CB58A3"/>
    <w:rsid w:val="00CE4C50"/>
    <w:rsid w:val="00D410CA"/>
    <w:rsid w:val="00D530FB"/>
    <w:rsid w:val="00D53DEC"/>
    <w:rsid w:val="00D86582"/>
    <w:rsid w:val="00DD21DC"/>
    <w:rsid w:val="00DF2911"/>
    <w:rsid w:val="00E061E7"/>
    <w:rsid w:val="00E103D2"/>
    <w:rsid w:val="00E4451B"/>
    <w:rsid w:val="00E67D7D"/>
    <w:rsid w:val="00EE076F"/>
    <w:rsid w:val="00F42708"/>
    <w:rsid w:val="00FB4F3D"/>
    <w:rsid w:val="00FE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F8"/>
    <w:rPr>
      <w:rFonts w:ascii="Times New Roman" w:eastAsia="Times New Roman" w:hAnsi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5F8"/>
    <w:pPr>
      <w:keepNext/>
      <w:outlineLvl w:val="0"/>
    </w:pPr>
    <w:rPr>
      <w:rFonts w:ascii="Arial" w:hAnsi="Arial"/>
      <w:b/>
      <w:sz w:val="2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5F8"/>
    <w:pPr>
      <w:keepNext/>
      <w:outlineLvl w:val="1"/>
    </w:pPr>
    <w:rPr>
      <w:rFonts w:ascii="Arial Narrow" w:eastAsia="SimSun" w:hAnsi="Arial Narrow"/>
      <w:sz w:val="24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65F8"/>
    <w:pPr>
      <w:keepNext/>
      <w:outlineLvl w:val="2"/>
    </w:pPr>
    <w:rPr>
      <w:rFonts w:ascii="Arial" w:hAnsi="Arial"/>
      <w:b/>
      <w:color w:val="000000"/>
      <w:lang w:val="bg-BG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65F8"/>
    <w:pPr>
      <w:keepNext/>
      <w:spacing w:line="360" w:lineRule="auto"/>
      <w:outlineLvl w:val="4"/>
    </w:pPr>
    <w:rPr>
      <w:rFonts w:ascii="Arial Narrow" w:eastAsia="SimSun" w:hAnsi="Arial Narrow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65F8"/>
    <w:rPr>
      <w:rFonts w:ascii="Arial" w:hAnsi="Arial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65F8"/>
    <w:rPr>
      <w:rFonts w:ascii="Arial Narrow" w:eastAsia="SimSun" w:hAnsi="Arial Narrow" w:cs="Times New Roman"/>
      <w:sz w:val="20"/>
      <w:szCs w:val="20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65F8"/>
    <w:rPr>
      <w:rFonts w:ascii="Arial" w:hAnsi="Arial" w:cs="Times New Roman"/>
      <w:b/>
      <w:color w:val="000000"/>
      <w:sz w:val="20"/>
      <w:szCs w:val="20"/>
      <w:lang w:val="bg-BG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65F8"/>
    <w:rPr>
      <w:rFonts w:ascii="Arial Narrow" w:eastAsia="SimSun" w:hAnsi="Arial Narrow" w:cs="Times New Roman"/>
      <w:b/>
      <w:sz w:val="20"/>
      <w:szCs w:val="20"/>
      <w:lang w:val="en-US" w:eastAsia="bg-BG"/>
    </w:rPr>
  </w:style>
  <w:style w:type="paragraph" w:styleId="BodyText">
    <w:name w:val="Body Text"/>
    <w:basedOn w:val="Normal"/>
    <w:link w:val="BodyTextChar"/>
    <w:uiPriority w:val="99"/>
    <w:rsid w:val="002365F8"/>
    <w:rPr>
      <w:rFonts w:ascii="Arial" w:hAnsi="Arial"/>
      <w:sz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2365F8"/>
    <w:pPr>
      <w:tabs>
        <w:tab w:val="center" w:pos="4703"/>
        <w:tab w:val="right" w:pos="9406"/>
      </w:tabs>
    </w:pPr>
    <w:rPr>
      <w:sz w:val="24"/>
      <w:lang w:val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65F8"/>
    <w:rPr>
      <w:rFonts w:ascii="Times New Roman" w:hAnsi="Times New Roman" w:cs="Times New Roman"/>
      <w:sz w:val="20"/>
      <w:szCs w:val="20"/>
      <w:lang w:val="bg-BG" w:eastAsia="bg-BG"/>
    </w:rPr>
  </w:style>
  <w:style w:type="paragraph" w:styleId="BodyText3">
    <w:name w:val="Body Text 3"/>
    <w:basedOn w:val="Normal"/>
    <w:link w:val="BodyText3Char"/>
    <w:uiPriority w:val="99"/>
    <w:rsid w:val="002365F8"/>
    <w:pPr>
      <w:spacing w:line="360" w:lineRule="auto"/>
      <w:jc w:val="both"/>
    </w:pPr>
    <w:rPr>
      <w:rFonts w:ascii="Arial Narrow" w:hAnsi="Arial Narrow"/>
      <w:sz w:val="24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365F8"/>
    <w:rPr>
      <w:rFonts w:ascii="Arial Narrow" w:hAnsi="Arial Narrow" w:cs="Times New Roman"/>
      <w:sz w:val="20"/>
      <w:szCs w:val="20"/>
      <w:lang w:val="bg-BG" w:eastAsia="bg-BG"/>
    </w:rPr>
  </w:style>
  <w:style w:type="paragraph" w:styleId="BodyTextIndent3">
    <w:name w:val="Body Text Indent 3"/>
    <w:basedOn w:val="Normal"/>
    <w:link w:val="BodyTextIndent3Char"/>
    <w:uiPriority w:val="99"/>
    <w:rsid w:val="002365F8"/>
    <w:pPr>
      <w:ind w:firstLine="705"/>
      <w:jc w:val="both"/>
    </w:pPr>
    <w:rPr>
      <w:rFonts w:ascii="Arial" w:hAnsi="Arial"/>
      <w:sz w:val="22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rsid w:val="002365F8"/>
    <w:pPr>
      <w:jc w:val="both"/>
    </w:pPr>
    <w:rPr>
      <w:rFonts w:ascii="Arial" w:hAnsi="Arial"/>
      <w:sz w:val="22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rsid w:val="002365F8"/>
    <w:pPr>
      <w:ind w:firstLine="708"/>
      <w:jc w:val="both"/>
    </w:pPr>
    <w:rPr>
      <w:b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65F8"/>
    <w:rPr>
      <w:rFonts w:ascii="Times New Roman" w:hAnsi="Times New Roman" w:cs="Times New Roman"/>
      <w:b/>
      <w:sz w:val="20"/>
      <w:szCs w:val="20"/>
      <w:lang w:val="en-US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2365F8"/>
    <w:rPr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365F8"/>
    <w:rPr>
      <w:rFonts w:ascii="Times New Roman" w:hAnsi="Times New Roman" w:cs="Times New Roman"/>
      <w:sz w:val="20"/>
      <w:szCs w:val="20"/>
      <w:lang w:val="bg-BG" w:eastAsia="bg-BG"/>
    </w:rPr>
  </w:style>
  <w:style w:type="character" w:styleId="PageNumber">
    <w:name w:val="page number"/>
    <w:basedOn w:val="DefaultParagraphFont"/>
    <w:uiPriority w:val="99"/>
    <w:rsid w:val="002365F8"/>
    <w:rPr>
      <w:rFonts w:cs="Times New Roman"/>
    </w:rPr>
  </w:style>
  <w:style w:type="paragraph" w:customStyle="1" w:styleId="bodytext0b0">
    <w:name w:val="body text 0.b0"/>
    <w:basedOn w:val="Normal"/>
    <w:uiPriority w:val="99"/>
    <w:rsid w:val="002365F8"/>
    <w:rPr>
      <w:rFonts w:ascii="Times" w:hAnsi="Times"/>
      <w:kern w:val="2"/>
      <w:sz w:val="24"/>
    </w:rPr>
  </w:style>
  <w:style w:type="paragraph" w:styleId="Header">
    <w:name w:val="header"/>
    <w:basedOn w:val="Normal"/>
    <w:link w:val="HeaderChar"/>
    <w:uiPriority w:val="99"/>
    <w:rsid w:val="002365F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365F8"/>
    <w:rPr>
      <w:rFonts w:ascii="Times New Roman" w:hAnsi="Times New Roman" w:cs="Times New Roman"/>
      <w:sz w:val="20"/>
      <w:szCs w:val="20"/>
      <w:lang w:val="en-US" w:eastAsia="bg-BG"/>
    </w:rPr>
  </w:style>
  <w:style w:type="paragraph" w:styleId="BodyText2">
    <w:name w:val="Body Text 2"/>
    <w:basedOn w:val="Normal"/>
    <w:link w:val="BodyText2Char"/>
    <w:uiPriority w:val="99"/>
    <w:rsid w:val="002365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365F8"/>
    <w:rPr>
      <w:rFonts w:ascii="Times New Roman" w:hAnsi="Times New Roman" w:cs="Times New Roman"/>
      <w:sz w:val="20"/>
      <w:szCs w:val="20"/>
      <w:lang w:val="en-US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65F8"/>
    <w:rPr>
      <w:rFonts w:ascii="Tahoma" w:hAnsi="Tahoma" w:cs="Tahoma"/>
      <w:sz w:val="16"/>
      <w:szCs w:val="16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2365F8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365F8"/>
    <w:rPr>
      <w:rFonts w:ascii="Tahoma" w:hAnsi="Tahoma" w:cs="Tahoma"/>
      <w:sz w:val="16"/>
      <w:szCs w:val="16"/>
      <w:lang w:val="en-US" w:eastAsia="bg-BG"/>
    </w:rPr>
  </w:style>
  <w:style w:type="paragraph" w:customStyle="1" w:styleId="-">
    <w:name w:val="г-н"/>
    <w:basedOn w:val="Normal"/>
    <w:uiPriority w:val="99"/>
    <w:rsid w:val="002365F8"/>
    <w:pPr>
      <w:spacing w:after="360"/>
      <w:ind w:firstLine="720"/>
      <w:jc w:val="both"/>
    </w:pPr>
    <w:rPr>
      <w:rFonts w:ascii="Arial" w:hAnsi="Arial"/>
      <w:sz w:val="24"/>
      <w:lang w:val="bg-BG" w:eastAsia="en-US"/>
    </w:rPr>
  </w:style>
  <w:style w:type="character" w:styleId="Strong">
    <w:name w:val="Strong"/>
    <w:basedOn w:val="DefaultParagraphFont"/>
    <w:uiPriority w:val="99"/>
    <w:qFormat/>
    <w:rsid w:val="002365F8"/>
    <w:rPr>
      <w:rFonts w:cs="Times New Roman"/>
      <w:b/>
    </w:rPr>
  </w:style>
  <w:style w:type="paragraph" w:styleId="NormalWeb">
    <w:name w:val="Normal (Web)"/>
    <w:basedOn w:val="Normal"/>
    <w:uiPriority w:val="99"/>
    <w:rsid w:val="002365F8"/>
    <w:pPr>
      <w:spacing w:after="150"/>
    </w:pPr>
    <w:rPr>
      <w:color w:val="666666"/>
      <w:sz w:val="23"/>
      <w:szCs w:val="23"/>
      <w:lang w:val="bg-BG"/>
    </w:rPr>
  </w:style>
  <w:style w:type="paragraph" w:styleId="ListParagraph">
    <w:name w:val="List Paragraph"/>
    <w:basedOn w:val="Normal"/>
    <w:uiPriority w:val="99"/>
    <w:qFormat/>
    <w:rsid w:val="00B37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F8"/>
    <w:rPr>
      <w:rFonts w:ascii="Times New Roman" w:eastAsia="Times New Roman" w:hAnsi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5F8"/>
    <w:pPr>
      <w:keepNext/>
      <w:outlineLvl w:val="0"/>
    </w:pPr>
    <w:rPr>
      <w:rFonts w:ascii="Arial" w:hAnsi="Arial"/>
      <w:b/>
      <w:sz w:val="2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5F8"/>
    <w:pPr>
      <w:keepNext/>
      <w:outlineLvl w:val="1"/>
    </w:pPr>
    <w:rPr>
      <w:rFonts w:ascii="Arial Narrow" w:eastAsia="SimSun" w:hAnsi="Arial Narrow"/>
      <w:sz w:val="24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65F8"/>
    <w:pPr>
      <w:keepNext/>
      <w:outlineLvl w:val="2"/>
    </w:pPr>
    <w:rPr>
      <w:rFonts w:ascii="Arial" w:hAnsi="Arial"/>
      <w:b/>
      <w:color w:val="000000"/>
      <w:lang w:val="bg-BG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65F8"/>
    <w:pPr>
      <w:keepNext/>
      <w:spacing w:line="360" w:lineRule="auto"/>
      <w:outlineLvl w:val="4"/>
    </w:pPr>
    <w:rPr>
      <w:rFonts w:ascii="Arial Narrow" w:eastAsia="SimSun" w:hAnsi="Arial Narrow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65F8"/>
    <w:rPr>
      <w:rFonts w:ascii="Arial" w:hAnsi="Arial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65F8"/>
    <w:rPr>
      <w:rFonts w:ascii="Arial Narrow" w:eastAsia="SimSun" w:hAnsi="Arial Narrow" w:cs="Times New Roman"/>
      <w:sz w:val="20"/>
      <w:szCs w:val="20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65F8"/>
    <w:rPr>
      <w:rFonts w:ascii="Arial" w:hAnsi="Arial" w:cs="Times New Roman"/>
      <w:b/>
      <w:color w:val="000000"/>
      <w:sz w:val="20"/>
      <w:szCs w:val="20"/>
      <w:lang w:val="bg-BG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65F8"/>
    <w:rPr>
      <w:rFonts w:ascii="Arial Narrow" w:eastAsia="SimSun" w:hAnsi="Arial Narrow" w:cs="Times New Roman"/>
      <w:b/>
      <w:sz w:val="20"/>
      <w:szCs w:val="20"/>
      <w:lang w:val="en-US" w:eastAsia="bg-BG"/>
    </w:rPr>
  </w:style>
  <w:style w:type="paragraph" w:styleId="BodyText">
    <w:name w:val="Body Text"/>
    <w:basedOn w:val="Normal"/>
    <w:link w:val="BodyTextChar"/>
    <w:uiPriority w:val="99"/>
    <w:rsid w:val="002365F8"/>
    <w:rPr>
      <w:rFonts w:ascii="Arial" w:hAnsi="Arial"/>
      <w:sz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2365F8"/>
    <w:pPr>
      <w:tabs>
        <w:tab w:val="center" w:pos="4703"/>
        <w:tab w:val="right" w:pos="9406"/>
      </w:tabs>
    </w:pPr>
    <w:rPr>
      <w:sz w:val="24"/>
      <w:lang w:val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65F8"/>
    <w:rPr>
      <w:rFonts w:ascii="Times New Roman" w:hAnsi="Times New Roman" w:cs="Times New Roman"/>
      <w:sz w:val="20"/>
      <w:szCs w:val="20"/>
      <w:lang w:val="bg-BG" w:eastAsia="bg-BG"/>
    </w:rPr>
  </w:style>
  <w:style w:type="paragraph" w:styleId="BodyText3">
    <w:name w:val="Body Text 3"/>
    <w:basedOn w:val="Normal"/>
    <w:link w:val="BodyText3Char"/>
    <w:uiPriority w:val="99"/>
    <w:rsid w:val="002365F8"/>
    <w:pPr>
      <w:spacing w:line="360" w:lineRule="auto"/>
      <w:jc w:val="both"/>
    </w:pPr>
    <w:rPr>
      <w:rFonts w:ascii="Arial Narrow" w:hAnsi="Arial Narrow"/>
      <w:sz w:val="24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365F8"/>
    <w:rPr>
      <w:rFonts w:ascii="Arial Narrow" w:hAnsi="Arial Narrow" w:cs="Times New Roman"/>
      <w:sz w:val="20"/>
      <w:szCs w:val="20"/>
      <w:lang w:val="bg-BG" w:eastAsia="bg-BG"/>
    </w:rPr>
  </w:style>
  <w:style w:type="paragraph" w:styleId="BodyTextIndent3">
    <w:name w:val="Body Text Indent 3"/>
    <w:basedOn w:val="Normal"/>
    <w:link w:val="BodyTextIndent3Char"/>
    <w:uiPriority w:val="99"/>
    <w:rsid w:val="002365F8"/>
    <w:pPr>
      <w:ind w:firstLine="705"/>
      <w:jc w:val="both"/>
    </w:pPr>
    <w:rPr>
      <w:rFonts w:ascii="Arial" w:hAnsi="Arial"/>
      <w:sz w:val="22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rsid w:val="002365F8"/>
    <w:pPr>
      <w:jc w:val="both"/>
    </w:pPr>
    <w:rPr>
      <w:rFonts w:ascii="Arial" w:hAnsi="Arial"/>
      <w:sz w:val="22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65F8"/>
    <w:rPr>
      <w:rFonts w:ascii="Arial" w:hAnsi="Arial" w:cs="Times New Roman"/>
      <w:sz w:val="20"/>
      <w:szCs w:val="20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rsid w:val="002365F8"/>
    <w:pPr>
      <w:ind w:firstLine="708"/>
      <w:jc w:val="both"/>
    </w:pPr>
    <w:rPr>
      <w:b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65F8"/>
    <w:rPr>
      <w:rFonts w:ascii="Times New Roman" w:hAnsi="Times New Roman" w:cs="Times New Roman"/>
      <w:b/>
      <w:sz w:val="20"/>
      <w:szCs w:val="20"/>
      <w:lang w:val="en-US"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2365F8"/>
    <w:rPr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365F8"/>
    <w:rPr>
      <w:rFonts w:ascii="Times New Roman" w:hAnsi="Times New Roman" w:cs="Times New Roman"/>
      <w:sz w:val="20"/>
      <w:szCs w:val="20"/>
      <w:lang w:val="bg-BG" w:eastAsia="bg-BG"/>
    </w:rPr>
  </w:style>
  <w:style w:type="character" w:styleId="PageNumber">
    <w:name w:val="page number"/>
    <w:basedOn w:val="DefaultParagraphFont"/>
    <w:uiPriority w:val="99"/>
    <w:rsid w:val="002365F8"/>
    <w:rPr>
      <w:rFonts w:cs="Times New Roman"/>
    </w:rPr>
  </w:style>
  <w:style w:type="paragraph" w:customStyle="1" w:styleId="bodytext0b0">
    <w:name w:val="body text 0.b0"/>
    <w:basedOn w:val="Normal"/>
    <w:uiPriority w:val="99"/>
    <w:rsid w:val="002365F8"/>
    <w:rPr>
      <w:rFonts w:ascii="Times" w:hAnsi="Times"/>
      <w:kern w:val="2"/>
      <w:sz w:val="24"/>
    </w:rPr>
  </w:style>
  <w:style w:type="paragraph" w:styleId="Header">
    <w:name w:val="header"/>
    <w:basedOn w:val="Normal"/>
    <w:link w:val="HeaderChar"/>
    <w:uiPriority w:val="99"/>
    <w:rsid w:val="002365F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365F8"/>
    <w:rPr>
      <w:rFonts w:ascii="Times New Roman" w:hAnsi="Times New Roman" w:cs="Times New Roman"/>
      <w:sz w:val="20"/>
      <w:szCs w:val="20"/>
      <w:lang w:val="en-US" w:eastAsia="bg-BG"/>
    </w:rPr>
  </w:style>
  <w:style w:type="paragraph" w:styleId="BodyText2">
    <w:name w:val="Body Text 2"/>
    <w:basedOn w:val="Normal"/>
    <w:link w:val="BodyText2Char"/>
    <w:uiPriority w:val="99"/>
    <w:rsid w:val="002365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365F8"/>
    <w:rPr>
      <w:rFonts w:ascii="Times New Roman" w:hAnsi="Times New Roman" w:cs="Times New Roman"/>
      <w:sz w:val="20"/>
      <w:szCs w:val="20"/>
      <w:lang w:val="en-US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65F8"/>
    <w:rPr>
      <w:rFonts w:ascii="Tahoma" w:hAnsi="Tahoma" w:cs="Tahoma"/>
      <w:sz w:val="16"/>
      <w:szCs w:val="16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2365F8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365F8"/>
    <w:rPr>
      <w:rFonts w:ascii="Tahoma" w:hAnsi="Tahoma" w:cs="Tahoma"/>
      <w:sz w:val="16"/>
      <w:szCs w:val="16"/>
      <w:lang w:val="en-US" w:eastAsia="bg-BG"/>
    </w:rPr>
  </w:style>
  <w:style w:type="paragraph" w:customStyle="1" w:styleId="-">
    <w:name w:val="г-н"/>
    <w:basedOn w:val="Normal"/>
    <w:uiPriority w:val="99"/>
    <w:rsid w:val="002365F8"/>
    <w:pPr>
      <w:spacing w:after="360"/>
      <w:ind w:firstLine="720"/>
      <w:jc w:val="both"/>
    </w:pPr>
    <w:rPr>
      <w:rFonts w:ascii="Arial" w:hAnsi="Arial"/>
      <w:sz w:val="24"/>
      <w:lang w:val="bg-BG" w:eastAsia="en-US"/>
    </w:rPr>
  </w:style>
  <w:style w:type="character" w:styleId="Strong">
    <w:name w:val="Strong"/>
    <w:basedOn w:val="DefaultParagraphFont"/>
    <w:uiPriority w:val="99"/>
    <w:qFormat/>
    <w:rsid w:val="002365F8"/>
    <w:rPr>
      <w:rFonts w:cs="Times New Roman"/>
      <w:b/>
    </w:rPr>
  </w:style>
  <w:style w:type="paragraph" w:styleId="NormalWeb">
    <w:name w:val="Normal (Web)"/>
    <w:basedOn w:val="Normal"/>
    <w:uiPriority w:val="99"/>
    <w:rsid w:val="002365F8"/>
    <w:pPr>
      <w:spacing w:after="150"/>
    </w:pPr>
    <w:rPr>
      <w:color w:val="666666"/>
      <w:sz w:val="23"/>
      <w:szCs w:val="23"/>
      <w:lang w:val="bg-BG"/>
    </w:rPr>
  </w:style>
  <w:style w:type="paragraph" w:styleId="ListParagraph">
    <w:name w:val="List Paragraph"/>
    <w:basedOn w:val="Normal"/>
    <w:uiPriority w:val="99"/>
    <w:qFormat/>
    <w:rsid w:val="00B3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1714</Words>
  <Characters>9771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резултатите от дейността на “Летище София“ ЕАД за периода янури – септември на</dc:title>
  <dc:creator>Jordanka Konstantinova Serafimova</dc:creator>
  <cp:lastModifiedBy>Dobrinka Antcheva</cp:lastModifiedBy>
  <cp:revision>2</cp:revision>
  <cp:lastPrinted>2015-10-21T13:48:00Z</cp:lastPrinted>
  <dcterms:created xsi:type="dcterms:W3CDTF">2015-10-23T11:17:00Z</dcterms:created>
  <dcterms:modified xsi:type="dcterms:W3CDTF">2015-10-23T11:17:00Z</dcterms:modified>
</cp:coreProperties>
</file>