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8F" w:rsidRPr="001B5C43" w:rsidRDefault="00CD568F" w:rsidP="00DB10FE">
      <w:pPr>
        <w:pStyle w:val="Header"/>
        <w:ind w:left="-880" w:hanging="110"/>
        <w:rPr>
          <w:rFonts w:ascii="Garamond" w:hAnsi="Garamond"/>
          <w:lang w:val="bg-BG"/>
        </w:rPr>
      </w:pPr>
    </w:p>
    <w:p w:rsidR="00CD568F" w:rsidRPr="001B5C43" w:rsidRDefault="00CD568F" w:rsidP="00915F74">
      <w:pPr>
        <w:pStyle w:val="Header"/>
        <w:rPr>
          <w:rFonts w:ascii="Garamond" w:hAnsi="Garamond"/>
          <w:b w:val="0"/>
          <w:bCs/>
          <w:sz w:val="48"/>
          <w:szCs w:val="48"/>
          <w:lang w:val="bg-BG"/>
        </w:rPr>
      </w:pPr>
      <w:r w:rsidRPr="001B5C43">
        <w:rPr>
          <w:rFonts w:ascii="Garamond" w:hAnsi="Garamond"/>
          <w:lang w:val="bg-BG"/>
        </w:rPr>
        <w:t xml:space="preserve"> </w:t>
      </w:r>
    </w:p>
    <w:p w:rsidR="00CD568F" w:rsidRPr="001B5C43" w:rsidRDefault="00CD568F" w:rsidP="00915F74">
      <w:pPr>
        <w:pStyle w:val="Header"/>
        <w:rPr>
          <w:rFonts w:ascii="Garamond" w:hAnsi="Garamond"/>
          <w:bCs/>
          <w:sz w:val="48"/>
          <w:szCs w:val="48"/>
          <w:lang w:val="bg-BG"/>
        </w:rPr>
      </w:pPr>
    </w:p>
    <w:p w:rsidR="00CD568F" w:rsidRDefault="00CD568F" w:rsidP="004E23A4">
      <w:pPr>
        <w:pStyle w:val="Header"/>
        <w:rPr>
          <w:rFonts w:ascii="Garamond" w:hAnsi="Garamond"/>
          <w:b w:val="0"/>
          <w:bCs/>
          <w:color w:val="auto"/>
          <w:sz w:val="46"/>
          <w:szCs w:val="46"/>
          <w:lang w:val="en-US"/>
        </w:rPr>
      </w:pPr>
    </w:p>
    <w:p w:rsidR="00CD568F" w:rsidRDefault="00CD568F" w:rsidP="004E23A4">
      <w:pPr>
        <w:pStyle w:val="Header"/>
        <w:rPr>
          <w:rFonts w:ascii="Garamond" w:hAnsi="Garamond"/>
          <w:b w:val="0"/>
          <w:bCs/>
          <w:color w:val="auto"/>
          <w:sz w:val="46"/>
          <w:szCs w:val="46"/>
          <w:lang w:val="en-US"/>
        </w:rPr>
      </w:pPr>
    </w:p>
    <w:p w:rsidR="00CD568F" w:rsidRPr="001602FE" w:rsidRDefault="00CD568F" w:rsidP="004E23A4">
      <w:pPr>
        <w:pStyle w:val="Header"/>
        <w:rPr>
          <w:rFonts w:ascii="Garamond" w:hAnsi="Garamond"/>
          <w:b w:val="0"/>
          <w:bCs/>
          <w:color w:val="auto"/>
          <w:sz w:val="46"/>
          <w:szCs w:val="46"/>
          <w:lang w:val="bg-BG"/>
        </w:rPr>
      </w:pPr>
      <w:r w:rsidRPr="001602FE">
        <w:rPr>
          <w:rFonts w:ascii="Garamond" w:hAnsi="Garamond"/>
          <w:b w:val="0"/>
          <w:bCs/>
          <w:color w:val="auto"/>
          <w:sz w:val="46"/>
          <w:szCs w:val="46"/>
          <w:lang w:val="bg-BG"/>
        </w:rPr>
        <w:t xml:space="preserve">Междинен съкратен </w:t>
      </w:r>
      <w:r>
        <w:rPr>
          <w:rFonts w:ascii="Garamond" w:hAnsi="Garamond"/>
          <w:b w:val="0"/>
          <w:bCs/>
          <w:color w:val="auto"/>
          <w:sz w:val="46"/>
          <w:szCs w:val="46"/>
          <w:lang w:val="bg-BG"/>
        </w:rPr>
        <w:t xml:space="preserve">индивидуален </w:t>
      </w:r>
      <w:r w:rsidRPr="001602FE">
        <w:rPr>
          <w:rFonts w:ascii="Garamond" w:hAnsi="Garamond"/>
          <w:b w:val="0"/>
          <w:bCs/>
          <w:color w:val="auto"/>
          <w:sz w:val="46"/>
          <w:szCs w:val="46"/>
          <w:lang w:val="bg-BG"/>
        </w:rPr>
        <w:t xml:space="preserve">финансов отчет </w:t>
      </w:r>
    </w:p>
    <w:p w:rsidR="00CD568F" w:rsidRPr="00087C49" w:rsidRDefault="00CD568F" w:rsidP="004E23A4">
      <w:pPr>
        <w:pStyle w:val="Header"/>
        <w:rPr>
          <w:rStyle w:val="ReportColour"/>
          <w:rFonts w:ascii="Garamond" w:hAnsi="Garamond"/>
          <w:sz w:val="24"/>
          <w:szCs w:val="24"/>
          <w:lang w:val="bg-BG"/>
        </w:rPr>
      </w:pPr>
    </w:p>
    <w:p w:rsidR="00CD568F" w:rsidRPr="00087C49" w:rsidRDefault="00CD568F" w:rsidP="004E23A4">
      <w:pPr>
        <w:pStyle w:val="Header"/>
        <w:rPr>
          <w:rFonts w:ascii="Garamond" w:hAnsi="Garamond"/>
          <w:b w:val="0"/>
          <w:bCs/>
          <w:color w:val="auto"/>
          <w:sz w:val="48"/>
          <w:szCs w:val="48"/>
          <w:lang w:val="bg-BG"/>
        </w:rPr>
      </w:pPr>
      <w:r>
        <w:rPr>
          <w:rStyle w:val="ReportColour"/>
          <w:rFonts w:ascii="Garamond" w:hAnsi="Garamond"/>
          <w:b w:val="0"/>
          <w:sz w:val="48"/>
          <w:szCs w:val="48"/>
          <w:lang w:val="bg-BG"/>
        </w:rPr>
        <w:t>БУЛГАРТЕЛ ЕАД</w:t>
      </w:r>
    </w:p>
    <w:p w:rsidR="00CD568F" w:rsidRPr="00087C49" w:rsidRDefault="00CD568F" w:rsidP="004E23A4">
      <w:pPr>
        <w:pStyle w:val="Header"/>
        <w:rPr>
          <w:rFonts w:ascii="Garamond" w:hAnsi="Garamond"/>
          <w:bCs/>
          <w:sz w:val="24"/>
          <w:szCs w:val="24"/>
          <w:lang w:val="bg-BG"/>
        </w:rPr>
      </w:pPr>
    </w:p>
    <w:p w:rsidR="00CD568F" w:rsidRPr="00087C49" w:rsidRDefault="00CD568F" w:rsidP="004E23A4">
      <w:pPr>
        <w:pStyle w:val="Header"/>
        <w:rPr>
          <w:rFonts w:ascii="Garamond" w:hAnsi="Garamond"/>
          <w:b w:val="0"/>
          <w:bCs/>
          <w:color w:val="auto"/>
          <w:sz w:val="46"/>
          <w:szCs w:val="46"/>
          <w:lang w:val="bg-BG"/>
        </w:rPr>
      </w:pPr>
      <w:r>
        <w:rPr>
          <w:rFonts w:ascii="Garamond" w:hAnsi="Garamond"/>
          <w:b w:val="0"/>
          <w:bCs/>
          <w:color w:val="auto"/>
          <w:sz w:val="46"/>
          <w:szCs w:val="46"/>
          <w:lang w:val="en-US"/>
        </w:rPr>
        <w:t xml:space="preserve">30 </w:t>
      </w:r>
      <w:r>
        <w:rPr>
          <w:rFonts w:ascii="Garamond" w:hAnsi="Garamond"/>
          <w:b w:val="0"/>
          <w:bCs/>
          <w:color w:val="auto"/>
          <w:sz w:val="46"/>
          <w:szCs w:val="46"/>
          <w:lang w:val="bg-BG"/>
        </w:rPr>
        <w:t>септември</w:t>
      </w:r>
      <w:r w:rsidRPr="00087C49">
        <w:rPr>
          <w:rFonts w:ascii="Garamond" w:hAnsi="Garamond"/>
          <w:b w:val="0"/>
          <w:bCs/>
          <w:color w:val="auto"/>
          <w:sz w:val="46"/>
          <w:szCs w:val="46"/>
          <w:lang w:val="bg-BG"/>
        </w:rPr>
        <w:t xml:space="preserve"> 201</w:t>
      </w:r>
      <w:r>
        <w:rPr>
          <w:rFonts w:ascii="Garamond" w:hAnsi="Garamond"/>
          <w:b w:val="0"/>
          <w:bCs/>
          <w:color w:val="auto"/>
          <w:sz w:val="46"/>
          <w:szCs w:val="46"/>
          <w:lang w:val="en-US"/>
        </w:rPr>
        <w:t>5</w:t>
      </w:r>
      <w:r w:rsidRPr="00087C49">
        <w:rPr>
          <w:rFonts w:ascii="Garamond" w:hAnsi="Garamond"/>
          <w:b w:val="0"/>
          <w:bCs/>
          <w:color w:val="auto"/>
          <w:sz w:val="46"/>
          <w:szCs w:val="46"/>
          <w:lang w:val="bg-BG"/>
        </w:rPr>
        <w:t xml:space="preserve"> г.</w:t>
      </w:r>
    </w:p>
    <w:p w:rsidR="00CD568F" w:rsidRPr="00087C49" w:rsidRDefault="00CD568F" w:rsidP="004E23A4">
      <w:pPr>
        <w:autoSpaceDE w:val="0"/>
        <w:autoSpaceDN w:val="0"/>
        <w:adjustRightInd w:val="0"/>
        <w:rPr>
          <w:sz w:val="24"/>
          <w:szCs w:val="21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 w:val="24"/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  <w:r>
        <w:rPr>
          <w:noProof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bulgartel" style="position:absolute;margin-left:-.15pt;margin-top:5.25pt;width:141.75pt;height:41.3pt;z-index:251658240;visibility:visible">
            <v:imagedata r:id="rId7" o:title="" gain="74473f"/>
            <w10:wrap type="square" side="right"/>
          </v:shape>
        </w:pict>
      </w: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jc w:val="both"/>
        <w:rPr>
          <w:color w:val="FF0000"/>
          <w:sz w:val="32"/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 w:val="24"/>
          <w:szCs w:val="21"/>
        </w:rPr>
      </w:pPr>
      <w:r w:rsidRPr="001B5C43">
        <w:rPr>
          <w:sz w:val="32"/>
          <w:szCs w:val="21"/>
        </w:rPr>
        <w:tab/>
      </w:r>
      <w:r w:rsidRPr="001B5C43">
        <w:rPr>
          <w:sz w:val="32"/>
          <w:szCs w:val="21"/>
        </w:rPr>
        <w:tab/>
      </w:r>
      <w:r w:rsidRPr="001B5C43">
        <w:rPr>
          <w:sz w:val="32"/>
          <w:szCs w:val="21"/>
        </w:rPr>
        <w:tab/>
      </w:r>
      <w:r w:rsidRPr="001B5C43">
        <w:rPr>
          <w:sz w:val="32"/>
          <w:szCs w:val="21"/>
        </w:rPr>
        <w:tab/>
      </w:r>
    </w:p>
    <w:p w:rsidR="00CD568F" w:rsidRPr="001B5C43" w:rsidRDefault="00CD568F" w:rsidP="00915F74">
      <w:pPr>
        <w:rPr>
          <w:szCs w:val="21"/>
        </w:rPr>
        <w:sectPr w:rsidR="00CD568F" w:rsidRPr="001B5C43" w:rsidSect="00512008">
          <w:headerReference w:type="even" r:id="rId8"/>
          <w:headerReference w:type="default" r:id="rId9"/>
          <w:footnotePr>
            <w:numStart w:val="3"/>
          </w:footnotePr>
          <w:type w:val="continuous"/>
          <w:pgSz w:w="11907" w:h="16839" w:code="9"/>
          <w:pgMar w:top="1728" w:right="1440" w:bottom="1440" w:left="1440" w:header="708" w:footer="708" w:gutter="0"/>
          <w:pgNumType w:start="0"/>
          <w:cols w:space="708"/>
          <w:docGrid w:linePitch="299"/>
        </w:sect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Pr="001B5C43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Default="00CD568F" w:rsidP="00915F74">
      <w:pPr>
        <w:autoSpaceDE w:val="0"/>
        <w:autoSpaceDN w:val="0"/>
        <w:adjustRightInd w:val="0"/>
        <w:rPr>
          <w:szCs w:val="21"/>
        </w:rPr>
      </w:pPr>
    </w:p>
    <w:p w:rsidR="00CD568F" w:rsidRDefault="00CD568F" w:rsidP="004E23A4">
      <w:pPr>
        <w:autoSpaceDE w:val="0"/>
        <w:autoSpaceDN w:val="0"/>
        <w:adjustRightInd w:val="0"/>
        <w:rPr>
          <w:szCs w:val="21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szCs w:val="21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szCs w:val="21"/>
        </w:rPr>
      </w:pPr>
    </w:p>
    <w:p w:rsidR="00CD568F" w:rsidRPr="00087C49" w:rsidRDefault="00CD568F" w:rsidP="004E23A4">
      <w:pPr>
        <w:pStyle w:val="BodyText3"/>
        <w:rPr>
          <w:sz w:val="48"/>
          <w:szCs w:val="48"/>
        </w:rPr>
      </w:pPr>
      <w:r w:rsidRPr="00087C49">
        <w:rPr>
          <w:sz w:val="48"/>
          <w:szCs w:val="48"/>
        </w:rPr>
        <w:t>Съдържание</w:t>
      </w: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 w:val="24"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87C49" w:rsidRDefault="00CD568F" w:rsidP="004E23A4">
      <w:pPr>
        <w:autoSpaceDE w:val="0"/>
        <w:autoSpaceDN w:val="0"/>
        <w:adjustRightInd w:val="0"/>
        <w:ind w:left="7200" w:firstLine="720"/>
        <w:rPr>
          <w:b/>
          <w:bCs/>
          <w:szCs w:val="22"/>
        </w:rPr>
      </w:pPr>
    </w:p>
    <w:tbl>
      <w:tblPr>
        <w:tblW w:w="9414" w:type="dxa"/>
        <w:tblLook w:val="00A0"/>
      </w:tblPr>
      <w:tblGrid>
        <w:gridCol w:w="7398"/>
        <w:gridCol w:w="2016"/>
      </w:tblGrid>
      <w:tr w:rsidR="00CD568F" w:rsidRPr="00087C49" w:rsidTr="008B2965">
        <w:tc>
          <w:tcPr>
            <w:tcW w:w="7398" w:type="dxa"/>
          </w:tcPr>
          <w:p w:rsidR="00CD568F" w:rsidRPr="00D57199" w:rsidRDefault="00CD568F" w:rsidP="008B2965">
            <w:pPr>
              <w:pStyle w:val="BodyText2"/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016" w:type="dxa"/>
          </w:tcPr>
          <w:p w:rsidR="00CD568F" w:rsidRPr="00D57199" w:rsidRDefault="00CD568F" w:rsidP="008B2965">
            <w:pPr>
              <w:pStyle w:val="BodyText2"/>
              <w:jc w:val="right"/>
              <w:rPr>
                <w:rFonts w:cs="Arial"/>
                <w:b/>
                <w:sz w:val="24"/>
                <w:szCs w:val="24"/>
              </w:rPr>
            </w:pPr>
            <w:r w:rsidRPr="00D57199">
              <w:rPr>
                <w:rFonts w:cs="Arial"/>
                <w:b/>
                <w:sz w:val="24"/>
                <w:szCs w:val="24"/>
              </w:rPr>
              <w:t>Страница</w:t>
            </w:r>
          </w:p>
        </w:tc>
      </w:tr>
      <w:tr w:rsidR="00CD568F" w:rsidRPr="00087C49" w:rsidTr="008B2965">
        <w:tc>
          <w:tcPr>
            <w:tcW w:w="7398" w:type="dxa"/>
          </w:tcPr>
          <w:p w:rsidR="00CD568F" w:rsidRPr="00087C49" w:rsidRDefault="00CD568F" w:rsidP="008B296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:rsidR="00CD568F" w:rsidRPr="00087C49" w:rsidRDefault="00CD568F" w:rsidP="008B2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D568F" w:rsidRPr="001602FE" w:rsidTr="00FF6543">
        <w:tc>
          <w:tcPr>
            <w:tcW w:w="7398" w:type="dxa"/>
          </w:tcPr>
          <w:p w:rsidR="00CD568F" w:rsidRPr="00087C49" w:rsidRDefault="00CD568F" w:rsidP="00802BC8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Междинен</w:t>
            </w:r>
            <w:r w:rsidRPr="00087C49">
              <w:rPr>
                <w:b/>
                <w:bCs/>
                <w:sz w:val="24"/>
                <w:szCs w:val="24"/>
              </w:rPr>
              <w:t xml:space="preserve"> съкратен отчет за финансовото състояние</w:t>
            </w:r>
            <w:r w:rsidRPr="00087C49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2016" w:type="dxa"/>
            <w:vAlign w:val="bottom"/>
          </w:tcPr>
          <w:p w:rsidR="00CD568F" w:rsidRPr="00C06A33" w:rsidRDefault="00CD568F" w:rsidP="00FF654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C06A33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CD568F" w:rsidRPr="001602FE" w:rsidTr="00FF6543">
        <w:tc>
          <w:tcPr>
            <w:tcW w:w="7398" w:type="dxa"/>
          </w:tcPr>
          <w:p w:rsidR="00CD568F" w:rsidRPr="00320252" w:rsidRDefault="00CD568F" w:rsidP="00802BC8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Междинен</w:t>
            </w:r>
            <w:r w:rsidRPr="00087C49">
              <w:rPr>
                <w:b/>
                <w:bCs/>
                <w:sz w:val="24"/>
                <w:szCs w:val="24"/>
              </w:rPr>
              <w:t xml:space="preserve"> съкратен отчет за </w:t>
            </w:r>
            <w:r>
              <w:rPr>
                <w:b/>
                <w:bCs/>
                <w:sz w:val="24"/>
                <w:szCs w:val="24"/>
              </w:rPr>
              <w:t>печалбата или загубата</w:t>
            </w:r>
          </w:p>
        </w:tc>
        <w:tc>
          <w:tcPr>
            <w:tcW w:w="2016" w:type="dxa"/>
            <w:vAlign w:val="bottom"/>
          </w:tcPr>
          <w:p w:rsidR="00CD568F" w:rsidRPr="00C06A33" w:rsidRDefault="00CD568F" w:rsidP="00FF654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C06A33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CD568F" w:rsidRPr="001602FE" w:rsidTr="00FF6543">
        <w:tc>
          <w:tcPr>
            <w:tcW w:w="7398" w:type="dxa"/>
          </w:tcPr>
          <w:p w:rsidR="00CD568F" w:rsidRPr="00087C49" w:rsidRDefault="00CD568F" w:rsidP="00802BC8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Междинен</w:t>
            </w:r>
            <w:r w:rsidRPr="00B302F5">
              <w:rPr>
                <w:b/>
                <w:bCs/>
                <w:sz w:val="24"/>
                <w:szCs w:val="24"/>
              </w:rPr>
              <w:t xml:space="preserve"> съкратен отчет за промените в собствения капитал</w:t>
            </w:r>
          </w:p>
        </w:tc>
        <w:tc>
          <w:tcPr>
            <w:tcW w:w="2016" w:type="dxa"/>
            <w:vAlign w:val="bottom"/>
          </w:tcPr>
          <w:p w:rsidR="00CD568F" w:rsidRPr="00C06A33" w:rsidRDefault="00CD568F" w:rsidP="00FF654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C06A3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CD568F" w:rsidRPr="00C06A33" w:rsidTr="00802BC8">
        <w:tc>
          <w:tcPr>
            <w:tcW w:w="7398" w:type="dxa"/>
          </w:tcPr>
          <w:p w:rsidR="00CD568F" w:rsidRPr="00087C49" w:rsidRDefault="00CD568F" w:rsidP="00802BC8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Междинен</w:t>
            </w:r>
            <w:r w:rsidRPr="00B302F5">
              <w:rPr>
                <w:b/>
                <w:bCs/>
                <w:sz w:val="24"/>
                <w:szCs w:val="24"/>
              </w:rPr>
              <w:t xml:space="preserve"> съкратен отчет </w:t>
            </w:r>
            <w:r>
              <w:rPr>
                <w:b/>
                <w:bCs/>
                <w:sz w:val="24"/>
                <w:szCs w:val="24"/>
              </w:rPr>
              <w:t>на паричните потоци</w:t>
            </w:r>
          </w:p>
        </w:tc>
        <w:tc>
          <w:tcPr>
            <w:tcW w:w="2016" w:type="dxa"/>
            <w:vAlign w:val="bottom"/>
          </w:tcPr>
          <w:p w:rsidR="00CD568F" w:rsidRPr="00C06A33" w:rsidRDefault="00CD568F" w:rsidP="00802BC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CD568F" w:rsidRPr="001602FE" w:rsidTr="00FF6543">
        <w:tc>
          <w:tcPr>
            <w:tcW w:w="7398" w:type="dxa"/>
          </w:tcPr>
          <w:p w:rsidR="00CD568F" w:rsidRPr="00087C49" w:rsidRDefault="00CD568F" w:rsidP="008B296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302F5">
              <w:rPr>
                <w:b/>
                <w:bCs/>
                <w:sz w:val="24"/>
                <w:szCs w:val="24"/>
              </w:rPr>
              <w:t xml:space="preserve">Пояснения към междинния съкратен </w:t>
            </w:r>
            <w:r>
              <w:rPr>
                <w:b/>
                <w:bCs/>
                <w:sz w:val="24"/>
                <w:szCs w:val="24"/>
              </w:rPr>
              <w:t xml:space="preserve">индивидуален </w:t>
            </w:r>
            <w:r w:rsidRPr="00B302F5">
              <w:rPr>
                <w:b/>
                <w:bCs/>
                <w:sz w:val="24"/>
                <w:szCs w:val="24"/>
              </w:rPr>
              <w:t>финансов отчет</w:t>
            </w:r>
          </w:p>
        </w:tc>
        <w:tc>
          <w:tcPr>
            <w:tcW w:w="2016" w:type="dxa"/>
            <w:vAlign w:val="bottom"/>
          </w:tcPr>
          <w:p w:rsidR="00CD568F" w:rsidRPr="00C06A33" w:rsidRDefault="00CD568F" w:rsidP="00FF654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</w:tbl>
    <w:p w:rsidR="00CD568F" w:rsidRPr="00087C49" w:rsidRDefault="00CD568F" w:rsidP="004E23A4">
      <w:pPr>
        <w:pStyle w:val="Heading1"/>
        <w:rPr>
          <w:b w:val="0"/>
          <w:color w:val="auto"/>
          <w:szCs w:val="24"/>
        </w:rPr>
      </w:pPr>
    </w:p>
    <w:p w:rsidR="00CD568F" w:rsidRPr="00087C49" w:rsidRDefault="00CD568F" w:rsidP="004E23A4">
      <w:pPr>
        <w:pStyle w:val="BodyText"/>
      </w:pPr>
    </w:p>
    <w:p w:rsidR="00CD568F" w:rsidRPr="00087C49" w:rsidRDefault="00CD568F" w:rsidP="004E23A4">
      <w:pPr>
        <w:pStyle w:val="BodyText"/>
      </w:pPr>
    </w:p>
    <w:p w:rsidR="00CD568F" w:rsidRPr="00087C49" w:rsidRDefault="00CD568F" w:rsidP="004E23A4">
      <w:pPr>
        <w:pStyle w:val="BodyText"/>
      </w:pPr>
    </w:p>
    <w:p w:rsidR="00CD568F" w:rsidRPr="00087C49" w:rsidRDefault="00CD568F" w:rsidP="004E23A4">
      <w:pPr>
        <w:pStyle w:val="BodyText"/>
      </w:pPr>
    </w:p>
    <w:p w:rsidR="00CD568F" w:rsidRPr="00087C49" w:rsidRDefault="00CD568F" w:rsidP="004E23A4">
      <w:pPr>
        <w:pStyle w:val="BodyText"/>
      </w:pPr>
    </w:p>
    <w:p w:rsidR="00CD568F" w:rsidRPr="00087C49" w:rsidRDefault="00CD568F" w:rsidP="004E23A4">
      <w:pPr>
        <w:pStyle w:val="BodyText"/>
      </w:pPr>
    </w:p>
    <w:p w:rsidR="00CD568F" w:rsidRPr="00087C49" w:rsidRDefault="00CD568F" w:rsidP="004E23A4">
      <w:pPr>
        <w:pStyle w:val="BodyText"/>
      </w:pPr>
    </w:p>
    <w:p w:rsidR="00CD568F" w:rsidRPr="001B5C43" w:rsidRDefault="00CD568F" w:rsidP="00AA4929">
      <w:pPr>
        <w:pStyle w:val="BodyText"/>
      </w:pPr>
    </w:p>
    <w:p w:rsidR="00CD568F" w:rsidRPr="001B5C43" w:rsidRDefault="00CD568F" w:rsidP="00AA4929">
      <w:pPr>
        <w:pStyle w:val="BodyText"/>
      </w:pPr>
    </w:p>
    <w:p w:rsidR="00CD568F" w:rsidRDefault="00CD568F" w:rsidP="00AA4929">
      <w:pPr>
        <w:pStyle w:val="BodyText"/>
        <w:sectPr w:rsidR="00CD568F" w:rsidSect="00EA38DA">
          <w:headerReference w:type="default" r:id="rId10"/>
          <w:footerReference w:type="default" r:id="rId11"/>
          <w:type w:val="continuous"/>
          <w:pgSz w:w="11907" w:h="16839" w:code="9"/>
          <w:pgMar w:top="1728" w:right="1440" w:bottom="1440" w:left="1440" w:header="709" w:footer="567" w:gutter="0"/>
          <w:pgNumType w:start="0"/>
          <w:cols w:space="708"/>
          <w:docGrid w:linePitch="360"/>
        </w:sectPr>
      </w:pPr>
    </w:p>
    <w:p w:rsidR="00CD568F" w:rsidRDefault="00CD568F" w:rsidP="00746FAB">
      <w:pPr>
        <w:pStyle w:val="BodyText"/>
      </w:pPr>
    </w:p>
    <w:p w:rsidR="00CD568F" w:rsidRPr="001B5C43" w:rsidRDefault="00CD568F" w:rsidP="00746FAB">
      <w:pPr>
        <w:pStyle w:val="BodyText"/>
      </w:pPr>
    </w:p>
    <w:p w:rsidR="00CD568F" w:rsidRPr="006F269A" w:rsidRDefault="00CD568F" w:rsidP="00746FAB">
      <w:pPr>
        <w:rPr>
          <w:sz w:val="48"/>
          <w:szCs w:val="48"/>
        </w:rPr>
      </w:pPr>
      <w:r w:rsidRPr="006F269A">
        <w:rPr>
          <w:sz w:val="40"/>
        </w:rPr>
        <w:t>Междинен съкратен отчет за финансовото състояние</w:t>
      </w:r>
    </w:p>
    <w:p w:rsidR="00CD568F" w:rsidRPr="006F269A" w:rsidRDefault="00CD568F" w:rsidP="00746FAB">
      <w:pPr>
        <w:rPr>
          <w:b/>
          <w:sz w:val="48"/>
          <w:szCs w:val="48"/>
        </w:rPr>
      </w:pPr>
    </w:p>
    <w:tbl>
      <w:tblPr>
        <w:tblW w:w="8613" w:type="dxa"/>
        <w:tblLayout w:type="fixed"/>
        <w:tblLook w:val="00A0"/>
      </w:tblPr>
      <w:tblGrid>
        <w:gridCol w:w="4608"/>
        <w:gridCol w:w="1440"/>
        <w:gridCol w:w="1290"/>
        <w:gridCol w:w="1275"/>
      </w:tblGrid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F269A">
              <w:rPr>
                <w:b/>
                <w:bCs/>
                <w:sz w:val="24"/>
                <w:szCs w:val="24"/>
              </w:rPr>
              <w:t>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6F269A">
              <w:rPr>
                <w:b/>
                <w:bCs/>
                <w:sz w:val="24"/>
                <w:szCs w:val="24"/>
              </w:rPr>
              <w:t>Пояснение</w:t>
            </w:r>
          </w:p>
        </w:tc>
        <w:tc>
          <w:tcPr>
            <w:tcW w:w="1290" w:type="dxa"/>
            <w:shd w:val="clear" w:color="auto" w:fill="FFFFFF"/>
            <w:vAlign w:val="bottom"/>
          </w:tcPr>
          <w:p w:rsidR="00CD568F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  <w:p w:rsidR="00CD568F" w:rsidRPr="00591E31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31.12.2014</w:t>
            </w:r>
            <w:r w:rsidRPr="006F269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6F269A">
              <w:rPr>
                <w:b/>
                <w:bCs/>
                <w:sz w:val="24"/>
                <w:szCs w:val="24"/>
              </w:rPr>
              <w:t>‘000 лв.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6F269A">
              <w:rPr>
                <w:b/>
                <w:bCs/>
                <w:sz w:val="24"/>
                <w:szCs w:val="24"/>
              </w:rPr>
              <w:t>‘000 лв.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b/>
                <w:color w:val="000000"/>
                <w:sz w:val="24"/>
                <w:szCs w:val="24"/>
              </w:rPr>
              <w:t>Нетекущи 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Нематериални 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  <w:r w:rsidRPr="006F269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1 460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  <w:highlight w:val="cyan"/>
              </w:rPr>
            </w:pPr>
            <w:r w:rsidRPr="006F269A">
              <w:rPr>
                <w:sz w:val="24"/>
                <w:szCs w:val="24"/>
              </w:rPr>
              <w:t xml:space="preserve">Машини и съоръжения  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395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8 783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269A">
              <w:rPr>
                <w:sz w:val="24"/>
                <w:szCs w:val="24"/>
              </w:rPr>
              <w:t>Инвестиции в дъщерни предприятия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139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139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Предоставени заеми свързани лица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F269A">
              <w:rPr>
                <w:sz w:val="24"/>
                <w:szCs w:val="24"/>
              </w:rPr>
              <w:t>10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367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Търговски и други вземания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8F" w:rsidRPr="00B27782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Нетекущи 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269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10 </w:t>
            </w:r>
            <w:r>
              <w:rPr>
                <w:b/>
                <w:bCs/>
                <w:color w:val="000000"/>
                <w:sz w:val="24"/>
                <w:szCs w:val="24"/>
              </w:rPr>
              <w:t>031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b/>
                <w:bCs/>
                <w:color w:val="000000"/>
                <w:sz w:val="24"/>
                <w:szCs w:val="24"/>
                <w:lang w:val="en-US"/>
              </w:rPr>
              <w:t>10 759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b/>
                <w:color w:val="000000"/>
                <w:sz w:val="24"/>
                <w:szCs w:val="24"/>
              </w:rPr>
              <w:t>Текущи 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Материални запаси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FFFFFF"/>
            <w:vAlign w:val="center"/>
          </w:tcPr>
          <w:p w:rsidR="00CD568F" w:rsidRPr="00A94081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205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Предоставени заеми на свързани лица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  <w:r w:rsidRPr="006F269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1 222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Търговски и други вземания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CD568F" w:rsidRPr="00F02D69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F02D69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275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Търговски вземания от свързани лица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0" w:type="dxa"/>
            <w:shd w:val="clear" w:color="auto" w:fill="FFFFFF"/>
            <w:vAlign w:val="bottom"/>
          </w:tcPr>
          <w:p w:rsidR="00CD568F" w:rsidRPr="00F02D69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F02D6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Пари и парични еквиваленти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568F" w:rsidRPr="00F02D69" w:rsidRDefault="00CD568F" w:rsidP="00957F91">
            <w:pPr>
              <w:jc w:val="right"/>
              <w:rPr>
                <w:color w:val="000000"/>
                <w:sz w:val="24"/>
                <w:szCs w:val="24"/>
              </w:rPr>
            </w:pPr>
            <w:r w:rsidRPr="00F02D69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color w:val="000000"/>
                <w:sz w:val="24"/>
                <w:szCs w:val="24"/>
                <w:lang w:val="en-US"/>
              </w:rPr>
              <w:t>204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F269A">
              <w:rPr>
                <w:color w:val="000000"/>
                <w:sz w:val="24"/>
                <w:szCs w:val="24"/>
              </w:rPr>
              <w:t>Текущи 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568F" w:rsidRPr="00F02D69" w:rsidRDefault="00CD568F" w:rsidP="00957F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02D69">
              <w:rPr>
                <w:b/>
                <w:bCs/>
                <w:color w:val="000000"/>
                <w:sz w:val="24"/>
                <w:szCs w:val="24"/>
              </w:rPr>
              <w:t>2 21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568F" w:rsidRPr="006F269A" w:rsidRDefault="00CD568F" w:rsidP="00957F91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269A">
              <w:rPr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6F269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F269A">
              <w:rPr>
                <w:b/>
                <w:bCs/>
                <w:color w:val="000000"/>
                <w:sz w:val="24"/>
                <w:szCs w:val="24"/>
                <w:lang w:val="en-US"/>
              </w:rPr>
              <w:t>939</w:t>
            </w: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F02D69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6F269A" w:rsidTr="00957F91">
        <w:trPr>
          <w:trHeight w:val="181"/>
        </w:trPr>
        <w:tc>
          <w:tcPr>
            <w:tcW w:w="4608" w:type="dxa"/>
            <w:shd w:val="clear" w:color="auto" w:fill="FFFFFF"/>
            <w:vAlign w:val="bottom"/>
          </w:tcPr>
          <w:p w:rsidR="00CD568F" w:rsidRPr="00D57199" w:rsidRDefault="00CD568F" w:rsidP="00957F91">
            <w:pPr>
              <w:pStyle w:val="BodyText2"/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D57199">
              <w:rPr>
                <w:rFonts w:cs="Arial"/>
                <w:b/>
                <w:sz w:val="24"/>
                <w:szCs w:val="24"/>
              </w:rPr>
              <w:t>Общо активи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6F269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bottom"/>
          </w:tcPr>
          <w:p w:rsidR="00CD568F" w:rsidRPr="00D57199" w:rsidRDefault="00CD568F" w:rsidP="00957F91">
            <w:pPr>
              <w:pStyle w:val="BodyText2"/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F02D69">
              <w:rPr>
                <w:rFonts w:cs="Arial"/>
                <w:b/>
                <w:sz w:val="24"/>
                <w:szCs w:val="24"/>
                <w:lang w:val="en-US"/>
              </w:rPr>
              <w:t xml:space="preserve">12 </w:t>
            </w:r>
            <w:r w:rsidRPr="00D57199">
              <w:rPr>
                <w:rFonts w:cs="Arial"/>
                <w:b/>
                <w:sz w:val="24"/>
                <w:szCs w:val="24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bottom"/>
          </w:tcPr>
          <w:p w:rsidR="00CD568F" w:rsidRPr="006F269A" w:rsidRDefault="00CD568F" w:rsidP="00957F91">
            <w:pPr>
              <w:pStyle w:val="BodyText2"/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  <w:lang w:val="en-US"/>
              </w:rPr>
            </w:pPr>
            <w:r w:rsidRPr="006F269A">
              <w:rPr>
                <w:rFonts w:cs="Arial"/>
                <w:b/>
                <w:sz w:val="24"/>
                <w:szCs w:val="24"/>
                <w:lang w:val="en-US"/>
              </w:rPr>
              <w:t>12 698</w:t>
            </w:r>
          </w:p>
        </w:tc>
      </w:tr>
    </w:tbl>
    <w:p w:rsidR="00CD568F" w:rsidRPr="006F269A" w:rsidRDefault="00CD568F" w:rsidP="00746FAB">
      <w:pPr>
        <w:rPr>
          <w:szCs w:val="22"/>
        </w:rPr>
      </w:pPr>
    </w:p>
    <w:tbl>
      <w:tblPr>
        <w:tblW w:w="9468" w:type="dxa"/>
        <w:tblLook w:val="0000"/>
      </w:tblPr>
      <w:tblGrid>
        <w:gridCol w:w="11165"/>
        <w:gridCol w:w="10929"/>
      </w:tblGrid>
      <w:tr w:rsidR="00CD568F" w:rsidRPr="006F269A" w:rsidTr="00957F91">
        <w:trPr>
          <w:trHeight w:val="113"/>
        </w:trPr>
        <w:tc>
          <w:tcPr>
            <w:tcW w:w="4288" w:type="dxa"/>
          </w:tcPr>
          <w:tbl>
            <w:tblPr>
              <w:tblW w:w="10949" w:type="dxa"/>
              <w:tblLook w:val="0000"/>
            </w:tblPr>
            <w:tblGrid>
              <w:gridCol w:w="5645"/>
              <w:gridCol w:w="5068"/>
              <w:gridCol w:w="236"/>
            </w:tblGrid>
            <w:tr w:rsidR="00CD568F" w:rsidRPr="006F269A" w:rsidTr="00DE5CB3">
              <w:trPr>
                <w:gridAfter w:val="1"/>
                <w:wAfter w:w="236" w:type="dxa"/>
                <w:trHeight w:val="118"/>
              </w:trPr>
              <w:tc>
                <w:tcPr>
                  <w:tcW w:w="5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CD568F" w:rsidRPr="006F269A" w:rsidTr="00DE5CB3">
              <w:trPr>
                <w:gridAfter w:val="1"/>
                <w:wAfter w:w="236" w:type="dxa"/>
                <w:trHeight w:val="118"/>
              </w:trPr>
              <w:tc>
                <w:tcPr>
                  <w:tcW w:w="5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/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jc w:val="both"/>
                    <w:rPr>
                      <w:rFonts w:cs="SPUniversalCond-Oblique"/>
                      <w:b/>
                      <w:iCs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6F269A" w:rsidTr="00DE5CB3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jc w:val="both"/>
                    <w:rPr>
                      <w:rFonts w:cs="SPUniversalCond-Oblique"/>
                      <w:b/>
                      <w:iCs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</w:tbl>
          <w:p w:rsidR="00CD568F" w:rsidRPr="006F269A" w:rsidRDefault="00CD568F" w:rsidP="00957F91"/>
        </w:tc>
        <w:tc>
          <w:tcPr>
            <w:tcW w:w="5180" w:type="dxa"/>
          </w:tcPr>
          <w:tbl>
            <w:tblPr>
              <w:tblW w:w="10713" w:type="dxa"/>
              <w:tblLook w:val="0000"/>
            </w:tblPr>
            <w:tblGrid>
              <w:gridCol w:w="5645"/>
              <w:gridCol w:w="5068"/>
            </w:tblGrid>
            <w:tr w:rsidR="00CD568F" w:rsidRPr="006F269A" w:rsidTr="00957F91">
              <w:trPr>
                <w:trHeight w:val="118"/>
              </w:trPr>
              <w:tc>
                <w:tcPr>
                  <w:tcW w:w="5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CD568F" w:rsidRPr="006F269A" w:rsidTr="00957F91">
              <w:trPr>
                <w:trHeight w:val="118"/>
              </w:trPr>
              <w:tc>
                <w:tcPr>
                  <w:tcW w:w="5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CD568F" w:rsidRPr="006F269A" w:rsidTr="00957F91">
              <w:trPr>
                <w:trHeight w:val="118"/>
              </w:trPr>
              <w:tc>
                <w:tcPr>
                  <w:tcW w:w="10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6F269A" w:rsidRDefault="00CD568F" w:rsidP="00957F9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D568F" w:rsidRPr="006F269A" w:rsidRDefault="00CD568F" w:rsidP="00957F91"/>
        </w:tc>
      </w:tr>
      <w:tr w:rsidR="00CD568F" w:rsidRPr="001B5C43" w:rsidTr="00957F91">
        <w:trPr>
          <w:trHeight w:val="113"/>
        </w:trPr>
        <w:tc>
          <w:tcPr>
            <w:tcW w:w="4288" w:type="dxa"/>
          </w:tcPr>
          <w:p w:rsidR="00CD568F" w:rsidRDefault="00CD568F" w:rsidP="00957F91"/>
        </w:tc>
        <w:tc>
          <w:tcPr>
            <w:tcW w:w="5180" w:type="dxa"/>
          </w:tcPr>
          <w:p w:rsidR="00CD568F" w:rsidRDefault="00CD568F" w:rsidP="00957F91"/>
        </w:tc>
      </w:tr>
      <w:tr w:rsidR="00CD568F" w:rsidRPr="001B5C43" w:rsidTr="00957F91">
        <w:trPr>
          <w:trHeight w:val="282"/>
        </w:trPr>
        <w:tc>
          <w:tcPr>
            <w:tcW w:w="9468" w:type="dxa"/>
            <w:gridSpan w:val="2"/>
          </w:tcPr>
          <w:p w:rsidR="00CD568F" w:rsidRDefault="00CD568F" w:rsidP="00957F91"/>
        </w:tc>
      </w:tr>
    </w:tbl>
    <w:p w:rsidR="00CD568F" w:rsidRPr="001B5C43" w:rsidRDefault="00CD568F" w:rsidP="00746FAB"/>
    <w:p w:rsidR="00CD568F" w:rsidRPr="001B5C43" w:rsidRDefault="00CD568F" w:rsidP="00746FAB"/>
    <w:p w:rsidR="00CD568F" w:rsidRPr="001B5C43" w:rsidRDefault="00CD568F" w:rsidP="00746FAB"/>
    <w:p w:rsidR="00CD568F" w:rsidRPr="001B5C43" w:rsidRDefault="00CD568F" w:rsidP="00746FAB"/>
    <w:p w:rsidR="00CD568F" w:rsidRPr="001B5C43" w:rsidRDefault="00CD568F" w:rsidP="00746FAB"/>
    <w:p w:rsidR="00CD568F" w:rsidRPr="001B5C43" w:rsidRDefault="00CD568F" w:rsidP="00746FAB">
      <w:r>
        <w:br w:type="page"/>
      </w:r>
    </w:p>
    <w:p w:rsidR="00CD568F" w:rsidRPr="00087C49" w:rsidRDefault="00CD568F" w:rsidP="00746FAB">
      <w:pPr>
        <w:rPr>
          <w:sz w:val="48"/>
          <w:szCs w:val="48"/>
        </w:rPr>
      </w:pPr>
      <w:r w:rsidRPr="00087C49">
        <w:rPr>
          <w:sz w:val="40"/>
        </w:rPr>
        <w:t>Междинен съкратен отчет за финансовото състояние</w:t>
      </w:r>
    </w:p>
    <w:p w:rsidR="00CD568F" w:rsidRDefault="00CD568F" w:rsidP="00746FAB">
      <w:pPr>
        <w:rPr>
          <w:sz w:val="40"/>
        </w:rPr>
      </w:pPr>
      <w:r w:rsidRPr="001B5C43">
        <w:rPr>
          <w:sz w:val="40"/>
        </w:rPr>
        <w:t xml:space="preserve">към </w:t>
      </w:r>
      <w:r>
        <w:rPr>
          <w:sz w:val="40"/>
          <w:lang w:val="en-US"/>
        </w:rPr>
        <w:t xml:space="preserve">30 </w:t>
      </w:r>
      <w:r>
        <w:rPr>
          <w:sz w:val="40"/>
        </w:rPr>
        <w:t>септември</w:t>
      </w:r>
      <w:r w:rsidRPr="001B5C43">
        <w:rPr>
          <w:sz w:val="40"/>
        </w:rPr>
        <w:t xml:space="preserve"> (продължение)</w:t>
      </w:r>
    </w:p>
    <w:p w:rsidR="00CD568F" w:rsidRPr="001B5C43" w:rsidRDefault="00CD568F" w:rsidP="00746FAB">
      <w:pPr>
        <w:rPr>
          <w:sz w:val="48"/>
          <w:szCs w:val="48"/>
        </w:rPr>
      </w:pPr>
    </w:p>
    <w:tbl>
      <w:tblPr>
        <w:tblW w:w="9712" w:type="dxa"/>
        <w:tblLayout w:type="fixed"/>
        <w:tblLook w:val="00A0"/>
      </w:tblPr>
      <w:tblGrid>
        <w:gridCol w:w="4644"/>
        <w:gridCol w:w="567"/>
        <w:gridCol w:w="1430"/>
        <w:gridCol w:w="1264"/>
        <w:gridCol w:w="1275"/>
        <w:gridCol w:w="532"/>
      </w:tblGrid>
      <w:tr w:rsidR="00CD568F" w:rsidRPr="001B5C43" w:rsidTr="00FE26C9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Собствен капитал и пасиви</w:t>
            </w:r>
          </w:p>
        </w:tc>
        <w:tc>
          <w:tcPr>
            <w:tcW w:w="143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Пояснение</w:t>
            </w: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  <w:p w:rsidR="00CD568F" w:rsidRPr="00591E31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6F269A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31.12.2014</w:t>
            </w:r>
            <w:r w:rsidRPr="006F269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‘000 лв.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‘000 лв.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781EBB">
              <w:rPr>
                <w:b/>
                <w:sz w:val="24"/>
                <w:szCs w:val="24"/>
              </w:rPr>
              <w:t>Собствен капитал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1EBB">
              <w:rPr>
                <w:sz w:val="24"/>
                <w:szCs w:val="24"/>
              </w:rPr>
              <w:t>Акционерен капитал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8525B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F84F07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7 050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8 034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1EBB">
              <w:rPr>
                <w:sz w:val="24"/>
                <w:szCs w:val="24"/>
              </w:rPr>
              <w:t>Други резерви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2762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237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2762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237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455A">
              <w:rPr>
                <w:sz w:val="24"/>
                <w:szCs w:val="24"/>
              </w:rPr>
              <w:t>Резерв от преоценки по планове с дефинирани доходи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 от преоценка на ДА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AE3288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81EBB">
              <w:rPr>
                <w:sz w:val="24"/>
                <w:szCs w:val="24"/>
              </w:rPr>
              <w:t>Натрупана загуба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color w:val="000000"/>
                <w:sz w:val="24"/>
                <w:szCs w:val="24"/>
              </w:rPr>
              <w:t>838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(1 221)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81EBB">
              <w:rPr>
                <w:b/>
                <w:sz w:val="24"/>
                <w:szCs w:val="24"/>
              </w:rPr>
              <w:t>Общо собствен капитал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7 051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781EBB">
              <w:rPr>
                <w:b/>
                <w:color w:val="000000"/>
                <w:sz w:val="24"/>
                <w:szCs w:val="24"/>
              </w:rPr>
              <w:t>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781EBB">
              <w:rPr>
                <w:b/>
                <w:color w:val="000000"/>
                <w:sz w:val="24"/>
                <w:szCs w:val="24"/>
              </w:rPr>
              <w:t>Нетекущи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1EBB">
              <w:rPr>
                <w:color w:val="000000"/>
                <w:sz w:val="24"/>
                <w:szCs w:val="24"/>
              </w:rPr>
              <w:t>Пенсионни задължения към персонала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2762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</w:t>
            </w:r>
            <w:r w:rsidRPr="00781EBB">
              <w:rPr>
                <w:color w:val="000000"/>
                <w:sz w:val="24"/>
                <w:szCs w:val="24"/>
              </w:rPr>
              <w:t xml:space="preserve"> заеми от свързани лица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8525BF" w:rsidRDefault="00CD568F" w:rsidP="00957F91">
            <w:pPr>
              <w:tabs>
                <w:tab w:val="left" w:pos="1209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1 584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1EBB">
              <w:rPr>
                <w:color w:val="000000"/>
                <w:sz w:val="24"/>
                <w:szCs w:val="24"/>
              </w:rPr>
              <w:t>Други нетекущи задължения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81B4C" w:rsidRDefault="00CD568F" w:rsidP="00957F91">
            <w:pPr>
              <w:tabs>
                <w:tab w:val="left" w:pos="120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1 972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110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1EBB">
              <w:rPr>
                <w:sz w:val="24"/>
                <w:szCs w:val="24"/>
              </w:rPr>
              <w:t>Отсрочени данъчни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92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1EBB">
              <w:rPr>
                <w:bCs/>
                <w:color w:val="000000"/>
                <w:sz w:val="24"/>
                <w:szCs w:val="24"/>
              </w:rPr>
              <w:t>Нетекущи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3 696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2 2</w:t>
            </w: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781EBB">
              <w:rPr>
                <w:b/>
                <w:color w:val="000000"/>
                <w:sz w:val="24"/>
                <w:szCs w:val="24"/>
              </w:rPr>
              <w:t>Текущи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781EBB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1EBB">
              <w:rPr>
                <w:color w:val="000000"/>
                <w:sz w:val="24"/>
                <w:szCs w:val="24"/>
              </w:rPr>
              <w:t>Пенсионни и други задължения към персонала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2762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36FAE">
              <w:rPr>
                <w:color w:val="000000"/>
                <w:sz w:val="24"/>
                <w:szCs w:val="24"/>
              </w:rPr>
              <w:t>Получени заеми от свързани лица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8525BF" w:rsidRDefault="00CD568F" w:rsidP="00957F91">
            <w:pPr>
              <w:tabs>
                <w:tab w:val="left" w:pos="1182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1 156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2 702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36FAE">
              <w:rPr>
                <w:color w:val="000000"/>
                <w:sz w:val="24"/>
                <w:szCs w:val="24"/>
              </w:rPr>
              <w:t>Търговски и други задължения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</w:rPr>
              <w:t>81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36FAE">
              <w:rPr>
                <w:sz w:val="24"/>
                <w:szCs w:val="24"/>
              </w:rPr>
              <w:t>Търговски задължения към свързани лица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8525B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4" w:type="dxa"/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235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36FAE">
              <w:rPr>
                <w:bCs/>
                <w:color w:val="000000"/>
                <w:sz w:val="24"/>
                <w:szCs w:val="24"/>
              </w:rPr>
              <w:t>Текущи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1 911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CB485D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3 429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36FAE">
              <w:rPr>
                <w:b/>
                <w:sz w:val="24"/>
                <w:szCs w:val="24"/>
              </w:rPr>
              <w:t>Общо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A77AA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5 607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4A470F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5 647</w:t>
            </w: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D568F" w:rsidRPr="001B5C43" w:rsidTr="00957F91">
        <w:trPr>
          <w:gridAfter w:val="1"/>
          <w:wAfter w:w="532" w:type="dxa"/>
          <w:trHeight w:val="181"/>
        </w:trPr>
        <w:tc>
          <w:tcPr>
            <w:tcW w:w="5211" w:type="dxa"/>
            <w:gridSpan w:val="2"/>
            <w:shd w:val="clear" w:color="auto" w:fill="FFFFFF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36FAE">
              <w:rPr>
                <w:b/>
                <w:sz w:val="24"/>
                <w:szCs w:val="24"/>
              </w:rPr>
              <w:t>Общо собствен капитал и пасиви</w:t>
            </w:r>
          </w:p>
        </w:tc>
        <w:tc>
          <w:tcPr>
            <w:tcW w:w="1430" w:type="dxa"/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bottom"/>
          </w:tcPr>
          <w:p w:rsidR="00CD568F" w:rsidRPr="00D804E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12 247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bottom"/>
          </w:tcPr>
          <w:p w:rsidR="00CD568F" w:rsidRPr="00D36FAE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12 698</w:t>
            </w:r>
          </w:p>
        </w:tc>
      </w:tr>
      <w:tr w:rsidR="00CD568F" w:rsidRPr="001B5C43" w:rsidTr="00957F91">
        <w:tblPrEx>
          <w:tblLook w:val="0000"/>
        </w:tblPrEx>
        <w:trPr>
          <w:gridAfter w:val="5"/>
          <w:wAfter w:w="5068" w:type="dxa"/>
          <w:trHeight w:val="113"/>
        </w:trPr>
        <w:tc>
          <w:tcPr>
            <w:tcW w:w="4644" w:type="dxa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1B5C43" w:rsidTr="00957F91">
        <w:tblPrEx>
          <w:tblLook w:val="0000"/>
        </w:tblPrEx>
        <w:trPr>
          <w:trHeight w:val="113"/>
        </w:trPr>
        <w:tc>
          <w:tcPr>
            <w:tcW w:w="4644" w:type="dxa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Съставил: ____________________</w:t>
            </w:r>
          </w:p>
        </w:tc>
        <w:tc>
          <w:tcPr>
            <w:tcW w:w="5068" w:type="dxa"/>
            <w:gridSpan w:val="5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Изпълнителен директор:______</w:t>
            </w:r>
          </w:p>
        </w:tc>
      </w:tr>
      <w:tr w:rsidR="00CD568F" w:rsidRPr="001B5C43" w:rsidTr="00957F91">
        <w:tblPrEx>
          <w:tblLook w:val="0000"/>
        </w:tblPrEx>
        <w:trPr>
          <w:trHeight w:val="113"/>
        </w:trPr>
        <w:tc>
          <w:tcPr>
            <w:tcW w:w="4644" w:type="dxa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 xml:space="preserve">                         /Олга Божинова/</w:t>
            </w:r>
          </w:p>
          <w:tbl>
            <w:tblPr>
              <w:tblW w:w="10949" w:type="dxa"/>
              <w:tblLayout w:type="fixed"/>
              <w:tblLook w:val="0000"/>
            </w:tblPr>
            <w:tblGrid>
              <w:gridCol w:w="5769"/>
              <w:gridCol w:w="5180"/>
            </w:tblGrid>
            <w:tr w:rsidR="00CD568F" w:rsidRPr="00D521DD" w:rsidTr="0015279C">
              <w:trPr>
                <w:trHeight w:val="118"/>
              </w:trPr>
              <w:tc>
                <w:tcPr>
                  <w:tcW w:w="57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  <w:p w:rsidR="00CD568F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  <w:p w:rsidR="00CD568F" w:rsidRPr="00D521DD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  <w:r w:rsidRPr="00D521DD">
                    <w:rPr>
                      <w:b/>
                      <w:bCs/>
                      <w:szCs w:val="22"/>
                    </w:rPr>
                    <w:t xml:space="preserve">Дата: </w:t>
                  </w:r>
                  <w:r>
                    <w:rPr>
                      <w:b/>
                      <w:bCs/>
                      <w:szCs w:val="22"/>
                    </w:rPr>
                    <w:t xml:space="preserve">08.10.2015 </w:t>
                  </w:r>
                  <w:r w:rsidRPr="00D521DD">
                    <w:rPr>
                      <w:b/>
                      <w:bCs/>
                      <w:szCs w:val="22"/>
                    </w:rPr>
                    <w:t>г.</w:t>
                  </w:r>
                </w:p>
              </w:tc>
              <w:tc>
                <w:tcPr>
                  <w:tcW w:w="51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D521DD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D521DD" w:rsidTr="0015279C">
              <w:trPr>
                <w:trHeight w:val="118"/>
              </w:trPr>
              <w:tc>
                <w:tcPr>
                  <w:tcW w:w="10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D521DD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433394" w:rsidTr="0015279C">
              <w:trPr>
                <w:trHeight w:val="118"/>
              </w:trPr>
              <w:tc>
                <w:tcPr>
                  <w:tcW w:w="10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433394" w:rsidRDefault="00CD568F" w:rsidP="00E44446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CD568F" w:rsidRPr="00433394" w:rsidTr="0015279C">
              <w:trPr>
                <w:trHeight w:val="118"/>
              </w:trPr>
              <w:tc>
                <w:tcPr>
                  <w:tcW w:w="10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433394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</w:tr>
            <w:tr w:rsidR="00CD568F" w:rsidRPr="00433394" w:rsidTr="0015279C">
              <w:trPr>
                <w:trHeight w:val="118"/>
              </w:trPr>
              <w:tc>
                <w:tcPr>
                  <w:tcW w:w="10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433394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</w:tr>
            <w:tr w:rsidR="00CD568F" w:rsidRPr="00433394" w:rsidTr="0015279C">
              <w:trPr>
                <w:trHeight w:val="118"/>
              </w:trPr>
              <w:tc>
                <w:tcPr>
                  <w:tcW w:w="10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568F" w:rsidRPr="00433394" w:rsidRDefault="00CD568F" w:rsidP="00E44446">
                  <w:pPr>
                    <w:rPr>
                      <w:b/>
                      <w:szCs w:val="22"/>
                    </w:rPr>
                  </w:pPr>
                </w:p>
              </w:tc>
            </w:tr>
          </w:tbl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68" w:type="dxa"/>
            <w:gridSpan w:val="5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 xml:space="preserve">                         /Никола Василев/</w:t>
            </w:r>
          </w:p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D568F" w:rsidRPr="001B5C43" w:rsidTr="00957F91">
        <w:tblPrEx>
          <w:tblLook w:val="0000"/>
        </w:tblPrEx>
        <w:trPr>
          <w:trHeight w:val="113"/>
        </w:trPr>
        <w:tc>
          <w:tcPr>
            <w:tcW w:w="9712" w:type="dxa"/>
            <w:gridSpan w:val="6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CD568F" w:rsidRPr="00087C49" w:rsidRDefault="00CD568F" w:rsidP="00746FAB">
      <w:pPr>
        <w:pStyle w:val="SectionTitle"/>
        <w:spacing w:after="120"/>
        <w:rPr>
          <w:sz w:val="40"/>
          <w:szCs w:val="40"/>
          <w:lang w:val="bg-BG"/>
        </w:rPr>
      </w:pPr>
      <w:r w:rsidRPr="00087C49">
        <w:rPr>
          <w:sz w:val="40"/>
          <w:szCs w:val="40"/>
          <w:lang w:val="bg-BG"/>
        </w:rPr>
        <w:t xml:space="preserve">Междинен съкратен отчет за </w:t>
      </w:r>
      <w:r>
        <w:rPr>
          <w:sz w:val="40"/>
          <w:szCs w:val="40"/>
          <w:lang w:val="bg-BG"/>
        </w:rPr>
        <w:t>печалбата или загубата</w:t>
      </w:r>
      <w:r w:rsidRPr="00087C49">
        <w:rPr>
          <w:sz w:val="40"/>
          <w:szCs w:val="40"/>
          <w:lang w:val="bg-BG"/>
        </w:rPr>
        <w:t xml:space="preserve"> </w:t>
      </w:r>
    </w:p>
    <w:tbl>
      <w:tblPr>
        <w:tblW w:w="10982" w:type="dxa"/>
        <w:tblLayout w:type="fixed"/>
        <w:tblLook w:val="0000"/>
      </w:tblPr>
      <w:tblGrid>
        <w:gridCol w:w="4644"/>
        <w:gridCol w:w="234"/>
        <w:gridCol w:w="1036"/>
        <w:gridCol w:w="404"/>
        <w:gridCol w:w="1270"/>
        <w:gridCol w:w="458"/>
        <w:gridCol w:w="812"/>
        <w:gridCol w:w="50"/>
        <w:gridCol w:w="804"/>
        <w:gridCol w:w="35"/>
        <w:gridCol w:w="1235"/>
      </w:tblGrid>
      <w:tr w:rsidR="00CD568F" w:rsidRPr="00E106B5" w:rsidTr="00957F91">
        <w:trPr>
          <w:gridAfter w:val="4"/>
          <w:wAfter w:w="2124" w:type="dxa"/>
          <w:trHeight w:val="181"/>
        </w:trPr>
        <w:tc>
          <w:tcPr>
            <w:tcW w:w="4878" w:type="dxa"/>
            <w:gridSpan w:val="2"/>
            <w:shd w:val="clear" w:color="auto" w:fill="FFFFFF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E106B5">
              <w:rPr>
                <w:b/>
                <w:bCs/>
                <w:szCs w:val="22"/>
              </w:rPr>
              <w:t>Пояснение</w:t>
            </w: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  <w:p w:rsidR="00CD568F" w:rsidRPr="00591E31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70" w:type="dxa"/>
            <w:gridSpan w:val="2"/>
            <w:shd w:val="clear" w:color="auto" w:fill="FFFFFF"/>
            <w:vAlign w:val="bottom"/>
          </w:tcPr>
          <w:p w:rsidR="00CD568F" w:rsidRPr="006F269A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30.09.2014</w:t>
            </w:r>
            <w:r w:rsidRPr="006F269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‘000 лв.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‘000 лв.</w:t>
            </w:r>
          </w:p>
        </w:tc>
      </w:tr>
      <w:tr w:rsidR="00CD568F" w:rsidRPr="00E106B5" w:rsidTr="00957F91">
        <w:trPr>
          <w:gridAfter w:val="3"/>
          <w:wAfter w:w="2074" w:type="dxa"/>
          <w:trHeight w:val="302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320" w:type="dxa"/>
            <w:gridSpan w:val="3"/>
            <w:shd w:val="clear" w:color="auto" w:fill="FFFFFF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  <w:r w:rsidRPr="00E106B5">
              <w:rPr>
                <w:bCs/>
                <w:color w:val="000000"/>
                <w:szCs w:val="22"/>
              </w:rPr>
              <w:t>Приходи от продажби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2 270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2 388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E106B5">
              <w:rPr>
                <w:color w:val="000000"/>
                <w:szCs w:val="22"/>
              </w:rPr>
              <w:t>Други приходи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CA3BBC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24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E106B5">
              <w:rPr>
                <w:color w:val="000000"/>
                <w:szCs w:val="22"/>
              </w:rPr>
              <w:t>Разходи за материали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5C3CBA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28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D231C1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44</w:t>
            </w:r>
            <w:r w:rsidRPr="00D231C1">
              <w:rPr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E106B5">
              <w:rPr>
                <w:color w:val="000000"/>
                <w:szCs w:val="22"/>
              </w:rPr>
              <w:t>Разходи за външни услуги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1 600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D231C1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1 784</w:t>
            </w:r>
            <w:r w:rsidRPr="00D231C1">
              <w:rPr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E106B5">
              <w:rPr>
                <w:color w:val="000000"/>
                <w:szCs w:val="22"/>
              </w:rPr>
              <w:t>Разходи за персонала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4</w:t>
            </w:r>
            <w:r>
              <w:rPr>
                <w:szCs w:val="22"/>
                <w:lang w:val="en-US"/>
              </w:rPr>
              <w:t>88)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535</w:t>
            </w:r>
            <w:r w:rsidRPr="00D231C1">
              <w:rPr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E106B5">
              <w:rPr>
                <w:color w:val="000000"/>
                <w:szCs w:val="22"/>
              </w:rPr>
              <w:t>Разходи за амортизация на нефинансови активи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735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D231C1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733</w:t>
            </w:r>
            <w:r w:rsidRPr="00D231C1">
              <w:rPr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E106B5">
              <w:rPr>
                <w:szCs w:val="22"/>
              </w:rPr>
              <w:t>Други разходи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3</w:t>
            </w:r>
            <w:r>
              <w:rPr>
                <w:szCs w:val="22"/>
                <w:lang w:val="en-US"/>
              </w:rPr>
              <w:t>8)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D231C1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43</w:t>
            </w:r>
            <w:r w:rsidRPr="00D231C1">
              <w:rPr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E106B5">
              <w:rPr>
                <w:color w:val="000000"/>
                <w:szCs w:val="22"/>
              </w:rPr>
              <w:t>Печалба от продажба на ДМА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5C3CBA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5C3CBA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E106B5">
              <w:rPr>
                <w:b/>
                <w:szCs w:val="22"/>
              </w:rPr>
              <w:t>Загуба от оперативна дейност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5C3CB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(</w:t>
            </w:r>
            <w:r>
              <w:rPr>
                <w:b/>
                <w:bCs/>
                <w:szCs w:val="22"/>
              </w:rPr>
              <w:t>595</w:t>
            </w:r>
            <w:r>
              <w:rPr>
                <w:b/>
                <w:bCs/>
                <w:szCs w:val="22"/>
                <w:lang w:val="en-US"/>
              </w:rPr>
              <w:t>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(</w:t>
            </w:r>
            <w:r>
              <w:rPr>
                <w:b/>
                <w:bCs/>
                <w:sz w:val="24"/>
                <w:szCs w:val="24"/>
              </w:rPr>
              <w:t>744</w:t>
            </w:r>
            <w:r w:rsidRPr="00D231C1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E106B5">
              <w:rPr>
                <w:szCs w:val="22"/>
              </w:rPr>
              <w:t>Финансови разходи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</w:p>
        </w:tc>
        <w:tc>
          <w:tcPr>
            <w:tcW w:w="1270" w:type="dxa"/>
            <w:shd w:val="clear" w:color="auto" w:fill="FFFFFF"/>
            <w:vAlign w:val="bottom"/>
          </w:tcPr>
          <w:p w:rsidR="00CD568F" w:rsidRPr="005C3CBA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  <w:lang w:val="en-US"/>
              </w:rPr>
            </w:pPr>
            <w:r>
              <w:rPr>
                <w:color w:val="000000"/>
                <w:szCs w:val="22"/>
              </w:rPr>
              <w:t xml:space="preserve">    </w:t>
            </w:r>
            <w:r>
              <w:rPr>
                <w:color w:val="000000"/>
                <w:szCs w:val="22"/>
                <w:lang w:val="en-US"/>
              </w:rPr>
              <w:t>(</w:t>
            </w:r>
            <w:r>
              <w:rPr>
                <w:color w:val="000000"/>
                <w:szCs w:val="22"/>
              </w:rPr>
              <w:t>115</w:t>
            </w:r>
            <w:r>
              <w:rPr>
                <w:color w:val="000000"/>
                <w:szCs w:val="22"/>
                <w:lang w:val="en-US"/>
              </w:rPr>
              <w:t>)</w:t>
            </w:r>
          </w:p>
        </w:tc>
        <w:tc>
          <w:tcPr>
            <w:tcW w:w="1320" w:type="dxa"/>
            <w:gridSpan w:val="3"/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color w:val="000000"/>
                <w:sz w:val="24"/>
                <w:szCs w:val="24"/>
              </w:rPr>
              <w:t>338</w:t>
            </w:r>
            <w:r w:rsidRPr="00D231C1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E106B5">
              <w:rPr>
                <w:szCs w:val="22"/>
              </w:rPr>
              <w:t>Финансови приходи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E559B7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120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677937" w:rsidRDefault="00CD568F" w:rsidP="00FE26C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E106B5">
              <w:rPr>
                <w:b/>
                <w:szCs w:val="22"/>
              </w:rPr>
              <w:t>Загуба преди данъци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5C3CBA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Cs w:val="22"/>
                <w:lang w:val="en-US"/>
              </w:rPr>
            </w:pPr>
            <w:r>
              <w:rPr>
                <w:b/>
                <w:color w:val="000000"/>
                <w:szCs w:val="22"/>
                <w:lang w:val="en-US"/>
              </w:rPr>
              <w:t>(</w:t>
            </w:r>
            <w:r>
              <w:rPr>
                <w:b/>
                <w:color w:val="000000"/>
                <w:szCs w:val="22"/>
              </w:rPr>
              <w:t>590</w:t>
            </w:r>
            <w:r>
              <w:rPr>
                <w:b/>
                <w:color w:val="000000"/>
                <w:szCs w:val="22"/>
                <w:lang w:val="en-US"/>
              </w:rPr>
              <w:t>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D231C1"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78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  <w:r w:rsidRPr="00D231C1">
              <w:rPr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E106B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Cs w:val="22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Разходи за / п</w:t>
            </w:r>
            <w:r w:rsidRPr="00D231C1">
              <w:rPr>
                <w:sz w:val="24"/>
                <w:szCs w:val="24"/>
              </w:rPr>
              <w:t>риходи от данъци върху дохода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D568F" w:rsidRPr="00E559B7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(11)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FE26C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231C1">
              <w:rPr>
                <w:color w:val="000000"/>
                <w:sz w:val="24"/>
                <w:szCs w:val="24"/>
                <w:lang w:val="en-US"/>
              </w:rPr>
              <w:t>(</w:t>
            </w:r>
            <w:r w:rsidRPr="00D231C1">
              <w:rPr>
                <w:color w:val="000000"/>
                <w:sz w:val="24"/>
                <w:szCs w:val="24"/>
              </w:rPr>
              <w:t>9</w:t>
            </w:r>
            <w:r w:rsidRPr="00D231C1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D568F" w:rsidRPr="00E106B5" w:rsidTr="00957F91">
        <w:trPr>
          <w:gridAfter w:val="3"/>
          <w:wAfter w:w="2074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doub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802B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E106B5" w:rsidTr="00957F91">
        <w:trPr>
          <w:gridAfter w:val="3"/>
          <w:wAfter w:w="2074" w:type="dxa"/>
          <w:trHeight w:val="400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31C1">
              <w:rPr>
                <w:b/>
                <w:sz w:val="24"/>
                <w:szCs w:val="24"/>
              </w:rPr>
              <w:t xml:space="preserve">Загуба за </w:t>
            </w:r>
            <w:r>
              <w:rPr>
                <w:b/>
                <w:sz w:val="24"/>
                <w:szCs w:val="24"/>
              </w:rPr>
              <w:t>периода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vAlign w:val="bottom"/>
          </w:tcPr>
          <w:p w:rsidR="00CD568F" w:rsidRPr="00173D91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601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320" w:type="dxa"/>
            <w:gridSpan w:val="3"/>
            <w:vAlign w:val="bottom"/>
          </w:tcPr>
          <w:p w:rsidR="00CD568F" w:rsidRPr="00D231C1" w:rsidRDefault="00CD568F" w:rsidP="00802BC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D231C1"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791</w:t>
            </w:r>
            <w:r w:rsidRPr="00D231C1">
              <w:rPr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D568F" w:rsidRPr="001B5C43" w:rsidTr="00957F91">
        <w:trPr>
          <w:trHeight w:val="113"/>
        </w:trPr>
        <w:tc>
          <w:tcPr>
            <w:tcW w:w="4644" w:type="dxa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68" w:type="dxa"/>
            <w:gridSpan w:val="8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D231C1" w:rsidTr="00957F91">
        <w:trPr>
          <w:gridAfter w:val="1"/>
          <w:wAfter w:w="1235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31C1">
              <w:rPr>
                <w:b/>
                <w:sz w:val="24"/>
                <w:szCs w:val="24"/>
              </w:rPr>
              <w:t>Друг всеобхватен доход: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shd w:val="clear" w:color="auto" w:fill="FFFFFF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D231C1" w:rsidTr="00E559B7">
        <w:trPr>
          <w:gridAfter w:val="1"/>
          <w:wAfter w:w="1235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31C1">
              <w:rPr>
                <w:b/>
                <w:sz w:val="24"/>
                <w:szCs w:val="24"/>
              </w:rPr>
              <w:t>Компоненти, които не се рекласифицират в печалбата или загубата: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568F" w:rsidRPr="00D231C1" w:rsidTr="00E559B7">
        <w:trPr>
          <w:gridAfter w:val="1"/>
          <w:wAfter w:w="1235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31C1">
              <w:rPr>
                <w:sz w:val="24"/>
                <w:szCs w:val="24"/>
              </w:rPr>
              <w:t>Преоценки на задълженията по планове с дефинирани доходи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shd w:val="clear" w:color="auto" w:fill="FFFFFF"/>
            <w:vAlign w:val="bottom"/>
          </w:tcPr>
          <w:p w:rsidR="00CD568F" w:rsidRPr="00D231C1" w:rsidRDefault="00CD568F" w:rsidP="00E559B7">
            <w:pPr>
              <w:autoSpaceDE w:val="0"/>
              <w:autoSpaceDN w:val="0"/>
              <w:adjustRightInd w:val="0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CD568F" w:rsidRPr="00D231C1" w:rsidRDefault="00CD568F" w:rsidP="00E559B7">
            <w:pPr>
              <w:autoSpaceDE w:val="0"/>
              <w:autoSpaceDN w:val="0"/>
              <w:adjustRightInd w:val="0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D231C1">
              <w:rPr>
                <w:color w:val="000000"/>
                <w:sz w:val="24"/>
                <w:szCs w:val="24"/>
              </w:rPr>
              <w:t>2</w:t>
            </w:r>
          </w:p>
        </w:tc>
      </w:tr>
      <w:tr w:rsidR="00CD568F" w:rsidRPr="00D231C1" w:rsidTr="00E559B7">
        <w:trPr>
          <w:gridAfter w:val="1"/>
          <w:wAfter w:w="1235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559B7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559B7">
              <w:rPr>
                <w:sz w:val="24"/>
                <w:szCs w:val="24"/>
              </w:rPr>
              <w:t>Преоценки на имоти, машини и съоръжения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shd w:val="clear" w:color="auto" w:fill="FFFFFF"/>
            <w:vAlign w:val="bottom"/>
          </w:tcPr>
          <w:p w:rsidR="00CD568F" w:rsidRPr="00E559B7" w:rsidRDefault="00CD568F" w:rsidP="00E559B7">
            <w:pPr>
              <w:autoSpaceDE w:val="0"/>
              <w:autoSpaceDN w:val="0"/>
              <w:adjustRightInd w:val="0"/>
              <w:ind w:right="68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CD568F" w:rsidRPr="00E559B7" w:rsidRDefault="00CD568F" w:rsidP="00E559B7">
            <w:pPr>
              <w:autoSpaceDE w:val="0"/>
              <w:autoSpaceDN w:val="0"/>
              <w:adjustRightInd w:val="0"/>
              <w:ind w:right="68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D568F" w:rsidRPr="00D231C1" w:rsidTr="00E559B7">
        <w:trPr>
          <w:gridAfter w:val="1"/>
          <w:wAfter w:w="1235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Pr="00E559B7" w:rsidRDefault="00CD568F" w:rsidP="00957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559B7">
              <w:rPr>
                <w:sz w:val="24"/>
                <w:szCs w:val="24"/>
              </w:rPr>
              <w:t>Отсрочени данъчни пасиви върху преоценената стойност на ИМС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shd w:val="clear" w:color="auto" w:fill="FFFFFF"/>
            <w:vAlign w:val="bottom"/>
          </w:tcPr>
          <w:p w:rsidR="00CD568F" w:rsidRPr="00E559B7" w:rsidRDefault="00CD568F" w:rsidP="00E44446">
            <w:pPr>
              <w:autoSpaceDE w:val="0"/>
              <w:autoSpaceDN w:val="0"/>
              <w:adjustRightInd w:val="0"/>
              <w:ind w:right="68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21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gridSpan w:val="4"/>
            <w:shd w:val="clear" w:color="auto" w:fill="FFFFFF"/>
            <w:vAlign w:val="bottom"/>
          </w:tcPr>
          <w:p w:rsidR="00CD568F" w:rsidRPr="00E559B7" w:rsidRDefault="00CD568F" w:rsidP="00E44446">
            <w:pPr>
              <w:autoSpaceDE w:val="0"/>
              <w:autoSpaceDN w:val="0"/>
              <w:adjustRightInd w:val="0"/>
              <w:ind w:right="68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D568F" w:rsidRPr="00D231C1" w:rsidTr="00E559B7">
        <w:trPr>
          <w:gridAfter w:val="1"/>
          <w:wAfter w:w="1235" w:type="dxa"/>
          <w:trHeight w:val="181"/>
        </w:trPr>
        <w:tc>
          <w:tcPr>
            <w:tcW w:w="4878" w:type="dxa"/>
            <w:gridSpan w:val="2"/>
            <w:shd w:val="clear" w:color="auto" w:fill="FFFFFF"/>
            <w:vAlign w:val="bottom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CD568F" w:rsidRPr="00D231C1" w:rsidRDefault="00CD568F" w:rsidP="00957F9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31C1">
              <w:rPr>
                <w:b/>
                <w:sz w:val="24"/>
                <w:szCs w:val="24"/>
              </w:rPr>
              <w:t>Общо всеобхватна загуба за годината</w:t>
            </w:r>
          </w:p>
        </w:tc>
        <w:tc>
          <w:tcPr>
            <w:tcW w:w="1440" w:type="dxa"/>
            <w:gridSpan w:val="2"/>
            <w:shd w:val="clear" w:color="auto" w:fill="FFFFFF"/>
            <w:vAlign w:val="bottom"/>
          </w:tcPr>
          <w:p w:rsidR="00CD568F" w:rsidRPr="00D231C1" w:rsidRDefault="00CD568F" w:rsidP="00957F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bottom w:val="doub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E559B7">
            <w:pPr>
              <w:ind w:right="68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(411</w:t>
            </w:r>
            <w:r w:rsidRPr="00D231C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4"/>
            <w:tcBorders>
              <w:bottom w:val="double" w:sz="4" w:space="0" w:color="auto"/>
            </w:tcBorders>
            <w:shd w:val="clear" w:color="auto" w:fill="FFFFFF"/>
            <w:vAlign w:val="bottom"/>
          </w:tcPr>
          <w:p w:rsidR="00CD568F" w:rsidRPr="00D231C1" w:rsidRDefault="00CD568F" w:rsidP="00E559B7">
            <w:pPr>
              <w:ind w:right="68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(789</w:t>
            </w:r>
            <w:r w:rsidRPr="00D231C1">
              <w:rPr>
                <w:b/>
                <w:sz w:val="24"/>
                <w:szCs w:val="24"/>
              </w:rPr>
              <w:t>)</w:t>
            </w:r>
          </w:p>
        </w:tc>
      </w:tr>
      <w:tr w:rsidR="00CD568F" w:rsidRPr="00C107F5" w:rsidTr="00957F91">
        <w:trPr>
          <w:gridAfter w:val="2"/>
          <w:wAfter w:w="1270" w:type="dxa"/>
          <w:trHeight w:val="113"/>
        </w:trPr>
        <w:tc>
          <w:tcPr>
            <w:tcW w:w="4644" w:type="dxa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A17CD8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Съставил: ____________________</w:t>
            </w:r>
          </w:p>
        </w:tc>
        <w:tc>
          <w:tcPr>
            <w:tcW w:w="5068" w:type="dxa"/>
            <w:gridSpan w:val="8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Изпълнителен директор:______</w:t>
            </w:r>
          </w:p>
        </w:tc>
      </w:tr>
      <w:tr w:rsidR="00CD568F" w:rsidRPr="00C107F5" w:rsidTr="00957F91">
        <w:trPr>
          <w:gridAfter w:val="2"/>
          <w:wAfter w:w="1270" w:type="dxa"/>
          <w:trHeight w:val="113"/>
        </w:trPr>
        <w:tc>
          <w:tcPr>
            <w:tcW w:w="4644" w:type="dxa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/Олга Божинова/</w:t>
            </w:r>
          </w:p>
        </w:tc>
        <w:tc>
          <w:tcPr>
            <w:tcW w:w="5068" w:type="dxa"/>
            <w:gridSpan w:val="8"/>
          </w:tcPr>
          <w:p w:rsidR="00CD568F" w:rsidRPr="00C107F5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/Никола Василев/</w:t>
            </w:r>
          </w:p>
        </w:tc>
      </w:tr>
    </w:tbl>
    <w:p w:rsidR="00CD568F" w:rsidRDefault="00CD568F" w:rsidP="006F269A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Default="00CD568F" w:rsidP="006F269A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Default="00CD568F" w:rsidP="00E06CAB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Default="00CD568F" w:rsidP="00E06CAB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1522A1" w:rsidRDefault="00CD568F" w:rsidP="00E06CAB">
      <w:pPr>
        <w:pStyle w:val="BodyText"/>
        <w:tabs>
          <w:tab w:val="left" w:pos="1050"/>
        </w:tabs>
        <w:sectPr w:rsidR="00CD568F" w:rsidRPr="001522A1" w:rsidSect="00EA38DA">
          <w:headerReference w:type="default" r:id="rId12"/>
          <w:footerReference w:type="default" r:id="rId13"/>
          <w:type w:val="continuous"/>
          <w:pgSz w:w="11907" w:h="16839" w:code="9"/>
          <w:pgMar w:top="1728" w:right="1440" w:bottom="1440" w:left="1440" w:header="709" w:footer="567" w:gutter="0"/>
          <w:pgNumType w:start="0"/>
          <w:cols w:space="708"/>
          <w:docGrid w:linePitch="360"/>
        </w:sectPr>
      </w:pPr>
      <w:r w:rsidRPr="00D521DD">
        <w:rPr>
          <w:b/>
          <w:bCs/>
          <w:szCs w:val="22"/>
        </w:rPr>
        <w:t xml:space="preserve">Дата: </w:t>
      </w:r>
      <w:r>
        <w:rPr>
          <w:b/>
          <w:bCs/>
          <w:szCs w:val="22"/>
        </w:rPr>
        <w:t xml:space="preserve">08.10.2015 </w:t>
      </w:r>
      <w:r w:rsidRPr="00D521DD">
        <w:rPr>
          <w:b/>
          <w:bCs/>
          <w:szCs w:val="22"/>
        </w:rPr>
        <w:t>г.</w:t>
      </w:r>
    </w:p>
    <w:p w:rsidR="00CD568F" w:rsidRDefault="00CD568F" w:rsidP="00746FAB">
      <w:pPr>
        <w:rPr>
          <w:sz w:val="40"/>
          <w:szCs w:val="40"/>
        </w:rPr>
      </w:pPr>
      <w:r w:rsidRPr="000045E8">
        <w:rPr>
          <w:sz w:val="40"/>
          <w:szCs w:val="40"/>
        </w:rPr>
        <w:t xml:space="preserve">Междинен съкратен отчет за промените в собствения капитал </w:t>
      </w:r>
    </w:p>
    <w:p w:rsidR="00CD568F" w:rsidRPr="008E712F" w:rsidRDefault="00CD568F" w:rsidP="000045E8">
      <w:pPr>
        <w:rPr>
          <w:sz w:val="40"/>
        </w:rPr>
      </w:pPr>
      <w:r w:rsidRPr="001B5C43">
        <w:rPr>
          <w:sz w:val="40"/>
        </w:rPr>
        <w:t xml:space="preserve">към </w:t>
      </w:r>
      <w:r>
        <w:rPr>
          <w:sz w:val="40"/>
        </w:rPr>
        <w:t>30 септември</w:t>
      </w:r>
    </w:p>
    <w:p w:rsidR="00CD568F" w:rsidRDefault="00CD568F" w:rsidP="00746FAB">
      <w:pPr>
        <w:rPr>
          <w:sz w:val="40"/>
          <w:szCs w:val="40"/>
        </w:rPr>
      </w:pPr>
    </w:p>
    <w:p w:rsidR="00CD568F" w:rsidRPr="000045E8" w:rsidRDefault="00CD568F" w:rsidP="00746FAB">
      <w:pPr>
        <w:rPr>
          <w:sz w:val="40"/>
          <w:szCs w:val="40"/>
        </w:rPr>
      </w:pPr>
    </w:p>
    <w:p w:rsidR="00CD568F" w:rsidRPr="000045E8" w:rsidRDefault="00CD568F" w:rsidP="00746FAB">
      <w:pPr>
        <w:rPr>
          <w:sz w:val="20"/>
        </w:rPr>
      </w:pPr>
    </w:p>
    <w:tbl>
      <w:tblPr>
        <w:tblW w:w="13915" w:type="dxa"/>
        <w:tblInd w:w="56" w:type="dxa"/>
        <w:tblCellMar>
          <w:left w:w="70" w:type="dxa"/>
          <w:right w:w="70" w:type="dxa"/>
        </w:tblCellMar>
        <w:tblLook w:val="00A0"/>
      </w:tblPr>
      <w:tblGrid>
        <w:gridCol w:w="3654"/>
        <w:gridCol w:w="1601"/>
        <w:gridCol w:w="213"/>
        <w:gridCol w:w="1274"/>
        <w:gridCol w:w="412"/>
        <w:gridCol w:w="1402"/>
        <w:gridCol w:w="474"/>
        <w:gridCol w:w="1212"/>
        <w:gridCol w:w="425"/>
        <w:gridCol w:w="1611"/>
        <w:gridCol w:w="1637"/>
      </w:tblGrid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b/>
                <w:sz w:val="24"/>
                <w:szCs w:val="24"/>
              </w:rPr>
              <w:t>Всички суми са представени в ‘000 лв.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b/>
                <w:sz w:val="24"/>
                <w:szCs w:val="24"/>
              </w:rPr>
              <w:t>Акционерен капитал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  <w:lang w:eastAsia="bg-BG"/>
              </w:rPr>
              <w:t>Други резерви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</w:rPr>
              <w:t>Резерв от преоценки на задължения по планове с дефинирани доходи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</w:rPr>
              <w:t>Резерв от преоценки на имоти машини и съоръжения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  <w:lang w:eastAsia="bg-BG"/>
              </w:rPr>
              <w:t>Натрупана загуб</w:t>
            </w:r>
            <w:r w:rsidRPr="000045E8">
              <w:rPr>
                <w:rFonts w:cs="Times New Roman"/>
                <w:b/>
                <w:sz w:val="24"/>
                <w:szCs w:val="24"/>
                <w:lang w:val="en-US" w:eastAsia="bg-BG"/>
              </w:rPr>
              <w:t>a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ind w:right="-33"/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 xml:space="preserve">Общо </w:t>
            </w:r>
            <w:r w:rsidRPr="000045E8">
              <w:rPr>
                <w:b/>
                <w:color w:val="000000"/>
                <w:sz w:val="24"/>
                <w:szCs w:val="24"/>
              </w:rPr>
              <w:t xml:space="preserve">собствен капитал 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rPr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ind w:right="-33"/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b/>
                <w:bCs/>
                <w:sz w:val="24"/>
                <w:szCs w:val="24"/>
              </w:rPr>
            </w:pPr>
            <w:r w:rsidRPr="000045E8">
              <w:rPr>
                <w:b/>
                <w:bCs/>
                <w:sz w:val="24"/>
                <w:szCs w:val="24"/>
              </w:rPr>
              <w:t>Салдо към 1 януари 2015 г.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8 034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237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 w:rsidRPr="000045E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b/>
                <w:sz w:val="24"/>
                <w:szCs w:val="24"/>
                <w:lang w:val="en-US"/>
              </w:rPr>
              <w:t>(</w:t>
            </w:r>
            <w:r w:rsidRPr="000045E8">
              <w:rPr>
                <w:b/>
                <w:sz w:val="24"/>
                <w:szCs w:val="24"/>
              </w:rPr>
              <w:t>1 2</w:t>
            </w:r>
            <w:r w:rsidRPr="000045E8">
              <w:rPr>
                <w:b/>
                <w:sz w:val="24"/>
                <w:szCs w:val="24"/>
                <w:lang w:val="en-US"/>
              </w:rPr>
              <w:t>21)</w:t>
            </w:r>
          </w:p>
        </w:tc>
        <w:tc>
          <w:tcPr>
            <w:tcW w:w="1637" w:type="dxa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b/>
                <w:sz w:val="24"/>
                <w:szCs w:val="24"/>
              </w:rPr>
              <w:t>7 0</w:t>
            </w:r>
            <w:r w:rsidRPr="000045E8">
              <w:rPr>
                <w:b/>
                <w:sz w:val="24"/>
                <w:szCs w:val="24"/>
                <w:lang w:val="en-US"/>
              </w:rPr>
              <w:t>51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487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37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1D6B58" w:rsidRDefault="00CD568F" w:rsidP="00802BC8">
            <w:pPr>
              <w:rPr>
                <w:rFonts w:cs="Times New Roman"/>
                <w:sz w:val="24"/>
                <w:szCs w:val="24"/>
                <w:lang w:eastAsia="bg-BG"/>
              </w:rPr>
            </w:pPr>
            <w:r w:rsidRPr="001D6B58">
              <w:rPr>
                <w:rFonts w:cs="Times New Roman"/>
                <w:sz w:val="24"/>
                <w:szCs w:val="24"/>
                <w:lang w:eastAsia="bg-BG"/>
              </w:rPr>
              <w:t>Намаляване на капитала</w:t>
            </w:r>
          </w:p>
        </w:tc>
        <w:tc>
          <w:tcPr>
            <w:tcW w:w="1601" w:type="dxa"/>
            <w:tcBorders>
              <w:left w:val="nil"/>
              <w:right w:val="nil"/>
            </w:tcBorders>
            <w:vAlign w:val="bottom"/>
          </w:tcPr>
          <w:p w:rsidR="00CD568F" w:rsidRPr="001D6B5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  <w:t>(984)</w:t>
            </w:r>
          </w:p>
        </w:tc>
        <w:tc>
          <w:tcPr>
            <w:tcW w:w="1487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802BC8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637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802BC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  <w:t>(984)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1D6B58" w:rsidRDefault="00CD568F" w:rsidP="00802BC8">
            <w:pPr>
              <w:rPr>
                <w:rFonts w:cs="Times New Roman"/>
                <w:sz w:val="24"/>
                <w:szCs w:val="24"/>
                <w:lang w:eastAsia="bg-BG"/>
              </w:rPr>
            </w:pPr>
            <w:r w:rsidRPr="001D6B58">
              <w:rPr>
                <w:rFonts w:cs="Times New Roman"/>
                <w:sz w:val="24"/>
                <w:szCs w:val="24"/>
                <w:lang w:eastAsia="bg-BG"/>
              </w:rPr>
              <w:t>Загуба за периода</w:t>
            </w:r>
          </w:p>
        </w:tc>
        <w:tc>
          <w:tcPr>
            <w:tcW w:w="1601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7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802BC8">
            <w:pPr>
              <w:jc w:val="right"/>
              <w:rPr>
                <w:sz w:val="24"/>
                <w:szCs w:val="24"/>
                <w:lang w:val="en-US"/>
              </w:rPr>
            </w:pPr>
            <w:r w:rsidRPr="000045E8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601</w:t>
            </w:r>
            <w:r w:rsidRPr="000045E8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637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802BC8">
            <w:pPr>
              <w:jc w:val="right"/>
              <w:rPr>
                <w:sz w:val="24"/>
                <w:szCs w:val="24"/>
                <w:lang w:val="en-US"/>
              </w:rPr>
            </w:pPr>
            <w:r w:rsidRPr="000045E8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601</w:t>
            </w:r>
            <w:r w:rsidRPr="000045E8">
              <w:rPr>
                <w:sz w:val="24"/>
                <w:szCs w:val="24"/>
                <w:lang w:val="en-US"/>
              </w:rPr>
              <w:t>)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1D6B58" w:rsidRDefault="00CD568F" w:rsidP="00802BC8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1D6B58">
              <w:rPr>
                <w:rFonts w:cs="Times New Roman"/>
                <w:color w:val="000000"/>
                <w:sz w:val="24"/>
                <w:szCs w:val="24"/>
                <w:lang w:eastAsia="bg-BG"/>
              </w:rPr>
              <w:t>Покриване на загуба за сметка на капитала</w:t>
            </w:r>
          </w:p>
        </w:tc>
        <w:tc>
          <w:tcPr>
            <w:tcW w:w="1601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7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984</w:t>
            </w:r>
          </w:p>
        </w:tc>
        <w:tc>
          <w:tcPr>
            <w:tcW w:w="1637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984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1D6B5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D6B5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Общо всеобхватна загуба за периода</w:t>
            </w:r>
          </w:p>
        </w:tc>
        <w:tc>
          <w:tcPr>
            <w:tcW w:w="1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148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 w:rsidRPr="000045E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1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D568F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</w:p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168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(838</w:t>
            </w:r>
            <w:r w:rsidRPr="000045E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D568F" w:rsidRPr="00CE3B72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6 450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01" w:type="dxa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7" w:type="dxa"/>
            <w:gridSpan w:val="2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2" w:space="0" w:color="auto"/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top w:val="single" w:sz="2" w:space="0" w:color="auto"/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</w:p>
        </w:tc>
      </w:tr>
      <w:tr w:rsidR="00CD568F" w:rsidRPr="000045E8" w:rsidTr="001D6B58">
        <w:trPr>
          <w:gridAfter w:val="2"/>
          <w:wAfter w:w="3248" w:type="dxa"/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color w:val="000000"/>
                <w:sz w:val="24"/>
                <w:szCs w:val="24"/>
                <w:lang w:eastAsia="bg-BG"/>
              </w:rPr>
              <w:t>Друг всеобхватен доход</w:t>
            </w:r>
          </w:p>
        </w:tc>
        <w:tc>
          <w:tcPr>
            <w:tcW w:w="1814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vAlign w:val="bottom"/>
          </w:tcPr>
          <w:p w:rsidR="00CD568F" w:rsidRPr="001D6B5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487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14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sz w:val="24"/>
                <w:szCs w:val="24"/>
              </w:rPr>
              <w:t>190</w:t>
            </w:r>
          </w:p>
        </w:tc>
        <w:tc>
          <w:tcPr>
            <w:tcW w:w="2036" w:type="dxa"/>
            <w:gridSpan w:val="2"/>
            <w:tcBorders>
              <w:left w:val="nil"/>
              <w:right w:val="nil"/>
            </w:tcBorders>
            <w:vAlign w:val="bottom"/>
          </w:tcPr>
          <w:p w:rsidR="00CD568F" w:rsidRPr="001D6B5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637" w:type="dxa"/>
            <w:tcBorders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190</w:t>
            </w:r>
          </w:p>
        </w:tc>
      </w:tr>
      <w:tr w:rsidR="00CD568F" w:rsidRPr="000045E8" w:rsidTr="001D6B58">
        <w:trPr>
          <w:trHeight w:val="181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 xml:space="preserve">Салдо към 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30 септември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 xml:space="preserve"> 2015 г.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1D6B5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7 050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237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 w:rsidRPr="000045E8"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b/>
                <w:sz w:val="24"/>
                <w:szCs w:val="24"/>
              </w:rPr>
              <w:t>838</w:t>
            </w:r>
            <w:r w:rsidRPr="000045E8"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8E712F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6 </w:t>
            </w:r>
            <w:r>
              <w:rPr>
                <w:b/>
                <w:sz w:val="24"/>
                <w:szCs w:val="24"/>
              </w:rPr>
              <w:t>640</w:t>
            </w:r>
          </w:p>
        </w:tc>
      </w:tr>
    </w:tbl>
    <w:p w:rsidR="00CD568F" w:rsidRPr="000045E8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p w:rsidR="00CD568F" w:rsidRDefault="00CD568F" w:rsidP="000045E8">
      <w:pPr>
        <w:rPr>
          <w:sz w:val="40"/>
          <w:szCs w:val="40"/>
        </w:rPr>
      </w:pPr>
      <w:r w:rsidRPr="000045E8">
        <w:rPr>
          <w:sz w:val="40"/>
          <w:szCs w:val="40"/>
        </w:rPr>
        <w:t xml:space="preserve">Междинен съкратен отчет за промените в собствения капитал </w:t>
      </w:r>
    </w:p>
    <w:p w:rsidR="00CD568F" w:rsidRDefault="00CD568F" w:rsidP="000045E8">
      <w:pPr>
        <w:rPr>
          <w:sz w:val="40"/>
        </w:rPr>
      </w:pPr>
      <w:r w:rsidRPr="001B5C43">
        <w:rPr>
          <w:sz w:val="40"/>
        </w:rPr>
        <w:t xml:space="preserve">към </w:t>
      </w:r>
      <w:r>
        <w:rPr>
          <w:sz w:val="40"/>
        </w:rPr>
        <w:t>30 септември</w:t>
      </w:r>
      <w:r w:rsidRPr="001B5C43">
        <w:rPr>
          <w:sz w:val="40"/>
        </w:rPr>
        <w:t xml:space="preserve"> (продължение)</w:t>
      </w:r>
    </w:p>
    <w:p w:rsidR="00CD568F" w:rsidRDefault="00CD568F" w:rsidP="00746FAB">
      <w:pPr>
        <w:rPr>
          <w:sz w:val="20"/>
        </w:rPr>
      </w:pPr>
    </w:p>
    <w:p w:rsidR="00CD568F" w:rsidRDefault="00CD568F" w:rsidP="00746FAB">
      <w:pPr>
        <w:rPr>
          <w:sz w:val="20"/>
        </w:rPr>
      </w:pPr>
    </w:p>
    <w:tbl>
      <w:tblPr>
        <w:tblW w:w="13755" w:type="dxa"/>
        <w:tblInd w:w="56" w:type="dxa"/>
        <w:tblCellMar>
          <w:left w:w="70" w:type="dxa"/>
          <w:right w:w="70" w:type="dxa"/>
        </w:tblCellMar>
        <w:tblLook w:val="00A0"/>
      </w:tblPr>
      <w:tblGrid>
        <w:gridCol w:w="4359"/>
        <w:gridCol w:w="1733"/>
        <w:gridCol w:w="1686"/>
        <w:gridCol w:w="1997"/>
        <w:gridCol w:w="2115"/>
        <w:gridCol w:w="1865"/>
      </w:tblGrid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b/>
                <w:sz w:val="24"/>
                <w:szCs w:val="24"/>
              </w:rPr>
              <w:t>Всички суми са представени в ‘000 лв.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b/>
                <w:sz w:val="24"/>
                <w:szCs w:val="24"/>
              </w:rPr>
              <w:t>Акционерен капитал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  <w:lang w:eastAsia="bg-BG"/>
              </w:rPr>
              <w:t>Други резерви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</w:rPr>
              <w:t>Резерв за обезщетения на персонала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sz w:val="24"/>
                <w:szCs w:val="24"/>
                <w:lang w:eastAsia="bg-BG"/>
              </w:rPr>
              <w:t>Натрупана загуб</w:t>
            </w:r>
            <w:r w:rsidRPr="000045E8">
              <w:rPr>
                <w:rFonts w:cs="Times New Roman"/>
                <w:b/>
                <w:sz w:val="24"/>
                <w:szCs w:val="24"/>
                <w:lang w:val="en-US" w:eastAsia="bg-BG"/>
              </w:rPr>
              <w:t>a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ind w:right="-33"/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 xml:space="preserve">Общо </w:t>
            </w:r>
            <w:r w:rsidRPr="000045E8">
              <w:rPr>
                <w:b/>
                <w:color w:val="000000"/>
                <w:sz w:val="24"/>
                <w:szCs w:val="24"/>
              </w:rPr>
              <w:t xml:space="preserve">собствен капитал </w:t>
            </w: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0045E8" w:rsidRDefault="00CD568F" w:rsidP="00957F91">
            <w:pPr>
              <w:ind w:right="-33"/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b/>
                <w:bCs/>
                <w:sz w:val="24"/>
                <w:szCs w:val="24"/>
              </w:rPr>
            </w:pPr>
            <w:r w:rsidRPr="000045E8">
              <w:rPr>
                <w:b/>
                <w:bCs/>
                <w:sz w:val="24"/>
                <w:szCs w:val="24"/>
              </w:rPr>
              <w:t>Салдо към 1 януари 201</w:t>
            </w:r>
            <w:r w:rsidRPr="000045E8"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0045E8">
              <w:rPr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733" w:type="dxa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11 500</w:t>
            </w: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237</w:t>
            </w:r>
          </w:p>
        </w:tc>
        <w:tc>
          <w:tcPr>
            <w:tcW w:w="1997" w:type="dxa"/>
            <w:tcBorders>
              <w:top w:val="nil"/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(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3 7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04)</w:t>
            </w:r>
          </w:p>
        </w:tc>
        <w:tc>
          <w:tcPr>
            <w:tcW w:w="1865" w:type="dxa"/>
            <w:tcBorders>
              <w:top w:val="nil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8 0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3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sz w:val="24"/>
                <w:szCs w:val="24"/>
                <w:lang w:eastAsia="bg-BG"/>
              </w:rPr>
              <w:t>Загуба за годината</w:t>
            </w:r>
          </w:p>
        </w:tc>
        <w:tc>
          <w:tcPr>
            <w:tcW w:w="1733" w:type="dxa"/>
            <w:tcBorders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  <w:r w:rsidRPr="000045E8">
              <w:rPr>
                <w:rFonts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1686" w:type="dxa"/>
            <w:tcBorders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  <w:r w:rsidRPr="000045E8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tcBorders>
              <w:left w:val="nil"/>
              <w:bottom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2115" w:type="dxa"/>
            <w:tcBorders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  <w:lang w:val="en-US"/>
              </w:rPr>
            </w:pPr>
            <w:r w:rsidRPr="000045E8">
              <w:rPr>
                <w:sz w:val="24"/>
                <w:szCs w:val="24"/>
                <w:lang w:val="en-US"/>
              </w:rPr>
              <w:t>(983)</w:t>
            </w:r>
          </w:p>
        </w:tc>
        <w:tc>
          <w:tcPr>
            <w:tcW w:w="1865" w:type="dxa"/>
            <w:tcBorders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  <w:lang w:val="en-US"/>
              </w:rPr>
            </w:pPr>
            <w:r w:rsidRPr="000045E8">
              <w:rPr>
                <w:sz w:val="24"/>
                <w:szCs w:val="24"/>
                <w:lang w:val="en-US"/>
              </w:rPr>
              <w:t>(983)</w:t>
            </w: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Общо всеобхватна загуба за годината</w:t>
            </w:r>
          </w:p>
        </w:tc>
        <w:tc>
          <w:tcPr>
            <w:tcW w:w="1733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168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 w:rsidRPr="000045E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9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211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b/>
                <w:sz w:val="24"/>
                <w:szCs w:val="24"/>
              </w:rPr>
              <w:t>(983)</w:t>
            </w:r>
          </w:p>
        </w:tc>
        <w:tc>
          <w:tcPr>
            <w:tcW w:w="186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  <w:r w:rsidRPr="000045E8">
              <w:rPr>
                <w:b/>
                <w:sz w:val="24"/>
                <w:szCs w:val="24"/>
              </w:rPr>
              <w:t>(983)</w:t>
            </w: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color w:val="000000"/>
                <w:sz w:val="24"/>
                <w:szCs w:val="24"/>
                <w:lang w:eastAsia="bg-BG"/>
              </w:rPr>
              <w:t>Друг всеобхватен доход</w:t>
            </w:r>
          </w:p>
        </w:tc>
        <w:tc>
          <w:tcPr>
            <w:tcW w:w="173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color w:val="000000"/>
                <w:sz w:val="24"/>
                <w:szCs w:val="24"/>
                <w:lang w:val="en-US" w:eastAsia="bg-BG"/>
              </w:rPr>
              <w:t>(3 466)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  <w:r w:rsidRPr="000045E8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tcBorders>
              <w:left w:val="nil"/>
              <w:bottom w:val="single" w:sz="4" w:space="0" w:color="auto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211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  <w:r w:rsidRPr="000045E8">
              <w:rPr>
                <w:sz w:val="24"/>
                <w:szCs w:val="24"/>
              </w:rPr>
              <w:t>3 466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sz w:val="24"/>
                <w:szCs w:val="24"/>
              </w:rPr>
            </w:pPr>
            <w:r w:rsidRPr="000045E8">
              <w:rPr>
                <w:sz w:val="24"/>
                <w:szCs w:val="24"/>
              </w:rPr>
              <w:t>-</w:t>
            </w:r>
          </w:p>
        </w:tc>
      </w:tr>
      <w:tr w:rsidR="00CD568F" w:rsidRPr="000045E8" w:rsidTr="00957F91">
        <w:trPr>
          <w:trHeight w:val="181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0045E8" w:rsidRDefault="00CD568F" w:rsidP="00957F91">
            <w:pPr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>Салдо към 31 декември 201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4</w:t>
            </w:r>
            <w:r w:rsidRPr="000045E8">
              <w:rPr>
                <w:rFonts w:cs="Times New Roman"/>
                <w:b/>
                <w:color w:val="000000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8 034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237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D568F" w:rsidRPr="000045E8" w:rsidRDefault="00CD568F" w:rsidP="00957F91">
            <w:pPr>
              <w:jc w:val="right"/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0045E8">
              <w:rPr>
                <w:rFonts w:cs="Times New Roman"/>
                <w:b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b/>
                <w:sz w:val="24"/>
                <w:szCs w:val="24"/>
                <w:lang w:val="en-US"/>
              </w:rPr>
              <w:t>(</w:t>
            </w:r>
            <w:r w:rsidRPr="000045E8">
              <w:rPr>
                <w:b/>
                <w:sz w:val="24"/>
                <w:szCs w:val="24"/>
              </w:rPr>
              <w:t>1 2</w:t>
            </w:r>
            <w:r w:rsidRPr="000045E8">
              <w:rPr>
                <w:b/>
                <w:sz w:val="24"/>
                <w:szCs w:val="24"/>
                <w:lang w:val="en-US"/>
              </w:rPr>
              <w:t>21)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0045E8" w:rsidRDefault="00CD568F" w:rsidP="00957F9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0045E8">
              <w:rPr>
                <w:b/>
                <w:sz w:val="24"/>
                <w:szCs w:val="24"/>
              </w:rPr>
              <w:t>7 0</w:t>
            </w:r>
            <w:r w:rsidRPr="000045E8">
              <w:rPr>
                <w:b/>
                <w:sz w:val="24"/>
                <w:szCs w:val="24"/>
                <w:lang w:val="en-US"/>
              </w:rPr>
              <w:t>51</w:t>
            </w:r>
          </w:p>
        </w:tc>
      </w:tr>
    </w:tbl>
    <w:p w:rsidR="00CD568F" w:rsidRPr="000045E8" w:rsidRDefault="00CD568F" w:rsidP="00746FAB">
      <w:pPr>
        <w:rPr>
          <w:sz w:val="24"/>
          <w:szCs w:val="24"/>
        </w:rPr>
      </w:pPr>
    </w:p>
    <w:tbl>
      <w:tblPr>
        <w:tblW w:w="10982" w:type="dxa"/>
        <w:tblLayout w:type="fixed"/>
        <w:tblLook w:val="0000"/>
      </w:tblPr>
      <w:tblGrid>
        <w:gridCol w:w="5251"/>
        <w:gridCol w:w="5731"/>
      </w:tblGrid>
      <w:tr w:rsidR="00CD568F" w:rsidRPr="00C107F5" w:rsidTr="00802BC8">
        <w:trPr>
          <w:trHeight w:val="113"/>
        </w:trPr>
        <w:tc>
          <w:tcPr>
            <w:tcW w:w="4644" w:type="dxa"/>
          </w:tcPr>
          <w:p w:rsidR="00CD568F" w:rsidRPr="00C107F5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CD568F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C107F5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Съставил: ____________________</w:t>
            </w:r>
          </w:p>
        </w:tc>
        <w:tc>
          <w:tcPr>
            <w:tcW w:w="5068" w:type="dxa"/>
          </w:tcPr>
          <w:p w:rsidR="00CD568F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D568F" w:rsidRPr="00C107F5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Изпълнителен директор:______</w:t>
            </w:r>
          </w:p>
        </w:tc>
      </w:tr>
      <w:tr w:rsidR="00CD568F" w:rsidRPr="00C107F5" w:rsidTr="00802BC8">
        <w:trPr>
          <w:trHeight w:val="113"/>
        </w:trPr>
        <w:tc>
          <w:tcPr>
            <w:tcW w:w="4644" w:type="dxa"/>
          </w:tcPr>
          <w:p w:rsidR="00CD568F" w:rsidRPr="00C107F5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/Олга Божинова/</w:t>
            </w:r>
          </w:p>
        </w:tc>
        <w:tc>
          <w:tcPr>
            <w:tcW w:w="5068" w:type="dxa"/>
          </w:tcPr>
          <w:p w:rsidR="00CD568F" w:rsidRPr="00C107F5" w:rsidRDefault="00CD568F" w:rsidP="00802BC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07F5">
              <w:rPr>
                <w:b/>
                <w:bCs/>
                <w:sz w:val="24"/>
                <w:szCs w:val="24"/>
              </w:rPr>
              <w:t>/Никола Василев/</w:t>
            </w:r>
          </w:p>
        </w:tc>
      </w:tr>
    </w:tbl>
    <w:p w:rsidR="00CD568F" w:rsidRDefault="00CD568F" w:rsidP="00FD531E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Default="00CD568F" w:rsidP="00FD531E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Default="00CD568F" w:rsidP="00E06CAB">
      <w:pPr>
        <w:autoSpaceDE w:val="0"/>
        <w:autoSpaceDN w:val="0"/>
        <w:adjustRightInd w:val="0"/>
        <w:rPr>
          <w:b/>
          <w:bCs/>
          <w:szCs w:val="22"/>
        </w:rPr>
      </w:pPr>
    </w:p>
    <w:p w:rsidR="00CD568F" w:rsidRPr="000045E8" w:rsidRDefault="00CD568F" w:rsidP="00E06CAB">
      <w:pPr>
        <w:rPr>
          <w:sz w:val="24"/>
          <w:szCs w:val="24"/>
        </w:rPr>
        <w:sectPr w:rsidR="00CD568F" w:rsidRPr="000045E8" w:rsidSect="0015279C">
          <w:headerReference w:type="default" r:id="rId14"/>
          <w:pgSz w:w="16840" w:h="11907" w:orient="landscape" w:code="9"/>
          <w:pgMar w:top="1440" w:right="1440" w:bottom="1440" w:left="1729" w:header="709" w:footer="567" w:gutter="0"/>
          <w:pgNumType w:start="4" w:chapStyle="4"/>
          <w:cols w:space="708"/>
          <w:docGrid w:linePitch="360"/>
        </w:sectPr>
      </w:pPr>
      <w:r w:rsidRPr="00D521DD">
        <w:rPr>
          <w:b/>
          <w:bCs/>
          <w:szCs w:val="22"/>
        </w:rPr>
        <w:t xml:space="preserve">Дата: </w:t>
      </w:r>
      <w:r>
        <w:rPr>
          <w:b/>
          <w:bCs/>
          <w:szCs w:val="22"/>
        </w:rPr>
        <w:t xml:space="preserve">08.10.2015 </w:t>
      </w:r>
      <w:r w:rsidRPr="00D521DD">
        <w:rPr>
          <w:b/>
          <w:bCs/>
          <w:szCs w:val="22"/>
        </w:rPr>
        <w:t>г.</w:t>
      </w:r>
    </w:p>
    <w:tbl>
      <w:tblPr>
        <w:tblpPr w:leftFromText="180" w:rightFromText="180" w:vertAnchor="text" w:horzAnchor="margin" w:tblpY="1358"/>
        <w:tblW w:w="9678" w:type="dxa"/>
        <w:tblLayout w:type="fixed"/>
        <w:tblLook w:val="0000"/>
      </w:tblPr>
      <w:tblGrid>
        <w:gridCol w:w="5637"/>
        <w:gridCol w:w="1350"/>
        <w:gridCol w:w="1440"/>
        <w:gridCol w:w="1251"/>
      </w:tblGrid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pStyle w:val="TableHeading"/>
              <w:jc w:val="right"/>
              <w:rPr>
                <w:rFonts w:ascii="Garamond" w:hAnsi="Garamond"/>
                <w:sz w:val="22"/>
                <w:szCs w:val="22"/>
                <w:lang w:val="bg-BG" w:eastAsia="en-GB"/>
              </w:rPr>
            </w:pPr>
            <w:r w:rsidRPr="001B5C43">
              <w:rPr>
                <w:rFonts w:ascii="Garamond" w:hAnsi="Garamond"/>
                <w:sz w:val="22"/>
                <w:szCs w:val="22"/>
                <w:lang w:val="bg-BG" w:eastAsia="en-GB"/>
              </w:rPr>
              <w:t>Пояснение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</w:p>
          <w:p w:rsidR="00CD568F" w:rsidRPr="00591E31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6F269A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30.09.2014</w:t>
            </w:r>
            <w:r w:rsidRPr="006F269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‘000 лв.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1B5C43">
              <w:rPr>
                <w:b/>
                <w:bCs/>
                <w:sz w:val="24"/>
                <w:szCs w:val="24"/>
              </w:rPr>
              <w:t>‘000 лв.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957F91">
            <w:pPr>
              <w:autoSpaceDE w:val="0"/>
              <w:autoSpaceDN w:val="0"/>
              <w:adjustRightInd w:val="0"/>
              <w:rPr>
                <w:b/>
                <w:color w:val="000000"/>
                <w:szCs w:val="22"/>
              </w:rPr>
            </w:pPr>
            <w:r w:rsidRPr="00087C49">
              <w:rPr>
                <w:b/>
                <w:szCs w:val="22"/>
              </w:rPr>
              <w:t>Оперативна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087C49">
              <w:rPr>
                <w:color w:val="000000"/>
                <w:szCs w:val="22"/>
              </w:rPr>
              <w:t>Постъпления от клиенти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5C5D7E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1 571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A87F94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3 242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087C49">
              <w:rPr>
                <w:color w:val="000000"/>
                <w:szCs w:val="22"/>
              </w:rPr>
              <w:t>Плащания към доставчици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AA51C8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1 104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AA51C8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1 478</w:t>
            </w:r>
            <w:r>
              <w:rPr>
                <w:szCs w:val="22"/>
                <w:lang w:val="en-US"/>
              </w:rPr>
              <w:t>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9E09EC" w:rsidRDefault="00CD568F" w:rsidP="003079FC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9E09EC">
              <w:rPr>
                <w:color w:val="000000"/>
                <w:szCs w:val="22"/>
              </w:rPr>
              <w:t>Плащания към персонал и осигурителни институции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197FC0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428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197FC0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509</w:t>
            </w:r>
            <w:r>
              <w:rPr>
                <w:szCs w:val="22"/>
                <w:lang w:val="en-US"/>
              </w:rPr>
              <w:t>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9E09EC" w:rsidRDefault="00CD568F" w:rsidP="003079FC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9E09EC">
              <w:rPr>
                <w:color w:val="000000"/>
                <w:szCs w:val="22"/>
              </w:rPr>
              <w:t xml:space="preserve">Плащания за данъци 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5C5D7E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21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B63A41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236</w:t>
            </w:r>
            <w:r>
              <w:rPr>
                <w:szCs w:val="22"/>
                <w:lang w:val="en-US"/>
              </w:rPr>
              <w:t>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 xml:space="preserve">Други </w:t>
            </w:r>
            <w:r>
              <w:t xml:space="preserve"> </w:t>
            </w:r>
            <w:r w:rsidRPr="001E6D99">
              <w:rPr>
                <w:bCs/>
                <w:color w:val="000000"/>
                <w:szCs w:val="22"/>
              </w:rPr>
              <w:t xml:space="preserve">постъпления </w:t>
            </w:r>
            <w:r>
              <w:rPr>
                <w:bCs/>
                <w:color w:val="000000"/>
                <w:szCs w:val="22"/>
              </w:rPr>
              <w:t>/ плащания от оперативната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9E09EC" w:rsidRDefault="00CD568F" w:rsidP="003079FC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  <w:lang w:val="en-US"/>
              </w:rPr>
            </w:pPr>
            <w:r>
              <w:rPr>
                <w:bCs/>
                <w:szCs w:val="22"/>
                <w:lang w:val="en-US"/>
              </w:rPr>
              <w:t>(</w:t>
            </w:r>
            <w:r>
              <w:rPr>
                <w:bCs/>
                <w:szCs w:val="22"/>
              </w:rPr>
              <w:t>4</w:t>
            </w:r>
            <w:r>
              <w:rPr>
                <w:bCs/>
                <w:szCs w:val="22"/>
                <w:lang w:val="en-US"/>
              </w:rPr>
              <w:t>1)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624416" w:rsidRDefault="00CD568F" w:rsidP="003079FC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  <w:lang w:val="en-US"/>
              </w:rPr>
            </w:pPr>
            <w:r>
              <w:rPr>
                <w:bCs/>
                <w:szCs w:val="22"/>
                <w:lang w:val="en-US"/>
              </w:rPr>
              <w:t>(</w:t>
            </w:r>
            <w:r>
              <w:rPr>
                <w:bCs/>
                <w:szCs w:val="22"/>
              </w:rPr>
              <w:t>40</w:t>
            </w:r>
            <w:r w:rsidRPr="00624416">
              <w:rPr>
                <w:bCs/>
                <w:szCs w:val="22"/>
                <w:lang w:val="en-US"/>
              </w:rPr>
              <w:t>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  <w:r w:rsidRPr="00087C49">
              <w:rPr>
                <w:bCs/>
                <w:color w:val="000000"/>
                <w:szCs w:val="22"/>
              </w:rPr>
              <w:t>Нетен паричен поток от оперативна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3079FC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(23)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923CBC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979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1B5C43" w:rsidTr="00E50E24">
        <w:trPr>
          <w:trHeight w:val="338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/>
                <w:color w:val="000000"/>
                <w:szCs w:val="22"/>
              </w:rPr>
            </w:pPr>
            <w:r w:rsidRPr="00087C49">
              <w:rPr>
                <w:b/>
                <w:szCs w:val="22"/>
              </w:rPr>
              <w:t>Инвестиционна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087C49">
              <w:rPr>
                <w:color w:val="000000"/>
                <w:szCs w:val="22"/>
              </w:rPr>
              <w:t>Придобиване на машини и съоръжения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197FC0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32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197FC0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324</w:t>
            </w:r>
            <w:r>
              <w:rPr>
                <w:szCs w:val="22"/>
                <w:lang w:val="en-US"/>
              </w:rPr>
              <w:t>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DC09BF" w:rsidRDefault="00CD568F" w:rsidP="003079FC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  <w:r w:rsidRPr="00DC09BF">
              <w:rPr>
                <w:bCs/>
                <w:color w:val="000000"/>
                <w:szCs w:val="22"/>
              </w:rPr>
              <w:t>Придобиване на нематериални активи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E87A0F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DC09BF" w:rsidRDefault="00CD568F" w:rsidP="003079FC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  <w:lang w:val="en-US"/>
              </w:rPr>
            </w:pPr>
            <w:r w:rsidRPr="00DC09BF">
              <w:rPr>
                <w:bCs/>
                <w:szCs w:val="22"/>
                <w:lang w:val="en-US"/>
              </w:rPr>
              <w:t>(431)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  <w:r w:rsidRPr="00087C49">
              <w:rPr>
                <w:bCs/>
                <w:color w:val="000000"/>
                <w:szCs w:val="22"/>
              </w:rPr>
              <w:t>Нетен паричен поток от инвестиционна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E87A0F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  <w:lang w:val="en-US"/>
              </w:rPr>
            </w:pPr>
            <w:r>
              <w:rPr>
                <w:b/>
                <w:szCs w:val="22"/>
                <w:lang w:val="en-US"/>
              </w:rPr>
              <w:t>(</w:t>
            </w:r>
            <w:r>
              <w:rPr>
                <w:b/>
                <w:szCs w:val="22"/>
              </w:rPr>
              <w:t>32</w:t>
            </w:r>
            <w:r w:rsidRPr="00E87A0F">
              <w:rPr>
                <w:b/>
                <w:szCs w:val="22"/>
                <w:lang w:val="en-US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7C1C31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(</w:t>
            </w:r>
            <w:r>
              <w:rPr>
                <w:b/>
                <w:bCs/>
                <w:szCs w:val="22"/>
              </w:rPr>
              <w:t>755</w:t>
            </w:r>
            <w:r>
              <w:rPr>
                <w:b/>
                <w:bCs/>
                <w:szCs w:val="22"/>
                <w:lang w:val="en-US"/>
              </w:rPr>
              <w:t>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/>
                <w:color w:val="000000"/>
                <w:szCs w:val="22"/>
              </w:rPr>
            </w:pPr>
            <w:r w:rsidRPr="00087C49">
              <w:rPr>
                <w:b/>
                <w:szCs w:val="22"/>
              </w:rPr>
              <w:t>Финансова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9E09EC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087C49">
              <w:rPr>
                <w:color w:val="000000"/>
                <w:szCs w:val="22"/>
              </w:rPr>
              <w:t>Плащания по получени заеми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bottom"/>
          </w:tcPr>
          <w:p w:rsidR="00CD568F" w:rsidRPr="00AC7FA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251" w:type="dxa"/>
            <w:shd w:val="clear" w:color="auto" w:fill="FFFFFF"/>
            <w:vAlign w:val="bottom"/>
          </w:tcPr>
          <w:p w:rsidR="00CD568F" w:rsidRPr="00B676BE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(200)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Cs/>
                <w:color w:val="000000"/>
                <w:szCs w:val="22"/>
              </w:rPr>
            </w:pPr>
            <w:r w:rsidRPr="00087C49">
              <w:rPr>
                <w:bCs/>
                <w:color w:val="000000"/>
                <w:szCs w:val="22"/>
              </w:rPr>
              <w:t>Нетен паричен поток от финансова дейност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A841FE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A841FE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(200)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rPr>
                <w:b/>
                <w:color w:val="000000"/>
                <w:szCs w:val="22"/>
              </w:rPr>
            </w:pPr>
            <w:r w:rsidRPr="00087C49">
              <w:rPr>
                <w:b/>
                <w:color w:val="000000"/>
                <w:szCs w:val="22"/>
              </w:rPr>
              <w:t>Нетна промяна в пари и парични еквиваленти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383947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  <w:lang w:val="en-US"/>
              </w:rPr>
            </w:pPr>
            <w:r>
              <w:rPr>
                <w:b/>
                <w:szCs w:val="22"/>
                <w:lang w:val="en-US"/>
              </w:rPr>
              <w:t>(</w:t>
            </w:r>
            <w:r>
              <w:rPr>
                <w:b/>
                <w:szCs w:val="22"/>
              </w:rPr>
              <w:t>5</w:t>
            </w:r>
            <w:r>
              <w:rPr>
                <w:b/>
                <w:szCs w:val="22"/>
                <w:lang w:val="en-US"/>
              </w:rPr>
              <w:t>5)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68F" w:rsidRPr="00B676BE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24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087C49">
              <w:rPr>
                <w:color w:val="000000"/>
                <w:szCs w:val="22"/>
              </w:rPr>
              <w:t>Пари и парични еквиваленти в началото на периода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AA51C8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204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AA51C8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126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pStyle w:val="NormalWeb"/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  <w:lang w:val="bg-BG"/>
              </w:rPr>
            </w:pPr>
            <w:r w:rsidRPr="00087C49">
              <w:rPr>
                <w:sz w:val="22"/>
                <w:szCs w:val="22"/>
                <w:lang w:val="bg-BG"/>
              </w:rPr>
              <w:t>Печалба</w:t>
            </w:r>
            <w:r w:rsidRPr="00087C49">
              <w:rPr>
                <w:color w:val="FF0000"/>
                <w:sz w:val="22"/>
                <w:szCs w:val="22"/>
                <w:lang w:val="bg-BG"/>
              </w:rPr>
              <w:t xml:space="preserve"> </w:t>
            </w:r>
            <w:r w:rsidRPr="00087C49">
              <w:rPr>
                <w:sz w:val="22"/>
                <w:szCs w:val="22"/>
                <w:lang w:val="bg-BG"/>
              </w:rPr>
              <w:t>от валутна преоценка на пари и парични еквиваленти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AA51C8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(1)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D568F" w:rsidRPr="00DC09BF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CD568F" w:rsidRPr="001B5C43" w:rsidTr="00E50E24">
        <w:trPr>
          <w:trHeight w:val="181"/>
        </w:trPr>
        <w:tc>
          <w:tcPr>
            <w:tcW w:w="5637" w:type="dxa"/>
            <w:shd w:val="clear" w:color="auto" w:fill="FFFFFF"/>
          </w:tcPr>
          <w:p w:rsidR="00CD568F" w:rsidRPr="00087C49" w:rsidRDefault="00CD568F" w:rsidP="003079FC">
            <w:pPr>
              <w:pStyle w:val="NormalWeb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  <w:lang w:val="bg-BG"/>
              </w:rPr>
            </w:pPr>
            <w:r w:rsidRPr="00087C49">
              <w:rPr>
                <w:b/>
                <w:sz w:val="22"/>
                <w:szCs w:val="22"/>
                <w:lang w:val="bg-BG"/>
              </w:rPr>
              <w:t>Пари и парични еквиваленти в края на периода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CD568F" w:rsidRPr="001B5C43" w:rsidRDefault="00CD568F" w:rsidP="003079FC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D568F" w:rsidRPr="005C5D7E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148</w:t>
            </w: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D568F" w:rsidRPr="00B676BE" w:rsidRDefault="00CD568F" w:rsidP="003079FC">
            <w:pPr>
              <w:autoSpaceDE w:val="0"/>
              <w:autoSpaceDN w:val="0"/>
              <w:adjustRightInd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150</w:t>
            </w:r>
          </w:p>
        </w:tc>
      </w:tr>
    </w:tbl>
    <w:p w:rsidR="00CD568F" w:rsidRDefault="00CD568F" w:rsidP="00746FAB">
      <w:pPr>
        <w:pStyle w:val="BodyText3"/>
        <w:rPr>
          <w:sz w:val="40"/>
        </w:rPr>
      </w:pPr>
      <w:r w:rsidRPr="00087C49">
        <w:rPr>
          <w:sz w:val="40"/>
          <w:szCs w:val="40"/>
        </w:rPr>
        <w:t>Междинен съкратен отчет за паричните потоци</w:t>
      </w:r>
      <w:r w:rsidRPr="00DE535C">
        <w:rPr>
          <w:sz w:val="40"/>
        </w:rPr>
        <w:t xml:space="preserve"> </w:t>
      </w:r>
    </w:p>
    <w:p w:rsidR="00CD568F" w:rsidRPr="00087C49" w:rsidRDefault="00CD568F" w:rsidP="00746FAB">
      <w:pPr>
        <w:pStyle w:val="BodyText3"/>
        <w:rPr>
          <w:sz w:val="40"/>
          <w:szCs w:val="40"/>
        </w:rPr>
      </w:pPr>
      <w:r w:rsidRPr="001B5C43">
        <w:rPr>
          <w:sz w:val="40"/>
        </w:rPr>
        <w:t xml:space="preserve">към </w:t>
      </w:r>
      <w:r>
        <w:rPr>
          <w:sz w:val="40"/>
        </w:rPr>
        <w:t>30 септември</w:t>
      </w:r>
    </w:p>
    <w:p w:rsidR="00CD568F" w:rsidRPr="001B5C43" w:rsidRDefault="00CD568F" w:rsidP="00746FAB">
      <w:pPr>
        <w:pStyle w:val="BodyText3"/>
        <w:rPr>
          <w:sz w:val="40"/>
          <w:szCs w:val="40"/>
        </w:rPr>
      </w:pPr>
    </w:p>
    <w:tbl>
      <w:tblPr>
        <w:tblW w:w="11110" w:type="dxa"/>
        <w:tblInd w:w="108" w:type="dxa"/>
        <w:tblLayout w:type="fixed"/>
        <w:tblLook w:val="0000"/>
      </w:tblPr>
      <w:tblGrid>
        <w:gridCol w:w="4536"/>
        <w:gridCol w:w="6574"/>
      </w:tblGrid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Pr="00D521DD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  <w:r w:rsidRPr="00D521DD">
              <w:rPr>
                <w:b/>
                <w:bCs/>
                <w:szCs w:val="22"/>
              </w:rPr>
              <w:t>Съставил: ____________________</w:t>
            </w:r>
          </w:p>
          <w:p w:rsidR="00CD568F" w:rsidRPr="00D521DD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  <w:r w:rsidRPr="00D521DD">
              <w:rPr>
                <w:b/>
                <w:bCs/>
                <w:szCs w:val="22"/>
              </w:rPr>
              <w:t xml:space="preserve">                      /Олга Божинова/</w:t>
            </w:r>
          </w:p>
        </w:tc>
        <w:tc>
          <w:tcPr>
            <w:tcW w:w="6574" w:type="dxa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Pr="00D521DD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  <w:r w:rsidRPr="00D521DD">
              <w:rPr>
                <w:b/>
                <w:bCs/>
                <w:szCs w:val="22"/>
              </w:rPr>
              <w:t>Изпълнителен директор ___________________</w:t>
            </w:r>
          </w:p>
          <w:p w:rsidR="00CD568F" w:rsidRPr="00D521DD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  <w:r w:rsidRPr="00D521DD">
              <w:rPr>
                <w:b/>
                <w:bCs/>
                <w:szCs w:val="22"/>
              </w:rPr>
              <w:t xml:space="preserve">                                                 /Никола Василев/</w:t>
            </w: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Default="00CD568F" w:rsidP="00FE26C9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Default="00CD568F" w:rsidP="00FE26C9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Pr="00D521DD" w:rsidRDefault="00CD568F" w:rsidP="00FE26C9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  <w:r w:rsidRPr="00D521DD">
              <w:rPr>
                <w:b/>
                <w:bCs/>
                <w:szCs w:val="22"/>
              </w:rPr>
              <w:t xml:space="preserve">Дата: </w:t>
            </w:r>
            <w:r>
              <w:rPr>
                <w:b/>
                <w:bCs/>
                <w:szCs w:val="22"/>
              </w:rPr>
              <w:t xml:space="preserve">08.10.2015 </w:t>
            </w:r>
            <w:r w:rsidRPr="00D521DD">
              <w:rPr>
                <w:b/>
                <w:bCs/>
                <w:szCs w:val="22"/>
              </w:rPr>
              <w:t>г.</w:t>
            </w: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rPr>
                <w:b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rPr>
                <w:b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rPr>
                <w:b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rPr>
                <w:b/>
                <w:szCs w:val="22"/>
              </w:rPr>
            </w:pPr>
          </w:p>
        </w:tc>
        <w:tc>
          <w:tcPr>
            <w:tcW w:w="6574" w:type="dxa"/>
          </w:tcPr>
          <w:p w:rsidR="00CD568F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</w:p>
          <w:p w:rsidR="00CD568F" w:rsidRPr="000315A3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jc w:val="both"/>
              <w:rPr>
                <w:rFonts w:cs="SPUniversalCond-Oblique"/>
                <w:b/>
                <w:iCs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  <w:tr w:rsidR="00CD568F" w:rsidRPr="00D521DD" w:rsidTr="00957F91">
        <w:trPr>
          <w:trHeight w:val="113"/>
        </w:trPr>
        <w:tc>
          <w:tcPr>
            <w:tcW w:w="4536" w:type="dxa"/>
          </w:tcPr>
          <w:p w:rsidR="00CD568F" w:rsidRPr="000045E8" w:rsidRDefault="00CD568F" w:rsidP="00E44446">
            <w:pPr>
              <w:jc w:val="both"/>
              <w:rPr>
                <w:rFonts w:cs="SPUniversalCond-Oblique"/>
                <w:b/>
                <w:iCs/>
                <w:szCs w:val="22"/>
              </w:rPr>
            </w:pPr>
          </w:p>
        </w:tc>
        <w:tc>
          <w:tcPr>
            <w:tcW w:w="6574" w:type="dxa"/>
          </w:tcPr>
          <w:p w:rsidR="00CD568F" w:rsidRPr="000045E8" w:rsidRDefault="00CD568F" w:rsidP="00E44446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</w:tr>
    </w:tbl>
    <w:p w:rsidR="00CD568F" w:rsidRDefault="00CD568F" w:rsidP="00B63D50">
      <w:pPr>
        <w:spacing w:before="120" w:after="120"/>
        <w:jc w:val="both"/>
        <w:rPr>
          <w:b/>
          <w:sz w:val="32"/>
          <w:szCs w:val="32"/>
          <w:lang w:val="en-US"/>
        </w:rPr>
      </w:pPr>
    </w:p>
    <w:p w:rsidR="00CD568F" w:rsidRPr="00CA58D8" w:rsidRDefault="00CD568F" w:rsidP="00B63D50">
      <w:pPr>
        <w:spacing w:before="120" w:after="120"/>
        <w:jc w:val="both"/>
        <w:rPr>
          <w:b/>
          <w:sz w:val="32"/>
          <w:szCs w:val="32"/>
        </w:rPr>
      </w:pPr>
      <w:r w:rsidRPr="00CA58D8">
        <w:rPr>
          <w:b/>
          <w:sz w:val="32"/>
          <w:szCs w:val="32"/>
        </w:rPr>
        <w:t>Пояснения към финансовия отчет</w:t>
      </w:r>
    </w:p>
    <w:p w:rsidR="00CD568F" w:rsidRPr="00A523E5" w:rsidRDefault="00CD568F" w:rsidP="00B63D50">
      <w:pPr>
        <w:pStyle w:val="Heading1"/>
        <w:numPr>
          <w:ilvl w:val="0"/>
          <w:numId w:val="30"/>
        </w:numPr>
        <w:spacing w:line="240" w:lineRule="auto"/>
        <w:ind w:left="0" w:firstLine="0"/>
        <w:jc w:val="both"/>
        <w:rPr>
          <w:color w:val="auto"/>
          <w:szCs w:val="24"/>
        </w:rPr>
      </w:pPr>
      <w:bookmarkStart w:id="1" w:name="_Ref250323014"/>
      <w:r w:rsidRPr="00A523E5">
        <w:rPr>
          <w:color w:val="auto"/>
          <w:szCs w:val="24"/>
        </w:rPr>
        <w:t>Предмет на дейност</w:t>
      </w:r>
      <w:bookmarkEnd w:id="1"/>
    </w:p>
    <w:p w:rsidR="00CD568F" w:rsidRPr="00D514B4" w:rsidRDefault="00CD568F" w:rsidP="00B63D50">
      <w:pPr>
        <w:pStyle w:val="000Normal"/>
        <w:spacing w:line="240" w:lineRule="atLeast"/>
        <w:rPr>
          <w:sz w:val="24"/>
          <w:szCs w:val="24"/>
        </w:rPr>
      </w:pPr>
      <w:r w:rsidRPr="00D514B4">
        <w:rPr>
          <w:sz w:val="24"/>
          <w:szCs w:val="24"/>
        </w:rPr>
        <w:t xml:space="preserve">Булгартел ЕАД е с основен предмет на дейност търговска, маркетингова и инженерингова дейност по далекосъобщенията, изграждане, използване и поддържане на далекосъобщителни мрежи и информационни системи и представянето на далекосъобщителни и информационни услуги. Дружеството е с капитал </w:t>
      </w:r>
      <w:r w:rsidRPr="00D514B4">
        <w:rPr>
          <w:sz w:val="24"/>
          <w:szCs w:val="24"/>
          <w:lang w:val="en-US"/>
        </w:rPr>
        <w:t>8 034</w:t>
      </w:r>
      <w:r w:rsidRPr="00D514B4">
        <w:rPr>
          <w:sz w:val="24"/>
          <w:szCs w:val="24"/>
        </w:rPr>
        <w:t xml:space="preserve"> хил. лв. разделен в </w:t>
      </w:r>
      <w:r w:rsidRPr="00D514B4">
        <w:rPr>
          <w:sz w:val="24"/>
          <w:szCs w:val="24"/>
          <w:lang w:val="en-US"/>
        </w:rPr>
        <w:t>8 034</w:t>
      </w:r>
      <w:r w:rsidRPr="00D514B4">
        <w:rPr>
          <w:sz w:val="24"/>
          <w:szCs w:val="24"/>
        </w:rPr>
        <w:t xml:space="preserve"> поименни непривилегировани акции с номинална стойност 1 000 лв., даващи право на един глас за всяка акция. Едноличен собственик на капитала е Български Енергиен Холдинг ЕАД (БЕХ). Крайният собственик е Република България чрез Министерство </w:t>
      </w:r>
      <w:r>
        <w:rPr>
          <w:sz w:val="24"/>
          <w:szCs w:val="24"/>
        </w:rPr>
        <w:t>на</w:t>
      </w:r>
      <w:r w:rsidRPr="00D514B4">
        <w:rPr>
          <w:sz w:val="24"/>
          <w:szCs w:val="24"/>
        </w:rPr>
        <w:t xml:space="preserve"> енергетиката.</w:t>
      </w:r>
    </w:p>
    <w:p w:rsidR="00CD568F" w:rsidRPr="00D514B4" w:rsidRDefault="00CD568F" w:rsidP="00B63D50">
      <w:pPr>
        <w:pStyle w:val="000Normal"/>
        <w:spacing w:line="240" w:lineRule="atLeast"/>
        <w:rPr>
          <w:sz w:val="24"/>
          <w:szCs w:val="24"/>
        </w:rPr>
      </w:pPr>
    </w:p>
    <w:p w:rsidR="00CD568F" w:rsidRPr="00D514B4" w:rsidRDefault="00CD568F" w:rsidP="00B63D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514B4">
        <w:rPr>
          <w:sz w:val="24"/>
          <w:szCs w:val="24"/>
        </w:rPr>
        <w:t>Дружеството е с адрес на управление в гр. София бул.</w:t>
      </w:r>
      <w:r>
        <w:rPr>
          <w:sz w:val="24"/>
          <w:szCs w:val="24"/>
        </w:rPr>
        <w:t xml:space="preserve"> </w:t>
      </w:r>
      <w:r w:rsidRPr="00D514B4">
        <w:rPr>
          <w:sz w:val="24"/>
          <w:szCs w:val="24"/>
        </w:rPr>
        <w:t>П.</w:t>
      </w:r>
      <w:r>
        <w:rPr>
          <w:sz w:val="24"/>
          <w:szCs w:val="24"/>
        </w:rPr>
        <w:t xml:space="preserve"> </w:t>
      </w:r>
      <w:r w:rsidRPr="00D514B4">
        <w:rPr>
          <w:sz w:val="24"/>
          <w:szCs w:val="24"/>
        </w:rPr>
        <w:t>Владигеров 66.</w:t>
      </w:r>
    </w:p>
    <w:p w:rsidR="00CD568F" w:rsidRPr="00D514B4" w:rsidRDefault="00CD568F" w:rsidP="00B63D5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568F" w:rsidRPr="00D514B4" w:rsidRDefault="00CD568F" w:rsidP="00B63D50">
      <w:pPr>
        <w:rPr>
          <w:sz w:val="24"/>
          <w:szCs w:val="24"/>
        </w:rPr>
      </w:pPr>
      <w:r w:rsidRPr="00D514B4">
        <w:rPr>
          <w:sz w:val="24"/>
          <w:szCs w:val="24"/>
        </w:rPr>
        <w:t>Булгартел ЕАД е акционерно дружество с едностепенна система на управление.</w:t>
      </w:r>
    </w:p>
    <w:p w:rsidR="00CD568F" w:rsidRPr="00D514B4" w:rsidRDefault="00CD568F" w:rsidP="00B63D50">
      <w:pPr>
        <w:rPr>
          <w:sz w:val="24"/>
          <w:szCs w:val="24"/>
        </w:rPr>
      </w:pPr>
    </w:p>
    <w:p w:rsidR="00CD568F" w:rsidRPr="00D514B4" w:rsidRDefault="00CD568F" w:rsidP="00B63D50">
      <w:pPr>
        <w:rPr>
          <w:sz w:val="24"/>
          <w:szCs w:val="24"/>
        </w:rPr>
      </w:pPr>
      <w:r w:rsidRPr="00D514B4">
        <w:rPr>
          <w:sz w:val="24"/>
          <w:szCs w:val="24"/>
        </w:rPr>
        <w:t xml:space="preserve">Към </w:t>
      </w:r>
      <w:r>
        <w:rPr>
          <w:sz w:val="24"/>
          <w:szCs w:val="24"/>
          <w:lang w:val="en-US"/>
        </w:rPr>
        <w:t>30</w:t>
      </w:r>
      <w:r>
        <w:rPr>
          <w:sz w:val="24"/>
          <w:szCs w:val="24"/>
        </w:rPr>
        <w:t>септември 2015</w:t>
      </w:r>
      <w:r w:rsidRPr="00D514B4">
        <w:rPr>
          <w:sz w:val="24"/>
          <w:szCs w:val="24"/>
        </w:rPr>
        <w:t xml:space="preserve"> г. Съветът на директорите се състои от следните членове:</w:t>
      </w:r>
    </w:p>
    <w:p w:rsidR="00CD568F" w:rsidRPr="00D514B4" w:rsidRDefault="00CD568F" w:rsidP="00B63D50">
      <w:pPr>
        <w:pStyle w:val="Document1"/>
        <w:keepNext w:val="0"/>
        <w:keepLines w:val="0"/>
        <w:widowControl/>
        <w:tabs>
          <w:tab w:val="clear" w:pos="-720"/>
        </w:tabs>
        <w:suppressAutoHyphens w:val="0"/>
        <w:spacing w:line="240" w:lineRule="atLeast"/>
        <w:ind w:right="283" w:firstLine="284"/>
        <w:jc w:val="both"/>
        <w:rPr>
          <w:rFonts w:ascii="Garamond" w:hAnsi="Garamond"/>
          <w:szCs w:val="24"/>
          <w:lang w:val="bg-BG"/>
        </w:rPr>
      </w:pPr>
      <w:r w:rsidRPr="00D514B4">
        <w:rPr>
          <w:rFonts w:ascii="Garamond" w:hAnsi="Garamond"/>
          <w:szCs w:val="24"/>
          <w:lang w:val="bg-BG"/>
        </w:rPr>
        <w:t xml:space="preserve">1. </w:t>
      </w:r>
      <w:r>
        <w:rPr>
          <w:rFonts w:ascii="Garamond" w:hAnsi="Garamond"/>
          <w:szCs w:val="24"/>
          <w:lang w:val="bg-BG"/>
        </w:rPr>
        <w:t>Моника Александрова</w:t>
      </w:r>
    </w:p>
    <w:p w:rsidR="00CD568F" w:rsidRPr="00D514B4" w:rsidRDefault="00CD568F" w:rsidP="00B63D50">
      <w:pPr>
        <w:pStyle w:val="Document1"/>
        <w:keepNext w:val="0"/>
        <w:keepLines w:val="0"/>
        <w:widowControl/>
        <w:tabs>
          <w:tab w:val="clear" w:pos="-720"/>
        </w:tabs>
        <w:suppressAutoHyphens w:val="0"/>
        <w:spacing w:line="240" w:lineRule="atLeast"/>
        <w:ind w:right="283" w:firstLine="284"/>
        <w:jc w:val="both"/>
        <w:rPr>
          <w:rFonts w:ascii="Garamond" w:hAnsi="Garamond"/>
          <w:szCs w:val="24"/>
          <w:lang w:val="bg-BG"/>
        </w:rPr>
      </w:pPr>
      <w:r w:rsidRPr="00D514B4">
        <w:rPr>
          <w:rFonts w:ascii="Garamond" w:hAnsi="Garamond"/>
          <w:szCs w:val="24"/>
          <w:lang w:val="bg-BG"/>
        </w:rPr>
        <w:t xml:space="preserve">2. </w:t>
      </w:r>
      <w:r>
        <w:rPr>
          <w:rFonts w:ascii="Garamond" w:hAnsi="Garamond"/>
          <w:szCs w:val="24"/>
          <w:lang w:val="bg-BG"/>
        </w:rPr>
        <w:t>Ирена Узунова</w:t>
      </w:r>
    </w:p>
    <w:p w:rsidR="00CD568F" w:rsidRPr="00D514B4" w:rsidRDefault="00CD568F" w:rsidP="00B63D50">
      <w:pPr>
        <w:pStyle w:val="Document1"/>
        <w:keepNext w:val="0"/>
        <w:keepLines w:val="0"/>
        <w:widowControl/>
        <w:tabs>
          <w:tab w:val="clear" w:pos="-720"/>
        </w:tabs>
        <w:suppressAutoHyphens w:val="0"/>
        <w:spacing w:line="240" w:lineRule="atLeast"/>
        <w:ind w:right="283" w:firstLine="284"/>
        <w:jc w:val="both"/>
        <w:rPr>
          <w:rFonts w:ascii="Garamond" w:hAnsi="Garamond"/>
          <w:szCs w:val="24"/>
          <w:lang w:val="bg-BG"/>
        </w:rPr>
      </w:pPr>
      <w:r w:rsidRPr="00D514B4">
        <w:rPr>
          <w:rFonts w:ascii="Garamond" w:hAnsi="Garamond"/>
          <w:szCs w:val="24"/>
          <w:lang w:val="bg-BG"/>
        </w:rPr>
        <w:t>3. Никола Василев</w:t>
      </w:r>
    </w:p>
    <w:p w:rsidR="00CD568F" w:rsidRPr="00D514B4" w:rsidRDefault="00CD568F" w:rsidP="00B63D50">
      <w:pPr>
        <w:jc w:val="both"/>
        <w:rPr>
          <w:sz w:val="24"/>
          <w:szCs w:val="24"/>
        </w:rPr>
      </w:pPr>
    </w:p>
    <w:p w:rsidR="00CD568F" w:rsidRPr="00D514B4" w:rsidRDefault="00CD568F" w:rsidP="00B63D50">
      <w:pPr>
        <w:rPr>
          <w:sz w:val="24"/>
          <w:szCs w:val="24"/>
        </w:rPr>
      </w:pPr>
      <w:r w:rsidRPr="00D514B4">
        <w:rPr>
          <w:sz w:val="24"/>
          <w:szCs w:val="24"/>
        </w:rPr>
        <w:t xml:space="preserve">Изпълнителен директор на Дружеството към </w:t>
      </w:r>
      <w:r>
        <w:rPr>
          <w:sz w:val="24"/>
          <w:szCs w:val="24"/>
        </w:rPr>
        <w:t>30 септември</w:t>
      </w:r>
      <w:r w:rsidRPr="00D514B4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D514B4">
        <w:rPr>
          <w:sz w:val="24"/>
          <w:szCs w:val="24"/>
        </w:rPr>
        <w:t xml:space="preserve"> г. е Никола Василев.</w:t>
      </w:r>
    </w:p>
    <w:p w:rsidR="00CD568F" w:rsidRPr="00D514B4" w:rsidRDefault="00CD568F" w:rsidP="00B63D5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CD568F" w:rsidRPr="00D514B4" w:rsidRDefault="00CD568F" w:rsidP="00B63D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514B4">
        <w:rPr>
          <w:sz w:val="24"/>
          <w:szCs w:val="24"/>
        </w:rPr>
        <w:t xml:space="preserve">Към </w:t>
      </w:r>
      <w:r>
        <w:rPr>
          <w:sz w:val="24"/>
          <w:szCs w:val="24"/>
        </w:rPr>
        <w:t>30 септември</w:t>
      </w:r>
      <w:r w:rsidRPr="00D514B4">
        <w:rPr>
          <w:sz w:val="24"/>
          <w:szCs w:val="24"/>
        </w:rPr>
        <w:t xml:space="preserve"> г. персоналъ</w:t>
      </w:r>
      <w:r>
        <w:rPr>
          <w:sz w:val="24"/>
          <w:szCs w:val="24"/>
        </w:rPr>
        <w:t>т на Дружеството се състои от 19</w:t>
      </w:r>
      <w:r w:rsidRPr="00D514B4">
        <w:rPr>
          <w:sz w:val="24"/>
          <w:szCs w:val="24"/>
        </w:rPr>
        <w:t xml:space="preserve"> души.</w:t>
      </w:r>
    </w:p>
    <w:p w:rsidR="00CD568F" w:rsidRDefault="00CD568F" w:rsidP="00B63D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653CD">
        <w:rPr>
          <w:sz w:val="24"/>
          <w:szCs w:val="24"/>
        </w:rPr>
        <w:t>.</w:t>
      </w:r>
    </w:p>
    <w:p w:rsidR="00CD568F" w:rsidRPr="00A523E5" w:rsidRDefault="00CD568F" w:rsidP="00B63D50">
      <w:pPr>
        <w:pStyle w:val="Heading1"/>
        <w:numPr>
          <w:ilvl w:val="0"/>
          <w:numId w:val="30"/>
        </w:numPr>
        <w:spacing w:line="240" w:lineRule="auto"/>
        <w:ind w:left="0" w:firstLine="0"/>
        <w:jc w:val="both"/>
        <w:rPr>
          <w:color w:val="auto"/>
          <w:szCs w:val="24"/>
        </w:rPr>
      </w:pPr>
      <w:r w:rsidRPr="00A523E5">
        <w:rPr>
          <w:color w:val="auto"/>
          <w:szCs w:val="24"/>
        </w:rPr>
        <w:t>Основа за изготвяне на финансовия отчет</w:t>
      </w:r>
    </w:p>
    <w:p w:rsidR="00CD568F" w:rsidRPr="00607620" w:rsidRDefault="00CD568F" w:rsidP="00B63D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07620">
        <w:rPr>
          <w:sz w:val="24"/>
          <w:szCs w:val="24"/>
        </w:rPr>
        <w:t xml:space="preserve">Този междинен съкратен </w:t>
      </w:r>
      <w:r>
        <w:rPr>
          <w:sz w:val="24"/>
          <w:szCs w:val="24"/>
        </w:rPr>
        <w:t xml:space="preserve">индивидуален </w:t>
      </w:r>
      <w:r w:rsidRPr="00607620">
        <w:rPr>
          <w:sz w:val="24"/>
          <w:szCs w:val="24"/>
        </w:rPr>
        <w:t>финансов отчет за пери</w:t>
      </w:r>
      <w:r>
        <w:rPr>
          <w:sz w:val="24"/>
          <w:szCs w:val="24"/>
        </w:rPr>
        <w:t>од от осем месеца до 31 август201</w:t>
      </w:r>
      <w:r>
        <w:rPr>
          <w:sz w:val="24"/>
          <w:szCs w:val="24"/>
          <w:lang w:val="en-US"/>
        </w:rPr>
        <w:t>5</w:t>
      </w:r>
      <w:r w:rsidRPr="00607620">
        <w:rPr>
          <w:sz w:val="24"/>
          <w:szCs w:val="24"/>
        </w:rPr>
        <w:t xml:space="preserve"> г. е изготвен в съответствие с МСС 34 „Междинно финансово отчитане”. Той не съдържа цялата информация, която се изисква за изготвяне на пълни годишни финансови отчети съгласно МСФО и следва да се чете заедно с годишния </w:t>
      </w:r>
      <w:r>
        <w:rPr>
          <w:sz w:val="24"/>
          <w:szCs w:val="24"/>
        </w:rPr>
        <w:t xml:space="preserve">индивидуален </w:t>
      </w:r>
      <w:r w:rsidRPr="00607620">
        <w:rPr>
          <w:sz w:val="24"/>
          <w:szCs w:val="24"/>
        </w:rPr>
        <w:t xml:space="preserve">финансов отчет на </w:t>
      </w:r>
      <w:r>
        <w:rPr>
          <w:sz w:val="24"/>
          <w:szCs w:val="24"/>
        </w:rPr>
        <w:t>Дружеството към 31 декември 201</w:t>
      </w:r>
      <w:r>
        <w:rPr>
          <w:sz w:val="24"/>
          <w:szCs w:val="24"/>
          <w:lang w:val="en-US"/>
        </w:rPr>
        <w:t>4</w:t>
      </w:r>
      <w:r w:rsidRPr="00607620">
        <w:rPr>
          <w:sz w:val="24"/>
          <w:szCs w:val="24"/>
        </w:rPr>
        <w:t xml:space="preserve"> г., изготвен в съответствие с Международните стандарти за финансово отчитане (МСФО), разработени и публикувани от Съвета по международни счетоводни стандарти (СМСС) и приети от Европейския съюз (ЕС).</w:t>
      </w:r>
    </w:p>
    <w:p w:rsidR="00CD568F" w:rsidRPr="001B5C43" w:rsidRDefault="00CD568F" w:rsidP="00B63D50">
      <w:pPr>
        <w:autoSpaceDE w:val="0"/>
        <w:autoSpaceDN w:val="0"/>
        <w:adjustRightInd w:val="0"/>
        <w:jc w:val="both"/>
        <w:rPr>
          <w:rFonts w:cs="SPTime-Bold"/>
          <w:bCs/>
          <w:sz w:val="24"/>
          <w:szCs w:val="24"/>
        </w:rPr>
      </w:pPr>
      <w:r w:rsidRPr="00607620">
        <w:rPr>
          <w:sz w:val="24"/>
          <w:szCs w:val="24"/>
        </w:rPr>
        <w:t xml:space="preserve">Междинният съкратен финансов отчет е съставен в български лева, което е функционалната валута на Дружеството. Всички суми са представени в хиляди лева (‘000 лв.) (включително </w:t>
      </w:r>
      <w:r>
        <w:rPr>
          <w:sz w:val="24"/>
          <w:szCs w:val="24"/>
        </w:rPr>
        <w:t>сравнителната информация за 201</w:t>
      </w:r>
      <w:r>
        <w:rPr>
          <w:sz w:val="24"/>
          <w:szCs w:val="24"/>
          <w:lang w:val="en-US"/>
        </w:rPr>
        <w:t>4</w:t>
      </w:r>
      <w:r w:rsidRPr="00607620">
        <w:rPr>
          <w:sz w:val="24"/>
          <w:szCs w:val="24"/>
        </w:rPr>
        <w:t xml:space="preserve"> г.), освен ако не е посочено друго</w:t>
      </w:r>
    </w:p>
    <w:p w:rsidR="00CD568F" w:rsidRDefault="00CD568F" w:rsidP="00B63D50">
      <w:pPr>
        <w:autoSpaceDE w:val="0"/>
        <w:autoSpaceDN w:val="0"/>
        <w:adjustRightInd w:val="0"/>
        <w:rPr>
          <w:rFonts w:cs="SPTime-Bold"/>
          <w:bCs/>
          <w:sz w:val="24"/>
          <w:szCs w:val="24"/>
        </w:rPr>
      </w:pPr>
      <w:r w:rsidRPr="00805725">
        <w:rPr>
          <w:rFonts w:cs="SPTime-Bold"/>
          <w:bCs/>
          <w:sz w:val="24"/>
          <w:szCs w:val="24"/>
        </w:rPr>
        <w:t xml:space="preserve">Междинният съкратен </w:t>
      </w:r>
      <w:r>
        <w:rPr>
          <w:rFonts w:cs="SPTime-Bold"/>
          <w:bCs/>
          <w:sz w:val="24"/>
          <w:szCs w:val="24"/>
        </w:rPr>
        <w:t xml:space="preserve">индивидуален </w:t>
      </w:r>
      <w:r w:rsidRPr="00805725">
        <w:rPr>
          <w:rFonts w:cs="SPTime-Bold"/>
          <w:bCs/>
          <w:sz w:val="24"/>
          <w:szCs w:val="24"/>
        </w:rPr>
        <w:t>финансов отчет е съставен при спазване на принципа на действащо предприятие.</w:t>
      </w:r>
    </w:p>
    <w:p w:rsidR="00CD568F" w:rsidRPr="00257795" w:rsidRDefault="00CD568F" w:rsidP="00B63D50">
      <w:pPr>
        <w:jc w:val="both"/>
        <w:rPr>
          <w:rFonts w:cs="Garamond"/>
          <w:sz w:val="24"/>
          <w:szCs w:val="24"/>
        </w:rPr>
      </w:pPr>
      <w:r w:rsidRPr="00257795">
        <w:rPr>
          <w:sz w:val="24"/>
          <w:szCs w:val="24"/>
        </w:rPr>
        <w:t>Дружеството отчита загуба за периода в размер на</w:t>
      </w:r>
      <w:r w:rsidRPr="0025779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601</w:t>
      </w:r>
      <w:r w:rsidRPr="00257795">
        <w:rPr>
          <w:sz w:val="24"/>
          <w:szCs w:val="24"/>
        </w:rPr>
        <w:t xml:space="preserve"> хил. лв. </w:t>
      </w:r>
      <w:r w:rsidRPr="00257795">
        <w:rPr>
          <w:rFonts w:cs="Garamond"/>
          <w:sz w:val="24"/>
          <w:szCs w:val="24"/>
        </w:rPr>
        <w:t xml:space="preserve">и натрупана загуба в размер на </w:t>
      </w:r>
      <w:r>
        <w:rPr>
          <w:rFonts w:cs="Garamond"/>
          <w:sz w:val="24"/>
          <w:szCs w:val="24"/>
        </w:rPr>
        <w:t>838</w:t>
      </w:r>
      <w:r w:rsidRPr="00257795">
        <w:rPr>
          <w:rFonts w:cs="Garamond"/>
          <w:sz w:val="24"/>
          <w:szCs w:val="24"/>
        </w:rPr>
        <w:t xml:space="preserve"> хил. лв. Към </w:t>
      </w:r>
      <w:r>
        <w:rPr>
          <w:sz w:val="24"/>
          <w:szCs w:val="24"/>
        </w:rPr>
        <w:t>30 септември</w:t>
      </w:r>
      <w:r w:rsidRPr="00D514B4">
        <w:rPr>
          <w:sz w:val="24"/>
          <w:szCs w:val="24"/>
        </w:rPr>
        <w:t xml:space="preserve"> </w:t>
      </w:r>
      <w:r w:rsidRPr="00257795">
        <w:rPr>
          <w:sz w:val="24"/>
          <w:szCs w:val="24"/>
        </w:rPr>
        <w:t>201</w:t>
      </w:r>
      <w:r w:rsidRPr="00257795">
        <w:rPr>
          <w:sz w:val="24"/>
          <w:szCs w:val="24"/>
          <w:lang w:val="en-US"/>
        </w:rPr>
        <w:t>5</w:t>
      </w:r>
      <w:r w:rsidRPr="00257795">
        <w:rPr>
          <w:rFonts w:cs="Garamond"/>
          <w:sz w:val="24"/>
          <w:szCs w:val="24"/>
        </w:rPr>
        <w:t xml:space="preserve">г. собственият капитал на Булгартел ЕАД в размер на </w:t>
      </w:r>
    </w:p>
    <w:p w:rsidR="00CD568F" w:rsidRDefault="00CD568F" w:rsidP="00B63D50">
      <w:pPr>
        <w:jc w:val="both"/>
        <w:rPr>
          <w:sz w:val="24"/>
          <w:szCs w:val="24"/>
          <w:lang w:val="en-US"/>
        </w:rPr>
      </w:pPr>
      <w:r w:rsidRPr="00257795">
        <w:rPr>
          <w:bCs/>
          <w:sz w:val="24"/>
          <w:szCs w:val="24"/>
          <w:lang w:val="en-US"/>
        </w:rPr>
        <w:t xml:space="preserve">6 </w:t>
      </w:r>
      <w:r>
        <w:rPr>
          <w:bCs/>
          <w:sz w:val="24"/>
          <w:szCs w:val="24"/>
        </w:rPr>
        <w:t>640</w:t>
      </w:r>
      <w:r w:rsidRPr="00257795">
        <w:rPr>
          <w:bCs/>
          <w:sz w:val="24"/>
          <w:szCs w:val="24"/>
        </w:rPr>
        <w:t xml:space="preserve"> </w:t>
      </w:r>
      <w:r w:rsidRPr="00257795">
        <w:rPr>
          <w:rFonts w:cs="Garamond"/>
          <w:sz w:val="24"/>
          <w:szCs w:val="24"/>
        </w:rPr>
        <w:t xml:space="preserve">хил. лв. е под размера на акционерния капитал, който е </w:t>
      </w:r>
      <w:r w:rsidRPr="00257795">
        <w:rPr>
          <w:color w:val="000000"/>
          <w:sz w:val="24"/>
          <w:szCs w:val="24"/>
        </w:rPr>
        <w:t>7 050</w:t>
      </w:r>
      <w:r w:rsidRPr="00257795">
        <w:rPr>
          <w:color w:val="000000"/>
          <w:sz w:val="24"/>
          <w:szCs w:val="24"/>
          <w:lang w:val="en-US"/>
        </w:rPr>
        <w:t xml:space="preserve"> </w:t>
      </w:r>
      <w:r w:rsidRPr="00257795">
        <w:rPr>
          <w:color w:val="000000"/>
          <w:sz w:val="24"/>
          <w:szCs w:val="24"/>
        </w:rPr>
        <w:t xml:space="preserve"> </w:t>
      </w:r>
      <w:r w:rsidRPr="00257795">
        <w:rPr>
          <w:rFonts w:cs="Garamond"/>
          <w:sz w:val="24"/>
          <w:szCs w:val="24"/>
        </w:rPr>
        <w:t>хил. лв.</w:t>
      </w:r>
      <w:r w:rsidRPr="00750C25">
        <w:rPr>
          <w:rFonts w:cs="Garamond"/>
          <w:sz w:val="24"/>
          <w:szCs w:val="24"/>
        </w:rPr>
        <w:t xml:space="preserve"> </w:t>
      </w:r>
      <w:r w:rsidRPr="00750C25">
        <w:rPr>
          <w:rFonts w:cs="TimesNewRoman"/>
          <w:sz w:val="24"/>
          <w:szCs w:val="24"/>
        </w:rPr>
        <w:t xml:space="preserve">Съгласно чл. 252, ал.1 от Търговския закон Дружеството следва до една година да предприеме мерки за привеждане на капитала в съответствие с изискванията на националното законодателство. </w:t>
      </w:r>
      <w:r w:rsidRPr="00750C25">
        <w:rPr>
          <w:rFonts w:cs="SPUniversalCond"/>
          <w:sz w:val="24"/>
          <w:szCs w:val="24"/>
        </w:rPr>
        <w:t xml:space="preserve">Това обстоятелство </w:t>
      </w:r>
      <w:r w:rsidRPr="00750C25">
        <w:rPr>
          <w:sz w:val="24"/>
          <w:szCs w:val="24"/>
        </w:rPr>
        <w:t>показва наличието на несигурност, която може да породи съмнение относно възможността на Дружеството да продължи да функционира като действащо предприятие без подкрепата на едноличния собственик и други източници на финансиране.</w:t>
      </w:r>
    </w:p>
    <w:p w:rsidR="00CD568F" w:rsidRPr="00420CBF" w:rsidRDefault="00CD568F" w:rsidP="00B63D50">
      <w:pPr>
        <w:pStyle w:val="BodyText"/>
        <w:jc w:val="both"/>
        <w:rPr>
          <w:sz w:val="24"/>
          <w:szCs w:val="24"/>
        </w:rPr>
      </w:pPr>
      <w:r w:rsidRPr="00420CBF">
        <w:rPr>
          <w:sz w:val="24"/>
          <w:szCs w:val="24"/>
        </w:rPr>
        <w:t>На заседание на С</w:t>
      </w:r>
      <w:r>
        <w:rPr>
          <w:sz w:val="24"/>
          <w:szCs w:val="24"/>
        </w:rPr>
        <w:t>ъвета на директорите</w:t>
      </w:r>
      <w:r w:rsidRPr="00420CBF">
        <w:rPr>
          <w:sz w:val="24"/>
          <w:szCs w:val="24"/>
        </w:rPr>
        <w:t xml:space="preserve"> на БЕХ </w:t>
      </w:r>
      <w:r>
        <w:rPr>
          <w:sz w:val="24"/>
          <w:szCs w:val="24"/>
        </w:rPr>
        <w:t>ЕАД с Протокол №</w:t>
      </w:r>
      <w:r>
        <w:rPr>
          <w:sz w:val="24"/>
          <w:szCs w:val="24"/>
          <w:lang w:val="en-US"/>
        </w:rPr>
        <w:t>26</w:t>
      </w:r>
      <w:r>
        <w:rPr>
          <w:sz w:val="24"/>
          <w:szCs w:val="24"/>
        </w:rPr>
        <w:t>-201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.06.201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г. </w:t>
      </w:r>
      <w:r w:rsidRPr="00420CBF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.1.3.4</w:t>
      </w:r>
      <w:r w:rsidRPr="00420CBF">
        <w:rPr>
          <w:sz w:val="24"/>
          <w:szCs w:val="24"/>
        </w:rPr>
        <w:t xml:space="preserve"> е взето решени</w:t>
      </w:r>
      <w:r>
        <w:rPr>
          <w:sz w:val="24"/>
          <w:szCs w:val="24"/>
        </w:rPr>
        <w:t xml:space="preserve">е за намаляване на капитала на </w:t>
      </w:r>
      <w:r w:rsidRPr="00420CBF">
        <w:rPr>
          <w:sz w:val="24"/>
          <w:szCs w:val="24"/>
        </w:rPr>
        <w:t xml:space="preserve">Булгартел ЕАД от </w:t>
      </w:r>
      <w:r>
        <w:rPr>
          <w:sz w:val="24"/>
          <w:szCs w:val="24"/>
          <w:lang w:val="en-US"/>
        </w:rPr>
        <w:t>8 034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х</w:t>
      </w:r>
      <w:r>
        <w:rPr>
          <w:sz w:val="24"/>
          <w:szCs w:val="24"/>
        </w:rPr>
        <w:t>ил</w:t>
      </w:r>
      <w:r w:rsidRPr="00420CB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лв</w:t>
      </w:r>
      <w:r>
        <w:rPr>
          <w:sz w:val="24"/>
          <w:szCs w:val="24"/>
        </w:rPr>
        <w:t>.</w:t>
      </w:r>
      <w:r w:rsidRPr="00420CBF">
        <w:rPr>
          <w:sz w:val="24"/>
          <w:szCs w:val="24"/>
        </w:rPr>
        <w:t xml:space="preserve"> на </w:t>
      </w:r>
      <w:r>
        <w:rPr>
          <w:sz w:val="24"/>
          <w:szCs w:val="24"/>
          <w:lang w:val="en-US"/>
        </w:rPr>
        <w:t>7050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х</w:t>
      </w:r>
      <w:r>
        <w:rPr>
          <w:sz w:val="24"/>
          <w:szCs w:val="24"/>
        </w:rPr>
        <w:t>ил</w:t>
      </w:r>
      <w:r w:rsidRPr="00420CBF">
        <w:rPr>
          <w:sz w:val="24"/>
          <w:szCs w:val="24"/>
        </w:rPr>
        <w:t>.</w:t>
      </w:r>
      <w:r>
        <w:rPr>
          <w:sz w:val="24"/>
          <w:szCs w:val="24"/>
        </w:rPr>
        <w:t xml:space="preserve"> лв.</w:t>
      </w:r>
      <w:r w:rsidRPr="00420CB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 xml:space="preserve">чрез обезсилване на </w:t>
      </w:r>
      <w:r>
        <w:rPr>
          <w:sz w:val="24"/>
          <w:szCs w:val="24"/>
          <w:lang w:val="en-US"/>
        </w:rPr>
        <w:t>984</w:t>
      </w:r>
      <w:r w:rsidRPr="00420CBF">
        <w:rPr>
          <w:sz w:val="24"/>
          <w:szCs w:val="24"/>
        </w:rPr>
        <w:t xml:space="preserve"> обикновени поименни акции с номинална стойност 1</w:t>
      </w:r>
      <w:r>
        <w:rPr>
          <w:sz w:val="24"/>
          <w:szCs w:val="24"/>
        </w:rPr>
        <w:t> </w:t>
      </w:r>
      <w:r w:rsidRPr="00420CBF">
        <w:rPr>
          <w:sz w:val="24"/>
          <w:szCs w:val="24"/>
        </w:rPr>
        <w:t>000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л</w:t>
      </w:r>
      <w:r>
        <w:rPr>
          <w:sz w:val="24"/>
          <w:szCs w:val="24"/>
        </w:rPr>
        <w:t>в.</w:t>
      </w:r>
      <w:r w:rsidRPr="00420CBF">
        <w:rPr>
          <w:sz w:val="24"/>
          <w:szCs w:val="24"/>
        </w:rPr>
        <w:t xml:space="preserve"> всяка една от тях. Целта на намаляването на капитала е покриване на част от реализираните финансови загуби, съгласно одитираните и приети годишни финансови отчети. Капитал</w:t>
      </w:r>
      <w:r>
        <w:rPr>
          <w:sz w:val="24"/>
          <w:szCs w:val="24"/>
        </w:rPr>
        <w:t>ът</w:t>
      </w:r>
      <w:r w:rsidRPr="00420CBF">
        <w:rPr>
          <w:sz w:val="24"/>
          <w:szCs w:val="24"/>
        </w:rPr>
        <w:t xml:space="preserve"> на Дружеството </w:t>
      </w:r>
      <w:r>
        <w:rPr>
          <w:sz w:val="24"/>
          <w:szCs w:val="24"/>
        </w:rPr>
        <w:t>е намален</w:t>
      </w:r>
      <w:r w:rsidRPr="00420C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 w:rsidRPr="00420CBF">
        <w:rPr>
          <w:sz w:val="24"/>
          <w:szCs w:val="24"/>
        </w:rPr>
        <w:t xml:space="preserve">разрешение от страна на Министъра на енергетиката на Република България. </w:t>
      </w:r>
      <w:r>
        <w:rPr>
          <w:sz w:val="24"/>
          <w:szCs w:val="24"/>
        </w:rPr>
        <w:t>от 17.07.2015г. Промяната е вписана в Търговския регистър към 24.07.2015г.</w:t>
      </w:r>
    </w:p>
    <w:p w:rsidR="00CD568F" w:rsidRPr="00A83FDE" w:rsidRDefault="00CD568F" w:rsidP="00B63D50">
      <w:pPr>
        <w:jc w:val="both"/>
        <w:rPr>
          <w:bCs/>
          <w:sz w:val="24"/>
          <w:szCs w:val="24"/>
        </w:rPr>
      </w:pPr>
      <w:r w:rsidRPr="00A83FDE">
        <w:rPr>
          <w:sz w:val="24"/>
          <w:szCs w:val="24"/>
        </w:rPr>
        <w:t>Ръководството счита, че Дружеството може да продължи своята дейност като действащо предприятие в обозримо бъдеще и следователно, ще бъде в състояние да урежда пасивите си в нормалния ход на неговата дейност, без да е необходимо да реализира съществена част от активите си или да предприема други принудителни мерки.</w:t>
      </w:r>
    </w:p>
    <w:p w:rsidR="00CD568F" w:rsidRPr="00A523E5" w:rsidRDefault="00CD568F" w:rsidP="00B63D50">
      <w:pPr>
        <w:pStyle w:val="Heading1"/>
        <w:numPr>
          <w:ilvl w:val="0"/>
          <w:numId w:val="30"/>
        </w:numPr>
        <w:spacing w:line="240" w:lineRule="auto"/>
        <w:ind w:left="0" w:firstLine="0"/>
        <w:jc w:val="both"/>
        <w:rPr>
          <w:color w:val="auto"/>
          <w:szCs w:val="24"/>
        </w:rPr>
      </w:pPr>
      <w:bookmarkStart w:id="2" w:name="_Ref248334587"/>
      <w:r w:rsidRPr="00A523E5">
        <w:rPr>
          <w:color w:val="auto"/>
          <w:szCs w:val="24"/>
        </w:rPr>
        <w:t>Промени в счетоводната политика</w:t>
      </w:r>
      <w:bookmarkEnd w:id="2"/>
    </w:p>
    <w:p w:rsidR="00CD568F" w:rsidRPr="00A523E5" w:rsidRDefault="00CD568F" w:rsidP="00B63D50">
      <w:pPr>
        <w:pStyle w:val="Heading2"/>
        <w:numPr>
          <w:ilvl w:val="1"/>
          <w:numId w:val="30"/>
        </w:numPr>
        <w:spacing w:line="240" w:lineRule="auto"/>
        <w:ind w:left="0" w:firstLine="0"/>
        <w:jc w:val="both"/>
        <w:rPr>
          <w:color w:val="auto"/>
        </w:rPr>
      </w:pPr>
      <w:r w:rsidRPr="00A523E5">
        <w:rPr>
          <w:color w:val="auto"/>
        </w:rPr>
        <w:t>Общи положения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bookmarkStart w:id="3" w:name="_Ref164490442"/>
      <w:bookmarkStart w:id="4" w:name="_Ref214951592"/>
      <w:bookmarkStart w:id="5" w:name="_Ref248330430"/>
      <w:r w:rsidRPr="00C14F69">
        <w:rPr>
          <w:rFonts w:cs="Times New Roman"/>
          <w:sz w:val="24"/>
          <w:szCs w:val="24"/>
        </w:rPr>
        <w:t>Настоящият съкратен междинен финансов отчет е изготвен съгласно приетата счетоводна политика в последния годишен финансов отчет на Дружеството за годината, завършила на 31 Декември 2014 г. с изключение на прилагането на новите стандарти, изменения на стандрти и разяснения, които са задължителни за прилагане за първи път от финансовата година, започваща на 1 Януари 2015 г., и които са описани по-долу.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Дружеството не е извършвало промени в счетоводната си политика във връзка с прилагането на всички нови и/или ревизирани МСФО, които са ефективни за текущия отчетен период, започващ на 01.01.2015г., тъй като през периода не е имало обекти или операции, които са засегнати от промените и измененията в МСФО. Ефектът от промените в МСФО за дружеството е единствено във въвеждане на нови и разширяване на съществуващи оповестявания и представяне на финансовите отчети без това да се отразява върху сумите, отчетени в тях. Към датата на одобрение за издаване на настоящия съкратен междинен финансов отчет са направени изменения и подобрения в действащи стандарти, както следва:</w:t>
      </w:r>
    </w:p>
    <w:p w:rsidR="00CD568F" w:rsidRPr="00A523E5" w:rsidRDefault="00CD568F" w:rsidP="00B63D50">
      <w:pPr>
        <w:pStyle w:val="Heading1"/>
        <w:keepNext w:val="0"/>
        <w:widowControl w:val="0"/>
        <w:tabs>
          <w:tab w:val="num" w:pos="360"/>
        </w:tabs>
        <w:rPr>
          <w:color w:val="auto"/>
          <w:szCs w:val="24"/>
        </w:rPr>
      </w:pPr>
      <w:r w:rsidRPr="00A523E5">
        <w:rPr>
          <w:color w:val="auto"/>
          <w:szCs w:val="24"/>
        </w:rPr>
        <w:t>Стандарти и разяснения, влезли в сила в текущия отчетен период</w:t>
      </w:r>
    </w:p>
    <w:p w:rsidR="00CD568F" w:rsidRPr="00C14F69" w:rsidRDefault="00CD568F" w:rsidP="00B63D5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Следните стандарти и изменения към съществуващи стандарти и разяснения, издадени от Съвета за Международни счетоводни стандарти (СМСС) и приети от ЕС са влезли в сила за текущия отчетен период: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различни стандарти “Подобрения в МСФО (цикъл 2010-2012)” в резултат на годишния проект за подобрения в МСФО (МСФО 2, МСФО 3, МСФО 8, МСФО 13, МСС 16, МСС 24 и МСС 38) основно с цел отстраняване на противоречия и уточнване на формулировки – приети от ЕС на 17.12.2014г. (промените ще бъдат прилагани за годишни периоди, започващи на или след 01.02.2015г.),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различни стандарти “Подобрения в МСФО (цикъл 2011-2013)” в резултат на годишния проект за подобрения в МСФО (МСФО 1, МСФО 3, МСФО 13 и МСС 40) основно с цел отстраняване на противоречия и уточн</w:t>
      </w:r>
      <w:r>
        <w:rPr>
          <w:rFonts w:cs="Times New Roman"/>
          <w:sz w:val="24"/>
          <w:szCs w:val="24"/>
        </w:rPr>
        <w:t>я</w:t>
      </w:r>
      <w:r w:rsidRPr="00C14F69">
        <w:rPr>
          <w:rFonts w:cs="Times New Roman"/>
          <w:sz w:val="24"/>
          <w:szCs w:val="24"/>
        </w:rPr>
        <w:t>ване на формулировки – приети от ЕС на 18.12.2014г. (промените ще бъдат прилагани за годишни периоди, започващи на или след 01.01.2015г.),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МСС 19 “Доходи на наети лица” – Планове с дефинирани доходи: Вноски от наети лица – приети от ЕС на 17.12.2014г. (в сила за годишни периоди, започващи на или след 01.02.2015г.).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b/>
          <w:bCs/>
          <w:sz w:val="24"/>
          <w:szCs w:val="24"/>
        </w:rPr>
      </w:pPr>
      <w:r w:rsidRPr="00C14F69">
        <w:rPr>
          <w:rFonts w:cs="Times New Roman"/>
          <w:b/>
          <w:bCs/>
          <w:sz w:val="24"/>
          <w:szCs w:val="24"/>
        </w:rPr>
        <w:t>Стандарти и разяснения, издадени от СМСС, които все още не са приети от ЕС</w:t>
      </w:r>
    </w:p>
    <w:p w:rsidR="00CD568F" w:rsidRPr="006266AC" w:rsidRDefault="00CD568F" w:rsidP="00B63D50">
      <w:pPr>
        <w:jc w:val="both"/>
        <w:rPr>
          <w:rFonts w:ascii="Times New Roman" w:hAnsi="Times New Roman" w:cs="Times New Roman"/>
          <w:bCs/>
          <w:szCs w:val="22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Ръководството, счита, че е подходящо да се оповести, че следните нови или ревизирани стандарти, нови разяснения и промени към съществуващи стандарти, които към отчетната дата са вече издадени от Съвета по международни счетоводни стандарти (СМСС), но все още не са одобрени за прилагане от Европекската комисия и съответно, не са взети впредвид при изготвянето на този съкратен междинен финансов отчет. Датите на влизане в сила ще зависят от решенията за одобрение за прилагане на Европейската комисия.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Ръководството на дружеството очаква, че приемането на тези стандарти, изменения на съществуващи стандарти и разясненеия няма да окаже съществен ефект върху финансовия отчет на дружеството в периода на първоначалото им прилагане.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МСФО 9 “Финансови инструменти” (в сила за годишни периоди, започващи на или след 01.01.2018г.),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МСФО 14 “Регулаторни разсрочвания на суми” 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МСФО 15 “Приходи от договори с клиенти” (в сила за годишни периоди, започващи на или след 01.01.2017г.),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МСФО 10 “Консолидирани финансови отчети” и МСС 28 “Инвестиции в асоциирани и съвместни предприятия” – Продажба или апорт на активи между инвеститор и неговото асоциирано или съвместно предприятие 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МСФО 10 “Консолидирани финансови отчети”, МСФО 12 “Оповестяване на дялове в други предприятия” и МСС 28 “Инвестиции в асоциирани и съвместни предприятия” – Инвестиционни дружества: Прилагане на изключения при консолидация 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МСФО 11 “Съвместни споразумения” – Отчитане на придобиване на дялове в съвместни дейности (в сила за годишни периоди, започващи на или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МСС 1 “Представяне на финансови отчети” – Инициатива за оповестяване 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МСС 16 “Имоти, машини и съоръжения” и МСС 38 “Нематериални активи” – Пояснение за допустимите методи за амортизация 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МСС 16 “Имоти, машини и съоръжения” и МСС 41 “Земеделие” - Земеделие: Плододаващи растения 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МСС 27 “Индивидуални финансови отчети” – Метод на собствения капитал в самостоятелни финансови отчети ((в сила за годишни периоди, започващи на или след 01.01.2016г.),</w:t>
      </w: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</w:p>
    <w:p w:rsidR="00CD568F" w:rsidRPr="00C14F69" w:rsidRDefault="00CD568F" w:rsidP="00B63D50">
      <w:pPr>
        <w:jc w:val="both"/>
        <w:rPr>
          <w:rFonts w:cs="Times New Roman"/>
          <w:sz w:val="24"/>
          <w:szCs w:val="24"/>
        </w:rPr>
      </w:pPr>
      <w:r w:rsidRPr="00C14F69">
        <w:rPr>
          <w:rFonts w:cs="Times New Roman"/>
          <w:sz w:val="24"/>
          <w:szCs w:val="24"/>
        </w:rPr>
        <w:t>Промени в различни стандарти “Подобрения в МСФО (цикъл 2012-2014)” в резултат на годишния проект за подобрения в МСФО (МСФО 5, МСФО 7, МСС 19 и МСС 34) основно с цел отстраняване на противоречия и уточняване на формулировки (промените ще бъдат прилагани за годишни периоди, започващи на или след 01.01.2016г.).</w:t>
      </w:r>
    </w:p>
    <w:p w:rsidR="00CD568F" w:rsidRPr="00C14F69" w:rsidRDefault="00CD568F" w:rsidP="00B63D50">
      <w:pPr>
        <w:spacing w:before="120" w:after="120"/>
        <w:jc w:val="both"/>
        <w:rPr>
          <w:rFonts w:cs="Times New Roman"/>
          <w:sz w:val="24"/>
          <w:szCs w:val="24"/>
          <w:highlight w:val="yellow"/>
        </w:rPr>
      </w:pPr>
    </w:p>
    <w:bookmarkEnd w:id="3"/>
    <w:bookmarkEnd w:id="4"/>
    <w:bookmarkEnd w:id="5"/>
    <w:p w:rsidR="00CD568F" w:rsidRPr="00A523E5" w:rsidRDefault="00CD568F" w:rsidP="00B63D50">
      <w:pPr>
        <w:pStyle w:val="Heading1"/>
        <w:numPr>
          <w:ilvl w:val="1"/>
          <w:numId w:val="30"/>
        </w:numPr>
        <w:spacing w:line="240" w:lineRule="auto"/>
        <w:ind w:left="540" w:hanging="540"/>
        <w:jc w:val="both"/>
        <w:rPr>
          <w:color w:val="auto"/>
          <w:szCs w:val="24"/>
        </w:rPr>
      </w:pPr>
      <w:r w:rsidRPr="00A523E5">
        <w:rPr>
          <w:color w:val="auto"/>
          <w:szCs w:val="24"/>
        </w:rPr>
        <w:t>Промени в приблизителните оценки</w:t>
      </w:r>
    </w:p>
    <w:p w:rsidR="00CD568F" w:rsidRPr="00CC0D82" w:rsidRDefault="00CD568F" w:rsidP="00B63D50">
      <w:pPr>
        <w:spacing w:before="120" w:after="120"/>
        <w:jc w:val="both"/>
        <w:rPr>
          <w:sz w:val="24"/>
          <w:szCs w:val="24"/>
        </w:rPr>
      </w:pPr>
      <w:r w:rsidRPr="00CC0D82">
        <w:rPr>
          <w:sz w:val="24"/>
          <w:szCs w:val="24"/>
        </w:rPr>
        <w:t xml:space="preserve">При изготвянето на </w:t>
      </w:r>
      <w:r>
        <w:rPr>
          <w:sz w:val="24"/>
          <w:szCs w:val="24"/>
        </w:rPr>
        <w:t>междинни финансови</w:t>
      </w:r>
      <w:r w:rsidRPr="00CC0D82">
        <w:rPr>
          <w:sz w:val="24"/>
          <w:szCs w:val="24"/>
        </w:rPr>
        <w:t xml:space="preserve"> отчет</w:t>
      </w:r>
      <w:r>
        <w:rPr>
          <w:sz w:val="24"/>
          <w:szCs w:val="24"/>
        </w:rPr>
        <w:t>и</w:t>
      </w:r>
      <w:r w:rsidRPr="00CC0D82">
        <w:rPr>
          <w:sz w:val="24"/>
          <w:szCs w:val="24"/>
        </w:rPr>
        <w:t xml:space="preserve"> ръководството прави редица предположения, оценки и допускания относно признаването и оценяването на активи, пасиви, приходи и разходи.</w:t>
      </w:r>
    </w:p>
    <w:p w:rsidR="00CD568F" w:rsidRDefault="00CD568F" w:rsidP="00B63D50">
      <w:pPr>
        <w:spacing w:before="120" w:after="120"/>
        <w:jc w:val="both"/>
        <w:rPr>
          <w:sz w:val="24"/>
          <w:szCs w:val="24"/>
        </w:rPr>
      </w:pPr>
      <w:r w:rsidRPr="00CC0D82">
        <w:rPr>
          <w:sz w:val="24"/>
          <w:szCs w:val="24"/>
        </w:rPr>
        <w:t>Действителните резултати могат да се различават от предположенията, оценките и допусканията на ръководството и в редки случаи съответстват напълно на предварително оценените резултати.</w:t>
      </w:r>
    </w:p>
    <w:p w:rsidR="00CD568F" w:rsidRPr="00750C25" w:rsidRDefault="00CD568F" w:rsidP="00B63D50">
      <w:pPr>
        <w:pStyle w:val="BodyText"/>
        <w:jc w:val="both"/>
        <w:rPr>
          <w:sz w:val="24"/>
          <w:szCs w:val="24"/>
          <w:lang w:val="en-US"/>
        </w:rPr>
      </w:pPr>
      <w:r w:rsidRPr="00750C25">
        <w:rPr>
          <w:iCs/>
          <w:sz w:val="24"/>
          <w:szCs w:val="24"/>
        </w:rPr>
        <w:t xml:space="preserve">При изготвянето на представения междинен съкратен финансов отчет </w:t>
      </w:r>
      <w:r w:rsidRPr="00750C25">
        <w:rPr>
          <w:sz w:val="24"/>
          <w:szCs w:val="24"/>
        </w:rPr>
        <w:t>значимите преценки на ръководството при прилагането на счетоводните политики на Дружеството и основните източници на несигурност на счетоводните приблизителни оценки не се различават от тези, оповестени в годишния финансов отчет на Дружеството към 31 декември 2014</w:t>
      </w:r>
      <w:r>
        <w:rPr>
          <w:sz w:val="24"/>
          <w:szCs w:val="24"/>
        </w:rPr>
        <w:t xml:space="preserve"> г.</w:t>
      </w:r>
    </w:p>
    <w:p w:rsidR="00CD568F" w:rsidRPr="00750C25" w:rsidRDefault="00CD568F" w:rsidP="00B63D50">
      <w:pPr>
        <w:pStyle w:val="BodyText"/>
        <w:jc w:val="both"/>
        <w:rPr>
          <w:sz w:val="24"/>
          <w:szCs w:val="24"/>
        </w:rPr>
      </w:pPr>
      <w:r w:rsidRPr="00750C25">
        <w:rPr>
          <w:sz w:val="24"/>
          <w:szCs w:val="24"/>
        </w:rPr>
        <w:t>Управление на риска относно финансови инструменти</w:t>
      </w:r>
    </w:p>
    <w:p w:rsidR="00CD568F" w:rsidRPr="00CC0D82" w:rsidRDefault="00CD568F" w:rsidP="00B63D50">
      <w:pPr>
        <w:spacing w:after="240"/>
        <w:jc w:val="both"/>
        <w:rPr>
          <w:sz w:val="24"/>
          <w:szCs w:val="24"/>
        </w:rPr>
      </w:pPr>
      <w:r w:rsidRPr="00CC0D82">
        <w:rPr>
          <w:sz w:val="24"/>
          <w:szCs w:val="24"/>
        </w:rPr>
        <w:t>Дружеството е изложено на различни видове рискове по отношение на финансовите си инструменти. Най-значимите финансови рискове, на които е изложено Дружеството са пазарен риск, кредитен риск и ликвиден риск.</w:t>
      </w:r>
    </w:p>
    <w:p w:rsidR="00CD568F" w:rsidRDefault="00CD568F" w:rsidP="00B63D50">
      <w:pPr>
        <w:pStyle w:val="BodyText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Междинният съкратен финансов отчет не включва цялата информация относно управлението на риска и оповестяванията, изисквани при изготвянето на годишни финансови отчети, и </w:t>
      </w:r>
      <w:r w:rsidRPr="00087C49">
        <w:rPr>
          <w:sz w:val="24"/>
          <w:szCs w:val="24"/>
        </w:rPr>
        <w:t>следва да се чете заедно с годишния финансов отчет на Дружеството към 31 декември 201</w:t>
      </w:r>
      <w:r>
        <w:rPr>
          <w:sz w:val="24"/>
          <w:szCs w:val="24"/>
        </w:rPr>
        <w:t>4</w:t>
      </w:r>
      <w:r w:rsidRPr="00087C49">
        <w:rPr>
          <w:sz w:val="24"/>
          <w:szCs w:val="24"/>
        </w:rPr>
        <w:t xml:space="preserve"> г</w:t>
      </w:r>
      <w:r>
        <w:rPr>
          <w:sz w:val="24"/>
          <w:szCs w:val="24"/>
        </w:rPr>
        <w:t>. Не е имало промени в политиката за управление на риска относно финансови инструменти през периода.</w:t>
      </w:r>
    </w:p>
    <w:p w:rsidR="00CD568F" w:rsidRPr="007837B4" w:rsidRDefault="00CD568F" w:rsidP="00B63D50">
      <w:pPr>
        <w:pStyle w:val="Heading1"/>
        <w:numPr>
          <w:ilvl w:val="0"/>
          <w:numId w:val="30"/>
        </w:numPr>
        <w:spacing w:line="240" w:lineRule="auto"/>
        <w:ind w:left="142" w:firstLine="0"/>
        <w:jc w:val="both"/>
        <w:rPr>
          <w:color w:val="000000"/>
          <w:szCs w:val="24"/>
        </w:rPr>
      </w:pPr>
      <w:r w:rsidRPr="007837B4">
        <w:rPr>
          <w:color w:val="000000"/>
          <w:szCs w:val="24"/>
        </w:rPr>
        <w:t>Значими събития и сделки през периода</w:t>
      </w:r>
    </w:p>
    <w:p w:rsidR="00CD568F" w:rsidRPr="00420CBF" w:rsidRDefault="00CD568F" w:rsidP="00A523E5">
      <w:pPr>
        <w:pStyle w:val="BodyText"/>
        <w:jc w:val="both"/>
        <w:rPr>
          <w:sz w:val="24"/>
          <w:szCs w:val="24"/>
        </w:rPr>
      </w:pPr>
      <w:r w:rsidRPr="00420CBF">
        <w:rPr>
          <w:sz w:val="24"/>
          <w:szCs w:val="24"/>
        </w:rPr>
        <w:t>На заседание на С</w:t>
      </w:r>
      <w:r>
        <w:rPr>
          <w:sz w:val="24"/>
          <w:szCs w:val="24"/>
        </w:rPr>
        <w:t>ъвета на директорите</w:t>
      </w:r>
      <w:r w:rsidRPr="00420CBF">
        <w:rPr>
          <w:sz w:val="24"/>
          <w:szCs w:val="24"/>
        </w:rPr>
        <w:t xml:space="preserve"> на БЕХ </w:t>
      </w:r>
      <w:r>
        <w:rPr>
          <w:sz w:val="24"/>
          <w:szCs w:val="24"/>
        </w:rPr>
        <w:t>АЕАД с Протокол №</w:t>
      </w:r>
      <w:r>
        <w:rPr>
          <w:sz w:val="24"/>
          <w:szCs w:val="24"/>
          <w:lang w:val="en-US"/>
        </w:rPr>
        <w:t>26</w:t>
      </w:r>
      <w:r>
        <w:rPr>
          <w:sz w:val="24"/>
          <w:szCs w:val="24"/>
        </w:rPr>
        <w:t>-201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.06.201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г. </w:t>
      </w:r>
      <w:r w:rsidRPr="00420CBF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.1.3.4</w:t>
      </w:r>
      <w:r w:rsidRPr="00420CBF">
        <w:rPr>
          <w:sz w:val="24"/>
          <w:szCs w:val="24"/>
        </w:rPr>
        <w:t xml:space="preserve"> е взето решени</w:t>
      </w:r>
      <w:r>
        <w:rPr>
          <w:sz w:val="24"/>
          <w:szCs w:val="24"/>
        </w:rPr>
        <w:t xml:space="preserve">е за намаляване на капитала на </w:t>
      </w:r>
      <w:r w:rsidRPr="00420CBF">
        <w:rPr>
          <w:sz w:val="24"/>
          <w:szCs w:val="24"/>
        </w:rPr>
        <w:t xml:space="preserve">Булгартел ЕАД от </w:t>
      </w:r>
      <w:r>
        <w:rPr>
          <w:sz w:val="24"/>
          <w:szCs w:val="24"/>
          <w:lang w:val="en-US"/>
        </w:rPr>
        <w:t>8 034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х</w:t>
      </w:r>
      <w:r>
        <w:rPr>
          <w:sz w:val="24"/>
          <w:szCs w:val="24"/>
        </w:rPr>
        <w:t>ил</w:t>
      </w:r>
      <w:r w:rsidRPr="00420CB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лв</w:t>
      </w:r>
      <w:r>
        <w:rPr>
          <w:sz w:val="24"/>
          <w:szCs w:val="24"/>
        </w:rPr>
        <w:t>.</w:t>
      </w:r>
      <w:r w:rsidRPr="00420CBF">
        <w:rPr>
          <w:sz w:val="24"/>
          <w:szCs w:val="24"/>
        </w:rPr>
        <w:t xml:space="preserve"> на </w:t>
      </w:r>
      <w:r>
        <w:rPr>
          <w:sz w:val="24"/>
          <w:szCs w:val="24"/>
          <w:lang w:val="en-US"/>
        </w:rPr>
        <w:t>7050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х</w:t>
      </w:r>
      <w:r>
        <w:rPr>
          <w:sz w:val="24"/>
          <w:szCs w:val="24"/>
        </w:rPr>
        <w:t>ил</w:t>
      </w:r>
      <w:r w:rsidRPr="00420CBF">
        <w:rPr>
          <w:sz w:val="24"/>
          <w:szCs w:val="24"/>
        </w:rPr>
        <w:t>.</w:t>
      </w:r>
      <w:r>
        <w:rPr>
          <w:sz w:val="24"/>
          <w:szCs w:val="24"/>
        </w:rPr>
        <w:t xml:space="preserve"> лв.</w:t>
      </w:r>
      <w:r w:rsidRPr="00420CB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 xml:space="preserve">чрез обезсилване на </w:t>
      </w:r>
      <w:r>
        <w:rPr>
          <w:sz w:val="24"/>
          <w:szCs w:val="24"/>
          <w:lang w:val="en-US"/>
        </w:rPr>
        <w:t>984</w:t>
      </w:r>
      <w:r w:rsidRPr="00420CBF">
        <w:rPr>
          <w:sz w:val="24"/>
          <w:szCs w:val="24"/>
        </w:rPr>
        <w:t xml:space="preserve"> обикновени поименни акции с номинална стойност 1</w:t>
      </w:r>
      <w:r>
        <w:rPr>
          <w:sz w:val="24"/>
          <w:szCs w:val="24"/>
        </w:rPr>
        <w:t> </w:t>
      </w:r>
      <w:r w:rsidRPr="00420CBF">
        <w:rPr>
          <w:sz w:val="24"/>
          <w:szCs w:val="24"/>
        </w:rPr>
        <w:t>000</w:t>
      </w:r>
      <w:r>
        <w:rPr>
          <w:sz w:val="24"/>
          <w:szCs w:val="24"/>
        </w:rPr>
        <w:t xml:space="preserve"> </w:t>
      </w:r>
      <w:r w:rsidRPr="00420CBF">
        <w:rPr>
          <w:sz w:val="24"/>
          <w:szCs w:val="24"/>
        </w:rPr>
        <w:t>л</w:t>
      </w:r>
      <w:r>
        <w:rPr>
          <w:sz w:val="24"/>
          <w:szCs w:val="24"/>
        </w:rPr>
        <w:t>в.</w:t>
      </w:r>
      <w:r w:rsidRPr="00420CBF">
        <w:rPr>
          <w:sz w:val="24"/>
          <w:szCs w:val="24"/>
        </w:rPr>
        <w:t xml:space="preserve"> всяка една от тях. Целта на намаляването на капитала е покриване на част от реализираните финансови загуби, съгласно одитираните и приети годишни финансови отчети. Капитал</w:t>
      </w:r>
      <w:r>
        <w:rPr>
          <w:sz w:val="24"/>
          <w:szCs w:val="24"/>
        </w:rPr>
        <w:t>ът</w:t>
      </w:r>
      <w:r w:rsidRPr="00420CBF">
        <w:rPr>
          <w:sz w:val="24"/>
          <w:szCs w:val="24"/>
        </w:rPr>
        <w:t xml:space="preserve"> на Дружеството </w:t>
      </w:r>
      <w:r>
        <w:rPr>
          <w:sz w:val="24"/>
          <w:szCs w:val="24"/>
        </w:rPr>
        <w:t>е намален</w:t>
      </w:r>
      <w:r w:rsidRPr="00420C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 w:rsidRPr="00420CBF">
        <w:rPr>
          <w:sz w:val="24"/>
          <w:szCs w:val="24"/>
        </w:rPr>
        <w:t xml:space="preserve">разрешение от страна на Министъра на енергетиката на Република България. </w:t>
      </w:r>
      <w:r>
        <w:rPr>
          <w:sz w:val="24"/>
          <w:szCs w:val="24"/>
        </w:rPr>
        <w:t>от 17.07.2015г. Промяната е вписана в Търговския регистър към 24.07.2015г.</w:t>
      </w:r>
    </w:p>
    <w:p w:rsidR="00CD568F" w:rsidRPr="001B5C43" w:rsidRDefault="00CD568F" w:rsidP="00B63D50">
      <w:pPr>
        <w:pStyle w:val="Heading2"/>
        <w:numPr>
          <w:ilvl w:val="0"/>
          <w:numId w:val="30"/>
        </w:numPr>
        <w:spacing w:line="240" w:lineRule="auto"/>
        <w:jc w:val="both"/>
      </w:pPr>
      <w:bookmarkStart w:id="6" w:name="_Ref248328969"/>
      <w:r w:rsidRPr="001B5C43">
        <w:t>Нематериални активи</w:t>
      </w:r>
      <w:bookmarkEnd w:id="6"/>
    </w:p>
    <w:p w:rsidR="00CD568F" w:rsidRPr="00C14F69" w:rsidRDefault="00CD568F" w:rsidP="00B63D50">
      <w:pPr>
        <w:rPr>
          <w:sz w:val="24"/>
          <w:szCs w:val="24"/>
        </w:rPr>
      </w:pPr>
      <w:r w:rsidRPr="00C14F69">
        <w:rPr>
          <w:sz w:val="24"/>
          <w:szCs w:val="24"/>
        </w:rPr>
        <w:t>Нематериални активи на Дружеството включват програмни продукти, патенти, лицензии и търговски марки. Нематериалните активи са представени в Междинния съкратен финансов о</w:t>
      </w:r>
      <w:r>
        <w:rPr>
          <w:sz w:val="24"/>
          <w:szCs w:val="24"/>
        </w:rPr>
        <w:t>тчет за периода, завършващ на 30.09</w:t>
      </w:r>
      <w:r w:rsidRPr="00C14F69">
        <w:rPr>
          <w:sz w:val="24"/>
          <w:szCs w:val="24"/>
        </w:rPr>
        <w:t>.2015 г. по цена на придобиване намалена с натрупаната амортизация и натрупани загуби от обезценка.</w:t>
      </w:r>
    </w:p>
    <w:p w:rsidR="00CD568F" w:rsidRDefault="00CD568F" w:rsidP="00B63D50">
      <w:pPr>
        <w:spacing w:after="240"/>
        <w:jc w:val="both"/>
        <w:rPr>
          <w:sz w:val="24"/>
          <w:szCs w:val="24"/>
        </w:rPr>
      </w:pPr>
      <w:r w:rsidRPr="00C14F69">
        <w:rPr>
          <w:sz w:val="24"/>
          <w:szCs w:val="24"/>
        </w:rPr>
        <w:t>Балансовите стойности за представените отчетни периоди могат да бъдат анализирани, както следва:</w:t>
      </w:r>
    </w:p>
    <w:p w:rsidR="00CD568F" w:rsidRPr="00E87A0F" w:rsidRDefault="00CD568F" w:rsidP="00746FAB">
      <w:pPr>
        <w:spacing w:after="240"/>
        <w:jc w:val="both"/>
        <w:rPr>
          <w:sz w:val="24"/>
          <w:szCs w:val="24"/>
          <w:lang w:val="en-US"/>
        </w:rPr>
      </w:pPr>
    </w:p>
    <w:tbl>
      <w:tblPr>
        <w:tblpPr w:leftFromText="141" w:rightFromText="141" w:vertAnchor="text" w:horzAnchor="margin" w:tblpY="174"/>
        <w:tblW w:w="9608" w:type="dxa"/>
        <w:tblCellMar>
          <w:left w:w="70" w:type="dxa"/>
          <w:right w:w="70" w:type="dxa"/>
        </w:tblCellMar>
        <w:tblLook w:val="00A0"/>
      </w:tblPr>
      <w:tblGrid>
        <w:gridCol w:w="3229"/>
        <w:gridCol w:w="301"/>
        <w:gridCol w:w="978"/>
        <w:gridCol w:w="564"/>
        <w:gridCol w:w="850"/>
        <w:gridCol w:w="851"/>
        <w:gridCol w:w="567"/>
        <w:gridCol w:w="850"/>
        <w:gridCol w:w="142"/>
        <w:gridCol w:w="992"/>
        <w:gridCol w:w="284"/>
      </w:tblGrid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7677BB" w:rsidRDefault="00CD568F" w:rsidP="00957F91">
            <w:pPr>
              <w:rPr>
                <w:rFonts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>Програмни продукти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szCs w:val="22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 xml:space="preserve">Права на ползване на оптични влакна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>Патенти, лицензии и търговски марки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szCs w:val="22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>Други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 xml:space="preserve">Общо       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7677BB" w:rsidRDefault="00CD568F" w:rsidP="00957F91">
            <w:pPr>
              <w:rPr>
                <w:rFonts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7677BB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7677BB">
              <w:rPr>
                <w:b/>
                <w:bCs/>
                <w:sz w:val="20"/>
              </w:rPr>
              <w:t>‘000 лв.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7677BB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7677BB">
              <w:rPr>
                <w:b/>
                <w:bCs/>
                <w:sz w:val="20"/>
              </w:rPr>
              <w:t>‘000 лв.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7677BB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7677BB">
              <w:rPr>
                <w:b/>
                <w:bCs/>
                <w:sz w:val="20"/>
              </w:rPr>
              <w:t>‘000 лв.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7677BB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7677BB">
              <w:rPr>
                <w:b/>
                <w:bCs/>
                <w:sz w:val="20"/>
              </w:rPr>
              <w:t>‘000 лв.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7677BB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7677BB">
              <w:rPr>
                <w:b/>
                <w:bCs/>
                <w:sz w:val="20"/>
              </w:rPr>
              <w:t>‘000 лв.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  <w:t>Брутна балансова стойност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Салдо към 1 януари 2015 г.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1 826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1 917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Новопридобити активи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-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-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 xml:space="preserve">Салдо към </w:t>
            </w:r>
            <w:r w:rsidRPr="00C66AA5">
              <w:rPr>
                <w:szCs w:val="22"/>
              </w:rPr>
              <w:t xml:space="preserve">31 </w:t>
            </w:r>
            <w:r>
              <w:rPr>
                <w:szCs w:val="22"/>
              </w:rPr>
              <w:t>август</w:t>
            </w:r>
            <w:r w:rsidRPr="00C66AA5">
              <w:rPr>
                <w:szCs w:val="22"/>
              </w:rPr>
              <w:t xml:space="preserve"> 2015 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г.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1 826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1 917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  <w:t xml:space="preserve">Амортизация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Салдо към 1 януари 2015 г.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71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(3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79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(6)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4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57)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Амортизация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-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(91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>
              <w:rPr>
                <w:rFonts w:cs="Times New Roman"/>
                <w:color w:val="000000"/>
                <w:szCs w:val="22"/>
                <w:lang w:eastAsia="bg-BG"/>
              </w:rPr>
              <w:t>93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 xml:space="preserve">Салдо към </w:t>
            </w:r>
            <w:r w:rsidRPr="00411B45">
              <w:rPr>
                <w:szCs w:val="22"/>
              </w:rPr>
              <w:t>30 септември</w:t>
            </w:r>
            <w:r w:rsidRPr="00D514B4">
              <w:rPr>
                <w:sz w:val="24"/>
                <w:szCs w:val="24"/>
              </w:rPr>
              <w:t xml:space="preserve"> </w:t>
            </w:r>
            <w:r w:rsidRPr="00C66AA5">
              <w:rPr>
                <w:szCs w:val="22"/>
              </w:rPr>
              <w:t xml:space="preserve">2015 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г.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71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(47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0)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7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(2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>
              <w:rPr>
                <w:rFonts w:cs="Times New Roman"/>
                <w:color w:val="000000"/>
                <w:szCs w:val="22"/>
                <w:lang w:eastAsia="bg-BG"/>
              </w:rPr>
              <w:t>550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 xml:space="preserve">Балансова стойност към </w:t>
            </w:r>
          </w:p>
          <w:p w:rsidR="00CD568F" w:rsidRPr="00C66AA5" w:rsidRDefault="00CD568F" w:rsidP="00957F91">
            <w:pPr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>
              <w:rPr>
                <w:b/>
                <w:szCs w:val="22"/>
              </w:rPr>
              <w:t>30 септември</w:t>
            </w: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2015 г.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1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b/>
                <w:color w:val="000000"/>
                <w:szCs w:val="22"/>
                <w:lang w:eastAsia="bg-BG"/>
              </w:rPr>
              <w:t>1 35</w:t>
            </w: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val="en-US" w:eastAsia="bg-BG"/>
              </w:rPr>
            </w:pPr>
          </w:p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b/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1 3</w:t>
            </w:r>
            <w:r>
              <w:rPr>
                <w:rFonts w:cs="Times New Roman"/>
                <w:b/>
                <w:color w:val="000000"/>
                <w:szCs w:val="22"/>
                <w:lang w:eastAsia="bg-BG"/>
              </w:rPr>
              <w:t>67</w:t>
            </w:r>
          </w:p>
        </w:tc>
      </w:tr>
      <w:tr w:rsidR="00CD568F" w:rsidRPr="007677BB" w:rsidTr="00957F91">
        <w:trPr>
          <w:trHeight w:val="181"/>
        </w:trPr>
        <w:tc>
          <w:tcPr>
            <w:tcW w:w="3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>Програмни продукти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szCs w:val="22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 xml:space="preserve">Права на ползване на оптични влакна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>Патенти, лицензии и търговски марки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szCs w:val="22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>Други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szCs w:val="22"/>
                <w:lang w:eastAsia="bg-BG"/>
              </w:rPr>
              <w:t xml:space="preserve">Общо       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C66AA5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C66AA5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C66AA5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C66AA5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C66AA5">
              <w:rPr>
                <w:b/>
                <w:bCs/>
                <w:szCs w:val="22"/>
              </w:rPr>
              <w:t>‘000 лв.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  <w:t>Брутна балансова стойност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Салдо към 1 януари 2014 г.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974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1 063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Новопридобити активи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852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854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 xml:space="preserve">Салдо към </w:t>
            </w:r>
            <w:r w:rsidRPr="00C66AA5">
              <w:rPr>
                <w:szCs w:val="22"/>
                <w:lang w:val="en-US"/>
              </w:rPr>
              <w:t>31</w:t>
            </w:r>
            <w:r w:rsidRPr="00C66AA5">
              <w:rPr>
                <w:szCs w:val="22"/>
              </w:rPr>
              <w:t xml:space="preserve"> декември 2014 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г.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1 826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1 917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  <w:t xml:space="preserve">Амортизация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Салдо към 1 януари 2014 г.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70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294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(5)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1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370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Амортизация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(1)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(8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5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(87)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 xml:space="preserve">Салдо към </w:t>
            </w:r>
            <w:r w:rsidRPr="00C66AA5">
              <w:rPr>
                <w:szCs w:val="22"/>
                <w:lang w:val="en-US"/>
              </w:rPr>
              <w:t>31</w:t>
            </w:r>
            <w:r w:rsidRPr="00C66AA5">
              <w:rPr>
                <w:szCs w:val="22"/>
              </w:rPr>
              <w:t xml:space="preserve"> декември 2014 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г.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71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(3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79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(6)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(1)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(</w:t>
            </w:r>
            <w:r w:rsidRPr="00C66AA5">
              <w:rPr>
                <w:rFonts w:cs="Times New Roman"/>
                <w:color w:val="000000"/>
                <w:szCs w:val="22"/>
                <w:lang w:val="en-US" w:eastAsia="bg-BG"/>
              </w:rPr>
              <w:t>4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57)</w:t>
            </w:r>
          </w:p>
        </w:tc>
      </w:tr>
      <w:tr w:rsidR="00CD568F" w:rsidRPr="007677BB" w:rsidTr="00957F91">
        <w:trPr>
          <w:gridAfter w:val="1"/>
          <w:wAfter w:w="284" w:type="dxa"/>
          <w:trHeight w:val="181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68F" w:rsidRPr="00C66AA5" w:rsidRDefault="00CD568F" w:rsidP="00957F91">
            <w:pPr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 xml:space="preserve">Балансова стойност към </w:t>
            </w:r>
          </w:p>
          <w:p w:rsidR="00CD568F" w:rsidRPr="00C66AA5" w:rsidRDefault="00CD568F" w:rsidP="00957F91">
            <w:pPr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b/>
                <w:szCs w:val="22"/>
              </w:rPr>
              <w:t>31 декември</w:t>
            </w:r>
            <w:r w:rsidRPr="00C66AA5">
              <w:rPr>
                <w:szCs w:val="22"/>
              </w:rPr>
              <w:t xml:space="preserve"> </w:t>
            </w: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2014 г.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val="en-US" w:eastAsia="bg-BG"/>
              </w:rPr>
              <w:t>1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1 4</w:t>
            </w:r>
            <w:r w:rsidRPr="00C66AA5">
              <w:rPr>
                <w:rFonts w:cs="Times New Roman"/>
                <w:b/>
                <w:color w:val="000000"/>
                <w:szCs w:val="22"/>
                <w:lang w:val="en-US" w:eastAsia="bg-BG"/>
              </w:rPr>
              <w:t>47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val="en-US" w:eastAsia="bg-BG"/>
              </w:rPr>
            </w:pPr>
          </w:p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val="en-US"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val="en-US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D568F" w:rsidRPr="00C66AA5" w:rsidRDefault="00CD568F" w:rsidP="00957F91">
            <w:pPr>
              <w:jc w:val="right"/>
              <w:rPr>
                <w:rFonts w:cs="Times New Roman"/>
                <w:b/>
                <w:color w:val="000000"/>
                <w:szCs w:val="22"/>
                <w:lang w:eastAsia="bg-BG"/>
              </w:rPr>
            </w:pP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1 460</w:t>
            </w:r>
          </w:p>
        </w:tc>
      </w:tr>
    </w:tbl>
    <w:p w:rsidR="00CD568F" w:rsidRDefault="00CD568F" w:rsidP="00746FAB">
      <w:pPr>
        <w:jc w:val="both"/>
        <w:rPr>
          <w:sz w:val="24"/>
          <w:szCs w:val="24"/>
        </w:rPr>
      </w:pPr>
    </w:p>
    <w:p w:rsidR="00CD568F" w:rsidRDefault="00CD568F" w:rsidP="00746FAB">
      <w:pPr>
        <w:jc w:val="both"/>
        <w:rPr>
          <w:sz w:val="24"/>
          <w:szCs w:val="24"/>
        </w:rPr>
      </w:pPr>
    </w:p>
    <w:p w:rsidR="00CD568F" w:rsidRPr="001B5C43" w:rsidRDefault="00CD568F" w:rsidP="00746FAB">
      <w:pPr>
        <w:jc w:val="both"/>
        <w:rPr>
          <w:sz w:val="24"/>
          <w:szCs w:val="24"/>
        </w:rPr>
      </w:pPr>
    </w:p>
    <w:p w:rsidR="00CD568F" w:rsidRPr="00BD2E02" w:rsidRDefault="00CD568F" w:rsidP="00746FAB">
      <w:pPr>
        <w:pStyle w:val="Heading2"/>
        <w:numPr>
          <w:ilvl w:val="0"/>
          <w:numId w:val="30"/>
        </w:numPr>
        <w:spacing w:line="240" w:lineRule="auto"/>
        <w:jc w:val="both"/>
        <w:rPr>
          <w:color w:val="auto"/>
        </w:rPr>
      </w:pPr>
      <w:bookmarkStart w:id="7" w:name="_Ref248328975"/>
      <w:r w:rsidRPr="00BD2E02">
        <w:rPr>
          <w:color w:val="auto"/>
        </w:rPr>
        <w:t>Машини и съоръжения</w:t>
      </w:r>
      <w:bookmarkEnd w:id="7"/>
    </w:p>
    <w:p w:rsidR="00CD568F" w:rsidRDefault="00CD568F" w:rsidP="007C1239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Имотите, м</w:t>
      </w:r>
      <w:r w:rsidRPr="001A6444">
        <w:rPr>
          <w:sz w:val="24"/>
          <w:szCs w:val="24"/>
        </w:rPr>
        <w:t xml:space="preserve">ашините и съоръженията на Дружеството включват </w:t>
      </w:r>
      <w:r>
        <w:rPr>
          <w:sz w:val="24"/>
          <w:szCs w:val="24"/>
        </w:rPr>
        <w:t>о</w:t>
      </w:r>
      <w:r w:rsidRPr="001A6444">
        <w:rPr>
          <w:sz w:val="24"/>
          <w:szCs w:val="24"/>
        </w:rPr>
        <w:t>п</w:t>
      </w:r>
      <w:r>
        <w:rPr>
          <w:sz w:val="24"/>
          <w:szCs w:val="24"/>
        </w:rPr>
        <w:t>т</w:t>
      </w:r>
      <w:r w:rsidRPr="001A6444">
        <w:rPr>
          <w:sz w:val="24"/>
          <w:szCs w:val="24"/>
        </w:rPr>
        <w:t>ични кабелни линии, машини и оборудване и разходи за придобиване на нетекущи активи.</w:t>
      </w:r>
      <w:r>
        <w:rPr>
          <w:sz w:val="24"/>
          <w:szCs w:val="24"/>
        </w:rPr>
        <w:t xml:space="preserve"> Имотите, машините и </w:t>
      </w:r>
      <w:r w:rsidRPr="00C14F69">
        <w:rPr>
          <w:sz w:val="24"/>
          <w:szCs w:val="24"/>
        </w:rPr>
        <w:t>съоръженията са представени в Междинния съкратен индивидуален отчет по преоценена стойност, с изключение на стопанския инвентар и тра</w:t>
      </w:r>
      <w:r>
        <w:rPr>
          <w:sz w:val="24"/>
          <w:szCs w:val="24"/>
        </w:rPr>
        <w:t>нсп</w:t>
      </w:r>
      <w:r w:rsidRPr="00C14F69">
        <w:rPr>
          <w:sz w:val="24"/>
          <w:szCs w:val="24"/>
        </w:rPr>
        <w:t>ортните средства, които са представени по цена на придобиване, намалена с натрупаната амо</w:t>
      </w:r>
      <w:r>
        <w:rPr>
          <w:sz w:val="24"/>
          <w:szCs w:val="24"/>
        </w:rPr>
        <w:t>р</w:t>
      </w:r>
      <w:r w:rsidRPr="00C14F69">
        <w:rPr>
          <w:sz w:val="24"/>
          <w:szCs w:val="24"/>
        </w:rPr>
        <w:t>тизация и натрупаната загуба от обезценки. Балансовата стойност може да бъде анализирана, както следва:</w:t>
      </w:r>
    </w:p>
    <w:p w:rsidR="00CD568F" w:rsidRDefault="00CD568F" w:rsidP="00746FAB">
      <w:pPr>
        <w:spacing w:after="240"/>
        <w:jc w:val="both"/>
        <w:rPr>
          <w:sz w:val="24"/>
          <w:szCs w:val="24"/>
        </w:rPr>
      </w:pPr>
    </w:p>
    <w:p w:rsidR="00CD568F" w:rsidRDefault="00CD568F" w:rsidP="00746FAB">
      <w:pPr>
        <w:spacing w:after="240"/>
        <w:jc w:val="both"/>
        <w:rPr>
          <w:sz w:val="24"/>
          <w:szCs w:val="24"/>
        </w:rPr>
      </w:pPr>
    </w:p>
    <w:p w:rsidR="00CD568F" w:rsidRDefault="00CD568F" w:rsidP="00746FAB">
      <w:pPr>
        <w:spacing w:after="240"/>
        <w:jc w:val="both"/>
        <w:rPr>
          <w:sz w:val="24"/>
          <w:szCs w:val="24"/>
        </w:rPr>
      </w:pPr>
    </w:p>
    <w:p w:rsidR="00CD568F" w:rsidRDefault="00CD568F" w:rsidP="00746FAB">
      <w:pPr>
        <w:spacing w:after="240"/>
        <w:jc w:val="both"/>
        <w:rPr>
          <w:sz w:val="24"/>
          <w:szCs w:val="24"/>
        </w:rPr>
      </w:pPr>
    </w:p>
    <w:p w:rsidR="00CD568F" w:rsidRPr="001A6444" w:rsidRDefault="00CD568F" w:rsidP="00746FAB">
      <w:pPr>
        <w:spacing w:after="240"/>
        <w:jc w:val="both"/>
        <w:rPr>
          <w:sz w:val="24"/>
          <w:szCs w:val="24"/>
        </w:rPr>
      </w:pPr>
    </w:p>
    <w:tbl>
      <w:tblPr>
        <w:tblW w:w="10252" w:type="dxa"/>
        <w:jc w:val="center"/>
        <w:tblLayout w:type="fixed"/>
        <w:tblLook w:val="0000"/>
      </w:tblPr>
      <w:tblGrid>
        <w:gridCol w:w="3393"/>
        <w:gridCol w:w="1130"/>
        <w:gridCol w:w="1443"/>
        <w:gridCol w:w="1620"/>
        <w:gridCol w:w="1610"/>
        <w:gridCol w:w="1056"/>
      </w:tblGrid>
      <w:tr w:rsidR="00CD568F" w:rsidRPr="001A6444" w:rsidTr="00957F91">
        <w:trPr>
          <w:trHeight w:val="181"/>
          <w:jc w:val="center"/>
        </w:trPr>
        <w:tc>
          <w:tcPr>
            <w:tcW w:w="3393" w:type="dxa"/>
          </w:tcPr>
          <w:p w:rsidR="00CD568F" w:rsidRPr="001A6444" w:rsidRDefault="00CD568F" w:rsidP="00957F91">
            <w:pPr>
              <w:rPr>
                <w:szCs w:val="22"/>
              </w:rPr>
            </w:pPr>
          </w:p>
        </w:tc>
        <w:tc>
          <w:tcPr>
            <w:tcW w:w="1130" w:type="dxa"/>
          </w:tcPr>
          <w:p w:rsidR="00CD568F" w:rsidRPr="001A6444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1A6444">
              <w:rPr>
                <w:rFonts w:cs="Times New Roman"/>
                <w:b/>
                <w:bCs/>
                <w:szCs w:val="22"/>
                <w:lang w:eastAsia="bg-BG"/>
              </w:rPr>
              <w:t>Оптични кабелни линии</w:t>
            </w:r>
          </w:p>
        </w:tc>
        <w:tc>
          <w:tcPr>
            <w:tcW w:w="1443" w:type="dxa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 w:rsidRPr="001A6444">
              <w:rPr>
                <w:rFonts w:cs="Times New Roman"/>
                <w:b/>
                <w:bCs/>
                <w:szCs w:val="22"/>
                <w:lang w:eastAsia="bg-BG"/>
              </w:rPr>
              <w:t>Машини и оборудване</w:t>
            </w:r>
          </w:p>
        </w:tc>
        <w:tc>
          <w:tcPr>
            <w:tcW w:w="1620" w:type="dxa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 w:rsidRPr="001A6444">
              <w:rPr>
                <w:rFonts w:cs="Times New Roman"/>
                <w:b/>
                <w:bCs/>
                <w:szCs w:val="22"/>
                <w:lang w:eastAsia="bg-BG"/>
              </w:rPr>
              <w:t>Транспортни средства</w:t>
            </w:r>
          </w:p>
        </w:tc>
        <w:tc>
          <w:tcPr>
            <w:tcW w:w="1610" w:type="dxa"/>
          </w:tcPr>
          <w:p w:rsidR="00CD568F" w:rsidRPr="001A6444" w:rsidRDefault="00CD568F" w:rsidP="00957F91">
            <w:pPr>
              <w:jc w:val="right"/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>Разходи за придобиване на нетекущи активи</w:t>
            </w:r>
          </w:p>
        </w:tc>
        <w:tc>
          <w:tcPr>
            <w:tcW w:w="1056" w:type="dxa"/>
          </w:tcPr>
          <w:p w:rsidR="00CD568F" w:rsidRPr="001A6444" w:rsidRDefault="00CD568F" w:rsidP="00957F91">
            <w:pPr>
              <w:jc w:val="right"/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>Общо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</w:tcPr>
          <w:p w:rsidR="00CD568F" w:rsidRPr="001A6444" w:rsidRDefault="00CD568F" w:rsidP="00957F91">
            <w:pPr>
              <w:rPr>
                <w:szCs w:val="22"/>
              </w:rPr>
            </w:pP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b/>
                <w:szCs w:val="22"/>
              </w:rPr>
            </w:pPr>
            <w:r w:rsidRPr="001A6444"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  <w:t>Брутна балансова стойност</w:t>
            </w: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Салдо към 1 януари 2015</w:t>
            </w:r>
            <w:r w:rsidRPr="001A6444">
              <w:rPr>
                <w:szCs w:val="22"/>
              </w:rPr>
              <w:t xml:space="preserve"> г.</w:t>
            </w:r>
          </w:p>
        </w:tc>
        <w:tc>
          <w:tcPr>
            <w:tcW w:w="1130" w:type="dxa"/>
            <w:vAlign w:val="bottom"/>
          </w:tcPr>
          <w:p w:rsidR="00CD568F" w:rsidRPr="00604A78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8 02</w:t>
            </w:r>
            <w:r>
              <w:rPr>
                <w:szCs w:val="22"/>
              </w:rPr>
              <w:t>9</w:t>
            </w:r>
          </w:p>
        </w:tc>
        <w:tc>
          <w:tcPr>
            <w:tcW w:w="1443" w:type="dxa"/>
            <w:vAlign w:val="bottom"/>
          </w:tcPr>
          <w:p w:rsidR="00CD568F" w:rsidRPr="003C3E4D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8 266</w:t>
            </w:r>
          </w:p>
        </w:tc>
        <w:tc>
          <w:tcPr>
            <w:tcW w:w="1620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215</w:t>
            </w:r>
          </w:p>
        </w:tc>
        <w:tc>
          <w:tcPr>
            <w:tcW w:w="1610" w:type="dxa"/>
            <w:vAlign w:val="bottom"/>
          </w:tcPr>
          <w:p w:rsidR="00CD568F" w:rsidRPr="00A45496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056" w:type="dxa"/>
            <w:vAlign w:val="bottom"/>
          </w:tcPr>
          <w:p w:rsidR="00CD568F" w:rsidRPr="009C6DE0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16 </w:t>
            </w:r>
            <w:r>
              <w:rPr>
                <w:szCs w:val="22"/>
              </w:rPr>
              <w:t>518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Новопридобити активи</w:t>
            </w:r>
          </w:p>
        </w:tc>
        <w:tc>
          <w:tcPr>
            <w:tcW w:w="1130" w:type="dxa"/>
            <w:vAlign w:val="bottom"/>
          </w:tcPr>
          <w:p w:rsidR="00CD568F" w:rsidRPr="00DF568F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443" w:type="dxa"/>
            <w:vAlign w:val="bottom"/>
          </w:tcPr>
          <w:p w:rsidR="00CD568F" w:rsidRPr="00DF568F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26</w:t>
            </w:r>
          </w:p>
        </w:tc>
        <w:tc>
          <w:tcPr>
            <w:tcW w:w="1620" w:type="dxa"/>
            <w:vAlign w:val="bottom"/>
          </w:tcPr>
          <w:p w:rsidR="00CD568F" w:rsidRPr="00860EFA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D56AA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056" w:type="dxa"/>
            <w:vAlign w:val="bottom"/>
          </w:tcPr>
          <w:p w:rsidR="00CD568F" w:rsidRPr="009157D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43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Трансфер</w:t>
            </w:r>
          </w:p>
        </w:tc>
        <w:tc>
          <w:tcPr>
            <w:tcW w:w="1130" w:type="dxa"/>
            <w:vAlign w:val="bottom"/>
          </w:tcPr>
          <w:p w:rsidR="00CD568F" w:rsidRPr="00D56AA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443" w:type="dxa"/>
            <w:vAlign w:val="bottom"/>
          </w:tcPr>
          <w:p w:rsidR="00CD568F" w:rsidRPr="00A82DFA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620" w:type="dxa"/>
            <w:vAlign w:val="bottom"/>
          </w:tcPr>
          <w:p w:rsidR="00CD568F" w:rsidRPr="00A82DFA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9157D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6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056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Резерви от последващи оценки</w:t>
            </w:r>
          </w:p>
        </w:tc>
        <w:tc>
          <w:tcPr>
            <w:tcW w:w="1130" w:type="dxa"/>
            <w:vAlign w:val="bottom"/>
          </w:tcPr>
          <w:p w:rsidR="00CD568F" w:rsidRPr="00AB1A79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110</w:t>
            </w:r>
          </w:p>
        </w:tc>
        <w:tc>
          <w:tcPr>
            <w:tcW w:w="1443" w:type="dxa"/>
            <w:vAlign w:val="bottom"/>
          </w:tcPr>
          <w:p w:rsidR="00CD568F" w:rsidRPr="00AB1A79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101</w:t>
            </w:r>
          </w:p>
        </w:tc>
        <w:tc>
          <w:tcPr>
            <w:tcW w:w="1620" w:type="dxa"/>
            <w:vAlign w:val="bottom"/>
          </w:tcPr>
          <w:p w:rsidR="00CD568F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63069C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211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E44446">
            <w:pPr>
              <w:rPr>
                <w:szCs w:val="22"/>
              </w:rPr>
            </w:pPr>
            <w:r>
              <w:rPr>
                <w:szCs w:val="22"/>
              </w:rPr>
              <w:t>Преоценка за сметка на амортизациите по МСС</w:t>
            </w:r>
          </w:p>
        </w:tc>
        <w:tc>
          <w:tcPr>
            <w:tcW w:w="1130" w:type="dxa"/>
            <w:vAlign w:val="bottom"/>
          </w:tcPr>
          <w:p w:rsidR="00CD568F" w:rsidRPr="00AB1A79" w:rsidRDefault="00CD568F" w:rsidP="00E44446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(1 621)</w:t>
            </w:r>
          </w:p>
        </w:tc>
        <w:tc>
          <w:tcPr>
            <w:tcW w:w="1443" w:type="dxa"/>
            <w:vAlign w:val="bottom"/>
          </w:tcPr>
          <w:p w:rsidR="00CD568F" w:rsidRPr="0063069C" w:rsidRDefault="00CD568F" w:rsidP="00E44446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(6 277)</w:t>
            </w:r>
          </w:p>
        </w:tc>
        <w:tc>
          <w:tcPr>
            <w:tcW w:w="1620" w:type="dxa"/>
            <w:vAlign w:val="bottom"/>
          </w:tcPr>
          <w:p w:rsidR="00CD568F" w:rsidRDefault="00CD568F" w:rsidP="00E44446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Default="00CD568F" w:rsidP="00E44446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1A4F92" w:rsidRDefault="00CD568F" w:rsidP="00E44446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(7898)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Отписани активи</w:t>
            </w:r>
          </w:p>
        </w:tc>
        <w:tc>
          <w:tcPr>
            <w:tcW w:w="1130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1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20" w:type="dxa"/>
            <w:vAlign w:val="bottom"/>
          </w:tcPr>
          <w:p w:rsidR="00CD568F" w:rsidRPr="00D56AA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(1</w:t>
            </w:r>
            <w:r w:rsidRPr="001A6444">
              <w:rPr>
                <w:szCs w:val="22"/>
              </w:rPr>
              <w:t>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 xml:space="preserve">Салдо към </w:t>
            </w:r>
            <w:r w:rsidRPr="00411B45">
              <w:rPr>
                <w:szCs w:val="22"/>
              </w:rPr>
              <w:t>30 септември</w:t>
            </w:r>
            <w:r w:rsidRPr="00D514B4">
              <w:rPr>
                <w:sz w:val="24"/>
                <w:szCs w:val="24"/>
              </w:rPr>
              <w:t xml:space="preserve"> </w:t>
            </w:r>
            <w:r w:rsidRPr="00C66AA5">
              <w:rPr>
                <w:szCs w:val="22"/>
              </w:rPr>
              <w:t xml:space="preserve">2015 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г.</w:t>
            </w:r>
          </w:p>
        </w:tc>
        <w:tc>
          <w:tcPr>
            <w:tcW w:w="1130" w:type="dxa"/>
            <w:tcBorders>
              <w:top w:val="single" w:sz="2" w:space="0" w:color="auto"/>
            </w:tcBorders>
            <w:vAlign w:val="bottom"/>
          </w:tcPr>
          <w:p w:rsidR="00CD568F" w:rsidRPr="00DF568F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6 53</w:t>
            </w:r>
            <w:r>
              <w:rPr>
                <w:szCs w:val="22"/>
              </w:rPr>
              <w:t>3</w:t>
            </w:r>
          </w:p>
        </w:tc>
        <w:tc>
          <w:tcPr>
            <w:tcW w:w="1443" w:type="dxa"/>
            <w:tcBorders>
              <w:top w:val="single" w:sz="2" w:space="0" w:color="auto"/>
            </w:tcBorders>
            <w:vAlign w:val="bottom"/>
          </w:tcPr>
          <w:p w:rsidR="00CD568F" w:rsidRPr="00DF568F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2 11</w:t>
            </w:r>
            <w:r>
              <w:rPr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2" w:space="0" w:color="auto"/>
            </w:tcBorders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215</w:t>
            </w:r>
          </w:p>
        </w:tc>
        <w:tc>
          <w:tcPr>
            <w:tcW w:w="1610" w:type="dxa"/>
            <w:tcBorders>
              <w:top w:val="single" w:sz="2" w:space="0" w:color="auto"/>
            </w:tcBorders>
            <w:vAlign w:val="bottom"/>
          </w:tcPr>
          <w:p w:rsidR="00CD568F" w:rsidRPr="009157D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1056" w:type="dxa"/>
            <w:tcBorders>
              <w:top w:val="single" w:sz="2" w:space="0" w:color="auto"/>
            </w:tcBorders>
            <w:vAlign w:val="bottom"/>
          </w:tcPr>
          <w:p w:rsidR="00CD568F" w:rsidRPr="001A4F92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8 873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 xml:space="preserve">Амортизация </w:t>
            </w: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Салдо към 1 януари 2015</w:t>
            </w:r>
            <w:r w:rsidRPr="001A6444">
              <w:rPr>
                <w:szCs w:val="22"/>
              </w:rPr>
              <w:t>г.</w:t>
            </w: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 xml:space="preserve">1 </w:t>
            </w:r>
            <w:r>
              <w:rPr>
                <w:szCs w:val="22"/>
              </w:rPr>
              <w:t>487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(6 033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215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10" w:type="dxa"/>
            <w:vAlign w:val="bottom"/>
          </w:tcPr>
          <w:p w:rsidR="00CD568F" w:rsidRPr="004C416F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 xml:space="preserve">7 </w:t>
            </w:r>
            <w:r>
              <w:rPr>
                <w:szCs w:val="22"/>
              </w:rPr>
              <w:t>735</w:t>
            </w:r>
            <w:r w:rsidRPr="001A6444">
              <w:rPr>
                <w:szCs w:val="22"/>
              </w:rPr>
              <w:t>)</w:t>
            </w:r>
          </w:p>
        </w:tc>
      </w:tr>
      <w:tr w:rsidR="00CD568F" w:rsidTr="00E44446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E44446">
            <w:pPr>
              <w:rPr>
                <w:szCs w:val="22"/>
              </w:rPr>
            </w:pPr>
            <w:r>
              <w:rPr>
                <w:szCs w:val="22"/>
              </w:rPr>
              <w:t>Преоценка за сметка на амортизациите по МСС</w:t>
            </w:r>
          </w:p>
        </w:tc>
        <w:tc>
          <w:tcPr>
            <w:tcW w:w="1130" w:type="dxa"/>
            <w:vAlign w:val="bottom"/>
          </w:tcPr>
          <w:p w:rsidR="00CD568F" w:rsidRPr="00AB1A79" w:rsidRDefault="00CD568F" w:rsidP="00E44446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1 621</w:t>
            </w:r>
          </w:p>
        </w:tc>
        <w:tc>
          <w:tcPr>
            <w:tcW w:w="1443" w:type="dxa"/>
            <w:vAlign w:val="bottom"/>
          </w:tcPr>
          <w:p w:rsidR="00CD568F" w:rsidRPr="0063069C" w:rsidRDefault="00CD568F" w:rsidP="00E44446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6 277</w:t>
            </w:r>
          </w:p>
        </w:tc>
        <w:tc>
          <w:tcPr>
            <w:tcW w:w="1620" w:type="dxa"/>
            <w:vAlign w:val="bottom"/>
          </w:tcPr>
          <w:p w:rsidR="00CD568F" w:rsidRDefault="00CD568F" w:rsidP="00E44446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Default="00CD568F" w:rsidP="00E44446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1A4F92" w:rsidRDefault="00CD568F" w:rsidP="00E44446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7898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Отписани активи</w:t>
            </w:r>
          </w:p>
        </w:tc>
        <w:tc>
          <w:tcPr>
            <w:tcW w:w="1130" w:type="dxa"/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  <w:lang w:val="en-US"/>
              </w:rPr>
            </w:pPr>
            <w:r w:rsidRPr="00D90F65">
              <w:rPr>
                <w:szCs w:val="22"/>
                <w:lang w:val="en-US"/>
              </w:rPr>
              <w:t>-</w:t>
            </w:r>
          </w:p>
        </w:tc>
        <w:tc>
          <w:tcPr>
            <w:tcW w:w="1443" w:type="dxa"/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  <w:lang w:val="en-US"/>
              </w:rPr>
            </w:pPr>
            <w:r w:rsidRPr="00D90F65">
              <w:rPr>
                <w:szCs w:val="22"/>
                <w:lang w:val="en-US"/>
              </w:rPr>
              <w:t>1</w:t>
            </w:r>
          </w:p>
        </w:tc>
        <w:tc>
          <w:tcPr>
            <w:tcW w:w="1620" w:type="dxa"/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  <w:lang w:val="en-US"/>
              </w:rPr>
            </w:pPr>
            <w:r w:rsidRPr="00D90F65"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1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Амортизация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(</w:t>
            </w:r>
            <w:r>
              <w:rPr>
                <w:szCs w:val="22"/>
              </w:rPr>
              <w:t>203</w:t>
            </w:r>
            <w:r w:rsidRPr="00D90F65">
              <w:rPr>
                <w:szCs w:val="22"/>
              </w:rPr>
              <w:t>)</w:t>
            </w:r>
          </w:p>
        </w:tc>
        <w:tc>
          <w:tcPr>
            <w:tcW w:w="1443" w:type="dxa"/>
            <w:tcBorders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(</w:t>
            </w:r>
            <w:r>
              <w:rPr>
                <w:szCs w:val="22"/>
              </w:rPr>
              <w:t>439</w:t>
            </w:r>
            <w:r w:rsidRPr="00D90F65">
              <w:rPr>
                <w:szCs w:val="22"/>
              </w:rPr>
              <w:t>)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-</w:t>
            </w:r>
          </w:p>
        </w:tc>
        <w:tc>
          <w:tcPr>
            <w:tcW w:w="1610" w:type="dxa"/>
            <w:tcBorders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  <w:lang w:val="en-US"/>
              </w:rPr>
            </w:pPr>
            <w:r w:rsidRPr="00D90F65"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tcBorders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(</w:t>
            </w:r>
            <w:r>
              <w:rPr>
                <w:szCs w:val="22"/>
              </w:rPr>
              <w:t>642</w:t>
            </w:r>
            <w:r w:rsidRPr="00D90F65">
              <w:rPr>
                <w:szCs w:val="22"/>
              </w:rPr>
              <w:t>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 xml:space="preserve">Салдо към </w:t>
            </w:r>
            <w:r w:rsidRPr="00411B45">
              <w:rPr>
                <w:szCs w:val="22"/>
              </w:rPr>
              <w:t>30 септември</w:t>
            </w:r>
            <w:r w:rsidRPr="00D514B4">
              <w:rPr>
                <w:sz w:val="24"/>
                <w:szCs w:val="24"/>
              </w:rPr>
              <w:t xml:space="preserve"> </w:t>
            </w:r>
            <w:r w:rsidRPr="00C66AA5">
              <w:rPr>
                <w:szCs w:val="22"/>
              </w:rPr>
              <w:t xml:space="preserve">2015 </w:t>
            </w:r>
            <w:r w:rsidRPr="00C66AA5">
              <w:rPr>
                <w:rFonts w:cs="Times New Roman"/>
                <w:color w:val="000000"/>
                <w:szCs w:val="22"/>
                <w:lang w:eastAsia="bg-BG"/>
              </w:rPr>
              <w:t>г</w:t>
            </w:r>
            <w:r w:rsidRPr="001A6444">
              <w:rPr>
                <w:szCs w:val="22"/>
              </w:rPr>
              <w:t>.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AB1A79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</w:t>
            </w:r>
            <w:r>
              <w:rPr>
                <w:szCs w:val="22"/>
              </w:rPr>
              <w:t>69</w:t>
            </w:r>
            <w:r>
              <w:rPr>
                <w:szCs w:val="22"/>
                <w:lang w:val="en-US"/>
              </w:rPr>
              <w:t>)</w:t>
            </w:r>
          </w:p>
        </w:tc>
        <w:tc>
          <w:tcPr>
            <w:tcW w:w="1443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(</w:t>
            </w:r>
            <w:r>
              <w:rPr>
                <w:szCs w:val="22"/>
              </w:rPr>
              <w:t>194</w:t>
            </w:r>
            <w:r w:rsidRPr="00D90F65">
              <w:rPr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</w:rPr>
            </w:pPr>
            <w:r w:rsidRPr="00D90F65">
              <w:rPr>
                <w:szCs w:val="22"/>
              </w:rPr>
              <w:t>(</w:t>
            </w:r>
            <w:r w:rsidRPr="00D90F65">
              <w:rPr>
                <w:szCs w:val="22"/>
                <w:lang w:val="en-US"/>
              </w:rPr>
              <w:t>215</w:t>
            </w:r>
            <w:r w:rsidRPr="00D90F65">
              <w:rPr>
                <w:szCs w:val="22"/>
              </w:rPr>
              <w:t>)</w:t>
            </w:r>
          </w:p>
        </w:tc>
        <w:tc>
          <w:tcPr>
            <w:tcW w:w="161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szCs w:val="22"/>
                <w:lang w:val="en-US"/>
              </w:rPr>
            </w:pPr>
            <w:r w:rsidRPr="00D90F65"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1A4F92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(478)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>Балансова стойност към</w:t>
            </w:r>
          </w:p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b/>
                <w:szCs w:val="22"/>
              </w:rPr>
              <w:t>30 септември</w:t>
            </w:r>
            <w:r w:rsidRPr="00C66AA5">
              <w:rPr>
                <w:rFonts w:cs="Times New Roman"/>
                <w:b/>
                <w:color w:val="000000"/>
                <w:szCs w:val="22"/>
                <w:lang w:eastAsia="bg-BG"/>
              </w:rPr>
              <w:t>2015 г.</w:t>
            </w:r>
          </w:p>
        </w:tc>
        <w:tc>
          <w:tcPr>
            <w:tcW w:w="113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5A73D8" w:rsidRDefault="00CD568F" w:rsidP="00957F91">
            <w:pPr>
              <w:jc w:val="right"/>
              <w:rPr>
                <w:b/>
                <w:szCs w:val="22"/>
              </w:rPr>
            </w:pPr>
            <w:r w:rsidRPr="00D90F65">
              <w:rPr>
                <w:b/>
                <w:szCs w:val="22"/>
                <w:lang w:val="en-US"/>
              </w:rPr>
              <w:t xml:space="preserve">6 </w:t>
            </w:r>
            <w:r>
              <w:rPr>
                <w:b/>
                <w:szCs w:val="22"/>
              </w:rPr>
              <w:t>464</w:t>
            </w:r>
          </w:p>
        </w:tc>
        <w:tc>
          <w:tcPr>
            <w:tcW w:w="1443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5A73D8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1 921</w:t>
            </w:r>
          </w:p>
        </w:tc>
        <w:tc>
          <w:tcPr>
            <w:tcW w:w="162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D90F65" w:rsidRDefault="00CD568F" w:rsidP="00957F91">
            <w:pPr>
              <w:jc w:val="right"/>
              <w:rPr>
                <w:b/>
                <w:szCs w:val="22"/>
              </w:rPr>
            </w:pPr>
            <w:r w:rsidRPr="00D90F65">
              <w:rPr>
                <w:b/>
                <w:szCs w:val="22"/>
              </w:rPr>
              <w:t>-</w:t>
            </w:r>
          </w:p>
        </w:tc>
        <w:tc>
          <w:tcPr>
            <w:tcW w:w="161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9157DE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</w:p>
        </w:tc>
        <w:tc>
          <w:tcPr>
            <w:tcW w:w="1056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5A73D8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8 395</w:t>
            </w:r>
          </w:p>
        </w:tc>
      </w:tr>
    </w:tbl>
    <w:p w:rsidR="00CD568F" w:rsidRPr="001A6444" w:rsidRDefault="00CD568F" w:rsidP="00746FAB">
      <w:pPr>
        <w:rPr>
          <w:szCs w:val="22"/>
        </w:rPr>
      </w:pPr>
    </w:p>
    <w:tbl>
      <w:tblPr>
        <w:tblW w:w="10252" w:type="dxa"/>
        <w:jc w:val="center"/>
        <w:tblLayout w:type="fixed"/>
        <w:tblLook w:val="0000"/>
      </w:tblPr>
      <w:tblGrid>
        <w:gridCol w:w="3393"/>
        <w:gridCol w:w="1130"/>
        <w:gridCol w:w="1443"/>
        <w:gridCol w:w="1620"/>
        <w:gridCol w:w="1610"/>
        <w:gridCol w:w="1056"/>
      </w:tblGrid>
      <w:tr w:rsidR="00CD568F" w:rsidRPr="001A6444" w:rsidTr="00957F91">
        <w:trPr>
          <w:trHeight w:val="181"/>
          <w:jc w:val="center"/>
        </w:trPr>
        <w:tc>
          <w:tcPr>
            <w:tcW w:w="3393" w:type="dxa"/>
          </w:tcPr>
          <w:p w:rsidR="00CD568F" w:rsidRPr="001A6444" w:rsidRDefault="00CD568F" w:rsidP="00957F91">
            <w:pPr>
              <w:rPr>
                <w:szCs w:val="22"/>
              </w:rPr>
            </w:pPr>
          </w:p>
        </w:tc>
        <w:tc>
          <w:tcPr>
            <w:tcW w:w="1130" w:type="dxa"/>
          </w:tcPr>
          <w:p w:rsidR="00CD568F" w:rsidRPr="001A6444" w:rsidRDefault="00CD568F" w:rsidP="00957F91">
            <w:pPr>
              <w:jc w:val="right"/>
              <w:rPr>
                <w:rFonts w:cs="Times New Roman"/>
                <w:b/>
                <w:bCs/>
                <w:szCs w:val="22"/>
                <w:lang w:eastAsia="bg-BG"/>
              </w:rPr>
            </w:pPr>
            <w:r w:rsidRPr="001A6444">
              <w:rPr>
                <w:rFonts w:cs="Times New Roman"/>
                <w:b/>
                <w:bCs/>
                <w:szCs w:val="22"/>
                <w:lang w:eastAsia="bg-BG"/>
              </w:rPr>
              <w:t>Оптични кабелни линии</w:t>
            </w:r>
          </w:p>
        </w:tc>
        <w:tc>
          <w:tcPr>
            <w:tcW w:w="1443" w:type="dxa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 w:rsidRPr="001A6444">
              <w:rPr>
                <w:rFonts w:cs="Times New Roman"/>
                <w:b/>
                <w:bCs/>
                <w:szCs w:val="22"/>
                <w:lang w:eastAsia="bg-BG"/>
              </w:rPr>
              <w:t>Машини и оборудване</w:t>
            </w:r>
          </w:p>
        </w:tc>
        <w:tc>
          <w:tcPr>
            <w:tcW w:w="1620" w:type="dxa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 w:rsidRPr="001A6444">
              <w:rPr>
                <w:rFonts w:cs="Times New Roman"/>
                <w:b/>
                <w:bCs/>
                <w:szCs w:val="22"/>
                <w:lang w:eastAsia="bg-BG"/>
              </w:rPr>
              <w:t>Транспортни средства</w:t>
            </w:r>
          </w:p>
        </w:tc>
        <w:tc>
          <w:tcPr>
            <w:tcW w:w="1610" w:type="dxa"/>
          </w:tcPr>
          <w:p w:rsidR="00CD568F" w:rsidRPr="001A6444" w:rsidRDefault="00CD568F" w:rsidP="00957F91">
            <w:pPr>
              <w:jc w:val="right"/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>Разходи за придобиване на нетекущи активи</w:t>
            </w:r>
          </w:p>
        </w:tc>
        <w:tc>
          <w:tcPr>
            <w:tcW w:w="1056" w:type="dxa"/>
          </w:tcPr>
          <w:p w:rsidR="00CD568F" w:rsidRPr="001A6444" w:rsidRDefault="00CD568F" w:rsidP="00957F91">
            <w:pPr>
              <w:jc w:val="right"/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>Общо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</w:tcPr>
          <w:p w:rsidR="00CD568F" w:rsidRPr="001A6444" w:rsidRDefault="00CD568F" w:rsidP="00957F91">
            <w:pPr>
              <w:rPr>
                <w:szCs w:val="22"/>
              </w:rPr>
            </w:pP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1A6444">
              <w:rPr>
                <w:b/>
                <w:bCs/>
                <w:szCs w:val="22"/>
              </w:rPr>
              <w:t>‘000 лв.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b/>
                <w:szCs w:val="22"/>
              </w:rPr>
            </w:pPr>
            <w:r w:rsidRPr="001A6444">
              <w:rPr>
                <w:rFonts w:cs="Times New Roman"/>
                <w:b/>
                <w:bCs/>
                <w:color w:val="000000"/>
                <w:szCs w:val="22"/>
                <w:lang w:eastAsia="bg-BG"/>
              </w:rPr>
              <w:t>Брутна балансова стойност</w:t>
            </w: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Салдо към 1 януари 201</w:t>
            </w:r>
            <w:r>
              <w:rPr>
                <w:szCs w:val="22"/>
                <w:lang w:val="en-US"/>
              </w:rPr>
              <w:t>4</w:t>
            </w:r>
            <w:r w:rsidRPr="001A6444">
              <w:rPr>
                <w:szCs w:val="22"/>
              </w:rPr>
              <w:t xml:space="preserve"> г.</w:t>
            </w:r>
          </w:p>
        </w:tc>
        <w:tc>
          <w:tcPr>
            <w:tcW w:w="1130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8 028</w:t>
            </w:r>
          </w:p>
        </w:tc>
        <w:tc>
          <w:tcPr>
            <w:tcW w:w="1443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8 243</w:t>
            </w:r>
          </w:p>
        </w:tc>
        <w:tc>
          <w:tcPr>
            <w:tcW w:w="1620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215</w:t>
            </w:r>
          </w:p>
        </w:tc>
        <w:tc>
          <w:tcPr>
            <w:tcW w:w="1610" w:type="dxa"/>
            <w:vAlign w:val="bottom"/>
          </w:tcPr>
          <w:p w:rsidR="00CD568F" w:rsidRPr="00A45496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056" w:type="dxa"/>
            <w:vAlign w:val="bottom"/>
          </w:tcPr>
          <w:p w:rsidR="00CD568F" w:rsidRPr="00A45496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16 49</w:t>
            </w:r>
            <w:r>
              <w:rPr>
                <w:szCs w:val="22"/>
              </w:rPr>
              <w:t>1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Новопридобити активи</w:t>
            </w:r>
          </w:p>
        </w:tc>
        <w:tc>
          <w:tcPr>
            <w:tcW w:w="1130" w:type="dxa"/>
            <w:vAlign w:val="bottom"/>
          </w:tcPr>
          <w:p w:rsidR="00CD568F" w:rsidRPr="00482747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443" w:type="dxa"/>
            <w:vAlign w:val="bottom"/>
          </w:tcPr>
          <w:p w:rsidR="00CD568F" w:rsidRPr="00242F30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403</w:t>
            </w:r>
          </w:p>
        </w:tc>
        <w:tc>
          <w:tcPr>
            <w:tcW w:w="1620" w:type="dxa"/>
            <w:vAlign w:val="bottom"/>
          </w:tcPr>
          <w:p w:rsidR="00CD568F" w:rsidRPr="00860EFA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D56AA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056" w:type="dxa"/>
            <w:vAlign w:val="bottom"/>
          </w:tcPr>
          <w:p w:rsidR="00CD568F" w:rsidRPr="00A45496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407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Отписани активи</w:t>
            </w:r>
          </w:p>
        </w:tc>
        <w:tc>
          <w:tcPr>
            <w:tcW w:w="1130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(380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20" w:type="dxa"/>
            <w:vAlign w:val="bottom"/>
          </w:tcPr>
          <w:p w:rsidR="00CD568F" w:rsidRPr="00D56AAE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(380</w:t>
            </w:r>
            <w:r w:rsidRPr="001A6444">
              <w:rPr>
                <w:szCs w:val="22"/>
              </w:rPr>
              <w:t>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Салдо към 31 декември 201</w:t>
            </w:r>
            <w:r>
              <w:rPr>
                <w:szCs w:val="22"/>
                <w:lang w:val="en-US"/>
              </w:rPr>
              <w:t>4</w:t>
            </w:r>
            <w:r w:rsidRPr="001A6444">
              <w:rPr>
                <w:szCs w:val="22"/>
              </w:rPr>
              <w:t xml:space="preserve"> г.</w:t>
            </w:r>
          </w:p>
        </w:tc>
        <w:tc>
          <w:tcPr>
            <w:tcW w:w="1130" w:type="dxa"/>
            <w:tcBorders>
              <w:top w:val="single" w:sz="2" w:space="0" w:color="auto"/>
            </w:tcBorders>
            <w:vAlign w:val="bottom"/>
          </w:tcPr>
          <w:p w:rsidR="00CD568F" w:rsidRPr="00604A78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  <w:lang w:val="en-US"/>
              </w:rPr>
              <w:t>8 02</w:t>
            </w:r>
            <w:r>
              <w:rPr>
                <w:szCs w:val="22"/>
              </w:rPr>
              <w:t>9</w:t>
            </w:r>
          </w:p>
        </w:tc>
        <w:tc>
          <w:tcPr>
            <w:tcW w:w="1443" w:type="dxa"/>
            <w:tcBorders>
              <w:top w:val="single" w:sz="2" w:space="0" w:color="auto"/>
            </w:tcBorders>
            <w:vAlign w:val="bottom"/>
          </w:tcPr>
          <w:p w:rsidR="00CD568F" w:rsidRPr="003C3E4D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8 266</w:t>
            </w:r>
          </w:p>
        </w:tc>
        <w:tc>
          <w:tcPr>
            <w:tcW w:w="1620" w:type="dxa"/>
            <w:tcBorders>
              <w:top w:val="single" w:sz="2" w:space="0" w:color="auto"/>
            </w:tcBorders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215</w:t>
            </w:r>
          </w:p>
        </w:tc>
        <w:tc>
          <w:tcPr>
            <w:tcW w:w="1610" w:type="dxa"/>
            <w:tcBorders>
              <w:top w:val="single" w:sz="2" w:space="0" w:color="auto"/>
            </w:tcBorders>
            <w:vAlign w:val="bottom"/>
          </w:tcPr>
          <w:p w:rsidR="00CD568F" w:rsidRPr="00A45496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056" w:type="dxa"/>
            <w:tcBorders>
              <w:top w:val="single" w:sz="2" w:space="0" w:color="auto"/>
            </w:tcBorders>
            <w:vAlign w:val="bottom"/>
          </w:tcPr>
          <w:p w:rsidR="00CD568F" w:rsidRPr="009C6DE0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16 </w:t>
            </w:r>
            <w:r>
              <w:rPr>
                <w:szCs w:val="22"/>
              </w:rPr>
              <w:t>518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 xml:space="preserve">Амортизация </w:t>
            </w: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61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Салдо към 1 януари 201</w:t>
            </w:r>
            <w:r>
              <w:rPr>
                <w:szCs w:val="22"/>
                <w:lang w:val="en-US"/>
              </w:rPr>
              <w:t>4</w:t>
            </w:r>
            <w:r w:rsidRPr="001A6444">
              <w:rPr>
                <w:szCs w:val="22"/>
              </w:rPr>
              <w:t xml:space="preserve"> г.</w:t>
            </w:r>
          </w:p>
        </w:tc>
        <w:tc>
          <w:tcPr>
            <w:tcW w:w="113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1 219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443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5 74</w:t>
            </w:r>
            <w:r>
              <w:rPr>
                <w:szCs w:val="22"/>
              </w:rPr>
              <w:t>7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20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215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10" w:type="dxa"/>
            <w:vAlign w:val="bottom"/>
          </w:tcPr>
          <w:p w:rsidR="00CD568F" w:rsidRPr="004C416F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7 18</w:t>
            </w:r>
            <w:r>
              <w:rPr>
                <w:szCs w:val="22"/>
              </w:rPr>
              <w:t>1</w:t>
            </w:r>
            <w:r w:rsidRPr="001A6444">
              <w:rPr>
                <w:szCs w:val="22"/>
              </w:rPr>
              <w:t>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Отписани активи</w:t>
            </w:r>
          </w:p>
        </w:tc>
        <w:tc>
          <w:tcPr>
            <w:tcW w:w="1130" w:type="dxa"/>
            <w:vAlign w:val="bottom"/>
          </w:tcPr>
          <w:p w:rsidR="00CD568F" w:rsidRPr="00EB29CE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443" w:type="dxa"/>
            <w:vAlign w:val="bottom"/>
          </w:tcPr>
          <w:p w:rsidR="00CD568F" w:rsidRPr="007E7DF1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348</w:t>
            </w:r>
          </w:p>
        </w:tc>
        <w:tc>
          <w:tcPr>
            <w:tcW w:w="1620" w:type="dxa"/>
            <w:vAlign w:val="bottom"/>
          </w:tcPr>
          <w:p w:rsidR="00CD568F" w:rsidRPr="00CD0129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610" w:type="dxa"/>
            <w:vAlign w:val="bottom"/>
          </w:tcPr>
          <w:p w:rsidR="00CD568F" w:rsidRPr="004C416F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vAlign w:val="bottom"/>
          </w:tcPr>
          <w:p w:rsidR="00CD568F" w:rsidRPr="00CD0129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348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 w:rsidRPr="001A6444">
              <w:rPr>
                <w:szCs w:val="22"/>
              </w:rPr>
              <w:t>Амортизация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(268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443" w:type="dxa"/>
            <w:tcBorders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(634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20" w:type="dxa"/>
            <w:tcBorders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610" w:type="dxa"/>
            <w:tcBorders>
              <w:bottom w:val="single" w:sz="2" w:space="0" w:color="auto"/>
            </w:tcBorders>
            <w:vAlign w:val="bottom"/>
          </w:tcPr>
          <w:p w:rsidR="00CD568F" w:rsidRPr="004C416F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tcBorders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(902</w:t>
            </w:r>
            <w:r w:rsidRPr="001A6444">
              <w:rPr>
                <w:szCs w:val="22"/>
              </w:rPr>
              <w:t>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szCs w:val="22"/>
              </w:rPr>
              <w:t>Салдо към 31 декември 201</w:t>
            </w:r>
            <w:r>
              <w:rPr>
                <w:szCs w:val="22"/>
                <w:lang w:val="en-US"/>
              </w:rPr>
              <w:t>4</w:t>
            </w:r>
            <w:r w:rsidRPr="001A6444">
              <w:rPr>
                <w:szCs w:val="22"/>
              </w:rPr>
              <w:t xml:space="preserve"> г.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 xml:space="preserve">1 </w:t>
            </w:r>
            <w:r>
              <w:rPr>
                <w:szCs w:val="22"/>
              </w:rPr>
              <w:t>487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443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(6 033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>215</w:t>
            </w:r>
            <w:r w:rsidRPr="001A6444">
              <w:rPr>
                <w:szCs w:val="22"/>
              </w:rPr>
              <w:t>)</w:t>
            </w:r>
          </w:p>
        </w:tc>
        <w:tc>
          <w:tcPr>
            <w:tcW w:w="161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4C416F" w:rsidRDefault="00CD568F" w:rsidP="00957F91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-</w:t>
            </w:r>
          </w:p>
        </w:tc>
        <w:tc>
          <w:tcPr>
            <w:tcW w:w="1056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CD568F" w:rsidRPr="001A6444" w:rsidRDefault="00CD568F" w:rsidP="00957F91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(</w:t>
            </w:r>
            <w:r>
              <w:rPr>
                <w:szCs w:val="22"/>
                <w:lang w:val="en-US"/>
              </w:rPr>
              <w:t xml:space="preserve">7 </w:t>
            </w:r>
            <w:r>
              <w:rPr>
                <w:szCs w:val="22"/>
              </w:rPr>
              <w:t>735</w:t>
            </w:r>
            <w:r w:rsidRPr="001A6444">
              <w:rPr>
                <w:szCs w:val="22"/>
              </w:rPr>
              <w:t>)</w:t>
            </w:r>
          </w:p>
        </w:tc>
      </w:tr>
      <w:tr w:rsidR="00CD568F" w:rsidRPr="001A6444" w:rsidTr="00957F91">
        <w:trPr>
          <w:trHeight w:val="181"/>
          <w:jc w:val="center"/>
        </w:trPr>
        <w:tc>
          <w:tcPr>
            <w:tcW w:w="3393" w:type="dxa"/>
            <w:vAlign w:val="bottom"/>
          </w:tcPr>
          <w:p w:rsidR="00CD568F" w:rsidRPr="001A6444" w:rsidRDefault="00CD568F" w:rsidP="00957F91">
            <w:pPr>
              <w:rPr>
                <w:b/>
                <w:szCs w:val="22"/>
              </w:rPr>
            </w:pPr>
            <w:r w:rsidRPr="001A6444">
              <w:rPr>
                <w:b/>
                <w:szCs w:val="22"/>
              </w:rPr>
              <w:t>Балансова стойност към</w:t>
            </w:r>
          </w:p>
          <w:p w:rsidR="00CD568F" w:rsidRPr="001A6444" w:rsidRDefault="00CD568F" w:rsidP="00957F91">
            <w:pPr>
              <w:rPr>
                <w:szCs w:val="22"/>
              </w:rPr>
            </w:pPr>
            <w:r>
              <w:rPr>
                <w:b/>
                <w:szCs w:val="22"/>
              </w:rPr>
              <w:t>31 декември 201</w:t>
            </w:r>
            <w:r>
              <w:rPr>
                <w:b/>
                <w:szCs w:val="22"/>
                <w:lang w:val="en-US"/>
              </w:rPr>
              <w:t>4</w:t>
            </w:r>
            <w:r w:rsidRPr="001A6444">
              <w:rPr>
                <w:b/>
                <w:szCs w:val="22"/>
              </w:rPr>
              <w:t xml:space="preserve"> г.</w:t>
            </w:r>
          </w:p>
        </w:tc>
        <w:tc>
          <w:tcPr>
            <w:tcW w:w="113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1C509C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  <w:lang w:val="en-US"/>
              </w:rPr>
              <w:t xml:space="preserve">6 </w:t>
            </w:r>
            <w:r>
              <w:rPr>
                <w:b/>
                <w:szCs w:val="22"/>
              </w:rPr>
              <w:t>542</w:t>
            </w:r>
          </w:p>
        </w:tc>
        <w:tc>
          <w:tcPr>
            <w:tcW w:w="1443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D22F8F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  <w:lang w:val="en-US"/>
              </w:rPr>
              <w:t xml:space="preserve">2 </w:t>
            </w:r>
            <w:r>
              <w:rPr>
                <w:b/>
                <w:szCs w:val="22"/>
              </w:rPr>
              <w:t>233</w:t>
            </w:r>
          </w:p>
        </w:tc>
        <w:tc>
          <w:tcPr>
            <w:tcW w:w="162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860EFA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161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A45496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8</w:t>
            </w:r>
          </w:p>
        </w:tc>
        <w:tc>
          <w:tcPr>
            <w:tcW w:w="1056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:rsidR="00CD568F" w:rsidRPr="00242F30" w:rsidRDefault="00CD568F" w:rsidP="00957F91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8 783</w:t>
            </w:r>
          </w:p>
        </w:tc>
      </w:tr>
    </w:tbl>
    <w:p w:rsidR="00CD568F" w:rsidRDefault="00CD568F" w:rsidP="00E202B0">
      <w:pPr>
        <w:rPr>
          <w:rFonts w:cs="Times New Roman"/>
          <w:i/>
          <w:sz w:val="24"/>
          <w:szCs w:val="24"/>
        </w:rPr>
      </w:pPr>
    </w:p>
    <w:p w:rsidR="00CD568F" w:rsidRDefault="00CD568F" w:rsidP="00E202B0">
      <w:pPr>
        <w:rPr>
          <w:rFonts w:cs="Times New Roman"/>
          <w:i/>
          <w:sz w:val="24"/>
          <w:szCs w:val="24"/>
        </w:rPr>
      </w:pPr>
    </w:p>
    <w:p w:rsidR="00CD568F" w:rsidRPr="00C14F69" w:rsidRDefault="00CD568F" w:rsidP="00E202B0">
      <w:pPr>
        <w:rPr>
          <w:rFonts w:cs="Times New Roman"/>
          <w:i/>
          <w:sz w:val="24"/>
          <w:szCs w:val="24"/>
        </w:rPr>
      </w:pPr>
      <w:r w:rsidRPr="00C14F69">
        <w:rPr>
          <w:rFonts w:cs="Times New Roman"/>
          <w:i/>
          <w:sz w:val="24"/>
          <w:szCs w:val="24"/>
        </w:rPr>
        <w:t>Преоценка на имоти, машини и съоръжения</w:t>
      </w:r>
    </w:p>
    <w:p w:rsidR="00CD568F" w:rsidRPr="00C14F69" w:rsidRDefault="00CD568F" w:rsidP="00E202B0">
      <w:pPr>
        <w:jc w:val="both"/>
        <w:rPr>
          <w:sz w:val="24"/>
          <w:szCs w:val="24"/>
        </w:rPr>
      </w:pPr>
      <w:r w:rsidRPr="00C14F69">
        <w:rPr>
          <w:rFonts w:cs="Times New Roman"/>
          <w:sz w:val="24"/>
          <w:szCs w:val="24"/>
        </w:rPr>
        <w:t>„</w:t>
      </w:r>
      <w:r w:rsidRPr="00C14F69">
        <w:rPr>
          <w:sz w:val="24"/>
          <w:szCs w:val="24"/>
        </w:rPr>
        <w:t>Булгартел” ЕАД е извършил преоценка на имотите, машините и съоръженията към 30 юни 2015 г. на база на оценка на техните справедливи стойности от независим лицензиран оценител „Инжинерингсервиз София” ООД. Обект на оценка и проучване са съоръжения и машини и оборудване, собственост на „Булгартел“ ЕАД.  Акти</w:t>
      </w:r>
      <w:r>
        <w:rPr>
          <w:sz w:val="24"/>
          <w:szCs w:val="24"/>
        </w:rPr>
        <w:t xml:space="preserve">вите, подлежащи на оценка са </w:t>
      </w:r>
      <w:r w:rsidRPr="00C14F69">
        <w:rPr>
          <w:sz w:val="24"/>
          <w:szCs w:val="24"/>
        </w:rPr>
        <w:t>определени, съгласно счетоводната политика на Дружеството и групата БЕХ. Не са обект на оценка всички останали не</w:t>
      </w:r>
      <w:r>
        <w:rPr>
          <w:sz w:val="24"/>
          <w:szCs w:val="24"/>
        </w:rPr>
        <w:t>те</w:t>
      </w:r>
      <w:r w:rsidRPr="00C14F69">
        <w:rPr>
          <w:sz w:val="24"/>
          <w:szCs w:val="24"/>
        </w:rPr>
        <w:t>кущи и  текущи, материални, финансови и нематериални активи, които могат да съществуват. При тази преоценка са приложени следните два основни подхода и оценъчни методи за измерване на справедливата стойност на отделните видове дълготрайни материални активи:</w:t>
      </w:r>
    </w:p>
    <w:p w:rsidR="00CD568F" w:rsidRPr="00C14F69" w:rsidRDefault="00CD568F" w:rsidP="00E202B0">
      <w:pPr>
        <w:numPr>
          <w:ilvl w:val="0"/>
          <w:numId w:val="45"/>
        </w:numPr>
        <w:ind w:left="0" w:firstLine="709"/>
        <w:jc w:val="both"/>
        <w:rPr>
          <w:sz w:val="24"/>
          <w:szCs w:val="24"/>
        </w:rPr>
      </w:pPr>
      <w:r w:rsidRPr="00C14F69">
        <w:rPr>
          <w:sz w:val="24"/>
          <w:szCs w:val="24"/>
        </w:rPr>
        <w:t xml:space="preserve"> Метод, базиран на разходите за придобиване чрез „Метод на амортизирана възстановителна стойност” – за съпоставими продажби на аналогови активи (машини и съоръжения). За справедлива стойност се приема тяхната амортизирана възстановителна стойност при актуални доставни цени, и при хипотеза за тяхното обичайно използване в технологично обвързан производствено-стопански процес  (вкл. срок) и като са отчетени: физическо износване, функционално и икономическо обезценяване.</w:t>
      </w:r>
    </w:p>
    <w:p w:rsidR="00CD568F" w:rsidRPr="00C14F69" w:rsidRDefault="00CD568F" w:rsidP="00E202B0">
      <w:pPr>
        <w:numPr>
          <w:ilvl w:val="0"/>
          <w:numId w:val="45"/>
        </w:numPr>
        <w:ind w:left="0" w:firstLine="709"/>
        <w:jc w:val="both"/>
        <w:rPr>
          <w:sz w:val="24"/>
          <w:szCs w:val="24"/>
        </w:rPr>
      </w:pPr>
      <w:r w:rsidRPr="00C14F69">
        <w:rPr>
          <w:sz w:val="24"/>
          <w:szCs w:val="24"/>
        </w:rPr>
        <w:t>„Пазарен метод“. Основава се на информацията за действително реализирани продажби и оферти за продажби на подобни машини, оборудване, които имат характеристики близки до оценяваните:състояние, производител, тип. Този метод е труден за прилагане за голям брой активи поради липса на достатъчна и надеждна информация.</w:t>
      </w:r>
    </w:p>
    <w:p w:rsidR="00CD568F" w:rsidRPr="00C14F69" w:rsidRDefault="00CD568F" w:rsidP="00E202B0">
      <w:pPr>
        <w:jc w:val="both"/>
        <w:rPr>
          <w:sz w:val="24"/>
          <w:szCs w:val="24"/>
        </w:rPr>
      </w:pPr>
      <w:r w:rsidRPr="00C14F69">
        <w:rPr>
          <w:sz w:val="24"/>
          <w:szCs w:val="24"/>
        </w:rPr>
        <w:t>Пряко или косвено наблюдаемите входящи данни използвани в оценката подлежат на корекции. Поради тази причина използваните хипотези и входящите данни се категоризират от ниво 3.</w:t>
      </w:r>
    </w:p>
    <w:p w:rsidR="00CD568F" w:rsidRPr="001B5C43" w:rsidRDefault="00CD568F" w:rsidP="00746FAB">
      <w:pPr>
        <w:jc w:val="both"/>
      </w:pPr>
    </w:p>
    <w:p w:rsidR="00CD568F" w:rsidRPr="00BD2E02" w:rsidRDefault="00CD568F" w:rsidP="00746FAB">
      <w:pPr>
        <w:pStyle w:val="Heading2"/>
        <w:numPr>
          <w:ilvl w:val="0"/>
          <w:numId w:val="30"/>
        </w:numPr>
        <w:spacing w:line="240" w:lineRule="auto"/>
        <w:jc w:val="both"/>
        <w:rPr>
          <w:color w:val="auto"/>
        </w:rPr>
      </w:pPr>
      <w:bookmarkStart w:id="8" w:name="_Ref95281167"/>
      <w:bookmarkStart w:id="9" w:name="_Ref248967767"/>
      <w:r w:rsidRPr="00BD2E02">
        <w:rPr>
          <w:color w:val="auto"/>
        </w:rPr>
        <w:t xml:space="preserve">Инвестиции в дъщерни </w:t>
      </w:r>
      <w:bookmarkEnd w:id="8"/>
      <w:r w:rsidRPr="00BD2E02">
        <w:rPr>
          <w:color w:val="auto"/>
        </w:rPr>
        <w:t>предприятия</w:t>
      </w:r>
      <w:bookmarkEnd w:id="9"/>
    </w:p>
    <w:p w:rsidR="00CD568F" w:rsidRPr="001B5C43" w:rsidRDefault="00CD568F" w:rsidP="00746FAB">
      <w:pPr>
        <w:pStyle w:val="BodyText"/>
        <w:jc w:val="both"/>
        <w:rPr>
          <w:sz w:val="24"/>
          <w:szCs w:val="24"/>
        </w:rPr>
      </w:pPr>
      <w:r w:rsidRPr="001B5C43">
        <w:rPr>
          <w:sz w:val="24"/>
          <w:szCs w:val="24"/>
        </w:rPr>
        <w:t>Дружеството има следните инвестиции в дъщерни предприятия:</w:t>
      </w:r>
    </w:p>
    <w:tbl>
      <w:tblPr>
        <w:tblW w:w="9166" w:type="dxa"/>
        <w:tblInd w:w="108" w:type="dxa"/>
        <w:tblLayout w:type="fixed"/>
        <w:tblLook w:val="0000"/>
      </w:tblPr>
      <w:tblGrid>
        <w:gridCol w:w="2127"/>
        <w:gridCol w:w="1275"/>
        <w:gridCol w:w="1984"/>
        <w:gridCol w:w="810"/>
        <w:gridCol w:w="1080"/>
        <w:gridCol w:w="810"/>
        <w:gridCol w:w="1080"/>
      </w:tblGrid>
      <w:tr w:rsidR="00CD568F" w:rsidRPr="001B5C43" w:rsidTr="00957F91">
        <w:trPr>
          <w:trHeight w:val="181"/>
        </w:trPr>
        <w:tc>
          <w:tcPr>
            <w:tcW w:w="2127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Име на дъщерното предприятие</w:t>
            </w:r>
          </w:p>
        </w:tc>
        <w:tc>
          <w:tcPr>
            <w:tcW w:w="1275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rFonts w:cs="Tahoma"/>
                <w:b/>
                <w:sz w:val="20"/>
              </w:rPr>
              <w:t>Страна на учредяване</w:t>
            </w:r>
          </w:p>
        </w:tc>
        <w:tc>
          <w:tcPr>
            <w:tcW w:w="1984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rFonts w:cs="Tahoma"/>
                <w:b/>
                <w:sz w:val="20"/>
              </w:rPr>
              <w:t>Основна дейност</w:t>
            </w:r>
          </w:p>
        </w:tc>
        <w:tc>
          <w:tcPr>
            <w:tcW w:w="810" w:type="dxa"/>
            <w:shd w:val="clear" w:color="auto" w:fill="FFFFFF"/>
          </w:tcPr>
          <w:p w:rsidR="00CD568F" w:rsidRPr="005E4511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2015</w:t>
            </w:r>
          </w:p>
        </w:tc>
        <w:tc>
          <w:tcPr>
            <w:tcW w:w="108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участие</w:t>
            </w:r>
          </w:p>
        </w:tc>
        <w:tc>
          <w:tcPr>
            <w:tcW w:w="810" w:type="dxa"/>
            <w:shd w:val="clear" w:color="auto" w:fill="FFFFFF"/>
          </w:tcPr>
          <w:p w:rsidR="00CD568F" w:rsidRPr="005E4511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2013</w:t>
            </w:r>
          </w:p>
        </w:tc>
        <w:tc>
          <w:tcPr>
            <w:tcW w:w="108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участие</w:t>
            </w:r>
          </w:p>
        </w:tc>
      </w:tr>
      <w:tr w:rsidR="00CD568F" w:rsidRPr="001B5C43" w:rsidTr="00957F91">
        <w:trPr>
          <w:trHeight w:val="181"/>
        </w:trPr>
        <w:tc>
          <w:tcPr>
            <w:tcW w:w="2127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81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‘000 лв.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%</w:t>
            </w:r>
          </w:p>
        </w:tc>
        <w:tc>
          <w:tcPr>
            <w:tcW w:w="81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‘000 лв.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</w:rPr>
            </w:pPr>
            <w:r w:rsidRPr="001B5C43">
              <w:rPr>
                <w:b/>
                <w:bCs/>
                <w:sz w:val="20"/>
              </w:rPr>
              <w:t>%</w:t>
            </w:r>
          </w:p>
        </w:tc>
      </w:tr>
      <w:tr w:rsidR="00CD568F" w:rsidRPr="001B5C43" w:rsidTr="00957F91">
        <w:trPr>
          <w:trHeight w:val="181"/>
        </w:trPr>
        <w:tc>
          <w:tcPr>
            <w:tcW w:w="2127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81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81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2127" w:type="dxa"/>
            <w:shd w:val="clear" w:color="auto" w:fill="FFFFFF"/>
            <w:vAlign w:val="bottom"/>
          </w:tcPr>
          <w:p w:rsidR="00CD568F" w:rsidRPr="001A6444" w:rsidRDefault="00CD568F" w:rsidP="00957F91">
            <w:pPr>
              <w:pStyle w:val="NormalWeb"/>
              <w:autoSpaceDE w:val="0"/>
              <w:autoSpaceDN w:val="0"/>
              <w:adjustRightInd w:val="0"/>
              <w:spacing w:before="0" w:after="0"/>
              <w:rPr>
                <w:rFonts w:cs="Arial"/>
                <w:sz w:val="20"/>
                <w:szCs w:val="20"/>
                <w:lang w:val="bg-BG"/>
              </w:rPr>
            </w:pPr>
            <w:r w:rsidRPr="001A6444">
              <w:rPr>
                <w:rFonts w:cs="Arial"/>
                <w:sz w:val="20"/>
                <w:szCs w:val="20"/>
                <w:lang w:val="bg-BG"/>
              </w:rPr>
              <w:t>Булгартел Скопие ДООЕЛ</w:t>
            </w:r>
          </w:p>
        </w:tc>
        <w:tc>
          <w:tcPr>
            <w:tcW w:w="1275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jc w:val="right"/>
              <w:rPr>
                <w:sz w:val="20"/>
              </w:rPr>
            </w:pPr>
            <w:r>
              <w:rPr>
                <w:sz w:val="20"/>
              </w:rPr>
              <w:t>Македония</w:t>
            </w:r>
          </w:p>
        </w:tc>
        <w:tc>
          <w:tcPr>
            <w:tcW w:w="1984" w:type="dxa"/>
            <w:shd w:val="clear" w:color="auto" w:fill="FFFFFF"/>
          </w:tcPr>
          <w:p w:rsidR="00CD568F" w:rsidRPr="001B5C43" w:rsidRDefault="00CD568F" w:rsidP="00957F91">
            <w:pPr>
              <w:jc w:val="right"/>
              <w:rPr>
                <w:sz w:val="20"/>
              </w:rPr>
            </w:pPr>
            <w:r>
              <w:rPr>
                <w:sz w:val="20"/>
              </w:rPr>
              <w:t>Предоставяне на интернет услуги</w:t>
            </w:r>
          </w:p>
        </w:tc>
        <w:tc>
          <w:tcPr>
            <w:tcW w:w="810" w:type="dxa"/>
            <w:shd w:val="clear" w:color="auto" w:fill="FFFFFF"/>
            <w:vAlign w:val="bottom"/>
          </w:tcPr>
          <w:p w:rsidR="00CD568F" w:rsidRPr="000370A9" w:rsidRDefault="00CD568F" w:rsidP="00957F9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0370A9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810" w:type="dxa"/>
            <w:shd w:val="clear" w:color="auto" w:fill="FFFFFF"/>
            <w:vAlign w:val="bottom"/>
          </w:tcPr>
          <w:p w:rsidR="00CD568F" w:rsidRPr="000370A9" w:rsidRDefault="00CD568F" w:rsidP="00957F9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0370A9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</w:tr>
      <w:tr w:rsidR="00CD568F" w:rsidRPr="001B5C43" w:rsidTr="00957F91">
        <w:trPr>
          <w:trHeight w:val="181"/>
        </w:trPr>
        <w:tc>
          <w:tcPr>
            <w:tcW w:w="2127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CD568F" w:rsidRPr="001B5C43" w:rsidRDefault="00CD568F" w:rsidP="00957F91">
            <w:pPr>
              <w:jc w:val="right"/>
              <w:rPr>
                <w:sz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CD568F" w:rsidRPr="001B5C43" w:rsidRDefault="00CD568F" w:rsidP="00957F91">
            <w:pPr>
              <w:jc w:val="right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D568F" w:rsidRPr="000370A9" w:rsidRDefault="00CD568F" w:rsidP="00957F9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D568F" w:rsidRPr="000370A9" w:rsidRDefault="00CD568F" w:rsidP="00957F91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</w:tbl>
    <w:p w:rsidR="00CD568F" w:rsidRPr="001B5C43" w:rsidRDefault="00CD568F" w:rsidP="00746FA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568F" w:rsidRPr="001B5C43" w:rsidRDefault="00CD568F" w:rsidP="00746FAB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10" w:name="_Ref248329814"/>
      <w:r w:rsidRPr="001B5C43">
        <w:rPr>
          <w:sz w:val="24"/>
          <w:szCs w:val="24"/>
        </w:rPr>
        <w:t>Дружеств</w:t>
      </w:r>
      <w:r>
        <w:rPr>
          <w:sz w:val="24"/>
          <w:szCs w:val="24"/>
        </w:rPr>
        <w:t>о</w:t>
      </w:r>
      <w:r w:rsidRPr="001B5C43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Pr="001B5C43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1B5C43">
        <w:rPr>
          <w:sz w:val="24"/>
          <w:szCs w:val="24"/>
        </w:rPr>
        <w:t xml:space="preserve"> отразен</w:t>
      </w:r>
      <w:r>
        <w:rPr>
          <w:sz w:val="24"/>
          <w:szCs w:val="24"/>
        </w:rPr>
        <w:t>о в междинния съкратен индивидуален</w:t>
      </w:r>
      <w:r w:rsidRPr="001B5C43">
        <w:rPr>
          <w:sz w:val="24"/>
          <w:szCs w:val="24"/>
        </w:rPr>
        <w:t xml:space="preserve"> финансов отчет по метода на себестойността.</w:t>
      </w:r>
    </w:p>
    <w:p w:rsidR="00CD568F" w:rsidRDefault="00CD568F" w:rsidP="00746FAB">
      <w:pPr>
        <w:autoSpaceDE w:val="0"/>
        <w:autoSpaceDN w:val="0"/>
        <w:adjustRightInd w:val="0"/>
        <w:jc w:val="both"/>
        <w:rPr>
          <w:rFonts w:cs="TimesNewRoman"/>
          <w:sz w:val="24"/>
          <w:szCs w:val="24"/>
        </w:rPr>
      </w:pPr>
    </w:p>
    <w:p w:rsidR="00CD568F" w:rsidRPr="00640B81" w:rsidRDefault="00CD568F" w:rsidP="00746FAB">
      <w:pPr>
        <w:autoSpaceDE w:val="0"/>
        <w:autoSpaceDN w:val="0"/>
        <w:adjustRightInd w:val="0"/>
        <w:jc w:val="both"/>
        <w:rPr>
          <w:rFonts w:cs="TimesNewRoman"/>
          <w:sz w:val="24"/>
          <w:szCs w:val="24"/>
        </w:rPr>
      </w:pPr>
      <w:r w:rsidRPr="00976C3B">
        <w:rPr>
          <w:rFonts w:cs="TimesNewRoman"/>
          <w:sz w:val="24"/>
          <w:szCs w:val="24"/>
        </w:rPr>
        <w:t>Ръководството е тествало за обезценка инвестицията</w:t>
      </w:r>
      <w:r>
        <w:rPr>
          <w:rFonts w:cs="TimesNewRoman"/>
          <w:sz w:val="24"/>
          <w:szCs w:val="24"/>
        </w:rPr>
        <w:t xml:space="preserve"> и в резултат на този тест не е имало необходимост от начисляване на загуби от обезценка</w:t>
      </w:r>
      <w:r w:rsidRPr="00976C3B">
        <w:rPr>
          <w:rFonts w:cs="TimesNewRoman"/>
          <w:sz w:val="24"/>
          <w:szCs w:val="24"/>
        </w:rPr>
        <w:t xml:space="preserve"> въпреки наличието на индикации за обезценка и де капитализиране на дъщерното предприятие </w:t>
      </w:r>
      <w:r>
        <w:rPr>
          <w:rFonts w:cs="TimesNewRoman"/>
          <w:sz w:val="24"/>
          <w:szCs w:val="24"/>
        </w:rPr>
        <w:t>в резултат на</w:t>
      </w:r>
      <w:r w:rsidRPr="00976C3B">
        <w:rPr>
          <w:rFonts w:cs="TimesNewRoman"/>
          <w:sz w:val="24"/>
          <w:szCs w:val="24"/>
        </w:rPr>
        <w:t xml:space="preserve"> реализиран</w:t>
      </w:r>
      <w:r>
        <w:rPr>
          <w:rFonts w:cs="TimesNewRoman"/>
          <w:sz w:val="24"/>
          <w:szCs w:val="24"/>
        </w:rPr>
        <w:t>ите</w:t>
      </w:r>
      <w:r w:rsidRPr="00976C3B">
        <w:rPr>
          <w:rFonts w:cs="TimesNewRoman"/>
          <w:sz w:val="24"/>
          <w:szCs w:val="24"/>
        </w:rPr>
        <w:t xml:space="preserve"> загуби.</w:t>
      </w:r>
    </w:p>
    <w:p w:rsidR="00CD568F" w:rsidRPr="00573E7A" w:rsidRDefault="00CD568F" w:rsidP="00746FAB">
      <w:pPr>
        <w:pStyle w:val="ListParagraph"/>
        <w:autoSpaceDE w:val="0"/>
        <w:autoSpaceDN w:val="0"/>
        <w:adjustRightInd w:val="0"/>
        <w:ind w:left="0"/>
        <w:jc w:val="both"/>
        <w:rPr>
          <w:sz w:val="24"/>
          <w:szCs w:val="24"/>
          <w:lang w:val="en-US"/>
        </w:rPr>
      </w:pPr>
      <w:r w:rsidRPr="008F1773">
        <w:rPr>
          <w:sz w:val="24"/>
          <w:szCs w:val="24"/>
        </w:rPr>
        <w:t>През периода 01</w:t>
      </w:r>
      <w:r>
        <w:rPr>
          <w:sz w:val="24"/>
          <w:szCs w:val="24"/>
        </w:rPr>
        <w:t>.01.</w:t>
      </w:r>
      <w:r w:rsidRPr="008F1773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8F1773">
        <w:rPr>
          <w:sz w:val="24"/>
          <w:szCs w:val="24"/>
        </w:rPr>
        <w:t xml:space="preserve"> г. </w:t>
      </w:r>
      <w:r>
        <w:rPr>
          <w:sz w:val="24"/>
          <w:szCs w:val="24"/>
        </w:rPr>
        <w:t>– 3</w:t>
      </w:r>
      <w:r>
        <w:rPr>
          <w:sz w:val="24"/>
          <w:szCs w:val="24"/>
          <w:lang w:val="en-US"/>
        </w:rPr>
        <w:t>0</w:t>
      </w:r>
      <w:r>
        <w:rPr>
          <w:sz w:val="24"/>
          <w:szCs w:val="24"/>
        </w:rPr>
        <w:t>.0</w:t>
      </w:r>
      <w:r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>.</w:t>
      </w:r>
      <w:r w:rsidRPr="008F1773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8F1773">
        <w:rPr>
          <w:sz w:val="24"/>
          <w:szCs w:val="24"/>
        </w:rPr>
        <w:t xml:space="preserve"> г. </w:t>
      </w:r>
      <w:r>
        <w:rPr>
          <w:sz w:val="24"/>
          <w:szCs w:val="24"/>
        </w:rPr>
        <w:t>Булгартел ЕАД</w:t>
      </w:r>
      <w:r w:rsidRPr="008F1773">
        <w:rPr>
          <w:sz w:val="24"/>
          <w:szCs w:val="24"/>
        </w:rPr>
        <w:t xml:space="preserve"> не е получил</w:t>
      </w:r>
      <w:r>
        <w:rPr>
          <w:sz w:val="24"/>
          <w:szCs w:val="24"/>
        </w:rPr>
        <w:t>о</w:t>
      </w:r>
      <w:r w:rsidRPr="008F1773">
        <w:rPr>
          <w:sz w:val="24"/>
          <w:szCs w:val="24"/>
        </w:rPr>
        <w:t xml:space="preserve"> дивиденти</w:t>
      </w:r>
      <w:r>
        <w:rPr>
          <w:sz w:val="24"/>
          <w:szCs w:val="24"/>
        </w:rPr>
        <w:t xml:space="preserve"> и към 3</w:t>
      </w:r>
      <w:r>
        <w:rPr>
          <w:sz w:val="24"/>
          <w:szCs w:val="24"/>
          <w:lang w:val="en-US"/>
        </w:rPr>
        <w:t>0</w:t>
      </w:r>
      <w:r>
        <w:rPr>
          <w:sz w:val="24"/>
          <w:szCs w:val="24"/>
        </w:rPr>
        <w:t>.0</w:t>
      </w:r>
      <w:r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>.2015 г.</w:t>
      </w:r>
      <w:r w:rsidRPr="00C03665">
        <w:rPr>
          <w:sz w:val="24"/>
          <w:szCs w:val="24"/>
        </w:rPr>
        <w:t xml:space="preserve"> няма условни задължения или други поети ангажименти, свързани с инвестици</w:t>
      </w:r>
      <w:r>
        <w:rPr>
          <w:sz w:val="24"/>
          <w:szCs w:val="24"/>
        </w:rPr>
        <w:t>ята</w:t>
      </w:r>
      <w:r w:rsidRPr="00C03665">
        <w:rPr>
          <w:sz w:val="24"/>
          <w:szCs w:val="24"/>
        </w:rPr>
        <w:t xml:space="preserve"> в дъщерн</w:t>
      </w:r>
      <w:r>
        <w:rPr>
          <w:sz w:val="24"/>
          <w:szCs w:val="24"/>
        </w:rPr>
        <w:t>ото</w:t>
      </w:r>
      <w:r w:rsidRPr="00C03665">
        <w:rPr>
          <w:sz w:val="24"/>
          <w:szCs w:val="24"/>
        </w:rPr>
        <w:t xml:space="preserve"> дружест</w:t>
      </w:r>
      <w:r>
        <w:rPr>
          <w:sz w:val="24"/>
          <w:szCs w:val="24"/>
        </w:rPr>
        <w:t>во.</w:t>
      </w:r>
      <w:r w:rsidRPr="00C03665">
        <w:rPr>
          <w:sz w:val="24"/>
          <w:szCs w:val="24"/>
        </w:rPr>
        <w:t xml:space="preserve"> </w:t>
      </w:r>
    </w:p>
    <w:p w:rsidR="00CD568F" w:rsidRPr="001B5C43" w:rsidRDefault="00CD568F" w:rsidP="00746FAB">
      <w:pPr>
        <w:jc w:val="both"/>
        <w:rPr>
          <w:sz w:val="24"/>
          <w:szCs w:val="24"/>
        </w:rPr>
      </w:pPr>
    </w:p>
    <w:p w:rsidR="00CD568F" w:rsidRPr="00BD2E02" w:rsidRDefault="00CD568F" w:rsidP="00746FAB">
      <w:pPr>
        <w:pStyle w:val="Heading2"/>
        <w:numPr>
          <w:ilvl w:val="0"/>
          <w:numId w:val="30"/>
        </w:numPr>
        <w:spacing w:line="240" w:lineRule="auto"/>
        <w:jc w:val="both"/>
        <w:rPr>
          <w:color w:val="auto"/>
        </w:rPr>
      </w:pPr>
      <w:r w:rsidRPr="00BD2E02">
        <w:rPr>
          <w:color w:val="auto"/>
        </w:rPr>
        <w:t xml:space="preserve">Собствен капитал </w:t>
      </w:r>
    </w:p>
    <w:p w:rsidR="00CD568F" w:rsidRPr="001B5C43" w:rsidRDefault="00CD568F" w:rsidP="00746FAB">
      <w:pPr>
        <w:pStyle w:val="BodyText"/>
        <w:spacing w:after="0"/>
      </w:pPr>
    </w:p>
    <w:p w:rsidR="00CD568F" w:rsidRPr="00BD2E02" w:rsidRDefault="00CD568F" w:rsidP="00957F91">
      <w:pPr>
        <w:pStyle w:val="Heading2"/>
        <w:numPr>
          <w:ilvl w:val="1"/>
          <w:numId w:val="30"/>
        </w:numPr>
        <w:spacing w:line="240" w:lineRule="auto"/>
        <w:ind w:left="567" w:hanging="567"/>
        <w:jc w:val="both"/>
        <w:rPr>
          <w:color w:val="auto"/>
        </w:rPr>
      </w:pPr>
      <w:bookmarkStart w:id="11" w:name="_Ref248867457"/>
      <w:r w:rsidRPr="00BD2E02">
        <w:rPr>
          <w:color w:val="auto"/>
        </w:rPr>
        <w:t xml:space="preserve"> Акционерен капитал</w:t>
      </w:r>
      <w:bookmarkEnd w:id="11"/>
    </w:p>
    <w:p w:rsidR="00CD568F" w:rsidRDefault="00CD568F" w:rsidP="00746FAB">
      <w:pPr>
        <w:tabs>
          <w:tab w:val="left" w:pos="6300"/>
          <w:tab w:val="left" w:pos="6390"/>
          <w:tab w:val="left" w:pos="6480"/>
        </w:tabs>
        <w:spacing w:after="120"/>
        <w:jc w:val="both"/>
        <w:rPr>
          <w:color w:val="000000"/>
          <w:sz w:val="24"/>
          <w:szCs w:val="24"/>
        </w:rPr>
      </w:pPr>
      <w:r w:rsidRPr="001B6549">
        <w:rPr>
          <w:color w:val="000000"/>
          <w:sz w:val="24"/>
          <w:szCs w:val="24"/>
        </w:rPr>
        <w:t xml:space="preserve">Регистрираният капитал на Дружеството се състои от </w:t>
      </w:r>
      <w:r>
        <w:rPr>
          <w:color w:val="000000"/>
          <w:sz w:val="24"/>
          <w:szCs w:val="24"/>
          <w:lang w:val="en-US"/>
        </w:rPr>
        <w:t>7 050</w:t>
      </w:r>
      <w:r w:rsidRPr="001B6549">
        <w:rPr>
          <w:color w:val="000000"/>
          <w:sz w:val="24"/>
          <w:szCs w:val="24"/>
        </w:rPr>
        <w:t xml:space="preserve"> на брой обикновени акции с номинална стойност в размер на 1 000 лв. за акция. Всички акции са с право на получаване на дивидент и ликвидационен дял и представляват един глас от общото събрание на акционерите на Дружеството.</w:t>
      </w:r>
    </w:p>
    <w:p w:rsidR="00CD568F" w:rsidRDefault="00CD568F" w:rsidP="00746FAB">
      <w:pPr>
        <w:tabs>
          <w:tab w:val="left" w:pos="6300"/>
          <w:tab w:val="left" w:pos="6390"/>
          <w:tab w:val="left" w:pos="6480"/>
        </w:tabs>
        <w:spacing w:after="120"/>
        <w:jc w:val="both"/>
        <w:rPr>
          <w:color w:val="000000"/>
          <w:sz w:val="24"/>
          <w:szCs w:val="24"/>
        </w:rPr>
      </w:pPr>
    </w:p>
    <w:p w:rsidR="00CD568F" w:rsidRDefault="00CD568F" w:rsidP="00746FAB">
      <w:pPr>
        <w:tabs>
          <w:tab w:val="left" w:pos="6300"/>
          <w:tab w:val="left" w:pos="6390"/>
          <w:tab w:val="left" w:pos="6480"/>
        </w:tabs>
        <w:spacing w:after="120"/>
        <w:jc w:val="both"/>
        <w:rPr>
          <w:color w:val="000000"/>
          <w:sz w:val="24"/>
          <w:szCs w:val="24"/>
        </w:rPr>
      </w:pPr>
    </w:p>
    <w:p w:rsidR="00CD568F" w:rsidRDefault="00CD568F" w:rsidP="00746FAB">
      <w:pPr>
        <w:tabs>
          <w:tab w:val="left" w:pos="6300"/>
          <w:tab w:val="left" w:pos="6390"/>
          <w:tab w:val="left" w:pos="6480"/>
        </w:tabs>
        <w:spacing w:after="120"/>
        <w:jc w:val="both"/>
        <w:rPr>
          <w:color w:val="000000"/>
          <w:sz w:val="24"/>
          <w:szCs w:val="24"/>
        </w:rPr>
      </w:pPr>
    </w:p>
    <w:p w:rsidR="00CD568F" w:rsidRDefault="00CD568F" w:rsidP="00746FAB">
      <w:pPr>
        <w:tabs>
          <w:tab w:val="left" w:pos="6300"/>
          <w:tab w:val="left" w:pos="6390"/>
          <w:tab w:val="left" w:pos="6480"/>
        </w:tabs>
        <w:spacing w:after="120"/>
        <w:jc w:val="both"/>
        <w:rPr>
          <w:color w:val="000000"/>
          <w:sz w:val="24"/>
          <w:szCs w:val="24"/>
        </w:rPr>
      </w:pPr>
    </w:p>
    <w:tbl>
      <w:tblPr>
        <w:tblW w:w="8803" w:type="dxa"/>
        <w:tblInd w:w="56" w:type="dxa"/>
        <w:tblCellMar>
          <w:left w:w="70" w:type="dxa"/>
          <w:right w:w="70" w:type="dxa"/>
        </w:tblCellMar>
        <w:tblLook w:val="00A0"/>
      </w:tblPr>
      <w:tblGrid>
        <w:gridCol w:w="5988"/>
        <w:gridCol w:w="213"/>
        <w:gridCol w:w="1328"/>
        <w:gridCol w:w="1274"/>
      </w:tblGrid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1B5C43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1B5C43">
              <w:rPr>
                <w:rFonts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1B5C43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2015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B5C43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201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1B5C43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1B5C43">
              <w:rPr>
                <w:rFonts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1B5C43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1B5C43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1B5C43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Брой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color w:val="000000"/>
                <w:sz w:val="24"/>
                <w:szCs w:val="24"/>
                <w:lang w:eastAsia="bg-BG"/>
              </w:rPr>
              <w:t>Брой издадени и напълно платени акции: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color w:val="000000"/>
                <w:sz w:val="24"/>
                <w:szCs w:val="24"/>
                <w:lang w:eastAsia="bg-BG"/>
              </w:rPr>
              <w:t xml:space="preserve">     В началото на годината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D90F65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8 034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11 500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color w:val="000000"/>
                <w:sz w:val="24"/>
                <w:szCs w:val="24"/>
                <w:lang w:eastAsia="bg-BG"/>
              </w:rPr>
              <w:t xml:space="preserve">     Обезсилване на акции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6B2259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(984)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(3 466)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color w:val="000000"/>
                <w:sz w:val="24"/>
                <w:szCs w:val="24"/>
                <w:lang w:eastAsia="bg-BG"/>
              </w:rPr>
              <w:t>Брой издадени и напълно платени акции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D90F65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7 050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8 034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EF67DE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color w:val="000000"/>
                <w:sz w:val="24"/>
                <w:szCs w:val="24"/>
                <w:lang w:eastAsia="bg-BG"/>
              </w:rPr>
              <w:t>Общ брой акции, оторизирани на 31 декември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D90F65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7 050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EF67DE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F67DE"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  <w:t>8 034</w:t>
            </w:r>
          </w:p>
        </w:tc>
      </w:tr>
      <w:tr w:rsidR="00CD568F" w:rsidRPr="001B5C43" w:rsidTr="00957F91">
        <w:trPr>
          <w:trHeight w:val="8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1B5C43" w:rsidRDefault="00CD568F" w:rsidP="00957F91">
            <w:pPr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 w:rsidRPr="001B5C43">
              <w:rPr>
                <w:rFonts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1B5C43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D568F" w:rsidRPr="005E4511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D568F" w:rsidRPr="005E4511" w:rsidRDefault="00CD568F" w:rsidP="00957F91">
            <w:pPr>
              <w:ind w:left="241" w:hanging="241"/>
              <w:jc w:val="right"/>
              <w:rPr>
                <w:rFonts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CD568F" w:rsidRDefault="00CD568F" w:rsidP="00746FA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568F" w:rsidRPr="00965078" w:rsidRDefault="00CD568F" w:rsidP="00746FA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65078">
        <w:rPr>
          <w:sz w:val="24"/>
          <w:szCs w:val="24"/>
        </w:rPr>
        <w:t>Ед</w:t>
      </w:r>
      <w:r>
        <w:rPr>
          <w:sz w:val="24"/>
          <w:szCs w:val="24"/>
        </w:rPr>
        <w:t>инственият</w:t>
      </w:r>
      <w:r w:rsidRPr="00965078">
        <w:rPr>
          <w:sz w:val="24"/>
          <w:szCs w:val="24"/>
        </w:rPr>
        <w:t xml:space="preserve"> акционер на Дружеството е представен, както следва: </w:t>
      </w:r>
    </w:p>
    <w:p w:rsidR="00CD568F" w:rsidRPr="00F24EF2" w:rsidRDefault="00CD568F" w:rsidP="00746FAB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497" w:type="dxa"/>
        <w:tblInd w:w="108" w:type="dxa"/>
        <w:tblLook w:val="0000"/>
      </w:tblPr>
      <w:tblGrid>
        <w:gridCol w:w="3544"/>
        <w:gridCol w:w="1559"/>
        <w:gridCol w:w="1417"/>
        <w:gridCol w:w="1551"/>
        <w:gridCol w:w="1426"/>
      </w:tblGrid>
      <w:tr w:rsidR="00CD568F" w:rsidRPr="00353C52" w:rsidTr="00957F91">
        <w:trPr>
          <w:trHeight w:val="181"/>
        </w:trPr>
        <w:tc>
          <w:tcPr>
            <w:tcW w:w="3544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559" w:type="dxa"/>
          </w:tcPr>
          <w:p w:rsidR="00CD568F" w:rsidRPr="00DD654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en-US"/>
              </w:rPr>
              <w:t xml:space="preserve">30 </w:t>
            </w:r>
            <w:r>
              <w:rPr>
                <w:b/>
                <w:bCs/>
                <w:szCs w:val="22"/>
              </w:rPr>
              <w:t>септември</w:t>
            </w:r>
          </w:p>
        </w:tc>
        <w:tc>
          <w:tcPr>
            <w:tcW w:w="1417" w:type="dxa"/>
          </w:tcPr>
          <w:p w:rsidR="00CD568F" w:rsidRPr="00353C52" w:rsidRDefault="00CD568F" w:rsidP="00DD6542">
            <w:pPr>
              <w:autoSpaceDE w:val="0"/>
              <w:autoSpaceDN w:val="0"/>
              <w:adjustRightInd w:val="0"/>
              <w:ind w:right="-188"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en-US"/>
              </w:rPr>
              <w:t xml:space="preserve">30 </w:t>
            </w:r>
            <w:r>
              <w:rPr>
                <w:b/>
                <w:bCs/>
                <w:szCs w:val="22"/>
              </w:rPr>
              <w:t>септември</w:t>
            </w:r>
          </w:p>
        </w:tc>
        <w:tc>
          <w:tcPr>
            <w:tcW w:w="1551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31</w:t>
            </w:r>
            <w:r>
              <w:rPr>
                <w:b/>
                <w:bCs/>
                <w:szCs w:val="22"/>
              </w:rPr>
              <w:t xml:space="preserve"> </w:t>
            </w:r>
            <w:r w:rsidRPr="00353C52">
              <w:rPr>
                <w:b/>
                <w:bCs/>
                <w:szCs w:val="22"/>
              </w:rPr>
              <w:t>декември</w:t>
            </w:r>
          </w:p>
        </w:tc>
        <w:tc>
          <w:tcPr>
            <w:tcW w:w="1426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31 декември</w:t>
            </w:r>
          </w:p>
        </w:tc>
      </w:tr>
      <w:tr w:rsidR="00CD568F" w:rsidRPr="00353C52" w:rsidTr="00957F91">
        <w:trPr>
          <w:trHeight w:val="181"/>
        </w:trPr>
        <w:tc>
          <w:tcPr>
            <w:tcW w:w="3544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559" w:type="dxa"/>
          </w:tcPr>
          <w:p w:rsidR="00CD568F" w:rsidRPr="00FC35A6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201</w:t>
            </w:r>
            <w:r>
              <w:rPr>
                <w:b/>
                <w:bCs/>
                <w:szCs w:val="22"/>
              </w:rPr>
              <w:t>5</w:t>
            </w:r>
          </w:p>
        </w:tc>
        <w:tc>
          <w:tcPr>
            <w:tcW w:w="1417" w:type="dxa"/>
          </w:tcPr>
          <w:p w:rsidR="00CD568F" w:rsidRPr="00FC35A6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201</w:t>
            </w:r>
            <w:r>
              <w:rPr>
                <w:b/>
                <w:bCs/>
                <w:szCs w:val="22"/>
              </w:rPr>
              <w:t>5</w:t>
            </w:r>
          </w:p>
        </w:tc>
        <w:tc>
          <w:tcPr>
            <w:tcW w:w="1551" w:type="dxa"/>
          </w:tcPr>
          <w:p w:rsidR="00CD568F" w:rsidRPr="00FC35A6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201</w:t>
            </w:r>
            <w:r>
              <w:rPr>
                <w:b/>
                <w:bCs/>
                <w:szCs w:val="22"/>
              </w:rPr>
              <w:t>4</w:t>
            </w:r>
          </w:p>
        </w:tc>
        <w:tc>
          <w:tcPr>
            <w:tcW w:w="1426" w:type="dxa"/>
          </w:tcPr>
          <w:p w:rsidR="00CD568F" w:rsidRPr="00FC35A6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en-US"/>
              </w:rPr>
              <w:t>201</w:t>
            </w:r>
            <w:r>
              <w:rPr>
                <w:b/>
                <w:bCs/>
                <w:szCs w:val="22"/>
              </w:rPr>
              <w:t>4</w:t>
            </w:r>
          </w:p>
        </w:tc>
      </w:tr>
      <w:tr w:rsidR="00CD568F" w:rsidRPr="00353C52" w:rsidTr="00957F91">
        <w:trPr>
          <w:trHeight w:val="181"/>
        </w:trPr>
        <w:tc>
          <w:tcPr>
            <w:tcW w:w="3544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559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Брой акции</w:t>
            </w:r>
          </w:p>
        </w:tc>
        <w:tc>
          <w:tcPr>
            <w:tcW w:w="1417" w:type="dxa"/>
            <w:vAlign w:val="bottom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%</w:t>
            </w:r>
          </w:p>
        </w:tc>
        <w:tc>
          <w:tcPr>
            <w:tcW w:w="1551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Брой акции</w:t>
            </w:r>
          </w:p>
        </w:tc>
        <w:tc>
          <w:tcPr>
            <w:tcW w:w="1426" w:type="dxa"/>
            <w:vAlign w:val="bottom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353C52">
              <w:rPr>
                <w:b/>
                <w:bCs/>
                <w:szCs w:val="22"/>
              </w:rPr>
              <w:t>%</w:t>
            </w:r>
          </w:p>
        </w:tc>
      </w:tr>
      <w:tr w:rsidR="00CD568F" w:rsidRPr="00353C52" w:rsidTr="00957F91">
        <w:trPr>
          <w:trHeight w:val="181"/>
        </w:trPr>
        <w:tc>
          <w:tcPr>
            <w:tcW w:w="3544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559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417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551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426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</w:tc>
      </w:tr>
      <w:tr w:rsidR="00CD568F" w:rsidRPr="00353C52" w:rsidTr="00957F91">
        <w:trPr>
          <w:trHeight w:val="181"/>
        </w:trPr>
        <w:tc>
          <w:tcPr>
            <w:tcW w:w="3544" w:type="dxa"/>
          </w:tcPr>
          <w:p w:rsidR="00CD568F" w:rsidRPr="00353C52" w:rsidRDefault="00CD568F" w:rsidP="00957F91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353C52">
              <w:rPr>
                <w:bCs/>
                <w:szCs w:val="22"/>
              </w:rPr>
              <w:t>Български Енергиен Холдинг ЕАД</w:t>
            </w:r>
          </w:p>
        </w:tc>
        <w:tc>
          <w:tcPr>
            <w:tcW w:w="1559" w:type="dxa"/>
          </w:tcPr>
          <w:p w:rsidR="00CD568F" w:rsidRPr="00353C52" w:rsidRDefault="00CD568F" w:rsidP="00957F91">
            <w:pPr>
              <w:jc w:val="right"/>
              <w:rPr>
                <w:rFonts w:cs="Times New Roman"/>
                <w:szCs w:val="22"/>
                <w:lang w:eastAsia="bg-BG"/>
              </w:rPr>
            </w:pPr>
            <w:r>
              <w:rPr>
                <w:rFonts w:cs="Times New Roman"/>
                <w:szCs w:val="22"/>
                <w:lang w:eastAsia="bg-BG"/>
              </w:rPr>
              <w:t>7 050</w:t>
            </w:r>
          </w:p>
        </w:tc>
        <w:tc>
          <w:tcPr>
            <w:tcW w:w="1417" w:type="dxa"/>
          </w:tcPr>
          <w:p w:rsidR="00CD568F" w:rsidRPr="00353C52" w:rsidRDefault="00CD568F" w:rsidP="00957F91">
            <w:pPr>
              <w:jc w:val="right"/>
              <w:rPr>
                <w:rFonts w:cs="Times New Roman"/>
                <w:szCs w:val="22"/>
                <w:lang w:eastAsia="bg-BG"/>
              </w:rPr>
            </w:pPr>
            <w:r w:rsidRPr="00353C52">
              <w:rPr>
                <w:rFonts w:cs="Times New Roman"/>
                <w:szCs w:val="22"/>
                <w:lang w:eastAsia="bg-BG"/>
              </w:rPr>
              <w:t>100</w:t>
            </w:r>
          </w:p>
        </w:tc>
        <w:tc>
          <w:tcPr>
            <w:tcW w:w="1551" w:type="dxa"/>
          </w:tcPr>
          <w:p w:rsidR="00CD568F" w:rsidRPr="00353C52" w:rsidRDefault="00CD568F" w:rsidP="00957F91">
            <w:pPr>
              <w:jc w:val="right"/>
              <w:rPr>
                <w:rFonts w:cs="Times New Roman"/>
                <w:szCs w:val="22"/>
                <w:lang w:eastAsia="bg-BG"/>
              </w:rPr>
            </w:pPr>
            <w:r>
              <w:rPr>
                <w:rFonts w:cs="Times New Roman"/>
                <w:szCs w:val="22"/>
                <w:lang w:eastAsia="bg-BG"/>
              </w:rPr>
              <w:t>8 034</w:t>
            </w:r>
          </w:p>
        </w:tc>
        <w:tc>
          <w:tcPr>
            <w:tcW w:w="1426" w:type="dxa"/>
          </w:tcPr>
          <w:p w:rsidR="00CD568F" w:rsidRPr="00353C52" w:rsidRDefault="00CD568F" w:rsidP="00957F91">
            <w:pPr>
              <w:jc w:val="right"/>
              <w:rPr>
                <w:rFonts w:cs="Times New Roman"/>
                <w:szCs w:val="22"/>
                <w:lang w:eastAsia="bg-BG"/>
              </w:rPr>
            </w:pPr>
            <w:r w:rsidRPr="00353C52">
              <w:rPr>
                <w:rFonts w:cs="Times New Roman"/>
                <w:szCs w:val="22"/>
                <w:lang w:eastAsia="bg-BG"/>
              </w:rPr>
              <w:t>100</w:t>
            </w:r>
          </w:p>
        </w:tc>
      </w:tr>
    </w:tbl>
    <w:p w:rsidR="00CD568F" w:rsidRDefault="00CD568F" w:rsidP="00746FAB">
      <w:pPr>
        <w:pStyle w:val="BodyText"/>
        <w:jc w:val="both"/>
        <w:rPr>
          <w:sz w:val="24"/>
          <w:szCs w:val="24"/>
        </w:rPr>
      </w:pPr>
    </w:p>
    <w:p w:rsidR="00CD568F" w:rsidRPr="00420CBF" w:rsidRDefault="00CD568F" w:rsidP="006B2259">
      <w:pPr>
        <w:pStyle w:val="BodyText"/>
        <w:jc w:val="both"/>
        <w:rPr>
          <w:sz w:val="24"/>
          <w:szCs w:val="24"/>
        </w:rPr>
      </w:pPr>
      <w:r w:rsidRPr="0075387E">
        <w:rPr>
          <w:sz w:val="24"/>
          <w:szCs w:val="24"/>
        </w:rPr>
        <w:t>На заседание на Съвета на директорите на БЕХ АЕАД с Протокол №</w:t>
      </w:r>
      <w:r w:rsidRPr="0075387E">
        <w:rPr>
          <w:sz w:val="24"/>
          <w:szCs w:val="24"/>
          <w:lang w:val="en-US"/>
        </w:rPr>
        <w:t>26</w:t>
      </w:r>
      <w:r w:rsidRPr="0075387E">
        <w:rPr>
          <w:sz w:val="24"/>
          <w:szCs w:val="24"/>
        </w:rPr>
        <w:t>-201</w:t>
      </w:r>
      <w:r w:rsidRPr="0075387E">
        <w:rPr>
          <w:sz w:val="24"/>
          <w:szCs w:val="24"/>
          <w:lang w:val="en-US"/>
        </w:rPr>
        <w:t>5</w:t>
      </w:r>
      <w:r w:rsidRPr="0075387E">
        <w:rPr>
          <w:sz w:val="24"/>
          <w:szCs w:val="24"/>
        </w:rPr>
        <w:t>/</w:t>
      </w:r>
      <w:r w:rsidRPr="0075387E">
        <w:rPr>
          <w:sz w:val="24"/>
          <w:szCs w:val="24"/>
          <w:lang w:val="en-US"/>
        </w:rPr>
        <w:t>09</w:t>
      </w:r>
      <w:r w:rsidRPr="0075387E">
        <w:rPr>
          <w:sz w:val="24"/>
          <w:szCs w:val="24"/>
        </w:rPr>
        <w:t>.06.201</w:t>
      </w:r>
      <w:r w:rsidRPr="0075387E">
        <w:rPr>
          <w:sz w:val="24"/>
          <w:szCs w:val="24"/>
          <w:lang w:val="en-US"/>
        </w:rPr>
        <w:t>5</w:t>
      </w:r>
      <w:r w:rsidRPr="0075387E">
        <w:rPr>
          <w:sz w:val="24"/>
          <w:szCs w:val="24"/>
        </w:rPr>
        <w:t xml:space="preserve"> г. </w:t>
      </w:r>
      <w:r w:rsidRPr="0075387E">
        <w:rPr>
          <w:sz w:val="24"/>
          <w:szCs w:val="24"/>
          <w:lang w:val="en-US"/>
        </w:rPr>
        <w:t>I</w:t>
      </w:r>
      <w:r w:rsidRPr="0075387E">
        <w:rPr>
          <w:sz w:val="24"/>
          <w:szCs w:val="24"/>
        </w:rPr>
        <w:t xml:space="preserve">.1.3.4 е взето решение за намаляване на капитала на Булгартел ЕАД от </w:t>
      </w:r>
      <w:r w:rsidRPr="0075387E">
        <w:rPr>
          <w:sz w:val="24"/>
          <w:szCs w:val="24"/>
          <w:lang w:val="en-US"/>
        </w:rPr>
        <w:t>8 034</w:t>
      </w:r>
      <w:r w:rsidRPr="0075387E">
        <w:rPr>
          <w:sz w:val="24"/>
          <w:szCs w:val="24"/>
        </w:rPr>
        <w:t xml:space="preserve"> хил. лв. на </w:t>
      </w:r>
      <w:r w:rsidRPr="0075387E">
        <w:rPr>
          <w:sz w:val="24"/>
          <w:szCs w:val="24"/>
          <w:lang w:val="en-US"/>
        </w:rPr>
        <w:t>7050</w:t>
      </w:r>
      <w:r w:rsidRPr="0075387E">
        <w:rPr>
          <w:sz w:val="24"/>
          <w:szCs w:val="24"/>
        </w:rPr>
        <w:t xml:space="preserve"> хил. лв., чрез обезсилване на </w:t>
      </w:r>
      <w:r w:rsidRPr="0075387E">
        <w:rPr>
          <w:sz w:val="24"/>
          <w:szCs w:val="24"/>
          <w:lang w:val="en-US"/>
        </w:rPr>
        <w:t>984</w:t>
      </w:r>
      <w:r w:rsidRPr="0075387E">
        <w:rPr>
          <w:sz w:val="24"/>
          <w:szCs w:val="24"/>
        </w:rPr>
        <w:t xml:space="preserve"> обикновени поименни акции с номинална стойност 1 000 лв. всяка една от тях. Целта на намаляването на капитала е покриване на част от реализираните финансови загуби, съгласно одитираните и приети годишни финансови отчети. </w:t>
      </w:r>
      <w:r w:rsidRPr="00420CBF">
        <w:rPr>
          <w:sz w:val="24"/>
          <w:szCs w:val="24"/>
        </w:rPr>
        <w:t>Капитал</w:t>
      </w:r>
      <w:r>
        <w:rPr>
          <w:sz w:val="24"/>
          <w:szCs w:val="24"/>
        </w:rPr>
        <w:t>ът</w:t>
      </w:r>
      <w:r w:rsidRPr="00420CBF">
        <w:rPr>
          <w:sz w:val="24"/>
          <w:szCs w:val="24"/>
        </w:rPr>
        <w:t xml:space="preserve"> на Дружеството </w:t>
      </w:r>
      <w:r>
        <w:rPr>
          <w:sz w:val="24"/>
          <w:szCs w:val="24"/>
        </w:rPr>
        <w:t>е намален</w:t>
      </w:r>
      <w:r w:rsidRPr="00420C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 w:rsidRPr="00420CBF">
        <w:rPr>
          <w:sz w:val="24"/>
          <w:szCs w:val="24"/>
        </w:rPr>
        <w:t xml:space="preserve">разрешение от страна на Министъра на енергетиката на Република България. </w:t>
      </w:r>
      <w:r>
        <w:rPr>
          <w:sz w:val="24"/>
          <w:szCs w:val="24"/>
        </w:rPr>
        <w:t>Същото е получено на 17.07.2015г. Промяната е вписана в Търговския регистър към 24.07.2015г.</w:t>
      </w:r>
    </w:p>
    <w:p w:rsidR="00CD568F" w:rsidRPr="00353C52" w:rsidRDefault="00CD568F" w:rsidP="0075387E">
      <w:pPr>
        <w:pStyle w:val="BodyText"/>
        <w:jc w:val="both"/>
        <w:rPr>
          <w:szCs w:val="22"/>
        </w:rPr>
      </w:pPr>
    </w:p>
    <w:p w:rsidR="00CD568F" w:rsidRPr="006027B6" w:rsidRDefault="00CD568F" w:rsidP="00957F91">
      <w:pPr>
        <w:pStyle w:val="Heading2"/>
        <w:numPr>
          <w:ilvl w:val="0"/>
          <w:numId w:val="30"/>
        </w:numPr>
        <w:spacing w:line="240" w:lineRule="auto"/>
        <w:ind w:hanging="470"/>
        <w:jc w:val="both"/>
        <w:rPr>
          <w:color w:val="auto"/>
        </w:rPr>
      </w:pPr>
      <w:bookmarkStart w:id="12" w:name="_Ref248968430"/>
      <w:bookmarkEnd w:id="10"/>
      <w:r w:rsidRPr="006027B6">
        <w:rPr>
          <w:color w:val="auto"/>
        </w:rPr>
        <w:t>Сделки със свързани лица</w:t>
      </w:r>
      <w:bookmarkEnd w:id="12"/>
    </w:p>
    <w:tbl>
      <w:tblPr>
        <w:tblW w:w="9373" w:type="dxa"/>
        <w:tblInd w:w="-34" w:type="dxa"/>
        <w:tblLayout w:type="fixed"/>
        <w:tblLook w:val="0000"/>
      </w:tblPr>
      <w:tblGrid>
        <w:gridCol w:w="9373"/>
      </w:tblGrid>
      <w:tr w:rsidR="00CD568F" w:rsidRPr="0079367C" w:rsidTr="007C1239">
        <w:trPr>
          <w:trHeight w:val="255"/>
        </w:trPr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79367C" w:rsidRDefault="00CD568F" w:rsidP="001442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568F" w:rsidRPr="00C14F69" w:rsidRDefault="00CD568F" w:rsidP="0014429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C14F69">
              <w:rPr>
                <w:sz w:val="24"/>
                <w:szCs w:val="24"/>
              </w:rPr>
              <w:t>Предприятието оповестява следните свързани лица: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14F69">
              <w:rPr>
                <w:rFonts w:cs="Times New Roman"/>
                <w:b/>
                <w:bCs/>
                <w:sz w:val="24"/>
                <w:szCs w:val="24"/>
              </w:rPr>
              <w:t xml:space="preserve">Собственик на капитала на Предприятието упражняващ контрол /предприятие майка/ 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„Български Енергиен Холдинг“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14F69">
              <w:rPr>
                <w:rFonts w:cs="Times New Roman"/>
                <w:b/>
                <w:bCs/>
                <w:sz w:val="24"/>
                <w:szCs w:val="24"/>
              </w:rPr>
              <w:t xml:space="preserve">Собственик на капитала на предприятието майка 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Българската държава чрез Министъра на Енергетиката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/>
                <w:bCs/>
                <w:sz w:val="24"/>
                <w:szCs w:val="24"/>
              </w:rPr>
              <w:t>Дъщерно предприятие</w:t>
            </w:r>
            <w:r w:rsidRPr="00C14F69">
              <w:rPr>
                <w:rFonts w:cs="Times New Roman"/>
                <w:bCs/>
                <w:sz w:val="24"/>
                <w:szCs w:val="24"/>
              </w:rPr>
              <w:t>: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„Булгартел-Скопие” ДООЕЛ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:rsidR="00CD568F" w:rsidRPr="00C14F69" w:rsidRDefault="00CD568F" w:rsidP="00144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cs="Times New Roman"/>
                <w:b/>
                <w:bCs/>
                <w:sz w:val="24"/>
                <w:szCs w:val="24"/>
              </w:rPr>
            </w:pPr>
            <w:r w:rsidRPr="00C14F69">
              <w:rPr>
                <w:rFonts w:cs="Times New Roman"/>
                <w:b/>
                <w:bCs/>
                <w:sz w:val="24"/>
                <w:szCs w:val="24"/>
              </w:rPr>
              <w:t>Предприятия, които са под общ съвместен контрол с Дружеството (предприятия в група)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„Национална Електрическа Компания“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„АЕЦ Козлодуй“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„ТЕЦ Марица Изток 2”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„Мини Марица - Изток”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 xml:space="preserve"> „Булгартел”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„Бугартрансгаз“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„Енергиен Системен Оператор“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„АЕЦ Козлодуй – Нови мощности“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„ВЕЦ Козлодуй”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„Интерприборсервиз” ООД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„ТЕЦ Марица Изток 2 (9 и 10)”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„ПФК Берое-Стара Загора”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 xml:space="preserve"> „Енергиен оператор по измерване и информационни технологии”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„Българска независима енергийна борса”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„Енергийна инвестиционна компания” ЕАД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14F69">
              <w:rPr>
                <w:rFonts w:cs="Times New Roman"/>
                <w:b/>
                <w:bCs/>
                <w:sz w:val="24"/>
                <w:szCs w:val="24"/>
              </w:rPr>
              <w:t>Асоциирани и съвместни предприятия за група БЕХ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Ай Си Джи Би 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Южен поток България 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КонтурГлобал Марица Изток 3 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КонтурГлобал Оперейшънс България АД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ЗАД "ЕНЕРГИЯ"</w:t>
            </w:r>
          </w:p>
          <w:p w:rsidR="00CD568F" w:rsidRPr="00C14F69" w:rsidRDefault="00CD568F" w:rsidP="0014429F">
            <w:pPr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ПОД АЛИАНЦ БЪЛГАРИЯ АД</w:t>
            </w:r>
          </w:p>
          <w:p w:rsidR="00CD568F" w:rsidRPr="0079367C" w:rsidRDefault="00CD568F" w:rsidP="0014429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568F" w:rsidRPr="0079367C" w:rsidRDefault="00CD568F" w:rsidP="0014429F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Ключов ръководен персонал на предприятието:</w:t>
            </w:r>
          </w:p>
          <w:p w:rsidR="00CD568F" w:rsidRPr="00C14F69" w:rsidRDefault="00CD568F" w:rsidP="0014429F">
            <w:pPr>
              <w:pStyle w:val="Document1"/>
              <w:keepNext w:val="0"/>
              <w:keepLines w:val="0"/>
              <w:widowControl/>
              <w:tabs>
                <w:tab w:val="clear" w:pos="-720"/>
              </w:tabs>
              <w:suppressAutoHyphens w:val="0"/>
              <w:spacing w:line="240" w:lineRule="atLeast"/>
              <w:ind w:right="283" w:firstLine="284"/>
              <w:jc w:val="both"/>
              <w:rPr>
                <w:rFonts w:ascii="Garamond" w:hAnsi="Garamond"/>
                <w:szCs w:val="24"/>
                <w:lang w:val="bg-BG"/>
              </w:rPr>
            </w:pPr>
            <w:r w:rsidRPr="00C14F69">
              <w:rPr>
                <w:rFonts w:ascii="Garamond" w:hAnsi="Garamond"/>
                <w:szCs w:val="24"/>
                <w:lang w:val="bg-BG"/>
              </w:rPr>
              <w:t>1. Моника Александрова – Член на СД</w:t>
            </w:r>
          </w:p>
          <w:p w:rsidR="00CD568F" w:rsidRPr="00C14F69" w:rsidRDefault="00CD568F" w:rsidP="0014429F">
            <w:pPr>
              <w:pStyle w:val="Document1"/>
              <w:keepNext w:val="0"/>
              <w:keepLines w:val="0"/>
              <w:widowControl/>
              <w:tabs>
                <w:tab w:val="clear" w:pos="-720"/>
              </w:tabs>
              <w:suppressAutoHyphens w:val="0"/>
              <w:spacing w:line="240" w:lineRule="atLeast"/>
              <w:ind w:right="283" w:firstLine="284"/>
              <w:jc w:val="both"/>
              <w:rPr>
                <w:rFonts w:ascii="Garamond" w:hAnsi="Garamond"/>
                <w:szCs w:val="24"/>
                <w:lang w:val="bg-BG"/>
              </w:rPr>
            </w:pPr>
            <w:r w:rsidRPr="00C14F69">
              <w:rPr>
                <w:rFonts w:ascii="Garamond" w:hAnsi="Garamond"/>
                <w:szCs w:val="24"/>
                <w:lang w:val="bg-BG"/>
              </w:rPr>
              <w:t>2. Ирена Узунова – Член на СД</w:t>
            </w:r>
          </w:p>
          <w:p w:rsidR="00CD568F" w:rsidRPr="00D514B4" w:rsidRDefault="00CD568F" w:rsidP="0014429F">
            <w:pPr>
              <w:pStyle w:val="Document1"/>
              <w:keepNext w:val="0"/>
              <w:keepLines w:val="0"/>
              <w:widowControl/>
              <w:tabs>
                <w:tab w:val="clear" w:pos="-720"/>
              </w:tabs>
              <w:suppressAutoHyphens w:val="0"/>
              <w:spacing w:line="240" w:lineRule="atLeast"/>
              <w:ind w:right="283" w:firstLine="284"/>
              <w:jc w:val="both"/>
              <w:rPr>
                <w:rFonts w:ascii="Garamond" w:hAnsi="Garamond"/>
                <w:szCs w:val="24"/>
                <w:lang w:val="bg-BG"/>
              </w:rPr>
            </w:pPr>
            <w:r w:rsidRPr="00C14F69">
              <w:rPr>
                <w:rFonts w:ascii="Garamond" w:hAnsi="Garamond"/>
                <w:szCs w:val="24"/>
                <w:lang w:val="bg-BG"/>
              </w:rPr>
              <w:t>3. Никола Василев – Член на СД и Изпълнителен директор</w:t>
            </w:r>
          </w:p>
          <w:p w:rsidR="00CD568F" w:rsidRPr="0079367C" w:rsidRDefault="00CD568F" w:rsidP="0014429F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3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D568F" w:rsidRPr="00C14F69" w:rsidTr="007C1239">
        <w:trPr>
          <w:trHeight w:val="255"/>
        </w:trPr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14F69" w:rsidRDefault="00CD568F" w:rsidP="001442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Продажбите и покупките на свързани лица се извършват по договорени цени. Неиздължените салда в края на отчетния период са необезпечени (с изключение на споразуменията за разсрочване), безлихвени (с изключение на заемите и споразуменията за разсрочване) и уреждането им се извършва с парични средства. За вземанията или задълженията към свързани лица не са предоставени или получени гаранции.</w:t>
            </w:r>
          </w:p>
        </w:tc>
      </w:tr>
      <w:tr w:rsidR="00CD568F" w:rsidRPr="00C14F69" w:rsidTr="007C1239">
        <w:trPr>
          <w:trHeight w:val="255"/>
        </w:trPr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14F69" w:rsidRDefault="00CD568F" w:rsidP="001442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jc w:val="both"/>
              <w:rPr>
                <w:sz w:val="24"/>
                <w:szCs w:val="24"/>
              </w:rPr>
            </w:pPr>
          </w:p>
        </w:tc>
      </w:tr>
      <w:tr w:rsidR="00CD568F" w:rsidRPr="00C14F69" w:rsidTr="007C1239">
        <w:trPr>
          <w:trHeight w:val="255"/>
        </w:trPr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</w:tcPr>
          <w:p w:rsidR="00CD568F" w:rsidRPr="00C14F69" w:rsidRDefault="00CD568F" w:rsidP="001442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14F69">
              <w:rPr>
                <w:rFonts w:cs="Times New Roman"/>
                <w:bCs/>
                <w:sz w:val="24"/>
                <w:szCs w:val="24"/>
              </w:rPr>
              <w:t>Сделките и транзакциите между Дружеството и неговите свързани лица са както следва:</w:t>
            </w:r>
          </w:p>
        </w:tc>
      </w:tr>
    </w:tbl>
    <w:p w:rsidR="00CD568F" w:rsidRPr="00C14F69" w:rsidRDefault="00CD568F" w:rsidP="007C1239">
      <w:pPr>
        <w:spacing w:after="240"/>
        <w:jc w:val="both"/>
        <w:rPr>
          <w:sz w:val="24"/>
          <w:szCs w:val="24"/>
        </w:rPr>
      </w:pPr>
      <w:r w:rsidRPr="00C14F69">
        <w:rPr>
          <w:sz w:val="24"/>
          <w:szCs w:val="24"/>
        </w:rPr>
        <w:t xml:space="preserve">Свързаните лица на Дружеството включват собствениците, дъщерното дружество, други описани по-долу. Освен това Дружеството е получило субординиран заем от единственият си акционер Български енергиен холдинг ЕАД (БЕХ ЕАД), както и е предоставило субординирани заеми на дъщерното дружество </w:t>
      </w:r>
      <w:r>
        <w:rPr>
          <w:sz w:val="24"/>
          <w:szCs w:val="24"/>
        </w:rPr>
        <w:t>"</w:t>
      </w:r>
      <w:r w:rsidRPr="00C14F69">
        <w:rPr>
          <w:sz w:val="24"/>
          <w:szCs w:val="24"/>
        </w:rPr>
        <w:t>Булгартел Скопие</w:t>
      </w:r>
      <w:r>
        <w:rPr>
          <w:sz w:val="24"/>
          <w:szCs w:val="24"/>
        </w:rPr>
        <w:t>"</w:t>
      </w:r>
      <w:r w:rsidRPr="00C14F69">
        <w:rPr>
          <w:sz w:val="24"/>
          <w:szCs w:val="24"/>
        </w:rPr>
        <w:t xml:space="preserve"> ДООЕЛ.</w:t>
      </w:r>
    </w:p>
    <w:p w:rsidR="00CD568F" w:rsidRPr="00C14F69" w:rsidRDefault="00CD568F" w:rsidP="007C1239">
      <w:pPr>
        <w:spacing w:after="240"/>
        <w:jc w:val="both"/>
        <w:rPr>
          <w:sz w:val="24"/>
          <w:szCs w:val="24"/>
        </w:rPr>
      </w:pPr>
      <w:r w:rsidRPr="00C14F69">
        <w:rPr>
          <w:sz w:val="24"/>
          <w:szCs w:val="24"/>
        </w:rPr>
        <w:t>Транзакциите със свързани лица не са извършвани при специални условия и не са предоставяни или получавани никакви гаранции.</w:t>
      </w:r>
    </w:p>
    <w:p w:rsidR="00CD568F" w:rsidRPr="002218D0" w:rsidRDefault="00CD568F" w:rsidP="00957F91">
      <w:pPr>
        <w:pStyle w:val="Heading2"/>
        <w:numPr>
          <w:ilvl w:val="1"/>
          <w:numId w:val="30"/>
        </w:numPr>
        <w:spacing w:line="240" w:lineRule="auto"/>
        <w:ind w:left="851" w:hanging="284"/>
        <w:jc w:val="both"/>
        <w:rPr>
          <w:color w:val="auto"/>
        </w:rPr>
      </w:pPr>
      <w:r w:rsidRPr="002218D0">
        <w:rPr>
          <w:color w:val="auto"/>
        </w:rPr>
        <w:t>Сделки със собственика</w:t>
      </w:r>
    </w:p>
    <w:tbl>
      <w:tblPr>
        <w:tblW w:w="9000" w:type="dxa"/>
        <w:tblInd w:w="108" w:type="dxa"/>
        <w:tblLook w:val="0000"/>
      </w:tblPr>
      <w:tblGrid>
        <w:gridCol w:w="6420"/>
        <w:gridCol w:w="1320"/>
        <w:gridCol w:w="1260"/>
      </w:tblGrid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A44BDD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60" w:type="dxa"/>
            <w:shd w:val="clear" w:color="auto" w:fill="FFFFFF"/>
          </w:tcPr>
          <w:p w:rsidR="00CD568F" w:rsidRPr="00087C49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30.09.2014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D56C5C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D56C5C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0F5A6E" w:rsidRDefault="00CD568F" w:rsidP="00957F91">
            <w:pPr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0F5A6E" w:rsidRDefault="00CD568F" w:rsidP="00957F91">
            <w:pPr>
              <w:jc w:val="right"/>
              <w:rPr>
                <w:b/>
                <w:bCs/>
                <w:szCs w:val="22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0F5A6E">
              <w:rPr>
                <w:szCs w:val="22"/>
              </w:rPr>
              <w:t>- продажба на услуги на БЕХ ЕАД - собственик</w:t>
            </w:r>
          </w:p>
        </w:tc>
        <w:tc>
          <w:tcPr>
            <w:tcW w:w="1320" w:type="dxa"/>
            <w:shd w:val="clear" w:color="auto" w:fill="FFFFFF"/>
          </w:tcPr>
          <w:p w:rsidR="00CD568F" w:rsidRPr="00FC35A6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25</w:t>
            </w:r>
          </w:p>
        </w:tc>
        <w:tc>
          <w:tcPr>
            <w:tcW w:w="1260" w:type="dxa"/>
            <w:shd w:val="clear" w:color="auto" w:fill="FFFFFF"/>
          </w:tcPr>
          <w:p w:rsidR="00CD568F" w:rsidRPr="00596317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22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0F5A6E">
              <w:rPr>
                <w:szCs w:val="22"/>
              </w:rPr>
              <w:t>- получени услуги от БЕХ ЕАД - собственик</w:t>
            </w:r>
          </w:p>
        </w:tc>
        <w:tc>
          <w:tcPr>
            <w:tcW w:w="1320" w:type="dxa"/>
            <w:shd w:val="clear" w:color="auto" w:fill="FFFFFF"/>
          </w:tcPr>
          <w:p w:rsidR="00CD568F" w:rsidRPr="00FC35A6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4</w:t>
            </w:r>
          </w:p>
        </w:tc>
        <w:tc>
          <w:tcPr>
            <w:tcW w:w="1260" w:type="dxa"/>
            <w:shd w:val="clear" w:color="auto" w:fill="FFFFFF"/>
          </w:tcPr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val="en-US" w:eastAsia="bg-BG"/>
              </w:rPr>
            </w:pPr>
            <w:r w:rsidRPr="008346A6">
              <w:rPr>
                <w:rFonts w:cs="Times New Roman"/>
                <w:color w:val="000000"/>
                <w:szCs w:val="22"/>
                <w:lang w:val="en-US" w:eastAsia="bg-BG"/>
              </w:rPr>
              <w:t>5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0F5A6E">
              <w:rPr>
                <w:szCs w:val="22"/>
              </w:rPr>
              <w:t>- лихви по получен заем от БЕХ ЕАД - собственик</w:t>
            </w:r>
          </w:p>
        </w:tc>
        <w:tc>
          <w:tcPr>
            <w:tcW w:w="1320" w:type="dxa"/>
            <w:shd w:val="clear" w:color="auto" w:fill="FFFFFF"/>
          </w:tcPr>
          <w:p w:rsidR="00CD568F" w:rsidRPr="0029480C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84</w:t>
            </w:r>
          </w:p>
        </w:tc>
        <w:tc>
          <w:tcPr>
            <w:tcW w:w="1260" w:type="dxa"/>
            <w:shd w:val="clear" w:color="auto" w:fill="FFFFFF"/>
          </w:tcPr>
          <w:p w:rsidR="00CD568F" w:rsidRPr="008346A6" w:rsidRDefault="00CD568F" w:rsidP="00FE26C9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101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:rsidR="00CD568F" w:rsidRPr="000F5A6E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0F5A6E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0F5A6E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</w:tc>
      </w:tr>
    </w:tbl>
    <w:p w:rsidR="00CD568F" w:rsidRPr="002218D0" w:rsidRDefault="00CD568F" w:rsidP="00957F91">
      <w:pPr>
        <w:pStyle w:val="Heading2"/>
        <w:numPr>
          <w:ilvl w:val="1"/>
          <w:numId w:val="30"/>
        </w:numPr>
        <w:spacing w:line="240" w:lineRule="auto"/>
        <w:ind w:left="851" w:hanging="284"/>
        <w:jc w:val="both"/>
        <w:rPr>
          <w:color w:val="auto"/>
        </w:rPr>
      </w:pPr>
      <w:r w:rsidRPr="002218D0">
        <w:rPr>
          <w:color w:val="auto"/>
        </w:rPr>
        <w:t>Сделки с дъщерни предприятия</w:t>
      </w:r>
    </w:p>
    <w:tbl>
      <w:tblPr>
        <w:tblW w:w="9000" w:type="dxa"/>
        <w:tblInd w:w="108" w:type="dxa"/>
        <w:tblLook w:val="0000"/>
      </w:tblPr>
      <w:tblGrid>
        <w:gridCol w:w="6420"/>
        <w:gridCol w:w="1320"/>
        <w:gridCol w:w="1260"/>
      </w:tblGrid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19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A44BDD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60" w:type="dxa"/>
            <w:shd w:val="clear" w:color="auto" w:fill="FFFFFF"/>
          </w:tcPr>
          <w:p w:rsidR="00CD568F" w:rsidRPr="00087C49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30.09.2014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19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D56C5C" w:rsidRDefault="00CD568F" w:rsidP="00802BC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D56C5C" w:rsidRDefault="00CD568F" w:rsidP="00802BC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szCs w:val="19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Cs w:val="19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Cs w:val="19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8346A6">
              <w:rPr>
                <w:szCs w:val="22"/>
              </w:rPr>
              <w:t>Продажба на услуги</w:t>
            </w:r>
          </w:p>
        </w:tc>
        <w:tc>
          <w:tcPr>
            <w:tcW w:w="13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19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19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8346A6">
              <w:rPr>
                <w:szCs w:val="22"/>
              </w:rPr>
              <w:t>- продажба на услуги на Булгартел Скопие ДООЕЛ – дъщерно дружество</w:t>
            </w:r>
          </w:p>
        </w:tc>
        <w:tc>
          <w:tcPr>
            <w:tcW w:w="1320" w:type="dxa"/>
            <w:shd w:val="clear" w:color="auto" w:fill="FFFFFF"/>
            <w:vAlign w:val="bottom"/>
          </w:tcPr>
          <w:p w:rsidR="00CD568F" w:rsidRPr="00FC35A6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17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14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8346A6">
              <w:rPr>
                <w:szCs w:val="22"/>
              </w:rPr>
              <w:t>- начислени неустойки по предоставени заеми</w:t>
            </w:r>
            <w:r w:rsidRPr="008346A6">
              <w:rPr>
                <w:szCs w:val="22"/>
                <w:lang w:val="en-US"/>
              </w:rPr>
              <w:t xml:space="preserve"> </w:t>
            </w:r>
            <w:r w:rsidRPr="008346A6">
              <w:rPr>
                <w:szCs w:val="22"/>
              </w:rPr>
              <w:t>на Булгартел Скопие ДООЕЛ</w:t>
            </w:r>
          </w:p>
        </w:tc>
        <w:tc>
          <w:tcPr>
            <w:tcW w:w="1320" w:type="dxa"/>
            <w:shd w:val="clear" w:color="auto" w:fill="FFFFFF"/>
            <w:vAlign w:val="bottom"/>
          </w:tcPr>
          <w:p w:rsidR="00CD568F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8346A6">
              <w:rPr>
                <w:rFonts w:cs="Times New Roman"/>
                <w:color w:val="000000"/>
                <w:szCs w:val="22"/>
                <w:lang w:eastAsia="bg-BG"/>
              </w:rPr>
              <w:t>4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8346A6">
              <w:rPr>
                <w:szCs w:val="22"/>
              </w:rPr>
              <w:t>- начислени лихви по предоставени заеми на Булгартел Скопие ДООЕЛ – дъщерно дружество</w:t>
            </w:r>
          </w:p>
        </w:tc>
        <w:tc>
          <w:tcPr>
            <w:tcW w:w="1320" w:type="dxa"/>
            <w:shd w:val="clear" w:color="auto" w:fill="FFFFFF"/>
            <w:vAlign w:val="bottom"/>
          </w:tcPr>
          <w:p w:rsidR="00CD568F" w:rsidRPr="00FC35A6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43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41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</w:p>
        </w:tc>
        <w:tc>
          <w:tcPr>
            <w:tcW w:w="1320" w:type="dxa"/>
            <w:shd w:val="clear" w:color="auto" w:fill="FFFFFF"/>
            <w:vAlign w:val="bottom"/>
          </w:tcPr>
          <w:p w:rsidR="00CD568F" w:rsidRPr="009503FE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bottom"/>
          </w:tcPr>
          <w:p w:rsidR="00CD568F" w:rsidRPr="008346A6" w:rsidRDefault="00CD568F" w:rsidP="00FE26C9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8346A6">
              <w:rPr>
                <w:szCs w:val="22"/>
              </w:rPr>
              <w:t xml:space="preserve">Покупки на услуги </w:t>
            </w:r>
          </w:p>
        </w:tc>
        <w:tc>
          <w:tcPr>
            <w:tcW w:w="1320" w:type="dxa"/>
            <w:shd w:val="clear" w:color="auto" w:fill="FFFFFF"/>
            <w:vAlign w:val="bottom"/>
          </w:tcPr>
          <w:p w:rsidR="00CD568F" w:rsidRPr="009503FE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bottom"/>
          </w:tcPr>
          <w:p w:rsidR="00CD568F" w:rsidRPr="008346A6" w:rsidRDefault="00CD568F" w:rsidP="00FE26C9">
            <w:pPr>
              <w:autoSpaceDE w:val="0"/>
              <w:autoSpaceDN w:val="0"/>
              <w:adjustRightInd w:val="0"/>
              <w:jc w:val="right"/>
              <w:rPr>
                <w:bCs/>
                <w:szCs w:val="22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8346A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8346A6">
              <w:rPr>
                <w:szCs w:val="22"/>
              </w:rPr>
              <w:t>- покупки на услуги от Булгартел Скопие ДООЕЛ– дъщерно дружество</w:t>
            </w:r>
          </w:p>
        </w:tc>
        <w:tc>
          <w:tcPr>
            <w:tcW w:w="1320" w:type="dxa"/>
            <w:shd w:val="clear" w:color="auto" w:fill="FFFFFF"/>
            <w:vAlign w:val="bottom"/>
          </w:tcPr>
          <w:p w:rsidR="00CD568F" w:rsidRPr="00FC35A6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162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174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szCs w:val="19"/>
                <w:lang w:val="en-US"/>
              </w:rPr>
            </w:pPr>
          </w:p>
          <w:p w:rsidR="00CD568F" w:rsidRPr="00D56C5C" w:rsidRDefault="00CD568F" w:rsidP="00957F91">
            <w:pPr>
              <w:autoSpaceDE w:val="0"/>
              <w:autoSpaceDN w:val="0"/>
              <w:adjustRightInd w:val="0"/>
              <w:rPr>
                <w:szCs w:val="19"/>
                <w:lang w:val="en-US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1B5C43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1B5C43" w:rsidRDefault="00CD568F" w:rsidP="00957F91">
            <w:pPr>
              <w:jc w:val="right"/>
              <w:rPr>
                <w:rFonts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CD568F" w:rsidRPr="002218D0" w:rsidRDefault="00CD568F" w:rsidP="00957F91">
      <w:pPr>
        <w:pStyle w:val="Heading2"/>
        <w:numPr>
          <w:ilvl w:val="1"/>
          <w:numId w:val="30"/>
        </w:numPr>
        <w:spacing w:line="240" w:lineRule="auto"/>
        <w:ind w:left="851" w:hanging="284"/>
        <w:jc w:val="both"/>
        <w:rPr>
          <w:color w:val="auto"/>
        </w:rPr>
      </w:pPr>
      <w:r w:rsidRPr="002218D0">
        <w:rPr>
          <w:color w:val="auto"/>
        </w:rPr>
        <w:t>Сделки с други свързани лица под общ контрол</w:t>
      </w:r>
    </w:p>
    <w:tbl>
      <w:tblPr>
        <w:tblW w:w="9000" w:type="dxa"/>
        <w:tblInd w:w="108" w:type="dxa"/>
        <w:tblLook w:val="0000"/>
      </w:tblPr>
      <w:tblGrid>
        <w:gridCol w:w="6420"/>
        <w:gridCol w:w="1320"/>
        <w:gridCol w:w="1260"/>
      </w:tblGrid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19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A44BDD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30.09.2015</w:t>
            </w:r>
          </w:p>
        </w:tc>
        <w:tc>
          <w:tcPr>
            <w:tcW w:w="1260" w:type="dxa"/>
            <w:shd w:val="clear" w:color="auto" w:fill="FFFFFF"/>
          </w:tcPr>
          <w:p w:rsidR="00CD568F" w:rsidRPr="00087C49" w:rsidRDefault="00CD568F" w:rsidP="00FE26C9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30.09.2014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19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D56C5C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D56C5C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rPr>
                <w:b/>
                <w:szCs w:val="19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Cs w:val="19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szCs w:val="19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3B48E6">
              <w:rPr>
                <w:szCs w:val="22"/>
              </w:rPr>
              <w:t>Продажба на услуги</w:t>
            </w:r>
          </w:p>
          <w:p w:rsidR="00CD568F" w:rsidRPr="003B48E6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19"/>
              </w:rPr>
            </w:pPr>
          </w:p>
        </w:tc>
        <w:tc>
          <w:tcPr>
            <w:tcW w:w="1260" w:type="dxa"/>
            <w:shd w:val="clear" w:color="auto" w:fill="FFFFFF"/>
          </w:tcPr>
          <w:p w:rsidR="00CD568F" w:rsidRPr="001B5C43" w:rsidRDefault="00CD568F" w:rsidP="00957F91">
            <w:pPr>
              <w:autoSpaceDE w:val="0"/>
              <w:autoSpaceDN w:val="0"/>
              <w:adjustRightInd w:val="0"/>
              <w:jc w:val="right"/>
              <w:rPr>
                <w:bCs/>
                <w:szCs w:val="19"/>
              </w:rPr>
            </w:pP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3B48E6">
              <w:rPr>
                <w:szCs w:val="22"/>
              </w:rPr>
              <w:t>- продажба на услуги на Булгартрансгаз ЕАД– дружеството под общ контрол</w:t>
            </w:r>
          </w:p>
          <w:p w:rsidR="00CD568F" w:rsidRPr="003B48E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</w:p>
        </w:tc>
        <w:tc>
          <w:tcPr>
            <w:tcW w:w="1320" w:type="dxa"/>
            <w:shd w:val="clear" w:color="auto" w:fill="FFFFFF"/>
          </w:tcPr>
          <w:p w:rsidR="00CD568F" w:rsidRPr="004F3B1A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32</w:t>
            </w:r>
          </w:p>
        </w:tc>
        <w:tc>
          <w:tcPr>
            <w:tcW w:w="1260" w:type="dxa"/>
            <w:shd w:val="clear" w:color="auto" w:fill="FFFFFF"/>
          </w:tcPr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33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3B48E6">
              <w:rPr>
                <w:szCs w:val="22"/>
              </w:rPr>
              <w:t>- продажба на услуги на Булгаргаз ЕАД– дружеството под общ контрол</w:t>
            </w:r>
          </w:p>
          <w:p w:rsidR="00CD568F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- продажба на ДМА на Булгаргаз ЕАД - дружество под общ контрол                                                                                                     </w:t>
            </w:r>
          </w:p>
          <w:p w:rsidR="00CD568F" w:rsidRPr="003B48E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- продажби на услуги на "Мини Марица Изток" ЕАД-дружество под общ контрол  </w:t>
            </w:r>
          </w:p>
        </w:tc>
        <w:tc>
          <w:tcPr>
            <w:tcW w:w="1320" w:type="dxa"/>
            <w:shd w:val="clear" w:color="auto" w:fill="FFFFFF"/>
          </w:tcPr>
          <w:p w:rsidR="00CD568F" w:rsidRPr="00F674D1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13</w:t>
            </w:r>
          </w:p>
        </w:tc>
        <w:tc>
          <w:tcPr>
            <w:tcW w:w="1260" w:type="dxa"/>
            <w:shd w:val="clear" w:color="auto" w:fill="FFFFFF"/>
          </w:tcPr>
          <w:p w:rsidR="00CD568F" w:rsidRPr="00561B24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17</w:t>
            </w:r>
          </w:p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  <w:p w:rsidR="00CD568F" w:rsidRPr="008346A6" w:rsidRDefault="00CD568F" w:rsidP="00FE26C9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 w:rsidRPr="008346A6">
              <w:rPr>
                <w:rFonts w:cs="Times New Roman"/>
                <w:color w:val="000000"/>
                <w:szCs w:val="22"/>
                <w:lang w:eastAsia="bg-BG"/>
              </w:rPr>
              <w:t>1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</w:p>
          <w:p w:rsidR="00CD568F" w:rsidRPr="003B48E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3B48E6">
              <w:rPr>
                <w:szCs w:val="22"/>
              </w:rPr>
              <w:t>Покупки на услуги</w:t>
            </w:r>
          </w:p>
        </w:tc>
        <w:tc>
          <w:tcPr>
            <w:tcW w:w="1320" w:type="dxa"/>
            <w:shd w:val="clear" w:color="auto" w:fill="FFFFFF"/>
          </w:tcPr>
          <w:p w:rsidR="00CD568F" w:rsidRPr="009503FE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260" w:type="dxa"/>
            <w:shd w:val="clear" w:color="auto" w:fill="FFFFFF"/>
          </w:tcPr>
          <w:p w:rsidR="00CD568F" w:rsidRPr="009503FE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2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Pr="003B48E6" w:rsidRDefault="00CD568F" w:rsidP="00957F91">
            <w:pPr>
              <w:autoSpaceDE w:val="0"/>
              <w:autoSpaceDN w:val="0"/>
              <w:adjustRightInd w:val="0"/>
              <w:ind w:left="318" w:hanging="142"/>
              <w:jc w:val="both"/>
              <w:rPr>
                <w:szCs w:val="22"/>
              </w:rPr>
            </w:pPr>
            <w:r w:rsidRPr="003B48E6">
              <w:rPr>
                <w:szCs w:val="22"/>
              </w:rPr>
              <w:t>- покупки на услуги от Булгартрансгаз ЕАД– дружеството под общ контрол</w:t>
            </w:r>
          </w:p>
        </w:tc>
        <w:tc>
          <w:tcPr>
            <w:tcW w:w="1320" w:type="dxa"/>
            <w:shd w:val="clear" w:color="auto" w:fill="FFFFFF"/>
          </w:tcPr>
          <w:p w:rsidR="00CD568F" w:rsidRPr="00F674D1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138</w:t>
            </w:r>
          </w:p>
        </w:tc>
        <w:tc>
          <w:tcPr>
            <w:tcW w:w="1260" w:type="dxa"/>
            <w:shd w:val="clear" w:color="auto" w:fill="FFFFFF"/>
          </w:tcPr>
          <w:p w:rsidR="00CD568F" w:rsidRPr="00F674D1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137</w:t>
            </w:r>
          </w:p>
        </w:tc>
      </w:tr>
      <w:tr w:rsidR="00CD568F" w:rsidRPr="001B5C43" w:rsidTr="00957F91">
        <w:trPr>
          <w:trHeight w:val="181"/>
        </w:trPr>
        <w:tc>
          <w:tcPr>
            <w:tcW w:w="6420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2"/>
              </w:numPr>
              <w:tabs>
                <w:tab w:val="clear" w:pos="1140"/>
                <w:tab w:val="num" w:pos="459"/>
              </w:tabs>
              <w:autoSpaceDE w:val="0"/>
              <w:autoSpaceDN w:val="0"/>
              <w:adjustRightInd w:val="0"/>
              <w:ind w:left="459" w:hanging="283"/>
              <w:jc w:val="both"/>
              <w:rPr>
                <w:szCs w:val="22"/>
              </w:rPr>
            </w:pPr>
            <w:r w:rsidRPr="0029480C">
              <w:rPr>
                <w:szCs w:val="22"/>
              </w:rPr>
              <w:t>начислени лихви съгласно споразумение за разсрочено плащане</w:t>
            </w:r>
          </w:p>
          <w:p w:rsidR="00CD568F" w:rsidRPr="0029480C" w:rsidRDefault="00CD568F" w:rsidP="00957F91">
            <w:pPr>
              <w:pStyle w:val="ListParagraph"/>
              <w:numPr>
                <w:ilvl w:val="0"/>
                <w:numId w:val="32"/>
              </w:numPr>
              <w:tabs>
                <w:tab w:val="clear" w:pos="1140"/>
                <w:tab w:val="num" w:pos="459"/>
              </w:tabs>
              <w:autoSpaceDE w:val="0"/>
              <w:autoSpaceDN w:val="0"/>
              <w:adjustRightInd w:val="0"/>
              <w:ind w:left="459" w:hanging="283"/>
              <w:jc w:val="both"/>
              <w:rPr>
                <w:szCs w:val="22"/>
              </w:rPr>
            </w:pPr>
            <w:r>
              <w:rPr>
                <w:szCs w:val="22"/>
              </w:rPr>
              <w:t>покупка на НДМА /право на ползване/ от Булгартрансгаз ЕАД-дружество под общ контрол</w:t>
            </w:r>
          </w:p>
        </w:tc>
        <w:tc>
          <w:tcPr>
            <w:tcW w:w="1320" w:type="dxa"/>
            <w:shd w:val="clear" w:color="auto" w:fill="FFFFFF"/>
          </w:tcPr>
          <w:p w:rsidR="00CD568F" w:rsidRPr="00F674D1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15</w:t>
            </w:r>
          </w:p>
        </w:tc>
        <w:tc>
          <w:tcPr>
            <w:tcW w:w="1260" w:type="dxa"/>
            <w:shd w:val="clear" w:color="auto" w:fill="FFFFFF"/>
          </w:tcPr>
          <w:p w:rsidR="00CD568F" w:rsidRPr="00F674D1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16</w:t>
            </w:r>
          </w:p>
          <w:p w:rsidR="00CD568F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</w:p>
          <w:p w:rsidR="00CD568F" w:rsidRPr="00F674D1" w:rsidRDefault="00CD568F" w:rsidP="00957F91">
            <w:pPr>
              <w:jc w:val="right"/>
              <w:rPr>
                <w:rFonts w:cs="Times New Roman"/>
                <w:color w:val="000000"/>
                <w:szCs w:val="22"/>
                <w:lang w:eastAsia="bg-BG"/>
              </w:rPr>
            </w:pPr>
            <w:r>
              <w:rPr>
                <w:rFonts w:cs="Times New Roman"/>
                <w:color w:val="000000"/>
                <w:szCs w:val="22"/>
                <w:lang w:eastAsia="bg-BG"/>
              </w:rPr>
              <w:t>359</w:t>
            </w:r>
          </w:p>
        </w:tc>
      </w:tr>
    </w:tbl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Default="00CD568F" w:rsidP="00746FAB">
      <w:pPr>
        <w:jc w:val="both"/>
        <w:rPr>
          <w:b/>
          <w:color w:val="5D2884"/>
          <w:sz w:val="24"/>
          <w:szCs w:val="24"/>
        </w:rPr>
      </w:pPr>
    </w:p>
    <w:p w:rsidR="00CD568F" w:rsidRPr="002218D0" w:rsidRDefault="00CD568F" w:rsidP="00746FAB">
      <w:pPr>
        <w:pStyle w:val="Heading2"/>
        <w:numPr>
          <w:ilvl w:val="0"/>
          <w:numId w:val="30"/>
        </w:numPr>
        <w:tabs>
          <w:tab w:val="left" w:pos="284"/>
        </w:tabs>
        <w:spacing w:line="240" w:lineRule="auto"/>
        <w:jc w:val="both"/>
        <w:rPr>
          <w:color w:val="auto"/>
          <w:lang w:val="en-US"/>
        </w:rPr>
      </w:pPr>
      <w:bookmarkStart w:id="13" w:name="_Ref248867100"/>
      <w:bookmarkStart w:id="14" w:name="_Ref248330987"/>
      <w:r w:rsidRPr="002218D0">
        <w:rPr>
          <w:color w:val="auto"/>
        </w:rPr>
        <w:t>Разчети със свързани лица в края на годината</w:t>
      </w:r>
      <w:bookmarkEnd w:id="13"/>
    </w:p>
    <w:tbl>
      <w:tblPr>
        <w:tblW w:w="9322" w:type="dxa"/>
        <w:tblLook w:val="0000"/>
      </w:tblPr>
      <w:tblGrid>
        <w:gridCol w:w="6487"/>
        <w:gridCol w:w="1418"/>
        <w:gridCol w:w="1417"/>
      </w:tblGrid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  <w:p w:rsidR="00CD568F" w:rsidRPr="00647E35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  <w:r w:rsidRPr="00647E35">
              <w:rPr>
                <w:b/>
                <w:bCs/>
                <w:szCs w:val="22"/>
              </w:rPr>
              <w:t xml:space="preserve">30.09.2015 </w:t>
            </w:r>
          </w:p>
        </w:tc>
        <w:tc>
          <w:tcPr>
            <w:tcW w:w="141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</w:rPr>
            </w:pPr>
          </w:p>
          <w:p w:rsidR="00CD568F" w:rsidRPr="00BA4FEC" w:rsidRDefault="00CD568F" w:rsidP="00957F91"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</w:rPr>
              <w:t>31.12.</w:t>
            </w:r>
            <w:r w:rsidRPr="00BD30CD">
              <w:rPr>
                <w:b/>
                <w:bCs/>
                <w:szCs w:val="22"/>
              </w:rPr>
              <w:t>201</w:t>
            </w:r>
            <w:r>
              <w:rPr>
                <w:b/>
                <w:bCs/>
                <w:szCs w:val="22"/>
                <w:lang w:val="en-US"/>
              </w:rPr>
              <w:t>4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bCs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szCs w:val="22"/>
              </w:rPr>
            </w:pPr>
            <w:r w:rsidRPr="00BD30CD">
              <w:rPr>
                <w:b/>
                <w:bCs/>
                <w:szCs w:val="22"/>
              </w:rPr>
              <w:t>‘000 лв.</w:t>
            </w: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szCs w:val="22"/>
              </w:rPr>
            </w:pPr>
            <w:r w:rsidRPr="00BD30CD">
              <w:rPr>
                <w:b/>
                <w:bCs/>
                <w:szCs w:val="22"/>
              </w:rPr>
              <w:t>‘000 лв.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Нетекущи вземания</w:t>
            </w: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BD30CD">
              <w:rPr>
                <w:szCs w:val="22"/>
              </w:rPr>
              <w:t xml:space="preserve"> - </w:t>
            </w:r>
            <w:r>
              <w:rPr>
                <w:szCs w:val="22"/>
              </w:rPr>
              <w:t>Булгартел Скопие ДООЕЛ – главници по заеми</w:t>
            </w: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115</w:t>
            </w: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367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D30CD">
              <w:rPr>
                <w:b/>
                <w:szCs w:val="22"/>
              </w:rPr>
              <w:t>Общо нетекущи вземания от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szCs w:val="22"/>
                <w:lang w:eastAsia="bg-BG"/>
              </w:rPr>
            </w:pPr>
            <w:r>
              <w:rPr>
                <w:b/>
                <w:szCs w:val="22"/>
                <w:lang w:eastAsia="bg-BG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szCs w:val="22"/>
                <w:lang w:eastAsia="bg-BG"/>
              </w:rPr>
            </w:pPr>
            <w:r>
              <w:rPr>
                <w:b/>
                <w:szCs w:val="22"/>
                <w:lang w:eastAsia="bg-BG"/>
              </w:rPr>
              <w:t>367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  <w:lang w:val="en-US"/>
              </w:rPr>
            </w:pPr>
          </w:p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  <w:p w:rsidR="00CD568F" w:rsidRPr="00BD2E02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Текущи вземания</w:t>
            </w: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BD30CD">
              <w:rPr>
                <w:szCs w:val="22"/>
              </w:rPr>
              <w:t xml:space="preserve"> - </w:t>
            </w:r>
            <w:r>
              <w:rPr>
                <w:szCs w:val="22"/>
              </w:rPr>
              <w:t>Булгартел Скопие ДООЕЛ</w:t>
            </w:r>
            <w:r w:rsidRPr="00BD30CD">
              <w:rPr>
                <w:szCs w:val="22"/>
              </w:rPr>
              <w:t xml:space="preserve"> по </w:t>
            </w:r>
            <w:r>
              <w:rPr>
                <w:szCs w:val="22"/>
              </w:rPr>
              <w:t>предоставени заеми, в т.ч.:</w:t>
            </w: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szCs w:val="22"/>
                <w:lang w:eastAsia="bg-BG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szCs w:val="22"/>
                <w:lang w:eastAsia="bg-BG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>главница по заеми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1 163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889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>лихви по заеми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200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157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>неустойки по заеми</w:t>
            </w:r>
          </w:p>
        </w:tc>
        <w:tc>
          <w:tcPr>
            <w:tcW w:w="1418" w:type="dxa"/>
            <w:tcBorders>
              <w:bottom w:val="single" w:sz="2" w:space="0" w:color="auto"/>
            </w:tcBorders>
            <w:shd w:val="clear" w:color="auto" w:fill="FFFFFF"/>
            <w:vAlign w:val="bottom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203</w:t>
            </w: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FFFFFF"/>
            <w:vAlign w:val="bottom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176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E70D7">
              <w:rPr>
                <w:b/>
                <w:szCs w:val="22"/>
              </w:rPr>
              <w:t>Предоставени заеми на свързани лица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CD568F" w:rsidRPr="00FD7D9F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1 566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CD568F" w:rsidRPr="00FD7D9F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1 222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shd w:val="clear" w:color="auto" w:fill="FFFFFF"/>
          </w:tcPr>
          <w:p w:rsidR="00CD568F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FFFFFF"/>
          </w:tcPr>
          <w:p w:rsidR="00CD568F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5D53FD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 w:rsidRPr="005D53FD">
              <w:rPr>
                <w:szCs w:val="22"/>
              </w:rPr>
              <w:t xml:space="preserve">Булгартел Скопие ДООЕЛ </w:t>
            </w:r>
            <w:r>
              <w:rPr>
                <w:szCs w:val="22"/>
              </w:rPr>
              <w:t>– предоставени услуги</w:t>
            </w:r>
          </w:p>
        </w:tc>
        <w:tc>
          <w:tcPr>
            <w:tcW w:w="1418" w:type="dxa"/>
            <w:shd w:val="clear" w:color="auto" w:fill="FFFFFF"/>
          </w:tcPr>
          <w:p w:rsidR="00CD568F" w:rsidRPr="005D53FD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30</w:t>
            </w:r>
          </w:p>
        </w:tc>
        <w:tc>
          <w:tcPr>
            <w:tcW w:w="1417" w:type="dxa"/>
            <w:shd w:val="clear" w:color="auto" w:fill="FFFFFF"/>
          </w:tcPr>
          <w:p w:rsidR="00CD568F" w:rsidRPr="005D53FD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31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>Мини Марица Изток ЕАД</w:t>
            </w:r>
          </w:p>
        </w:tc>
        <w:tc>
          <w:tcPr>
            <w:tcW w:w="1418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-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5D53FD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>БЕХ ЕАД-предоставени услуги</w:t>
            </w:r>
          </w:p>
        </w:tc>
        <w:tc>
          <w:tcPr>
            <w:tcW w:w="1418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-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5D53FD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 w:rsidRPr="000A5BC3">
              <w:rPr>
                <w:szCs w:val="22"/>
              </w:rPr>
              <w:t>Булгартрансгаз ЕАД</w:t>
            </w:r>
            <w:r>
              <w:rPr>
                <w:szCs w:val="22"/>
              </w:rPr>
              <w:t>– предоставени услуги</w:t>
            </w:r>
          </w:p>
        </w:tc>
        <w:tc>
          <w:tcPr>
            <w:tcW w:w="1418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-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 w:rsidRPr="005D53FD">
              <w:rPr>
                <w:szCs w:val="22"/>
              </w:rPr>
              <w:t xml:space="preserve">Булгаргаз ЕАД </w:t>
            </w:r>
            <w:r>
              <w:rPr>
                <w:szCs w:val="22"/>
              </w:rPr>
              <w:t>– предоставени услуги</w:t>
            </w:r>
          </w:p>
          <w:p w:rsidR="00CD568F" w:rsidRPr="005D53FD" w:rsidRDefault="00CD568F" w:rsidP="00957F91">
            <w:pPr>
              <w:pStyle w:val="ListParagraph"/>
              <w:autoSpaceDE w:val="0"/>
              <w:autoSpaceDN w:val="0"/>
              <w:adjustRightInd w:val="0"/>
              <w:ind w:left="360"/>
              <w:rPr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CD568F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2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5D53F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CD568F" w:rsidRPr="005D53FD" w:rsidRDefault="00CD568F" w:rsidP="00957F91">
            <w:pPr>
              <w:jc w:val="right"/>
              <w:rPr>
                <w:szCs w:val="22"/>
                <w:lang w:eastAsia="bg-BG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5D53FD" w:rsidRDefault="00CD568F" w:rsidP="00957F91">
            <w:pPr>
              <w:jc w:val="right"/>
              <w:rPr>
                <w:szCs w:val="22"/>
                <w:lang w:eastAsia="bg-BG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color w:val="FF0000"/>
                <w:szCs w:val="22"/>
              </w:rPr>
            </w:pPr>
            <w:r w:rsidRPr="005D53FD">
              <w:rPr>
                <w:b/>
                <w:szCs w:val="22"/>
              </w:rPr>
              <w:t>Търговски вземания от свързани лица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CD568F" w:rsidRPr="005D53FD" w:rsidRDefault="00CD568F" w:rsidP="00957F91">
            <w:pPr>
              <w:jc w:val="right"/>
              <w:rPr>
                <w:b/>
                <w:szCs w:val="22"/>
                <w:lang w:eastAsia="bg-BG"/>
              </w:rPr>
            </w:pPr>
            <w:r>
              <w:rPr>
                <w:b/>
                <w:szCs w:val="22"/>
                <w:lang w:eastAsia="bg-BG"/>
              </w:rPr>
              <w:t>38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CD568F" w:rsidRPr="005D53FD" w:rsidRDefault="00CD568F" w:rsidP="00957F91">
            <w:pPr>
              <w:jc w:val="right"/>
              <w:rPr>
                <w:b/>
                <w:szCs w:val="22"/>
                <w:lang w:eastAsia="bg-BG"/>
              </w:rPr>
            </w:pPr>
            <w:r>
              <w:rPr>
                <w:b/>
                <w:szCs w:val="22"/>
                <w:lang w:eastAsia="bg-BG"/>
              </w:rPr>
              <w:t>33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E70D7">
              <w:rPr>
                <w:b/>
                <w:szCs w:val="22"/>
              </w:rPr>
              <w:t>Общо текущи вземания от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391B9A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1 604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391B9A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1 255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D30CD">
              <w:rPr>
                <w:b/>
                <w:szCs w:val="22"/>
              </w:rPr>
              <w:t>Общо вземания от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D568F" w:rsidRPr="00391B9A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1 719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D568F" w:rsidRPr="00391B9A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1 622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E70D7">
              <w:rPr>
                <w:b/>
                <w:szCs w:val="22"/>
              </w:rPr>
              <w:t>Нетекущи</w:t>
            </w:r>
            <w:r>
              <w:rPr>
                <w:b/>
                <w:szCs w:val="22"/>
              </w:rPr>
              <w:t xml:space="preserve"> задължения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BD30CD">
              <w:rPr>
                <w:szCs w:val="22"/>
              </w:rPr>
              <w:t xml:space="preserve"> - </w:t>
            </w:r>
            <w:r w:rsidRPr="00BE70D7">
              <w:rPr>
                <w:szCs w:val="22"/>
              </w:rPr>
              <w:t xml:space="preserve">БЕХ ЕАД </w:t>
            </w:r>
            <w:r>
              <w:rPr>
                <w:szCs w:val="22"/>
              </w:rPr>
              <w:t>по получени заеми, в т.ч.:</w:t>
            </w:r>
          </w:p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szCs w:val="22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 xml:space="preserve">главница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1 584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-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E70D7">
              <w:rPr>
                <w:b/>
                <w:szCs w:val="22"/>
              </w:rPr>
              <w:t>Общо нетекущи задължения към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1 584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-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D30CD">
              <w:rPr>
                <w:b/>
                <w:szCs w:val="22"/>
              </w:rPr>
              <w:t>Текущи</w:t>
            </w:r>
            <w:r>
              <w:rPr>
                <w:b/>
                <w:szCs w:val="22"/>
              </w:rPr>
              <w:t xml:space="preserve"> задължения</w:t>
            </w: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BD30CD">
              <w:rPr>
                <w:szCs w:val="22"/>
              </w:rPr>
              <w:t xml:space="preserve"> - </w:t>
            </w:r>
            <w:r w:rsidRPr="00BE70D7">
              <w:rPr>
                <w:szCs w:val="22"/>
              </w:rPr>
              <w:t xml:space="preserve">БЕХ ЕАД </w:t>
            </w:r>
            <w:r>
              <w:rPr>
                <w:szCs w:val="22"/>
              </w:rPr>
              <w:t>по получени заеми в т.ч.:</w:t>
            </w:r>
          </w:p>
        </w:tc>
        <w:tc>
          <w:tcPr>
            <w:tcW w:w="1418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 xml:space="preserve">главница </w:t>
            </w:r>
          </w:p>
        </w:tc>
        <w:tc>
          <w:tcPr>
            <w:tcW w:w="1418" w:type="dxa"/>
            <w:shd w:val="clear" w:color="auto" w:fill="FFFFFF"/>
          </w:tcPr>
          <w:p w:rsidR="00CD568F" w:rsidRPr="00BE70D7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908</w:t>
            </w:r>
          </w:p>
        </w:tc>
        <w:tc>
          <w:tcPr>
            <w:tcW w:w="1417" w:type="dxa"/>
            <w:shd w:val="clear" w:color="auto" w:fill="FFFFFF"/>
          </w:tcPr>
          <w:p w:rsidR="00CD568F" w:rsidRPr="00BE70D7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2 492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Cs w:val="22"/>
              </w:rPr>
            </w:pPr>
            <w:r>
              <w:rPr>
                <w:szCs w:val="22"/>
              </w:rPr>
              <w:t xml:space="preserve">лихви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CD568F" w:rsidRPr="00BE70D7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248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CD568F" w:rsidRPr="00BE70D7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210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E70D7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E70D7">
              <w:rPr>
                <w:b/>
                <w:szCs w:val="22"/>
              </w:rPr>
              <w:t>Получени заеми от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E70D7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1 156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E70D7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2 702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  <w:p w:rsidR="00CD568F" w:rsidRPr="00BE70D7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0A5BC3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84" w:hanging="284"/>
              <w:rPr>
                <w:szCs w:val="22"/>
              </w:rPr>
            </w:pPr>
            <w:r w:rsidRPr="000A5BC3">
              <w:rPr>
                <w:szCs w:val="22"/>
              </w:rPr>
              <w:t xml:space="preserve">Булгартрансгаз ЕАД </w:t>
            </w:r>
            <w:r>
              <w:rPr>
                <w:szCs w:val="22"/>
              </w:rPr>
              <w:t>– получени услуги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214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 w:rsidRPr="006313BB">
              <w:rPr>
                <w:color w:val="000000"/>
                <w:szCs w:val="22"/>
                <w:lang w:eastAsia="bg-BG"/>
              </w:rPr>
              <w:t>209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84" w:hanging="284"/>
              <w:rPr>
                <w:szCs w:val="22"/>
              </w:rPr>
            </w:pPr>
            <w:r w:rsidRPr="000A5BC3">
              <w:rPr>
                <w:szCs w:val="22"/>
              </w:rPr>
              <w:t xml:space="preserve">Булгартрансгаз ЕАД </w:t>
            </w:r>
            <w:r>
              <w:rPr>
                <w:szCs w:val="22"/>
              </w:rPr>
              <w:t xml:space="preserve">- неустойки по </w:t>
            </w:r>
            <w:r w:rsidRPr="000A5BC3">
              <w:rPr>
                <w:szCs w:val="22"/>
              </w:rPr>
              <w:t xml:space="preserve">получени услуги 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9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 w:rsidRPr="006313BB">
              <w:rPr>
                <w:color w:val="000000"/>
                <w:szCs w:val="22"/>
                <w:lang w:eastAsia="bg-BG"/>
              </w:rPr>
              <w:t>8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0A5BC3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84" w:hanging="284"/>
              <w:rPr>
                <w:szCs w:val="22"/>
              </w:rPr>
            </w:pPr>
            <w:r w:rsidRPr="00BE70D7">
              <w:rPr>
                <w:szCs w:val="22"/>
              </w:rPr>
              <w:t xml:space="preserve">БЕХ ЕАД </w:t>
            </w:r>
            <w:r>
              <w:rPr>
                <w:szCs w:val="22"/>
              </w:rPr>
              <w:t>- получени</w:t>
            </w:r>
            <w:r w:rsidRPr="000A5BC3">
              <w:rPr>
                <w:szCs w:val="22"/>
              </w:rPr>
              <w:t xml:space="preserve"> услуги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>
              <w:rPr>
                <w:color w:val="000000"/>
                <w:szCs w:val="22"/>
                <w:lang w:eastAsia="bg-BG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CD568F" w:rsidRPr="006313BB" w:rsidRDefault="00CD568F" w:rsidP="00957F91">
            <w:pPr>
              <w:jc w:val="right"/>
              <w:rPr>
                <w:color w:val="000000"/>
                <w:szCs w:val="22"/>
                <w:lang w:eastAsia="bg-BG"/>
              </w:rPr>
            </w:pPr>
            <w:r w:rsidRPr="006313BB">
              <w:rPr>
                <w:color w:val="000000"/>
                <w:szCs w:val="22"/>
                <w:lang w:eastAsia="bg-BG"/>
              </w:rPr>
              <w:t>1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0A5BC3" w:rsidRDefault="00CD568F" w:rsidP="00957F9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84" w:hanging="284"/>
              <w:rPr>
                <w:szCs w:val="22"/>
              </w:rPr>
            </w:pPr>
            <w:r w:rsidRPr="000A5BC3">
              <w:rPr>
                <w:szCs w:val="22"/>
              </w:rPr>
              <w:t>Булгартел Скопие</w:t>
            </w:r>
            <w:r>
              <w:rPr>
                <w:szCs w:val="22"/>
              </w:rPr>
              <w:t xml:space="preserve"> ДООЕЛ - получени</w:t>
            </w:r>
            <w:r w:rsidRPr="000A5BC3">
              <w:rPr>
                <w:szCs w:val="22"/>
              </w:rPr>
              <w:t xml:space="preserve"> услуги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CD568F" w:rsidRPr="006313BB" w:rsidRDefault="00CD568F" w:rsidP="00957F91">
            <w:pPr>
              <w:jc w:val="right"/>
              <w:rPr>
                <w:szCs w:val="22"/>
                <w:lang w:eastAsia="bg-BG"/>
              </w:rPr>
            </w:pPr>
            <w:r>
              <w:rPr>
                <w:szCs w:val="22"/>
                <w:lang w:eastAsia="bg-BG"/>
              </w:rPr>
              <w:t>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CD568F" w:rsidRPr="006313BB" w:rsidRDefault="00CD568F" w:rsidP="00957F91">
            <w:pPr>
              <w:jc w:val="right"/>
              <w:rPr>
                <w:szCs w:val="22"/>
                <w:lang w:eastAsia="bg-BG"/>
              </w:rPr>
            </w:pPr>
            <w:r w:rsidRPr="006313BB">
              <w:rPr>
                <w:szCs w:val="22"/>
                <w:lang w:eastAsia="bg-BG"/>
              </w:rPr>
              <w:t>17</w:t>
            </w:r>
          </w:p>
        </w:tc>
      </w:tr>
      <w:tr w:rsidR="00CD568F" w:rsidRPr="00951052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  <w:p w:rsidR="00CD568F" w:rsidRPr="000A5BC3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0A5BC3">
              <w:rPr>
                <w:b/>
                <w:szCs w:val="22"/>
              </w:rPr>
              <w:t>Търговски задължения към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  <w:p w:rsidR="00CD568F" w:rsidRPr="000A5BC3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  <w:p w:rsidR="00CD568F" w:rsidRPr="000A5BC3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235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0A5BC3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</w:p>
        </w:tc>
      </w:tr>
      <w:tr w:rsidR="00CD568F" w:rsidRPr="000A5BC3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0A5BC3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0A5BC3">
              <w:rPr>
                <w:b/>
                <w:szCs w:val="22"/>
              </w:rPr>
              <w:t>Общо текущи задължения към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1 396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2 937</w:t>
            </w:r>
          </w:p>
        </w:tc>
      </w:tr>
      <w:tr w:rsidR="00CD568F" w:rsidRPr="0006626A" w:rsidTr="00957F91">
        <w:trPr>
          <w:trHeight w:val="181"/>
        </w:trPr>
        <w:tc>
          <w:tcPr>
            <w:tcW w:w="6487" w:type="dxa"/>
            <w:shd w:val="clear" w:color="auto" w:fill="FFFFFF"/>
          </w:tcPr>
          <w:p w:rsidR="00CD568F" w:rsidRPr="00BD30CD" w:rsidRDefault="00CD568F" w:rsidP="00957F91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D30CD">
              <w:rPr>
                <w:b/>
                <w:szCs w:val="22"/>
              </w:rPr>
              <w:t>Общо задължения към свързани лица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2 980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68F" w:rsidRPr="00BD30CD" w:rsidRDefault="00CD568F" w:rsidP="00957F91">
            <w:pPr>
              <w:jc w:val="right"/>
              <w:rPr>
                <w:b/>
                <w:color w:val="000000"/>
                <w:szCs w:val="22"/>
                <w:lang w:eastAsia="bg-BG"/>
              </w:rPr>
            </w:pPr>
            <w:r>
              <w:rPr>
                <w:b/>
                <w:color w:val="000000"/>
                <w:szCs w:val="22"/>
                <w:lang w:eastAsia="bg-BG"/>
              </w:rPr>
              <w:t>2937</w:t>
            </w:r>
          </w:p>
        </w:tc>
      </w:tr>
    </w:tbl>
    <w:p w:rsidR="00CD568F" w:rsidRDefault="00CD568F" w:rsidP="00746FAB">
      <w:pPr>
        <w:jc w:val="both"/>
        <w:rPr>
          <w:rFonts w:cs="Times New Roman"/>
          <w:i/>
          <w:sz w:val="24"/>
          <w:szCs w:val="24"/>
        </w:rPr>
      </w:pPr>
    </w:p>
    <w:p w:rsidR="00CD568F" w:rsidRPr="00AC01BD" w:rsidRDefault="00CD568F" w:rsidP="00746FAB">
      <w:pPr>
        <w:jc w:val="both"/>
        <w:rPr>
          <w:rFonts w:cs="Times New Roman"/>
          <w:i/>
          <w:sz w:val="24"/>
          <w:szCs w:val="24"/>
        </w:rPr>
      </w:pPr>
    </w:p>
    <w:p w:rsidR="00CD568F" w:rsidRDefault="00CD568F" w:rsidP="00746FAB">
      <w:pPr>
        <w:jc w:val="both"/>
        <w:rPr>
          <w:rFonts w:cs="Times New Roman"/>
          <w:i/>
          <w:sz w:val="24"/>
          <w:szCs w:val="24"/>
          <w:lang w:val="en-US"/>
        </w:rPr>
      </w:pPr>
    </w:p>
    <w:p w:rsidR="00CD568F" w:rsidRPr="000F5A6E" w:rsidRDefault="00CD568F" w:rsidP="00746FAB">
      <w:pPr>
        <w:jc w:val="both"/>
        <w:rPr>
          <w:rFonts w:cs="Times New Roman"/>
          <w:i/>
          <w:sz w:val="24"/>
          <w:szCs w:val="24"/>
        </w:rPr>
      </w:pPr>
      <w:r w:rsidRPr="000F5A6E">
        <w:rPr>
          <w:rFonts w:cs="Times New Roman"/>
          <w:i/>
          <w:sz w:val="24"/>
          <w:szCs w:val="24"/>
        </w:rPr>
        <w:t>Получен заем БЕХ ЕАД</w:t>
      </w:r>
    </w:p>
    <w:p w:rsidR="00CD568F" w:rsidRDefault="00CD568F" w:rsidP="00746FAB">
      <w:pPr>
        <w:jc w:val="both"/>
        <w:rPr>
          <w:rFonts w:cs="Times New Roman"/>
          <w:sz w:val="24"/>
          <w:szCs w:val="24"/>
        </w:rPr>
      </w:pPr>
    </w:p>
    <w:p w:rsidR="00CD568F" w:rsidRPr="005824D1" w:rsidRDefault="00CD568F" w:rsidP="00746FAB">
      <w:pPr>
        <w:jc w:val="both"/>
        <w:rPr>
          <w:rFonts w:cs="Times New Roman"/>
          <w:sz w:val="24"/>
          <w:szCs w:val="24"/>
        </w:rPr>
      </w:pPr>
      <w:r w:rsidRPr="004625EA">
        <w:rPr>
          <w:rFonts w:cs="Times New Roman"/>
          <w:sz w:val="24"/>
          <w:szCs w:val="24"/>
        </w:rPr>
        <w:t>На 01</w:t>
      </w:r>
      <w:r w:rsidRPr="005824D1">
        <w:rPr>
          <w:rFonts w:cs="Times New Roman"/>
          <w:sz w:val="24"/>
          <w:szCs w:val="24"/>
        </w:rPr>
        <w:t xml:space="preserve">.08.2011 г. БЕХ ЕАД отпуска на </w:t>
      </w:r>
      <w:r w:rsidRPr="004625EA">
        <w:rPr>
          <w:rFonts w:cs="Times New Roman"/>
          <w:sz w:val="24"/>
          <w:szCs w:val="24"/>
        </w:rPr>
        <w:t>Булгартел ЕАД кредит в размер на</w:t>
      </w:r>
      <w:r w:rsidRPr="005824D1">
        <w:rPr>
          <w:rFonts w:cs="Times New Roman"/>
          <w:sz w:val="24"/>
          <w:szCs w:val="24"/>
        </w:rPr>
        <w:t xml:space="preserve"> 2 </w:t>
      </w:r>
      <w:r w:rsidRPr="004625EA">
        <w:rPr>
          <w:rFonts w:cs="Times New Roman"/>
          <w:sz w:val="24"/>
          <w:szCs w:val="24"/>
        </w:rPr>
        <w:t>400 хил.</w:t>
      </w:r>
      <w:r w:rsidRPr="005824D1">
        <w:rPr>
          <w:rFonts w:cs="Times New Roman"/>
          <w:sz w:val="24"/>
          <w:szCs w:val="24"/>
        </w:rPr>
        <w:t xml:space="preserve"> </w:t>
      </w:r>
      <w:r w:rsidRPr="004625EA">
        <w:rPr>
          <w:rFonts w:cs="Times New Roman"/>
          <w:sz w:val="24"/>
          <w:szCs w:val="24"/>
        </w:rPr>
        <w:t>лв. Кредита е целеви</w:t>
      </w:r>
      <w:r w:rsidRPr="004625EA">
        <w:rPr>
          <w:rFonts w:cs="Times New Roman"/>
          <w:sz w:val="24"/>
          <w:szCs w:val="24"/>
          <w:lang w:val="en-US"/>
        </w:rPr>
        <w:t xml:space="preserve"> </w:t>
      </w:r>
      <w:r w:rsidRPr="004625EA">
        <w:rPr>
          <w:rFonts w:cs="Times New Roman"/>
          <w:sz w:val="24"/>
          <w:szCs w:val="24"/>
        </w:rPr>
        <w:t xml:space="preserve">и  се отпуска за да бъде прекратен договора за овърдрафт с „Корпоративна търговска банка” АД, като възстановяването на ползваните по него средства се рефинансират от кредита, предоставен от БЕХ ЕАД, а останалите средства да се използват за инвестиции в разширение на </w:t>
      </w:r>
      <w:r>
        <w:rPr>
          <w:rFonts w:cs="Times New Roman"/>
          <w:iCs/>
          <w:sz w:val="24"/>
          <w:szCs w:val="24"/>
          <w:lang w:eastAsia="bg-BG"/>
        </w:rPr>
        <w:t>DWDM мрежата на Д</w:t>
      </w:r>
      <w:r w:rsidRPr="004625EA">
        <w:rPr>
          <w:rFonts w:cs="Times New Roman"/>
          <w:iCs/>
          <w:sz w:val="24"/>
          <w:szCs w:val="24"/>
          <w:lang w:eastAsia="bg-BG"/>
        </w:rPr>
        <w:t xml:space="preserve">ружеството и закупуване на резервни модули. </w:t>
      </w:r>
      <w:r w:rsidRPr="004625EA">
        <w:rPr>
          <w:rFonts w:cs="Times New Roman"/>
          <w:sz w:val="24"/>
          <w:szCs w:val="24"/>
        </w:rPr>
        <w:t xml:space="preserve"> </w:t>
      </w:r>
    </w:p>
    <w:p w:rsidR="00CD568F" w:rsidRPr="004625EA" w:rsidRDefault="00CD568F" w:rsidP="00746FAB">
      <w:pPr>
        <w:jc w:val="both"/>
        <w:rPr>
          <w:rFonts w:cs="Times New Roman"/>
          <w:sz w:val="24"/>
          <w:szCs w:val="24"/>
        </w:rPr>
      </w:pPr>
    </w:p>
    <w:p w:rsidR="00CD568F" w:rsidRPr="00665383" w:rsidRDefault="00CD568F" w:rsidP="00746FAB">
      <w:pPr>
        <w:jc w:val="both"/>
        <w:rPr>
          <w:sz w:val="24"/>
          <w:szCs w:val="24"/>
          <w:lang w:eastAsia="bg-BG"/>
        </w:rPr>
      </w:pPr>
      <w:r w:rsidRPr="004625EA">
        <w:rPr>
          <w:rFonts w:cs="Times New Roman"/>
          <w:sz w:val="24"/>
          <w:szCs w:val="24"/>
        </w:rPr>
        <w:t>Отпусна</w:t>
      </w:r>
      <w:r>
        <w:rPr>
          <w:rFonts w:cs="Times New Roman"/>
          <w:sz w:val="24"/>
          <w:szCs w:val="24"/>
        </w:rPr>
        <w:t>тия заем от БЕХ</w:t>
      </w:r>
      <w:r w:rsidRPr="004625EA">
        <w:rPr>
          <w:rFonts w:cs="Times New Roman"/>
          <w:sz w:val="24"/>
          <w:szCs w:val="24"/>
        </w:rPr>
        <w:t xml:space="preserve"> ЕАД е с лихвен % : ОЛП+2,5 пункта годишно, с гратисен период от 12 /дванадесет/ месеца, без обезпечения </w:t>
      </w:r>
      <w:r>
        <w:rPr>
          <w:rFonts w:cs="Times New Roman"/>
          <w:sz w:val="24"/>
          <w:szCs w:val="24"/>
        </w:rPr>
        <w:t>и други плащания.</w:t>
      </w:r>
      <w:r w:rsidRPr="004625EA">
        <w:rPr>
          <w:rFonts w:cs="Times New Roman"/>
          <w:sz w:val="24"/>
          <w:szCs w:val="24"/>
        </w:rPr>
        <w:t xml:space="preserve"> С подписването на допълнително споразумение към договора през м</w:t>
      </w:r>
      <w:r>
        <w:rPr>
          <w:rFonts w:cs="Times New Roman"/>
          <w:sz w:val="24"/>
          <w:szCs w:val="24"/>
        </w:rPr>
        <w:t>.</w:t>
      </w:r>
      <w:r w:rsidRPr="004625EA">
        <w:rPr>
          <w:rFonts w:cs="Times New Roman"/>
          <w:sz w:val="24"/>
          <w:szCs w:val="24"/>
        </w:rPr>
        <w:t xml:space="preserve"> септември 2012</w:t>
      </w:r>
      <w:r w:rsidRPr="005824D1">
        <w:rPr>
          <w:rFonts w:cs="Times New Roman"/>
          <w:sz w:val="24"/>
          <w:szCs w:val="24"/>
        </w:rPr>
        <w:t xml:space="preserve"> </w:t>
      </w:r>
      <w:r w:rsidRPr="004625EA">
        <w:rPr>
          <w:rFonts w:cs="Times New Roman"/>
          <w:sz w:val="24"/>
          <w:szCs w:val="24"/>
        </w:rPr>
        <w:t>г. срока на договора се удължава с още 12 месеца. Първата вно</w:t>
      </w:r>
      <w:r w:rsidRPr="005824D1">
        <w:rPr>
          <w:rFonts w:cs="Times New Roman"/>
          <w:sz w:val="24"/>
          <w:szCs w:val="24"/>
        </w:rPr>
        <w:t>ска по заема е на 31.08.</w:t>
      </w:r>
      <w:r w:rsidRPr="004625EA">
        <w:rPr>
          <w:rFonts w:cs="Times New Roman"/>
          <w:sz w:val="24"/>
          <w:szCs w:val="24"/>
        </w:rPr>
        <w:t>2013 г</w:t>
      </w:r>
      <w:r w:rsidRPr="005824D1">
        <w:rPr>
          <w:rFonts w:cs="Times New Roman"/>
          <w:sz w:val="24"/>
          <w:szCs w:val="24"/>
        </w:rPr>
        <w:t xml:space="preserve">. </w:t>
      </w:r>
      <w:r w:rsidRPr="00BC756F">
        <w:rPr>
          <w:sz w:val="24"/>
          <w:szCs w:val="24"/>
          <w:lang w:eastAsia="bg-BG"/>
        </w:rPr>
        <w:t>Задъ</w:t>
      </w:r>
      <w:r>
        <w:rPr>
          <w:sz w:val="24"/>
          <w:szCs w:val="24"/>
          <w:lang w:eastAsia="bg-BG"/>
        </w:rPr>
        <w:t>лжението по заема към 31</w:t>
      </w:r>
      <w:r>
        <w:rPr>
          <w:sz w:val="24"/>
          <w:szCs w:val="24"/>
          <w:lang w:val="en-US" w:eastAsia="bg-BG"/>
        </w:rPr>
        <w:t>.</w:t>
      </w:r>
      <w:r>
        <w:rPr>
          <w:sz w:val="24"/>
          <w:szCs w:val="24"/>
          <w:lang w:eastAsia="bg-BG"/>
        </w:rPr>
        <w:t>12</w:t>
      </w:r>
      <w:r w:rsidRPr="00BC756F">
        <w:rPr>
          <w:sz w:val="24"/>
          <w:szCs w:val="24"/>
          <w:lang w:eastAsia="bg-BG"/>
        </w:rPr>
        <w:t>.201</w:t>
      </w:r>
      <w:r>
        <w:rPr>
          <w:sz w:val="24"/>
          <w:szCs w:val="24"/>
          <w:lang w:eastAsia="bg-BG"/>
        </w:rPr>
        <w:t>4 г. е в размер на 2 2</w:t>
      </w:r>
      <w:r w:rsidRPr="00BC756F">
        <w:rPr>
          <w:sz w:val="24"/>
          <w:szCs w:val="24"/>
          <w:lang w:eastAsia="bg-BG"/>
        </w:rPr>
        <w:t>00 хил. лв. (31.12.201</w:t>
      </w:r>
      <w:r>
        <w:rPr>
          <w:sz w:val="24"/>
          <w:szCs w:val="24"/>
          <w:lang w:eastAsia="bg-BG"/>
        </w:rPr>
        <w:t>3</w:t>
      </w:r>
      <w:r w:rsidRPr="00BC756F">
        <w:rPr>
          <w:sz w:val="24"/>
          <w:szCs w:val="24"/>
          <w:lang w:eastAsia="bg-BG"/>
        </w:rPr>
        <w:t xml:space="preserve"> г. – 2 400 хил. лв.)</w:t>
      </w:r>
      <w:r>
        <w:rPr>
          <w:sz w:val="24"/>
          <w:szCs w:val="24"/>
          <w:lang w:eastAsia="bg-BG"/>
        </w:rPr>
        <w:t>. Начислените и дължими лихви към 31.12</w:t>
      </w:r>
      <w:r w:rsidRPr="00AC3471">
        <w:rPr>
          <w:sz w:val="24"/>
          <w:szCs w:val="24"/>
          <w:lang w:eastAsia="bg-BG"/>
        </w:rPr>
        <w:t xml:space="preserve">.2014 г. по този заем са в размер на </w:t>
      </w:r>
      <w:r>
        <w:rPr>
          <w:sz w:val="24"/>
          <w:szCs w:val="24"/>
          <w:lang w:eastAsia="bg-BG"/>
        </w:rPr>
        <w:t>191</w:t>
      </w:r>
      <w:r w:rsidRPr="00AC3471">
        <w:rPr>
          <w:sz w:val="24"/>
          <w:szCs w:val="24"/>
          <w:lang w:eastAsia="bg-BG"/>
        </w:rPr>
        <w:t xml:space="preserve"> хил. лв.</w:t>
      </w:r>
      <w:r>
        <w:rPr>
          <w:sz w:val="24"/>
          <w:szCs w:val="24"/>
          <w:lang w:eastAsia="bg-BG"/>
        </w:rPr>
        <w:t xml:space="preserve"> </w:t>
      </w:r>
      <w:r w:rsidRPr="00AC3471">
        <w:rPr>
          <w:sz w:val="24"/>
          <w:szCs w:val="24"/>
          <w:lang w:eastAsia="bg-BG"/>
        </w:rPr>
        <w:t>(31.12.2013 г. –</w:t>
      </w:r>
      <w:r>
        <w:rPr>
          <w:sz w:val="24"/>
          <w:szCs w:val="24"/>
          <w:lang w:eastAsia="bg-BG"/>
        </w:rPr>
        <w:t xml:space="preserve"> </w:t>
      </w:r>
      <w:r w:rsidRPr="00AC3471">
        <w:rPr>
          <w:sz w:val="24"/>
          <w:szCs w:val="24"/>
          <w:lang w:eastAsia="bg-BG"/>
        </w:rPr>
        <w:t>6</w:t>
      </w:r>
      <w:r>
        <w:rPr>
          <w:sz w:val="24"/>
          <w:szCs w:val="24"/>
          <w:lang w:eastAsia="bg-BG"/>
        </w:rPr>
        <w:t>6</w:t>
      </w:r>
      <w:r w:rsidRPr="00AC3471">
        <w:rPr>
          <w:sz w:val="24"/>
          <w:szCs w:val="24"/>
          <w:lang w:eastAsia="bg-BG"/>
        </w:rPr>
        <w:t xml:space="preserve"> хил. лв.)</w:t>
      </w:r>
      <w:r>
        <w:rPr>
          <w:sz w:val="24"/>
          <w:szCs w:val="24"/>
          <w:lang w:eastAsia="bg-BG"/>
        </w:rPr>
        <w:t>.</w:t>
      </w:r>
    </w:p>
    <w:p w:rsidR="00CD568F" w:rsidRPr="00665383" w:rsidRDefault="00CD568F" w:rsidP="00746FAB">
      <w:pPr>
        <w:jc w:val="both"/>
        <w:rPr>
          <w:sz w:val="24"/>
          <w:szCs w:val="24"/>
          <w:lang w:eastAsia="bg-BG"/>
        </w:rPr>
      </w:pPr>
    </w:p>
    <w:p w:rsidR="00CD568F" w:rsidRDefault="00CD568F" w:rsidP="00746FAB">
      <w:pPr>
        <w:jc w:val="both"/>
        <w:rPr>
          <w:sz w:val="24"/>
          <w:szCs w:val="24"/>
          <w:lang w:eastAsia="bg-BG"/>
        </w:rPr>
      </w:pPr>
      <w:r w:rsidRPr="00665383">
        <w:rPr>
          <w:sz w:val="24"/>
          <w:szCs w:val="24"/>
          <w:lang w:eastAsia="bg-BG"/>
        </w:rPr>
        <w:t xml:space="preserve">С решение на СД на БЕХ Протокол №37-2013/12.07.2013 г. т. </w:t>
      </w:r>
      <w:r w:rsidRPr="00665383">
        <w:rPr>
          <w:sz w:val="24"/>
          <w:szCs w:val="24"/>
          <w:lang w:val="en-US" w:eastAsia="bg-BG"/>
        </w:rPr>
        <w:t>I</w:t>
      </w:r>
      <w:r w:rsidRPr="00665383">
        <w:rPr>
          <w:sz w:val="24"/>
          <w:szCs w:val="24"/>
          <w:lang w:eastAsia="bg-BG"/>
        </w:rPr>
        <w:t>.2.6.1 се новират задължения на Булгартел ЕАД в размер на 335 хил. лв. при лихвен процент ОЛП+3,05% годишно, за срок от двадесет и четири месеца, без обезпечения на анюитни вноски. На база това решение е подписа</w:t>
      </w:r>
      <w:r>
        <w:rPr>
          <w:sz w:val="24"/>
          <w:szCs w:val="24"/>
          <w:lang w:eastAsia="bg-BG"/>
        </w:rPr>
        <w:t>н договор за заем. Към 31.12.201</w:t>
      </w:r>
      <w:r>
        <w:rPr>
          <w:sz w:val="24"/>
          <w:szCs w:val="24"/>
          <w:lang w:val="en-US" w:eastAsia="bg-BG"/>
        </w:rPr>
        <w:t>4</w:t>
      </w:r>
      <w:r w:rsidRPr="00665383">
        <w:rPr>
          <w:sz w:val="24"/>
          <w:szCs w:val="24"/>
          <w:lang w:eastAsia="bg-BG"/>
        </w:rPr>
        <w:t xml:space="preserve"> г. Дружеството има задължения по този заем в размер на </w:t>
      </w:r>
      <w:r w:rsidRPr="005245EA">
        <w:rPr>
          <w:sz w:val="24"/>
          <w:szCs w:val="24"/>
          <w:lang w:eastAsia="bg-BG"/>
        </w:rPr>
        <w:t xml:space="preserve">в </w:t>
      </w:r>
      <w:r>
        <w:rPr>
          <w:sz w:val="24"/>
          <w:szCs w:val="24"/>
          <w:lang w:eastAsia="bg-BG"/>
        </w:rPr>
        <w:t>294 хил. лв. т.ч. главница - 292</w:t>
      </w:r>
      <w:r w:rsidRPr="00665383">
        <w:rPr>
          <w:sz w:val="24"/>
          <w:szCs w:val="24"/>
          <w:lang w:eastAsia="bg-BG"/>
        </w:rPr>
        <w:t xml:space="preserve"> хил. лв. и лихва – </w:t>
      </w:r>
      <w:r w:rsidRPr="00020251">
        <w:rPr>
          <w:sz w:val="24"/>
          <w:szCs w:val="24"/>
          <w:lang w:eastAsia="bg-BG"/>
        </w:rPr>
        <w:t>2</w:t>
      </w:r>
      <w:r>
        <w:rPr>
          <w:sz w:val="24"/>
          <w:szCs w:val="24"/>
          <w:lang w:eastAsia="bg-BG"/>
        </w:rPr>
        <w:t xml:space="preserve"> </w:t>
      </w:r>
      <w:r w:rsidRPr="00665383">
        <w:rPr>
          <w:sz w:val="24"/>
          <w:szCs w:val="24"/>
          <w:lang w:eastAsia="bg-BG"/>
        </w:rPr>
        <w:t>хил. лв.</w:t>
      </w:r>
    </w:p>
    <w:p w:rsidR="00CD568F" w:rsidRDefault="00CD568F" w:rsidP="00746FAB">
      <w:pPr>
        <w:jc w:val="both"/>
        <w:rPr>
          <w:sz w:val="24"/>
          <w:szCs w:val="24"/>
        </w:rPr>
      </w:pPr>
      <w:r w:rsidRPr="002D72CA">
        <w:rPr>
          <w:sz w:val="24"/>
          <w:szCs w:val="24"/>
        </w:rPr>
        <w:t>С решение</w:t>
      </w:r>
      <w:r w:rsidRPr="002D72CA">
        <w:rPr>
          <w:rStyle w:val="FontStyle12"/>
          <w:rFonts w:ascii="Garamond" w:hAnsi="Garamond" w:cs="Times New Roman"/>
          <w:szCs w:val="24"/>
        </w:rPr>
        <w:t xml:space="preserve"> Протокол №РД-21-133/29.12.2014 г. на Министъра на икономиката и енергетиката, Решение на Съвета на директорите на "Български Енергиен Холдинг" ЕАД по Протокол № </w:t>
      </w:r>
      <w:r w:rsidRPr="002D72CA">
        <w:rPr>
          <w:sz w:val="24"/>
          <w:szCs w:val="24"/>
        </w:rPr>
        <w:t>58-2014/10.12.2014 г.</w:t>
      </w:r>
      <w:r w:rsidRPr="002D72CA">
        <w:rPr>
          <w:rStyle w:val="FontStyle12"/>
          <w:rFonts w:ascii="Garamond" w:hAnsi="Garamond" w:cs="Times New Roman"/>
          <w:szCs w:val="24"/>
        </w:rPr>
        <w:t xml:space="preserve">, Решение на Съвета на директорите на „Булгартел“ ЕАД по Протокол №2-2015/12.01.2015 г., Решение на Съвета на директорите на "Български Енергиен Холдинг" ЕАД по Протокол № 8-2015/10.02.2015 г. се сключи </w:t>
      </w:r>
      <w:r w:rsidRPr="002D72CA">
        <w:rPr>
          <w:b/>
          <w:bCs/>
          <w:sz w:val="24"/>
          <w:szCs w:val="24"/>
          <w:lang w:eastAsia="ar-SA"/>
        </w:rPr>
        <w:t>Кредитно споразумение</w:t>
      </w:r>
      <w:r w:rsidRPr="002D72CA">
        <w:rPr>
          <w:bCs/>
          <w:sz w:val="24"/>
          <w:szCs w:val="24"/>
          <w:lang w:eastAsia="ar-SA"/>
        </w:rPr>
        <w:t xml:space="preserve"> </w:t>
      </w:r>
      <w:r w:rsidRPr="002D72CA">
        <w:rPr>
          <w:rStyle w:val="FontStyle12"/>
          <w:rFonts w:ascii="Garamond" w:hAnsi="Garamond" w:cs="Times New Roman"/>
          <w:szCs w:val="24"/>
        </w:rPr>
        <w:t>№3-2015/04.02.2015</w:t>
      </w:r>
      <w:r>
        <w:rPr>
          <w:rStyle w:val="FontStyle12"/>
          <w:rFonts w:ascii="Garamond" w:hAnsi="Garamond" w:cs="Times New Roman"/>
          <w:szCs w:val="24"/>
        </w:rPr>
        <w:t xml:space="preserve"> </w:t>
      </w:r>
      <w:r w:rsidRPr="002D72CA">
        <w:rPr>
          <w:rStyle w:val="FontStyle12"/>
          <w:rFonts w:ascii="Garamond" w:hAnsi="Garamond" w:cs="Times New Roman"/>
          <w:szCs w:val="24"/>
        </w:rPr>
        <w:t xml:space="preserve">г. </w:t>
      </w:r>
      <w:r w:rsidRPr="002D72CA">
        <w:rPr>
          <w:bCs/>
          <w:sz w:val="24"/>
          <w:szCs w:val="24"/>
          <w:lang w:eastAsia="ar-SA"/>
        </w:rPr>
        <w:t xml:space="preserve">за обединяване и преобразуване на парични задължения в търговски заем. </w:t>
      </w:r>
      <w:r w:rsidRPr="002D72CA">
        <w:rPr>
          <w:sz w:val="24"/>
          <w:szCs w:val="24"/>
        </w:rPr>
        <w:t xml:space="preserve"> Главницата е в размер на 2 492 хил. лв. с 36 месеца срок на погасяване и гратисен период от 12 месеца считано от 01.01.2015 г.</w:t>
      </w:r>
    </w:p>
    <w:p w:rsidR="00CD568F" w:rsidRPr="002D72CA" w:rsidRDefault="00CD568F" w:rsidP="00746FAB">
      <w:pPr>
        <w:jc w:val="both"/>
        <w:rPr>
          <w:sz w:val="24"/>
          <w:szCs w:val="24"/>
        </w:rPr>
      </w:pPr>
      <w:r>
        <w:rPr>
          <w:sz w:val="24"/>
          <w:szCs w:val="24"/>
        </w:rPr>
        <w:t>Към 30.09.2015г. начислената дължима лихва по кредитното споразумение е в размер на 37х.лв. Общото задължение на дружеството по начислени лихви по цитираните заеми към 30.09.2015г. е в размер на 248х.лв</w:t>
      </w:r>
    </w:p>
    <w:bookmarkEnd w:id="14"/>
    <w:p w:rsidR="00CD568F" w:rsidRDefault="00CD568F" w:rsidP="00746FAB">
      <w:pPr>
        <w:jc w:val="both"/>
        <w:rPr>
          <w:rFonts w:cs="Times New Roman"/>
          <w:i/>
          <w:iCs/>
          <w:sz w:val="24"/>
          <w:szCs w:val="24"/>
        </w:rPr>
      </w:pPr>
      <w:r w:rsidRPr="000F5A6E">
        <w:rPr>
          <w:rFonts w:cs="Times New Roman"/>
          <w:i/>
          <w:iCs/>
          <w:sz w:val="24"/>
          <w:szCs w:val="24"/>
        </w:rPr>
        <w:t>Предоставен</w:t>
      </w:r>
      <w:r>
        <w:rPr>
          <w:rFonts w:cs="Times New Roman"/>
          <w:i/>
          <w:iCs/>
          <w:sz w:val="24"/>
          <w:szCs w:val="24"/>
        </w:rPr>
        <w:t>и</w:t>
      </w:r>
      <w:r w:rsidRPr="000F5A6E">
        <w:rPr>
          <w:rFonts w:cs="Times New Roman"/>
          <w:i/>
          <w:iCs/>
          <w:sz w:val="24"/>
          <w:szCs w:val="24"/>
        </w:rPr>
        <w:t xml:space="preserve"> заем</w:t>
      </w:r>
      <w:r>
        <w:rPr>
          <w:rFonts w:cs="Times New Roman"/>
          <w:i/>
          <w:iCs/>
          <w:sz w:val="24"/>
          <w:szCs w:val="24"/>
        </w:rPr>
        <w:t>и</w:t>
      </w:r>
      <w:r w:rsidRPr="000F5A6E">
        <w:rPr>
          <w:rFonts w:cs="Times New Roman"/>
          <w:i/>
          <w:iCs/>
          <w:sz w:val="24"/>
          <w:szCs w:val="24"/>
        </w:rPr>
        <w:t xml:space="preserve"> на Булгартел Скопие ДООЕЛ</w:t>
      </w:r>
    </w:p>
    <w:p w:rsidR="00CD568F" w:rsidRDefault="00CD568F" w:rsidP="00746FAB">
      <w:pPr>
        <w:jc w:val="both"/>
        <w:rPr>
          <w:rFonts w:cs="Times New Roman"/>
          <w:i/>
          <w:iCs/>
          <w:sz w:val="24"/>
          <w:szCs w:val="24"/>
        </w:rPr>
      </w:pPr>
    </w:p>
    <w:p w:rsidR="00CD568F" w:rsidRDefault="00CD568F" w:rsidP="00746FAB">
      <w:pPr>
        <w:jc w:val="both"/>
        <w:rPr>
          <w:rFonts w:cs="Times New Roman"/>
          <w:iCs/>
          <w:sz w:val="24"/>
          <w:szCs w:val="24"/>
          <w:lang w:eastAsia="bg-BG"/>
        </w:rPr>
      </w:pPr>
      <w:r>
        <w:rPr>
          <w:rFonts w:cs="Times New Roman"/>
          <w:iCs/>
          <w:sz w:val="24"/>
          <w:szCs w:val="24"/>
          <w:lang w:eastAsia="bg-BG"/>
        </w:rPr>
        <w:t>На 26.01.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2009 г. на </w:t>
      </w:r>
      <w:r>
        <w:rPr>
          <w:rFonts w:cs="Times New Roman"/>
          <w:iCs/>
          <w:sz w:val="24"/>
          <w:szCs w:val="24"/>
          <w:lang w:eastAsia="bg-BG"/>
        </w:rPr>
        <w:t xml:space="preserve">основание на решение на СД на </w:t>
      </w:r>
      <w:r w:rsidRPr="005824D1">
        <w:rPr>
          <w:rFonts w:cs="Times New Roman"/>
          <w:iCs/>
          <w:sz w:val="24"/>
          <w:szCs w:val="24"/>
          <w:lang w:eastAsia="bg-BG"/>
        </w:rPr>
        <w:t>Булгартел ЕАД съгласно протокол 55/12.12.2008</w:t>
      </w:r>
      <w:r>
        <w:rPr>
          <w:rFonts w:cs="Times New Roman"/>
          <w:iCs/>
          <w:sz w:val="24"/>
          <w:szCs w:val="24"/>
          <w:lang w:eastAsia="bg-BG"/>
        </w:rPr>
        <w:t xml:space="preserve"> 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 г. и ре</w:t>
      </w:r>
      <w:r>
        <w:rPr>
          <w:rFonts w:cs="Times New Roman"/>
          <w:iCs/>
          <w:sz w:val="24"/>
          <w:szCs w:val="24"/>
          <w:lang w:eastAsia="bg-BG"/>
        </w:rPr>
        <w:t>шение на СД на БЕХ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 ЕАД съгласно протокол 7-2008/29.12.2008</w:t>
      </w:r>
      <w:r>
        <w:rPr>
          <w:rFonts w:cs="Times New Roman"/>
          <w:iCs/>
          <w:sz w:val="24"/>
          <w:szCs w:val="24"/>
          <w:lang w:eastAsia="bg-BG"/>
        </w:rPr>
        <w:t xml:space="preserve"> </w:t>
      </w:r>
      <w:r w:rsidRPr="005824D1">
        <w:rPr>
          <w:rFonts w:cs="Times New Roman"/>
          <w:iCs/>
          <w:sz w:val="24"/>
          <w:szCs w:val="24"/>
          <w:lang w:eastAsia="bg-BG"/>
        </w:rPr>
        <w:t>г. се сключва договор з</w:t>
      </w:r>
      <w:r>
        <w:rPr>
          <w:rFonts w:cs="Times New Roman"/>
          <w:iCs/>
          <w:sz w:val="24"/>
          <w:szCs w:val="24"/>
          <w:lang w:eastAsia="bg-BG"/>
        </w:rPr>
        <w:t xml:space="preserve">а фирмен „stand by” заем между </w:t>
      </w:r>
      <w:r w:rsidRPr="005824D1">
        <w:rPr>
          <w:rFonts w:cs="Times New Roman"/>
          <w:iCs/>
          <w:sz w:val="24"/>
          <w:szCs w:val="24"/>
          <w:lang w:eastAsia="bg-BG"/>
        </w:rPr>
        <w:t>Бул</w:t>
      </w:r>
      <w:r>
        <w:rPr>
          <w:rFonts w:cs="Times New Roman"/>
          <w:iCs/>
          <w:sz w:val="24"/>
          <w:szCs w:val="24"/>
          <w:lang w:eastAsia="bg-BG"/>
        </w:rPr>
        <w:t>гартел ЕАД и Булгартел Скопие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 ДООЕЛ. Целта на заема е за изпълнение на Инвестиционнат</w:t>
      </w:r>
      <w:r>
        <w:rPr>
          <w:rFonts w:cs="Times New Roman"/>
          <w:iCs/>
          <w:sz w:val="24"/>
          <w:szCs w:val="24"/>
          <w:lang w:eastAsia="bg-BG"/>
        </w:rPr>
        <w:t>а програма на „Булгартел Скопие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 ДООЕЛ /за изграждане на оптично кабелно трасе от Българо-Македонска граница до гр.Скопие/. Размера на заема е до 1 000 000 лв. ползван на траншове  при лихвен процент ОЛП+1 пункт върху усвоената сума. Срока на договора е за 4 години, като се предоставя гратисен период до една календарна година от датата на усвояване на първия транш. Към 31</w:t>
      </w:r>
      <w:r>
        <w:rPr>
          <w:rFonts w:cs="Times New Roman"/>
          <w:iCs/>
          <w:sz w:val="24"/>
          <w:szCs w:val="24"/>
          <w:lang w:eastAsia="bg-BG"/>
        </w:rPr>
        <w:t>.03.</w:t>
      </w:r>
      <w:r w:rsidRPr="005824D1">
        <w:rPr>
          <w:rFonts w:cs="Times New Roman"/>
          <w:iCs/>
          <w:sz w:val="24"/>
          <w:szCs w:val="24"/>
          <w:lang w:eastAsia="bg-BG"/>
        </w:rPr>
        <w:t>2010 г. са усвоени 999 хил.</w:t>
      </w:r>
      <w:r>
        <w:rPr>
          <w:rFonts w:cs="Times New Roman"/>
          <w:iCs/>
          <w:sz w:val="24"/>
          <w:szCs w:val="24"/>
          <w:lang w:eastAsia="bg-BG"/>
        </w:rPr>
        <w:t xml:space="preserve"> </w:t>
      </w:r>
      <w:r w:rsidRPr="005824D1">
        <w:rPr>
          <w:rFonts w:cs="Times New Roman"/>
          <w:iCs/>
          <w:sz w:val="24"/>
          <w:szCs w:val="24"/>
          <w:lang w:eastAsia="bg-BG"/>
        </w:rPr>
        <w:t>лв., като първия транш е осъществен през месец март 2009 г.</w:t>
      </w:r>
    </w:p>
    <w:p w:rsidR="00CD568F" w:rsidRDefault="00CD568F" w:rsidP="00746FAB">
      <w:pPr>
        <w:jc w:val="both"/>
        <w:rPr>
          <w:rFonts w:cs="Times New Roman"/>
          <w:iCs/>
          <w:sz w:val="24"/>
          <w:szCs w:val="24"/>
          <w:lang w:eastAsia="bg-BG"/>
        </w:rPr>
      </w:pPr>
    </w:p>
    <w:p w:rsidR="00CD568F" w:rsidRDefault="00CD568F" w:rsidP="00746FAB">
      <w:pPr>
        <w:jc w:val="both"/>
        <w:rPr>
          <w:rFonts w:cs="Times New Roman"/>
          <w:iCs/>
          <w:sz w:val="24"/>
          <w:szCs w:val="24"/>
          <w:lang w:eastAsia="bg-BG"/>
        </w:rPr>
      </w:pPr>
      <w:r w:rsidRPr="005824D1">
        <w:rPr>
          <w:rFonts w:cs="Times New Roman"/>
          <w:iCs/>
          <w:sz w:val="24"/>
          <w:szCs w:val="24"/>
          <w:lang w:eastAsia="bg-BG"/>
        </w:rPr>
        <w:t>На 18</w:t>
      </w:r>
      <w:r>
        <w:rPr>
          <w:rFonts w:cs="Times New Roman"/>
          <w:iCs/>
          <w:sz w:val="24"/>
          <w:szCs w:val="24"/>
          <w:lang w:eastAsia="bg-BG"/>
        </w:rPr>
        <w:t>.10.</w:t>
      </w:r>
      <w:r w:rsidRPr="005824D1">
        <w:rPr>
          <w:rFonts w:cs="Times New Roman"/>
          <w:iCs/>
          <w:sz w:val="24"/>
          <w:szCs w:val="24"/>
          <w:lang w:eastAsia="bg-BG"/>
        </w:rPr>
        <w:t>2010 г. на основа</w:t>
      </w:r>
      <w:r>
        <w:rPr>
          <w:rFonts w:cs="Times New Roman"/>
          <w:iCs/>
          <w:sz w:val="24"/>
          <w:szCs w:val="24"/>
          <w:lang w:eastAsia="bg-BG"/>
        </w:rPr>
        <w:t>ние решение на СД на Булгартел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 ЕАД, протокол 88/17.06.</w:t>
      </w:r>
      <w:r>
        <w:rPr>
          <w:rFonts w:cs="Times New Roman"/>
          <w:iCs/>
          <w:sz w:val="24"/>
          <w:szCs w:val="24"/>
          <w:lang w:eastAsia="bg-BG"/>
        </w:rPr>
        <w:t>2010 г. и решение на СД на БЕХ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 Е</w:t>
      </w:r>
      <w:r>
        <w:rPr>
          <w:rFonts w:cs="Times New Roman"/>
          <w:iCs/>
          <w:sz w:val="24"/>
          <w:szCs w:val="24"/>
          <w:lang w:eastAsia="bg-BG"/>
        </w:rPr>
        <w:t>А</w:t>
      </w:r>
      <w:r w:rsidRPr="005824D1">
        <w:rPr>
          <w:rFonts w:cs="Times New Roman"/>
          <w:iCs/>
          <w:sz w:val="24"/>
          <w:szCs w:val="24"/>
          <w:lang w:eastAsia="bg-BG"/>
        </w:rPr>
        <w:t xml:space="preserve">Д, протокол 38-2010/06.08.2010 г. се предоставя нов паричен заем в размер на </w:t>
      </w:r>
      <w:r>
        <w:rPr>
          <w:rFonts w:cs="Times New Roman"/>
          <w:iCs/>
          <w:sz w:val="24"/>
          <w:szCs w:val="24"/>
        </w:rPr>
        <w:t xml:space="preserve">181 </w:t>
      </w:r>
      <w:r w:rsidRPr="005824D1">
        <w:rPr>
          <w:rFonts w:cs="Times New Roman"/>
          <w:iCs/>
          <w:sz w:val="24"/>
          <w:szCs w:val="24"/>
        </w:rPr>
        <w:t xml:space="preserve">222 USD. на едноличното си дъщерно дружество Булгартел Скопие ДООЕЛ. </w:t>
      </w:r>
      <w:r w:rsidRPr="005824D1">
        <w:rPr>
          <w:rFonts w:cs="Times New Roman"/>
          <w:iCs/>
          <w:sz w:val="24"/>
          <w:szCs w:val="24"/>
          <w:lang w:eastAsia="bg-BG"/>
        </w:rPr>
        <w:t>Заемът се предоставя целево за покриване разходи по доставка на DWDM съоръжения, монтаж и оживяване на оптичен тракт от гр.София до гр.Скопие. Срока на договора е три-годишен, при лихвен процент 9.5%. Предоставя се гратисен период от шест месеца от датата на усвояване на първия транш. Към 31 декември 2010 г. цялата сума по кредита е усвоена.</w:t>
      </w:r>
    </w:p>
    <w:p w:rsidR="00CD568F" w:rsidRDefault="00CD568F" w:rsidP="00746FAB">
      <w:pPr>
        <w:jc w:val="both"/>
        <w:rPr>
          <w:rFonts w:cs="Times New Roman"/>
          <w:iCs/>
          <w:sz w:val="24"/>
          <w:szCs w:val="24"/>
          <w:lang w:eastAsia="bg-BG"/>
        </w:rPr>
      </w:pPr>
    </w:p>
    <w:p w:rsidR="00CD568F" w:rsidRDefault="00CD568F" w:rsidP="00746FAB">
      <w:pPr>
        <w:jc w:val="both"/>
        <w:rPr>
          <w:rFonts w:cs="Times New Roman"/>
          <w:iCs/>
          <w:sz w:val="24"/>
          <w:szCs w:val="24"/>
          <w:lang w:eastAsia="bg-BG"/>
        </w:rPr>
      </w:pPr>
    </w:p>
    <w:p w:rsidR="00CD568F" w:rsidRPr="005824D1" w:rsidRDefault="00CD568F" w:rsidP="00746FAB">
      <w:pPr>
        <w:jc w:val="both"/>
        <w:rPr>
          <w:rFonts w:cs="Times New Roman"/>
          <w:iCs/>
          <w:sz w:val="24"/>
          <w:szCs w:val="24"/>
          <w:lang w:eastAsia="bg-BG"/>
        </w:rPr>
      </w:pPr>
      <w:r>
        <w:rPr>
          <w:rFonts w:cs="Times New Roman"/>
          <w:iCs/>
          <w:sz w:val="24"/>
          <w:szCs w:val="24"/>
          <w:lang w:eastAsia="bg-BG"/>
        </w:rPr>
        <w:t>С решение на СД на БЕХ ЕАД съгласно Протокол 15-2014/02.04.2014 г. се удължава срока на договора с четири години с гратисен период 2013 г. Лихвата по заема след изтичане на гратисния период е в размер на 4,49%.</w:t>
      </w:r>
    </w:p>
    <w:p w:rsidR="00CD568F" w:rsidRDefault="00CD568F" w:rsidP="00746FAB">
      <w:pPr>
        <w:jc w:val="both"/>
        <w:rPr>
          <w:rFonts w:cs="Times New Roman"/>
          <w:iCs/>
          <w:sz w:val="24"/>
          <w:szCs w:val="24"/>
        </w:rPr>
      </w:pPr>
    </w:p>
    <w:p w:rsidR="00CD568F" w:rsidRDefault="00CD568F" w:rsidP="00746FAB">
      <w:pPr>
        <w:jc w:val="both"/>
        <w:rPr>
          <w:rFonts w:cs="Times New Roman"/>
          <w:iCs/>
          <w:sz w:val="24"/>
          <w:szCs w:val="24"/>
        </w:rPr>
      </w:pPr>
      <w:r w:rsidRPr="005824D1">
        <w:rPr>
          <w:rFonts w:cs="Times New Roman"/>
          <w:iCs/>
          <w:sz w:val="24"/>
          <w:szCs w:val="24"/>
        </w:rPr>
        <w:t xml:space="preserve">През месец май 2011 г. Булгартел Скопие ДООЕЛ </w:t>
      </w:r>
      <w:r>
        <w:rPr>
          <w:rFonts w:cs="Times New Roman"/>
          <w:iCs/>
          <w:sz w:val="24"/>
          <w:szCs w:val="24"/>
          <w:lang w:val="en-US"/>
        </w:rPr>
        <w:t xml:space="preserve">e </w:t>
      </w:r>
      <w:r>
        <w:rPr>
          <w:rFonts w:cs="Times New Roman"/>
          <w:iCs/>
          <w:sz w:val="24"/>
          <w:szCs w:val="24"/>
        </w:rPr>
        <w:t>върнало</w:t>
      </w:r>
      <w:r w:rsidRPr="005824D1">
        <w:rPr>
          <w:rFonts w:cs="Times New Roman"/>
          <w:iCs/>
          <w:sz w:val="24"/>
          <w:szCs w:val="24"/>
        </w:rPr>
        <w:t xml:space="preserve"> част от заема в размер на </w:t>
      </w:r>
      <w:r>
        <w:rPr>
          <w:rFonts w:cs="Times New Roman"/>
          <w:iCs/>
          <w:sz w:val="24"/>
          <w:szCs w:val="24"/>
        </w:rPr>
        <w:t xml:space="preserve">          </w:t>
      </w:r>
      <w:r w:rsidRPr="005824D1">
        <w:rPr>
          <w:rFonts w:cs="Times New Roman"/>
          <w:iCs/>
          <w:sz w:val="24"/>
          <w:szCs w:val="24"/>
        </w:rPr>
        <w:t>21 222</w:t>
      </w:r>
      <w:r>
        <w:rPr>
          <w:rFonts w:cs="Times New Roman"/>
          <w:iCs/>
          <w:sz w:val="24"/>
          <w:szCs w:val="24"/>
        </w:rPr>
        <w:t xml:space="preserve"> </w:t>
      </w:r>
      <w:r w:rsidRPr="005824D1">
        <w:rPr>
          <w:rFonts w:cs="Times New Roman"/>
          <w:iCs/>
          <w:sz w:val="24"/>
          <w:szCs w:val="24"/>
        </w:rPr>
        <w:t xml:space="preserve">USD. </w:t>
      </w:r>
      <w:r>
        <w:rPr>
          <w:rFonts w:cs="Times New Roman"/>
          <w:iCs/>
          <w:sz w:val="24"/>
          <w:szCs w:val="24"/>
        </w:rPr>
        <w:t>Към. 31.07.2015</w:t>
      </w:r>
      <w:r w:rsidRPr="002D5B90">
        <w:rPr>
          <w:rFonts w:cs="Times New Roman"/>
          <w:iCs/>
          <w:sz w:val="24"/>
          <w:szCs w:val="24"/>
        </w:rPr>
        <w:t xml:space="preserve"> г. непогасеното задължение в размер на 160 000 USD</w:t>
      </w:r>
      <w:r>
        <w:rPr>
          <w:rFonts w:cs="Times New Roman"/>
          <w:iCs/>
          <w:sz w:val="24"/>
          <w:szCs w:val="24"/>
        </w:rPr>
        <w:t>.</w:t>
      </w:r>
      <w:r>
        <w:rPr>
          <w:rFonts w:cs="Times New Roman"/>
          <w:iCs/>
          <w:sz w:val="24"/>
          <w:szCs w:val="24"/>
          <w:lang w:eastAsia="bg-BG"/>
        </w:rPr>
        <w:t xml:space="preserve">С решение на СД на БЕХ ЕАД протокол 17-2014/17.04.2014 г. </w:t>
      </w:r>
      <w:r>
        <w:rPr>
          <w:rFonts w:cs="Times New Roman"/>
          <w:iCs/>
          <w:sz w:val="24"/>
          <w:szCs w:val="24"/>
        </w:rPr>
        <w:t>срока на договора е удължен с две години като гратисния период е до 01.01.2014 г., а договорената лихва след това е 4,50 %.</w:t>
      </w:r>
    </w:p>
    <w:p w:rsidR="00CD568F" w:rsidRPr="005824D1" w:rsidRDefault="00CD568F" w:rsidP="00746FAB">
      <w:pPr>
        <w:jc w:val="both"/>
        <w:rPr>
          <w:lang w:eastAsia="bg-BG"/>
        </w:rPr>
      </w:pPr>
    </w:p>
    <w:p w:rsidR="00CD568F" w:rsidRPr="005824D1" w:rsidRDefault="00CD568F" w:rsidP="007D1316">
      <w:pPr>
        <w:jc w:val="both"/>
        <w:rPr>
          <w:rFonts w:cs="Times New Roman"/>
          <w:iCs/>
          <w:sz w:val="24"/>
          <w:szCs w:val="24"/>
          <w:lang w:eastAsia="bg-BG"/>
        </w:rPr>
      </w:pPr>
      <w:r w:rsidRPr="00FB5D76">
        <w:rPr>
          <w:rFonts w:cs="Times New Roman"/>
          <w:iCs/>
          <w:sz w:val="24"/>
          <w:szCs w:val="24"/>
          <w:lang w:eastAsia="bg-BG"/>
        </w:rPr>
        <w:t xml:space="preserve">Към </w:t>
      </w:r>
      <w:r>
        <w:rPr>
          <w:rFonts w:cs="Times New Roman"/>
          <w:iCs/>
          <w:sz w:val="24"/>
          <w:szCs w:val="24"/>
          <w:lang w:eastAsia="bg-BG"/>
        </w:rPr>
        <w:t>30.09.2015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 г. не е започнало плащане по главницата </w:t>
      </w:r>
      <w:r>
        <w:rPr>
          <w:rFonts w:cs="Times New Roman"/>
          <w:iCs/>
          <w:sz w:val="24"/>
          <w:szCs w:val="24"/>
          <w:lang w:eastAsia="bg-BG"/>
        </w:rPr>
        <w:t>по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 нито един от двата заема</w:t>
      </w:r>
      <w:r>
        <w:rPr>
          <w:rFonts w:cs="Times New Roman"/>
          <w:iCs/>
          <w:sz w:val="24"/>
          <w:szCs w:val="24"/>
          <w:lang w:eastAsia="bg-BG"/>
        </w:rPr>
        <w:t xml:space="preserve">. 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Към </w:t>
      </w:r>
      <w:r>
        <w:rPr>
          <w:rFonts w:cs="Times New Roman"/>
          <w:iCs/>
          <w:sz w:val="24"/>
          <w:szCs w:val="24"/>
          <w:lang w:eastAsia="bg-BG"/>
        </w:rPr>
        <w:t>30.09.2015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 г. вземането по лихви </w:t>
      </w:r>
      <w:r>
        <w:rPr>
          <w:rFonts w:cs="Times New Roman"/>
          <w:iCs/>
          <w:sz w:val="24"/>
          <w:szCs w:val="24"/>
          <w:lang w:eastAsia="bg-BG"/>
        </w:rPr>
        <w:t xml:space="preserve">за двата заема 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възлиза на </w:t>
      </w:r>
      <w:r>
        <w:rPr>
          <w:rFonts w:cs="Times New Roman"/>
          <w:iCs/>
          <w:sz w:val="24"/>
          <w:szCs w:val="24"/>
          <w:lang w:eastAsia="bg-BG"/>
        </w:rPr>
        <w:t>200 хил. лв. (31.12.2014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 г. -</w:t>
      </w:r>
      <w:r w:rsidRPr="00FB5D76">
        <w:rPr>
          <w:rFonts w:cs="Times New Roman"/>
          <w:iCs/>
          <w:sz w:val="24"/>
          <w:szCs w:val="24"/>
          <w:lang w:val="en-US" w:eastAsia="bg-BG"/>
        </w:rPr>
        <w:t xml:space="preserve"> </w:t>
      </w:r>
      <w:r>
        <w:rPr>
          <w:rFonts w:cs="Times New Roman"/>
          <w:iCs/>
          <w:sz w:val="24"/>
          <w:szCs w:val="24"/>
          <w:lang w:eastAsia="bg-BG"/>
        </w:rPr>
        <w:t>157</w:t>
      </w:r>
      <w:r w:rsidRPr="00FB5D76">
        <w:rPr>
          <w:rFonts w:cs="Times New Roman"/>
          <w:iCs/>
          <w:sz w:val="24"/>
          <w:szCs w:val="24"/>
          <w:lang w:eastAsia="bg-BG"/>
        </w:rPr>
        <w:t xml:space="preserve"> хил. лв.). Дружеството е направило обезценка на лихви за 2010 г. в размер на 8 хил. лв.</w:t>
      </w:r>
      <w:r w:rsidRPr="00665383">
        <w:rPr>
          <w:rFonts w:cs="Times New Roman"/>
          <w:iCs/>
          <w:sz w:val="24"/>
          <w:szCs w:val="24"/>
          <w:lang w:eastAsia="bg-BG"/>
        </w:rPr>
        <w:t xml:space="preserve"> </w:t>
      </w:r>
    </w:p>
    <w:p w:rsidR="00CD568F" w:rsidRPr="00087C49" w:rsidRDefault="00CD568F" w:rsidP="00446F48">
      <w:p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CD568F" w:rsidRPr="005824D1" w:rsidRDefault="00CD568F" w:rsidP="00DC54D0">
      <w:pPr>
        <w:jc w:val="both"/>
        <w:rPr>
          <w:rFonts w:cs="Times New Roman"/>
          <w:iCs/>
          <w:sz w:val="24"/>
          <w:szCs w:val="24"/>
          <w:lang w:eastAsia="bg-BG"/>
        </w:rPr>
      </w:pPr>
    </w:p>
    <w:sectPr w:rsidR="00CD568F" w:rsidRPr="005824D1" w:rsidSect="00A86A08">
      <w:footerReference w:type="default" r:id="rId15"/>
      <w:pgSz w:w="11907" w:h="16839" w:code="9"/>
      <w:pgMar w:top="1728" w:right="1127" w:bottom="1440" w:left="1440" w:header="706" w:footer="562" w:gutter="0"/>
      <w:pgNumType w:start="6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8F" w:rsidRDefault="00CD568F">
      <w:r>
        <w:separator/>
      </w:r>
    </w:p>
  </w:endnote>
  <w:endnote w:type="continuationSeparator" w:id="0">
    <w:p w:rsidR="00CD568F" w:rsidRDefault="00CD5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SimHei">
    <w:altName w:val="?§ј§®§Ц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Book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PUniversalCond-Obliq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PTime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PUniversalCon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Pr="001F7B86" w:rsidRDefault="00CD568F" w:rsidP="0020006F">
    <w:pPr>
      <w:pStyle w:val="Footer"/>
      <w:rPr>
        <w:lang w:val="bg-BG"/>
      </w:rPr>
    </w:pPr>
  </w:p>
  <w:p w:rsidR="00CD568F" w:rsidRPr="0020006F" w:rsidRDefault="00CD568F" w:rsidP="002000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Pr="006C2F3B" w:rsidRDefault="00CD568F" w:rsidP="006C2F3B">
    <w:pPr>
      <w:pStyle w:val="Footer"/>
      <w:rPr>
        <w:sz w:val="22"/>
        <w:szCs w:val="22"/>
      </w:rPr>
    </w:pPr>
    <w:r w:rsidRPr="006C2F3B">
      <w:rPr>
        <w:rFonts w:ascii="Garamond" w:hAnsi="Garamond"/>
        <w:b w:val="0"/>
        <w:sz w:val="22"/>
        <w:szCs w:val="22"/>
      </w:rPr>
      <w:t>Поясненията към финансов</w:t>
    </w:r>
    <w:r w:rsidRPr="006C2F3B">
      <w:rPr>
        <w:rFonts w:ascii="Garamond" w:hAnsi="Garamond"/>
        <w:b w:val="0"/>
        <w:sz w:val="22"/>
        <w:szCs w:val="22"/>
        <w:lang w:val="bg-BG"/>
      </w:rPr>
      <w:t>ия</w:t>
    </w:r>
    <w:r w:rsidRPr="006C2F3B">
      <w:rPr>
        <w:rFonts w:ascii="Garamond" w:hAnsi="Garamond"/>
        <w:b w:val="0"/>
        <w:sz w:val="22"/>
        <w:szCs w:val="22"/>
      </w:rPr>
      <w:t xml:space="preserve"> отчет</w:t>
    </w:r>
    <w:r w:rsidRPr="006C2F3B">
      <w:rPr>
        <w:rFonts w:ascii="Garamond" w:hAnsi="Garamond"/>
        <w:b w:val="0"/>
        <w:sz w:val="22"/>
        <w:szCs w:val="22"/>
        <w:lang w:val="bg-BG"/>
      </w:rPr>
      <w:t xml:space="preserve"> </w:t>
    </w:r>
    <w:r w:rsidRPr="00D56E6A">
      <w:rPr>
        <w:rFonts w:ascii="Garamond" w:hAnsi="Garamond"/>
        <w:b w:val="0"/>
        <w:sz w:val="22"/>
        <w:szCs w:val="22"/>
      </w:rPr>
      <w:t xml:space="preserve">от </w:t>
    </w:r>
    <w:r>
      <w:rPr>
        <w:rFonts w:ascii="Garamond" w:hAnsi="Garamond"/>
        <w:b w:val="0"/>
        <w:sz w:val="22"/>
        <w:szCs w:val="22"/>
      </w:rPr>
      <w:t xml:space="preserve">стр. </w:t>
    </w:r>
    <w:r>
      <w:rPr>
        <w:rFonts w:ascii="Garamond" w:hAnsi="Garamond"/>
        <w:b w:val="0"/>
        <w:sz w:val="22"/>
        <w:szCs w:val="22"/>
        <w:lang w:val="bg-BG"/>
      </w:rPr>
      <w:t>6</w:t>
    </w:r>
    <w:r w:rsidRPr="00D56E6A">
      <w:rPr>
        <w:rFonts w:ascii="Garamond" w:hAnsi="Garamond"/>
        <w:b w:val="0"/>
        <w:sz w:val="22"/>
        <w:szCs w:val="22"/>
      </w:rPr>
      <w:t xml:space="preserve"> до стр. </w:t>
    </w:r>
    <w:r>
      <w:rPr>
        <w:rFonts w:ascii="Garamond" w:hAnsi="Garamond"/>
        <w:b w:val="0"/>
        <w:sz w:val="22"/>
        <w:szCs w:val="22"/>
        <w:lang w:val="bg-BG"/>
      </w:rPr>
      <w:t>19</w:t>
    </w:r>
    <w:r w:rsidRPr="006C2F3B">
      <w:rPr>
        <w:rFonts w:ascii="Garamond" w:hAnsi="Garamond"/>
        <w:b w:val="0"/>
        <w:sz w:val="22"/>
        <w:szCs w:val="22"/>
      </w:rPr>
      <w:t>представляват неразделна част от него</w:t>
    </w:r>
    <w:r w:rsidRPr="006C2F3B">
      <w:rPr>
        <w:rFonts w:ascii="Garamond" w:hAnsi="Garamond"/>
        <w:b w:val="0"/>
        <w:sz w:val="22"/>
        <w:szCs w:val="22"/>
        <w:lang w:val="ru-RU"/>
      </w:rPr>
      <w:t>.</w:t>
    </w:r>
  </w:p>
  <w:p w:rsidR="00CD568F" w:rsidRPr="001F7B86" w:rsidRDefault="00CD568F" w:rsidP="0020006F">
    <w:pPr>
      <w:pStyle w:val="Footer"/>
      <w:rPr>
        <w:lang w:val="bg-BG"/>
      </w:rPr>
    </w:pPr>
  </w:p>
  <w:p w:rsidR="00CD568F" w:rsidRPr="0020006F" w:rsidRDefault="00CD568F" w:rsidP="002000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Pr="001F7B86" w:rsidRDefault="00CD568F" w:rsidP="0020006F">
    <w:pPr>
      <w:pStyle w:val="Footer"/>
      <w:rPr>
        <w:lang w:val="bg-BG"/>
      </w:rPr>
    </w:pPr>
  </w:p>
  <w:p w:rsidR="00CD568F" w:rsidRPr="0020006F" w:rsidRDefault="00CD568F" w:rsidP="002000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8F" w:rsidRDefault="00CD568F">
      <w:r>
        <w:separator/>
      </w:r>
    </w:p>
  </w:footnote>
  <w:footnote w:type="continuationSeparator" w:id="0">
    <w:p w:rsidR="00CD568F" w:rsidRDefault="00CD5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Default="00CD568F" w:rsidP="00802BC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568F" w:rsidRDefault="00CD568F" w:rsidP="0015279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Pr="00B93D03" w:rsidRDefault="00CD568F" w:rsidP="00B93D03">
    <w:pPr>
      <w:pStyle w:val="Header"/>
      <w:ind w:right="360"/>
      <w:rPr>
        <w:rFonts w:ascii="Garamond" w:hAnsi="Garamond"/>
        <w:b w:val="0"/>
        <w:sz w:val="24"/>
        <w:szCs w:val="24"/>
        <w:lang w:val="bg-BG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Pr="00335019" w:rsidRDefault="00CD568F" w:rsidP="00255256">
    <w:pPr>
      <w:pStyle w:val="Header"/>
      <w:framePr w:wrap="around" w:vAnchor="text" w:hAnchor="page" w:x="10420" w:y="39"/>
      <w:rPr>
        <w:rStyle w:val="PageNumber"/>
        <w:rFonts w:ascii="Garamond" w:hAnsi="Garamond"/>
        <w:b w:val="0"/>
        <w:sz w:val="24"/>
        <w:szCs w:val="24"/>
      </w:rPr>
    </w:pPr>
    <w:r w:rsidRPr="00335019">
      <w:rPr>
        <w:rStyle w:val="PageNumber"/>
        <w:rFonts w:ascii="Garamond" w:hAnsi="Garamond"/>
        <w:b w:val="0"/>
        <w:sz w:val="24"/>
        <w:szCs w:val="24"/>
      </w:rPr>
      <w:fldChar w:fldCharType="begin"/>
    </w:r>
    <w:r w:rsidRPr="00335019">
      <w:rPr>
        <w:rStyle w:val="PageNumber"/>
        <w:rFonts w:ascii="Garamond" w:hAnsi="Garamond"/>
        <w:b w:val="0"/>
        <w:sz w:val="24"/>
        <w:szCs w:val="24"/>
      </w:rPr>
      <w:instrText xml:space="preserve">PAGE  </w:instrText>
    </w:r>
    <w:r w:rsidRPr="00335019">
      <w:rPr>
        <w:rStyle w:val="PageNumber"/>
        <w:rFonts w:ascii="Garamond" w:hAnsi="Garamond"/>
        <w:b w:val="0"/>
        <w:sz w:val="24"/>
        <w:szCs w:val="24"/>
      </w:rPr>
      <w:fldChar w:fldCharType="separate"/>
    </w:r>
    <w:r>
      <w:rPr>
        <w:rStyle w:val="PageNumber"/>
        <w:rFonts w:ascii="Garamond" w:hAnsi="Garamond"/>
        <w:b w:val="0"/>
        <w:noProof/>
        <w:sz w:val="24"/>
        <w:szCs w:val="24"/>
      </w:rPr>
      <w:t>1</w:t>
    </w:r>
    <w:r w:rsidRPr="00335019">
      <w:rPr>
        <w:rStyle w:val="PageNumber"/>
        <w:rFonts w:ascii="Garamond" w:hAnsi="Garamond"/>
        <w:b w:val="0"/>
        <w:sz w:val="24"/>
        <w:szCs w:val="24"/>
      </w:rPr>
      <w:fldChar w:fldCharType="end"/>
    </w:r>
  </w:p>
  <w:p w:rsidR="00CD568F" w:rsidRDefault="00CD568F" w:rsidP="00F459AC">
    <w:pPr>
      <w:pStyle w:val="Header"/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Pr="00335019" w:rsidRDefault="00CD568F" w:rsidP="00255256">
    <w:pPr>
      <w:pStyle w:val="Header"/>
      <w:framePr w:wrap="around" w:vAnchor="text" w:hAnchor="page" w:x="10420" w:y="39"/>
      <w:rPr>
        <w:rStyle w:val="PageNumber"/>
        <w:rFonts w:ascii="Garamond" w:hAnsi="Garamond"/>
        <w:b w:val="0"/>
        <w:sz w:val="24"/>
        <w:szCs w:val="24"/>
      </w:rPr>
    </w:pPr>
    <w:r w:rsidRPr="00335019">
      <w:rPr>
        <w:rStyle w:val="PageNumber"/>
        <w:rFonts w:ascii="Garamond" w:hAnsi="Garamond"/>
        <w:b w:val="0"/>
        <w:sz w:val="24"/>
        <w:szCs w:val="24"/>
      </w:rPr>
      <w:fldChar w:fldCharType="begin"/>
    </w:r>
    <w:r w:rsidRPr="00335019">
      <w:rPr>
        <w:rStyle w:val="PageNumber"/>
        <w:rFonts w:ascii="Garamond" w:hAnsi="Garamond"/>
        <w:b w:val="0"/>
        <w:sz w:val="24"/>
        <w:szCs w:val="24"/>
      </w:rPr>
      <w:instrText xml:space="preserve">PAGE  </w:instrText>
    </w:r>
    <w:r w:rsidRPr="00335019">
      <w:rPr>
        <w:rStyle w:val="PageNumber"/>
        <w:rFonts w:ascii="Garamond" w:hAnsi="Garamond"/>
        <w:b w:val="0"/>
        <w:sz w:val="24"/>
        <w:szCs w:val="24"/>
      </w:rPr>
      <w:fldChar w:fldCharType="separate"/>
    </w:r>
    <w:r>
      <w:rPr>
        <w:rStyle w:val="PageNumber"/>
        <w:rFonts w:ascii="Garamond" w:hAnsi="Garamond"/>
        <w:b w:val="0"/>
        <w:noProof/>
        <w:sz w:val="24"/>
        <w:szCs w:val="24"/>
      </w:rPr>
      <w:t>2</w:t>
    </w:r>
    <w:r w:rsidRPr="00335019">
      <w:rPr>
        <w:rStyle w:val="PageNumber"/>
        <w:rFonts w:ascii="Garamond" w:hAnsi="Garamond"/>
        <w:b w:val="0"/>
        <w:sz w:val="24"/>
        <w:szCs w:val="24"/>
      </w:rPr>
      <w:fldChar w:fldCharType="end"/>
    </w:r>
  </w:p>
  <w:p w:rsidR="00CD568F" w:rsidRPr="005E64B2" w:rsidRDefault="00CD568F" w:rsidP="00F459AC">
    <w:pPr>
      <w:pStyle w:val="Header"/>
      <w:ind w:right="360"/>
      <w:rPr>
        <w:rFonts w:ascii="Garamond" w:hAnsi="Garamond"/>
        <w:b w:val="0"/>
        <w:sz w:val="24"/>
        <w:szCs w:val="24"/>
        <w:lang w:val="bg-BG"/>
      </w:rPr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bulgartel" style="position:absolute;margin-left:290.85pt;margin-top:-3.2pt;width:141.75pt;height:41.3pt;z-index:251660288;visibility:visible">
          <v:imagedata r:id="rId1" o:title="" gain="74473f"/>
          <w10:wrap type="square" side="right"/>
        </v:shape>
      </w:pict>
    </w:r>
    <w:r>
      <w:rPr>
        <w:rFonts w:ascii="Garamond" w:hAnsi="Garamond"/>
        <w:b w:val="0"/>
        <w:noProof/>
        <w:sz w:val="24"/>
        <w:szCs w:val="24"/>
        <w:lang w:val="bg-BG" w:eastAsia="bg-BG"/>
      </w:rPr>
      <w:t>Булгартел ЕАД</w:t>
    </w:r>
  </w:p>
  <w:p w:rsidR="00CD568F" w:rsidRPr="005E64B2" w:rsidRDefault="00CD568F" w:rsidP="00F459AC">
    <w:pPr>
      <w:pStyle w:val="Header"/>
      <w:tabs>
        <w:tab w:val="clear" w:pos="8562"/>
        <w:tab w:val="left" w:pos="10890"/>
      </w:tabs>
      <w:rPr>
        <w:rFonts w:ascii="Garamond" w:hAnsi="Garamond"/>
        <w:b w:val="0"/>
        <w:sz w:val="24"/>
        <w:szCs w:val="24"/>
        <w:lang w:val="bg-BG"/>
      </w:rPr>
    </w:pPr>
    <w:r>
      <w:rPr>
        <w:rFonts w:ascii="Garamond" w:hAnsi="Garamond"/>
        <w:b w:val="0"/>
        <w:sz w:val="24"/>
        <w:szCs w:val="24"/>
        <w:lang w:val="bg-BG"/>
      </w:rPr>
      <w:t>Междинен съкратен ф</w:t>
    </w:r>
    <w:r w:rsidRPr="005E64B2">
      <w:rPr>
        <w:rFonts w:ascii="Garamond" w:hAnsi="Garamond"/>
        <w:b w:val="0"/>
        <w:sz w:val="24"/>
        <w:szCs w:val="24"/>
        <w:lang w:val="bg-BG"/>
      </w:rPr>
      <w:t>инансов отчет</w:t>
    </w:r>
    <w:r>
      <w:rPr>
        <w:rFonts w:ascii="Garamond" w:hAnsi="Garamond"/>
        <w:b w:val="0"/>
        <w:sz w:val="24"/>
        <w:szCs w:val="24"/>
        <w:lang w:val="bg-BG"/>
      </w:rPr>
      <w:tab/>
    </w:r>
  </w:p>
  <w:p w:rsidR="00CD568F" w:rsidRDefault="00CD568F" w:rsidP="00F459AC">
    <w:pPr>
      <w:pStyle w:val="Header"/>
    </w:pPr>
    <w:r>
      <w:rPr>
        <w:rFonts w:ascii="Garamond" w:hAnsi="Garamond"/>
        <w:b w:val="0"/>
        <w:sz w:val="24"/>
        <w:szCs w:val="24"/>
        <w:lang w:val="bg-BG"/>
      </w:rPr>
      <w:t>30 септември</w:t>
    </w:r>
    <w:r>
      <w:rPr>
        <w:rFonts w:ascii="Garamond" w:hAnsi="Garamond"/>
        <w:b w:val="0"/>
        <w:sz w:val="24"/>
        <w:szCs w:val="24"/>
      </w:rPr>
      <w:t xml:space="preserve"> 20</w:t>
    </w:r>
    <w:r>
      <w:rPr>
        <w:rFonts w:ascii="Garamond" w:hAnsi="Garamond"/>
        <w:b w:val="0"/>
        <w:sz w:val="24"/>
        <w:szCs w:val="24"/>
        <w:lang w:val="en-US"/>
      </w:rPr>
      <w:t>15</w:t>
    </w:r>
    <w:r w:rsidRPr="005E64B2">
      <w:rPr>
        <w:rFonts w:ascii="Garamond" w:hAnsi="Garamond"/>
        <w:b w:val="0"/>
        <w:sz w:val="24"/>
        <w:szCs w:val="24"/>
        <w:lang w:val="bg-BG"/>
      </w:rPr>
      <w:t xml:space="preserve"> г.</w:t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68F" w:rsidRDefault="00CD568F" w:rsidP="00802BC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CD568F" w:rsidRPr="005E64B2" w:rsidRDefault="00CD568F" w:rsidP="00C544B3">
    <w:pPr>
      <w:pStyle w:val="Header"/>
      <w:ind w:right="360"/>
      <w:rPr>
        <w:rFonts w:ascii="Garamond" w:hAnsi="Garamond"/>
        <w:b w:val="0"/>
        <w:sz w:val="24"/>
        <w:szCs w:val="24"/>
        <w:lang w:val="bg-BG"/>
      </w:rPr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bulgartel" style="position:absolute;margin-left:290.85pt;margin-top:-3.2pt;width:141.75pt;height:41.3pt;z-index:251662336;visibility:visible">
          <v:imagedata r:id="rId1" o:title="" gain="74473f"/>
          <w10:wrap type="square" side="right"/>
        </v:shape>
      </w:pict>
    </w:r>
    <w:r>
      <w:rPr>
        <w:rFonts w:ascii="Garamond" w:hAnsi="Garamond"/>
        <w:b w:val="0"/>
        <w:noProof/>
        <w:sz w:val="24"/>
        <w:szCs w:val="24"/>
        <w:lang w:val="bg-BG" w:eastAsia="bg-BG"/>
      </w:rPr>
      <w:t>Булгартел ЕАД</w:t>
    </w:r>
  </w:p>
  <w:p w:rsidR="00CD568F" w:rsidRPr="005E64B2" w:rsidRDefault="00CD568F" w:rsidP="00C544B3">
    <w:pPr>
      <w:pStyle w:val="Header"/>
      <w:tabs>
        <w:tab w:val="clear" w:pos="8562"/>
        <w:tab w:val="left" w:pos="10890"/>
      </w:tabs>
      <w:rPr>
        <w:rFonts w:ascii="Garamond" w:hAnsi="Garamond"/>
        <w:b w:val="0"/>
        <w:sz w:val="24"/>
        <w:szCs w:val="24"/>
        <w:lang w:val="bg-BG"/>
      </w:rPr>
    </w:pPr>
    <w:r>
      <w:rPr>
        <w:rFonts w:ascii="Garamond" w:hAnsi="Garamond"/>
        <w:b w:val="0"/>
        <w:sz w:val="24"/>
        <w:szCs w:val="24"/>
        <w:lang w:val="bg-BG"/>
      </w:rPr>
      <w:t>Междинен съкратен ф</w:t>
    </w:r>
    <w:r w:rsidRPr="005E64B2">
      <w:rPr>
        <w:rFonts w:ascii="Garamond" w:hAnsi="Garamond"/>
        <w:b w:val="0"/>
        <w:sz w:val="24"/>
        <w:szCs w:val="24"/>
        <w:lang w:val="bg-BG"/>
      </w:rPr>
      <w:t>инансов отчет</w:t>
    </w:r>
    <w:r>
      <w:rPr>
        <w:rFonts w:ascii="Garamond" w:hAnsi="Garamond"/>
        <w:b w:val="0"/>
        <w:sz w:val="24"/>
        <w:szCs w:val="24"/>
        <w:lang w:val="bg-BG"/>
      </w:rPr>
      <w:tab/>
    </w:r>
  </w:p>
  <w:p w:rsidR="00CD568F" w:rsidRDefault="00CD568F" w:rsidP="00C544B3">
    <w:pPr>
      <w:pStyle w:val="Header"/>
    </w:pPr>
    <w:r>
      <w:rPr>
        <w:rFonts w:ascii="Garamond" w:hAnsi="Garamond"/>
        <w:b w:val="0"/>
        <w:sz w:val="24"/>
        <w:szCs w:val="24"/>
        <w:lang w:val="bg-BG"/>
      </w:rPr>
      <w:t>30 септември</w:t>
    </w:r>
    <w:r>
      <w:rPr>
        <w:rFonts w:ascii="Garamond" w:hAnsi="Garamond"/>
        <w:b w:val="0"/>
        <w:sz w:val="24"/>
        <w:szCs w:val="24"/>
      </w:rPr>
      <w:t xml:space="preserve"> 20</w:t>
    </w:r>
    <w:r>
      <w:rPr>
        <w:rFonts w:ascii="Garamond" w:hAnsi="Garamond"/>
        <w:b w:val="0"/>
        <w:sz w:val="24"/>
        <w:szCs w:val="24"/>
        <w:lang w:val="en-US"/>
      </w:rPr>
      <w:t>15</w:t>
    </w:r>
    <w:r w:rsidRPr="005E64B2">
      <w:rPr>
        <w:rFonts w:ascii="Garamond" w:hAnsi="Garamond"/>
        <w:b w:val="0"/>
        <w:sz w:val="24"/>
        <w:szCs w:val="24"/>
        <w:lang w:val="bg-BG"/>
      </w:rPr>
      <w:t xml:space="preserve"> г.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6222E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E89654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3"/>
    <w:multiLevelType w:val="singleLevel"/>
    <w:tmpl w:val="78DC12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F59AA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665EAA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4F6CB1"/>
    <w:multiLevelType w:val="hybridMultilevel"/>
    <w:tmpl w:val="126AD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4187"/>
    <w:multiLevelType w:val="multilevel"/>
    <w:tmpl w:val="693227E4"/>
    <w:lvl w:ilvl="0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DD5581A"/>
    <w:multiLevelType w:val="multilevel"/>
    <w:tmpl w:val="0402001F"/>
    <w:lvl w:ilvl="0">
      <w:start w:val="1"/>
      <w:numFmt w:val="decimal"/>
      <w:pStyle w:val="StyleNumberheading1CustomColorRGB7945127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A8C027C"/>
    <w:multiLevelType w:val="hybridMultilevel"/>
    <w:tmpl w:val="024ED656"/>
    <w:lvl w:ilvl="0" w:tplc="040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3B43AA5"/>
    <w:multiLevelType w:val="multilevel"/>
    <w:tmpl w:val="F8DEED78"/>
    <w:lvl w:ilvl="0">
      <w:start w:val="1"/>
      <w:numFmt w:val="decimal"/>
      <w:lvlText w:val="%1."/>
      <w:lvlJc w:val="left"/>
      <w:pPr>
        <w:ind w:left="135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61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43D545A"/>
    <w:multiLevelType w:val="multilevel"/>
    <w:tmpl w:val="4484EAB8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6B6106E"/>
    <w:multiLevelType w:val="hybridMultilevel"/>
    <w:tmpl w:val="D8BE8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7A6AE0"/>
    <w:multiLevelType w:val="multilevel"/>
    <w:tmpl w:val="E9F2A55E"/>
    <w:lvl w:ilvl="0">
      <w:start w:val="1"/>
      <w:numFmt w:val="decimal"/>
      <w:pStyle w:val="NumberedHeading1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24"/>
      <w:numFmt w:val="decimal"/>
      <w:pStyle w:val="Numbered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>
    <w:nsid w:val="3E6154D2"/>
    <w:multiLevelType w:val="hybridMultilevel"/>
    <w:tmpl w:val="A86A6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24DE5"/>
    <w:multiLevelType w:val="hybridMultilevel"/>
    <w:tmpl w:val="8EB066AC"/>
    <w:lvl w:ilvl="0" w:tplc="5C9EA4FA">
      <w:start w:val="20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916B6"/>
    <w:multiLevelType w:val="multilevel"/>
    <w:tmpl w:val="082E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C57993"/>
    <w:multiLevelType w:val="multilevel"/>
    <w:tmpl w:val="A282ED6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  <w:b/>
      </w:rPr>
    </w:lvl>
  </w:abstractNum>
  <w:abstractNum w:abstractNumId="17">
    <w:nsid w:val="66FD4D41"/>
    <w:multiLevelType w:val="hybridMultilevel"/>
    <w:tmpl w:val="DE7CFB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2A24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C52C94"/>
    <w:multiLevelType w:val="hybridMultilevel"/>
    <w:tmpl w:val="BD7EFA1E"/>
    <w:lvl w:ilvl="0" w:tplc="DF98558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75A22951"/>
    <w:multiLevelType w:val="hybridMultilevel"/>
    <w:tmpl w:val="7D162C98"/>
    <w:lvl w:ilvl="0" w:tplc="03DC8608">
      <w:start w:val="1"/>
      <w:numFmt w:val="bullet"/>
      <w:lvlText w:val=""/>
      <w:lvlJc w:val="left"/>
      <w:pPr>
        <w:tabs>
          <w:tab w:val="num" w:pos="1080"/>
        </w:tabs>
        <w:ind w:left="72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8594E96"/>
    <w:multiLevelType w:val="multilevel"/>
    <w:tmpl w:val="45821930"/>
    <w:lvl w:ilvl="0">
      <w:start w:val="1"/>
      <w:numFmt w:val="decimal"/>
      <w:pStyle w:val="ListNumber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072"/>
        </w:tabs>
        <w:ind w:left="1072" w:hanging="358"/>
      </w:pPr>
      <w:rPr>
        <w:rFonts w:cs="Times New Roman" w:hint="default"/>
      </w:rPr>
    </w:lvl>
    <w:lvl w:ilvl="3">
      <w:start w:val="1"/>
      <w:numFmt w:val="decimal"/>
      <w:lvlText w:val="%1.%2.%3.%4"/>
      <w:lvlJc w:val="right"/>
      <w:pPr>
        <w:tabs>
          <w:tab w:val="num" w:pos="3969"/>
        </w:tabs>
        <w:ind w:left="3969" w:hanging="1361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1">
    <w:nsid w:val="7E195FB1"/>
    <w:multiLevelType w:val="hybridMultilevel"/>
    <w:tmpl w:val="2C46E7EA"/>
    <w:lvl w:ilvl="0" w:tplc="80B646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6"/>
  </w:num>
  <w:num w:numId="28">
    <w:abstractNumId w:val="20"/>
  </w:num>
  <w:num w:numId="29">
    <w:abstractNumId w:val="12"/>
  </w:num>
  <w:num w:numId="30">
    <w:abstractNumId w:val="9"/>
  </w:num>
  <w:num w:numId="31">
    <w:abstractNumId w:val="14"/>
  </w:num>
  <w:num w:numId="32">
    <w:abstractNumId w:val="18"/>
  </w:num>
  <w:num w:numId="33">
    <w:abstractNumId w:val="17"/>
    <w:lvlOverride w:ilvl="0">
      <w:lvl w:ilvl="0" w:tplc="04020001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 w:tplc="8D2A247C">
        <w:start w:val="1"/>
        <w:numFmt w:val="decimal"/>
        <w:lvlText w:val="%2."/>
        <w:lvlJc w:val="left"/>
        <w:pPr>
          <w:tabs>
            <w:tab w:val="num" w:pos="2340"/>
          </w:tabs>
          <w:ind w:left="2340" w:hanging="360"/>
        </w:pPr>
        <w:rPr>
          <w:rFonts w:cs="Times New Roman" w:hint="default"/>
          <w:i w:val="0"/>
        </w:rPr>
      </w:lvl>
    </w:lvlOverride>
    <w:lvlOverride w:ilvl="2">
      <w:lvl w:ilvl="2" w:tplc="04020005">
        <w:start w:val="1"/>
        <w:numFmt w:val="decimal"/>
        <w:lvlText w:val="%2.%3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3">
      <w:lvl w:ilvl="3" w:tplc="0402000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 w:tplc="04020003">
        <w:start w:val="1"/>
        <w:numFmt w:val="bullet"/>
        <w:lvlText w:val="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</w:rPr>
      </w:lvl>
    </w:lvlOverride>
    <w:lvlOverride w:ilvl="5">
      <w:lvl w:ilvl="5" w:tplc="04020005">
        <w:start w:val="1"/>
        <w:numFmt w:val="bullet"/>
        <w:lvlText w:val="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 w:tplc="04020001">
        <w:start w:val="1"/>
        <w:numFmt w:val="bullet"/>
        <w:lvlText w:val=""/>
        <w:lvlJc w:val="left"/>
        <w:pPr>
          <w:tabs>
            <w:tab w:val="num" w:pos="2520"/>
          </w:tabs>
          <w:ind w:left="2520" w:hanging="360"/>
        </w:pPr>
        <w:rPr>
          <w:rFonts w:ascii="Wingdings" w:hAnsi="Wingdings" w:hint="default"/>
        </w:rPr>
      </w:lvl>
    </w:lvlOverride>
    <w:lvlOverride w:ilvl="7">
      <w:lvl w:ilvl="7" w:tplc="0402000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8">
      <w:lvl w:ilvl="8" w:tplc="04020005">
        <w:start w:val="1"/>
        <w:numFmt w:val="bullet"/>
        <w:lvlText w:val="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</w:rPr>
      </w:lvl>
    </w:lvlOverride>
  </w:num>
  <w:num w:numId="34">
    <w:abstractNumId w:val="15"/>
  </w:num>
  <w:num w:numId="35">
    <w:abstractNumId w:val="8"/>
  </w:num>
  <w:num w:numId="36">
    <w:abstractNumId w:val="7"/>
  </w:num>
  <w:num w:numId="37">
    <w:abstractNumId w:val="17"/>
    <w:lvlOverride w:ilvl="0">
      <w:lvl w:ilvl="0" w:tplc="04020001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rFonts w:ascii="Symbol" w:hAnsi="Symbol" w:cs="Times New Roman" w:hint="default"/>
        </w:rPr>
      </w:lvl>
    </w:lvlOverride>
    <w:lvlOverride w:ilvl="1">
      <w:lvl w:ilvl="1" w:tplc="8D2A247C">
        <w:start w:val="1"/>
        <w:numFmt w:val="decimal"/>
        <w:lvlText w:val="%2."/>
        <w:lvlJc w:val="left"/>
        <w:pPr>
          <w:tabs>
            <w:tab w:val="num" w:pos="2340"/>
          </w:tabs>
          <w:ind w:left="2340" w:hanging="360"/>
        </w:pPr>
        <w:rPr>
          <w:rFonts w:ascii="Courier New" w:hAnsi="Courier New" w:cs="Times New Roman" w:hint="default"/>
          <w:i w:val="0"/>
        </w:rPr>
      </w:lvl>
    </w:lvlOverride>
    <w:lvlOverride w:ilvl="2">
      <w:lvl w:ilvl="2" w:tplc="04020005">
        <w:start w:val="1"/>
        <w:numFmt w:val="decimal"/>
        <w:lvlText w:val="%2.%3."/>
        <w:lvlJc w:val="left"/>
        <w:pPr>
          <w:tabs>
            <w:tab w:val="num" w:pos="360"/>
          </w:tabs>
          <w:ind w:left="360" w:hanging="360"/>
        </w:pPr>
        <w:rPr>
          <w:rFonts w:ascii="Wingdings" w:hAnsi="Wingdings" w:cs="Times New Roman" w:hint="default"/>
        </w:rPr>
      </w:lvl>
    </w:lvlOverride>
    <w:lvlOverride w:ilvl="3">
      <w:lvl w:ilvl="3" w:tplc="0402000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 w:tplc="04020003">
        <w:start w:val="1"/>
        <w:numFmt w:val="bullet"/>
        <w:lvlText w:val="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</w:rPr>
      </w:lvl>
    </w:lvlOverride>
    <w:lvlOverride w:ilvl="5">
      <w:lvl w:ilvl="5" w:tplc="04020005">
        <w:start w:val="1"/>
        <w:numFmt w:val="bullet"/>
        <w:lvlText w:val="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 w:tplc="04020001">
        <w:start w:val="1"/>
        <w:numFmt w:val="bullet"/>
        <w:lvlText w:val=""/>
        <w:lvlJc w:val="left"/>
        <w:pPr>
          <w:tabs>
            <w:tab w:val="num" w:pos="2520"/>
          </w:tabs>
          <w:ind w:left="2520" w:hanging="360"/>
        </w:pPr>
        <w:rPr>
          <w:rFonts w:ascii="Wingdings" w:hAnsi="Wingdings" w:hint="default"/>
        </w:rPr>
      </w:lvl>
    </w:lvlOverride>
    <w:lvlOverride w:ilvl="7">
      <w:lvl w:ilvl="7" w:tplc="0402000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8">
      <w:lvl w:ilvl="8" w:tplc="04020005">
        <w:start w:val="1"/>
        <w:numFmt w:val="bullet"/>
        <w:lvlText w:val="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</w:rPr>
      </w:lvl>
    </w:lvlOverride>
  </w:num>
  <w:num w:numId="38">
    <w:abstractNumId w:val="15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3"/>
  </w:num>
  <w:num w:numId="43">
    <w:abstractNumId w:val="5"/>
  </w:num>
  <w:num w:numId="44">
    <w:abstractNumId w:val="11"/>
  </w:num>
  <w:num w:numId="45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stylePaneFormatFilter w:val="1F0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numStart w:val="3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v_confidentiality" w:val="Confidentiality statement"/>
    <w:docVar w:name="dv_designation" w:val="Chartered Accountants"/>
    <w:docVar w:name="dv_logo_file" w:val="C:\Documents and Settings\Melanie Francis\My Documents\Work\Grant Thornton\New Docs\Financial Statements\A4\GTlogo-RGB-135.jpg"/>
    <w:docVar w:name="dv_logo2_file" w:val="C:\Documents and Settings\Melanie Francis\My Documents\Work\Grant Thornton\New Docs\Financial Statements\A4\GTlogo-RGB9mm.jpg"/>
    <w:docVar w:name="dv_office" w:val="GTI (UK address)"/>
    <w:docVar w:name="dv_page_header" w:val="Header"/>
    <w:docVar w:name="dv_partners" w:val="false"/>
    <w:docVar w:name="dv_select_office" w:val="TRUE"/>
    <w:docVar w:name="dv_senders_designation" w:val="For Grant Thornton International"/>
    <w:docVar w:name="dv_statement" w:val="X XX member firm of Grant Thornton International Ltd"/>
    <w:docVar w:name="dv_trad_addr" w:val="Address Line 1_x000A_Address Line 2_x000A_Address Line 3_x000A_Address Line 4"/>
    <w:docVar w:name="dv_trad_fax" w:val="+XX (X)XX XXX XXXX"/>
    <w:docVar w:name="dv_trad_name" w:val="Trading Name"/>
    <w:docVar w:name="dv_trad_tel" w:val="+XX (X)XX XXX XXXX"/>
    <w:docVar w:name="dv_trad_web" w:val="www.gtsample.com"/>
  </w:docVars>
  <w:rsids>
    <w:rsidRoot w:val="00624404"/>
    <w:rsid w:val="000010DE"/>
    <w:rsid w:val="0000312A"/>
    <w:rsid w:val="00004589"/>
    <w:rsid w:val="000045E8"/>
    <w:rsid w:val="00004B8E"/>
    <w:rsid w:val="00004F14"/>
    <w:rsid w:val="000067B0"/>
    <w:rsid w:val="00006A5C"/>
    <w:rsid w:val="00006A7A"/>
    <w:rsid w:val="00006D90"/>
    <w:rsid w:val="00010679"/>
    <w:rsid w:val="00010827"/>
    <w:rsid w:val="000109F0"/>
    <w:rsid w:val="00010C56"/>
    <w:rsid w:val="00010CEF"/>
    <w:rsid w:val="0001102B"/>
    <w:rsid w:val="000111B4"/>
    <w:rsid w:val="000134BC"/>
    <w:rsid w:val="00014864"/>
    <w:rsid w:val="000149AA"/>
    <w:rsid w:val="000150F1"/>
    <w:rsid w:val="00015498"/>
    <w:rsid w:val="000167B4"/>
    <w:rsid w:val="00016A3D"/>
    <w:rsid w:val="00020251"/>
    <w:rsid w:val="00020FED"/>
    <w:rsid w:val="00021454"/>
    <w:rsid w:val="00021E6E"/>
    <w:rsid w:val="00021FA9"/>
    <w:rsid w:val="00022DA2"/>
    <w:rsid w:val="00023484"/>
    <w:rsid w:val="0002446A"/>
    <w:rsid w:val="000248A4"/>
    <w:rsid w:val="00024960"/>
    <w:rsid w:val="00026073"/>
    <w:rsid w:val="0002771C"/>
    <w:rsid w:val="00027848"/>
    <w:rsid w:val="000315A3"/>
    <w:rsid w:val="00031BAA"/>
    <w:rsid w:val="0003276F"/>
    <w:rsid w:val="00032AB0"/>
    <w:rsid w:val="00032D0F"/>
    <w:rsid w:val="000350D2"/>
    <w:rsid w:val="00035C40"/>
    <w:rsid w:val="00036B17"/>
    <w:rsid w:val="000370A9"/>
    <w:rsid w:val="000419BB"/>
    <w:rsid w:val="000421F4"/>
    <w:rsid w:val="00043022"/>
    <w:rsid w:val="00043F9F"/>
    <w:rsid w:val="00044CE6"/>
    <w:rsid w:val="00045C30"/>
    <w:rsid w:val="00045F3A"/>
    <w:rsid w:val="00046317"/>
    <w:rsid w:val="0004632B"/>
    <w:rsid w:val="000473EA"/>
    <w:rsid w:val="000508D2"/>
    <w:rsid w:val="00052191"/>
    <w:rsid w:val="00052C91"/>
    <w:rsid w:val="0005346B"/>
    <w:rsid w:val="0005467E"/>
    <w:rsid w:val="0005599F"/>
    <w:rsid w:val="00055AE6"/>
    <w:rsid w:val="00055B22"/>
    <w:rsid w:val="00056F46"/>
    <w:rsid w:val="000571B6"/>
    <w:rsid w:val="00061268"/>
    <w:rsid w:val="0006166B"/>
    <w:rsid w:val="00061B22"/>
    <w:rsid w:val="000623A9"/>
    <w:rsid w:val="00062ECF"/>
    <w:rsid w:val="00062F0E"/>
    <w:rsid w:val="00062FCA"/>
    <w:rsid w:val="00064D21"/>
    <w:rsid w:val="00065896"/>
    <w:rsid w:val="0006626A"/>
    <w:rsid w:val="000662B5"/>
    <w:rsid w:val="00067017"/>
    <w:rsid w:val="000673C4"/>
    <w:rsid w:val="000675B6"/>
    <w:rsid w:val="00070AB1"/>
    <w:rsid w:val="00070BA7"/>
    <w:rsid w:val="00072452"/>
    <w:rsid w:val="00073CB0"/>
    <w:rsid w:val="00075170"/>
    <w:rsid w:val="00075430"/>
    <w:rsid w:val="00076724"/>
    <w:rsid w:val="00076DD0"/>
    <w:rsid w:val="000778B7"/>
    <w:rsid w:val="00080441"/>
    <w:rsid w:val="00080D0C"/>
    <w:rsid w:val="000812CA"/>
    <w:rsid w:val="00081EFC"/>
    <w:rsid w:val="0008326A"/>
    <w:rsid w:val="000835D0"/>
    <w:rsid w:val="00083B82"/>
    <w:rsid w:val="00084B27"/>
    <w:rsid w:val="00084E05"/>
    <w:rsid w:val="00084F7A"/>
    <w:rsid w:val="00086469"/>
    <w:rsid w:val="00086CB2"/>
    <w:rsid w:val="0008727C"/>
    <w:rsid w:val="0008799B"/>
    <w:rsid w:val="00087BA7"/>
    <w:rsid w:val="00087C49"/>
    <w:rsid w:val="000900D2"/>
    <w:rsid w:val="00090385"/>
    <w:rsid w:val="00090C3D"/>
    <w:rsid w:val="0009162B"/>
    <w:rsid w:val="0009223E"/>
    <w:rsid w:val="0009236A"/>
    <w:rsid w:val="000927DC"/>
    <w:rsid w:val="00095D8F"/>
    <w:rsid w:val="000966A1"/>
    <w:rsid w:val="000966BF"/>
    <w:rsid w:val="000A000E"/>
    <w:rsid w:val="000A03F6"/>
    <w:rsid w:val="000A0AF9"/>
    <w:rsid w:val="000A0D7C"/>
    <w:rsid w:val="000A183E"/>
    <w:rsid w:val="000A1DCC"/>
    <w:rsid w:val="000A2A82"/>
    <w:rsid w:val="000A476F"/>
    <w:rsid w:val="000A4DFB"/>
    <w:rsid w:val="000A560C"/>
    <w:rsid w:val="000A5BC3"/>
    <w:rsid w:val="000A60F9"/>
    <w:rsid w:val="000A6653"/>
    <w:rsid w:val="000A6C00"/>
    <w:rsid w:val="000A6D3F"/>
    <w:rsid w:val="000A720F"/>
    <w:rsid w:val="000B01C6"/>
    <w:rsid w:val="000B168A"/>
    <w:rsid w:val="000B1818"/>
    <w:rsid w:val="000B1BB8"/>
    <w:rsid w:val="000B27E1"/>
    <w:rsid w:val="000B2A85"/>
    <w:rsid w:val="000B3754"/>
    <w:rsid w:val="000B43D6"/>
    <w:rsid w:val="000B4EDD"/>
    <w:rsid w:val="000B5948"/>
    <w:rsid w:val="000B67C9"/>
    <w:rsid w:val="000B68C1"/>
    <w:rsid w:val="000B696C"/>
    <w:rsid w:val="000B6C23"/>
    <w:rsid w:val="000B742A"/>
    <w:rsid w:val="000C088F"/>
    <w:rsid w:val="000C179A"/>
    <w:rsid w:val="000C1AC1"/>
    <w:rsid w:val="000C25A4"/>
    <w:rsid w:val="000C3B5A"/>
    <w:rsid w:val="000C45B7"/>
    <w:rsid w:val="000C4F6C"/>
    <w:rsid w:val="000C6C4F"/>
    <w:rsid w:val="000C6F02"/>
    <w:rsid w:val="000C77F7"/>
    <w:rsid w:val="000D0CDA"/>
    <w:rsid w:val="000D108E"/>
    <w:rsid w:val="000D13EE"/>
    <w:rsid w:val="000D164C"/>
    <w:rsid w:val="000D1D59"/>
    <w:rsid w:val="000D2258"/>
    <w:rsid w:val="000D271A"/>
    <w:rsid w:val="000D273D"/>
    <w:rsid w:val="000D3C2D"/>
    <w:rsid w:val="000D3E93"/>
    <w:rsid w:val="000D66C4"/>
    <w:rsid w:val="000D6975"/>
    <w:rsid w:val="000D7996"/>
    <w:rsid w:val="000E01D6"/>
    <w:rsid w:val="000E02A1"/>
    <w:rsid w:val="000E058D"/>
    <w:rsid w:val="000E07EE"/>
    <w:rsid w:val="000E08A4"/>
    <w:rsid w:val="000E0D0F"/>
    <w:rsid w:val="000E0D37"/>
    <w:rsid w:val="000E17F5"/>
    <w:rsid w:val="000E2027"/>
    <w:rsid w:val="000E36F9"/>
    <w:rsid w:val="000E420E"/>
    <w:rsid w:val="000E4305"/>
    <w:rsid w:val="000E4CF7"/>
    <w:rsid w:val="000E6103"/>
    <w:rsid w:val="000E75A5"/>
    <w:rsid w:val="000E7D9A"/>
    <w:rsid w:val="000F05A6"/>
    <w:rsid w:val="000F0B1E"/>
    <w:rsid w:val="000F1289"/>
    <w:rsid w:val="000F28DD"/>
    <w:rsid w:val="000F2D23"/>
    <w:rsid w:val="000F3F3A"/>
    <w:rsid w:val="000F4757"/>
    <w:rsid w:val="000F47CD"/>
    <w:rsid w:val="000F4A4E"/>
    <w:rsid w:val="000F4B65"/>
    <w:rsid w:val="000F5649"/>
    <w:rsid w:val="000F5A6E"/>
    <w:rsid w:val="000F5EAC"/>
    <w:rsid w:val="000F5FD8"/>
    <w:rsid w:val="000F691B"/>
    <w:rsid w:val="000F6A78"/>
    <w:rsid w:val="000F6FCA"/>
    <w:rsid w:val="000F7971"/>
    <w:rsid w:val="00100B29"/>
    <w:rsid w:val="001010E9"/>
    <w:rsid w:val="00101D2F"/>
    <w:rsid w:val="00101F7A"/>
    <w:rsid w:val="00102FEE"/>
    <w:rsid w:val="001035CE"/>
    <w:rsid w:val="00103C2D"/>
    <w:rsid w:val="00104BB1"/>
    <w:rsid w:val="00105DCE"/>
    <w:rsid w:val="00105FB6"/>
    <w:rsid w:val="00105FDD"/>
    <w:rsid w:val="0010626D"/>
    <w:rsid w:val="00106C56"/>
    <w:rsid w:val="00107532"/>
    <w:rsid w:val="001078D4"/>
    <w:rsid w:val="00110066"/>
    <w:rsid w:val="00110721"/>
    <w:rsid w:val="001108CE"/>
    <w:rsid w:val="00110B7D"/>
    <w:rsid w:val="00111055"/>
    <w:rsid w:val="001124D9"/>
    <w:rsid w:val="001127AC"/>
    <w:rsid w:val="001139A6"/>
    <w:rsid w:val="00115227"/>
    <w:rsid w:val="0011524F"/>
    <w:rsid w:val="001154BB"/>
    <w:rsid w:val="00115BFB"/>
    <w:rsid w:val="00115C87"/>
    <w:rsid w:val="00116490"/>
    <w:rsid w:val="0011653E"/>
    <w:rsid w:val="00116684"/>
    <w:rsid w:val="001170DE"/>
    <w:rsid w:val="00117250"/>
    <w:rsid w:val="0012074A"/>
    <w:rsid w:val="001207F3"/>
    <w:rsid w:val="0012111C"/>
    <w:rsid w:val="001220D0"/>
    <w:rsid w:val="001223E4"/>
    <w:rsid w:val="0012320D"/>
    <w:rsid w:val="00123EBB"/>
    <w:rsid w:val="001249CB"/>
    <w:rsid w:val="00125828"/>
    <w:rsid w:val="00127410"/>
    <w:rsid w:val="001308B6"/>
    <w:rsid w:val="00130A5E"/>
    <w:rsid w:val="00130EBE"/>
    <w:rsid w:val="00131990"/>
    <w:rsid w:val="0013220C"/>
    <w:rsid w:val="00132221"/>
    <w:rsid w:val="00132762"/>
    <w:rsid w:val="00132D82"/>
    <w:rsid w:val="00133332"/>
    <w:rsid w:val="00133F4A"/>
    <w:rsid w:val="0013569C"/>
    <w:rsid w:val="001357BF"/>
    <w:rsid w:val="0013683B"/>
    <w:rsid w:val="001369DF"/>
    <w:rsid w:val="00137039"/>
    <w:rsid w:val="00140A89"/>
    <w:rsid w:val="001413DA"/>
    <w:rsid w:val="001414D6"/>
    <w:rsid w:val="00141553"/>
    <w:rsid w:val="00141E29"/>
    <w:rsid w:val="00142DEE"/>
    <w:rsid w:val="00143642"/>
    <w:rsid w:val="00143EB2"/>
    <w:rsid w:val="00144002"/>
    <w:rsid w:val="0014429F"/>
    <w:rsid w:val="00144FBE"/>
    <w:rsid w:val="00145947"/>
    <w:rsid w:val="001467B3"/>
    <w:rsid w:val="00150176"/>
    <w:rsid w:val="001505FD"/>
    <w:rsid w:val="00150A86"/>
    <w:rsid w:val="001522A1"/>
    <w:rsid w:val="0015279C"/>
    <w:rsid w:val="00152DDB"/>
    <w:rsid w:val="001536D9"/>
    <w:rsid w:val="00153979"/>
    <w:rsid w:val="001558F7"/>
    <w:rsid w:val="00155CF4"/>
    <w:rsid w:val="0015742D"/>
    <w:rsid w:val="00157BAE"/>
    <w:rsid w:val="00157E1E"/>
    <w:rsid w:val="001602FE"/>
    <w:rsid w:val="0016107F"/>
    <w:rsid w:val="0016144C"/>
    <w:rsid w:val="0016247E"/>
    <w:rsid w:val="001628C4"/>
    <w:rsid w:val="001638F3"/>
    <w:rsid w:val="00164321"/>
    <w:rsid w:val="0016576F"/>
    <w:rsid w:val="00165A27"/>
    <w:rsid w:val="00165A9C"/>
    <w:rsid w:val="001662A4"/>
    <w:rsid w:val="00166C84"/>
    <w:rsid w:val="00170D56"/>
    <w:rsid w:val="00170DA7"/>
    <w:rsid w:val="00172C51"/>
    <w:rsid w:val="00173076"/>
    <w:rsid w:val="0017360A"/>
    <w:rsid w:val="0017360C"/>
    <w:rsid w:val="00173CA9"/>
    <w:rsid w:val="00173D91"/>
    <w:rsid w:val="00173FE4"/>
    <w:rsid w:val="0017446D"/>
    <w:rsid w:val="0017480E"/>
    <w:rsid w:val="00174CBB"/>
    <w:rsid w:val="00174D18"/>
    <w:rsid w:val="00174D9B"/>
    <w:rsid w:val="001750D9"/>
    <w:rsid w:val="00180C19"/>
    <w:rsid w:val="00181A23"/>
    <w:rsid w:val="00181B4C"/>
    <w:rsid w:val="00181BF2"/>
    <w:rsid w:val="00182867"/>
    <w:rsid w:val="00182994"/>
    <w:rsid w:val="00183287"/>
    <w:rsid w:val="001835EA"/>
    <w:rsid w:val="00183D5C"/>
    <w:rsid w:val="00184D62"/>
    <w:rsid w:val="00185015"/>
    <w:rsid w:val="00185B18"/>
    <w:rsid w:val="00185DAA"/>
    <w:rsid w:val="00185F18"/>
    <w:rsid w:val="00185F64"/>
    <w:rsid w:val="0018684F"/>
    <w:rsid w:val="00187173"/>
    <w:rsid w:val="00187A66"/>
    <w:rsid w:val="00192E8A"/>
    <w:rsid w:val="001937D2"/>
    <w:rsid w:val="001940E9"/>
    <w:rsid w:val="0019471C"/>
    <w:rsid w:val="00196EE7"/>
    <w:rsid w:val="00197471"/>
    <w:rsid w:val="00197BEA"/>
    <w:rsid w:val="00197FC0"/>
    <w:rsid w:val="001A0A7A"/>
    <w:rsid w:val="001A0FD8"/>
    <w:rsid w:val="001A1289"/>
    <w:rsid w:val="001A268F"/>
    <w:rsid w:val="001A3A05"/>
    <w:rsid w:val="001A3F4A"/>
    <w:rsid w:val="001A4766"/>
    <w:rsid w:val="001A4F92"/>
    <w:rsid w:val="001A6444"/>
    <w:rsid w:val="001A6D61"/>
    <w:rsid w:val="001A71A2"/>
    <w:rsid w:val="001B187D"/>
    <w:rsid w:val="001B20CD"/>
    <w:rsid w:val="001B3E90"/>
    <w:rsid w:val="001B40A8"/>
    <w:rsid w:val="001B445C"/>
    <w:rsid w:val="001B485F"/>
    <w:rsid w:val="001B51B0"/>
    <w:rsid w:val="001B51E2"/>
    <w:rsid w:val="001B5974"/>
    <w:rsid w:val="001B5C43"/>
    <w:rsid w:val="001B6549"/>
    <w:rsid w:val="001B6557"/>
    <w:rsid w:val="001B6D67"/>
    <w:rsid w:val="001C0511"/>
    <w:rsid w:val="001C0D0E"/>
    <w:rsid w:val="001C193D"/>
    <w:rsid w:val="001C1B3F"/>
    <w:rsid w:val="001C1C8B"/>
    <w:rsid w:val="001C2209"/>
    <w:rsid w:val="001C2B8E"/>
    <w:rsid w:val="001C2DBC"/>
    <w:rsid w:val="001C49BC"/>
    <w:rsid w:val="001C4ABC"/>
    <w:rsid w:val="001C509C"/>
    <w:rsid w:val="001C6089"/>
    <w:rsid w:val="001D004A"/>
    <w:rsid w:val="001D078A"/>
    <w:rsid w:val="001D0814"/>
    <w:rsid w:val="001D1073"/>
    <w:rsid w:val="001D165B"/>
    <w:rsid w:val="001D1B2B"/>
    <w:rsid w:val="001D1C9E"/>
    <w:rsid w:val="001D4104"/>
    <w:rsid w:val="001D493C"/>
    <w:rsid w:val="001D49A6"/>
    <w:rsid w:val="001D5D48"/>
    <w:rsid w:val="001D5FA9"/>
    <w:rsid w:val="001D698B"/>
    <w:rsid w:val="001D6B58"/>
    <w:rsid w:val="001D6FA9"/>
    <w:rsid w:val="001E0857"/>
    <w:rsid w:val="001E08DF"/>
    <w:rsid w:val="001E12DE"/>
    <w:rsid w:val="001E1CB4"/>
    <w:rsid w:val="001E5249"/>
    <w:rsid w:val="001E54B7"/>
    <w:rsid w:val="001E5863"/>
    <w:rsid w:val="001E586F"/>
    <w:rsid w:val="001E5BCA"/>
    <w:rsid w:val="001E6D99"/>
    <w:rsid w:val="001E74B1"/>
    <w:rsid w:val="001E7BB7"/>
    <w:rsid w:val="001E7FFB"/>
    <w:rsid w:val="001F0C7D"/>
    <w:rsid w:val="001F1559"/>
    <w:rsid w:val="001F1D83"/>
    <w:rsid w:val="001F205C"/>
    <w:rsid w:val="001F37DF"/>
    <w:rsid w:val="001F4A2C"/>
    <w:rsid w:val="001F5130"/>
    <w:rsid w:val="001F5673"/>
    <w:rsid w:val="001F5A9D"/>
    <w:rsid w:val="001F5CD7"/>
    <w:rsid w:val="001F5D01"/>
    <w:rsid w:val="001F7B86"/>
    <w:rsid w:val="001F7D57"/>
    <w:rsid w:val="0020006F"/>
    <w:rsid w:val="00200766"/>
    <w:rsid w:val="0020164E"/>
    <w:rsid w:val="002034D9"/>
    <w:rsid w:val="00203578"/>
    <w:rsid w:val="00203A3C"/>
    <w:rsid w:val="0020408E"/>
    <w:rsid w:val="0020423D"/>
    <w:rsid w:val="002047C7"/>
    <w:rsid w:val="002049B6"/>
    <w:rsid w:val="00204A7A"/>
    <w:rsid w:val="00204EA8"/>
    <w:rsid w:val="002057CE"/>
    <w:rsid w:val="00205F36"/>
    <w:rsid w:val="00205F8C"/>
    <w:rsid w:val="00206415"/>
    <w:rsid w:val="002069C2"/>
    <w:rsid w:val="00207C25"/>
    <w:rsid w:val="002109D8"/>
    <w:rsid w:val="0021134F"/>
    <w:rsid w:val="00211CE6"/>
    <w:rsid w:val="00212426"/>
    <w:rsid w:val="002127FA"/>
    <w:rsid w:val="00212AA1"/>
    <w:rsid w:val="00213C5D"/>
    <w:rsid w:val="00214849"/>
    <w:rsid w:val="00214A1F"/>
    <w:rsid w:val="00214A26"/>
    <w:rsid w:val="00214C42"/>
    <w:rsid w:val="00214CAA"/>
    <w:rsid w:val="00214D31"/>
    <w:rsid w:val="0021554C"/>
    <w:rsid w:val="002158E7"/>
    <w:rsid w:val="00216481"/>
    <w:rsid w:val="00216E8A"/>
    <w:rsid w:val="00217183"/>
    <w:rsid w:val="00217284"/>
    <w:rsid w:val="00220998"/>
    <w:rsid w:val="002218D0"/>
    <w:rsid w:val="00221FEF"/>
    <w:rsid w:val="002222E3"/>
    <w:rsid w:val="0022280A"/>
    <w:rsid w:val="00223C38"/>
    <w:rsid w:val="00223E90"/>
    <w:rsid w:val="00224042"/>
    <w:rsid w:val="002246F8"/>
    <w:rsid w:val="00224761"/>
    <w:rsid w:val="00224AE1"/>
    <w:rsid w:val="00225C0B"/>
    <w:rsid w:val="002266E5"/>
    <w:rsid w:val="002278B3"/>
    <w:rsid w:val="0022799A"/>
    <w:rsid w:val="0023000F"/>
    <w:rsid w:val="00231021"/>
    <w:rsid w:val="00231C7A"/>
    <w:rsid w:val="00231E85"/>
    <w:rsid w:val="00232438"/>
    <w:rsid w:val="002326CA"/>
    <w:rsid w:val="00232894"/>
    <w:rsid w:val="002329B9"/>
    <w:rsid w:val="0023343B"/>
    <w:rsid w:val="00234F68"/>
    <w:rsid w:val="00235AED"/>
    <w:rsid w:val="00236E11"/>
    <w:rsid w:val="00237BD1"/>
    <w:rsid w:val="00237FAE"/>
    <w:rsid w:val="00240935"/>
    <w:rsid w:val="00240F1E"/>
    <w:rsid w:val="00241150"/>
    <w:rsid w:val="00242889"/>
    <w:rsid w:val="00242F30"/>
    <w:rsid w:val="002431FA"/>
    <w:rsid w:val="00243B9A"/>
    <w:rsid w:val="00243DE1"/>
    <w:rsid w:val="00243E04"/>
    <w:rsid w:val="00245D85"/>
    <w:rsid w:val="00245E4A"/>
    <w:rsid w:val="00250136"/>
    <w:rsid w:val="00252988"/>
    <w:rsid w:val="00252AD0"/>
    <w:rsid w:val="00253316"/>
    <w:rsid w:val="00255256"/>
    <w:rsid w:val="00255497"/>
    <w:rsid w:val="00255E0B"/>
    <w:rsid w:val="00257144"/>
    <w:rsid w:val="00257795"/>
    <w:rsid w:val="00257BBA"/>
    <w:rsid w:val="00260577"/>
    <w:rsid w:val="002609C3"/>
    <w:rsid w:val="00260AA0"/>
    <w:rsid w:val="00260BE3"/>
    <w:rsid w:val="002612BA"/>
    <w:rsid w:val="00262584"/>
    <w:rsid w:val="0026290B"/>
    <w:rsid w:val="0026305C"/>
    <w:rsid w:val="00264580"/>
    <w:rsid w:val="002649B3"/>
    <w:rsid w:val="00264E68"/>
    <w:rsid w:val="002655AC"/>
    <w:rsid w:val="00265C7F"/>
    <w:rsid w:val="00266646"/>
    <w:rsid w:val="00270CFC"/>
    <w:rsid w:val="00270FE0"/>
    <w:rsid w:val="00271236"/>
    <w:rsid w:val="0027163D"/>
    <w:rsid w:val="0027274D"/>
    <w:rsid w:val="00272B4A"/>
    <w:rsid w:val="00272EBA"/>
    <w:rsid w:val="002732FD"/>
    <w:rsid w:val="00273389"/>
    <w:rsid w:val="0027378F"/>
    <w:rsid w:val="002737E6"/>
    <w:rsid w:val="00273DC3"/>
    <w:rsid w:val="00273E65"/>
    <w:rsid w:val="00274674"/>
    <w:rsid w:val="002746F5"/>
    <w:rsid w:val="00275173"/>
    <w:rsid w:val="002762AA"/>
    <w:rsid w:val="002767D4"/>
    <w:rsid w:val="00277037"/>
    <w:rsid w:val="00277B6A"/>
    <w:rsid w:val="00280C25"/>
    <w:rsid w:val="00280F51"/>
    <w:rsid w:val="00281A99"/>
    <w:rsid w:val="002831CE"/>
    <w:rsid w:val="0028404A"/>
    <w:rsid w:val="002842C7"/>
    <w:rsid w:val="0028437B"/>
    <w:rsid w:val="00284DC0"/>
    <w:rsid w:val="002854BE"/>
    <w:rsid w:val="00285583"/>
    <w:rsid w:val="0028688B"/>
    <w:rsid w:val="0029066C"/>
    <w:rsid w:val="00290887"/>
    <w:rsid w:val="00290BF0"/>
    <w:rsid w:val="0029165F"/>
    <w:rsid w:val="002939F7"/>
    <w:rsid w:val="0029480C"/>
    <w:rsid w:val="00294CF5"/>
    <w:rsid w:val="00295719"/>
    <w:rsid w:val="0029744F"/>
    <w:rsid w:val="002A00A2"/>
    <w:rsid w:val="002A036A"/>
    <w:rsid w:val="002A0BEF"/>
    <w:rsid w:val="002A1649"/>
    <w:rsid w:val="002A175B"/>
    <w:rsid w:val="002A18E4"/>
    <w:rsid w:val="002A19AE"/>
    <w:rsid w:val="002A1FA6"/>
    <w:rsid w:val="002A27B0"/>
    <w:rsid w:val="002A38CE"/>
    <w:rsid w:val="002A461C"/>
    <w:rsid w:val="002A5E8E"/>
    <w:rsid w:val="002A6E79"/>
    <w:rsid w:val="002A7010"/>
    <w:rsid w:val="002A73A7"/>
    <w:rsid w:val="002A750F"/>
    <w:rsid w:val="002A7CB7"/>
    <w:rsid w:val="002B16EE"/>
    <w:rsid w:val="002B2BC1"/>
    <w:rsid w:val="002B3BB5"/>
    <w:rsid w:val="002B4658"/>
    <w:rsid w:val="002B4900"/>
    <w:rsid w:val="002B5651"/>
    <w:rsid w:val="002B68D3"/>
    <w:rsid w:val="002B7B50"/>
    <w:rsid w:val="002B7FE1"/>
    <w:rsid w:val="002C0C0E"/>
    <w:rsid w:val="002C1234"/>
    <w:rsid w:val="002C15B2"/>
    <w:rsid w:val="002C18CC"/>
    <w:rsid w:val="002C22B2"/>
    <w:rsid w:val="002C3379"/>
    <w:rsid w:val="002C34A7"/>
    <w:rsid w:val="002C3B73"/>
    <w:rsid w:val="002C3C49"/>
    <w:rsid w:val="002C3EE0"/>
    <w:rsid w:val="002C522B"/>
    <w:rsid w:val="002C5C0C"/>
    <w:rsid w:val="002C6AE3"/>
    <w:rsid w:val="002C72F4"/>
    <w:rsid w:val="002C773B"/>
    <w:rsid w:val="002C7E21"/>
    <w:rsid w:val="002D0FE8"/>
    <w:rsid w:val="002D1402"/>
    <w:rsid w:val="002D2DC5"/>
    <w:rsid w:val="002D3296"/>
    <w:rsid w:val="002D43BA"/>
    <w:rsid w:val="002D447B"/>
    <w:rsid w:val="002D5722"/>
    <w:rsid w:val="002D5B90"/>
    <w:rsid w:val="002D72CA"/>
    <w:rsid w:val="002E0BD2"/>
    <w:rsid w:val="002E1C7C"/>
    <w:rsid w:val="002E1D4A"/>
    <w:rsid w:val="002E2CF1"/>
    <w:rsid w:val="002E36C1"/>
    <w:rsid w:val="002E3B7B"/>
    <w:rsid w:val="002E4496"/>
    <w:rsid w:val="002E4736"/>
    <w:rsid w:val="002E4AB1"/>
    <w:rsid w:val="002E5E94"/>
    <w:rsid w:val="002E6196"/>
    <w:rsid w:val="002E6DD2"/>
    <w:rsid w:val="002E7730"/>
    <w:rsid w:val="002E7B84"/>
    <w:rsid w:val="002F00C8"/>
    <w:rsid w:val="002F013A"/>
    <w:rsid w:val="002F045B"/>
    <w:rsid w:val="002F0E84"/>
    <w:rsid w:val="002F0FFF"/>
    <w:rsid w:val="002F1907"/>
    <w:rsid w:val="002F1ED5"/>
    <w:rsid w:val="002F2027"/>
    <w:rsid w:val="002F221C"/>
    <w:rsid w:val="002F245D"/>
    <w:rsid w:val="002F27A0"/>
    <w:rsid w:val="002F2B4B"/>
    <w:rsid w:val="002F3CAF"/>
    <w:rsid w:val="002F4F46"/>
    <w:rsid w:val="002F67E3"/>
    <w:rsid w:val="002F73E6"/>
    <w:rsid w:val="00300321"/>
    <w:rsid w:val="00300833"/>
    <w:rsid w:val="0030193C"/>
    <w:rsid w:val="003020A4"/>
    <w:rsid w:val="003035CF"/>
    <w:rsid w:val="00304DCB"/>
    <w:rsid w:val="00305475"/>
    <w:rsid w:val="0030599B"/>
    <w:rsid w:val="00306C2E"/>
    <w:rsid w:val="00307157"/>
    <w:rsid w:val="003079FC"/>
    <w:rsid w:val="00310E9E"/>
    <w:rsid w:val="003111ED"/>
    <w:rsid w:val="00311CED"/>
    <w:rsid w:val="003128A9"/>
    <w:rsid w:val="00313305"/>
    <w:rsid w:val="0031353F"/>
    <w:rsid w:val="00315B8B"/>
    <w:rsid w:val="003161B6"/>
    <w:rsid w:val="003169E3"/>
    <w:rsid w:val="00316F89"/>
    <w:rsid w:val="00320252"/>
    <w:rsid w:val="00320310"/>
    <w:rsid w:val="0032051A"/>
    <w:rsid w:val="003228C2"/>
    <w:rsid w:val="00323749"/>
    <w:rsid w:val="0032425F"/>
    <w:rsid w:val="003244A8"/>
    <w:rsid w:val="00324511"/>
    <w:rsid w:val="00324EB7"/>
    <w:rsid w:val="0032514B"/>
    <w:rsid w:val="003251CA"/>
    <w:rsid w:val="00325688"/>
    <w:rsid w:val="003263D3"/>
    <w:rsid w:val="00327182"/>
    <w:rsid w:val="003277CF"/>
    <w:rsid w:val="00330147"/>
    <w:rsid w:val="00330950"/>
    <w:rsid w:val="00330D2E"/>
    <w:rsid w:val="0033120C"/>
    <w:rsid w:val="00333224"/>
    <w:rsid w:val="0033359D"/>
    <w:rsid w:val="003338FD"/>
    <w:rsid w:val="00333FD3"/>
    <w:rsid w:val="00335019"/>
    <w:rsid w:val="0033548F"/>
    <w:rsid w:val="003357C7"/>
    <w:rsid w:val="00336659"/>
    <w:rsid w:val="00337D5E"/>
    <w:rsid w:val="00340182"/>
    <w:rsid w:val="003408B2"/>
    <w:rsid w:val="003417EF"/>
    <w:rsid w:val="0034253B"/>
    <w:rsid w:val="003425C8"/>
    <w:rsid w:val="00342EF8"/>
    <w:rsid w:val="003434FD"/>
    <w:rsid w:val="00343A94"/>
    <w:rsid w:val="003450B3"/>
    <w:rsid w:val="0034540E"/>
    <w:rsid w:val="00345C53"/>
    <w:rsid w:val="00346191"/>
    <w:rsid w:val="003462D8"/>
    <w:rsid w:val="003508DA"/>
    <w:rsid w:val="00350DDF"/>
    <w:rsid w:val="0035243B"/>
    <w:rsid w:val="0035261F"/>
    <w:rsid w:val="00352A36"/>
    <w:rsid w:val="00352B3A"/>
    <w:rsid w:val="00353080"/>
    <w:rsid w:val="003532E5"/>
    <w:rsid w:val="00353C52"/>
    <w:rsid w:val="0035414F"/>
    <w:rsid w:val="0035462A"/>
    <w:rsid w:val="00354C3C"/>
    <w:rsid w:val="0035625F"/>
    <w:rsid w:val="00356369"/>
    <w:rsid w:val="00356908"/>
    <w:rsid w:val="00356A8A"/>
    <w:rsid w:val="00357706"/>
    <w:rsid w:val="00360768"/>
    <w:rsid w:val="00360DB6"/>
    <w:rsid w:val="0036272E"/>
    <w:rsid w:val="00362FE8"/>
    <w:rsid w:val="00363B71"/>
    <w:rsid w:val="00363FF1"/>
    <w:rsid w:val="00364028"/>
    <w:rsid w:val="00364AB0"/>
    <w:rsid w:val="00364EB2"/>
    <w:rsid w:val="00365327"/>
    <w:rsid w:val="00365D1E"/>
    <w:rsid w:val="00365F76"/>
    <w:rsid w:val="0036622A"/>
    <w:rsid w:val="00366562"/>
    <w:rsid w:val="003667D1"/>
    <w:rsid w:val="00366FEF"/>
    <w:rsid w:val="00371704"/>
    <w:rsid w:val="0037214D"/>
    <w:rsid w:val="00372165"/>
    <w:rsid w:val="00373297"/>
    <w:rsid w:val="0037456E"/>
    <w:rsid w:val="003748A1"/>
    <w:rsid w:val="00374CFB"/>
    <w:rsid w:val="003762FC"/>
    <w:rsid w:val="0037714E"/>
    <w:rsid w:val="00377579"/>
    <w:rsid w:val="00377A01"/>
    <w:rsid w:val="00380A9C"/>
    <w:rsid w:val="00380BA2"/>
    <w:rsid w:val="00380CBF"/>
    <w:rsid w:val="0038188C"/>
    <w:rsid w:val="00381D5E"/>
    <w:rsid w:val="003827B4"/>
    <w:rsid w:val="00382E12"/>
    <w:rsid w:val="00383947"/>
    <w:rsid w:val="00383980"/>
    <w:rsid w:val="00384B15"/>
    <w:rsid w:val="00384CD3"/>
    <w:rsid w:val="00384D57"/>
    <w:rsid w:val="00384E6D"/>
    <w:rsid w:val="00384E89"/>
    <w:rsid w:val="00386AE7"/>
    <w:rsid w:val="00386FB7"/>
    <w:rsid w:val="00387023"/>
    <w:rsid w:val="003870EE"/>
    <w:rsid w:val="00387F2F"/>
    <w:rsid w:val="00390019"/>
    <w:rsid w:val="00390245"/>
    <w:rsid w:val="003905FD"/>
    <w:rsid w:val="00390936"/>
    <w:rsid w:val="003910FC"/>
    <w:rsid w:val="00391471"/>
    <w:rsid w:val="00391843"/>
    <w:rsid w:val="00391B9A"/>
    <w:rsid w:val="00391C49"/>
    <w:rsid w:val="00393750"/>
    <w:rsid w:val="00394766"/>
    <w:rsid w:val="003958A9"/>
    <w:rsid w:val="003967F2"/>
    <w:rsid w:val="003972D5"/>
    <w:rsid w:val="00397902"/>
    <w:rsid w:val="003A004E"/>
    <w:rsid w:val="003A18E7"/>
    <w:rsid w:val="003A20D7"/>
    <w:rsid w:val="003A2769"/>
    <w:rsid w:val="003A2AE2"/>
    <w:rsid w:val="003A5A7C"/>
    <w:rsid w:val="003A64C9"/>
    <w:rsid w:val="003A67EC"/>
    <w:rsid w:val="003A6A67"/>
    <w:rsid w:val="003A7121"/>
    <w:rsid w:val="003A7284"/>
    <w:rsid w:val="003A7495"/>
    <w:rsid w:val="003A77D3"/>
    <w:rsid w:val="003B0EF1"/>
    <w:rsid w:val="003B2401"/>
    <w:rsid w:val="003B315D"/>
    <w:rsid w:val="003B31A3"/>
    <w:rsid w:val="003B3E7F"/>
    <w:rsid w:val="003B40DE"/>
    <w:rsid w:val="003B48E6"/>
    <w:rsid w:val="003B4B00"/>
    <w:rsid w:val="003B5263"/>
    <w:rsid w:val="003B5295"/>
    <w:rsid w:val="003B5867"/>
    <w:rsid w:val="003B5A78"/>
    <w:rsid w:val="003B6C9C"/>
    <w:rsid w:val="003B751B"/>
    <w:rsid w:val="003C3E4D"/>
    <w:rsid w:val="003C422A"/>
    <w:rsid w:val="003C5486"/>
    <w:rsid w:val="003C5DF7"/>
    <w:rsid w:val="003C6692"/>
    <w:rsid w:val="003C6BD3"/>
    <w:rsid w:val="003D0567"/>
    <w:rsid w:val="003D0617"/>
    <w:rsid w:val="003D0F16"/>
    <w:rsid w:val="003D1818"/>
    <w:rsid w:val="003D510B"/>
    <w:rsid w:val="003D589C"/>
    <w:rsid w:val="003D62EB"/>
    <w:rsid w:val="003D64B2"/>
    <w:rsid w:val="003D6AA1"/>
    <w:rsid w:val="003E031C"/>
    <w:rsid w:val="003E07CF"/>
    <w:rsid w:val="003E0869"/>
    <w:rsid w:val="003E0AB0"/>
    <w:rsid w:val="003E0AD8"/>
    <w:rsid w:val="003E118A"/>
    <w:rsid w:val="003E2617"/>
    <w:rsid w:val="003E2859"/>
    <w:rsid w:val="003E2956"/>
    <w:rsid w:val="003E4439"/>
    <w:rsid w:val="003E49F7"/>
    <w:rsid w:val="003E4CCD"/>
    <w:rsid w:val="003E6527"/>
    <w:rsid w:val="003E6B16"/>
    <w:rsid w:val="003E7AE0"/>
    <w:rsid w:val="003F14EE"/>
    <w:rsid w:val="003F15AC"/>
    <w:rsid w:val="003F172B"/>
    <w:rsid w:val="003F180E"/>
    <w:rsid w:val="003F2620"/>
    <w:rsid w:val="003F3A53"/>
    <w:rsid w:val="003F3CAE"/>
    <w:rsid w:val="003F59D5"/>
    <w:rsid w:val="003F666A"/>
    <w:rsid w:val="003F728D"/>
    <w:rsid w:val="003F755D"/>
    <w:rsid w:val="003F763D"/>
    <w:rsid w:val="00400455"/>
    <w:rsid w:val="004008EC"/>
    <w:rsid w:val="00400DFB"/>
    <w:rsid w:val="004043E2"/>
    <w:rsid w:val="004055D2"/>
    <w:rsid w:val="00405A1B"/>
    <w:rsid w:val="00406459"/>
    <w:rsid w:val="0040753A"/>
    <w:rsid w:val="00407B6D"/>
    <w:rsid w:val="00410380"/>
    <w:rsid w:val="00410735"/>
    <w:rsid w:val="004107EC"/>
    <w:rsid w:val="004119F4"/>
    <w:rsid w:val="00411B45"/>
    <w:rsid w:val="00411E8F"/>
    <w:rsid w:val="00412BA6"/>
    <w:rsid w:val="004133B4"/>
    <w:rsid w:val="00414DD6"/>
    <w:rsid w:val="00415F7E"/>
    <w:rsid w:val="0041673A"/>
    <w:rsid w:val="004170CC"/>
    <w:rsid w:val="00417281"/>
    <w:rsid w:val="00417AB6"/>
    <w:rsid w:val="004202C5"/>
    <w:rsid w:val="004206D1"/>
    <w:rsid w:val="00420CBF"/>
    <w:rsid w:val="0042171E"/>
    <w:rsid w:val="00421A0E"/>
    <w:rsid w:val="00421A9E"/>
    <w:rsid w:val="00422968"/>
    <w:rsid w:val="00423102"/>
    <w:rsid w:val="00423364"/>
    <w:rsid w:val="00425244"/>
    <w:rsid w:val="00425A60"/>
    <w:rsid w:val="00425B8B"/>
    <w:rsid w:val="00426322"/>
    <w:rsid w:val="00427123"/>
    <w:rsid w:val="00427CA0"/>
    <w:rsid w:val="00430E4E"/>
    <w:rsid w:val="00430FAD"/>
    <w:rsid w:val="00432278"/>
    <w:rsid w:val="00433394"/>
    <w:rsid w:val="00434D6D"/>
    <w:rsid w:val="0043520F"/>
    <w:rsid w:val="00435EA1"/>
    <w:rsid w:val="00441011"/>
    <w:rsid w:val="00441280"/>
    <w:rsid w:val="00441743"/>
    <w:rsid w:val="00441D97"/>
    <w:rsid w:val="0044229B"/>
    <w:rsid w:val="0044362F"/>
    <w:rsid w:val="00443AF2"/>
    <w:rsid w:val="00444999"/>
    <w:rsid w:val="004453E9"/>
    <w:rsid w:val="00446C4A"/>
    <w:rsid w:val="00446F48"/>
    <w:rsid w:val="00447F63"/>
    <w:rsid w:val="004502A1"/>
    <w:rsid w:val="004510C0"/>
    <w:rsid w:val="00451246"/>
    <w:rsid w:val="0045234E"/>
    <w:rsid w:val="004523BD"/>
    <w:rsid w:val="004537AB"/>
    <w:rsid w:val="00455E9C"/>
    <w:rsid w:val="00456115"/>
    <w:rsid w:val="004572F5"/>
    <w:rsid w:val="00460958"/>
    <w:rsid w:val="00460D42"/>
    <w:rsid w:val="00462290"/>
    <w:rsid w:val="004625EA"/>
    <w:rsid w:val="00465B3F"/>
    <w:rsid w:val="004660EE"/>
    <w:rsid w:val="00466338"/>
    <w:rsid w:val="004664A5"/>
    <w:rsid w:val="004710B5"/>
    <w:rsid w:val="00471150"/>
    <w:rsid w:val="004729CE"/>
    <w:rsid w:val="00472C9B"/>
    <w:rsid w:val="00474033"/>
    <w:rsid w:val="00474850"/>
    <w:rsid w:val="00475EAE"/>
    <w:rsid w:val="00481AB9"/>
    <w:rsid w:val="00482747"/>
    <w:rsid w:val="00482958"/>
    <w:rsid w:val="004839A7"/>
    <w:rsid w:val="00483B79"/>
    <w:rsid w:val="00483BFF"/>
    <w:rsid w:val="00483E72"/>
    <w:rsid w:val="00483E9D"/>
    <w:rsid w:val="00484252"/>
    <w:rsid w:val="00484305"/>
    <w:rsid w:val="0048502C"/>
    <w:rsid w:val="00486793"/>
    <w:rsid w:val="0048680B"/>
    <w:rsid w:val="00486D3C"/>
    <w:rsid w:val="004874D6"/>
    <w:rsid w:val="00490F66"/>
    <w:rsid w:val="00493B73"/>
    <w:rsid w:val="00493D30"/>
    <w:rsid w:val="00494F4A"/>
    <w:rsid w:val="004952F5"/>
    <w:rsid w:val="004959BB"/>
    <w:rsid w:val="00496F43"/>
    <w:rsid w:val="0049740C"/>
    <w:rsid w:val="004A035F"/>
    <w:rsid w:val="004A0C39"/>
    <w:rsid w:val="004A10A5"/>
    <w:rsid w:val="004A2931"/>
    <w:rsid w:val="004A470F"/>
    <w:rsid w:val="004A4779"/>
    <w:rsid w:val="004A5AA1"/>
    <w:rsid w:val="004A71AA"/>
    <w:rsid w:val="004A71FE"/>
    <w:rsid w:val="004B0177"/>
    <w:rsid w:val="004B0E56"/>
    <w:rsid w:val="004B1A26"/>
    <w:rsid w:val="004B1AB8"/>
    <w:rsid w:val="004B27AC"/>
    <w:rsid w:val="004B2F8E"/>
    <w:rsid w:val="004B3236"/>
    <w:rsid w:val="004B3249"/>
    <w:rsid w:val="004B369E"/>
    <w:rsid w:val="004B39C0"/>
    <w:rsid w:val="004B3FBC"/>
    <w:rsid w:val="004B561C"/>
    <w:rsid w:val="004B5943"/>
    <w:rsid w:val="004B7FD0"/>
    <w:rsid w:val="004C007B"/>
    <w:rsid w:val="004C0E84"/>
    <w:rsid w:val="004C1621"/>
    <w:rsid w:val="004C17F6"/>
    <w:rsid w:val="004C1FE9"/>
    <w:rsid w:val="004C206E"/>
    <w:rsid w:val="004C2CC9"/>
    <w:rsid w:val="004C2D09"/>
    <w:rsid w:val="004C3AC7"/>
    <w:rsid w:val="004C416F"/>
    <w:rsid w:val="004C45C9"/>
    <w:rsid w:val="004C4EC4"/>
    <w:rsid w:val="004C5475"/>
    <w:rsid w:val="004C6348"/>
    <w:rsid w:val="004C7325"/>
    <w:rsid w:val="004C7669"/>
    <w:rsid w:val="004C77E2"/>
    <w:rsid w:val="004C7842"/>
    <w:rsid w:val="004D0768"/>
    <w:rsid w:val="004D1516"/>
    <w:rsid w:val="004D194B"/>
    <w:rsid w:val="004D1B78"/>
    <w:rsid w:val="004D1BF5"/>
    <w:rsid w:val="004D1D7D"/>
    <w:rsid w:val="004D1EB2"/>
    <w:rsid w:val="004D22C5"/>
    <w:rsid w:val="004D286F"/>
    <w:rsid w:val="004D43F0"/>
    <w:rsid w:val="004D5A57"/>
    <w:rsid w:val="004D616A"/>
    <w:rsid w:val="004D6203"/>
    <w:rsid w:val="004D68F7"/>
    <w:rsid w:val="004D6D3C"/>
    <w:rsid w:val="004D7393"/>
    <w:rsid w:val="004D73A6"/>
    <w:rsid w:val="004E11DC"/>
    <w:rsid w:val="004E1CBD"/>
    <w:rsid w:val="004E23A4"/>
    <w:rsid w:val="004E2FF5"/>
    <w:rsid w:val="004E3CFD"/>
    <w:rsid w:val="004E5F8D"/>
    <w:rsid w:val="004E6082"/>
    <w:rsid w:val="004E61A5"/>
    <w:rsid w:val="004E6934"/>
    <w:rsid w:val="004E6A8C"/>
    <w:rsid w:val="004E7D44"/>
    <w:rsid w:val="004F10CF"/>
    <w:rsid w:val="004F1B35"/>
    <w:rsid w:val="004F2220"/>
    <w:rsid w:val="004F3B1A"/>
    <w:rsid w:val="004F3D39"/>
    <w:rsid w:val="004F3D88"/>
    <w:rsid w:val="004F4BFF"/>
    <w:rsid w:val="004F4C88"/>
    <w:rsid w:val="004F55B6"/>
    <w:rsid w:val="004F6938"/>
    <w:rsid w:val="004F6B12"/>
    <w:rsid w:val="004F7923"/>
    <w:rsid w:val="004F7BC6"/>
    <w:rsid w:val="00500253"/>
    <w:rsid w:val="00500E3F"/>
    <w:rsid w:val="00501236"/>
    <w:rsid w:val="0050174D"/>
    <w:rsid w:val="005019C6"/>
    <w:rsid w:val="005028C5"/>
    <w:rsid w:val="00503C2F"/>
    <w:rsid w:val="00505C4F"/>
    <w:rsid w:val="00506277"/>
    <w:rsid w:val="00506370"/>
    <w:rsid w:val="005066AC"/>
    <w:rsid w:val="00506818"/>
    <w:rsid w:val="005068DA"/>
    <w:rsid w:val="00507BEA"/>
    <w:rsid w:val="005106D6"/>
    <w:rsid w:val="00510F5B"/>
    <w:rsid w:val="00511779"/>
    <w:rsid w:val="00511A86"/>
    <w:rsid w:val="00511CA7"/>
    <w:rsid w:val="00512008"/>
    <w:rsid w:val="005122E5"/>
    <w:rsid w:val="005126ED"/>
    <w:rsid w:val="00512855"/>
    <w:rsid w:val="00513853"/>
    <w:rsid w:val="0051405E"/>
    <w:rsid w:val="0051470F"/>
    <w:rsid w:val="0051513F"/>
    <w:rsid w:val="00515267"/>
    <w:rsid w:val="005158F8"/>
    <w:rsid w:val="005178FB"/>
    <w:rsid w:val="0052000F"/>
    <w:rsid w:val="00521545"/>
    <w:rsid w:val="005218EB"/>
    <w:rsid w:val="00521B97"/>
    <w:rsid w:val="005229A7"/>
    <w:rsid w:val="005230C9"/>
    <w:rsid w:val="00523592"/>
    <w:rsid w:val="00523816"/>
    <w:rsid w:val="005245D1"/>
    <w:rsid w:val="005245EA"/>
    <w:rsid w:val="0052562E"/>
    <w:rsid w:val="00525A16"/>
    <w:rsid w:val="00526341"/>
    <w:rsid w:val="00526D41"/>
    <w:rsid w:val="00526F00"/>
    <w:rsid w:val="005301A7"/>
    <w:rsid w:val="00531FA9"/>
    <w:rsid w:val="00532D86"/>
    <w:rsid w:val="00532DCB"/>
    <w:rsid w:val="00532ED0"/>
    <w:rsid w:val="00533A82"/>
    <w:rsid w:val="005345E4"/>
    <w:rsid w:val="00534A02"/>
    <w:rsid w:val="0053709D"/>
    <w:rsid w:val="00537D13"/>
    <w:rsid w:val="00540428"/>
    <w:rsid w:val="0054097B"/>
    <w:rsid w:val="00540F58"/>
    <w:rsid w:val="00542443"/>
    <w:rsid w:val="0054494A"/>
    <w:rsid w:val="00544DDB"/>
    <w:rsid w:val="005451B6"/>
    <w:rsid w:val="0054680B"/>
    <w:rsid w:val="00550001"/>
    <w:rsid w:val="005505BB"/>
    <w:rsid w:val="005506A3"/>
    <w:rsid w:val="00551C0B"/>
    <w:rsid w:val="00552137"/>
    <w:rsid w:val="005524D8"/>
    <w:rsid w:val="00553D66"/>
    <w:rsid w:val="00555332"/>
    <w:rsid w:val="005554D6"/>
    <w:rsid w:val="005558B4"/>
    <w:rsid w:val="00555E17"/>
    <w:rsid w:val="00557A14"/>
    <w:rsid w:val="00557B8C"/>
    <w:rsid w:val="00560523"/>
    <w:rsid w:val="0056091E"/>
    <w:rsid w:val="00560B90"/>
    <w:rsid w:val="00560D33"/>
    <w:rsid w:val="005610FD"/>
    <w:rsid w:val="00561B24"/>
    <w:rsid w:val="00561D2D"/>
    <w:rsid w:val="0056345B"/>
    <w:rsid w:val="005638B7"/>
    <w:rsid w:val="00563C99"/>
    <w:rsid w:val="00564DB2"/>
    <w:rsid w:val="00565722"/>
    <w:rsid w:val="00565A74"/>
    <w:rsid w:val="00566115"/>
    <w:rsid w:val="0056631C"/>
    <w:rsid w:val="00567056"/>
    <w:rsid w:val="00567F1C"/>
    <w:rsid w:val="005710DE"/>
    <w:rsid w:val="005712F2"/>
    <w:rsid w:val="00571B39"/>
    <w:rsid w:val="00572F45"/>
    <w:rsid w:val="005734AA"/>
    <w:rsid w:val="00573E7A"/>
    <w:rsid w:val="00574766"/>
    <w:rsid w:val="00574D34"/>
    <w:rsid w:val="00575670"/>
    <w:rsid w:val="00577EA8"/>
    <w:rsid w:val="005824D1"/>
    <w:rsid w:val="0058324F"/>
    <w:rsid w:val="00583536"/>
    <w:rsid w:val="005835E0"/>
    <w:rsid w:val="00583DB0"/>
    <w:rsid w:val="00584550"/>
    <w:rsid w:val="00584DCA"/>
    <w:rsid w:val="00586679"/>
    <w:rsid w:val="00586CD4"/>
    <w:rsid w:val="00586DDC"/>
    <w:rsid w:val="005877D5"/>
    <w:rsid w:val="005913A9"/>
    <w:rsid w:val="00591E31"/>
    <w:rsid w:val="0059228C"/>
    <w:rsid w:val="005932E2"/>
    <w:rsid w:val="00593EE6"/>
    <w:rsid w:val="0059512D"/>
    <w:rsid w:val="005951E1"/>
    <w:rsid w:val="00595471"/>
    <w:rsid w:val="00595662"/>
    <w:rsid w:val="0059582B"/>
    <w:rsid w:val="00596317"/>
    <w:rsid w:val="005969A1"/>
    <w:rsid w:val="00596EA7"/>
    <w:rsid w:val="005A05AC"/>
    <w:rsid w:val="005A0A99"/>
    <w:rsid w:val="005A2FE0"/>
    <w:rsid w:val="005A3760"/>
    <w:rsid w:val="005A37AE"/>
    <w:rsid w:val="005A4483"/>
    <w:rsid w:val="005A52B8"/>
    <w:rsid w:val="005A60F0"/>
    <w:rsid w:val="005A625C"/>
    <w:rsid w:val="005A6265"/>
    <w:rsid w:val="005A6400"/>
    <w:rsid w:val="005A65B8"/>
    <w:rsid w:val="005A6F1E"/>
    <w:rsid w:val="005A734F"/>
    <w:rsid w:val="005A7366"/>
    <w:rsid w:val="005A73D8"/>
    <w:rsid w:val="005A74DA"/>
    <w:rsid w:val="005A7EEC"/>
    <w:rsid w:val="005B165D"/>
    <w:rsid w:val="005B21B7"/>
    <w:rsid w:val="005B2D3B"/>
    <w:rsid w:val="005B5864"/>
    <w:rsid w:val="005B6158"/>
    <w:rsid w:val="005B777B"/>
    <w:rsid w:val="005B7911"/>
    <w:rsid w:val="005C176A"/>
    <w:rsid w:val="005C1C5A"/>
    <w:rsid w:val="005C2674"/>
    <w:rsid w:val="005C3390"/>
    <w:rsid w:val="005C3866"/>
    <w:rsid w:val="005C3CBA"/>
    <w:rsid w:val="005C41FC"/>
    <w:rsid w:val="005C4678"/>
    <w:rsid w:val="005C4717"/>
    <w:rsid w:val="005C471B"/>
    <w:rsid w:val="005C54CC"/>
    <w:rsid w:val="005C5738"/>
    <w:rsid w:val="005C5D7C"/>
    <w:rsid w:val="005C5D7E"/>
    <w:rsid w:val="005C5EEB"/>
    <w:rsid w:val="005C6DA2"/>
    <w:rsid w:val="005C70DF"/>
    <w:rsid w:val="005C7AC9"/>
    <w:rsid w:val="005C7C28"/>
    <w:rsid w:val="005C7EAD"/>
    <w:rsid w:val="005C7FA7"/>
    <w:rsid w:val="005D0E96"/>
    <w:rsid w:val="005D12C7"/>
    <w:rsid w:val="005D259E"/>
    <w:rsid w:val="005D4785"/>
    <w:rsid w:val="005D53FD"/>
    <w:rsid w:val="005D65F2"/>
    <w:rsid w:val="005D678A"/>
    <w:rsid w:val="005D7B53"/>
    <w:rsid w:val="005E10BD"/>
    <w:rsid w:val="005E3226"/>
    <w:rsid w:val="005E4037"/>
    <w:rsid w:val="005E43B5"/>
    <w:rsid w:val="005E4511"/>
    <w:rsid w:val="005E4900"/>
    <w:rsid w:val="005E4970"/>
    <w:rsid w:val="005E4ED3"/>
    <w:rsid w:val="005E4FAD"/>
    <w:rsid w:val="005E53CB"/>
    <w:rsid w:val="005E59E5"/>
    <w:rsid w:val="005E64B2"/>
    <w:rsid w:val="005E6C23"/>
    <w:rsid w:val="005E6E72"/>
    <w:rsid w:val="005E7626"/>
    <w:rsid w:val="005E7B8C"/>
    <w:rsid w:val="005F1F67"/>
    <w:rsid w:val="005F2169"/>
    <w:rsid w:val="005F27C2"/>
    <w:rsid w:val="005F467F"/>
    <w:rsid w:val="005F4B54"/>
    <w:rsid w:val="005F664F"/>
    <w:rsid w:val="005F6A84"/>
    <w:rsid w:val="005F734B"/>
    <w:rsid w:val="005F7C6B"/>
    <w:rsid w:val="005F7D49"/>
    <w:rsid w:val="006009E5"/>
    <w:rsid w:val="0060225D"/>
    <w:rsid w:val="006023EE"/>
    <w:rsid w:val="0060262A"/>
    <w:rsid w:val="006027B6"/>
    <w:rsid w:val="00602991"/>
    <w:rsid w:val="00602A0D"/>
    <w:rsid w:val="006039D9"/>
    <w:rsid w:val="00603B50"/>
    <w:rsid w:val="0060488D"/>
    <w:rsid w:val="00604A78"/>
    <w:rsid w:val="006051B1"/>
    <w:rsid w:val="00605D84"/>
    <w:rsid w:val="00605EC1"/>
    <w:rsid w:val="0060657F"/>
    <w:rsid w:val="00607620"/>
    <w:rsid w:val="006077AD"/>
    <w:rsid w:val="00607A27"/>
    <w:rsid w:val="00607E99"/>
    <w:rsid w:val="006100D5"/>
    <w:rsid w:val="0061017C"/>
    <w:rsid w:val="00610BDB"/>
    <w:rsid w:val="00610E15"/>
    <w:rsid w:val="00611BB4"/>
    <w:rsid w:val="00611D56"/>
    <w:rsid w:val="00612430"/>
    <w:rsid w:val="00613C60"/>
    <w:rsid w:val="00614B61"/>
    <w:rsid w:val="006151B2"/>
    <w:rsid w:val="00615458"/>
    <w:rsid w:val="0061568B"/>
    <w:rsid w:val="006159E9"/>
    <w:rsid w:val="00616024"/>
    <w:rsid w:val="00616DBB"/>
    <w:rsid w:val="00617663"/>
    <w:rsid w:val="0061790C"/>
    <w:rsid w:val="00620AAF"/>
    <w:rsid w:val="006218DB"/>
    <w:rsid w:val="006238AB"/>
    <w:rsid w:val="00623CEF"/>
    <w:rsid w:val="00624404"/>
    <w:rsid w:val="00624416"/>
    <w:rsid w:val="00624506"/>
    <w:rsid w:val="00625DB2"/>
    <w:rsid w:val="006260EA"/>
    <w:rsid w:val="006262C0"/>
    <w:rsid w:val="006266AC"/>
    <w:rsid w:val="0062671D"/>
    <w:rsid w:val="0063069C"/>
    <w:rsid w:val="00631346"/>
    <w:rsid w:val="006313BB"/>
    <w:rsid w:val="006314D1"/>
    <w:rsid w:val="00631C9C"/>
    <w:rsid w:val="00632194"/>
    <w:rsid w:val="00632277"/>
    <w:rsid w:val="00632D57"/>
    <w:rsid w:val="006334D8"/>
    <w:rsid w:val="00633B91"/>
    <w:rsid w:val="00636082"/>
    <w:rsid w:val="006369A9"/>
    <w:rsid w:val="00637D50"/>
    <w:rsid w:val="0064064A"/>
    <w:rsid w:val="00640B81"/>
    <w:rsid w:val="00640C03"/>
    <w:rsid w:val="006418D1"/>
    <w:rsid w:val="00641DA4"/>
    <w:rsid w:val="00641F27"/>
    <w:rsid w:val="0064317C"/>
    <w:rsid w:val="00643AD1"/>
    <w:rsid w:val="00643BC9"/>
    <w:rsid w:val="00643C62"/>
    <w:rsid w:val="0064435E"/>
    <w:rsid w:val="00646A14"/>
    <w:rsid w:val="0064736A"/>
    <w:rsid w:val="00647E35"/>
    <w:rsid w:val="0065033C"/>
    <w:rsid w:val="00650C03"/>
    <w:rsid w:val="006511C0"/>
    <w:rsid w:val="00651D10"/>
    <w:rsid w:val="006520BB"/>
    <w:rsid w:val="00652991"/>
    <w:rsid w:val="00652CAE"/>
    <w:rsid w:val="00652D5A"/>
    <w:rsid w:val="006554E1"/>
    <w:rsid w:val="006558B1"/>
    <w:rsid w:val="00656ABC"/>
    <w:rsid w:val="00656CAB"/>
    <w:rsid w:val="006572B4"/>
    <w:rsid w:val="00660397"/>
    <w:rsid w:val="00661E0B"/>
    <w:rsid w:val="00661F17"/>
    <w:rsid w:val="0066404C"/>
    <w:rsid w:val="0066434F"/>
    <w:rsid w:val="0066482E"/>
    <w:rsid w:val="0066532D"/>
    <w:rsid w:val="00665383"/>
    <w:rsid w:val="00665DD7"/>
    <w:rsid w:val="00665EFB"/>
    <w:rsid w:val="00667C3A"/>
    <w:rsid w:val="00667F6A"/>
    <w:rsid w:val="00670ADB"/>
    <w:rsid w:val="006727FD"/>
    <w:rsid w:val="00672CB6"/>
    <w:rsid w:val="006738D4"/>
    <w:rsid w:val="00673CF2"/>
    <w:rsid w:val="00674E61"/>
    <w:rsid w:val="006752C7"/>
    <w:rsid w:val="006758D0"/>
    <w:rsid w:val="00676F09"/>
    <w:rsid w:val="00677573"/>
    <w:rsid w:val="0067761D"/>
    <w:rsid w:val="00677937"/>
    <w:rsid w:val="006779DF"/>
    <w:rsid w:val="00677F8A"/>
    <w:rsid w:val="006802BA"/>
    <w:rsid w:val="00680BA0"/>
    <w:rsid w:val="0068295E"/>
    <w:rsid w:val="00682C21"/>
    <w:rsid w:val="00682CDA"/>
    <w:rsid w:val="00684300"/>
    <w:rsid w:val="00684382"/>
    <w:rsid w:val="00685D18"/>
    <w:rsid w:val="00686373"/>
    <w:rsid w:val="006909F2"/>
    <w:rsid w:val="006919CF"/>
    <w:rsid w:val="00694D7F"/>
    <w:rsid w:val="00694F5E"/>
    <w:rsid w:val="00695820"/>
    <w:rsid w:val="00695850"/>
    <w:rsid w:val="00695F35"/>
    <w:rsid w:val="00696357"/>
    <w:rsid w:val="00696E1D"/>
    <w:rsid w:val="00697538"/>
    <w:rsid w:val="006A0060"/>
    <w:rsid w:val="006A08B4"/>
    <w:rsid w:val="006A0B4D"/>
    <w:rsid w:val="006A270E"/>
    <w:rsid w:val="006A2798"/>
    <w:rsid w:val="006A2EEF"/>
    <w:rsid w:val="006A2EF6"/>
    <w:rsid w:val="006A4A95"/>
    <w:rsid w:val="006A4C2A"/>
    <w:rsid w:val="006A4D48"/>
    <w:rsid w:val="006A5B13"/>
    <w:rsid w:val="006A6A3F"/>
    <w:rsid w:val="006A7CD0"/>
    <w:rsid w:val="006B2259"/>
    <w:rsid w:val="006B2609"/>
    <w:rsid w:val="006B3096"/>
    <w:rsid w:val="006B34B3"/>
    <w:rsid w:val="006B3DCF"/>
    <w:rsid w:val="006B45B0"/>
    <w:rsid w:val="006B4738"/>
    <w:rsid w:val="006B5E9D"/>
    <w:rsid w:val="006B608A"/>
    <w:rsid w:val="006B6433"/>
    <w:rsid w:val="006B6B54"/>
    <w:rsid w:val="006B6EDA"/>
    <w:rsid w:val="006B7B7B"/>
    <w:rsid w:val="006C0AD2"/>
    <w:rsid w:val="006C13CA"/>
    <w:rsid w:val="006C1752"/>
    <w:rsid w:val="006C2422"/>
    <w:rsid w:val="006C2448"/>
    <w:rsid w:val="006C2C44"/>
    <w:rsid w:val="006C2F3B"/>
    <w:rsid w:val="006C3454"/>
    <w:rsid w:val="006C40C7"/>
    <w:rsid w:val="006C550D"/>
    <w:rsid w:val="006C55F0"/>
    <w:rsid w:val="006C6DF0"/>
    <w:rsid w:val="006C79BD"/>
    <w:rsid w:val="006D0244"/>
    <w:rsid w:val="006D1D70"/>
    <w:rsid w:val="006D2B2D"/>
    <w:rsid w:val="006D2D05"/>
    <w:rsid w:val="006D3F18"/>
    <w:rsid w:val="006D449B"/>
    <w:rsid w:val="006D5303"/>
    <w:rsid w:val="006D5A27"/>
    <w:rsid w:val="006D64F4"/>
    <w:rsid w:val="006D6610"/>
    <w:rsid w:val="006D69E5"/>
    <w:rsid w:val="006D773F"/>
    <w:rsid w:val="006D7C16"/>
    <w:rsid w:val="006E0509"/>
    <w:rsid w:val="006E06A4"/>
    <w:rsid w:val="006E1414"/>
    <w:rsid w:val="006E144A"/>
    <w:rsid w:val="006E2711"/>
    <w:rsid w:val="006E2FC4"/>
    <w:rsid w:val="006E3477"/>
    <w:rsid w:val="006E407A"/>
    <w:rsid w:val="006E55EB"/>
    <w:rsid w:val="006E6D5B"/>
    <w:rsid w:val="006E7B32"/>
    <w:rsid w:val="006E7CCE"/>
    <w:rsid w:val="006F016D"/>
    <w:rsid w:val="006F0AE1"/>
    <w:rsid w:val="006F0CD0"/>
    <w:rsid w:val="006F0D33"/>
    <w:rsid w:val="006F1548"/>
    <w:rsid w:val="006F1579"/>
    <w:rsid w:val="006F1A5F"/>
    <w:rsid w:val="006F1BE3"/>
    <w:rsid w:val="006F1D64"/>
    <w:rsid w:val="006F1FD6"/>
    <w:rsid w:val="006F269A"/>
    <w:rsid w:val="006F39A1"/>
    <w:rsid w:val="006F4285"/>
    <w:rsid w:val="006F4796"/>
    <w:rsid w:val="006F6633"/>
    <w:rsid w:val="006F771D"/>
    <w:rsid w:val="006F7941"/>
    <w:rsid w:val="00701096"/>
    <w:rsid w:val="007021AC"/>
    <w:rsid w:val="007023CC"/>
    <w:rsid w:val="007028AC"/>
    <w:rsid w:val="007030C9"/>
    <w:rsid w:val="00703C10"/>
    <w:rsid w:val="00703CC1"/>
    <w:rsid w:val="00705493"/>
    <w:rsid w:val="00706B09"/>
    <w:rsid w:val="00707FD0"/>
    <w:rsid w:val="00710B80"/>
    <w:rsid w:val="007110EB"/>
    <w:rsid w:val="00711396"/>
    <w:rsid w:val="007117EF"/>
    <w:rsid w:val="00711B6A"/>
    <w:rsid w:val="00711D04"/>
    <w:rsid w:val="00711F87"/>
    <w:rsid w:val="00712D55"/>
    <w:rsid w:val="007140E3"/>
    <w:rsid w:val="00715020"/>
    <w:rsid w:val="00715888"/>
    <w:rsid w:val="00715B19"/>
    <w:rsid w:val="00715E92"/>
    <w:rsid w:val="0071699B"/>
    <w:rsid w:val="00716C2D"/>
    <w:rsid w:val="007174BF"/>
    <w:rsid w:val="00720582"/>
    <w:rsid w:val="007207D7"/>
    <w:rsid w:val="00720EC8"/>
    <w:rsid w:val="0072150F"/>
    <w:rsid w:val="007218CD"/>
    <w:rsid w:val="00722F31"/>
    <w:rsid w:val="00723236"/>
    <w:rsid w:val="007235B0"/>
    <w:rsid w:val="00724764"/>
    <w:rsid w:val="007270A0"/>
    <w:rsid w:val="00730B08"/>
    <w:rsid w:val="00731AE8"/>
    <w:rsid w:val="00733335"/>
    <w:rsid w:val="007337CC"/>
    <w:rsid w:val="00733C42"/>
    <w:rsid w:val="00734269"/>
    <w:rsid w:val="00735FBF"/>
    <w:rsid w:val="0073625C"/>
    <w:rsid w:val="007362E4"/>
    <w:rsid w:val="00736D83"/>
    <w:rsid w:val="007374A2"/>
    <w:rsid w:val="007379DF"/>
    <w:rsid w:val="00737D3A"/>
    <w:rsid w:val="00737ED1"/>
    <w:rsid w:val="00740EE8"/>
    <w:rsid w:val="007412D2"/>
    <w:rsid w:val="007415ED"/>
    <w:rsid w:val="00742AD5"/>
    <w:rsid w:val="00742FAC"/>
    <w:rsid w:val="007432D7"/>
    <w:rsid w:val="007440BB"/>
    <w:rsid w:val="0074510C"/>
    <w:rsid w:val="00745A7F"/>
    <w:rsid w:val="00746DB0"/>
    <w:rsid w:val="00746E8E"/>
    <w:rsid w:val="00746FAB"/>
    <w:rsid w:val="00750C25"/>
    <w:rsid w:val="00750CFB"/>
    <w:rsid w:val="007510E9"/>
    <w:rsid w:val="0075111B"/>
    <w:rsid w:val="0075134F"/>
    <w:rsid w:val="007513F1"/>
    <w:rsid w:val="00751BBE"/>
    <w:rsid w:val="00751CCA"/>
    <w:rsid w:val="00751D9C"/>
    <w:rsid w:val="00751E99"/>
    <w:rsid w:val="0075287A"/>
    <w:rsid w:val="00752C73"/>
    <w:rsid w:val="00753675"/>
    <w:rsid w:val="0075387E"/>
    <w:rsid w:val="00753D9C"/>
    <w:rsid w:val="00754FF4"/>
    <w:rsid w:val="0075507F"/>
    <w:rsid w:val="007550FD"/>
    <w:rsid w:val="00755A1A"/>
    <w:rsid w:val="00756355"/>
    <w:rsid w:val="00757512"/>
    <w:rsid w:val="007601E7"/>
    <w:rsid w:val="007603FC"/>
    <w:rsid w:val="00760823"/>
    <w:rsid w:val="0076197C"/>
    <w:rsid w:val="00761A0D"/>
    <w:rsid w:val="00762060"/>
    <w:rsid w:val="007633B3"/>
    <w:rsid w:val="0076354A"/>
    <w:rsid w:val="00763879"/>
    <w:rsid w:val="00763C6E"/>
    <w:rsid w:val="007641F8"/>
    <w:rsid w:val="00764229"/>
    <w:rsid w:val="00764B36"/>
    <w:rsid w:val="00766B0E"/>
    <w:rsid w:val="007675B6"/>
    <w:rsid w:val="007677BB"/>
    <w:rsid w:val="00770BD4"/>
    <w:rsid w:val="00771101"/>
    <w:rsid w:val="0077255A"/>
    <w:rsid w:val="00772DC4"/>
    <w:rsid w:val="007737C8"/>
    <w:rsid w:val="007738A5"/>
    <w:rsid w:val="00773FDF"/>
    <w:rsid w:val="007748DD"/>
    <w:rsid w:val="00774C62"/>
    <w:rsid w:val="00774D7B"/>
    <w:rsid w:val="007757EA"/>
    <w:rsid w:val="00775BB1"/>
    <w:rsid w:val="00777604"/>
    <w:rsid w:val="007803EC"/>
    <w:rsid w:val="00781DAD"/>
    <w:rsid w:val="00781EBB"/>
    <w:rsid w:val="007827BF"/>
    <w:rsid w:val="007834DB"/>
    <w:rsid w:val="007837B4"/>
    <w:rsid w:val="00784B41"/>
    <w:rsid w:val="0078578E"/>
    <w:rsid w:val="0078636B"/>
    <w:rsid w:val="00786BC5"/>
    <w:rsid w:val="0078768C"/>
    <w:rsid w:val="00787BC8"/>
    <w:rsid w:val="00787BE8"/>
    <w:rsid w:val="00790D99"/>
    <w:rsid w:val="007915B7"/>
    <w:rsid w:val="00791B5E"/>
    <w:rsid w:val="00791DA8"/>
    <w:rsid w:val="00792064"/>
    <w:rsid w:val="0079213D"/>
    <w:rsid w:val="00792722"/>
    <w:rsid w:val="007931E0"/>
    <w:rsid w:val="0079330F"/>
    <w:rsid w:val="00793614"/>
    <w:rsid w:val="0079367C"/>
    <w:rsid w:val="0079406B"/>
    <w:rsid w:val="0079411C"/>
    <w:rsid w:val="00794CCB"/>
    <w:rsid w:val="007965C9"/>
    <w:rsid w:val="00797005"/>
    <w:rsid w:val="00797413"/>
    <w:rsid w:val="0079791F"/>
    <w:rsid w:val="007A1619"/>
    <w:rsid w:val="007A1A1A"/>
    <w:rsid w:val="007A2018"/>
    <w:rsid w:val="007A2324"/>
    <w:rsid w:val="007A3144"/>
    <w:rsid w:val="007A31E1"/>
    <w:rsid w:val="007A38F8"/>
    <w:rsid w:val="007A4F88"/>
    <w:rsid w:val="007A5D1F"/>
    <w:rsid w:val="007A5F8E"/>
    <w:rsid w:val="007A64D0"/>
    <w:rsid w:val="007B01C6"/>
    <w:rsid w:val="007B108A"/>
    <w:rsid w:val="007B1A3E"/>
    <w:rsid w:val="007B23FA"/>
    <w:rsid w:val="007B29AF"/>
    <w:rsid w:val="007B3C84"/>
    <w:rsid w:val="007B5222"/>
    <w:rsid w:val="007B5760"/>
    <w:rsid w:val="007B5A83"/>
    <w:rsid w:val="007B6DC9"/>
    <w:rsid w:val="007B6F09"/>
    <w:rsid w:val="007B7A3A"/>
    <w:rsid w:val="007B7C46"/>
    <w:rsid w:val="007C044C"/>
    <w:rsid w:val="007C05AB"/>
    <w:rsid w:val="007C1239"/>
    <w:rsid w:val="007C17CE"/>
    <w:rsid w:val="007C1C31"/>
    <w:rsid w:val="007C2478"/>
    <w:rsid w:val="007C24C6"/>
    <w:rsid w:val="007C2D89"/>
    <w:rsid w:val="007C3305"/>
    <w:rsid w:val="007C4314"/>
    <w:rsid w:val="007C4B86"/>
    <w:rsid w:val="007C4C9F"/>
    <w:rsid w:val="007C51C3"/>
    <w:rsid w:val="007C6B31"/>
    <w:rsid w:val="007C79AA"/>
    <w:rsid w:val="007C7BF9"/>
    <w:rsid w:val="007D1316"/>
    <w:rsid w:val="007D1BD3"/>
    <w:rsid w:val="007D207E"/>
    <w:rsid w:val="007D20AD"/>
    <w:rsid w:val="007D2113"/>
    <w:rsid w:val="007D42EF"/>
    <w:rsid w:val="007D47D7"/>
    <w:rsid w:val="007D4FE8"/>
    <w:rsid w:val="007D5956"/>
    <w:rsid w:val="007D6174"/>
    <w:rsid w:val="007D75FA"/>
    <w:rsid w:val="007D77B3"/>
    <w:rsid w:val="007E0B77"/>
    <w:rsid w:val="007E0E48"/>
    <w:rsid w:val="007E1CAD"/>
    <w:rsid w:val="007E2867"/>
    <w:rsid w:val="007E2D7F"/>
    <w:rsid w:val="007E50F7"/>
    <w:rsid w:val="007E512F"/>
    <w:rsid w:val="007E587D"/>
    <w:rsid w:val="007E5AB7"/>
    <w:rsid w:val="007E60BF"/>
    <w:rsid w:val="007E6814"/>
    <w:rsid w:val="007E7479"/>
    <w:rsid w:val="007E7DF1"/>
    <w:rsid w:val="007F0F39"/>
    <w:rsid w:val="007F1235"/>
    <w:rsid w:val="007F139C"/>
    <w:rsid w:val="007F14F7"/>
    <w:rsid w:val="007F18DC"/>
    <w:rsid w:val="007F2A43"/>
    <w:rsid w:val="007F388B"/>
    <w:rsid w:val="007F58F4"/>
    <w:rsid w:val="007F6488"/>
    <w:rsid w:val="007F696A"/>
    <w:rsid w:val="007F6C16"/>
    <w:rsid w:val="007F728C"/>
    <w:rsid w:val="007F79A6"/>
    <w:rsid w:val="007F7EB1"/>
    <w:rsid w:val="008009F2"/>
    <w:rsid w:val="00800F51"/>
    <w:rsid w:val="00801274"/>
    <w:rsid w:val="008012A2"/>
    <w:rsid w:val="00801B40"/>
    <w:rsid w:val="0080210B"/>
    <w:rsid w:val="00802BC8"/>
    <w:rsid w:val="00804B18"/>
    <w:rsid w:val="00805725"/>
    <w:rsid w:val="00805A90"/>
    <w:rsid w:val="00805D65"/>
    <w:rsid w:val="008064BD"/>
    <w:rsid w:val="008068D0"/>
    <w:rsid w:val="00806D13"/>
    <w:rsid w:val="00806DC8"/>
    <w:rsid w:val="00810070"/>
    <w:rsid w:val="0081160D"/>
    <w:rsid w:val="00811F78"/>
    <w:rsid w:val="00811F9D"/>
    <w:rsid w:val="0081210B"/>
    <w:rsid w:val="0081239F"/>
    <w:rsid w:val="008128C5"/>
    <w:rsid w:val="00812FB3"/>
    <w:rsid w:val="00813418"/>
    <w:rsid w:val="00816CBF"/>
    <w:rsid w:val="00817F7A"/>
    <w:rsid w:val="00820461"/>
    <w:rsid w:val="008204EB"/>
    <w:rsid w:val="0082169F"/>
    <w:rsid w:val="00821BDB"/>
    <w:rsid w:val="00821E61"/>
    <w:rsid w:val="008226AA"/>
    <w:rsid w:val="00823006"/>
    <w:rsid w:val="00823009"/>
    <w:rsid w:val="00823DD3"/>
    <w:rsid w:val="008268BC"/>
    <w:rsid w:val="008279E2"/>
    <w:rsid w:val="00830BCC"/>
    <w:rsid w:val="008313C2"/>
    <w:rsid w:val="00831533"/>
    <w:rsid w:val="0083160E"/>
    <w:rsid w:val="00833C0C"/>
    <w:rsid w:val="00833C9D"/>
    <w:rsid w:val="008346A6"/>
    <w:rsid w:val="00834CC1"/>
    <w:rsid w:val="00837F35"/>
    <w:rsid w:val="00840490"/>
    <w:rsid w:val="00840EB2"/>
    <w:rsid w:val="0084111D"/>
    <w:rsid w:val="00842E64"/>
    <w:rsid w:val="00843EB0"/>
    <w:rsid w:val="00845901"/>
    <w:rsid w:val="00845D41"/>
    <w:rsid w:val="00845E44"/>
    <w:rsid w:val="00850B0C"/>
    <w:rsid w:val="00850E68"/>
    <w:rsid w:val="00851C22"/>
    <w:rsid w:val="00851DCF"/>
    <w:rsid w:val="00851FD0"/>
    <w:rsid w:val="00852019"/>
    <w:rsid w:val="0085256C"/>
    <w:rsid w:val="008525BF"/>
    <w:rsid w:val="008533E1"/>
    <w:rsid w:val="00853B15"/>
    <w:rsid w:val="00854CA7"/>
    <w:rsid w:val="008550B1"/>
    <w:rsid w:val="00855C14"/>
    <w:rsid w:val="0085602A"/>
    <w:rsid w:val="00857847"/>
    <w:rsid w:val="00860387"/>
    <w:rsid w:val="008604DD"/>
    <w:rsid w:val="00860EFA"/>
    <w:rsid w:val="00860FB9"/>
    <w:rsid w:val="00860FBE"/>
    <w:rsid w:val="008616E3"/>
    <w:rsid w:val="00862A69"/>
    <w:rsid w:val="00863A33"/>
    <w:rsid w:val="008644CA"/>
    <w:rsid w:val="0086450A"/>
    <w:rsid w:val="00864F3E"/>
    <w:rsid w:val="008655DC"/>
    <w:rsid w:val="00867066"/>
    <w:rsid w:val="00867673"/>
    <w:rsid w:val="00867824"/>
    <w:rsid w:val="00870396"/>
    <w:rsid w:val="00870896"/>
    <w:rsid w:val="00872507"/>
    <w:rsid w:val="00872FC2"/>
    <w:rsid w:val="00873281"/>
    <w:rsid w:val="0087395B"/>
    <w:rsid w:val="00874004"/>
    <w:rsid w:val="00874053"/>
    <w:rsid w:val="008749EF"/>
    <w:rsid w:val="00874A55"/>
    <w:rsid w:val="00874F06"/>
    <w:rsid w:val="00875D94"/>
    <w:rsid w:val="00876EEA"/>
    <w:rsid w:val="00877DD3"/>
    <w:rsid w:val="008801AC"/>
    <w:rsid w:val="0088166A"/>
    <w:rsid w:val="0088197C"/>
    <w:rsid w:val="00882BB7"/>
    <w:rsid w:val="008830CE"/>
    <w:rsid w:val="00883E15"/>
    <w:rsid w:val="00884E36"/>
    <w:rsid w:val="0088501A"/>
    <w:rsid w:val="008853AB"/>
    <w:rsid w:val="00885455"/>
    <w:rsid w:val="008867B2"/>
    <w:rsid w:val="00886A7C"/>
    <w:rsid w:val="00886B86"/>
    <w:rsid w:val="0088797B"/>
    <w:rsid w:val="00887AA7"/>
    <w:rsid w:val="008916EE"/>
    <w:rsid w:val="00891CC6"/>
    <w:rsid w:val="00892578"/>
    <w:rsid w:val="008925D1"/>
    <w:rsid w:val="00893310"/>
    <w:rsid w:val="0089338D"/>
    <w:rsid w:val="00894079"/>
    <w:rsid w:val="00894168"/>
    <w:rsid w:val="00894A73"/>
    <w:rsid w:val="00894D2A"/>
    <w:rsid w:val="00894D63"/>
    <w:rsid w:val="0089601F"/>
    <w:rsid w:val="00896179"/>
    <w:rsid w:val="0089790D"/>
    <w:rsid w:val="008A113F"/>
    <w:rsid w:val="008A172F"/>
    <w:rsid w:val="008A3119"/>
    <w:rsid w:val="008A3C9C"/>
    <w:rsid w:val="008A42E3"/>
    <w:rsid w:val="008A5090"/>
    <w:rsid w:val="008A53D2"/>
    <w:rsid w:val="008A6CF8"/>
    <w:rsid w:val="008B0243"/>
    <w:rsid w:val="008B0E84"/>
    <w:rsid w:val="008B1508"/>
    <w:rsid w:val="008B2965"/>
    <w:rsid w:val="008B376F"/>
    <w:rsid w:val="008B44BA"/>
    <w:rsid w:val="008B48F2"/>
    <w:rsid w:val="008B5148"/>
    <w:rsid w:val="008B54A7"/>
    <w:rsid w:val="008B5869"/>
    <w:rsid w:val="008B7679"/>
    <w:rsid w:val="008B77AF"/>
    <w:rsid w:val="008C1353"/>
    <w:rsid w:val="008C24C8"/>
    <w:rsid w:val="008C2B18"/>
    <w:rsid w:val="008C405F"/>
    <w:rsid w:val="008C6930"/>
    <w:rsid w:val="008D01E6"/>
    <w:rsid w:val="008D075F"/>
    <w:rsid w:val="008D1543"/>
    <w:rsid w:val="008D1DAF"/>
    <w:rsid w:val="008D2A37"/>
    <w:rsid w:val="008D3227"/>
    <w:rsid w:val="008D3E10"/>
    <w:rsid w:val="008D483F"/>
    <w:rsid w:val="008D49F0"/>
    <w:rsid w:val="008D4E9A"/>
    <w:rsid w:val="008D536B"/>
    <w:rsid w:val="008D59E9"/>
    <w:rsid w:val="008D5E50"/>
    <w:rsid w:val="008D6099"/>
    <w:rsid w:val="008D7049"/>
    <w:rsid w:val="008E0745"/>
    <w:rsid w:val="008E0DAF"/>
    <w:rsid w:val="008E0E55"/>
    <w:rsid w:val="008E25AA"/>
    <w:rsid w:val="008E27CB"/>
    <w:rsid w:val="008E2E01"/>
    <w:rsid w:val="008E3293"/>
    <w:rsid w:val="008E4047"/>
    <w:rsid w:val="008E5370"/>
    <w:rsid w:val="008E53C7"/>
    <w:rsid w:val="008E6CFC"/>
    <w:rsid w:val="008E6EB2"/>
    <w:rsid w:val="008E712F"/>
    <w:rsid w:val="008E74FD"/>
    <w:rsid w:val="008F1773"/>
    <w:rsid w:val="008F1A92"/>
    <w:rsid w:val="008F2299"/>
    <w:rsid w:val="008F58C1"/>
    <w:rsid w:val="008F5E11"/>
    <w:rsid w:val="008F712F"/>
    <w:rsid w:val="00900B09"/>
    <w:rsid w:val="00900E34"/>
    <w:rsid w:val="009024A1"/>
    <w:rsid w:val="00902A41"/>
    <w:rsid w:val="00902E64"/>
    <w:rsid w:val="009033A0"/>
    <w:rsid w:val="00903AE7"/>
    <w:rsid w:val="00903EEF"/>
    <w:rsid w:val="00903F8E"/>
    <w:rsid w:val="009044E6"/>
    <w:rsid w:val="00905367"/>
    <w:rsid w:val="00905B95"/>
    <w:rsid w:val="00906451"/>
    <w:rsid w:val="00907933"/>
    <w:rsid w:val="00907A7B"/>
    <w:rsid w:val="00907BE1"/>
    <w:rsid w:val="009108E5"/>
    <w:rsid w:val="00911DE7"/>
    <w:rsid w:val="0091206C"/>
    <w:rsid w:val="009124D4"/>
    <w:rsid w:val="00912FF1"/>
    <w:rsid w:val="00913416"/>
    <w:rsid w:val="009139D6"/>
    <w:rsid w:val="0091453B"/>
    <w:rsid w:val="00914D77"/>
    <w:rsid w:val="009151B0"/>
    <w:rsid w:val="00915323"/>
    <w:rsid w:val="009157DE"/>
    <w:rsid w:val="00915F74"/>
    <w:rsid w:val="00916D52"/>
    <w:rsid w:val="00917122"/>
    <w:rsid w:val="009171DC"/>
    <w:rsid w:val="009172BA"/>
    <w:rsid w:val="00917758"/>
    <w:rsid w:val="0092258E"/>
    <w:rsid w:val="00922725"/>
    <w:rsid w:val="00922CCA"/>
    <w:rsid w:val="00923364"/>
    <w:rsid w:val="00923657"/>
    <w:rsid w:val="00923A87"/>
    <w:rsid w:val="00923B1B"/>
    <w:rsid w:val="00923CBC"/>
    <w:rsid w:val="00925302"/>
    <w:rsid w:val="009255B3"/>
    <w:rsid w:val="00925C2C"/>
    <w:rsid w:val="00926588"/>
    <w:rsid w:val="009269CF"/>
    <w:rsid w:val="00926D58"/>
    <w:rsid w:val="0092782A"/>
    <w:rsid w:val="00927F3D"/>
    <w:rsid w:val="009301ED"/>
    <w:rsid w:val="009308D3"/>
    <w:rsid w:val="00930B57"/>
    <w:rsid w:val="00931F64"/>
    <w:rsid w:val="00932697"/>
    <w:rsid w:val="00932B3B"/>
    <w:rsid w:val="00934C5B"/>
    <w:rsid w:val="009362BB"/>
    <w:rsid w:val="00936D53"/>
    <w:rsid w:val="0093729D"/>
    <w:rsid w:val="00937DAB"/>
    <w:rsid w:val="00937E56"/>
    <w:rsid w:val="00940EE4"/>
    <w:rsid w:val="00941027"/>
    <w:rsid w:val="009413D7"/>
    <w:rsid w:val="00942DFE"/>
    <w:rsid w:val="0094324F"/>
    <w:rsid w:val="00943B31"/>
    <w:rsid w:val="00944091"/>
    <w:rsid w:val="009446D6"/>
    <w:rsid w:val="009448F0"/>
    <w:rsid w:val="00944CD0"/>
    <w:rsid w:val="009450CF"/>
    <w:rsid w:val="009454A7"/>
    <w:rsid w:val="009468D7"/>
    <w:rsid w:val="009473BF"/>
    <w:rsid w:val="009503FE"/>
    <w:rsid w:val="00951052"/>
    <w:rsid w:val="009510FF"/>
    <w:rsid w:val="00951F40"/>
    <w:rsid w:val="009521F5"/>
    <w:rsid w:val="0095294B"/>
    <w:rsid w:val="009535D4"/>
    <w:rsid w:val="00955650"/>
    <w:rsid w:val="00956BA3"/>
    <w:rsid w:val="00957653"/>
    <w:rsid w:val="00957936"/>
    <w:rsid w:val="00957BBC"/>
    <w:rsid w:val="00957C8B"/>
    <w:rsid w:val="00957F91"/>
    <w:rsid w:val="00960357"/>
    <w:rsid w:val="0096042C"/>
    <w:rsid w:val="00960614"/>
    <w:rsid w:val="0096109A"/>
    <w:rsid w:val="009611EC"/>
    <w:rsid w:val="00961BCC"/>
    <w:rsid w:val="00961E43"/>
    <w:rsid w:val="009620C2"/>
    <w:rsid w:val="009623AD"/>
    <w:rsid w:val="0096339E"/>
    <w:rsid w:val="009639FA"/>
    <w:rsid w:val="00963D44"/>
    <w:rsid w:val="0096407A"/>
    <w:rsid w:val="009645FC"/>
    <w:rsid w:val="00964A66"/>
    <w:rsid w:val="00965078"/>
    <w:rsid w:val="009653FA"/>
    <w:rsid w:val="00966490"/>
    <w:rsid w:val="0096771E"/>
    <w:rsid w:val="00971913"/>
    <w:rsid w:val="009721DC"/>
    <w:rsid w:val="00972DBA"/>
    <w:rsid w:val="009734C1"/>
    <w:rsid w:val="00973DF1"/>
    <w:rsid w:val="00973EA4"/>
    <w:rsid w:val="00974591"/>
    <w:rsid w:val="00974E4D"/>
    <w:rsid w:val="00975CBD"/>
    <w:rsid w:val="00975F10"/>
    <w:rsid w:val="0097655C"/>
    <w:rsid w:val="00976C3B"/>
    <w:rsid w:val="00977305"/>
    <w:rsid w:val="00977F37"/>
    <w:rsid w:val="00980604"/>
    <w:rsid w:val="00981E42"/>
    <w:rsid w:val="0098348D"/>
    <w:rsid w:val="009838F3"/>
    <w:rsid w:val="00983A89"/>
    <w:rsid w:val="00984668"/>
    <w:rsid w:val="00985F81"/>
    <w:rsid w:val="00986683"/>
    <w:rsid w:val="0098668E"/>
    <w:rsid w:val="00987AA3"/>
    <w:rsid w:val="00991CE2"/>
    <w:rsid w:val="00992F6A"/>
    <w:rsid w:val="00993209"/>
    <w:rsid w:val="009939C2"/>
    <w:rsid w:val="00993E1A"/>
    <w:rsid w:val="00994A39"/>
    <w:rsid w:val="00994ECE"/>
    <w:rsid w:val="00995CDE"/>
    <w:rsid w:val="00996009"/>
    <w:rsid w:val="0099603D"/>
    <w:rsid w:val="00996800"/>
    <w:rsid w:val="009A0405"/>
    <w:rsid w:val="009A074B"/>
    <w:rsid w:val="009A10DF"/>
    <w:rsid w:val="009A2512"/>
    <w:rsid w:val="009A25ED"/>
    <w:rsid w:val="009A34E7"/>
    <w:rsid w:val="009A3C33"/>
    <w:rsid w:val="009A415D"/>
    <w:rsid w:val="009A446F"/>
    <w:rsid w:val="009A61B2"/>
    <w:rsid w:val="009A686F"/>
    <w:rsid w:val="009A6920"/>
    <w:rsid w:val="009A6A48"/>
    <w:rsid w:val="009A7068"/>
    <w:rsid w:val="009A7BD8"/>
    <w:rsid w:val="009A7FD4"/>
    <w:rsid w:val="009B0F03"/>
    <w:rsid w:val="009B1B97"/>
    <w:rsid w:val="009B1BF9"/>
    <w:rsid w:val="009B1EA9"/>
    <w:rsid w:val="009B274E"/>
    <w:rsid w:val="009B317C"/>
    <w:rsid w:val="009B3A0B"/>
    <w:rsid w:val="009B3F07"/>
    <w:rsid w:val="009B59D1"/>
    <w:rsid w:val="009B5C81"/>
    <w:rsid w:val="009B65E1"/>
    <w:rsid w:val="009B7044"/>
    <w:rsid w:val="009B78F4"/>
    <w:rsid w:val="009B7AD6"/>
    <w:rsid w:val="009C0084"/>
    <w:rsid w:val="009C0AA8"/>
    <w:rsid w:val="009C1004"/>
    <w:rsid w:val="009C1C2E"/>
    <w:rsid w:val="009C2A97"/>
    <w:rsid w:val="009C2E2A"/>
    <w:rsid w:val="009C3665"/>
    <w:rsid w:val="009C3C1A"/>
    <w:rsid w:val="009C3FA4"/>
    <w:rsid w:val="009C402F"/>
    <w:rsid w:val="009C4791"/>
    <w:rsid w:val="009C481E"/>
    <w:rsid w:val="009C49ED"/>
    <w:rsid w:val="009C663A"/>
    <w:rsid w:val="009C688E"/>
    <w:rsid w:val="009C6DE0"/>
    <w:rsid w:val="009D1318"/>
    <w:rsid w:val="009D1778"/>
    <w:rsid w:val="009D295F"/>
    <w:rsid w:val="009D305F"/>
    <w:rsid w:val="009D35BC"/>
    <w:rsid w:val="009D37EA"/>
    <w:rsid w:val="009D3F56"/>
    <w:rsid w:val="009D4CC5"/>
    <w:rsid w:val="009D6EE2"/>
    <w:rsid w:val="009D6F07"/>
    <w:rsid w:val="009E0461"/>
    <w:rsid w:val="009E09EC"/>
    <w:rsid w:val="009E1F83"/>
    <w:rsid w:val="009E2015"/>
    <w:rsid w:val="009E26A7"/>
    <w:rsid w:val="009E2AF9"/>
    <w:rsid w:val="009E40B6"/>
    <w:rsid w:val="009E50D9"/>
    <w:rsid w:val="009E53E7"/>
    <w:rsid w:val="009E5AB8"/>
    <w:rsid w:val="009E5DDF"/>
    <w:rsid w:val="009E6A78"/>
    <w:rsid w:val="009E7317"/>
    <w:rsid w:val="009E79D0"/>
    <w:rsid w:val="009E7C14"/>
    <w:rsid w:val="009F085C"/>
    <w:rsid w:val="009F2034"/>
    <w:rsid w:val="009F21E1"/>
    <w:rsid w:val="009F2596"/>
    <w:rsid w:val="009F3057"/>
    <w:rsid w:val="009F3810"/>
    <w:rsid w:val="009F3B16"/>
    <w:rsid w:val="009F3F73"/>
    <w:rsid w:val="009F4118"/>
    <w:rsid w:val="009F428E"/>
    <w:rsid w:val="009F43BD"/>
    <w:rsid w:val="009F5EF5"/>
    <w:rsid w:val="009F6367"/>
    <w:rsid w:val="009F640E"/>
    <w:rsid w:val="009F6BAF"/>
    <w:rsid w:val="009F7908"/>
    <w:rsid w:val="009F7E81"/>
    <w:rsid w:val="00A00410"/>
    <w:rsid w:val="00A00F82"/>
    <w:rsid w:val="00A010F8"/>
    <w:rsid w:val="00A01603"/>
    <w:rsid w:val="00A01946"/>
    <w:rsid w:val="00A020C1"/>
    <w:rsid w:val="00A024EE"/>
    <w:rsid w:val="00A03E41"/>
    <w:rsid w:val="00A04352"/>
    <w:rsid w:val="00A049F4"/>
    <w:rsid w:val="00A05285"/>
    <w:rsid w:val="00A05BA9"/>
    <w:rsid w:val="00A06AA0"/>
    <w:rsid w:val="00A06D64"/>
    <w:rsid w:val="00A0704F"/>
    <w:rsid w:val="00A07677"/>
    <w:rsid w:val="00A107B9"/>
    <w:rsid w:val="00A11DD1"/>
    <w:rsid w:val="00A11E22"/>
    <w:rsid w:val="00A12262"/>
    <w:rsid w:val="00A122A7"/>
    <w:rsid w:val="00A12848"/>
    <w:rsid w:val="00A16FF2"/>
    <w:rsid w:val="00A17CD8"/>
    <w:rsid w:val="00A200B9"/>
    <w:rsid w:val="00A20871"/>
    <w:rsid w:val="00A20D55"/>
    <w:rsid w:val="00A20F65"/>
    <w:rsid w:val="00A20FB9"/>
    <w:rsid w:val="00A2128C"/>
    <w:rsid w:val="00A21CBB"/>
    <w:rsid w:val="00A23003"/>
    <w:rsid w:val="00A2316A"/>
    <w:rsid w:val="00A23764"/>
    <w:rsid w:val="00A2514C"/>
    <w:rsid w:val="00A25A6C"/>
    <w:rsid w:val="00A2629B"/>
    <w:rsid w:val="00A267A3"/>
    <w:rsid w:val="00A26902"/>
    <w:rsid w:val="00A31765"/>
    <w:rsid w:val="00A333AA"/>
    <w:rsid w:val="00A334EE"/>
    <w:rsid w:val="00A34207"/>
    <w:rsid w:val="00A34F2B"/>
    <w:rsid w:val="00A362A5"/>
    <w:rsid w:val="00A40AB6"/>
    <w:rsid w:val="00A40BA6"/>
    <w:rsid w:val="00A4244A"/>
    <w:rsid w:val="00A42B78"/>
    <w:rsid w:val="00A439CE"/>
    <w:rsid w:val="00A43A03"/>
    <w:rsid w:val="00A44BDD"/>
    <w:rsid w:val="00A44C76"/>
    <w:rsid w:val="00A45496"/>
    <w:rsid w:val="00A45B6F"/>
    <w:rsid w:val="00A46F06"/>
    <w:rsid w:val="00A47316"/>
    <w:rsid w:val="00A5095D"/>
    <w:rsid w:val="00A50B7C"/>
    <w:rsid w:val="00A50E07"/>
    <w:rsid w:val="00A50E2F"/>
    <w:rsid w:val="00A5140D"/>
    <w:rsid w:val="00A51555"/>
    <w:rsid w:val="00A51CA9"/>
    <w:rsid w:val="00A522CC"/>
    <w:rsid w:val="00A523E5"/>
    <w:rsid w:val="00A5251A"/>
    <w:rsid w:val="00A532AE"/>
    <w:rsid w:val="00A54298"/>
    <w:rsid w:val="00A55C65"/>
    <w:rsid w:val="00A55DE9"/>
    <w:rsid w:val="00A570C1"/>
    <w:rsid w:val="00A5774B"/>
    <w:rsid w:val="00A604B9"/>
    <w:rsid w:val="00A60560"/>
    <w:rsid w:val="00A60A6E"/>
    <w:rsid w:val="00A61C86"/>
    <w:rsid w:val="00A626F3"/>
    <w:rsid w:val="00A62B90"/>
    <w:rsid w:val="00A62E9C"/>
    <w:rsid w:val="00A63349"/>
    <w:rsid w:val="00A633D0"/>
    <w:rsid w:val="00A64A9A"/>
    <w:rsid w:val="00A653CD"/>
    <w:rsid w:val="00A65879"/>
    <w:rsid w:val="00A65F98"/>
    <w:rsid w:val="00A66FF7"/>
    <w:rsid w:val="00A67C24"/>
    <w:rsid w:val="00A71487"/>
    <w:rsid w:val="00A71C95"/>
    <w:rsid w:val="00A71CA4"/>
    <w:rsid w:val="00A72608"/>
    <w:rsid w:val="00A72DEE"/>
    <w:rsid w:val="00A751CA"/>
    <w:rsid w:val="00A761F5"/>
    <w:rsid w:val="00A776B9"/>
    <w:rsid w:val="00A77AAA"/>
    <w:rsid w:val="00A77CCC"/>
    <w:rsid w:val="00A80785"/>
    <w:rsid w:val="00A80DB0"/>
    <w:rsid w:val="00A80EFC"/>
    <w:rsid w:val="00A8126C"/>
    <w:rsid w:val="00A82DFA"/>
    <w:rsid w:val="00A83957"/>
    <w:rsid w:val="00A83FDE"/>
    <w:rsid w:val="00A841FE"/>
    <w:rsid w:val="00A85D28"/>
    <w:rsid w:val="00A86A08"/>
    <w:rsid w:val="00A87058"/>
    <w:rsid w:val="00A87329"/>
    <w:rsid w:val="00A876C6"/>
    <w:rsid w:val="00A87903"/>
    <w:rsid w:val="00A87AB2"/>
    <w:rsid w:val="00A87C84"/>
    <w:rsid w:val="00A87EEC"/>
    <w:rsid w:val="00A87F94"/>
    <w:rsid w:val="00A900AE"/>
    <w:rsid w:val="00A9046E"/>
    <w:rsid w:val="00A90F5A"/>
    <w:rsid w:val="00A91171"/>
    <w:rsid w:val="00A9170C"/>
    <w:rsid w:val="00A918E9"/>
    <w:rsid w:val="00A91B52"/>
    <w:rsid w:val="00A92A91"/>
    <w:rsid w:val="00A92CD6"/>
    <w:rsid w:val="00A935C9"/>
    <w:rsid w:val="00A93718"/>
    <w:rsid w:val="00A94081"/>
    <w:rsid w:val="00A943E5"/>
    <w:rsid w:val="00A946E0"/>
    <w:rsid w:val="00A94935"/>
    <w:rsid w:val="00A94BB4"/>
    <w:rsid w:val="00A95251"/>
    <w:rsid w:val="00A961E2"/>
    <w:rsid w:val="00A9699A"/>
    <w:rsid w:val="00A9785C"/>
    <w:rsid w:val="00A97F3D"/>
    <w:rsid w:val="00AA010F"/>
    <w:rsid w:val="00AA029E"/>
    <w:rsid w:val="00AA119F"/>
    <w:rsid w:val="00AA11C0"/>
    <w:rsid w:val="00AA21F9"/>
    <w:rsid w:val="00AA2283"/>
    <w:rsid w:val="00AA22EE"/>
    <w:rsid w:val="00AA371F"/>
    <w:rsid w:val="00AA3AB0"/>
    <w:rsid w:val="00AA3DE0"/>
    <w:rsid w:val="00AA3ECC"/>
    <w:rsid w:val="00AA4929"/>
    <w:rsid w:val="00AA51C8"/>
    <w:rsid w:val="00AA529F"/>
    <w:rsid w:val="00AA63CD"/>
    <w:rsid w:val="00AA7043"/>
    <w:rsid w:val="00AA7B80"/>
    <w:rsid w:val="00AA7C98"/>
    <w:rsid w:val="00AA7E1E"/>
    <w:rsid w:val="00AA7EE1"/>
    <w:rsid w:val="00AB06C5"/>
    <w:rsid w:val="00AB0A2E"/>
    <w:rsid w:val="00AB0B1C"/>
    <w:rsid w:val="00AB0EE0"/>
    <w:rsid w:val="00AB137E"/>
    <w:rsid w:val="00AB1A79"/>
    <w:rsid w:val="00AB2945"/>
    <w:rsid w:val="00AB3414"/>
    <w:rsid w:val="00AB3539"/>
    <w:rsid w:val="00AB4520"/>
    <w:rsid w:val="00AB4652"/>
    <w:rsid w:val="00AB4692"/>
    <w:rsid w:val="00AB4F24"/>
    <w:rsid w:val="00AB4FA2"/>
    <w:rsid w:val="00AB57F8"/>
    <w:rsid w:val="00AB6D68"/>
    <w:rsid w:val="00AB6FB0"/>
    <w:rsid w:val="00AB7457"/>
    <w:rsid w:val="00AB7703"/>
    <w:rsid w:val="00AC01BD"/>
    <w:rsid w:val="00AC1F93"/>
    <w:rsid w:val="00AC333C"/>
    <w:rsid w:val="00AC3471"/>
    <w:rsid w:val="00AC34F5"/>
    <w:rsid w:val="00AC54BB"/>
    <w:rsid w:val="00AC54D6"/>
    <w:rsid w:val="00AC57F8"/>
    <w:rsid w:val="00AC7FA3"/>
    <w:rsid w:val="00AD0824"/>
    <w:rsid w:val="00AD0AF0"/>
    <w:rsid w:val="00AD310A"/>
    <w:rsid w:val="00AD38B5"/>
    <w:rsid w:val="00AD3CDD"/>
    <w:rsid w:val="00AD4A6B"/>
    <w:rsid w:val="00AD5502"/>
    <w:rsid w:val="00AD5C9C"/>
    <w:rsid w:val="00AD5FA6"/>
    <w:rsid w:val="00AD60B1"/>
    <w:rsid w:val="00AD6B8C"/>
    <w:rsid w:val="00AD752A"/>
    <w:rsid w:val="00AE0BFA"/>
    <w:rsid w:val="00AE0C18"/>
    <w:rsid w:val="00AE15E1"/>
    <w:rsid w:val="00AE1D67"/>
    <w:rsid w:val="00AE24CA"/>
    <w:rsid w:val="00AE2E94"/>
    <w:rsid w:val="00AE3131"/>
    <w:rsid w:val="00AE3288"/>
    <w:rsid w:val="00AE3C52"/>
    <w:rsid w:val="00AE449C"/>
    <w:rsid w:val="00AE4522"/>
    <w:rsid w:val="00AE4B96"/>
    <w:rsid w:val="00AE4BB2"/>
    <w:rsid w:val="00AE5919"/>
    <w:rsid w:val="00AE6639"/>
    <w:rsid w:val="00AE6A0B"/>
    <w:rsid w:val="00AF030F"/>
    <w:rsid w:val="00AF1BFC"/>
    <w:rsid w:val="00AF1F6E"/>
    <w:rsid w:val="00AF2421"/>
    <w:rsid w:val="00AF2884"/>
    <w:rsid w:val="00AF29DB"/>
    <w:rsid w:val="00AF2A5C"/>
    <w:rsid w:val="00AF2F31"/>
    <w:rsid w:val="00AF3C3A"/>
    <w:rsid w:val="00AF4121"/>
    <w:rsid w:val="00AF427D"/>
    <w:rsid w:val="00AF54F2"/>
    <w:rsid w:val="00AF5D73"/>
    <w:rsid w:val="00AF619F"/>
    <w:rsid w:val="00AF7717"/>
    <w:rsid w:val="00B003A5"/>
    <w:rsid w:val="00B00B45"/>
    <w:rsid w:val="00B00D3B"/>
    <w:rsid w:val="00B020C4"/>
    <w:rsid w:val="00B0212A"/>
    <w:rsid w:val="00B02380"/>
    <w:rsid w:val="00B024C2"/>
    <w:rsid w:val="00B02FF9"/>
    <w:rsid w:val="00B03297"/>
    <w:rsid w:val="00B0458C"/>
    <w:rsid w:val="00B047E0"/>
    <w:rsid w:val="00B04E08"/>
    <w:rsid w:val="00B05F18"/>
    <w:rsid w:val="00B07235"/>
    <w:rsid w:val="00B07918"/>
    <w:rsid w:val="00B10005"/>
    <w:rsid w:val="00B1118C"/>
    <w:rsid w:val="00B1151F"/>
    <w:rsid w:val="00B11723"/>
    <w:rsid w:val="00B11A49"/>
    <w:rsid w:val="00B12A45"/>
    <w:rsid w:val="00B12C0B"/>
    <w:rsid w:val="00B12E0D"/>
    <w:rsid w:val="00B138CC"/>
    <w:rsid w:val="00B14896"/>
    <w:rsid w:val="00B14C39"/>
    <w:rsid w:val="00B1505B"/>
    <w:rsid w:val="00B16BB2"/>
    <w:rsid w:val="00B1733C"/>
    <w:rsid w:val="00B17919"/>
    <w:rsid w:val="00B20BDB"/>
    <w:rsid w:val="00B229C9"/>
    <w:rsid w:val="00B23189"/>
    <w:rsid w:val="00B247E6"/>
    <w:rsid w:val="00B25246"/>
    <w:rsid w:val="00B25593"/>
    <w:rsid w:val="00B26901"/>
    <w:rsid w:val="00B26ABF"/>
    <w:rsid w:val="00B26E5E"/>
    <w:rsid w:val="00B27782"/>
    <w:rsid w:val="00B302F5"/>
    <w:rsid w:val="00B3042F"/>
    <w:rsid w:val="00B307D8"/>
    <w:rsid w:val="00B307FF"/>
    <w:rsid w:val="00B30D02"/>
    <w:rsid w:val="00B32184"/>
    <w:rsid w:val="00B33D16"/>
    <w:rsid w:val="00B35CEE"/>
    <w:rsid w:val="00B41D5F"/>
    <w:rsid w:val="00B42E94"/>
    <w:rsid w:val="00B4306F"/>
    <w:rsid w:val="00B4351B"/>
    <w:rsid w:val="00B43E62"/>
    <w:rsid w:val="00B44B1E"/>
    <w:rsid w:val="00B44C86"/>
    <w:rsid w:val="00B46037"/>
    <w:rsid w:val="00B46585"/>
    <w:rsid w:val="00B50693"/>
    <w:rsid w:val="00B50F68"/>
    <w:rsid w:val="00B51113"/>
    <w:rsid w:val="00B515E6"/>
    <w:rsid w:val="00B54056"/>
    <w:rsid w:val="00B54610"/>
    <w:rsid w:val="00B55225"/>
    <w:rsid w:val="00B55587"/>
    <w:rsid w:val="00B57922"/>
    <w:rsid w:val="00B57ADB"/>
    <w:rsid w:val="00B57E7C"/>
    <w:rsid w:val="00B6102A"/>
    <w:rsid w:val="00B619E1"/>
    <w:rsid w:val="00B61DA7"/>
    <w:rsid w:val="00B62579"/>
    <w:rsid w:val="00B62848"/>
    <w:rsid w:val="00B62901"/>
    <w:rsid w:val="00B6341A"/>
    <w:rsid w:val="00B63A41"/>
    <w:rsid w:val="00B63D50"/>
    <w:rsid w:val="00B64C4D"/>
    <w:rsid w:val="00B64E6E"/>
    <w:rsid w:val="00B65B66"/>
    <w:rsid w:val="00B66063"/>
    <w:rsid w:val="00B662FB"/>
    <w:rsid w:val="00B66D33"/>
    <w:rsid w:val="00B67138"/>
    <w:rsid w:val="00B674D9"/>
    <w:rsid w:val="00B676BE"/>
    <w:rsid w:val="00B7110D"/>
    <w:rsid w:val="00B71F76"/>
    <w:rsid w:val="00B72EF9"/>
    <w:rsid w:val="00B7345B"/>
    <w:rsid w:val="00B739B4"/>
    <w:rsid w:val="00B7496B"/>
    <w:rsid w:val="00B74DC4"/>
    <w:rsid w:val="00B74DFE"/>
    <w:rsid w:val="00B74FCD"/>
    <w:rsid w:val="00B750FA"/>
    <w:rsid w:val="00B75450"/>
    <w:rsid w:val="00B755DE"/>
    <w:rsid w:val="00B75CEC"/>
    <w:rsid w:val="00B8093E"/>
    <w:rsid w:val="00B80E72"/>
    <w:rsid w:val="00B812FD"/>
    <w:rsid w:val="00B81793"/>
    <w:rsid w:val="00B81C92"/>
    <w:rsid w:val="00B81EF4"/>
    <w:rsid w:val="00B82BA1"/>
    <w:rsid w:val="00B8372B"/>
    <w:rsid w:val="00B83AA1"/>
    <w:rsid w:val="00B840E2"/>
    <w:rsid w:val="00B862BA"/>
    <w:rsid w:val="00B8695D"/>
    <w:rsid w:val="00B87B2B"/>
    <w:rsid w:val="00B90032"/>
    <w:rsid w:val="00B9035E"/>
    <w:rsid w:val="00B90C5B"/>
    <w:rsid w:val="00B90EFB"/>
    <w:rsid w:val="00B91588"/>
    <w:rsid w:val="00B91599"/>
    <w:rsid w:val="00B91BC8"/>
    <w:rsid w:val="00B91C2A"/>
    <w:rsid w:val="00B91C92"/>
    <w:rsid w:val="00B922FB"/>
    <w:rsid w:val="00B925EF"/>
    <w:rsid w:val="00B93061"/>
    <w:rsid w:val="00B93D03"/>
    <w:rsid w:val="00B95582"/>
    <w:rsid w:val="00B95BEB"/>
    <w:rsid w:val="00B95D0C"/>
    <w:rsid w:val="00B95D5D"/>
    <w:rsid w:val="00B971AC"/>
    <w:rsid w:val="00B9749A"/>
    <w:rsid w:val="00BA07FF"/>
    <w:rsid w:val="00BA12A4"/>
    <w:rsid w:val="00BA195E"/>
    <w:rsid w:val="00BA1B75"/>
    <w:rsid w:val="00BA2319"/>
    <w:rsid w:val="00BA2EBC"/>
    <w:rsid w:val="00BA2F06"/>
    <w:rsid w:val="00BA2F6A"/>
    <w:rsid w:val="00BA3E2A"/>
    <w:rsid w:val="00BA40C2"/>
    <w:rsid w:val="00BA4FEC"/>
    <w:rsid w:val="00BA5346"/>
    <w:rsid w:val="00BA6F29"/>
    <w:rsid w:val="00BA725E"/>
    <w:rsid w:val="00BA7839"/>
    <w:rsid w:val="00BB0ABC"/>
    <w:rsid w:val="00BB0FC7"/>
    <w:rsid w:val="00BB1602"/>
    <w:rsid w:val="00BB234E"/>
    <w:rsid w:val="00BB2F8D"/>
    <w:rsid w:val="00BB3AAB"/>
    <w:rsid w:val="00BB3F45"/>
    <w:rsid w:val="00BB4313"/>
    <w:rsid w:val="00BB503B"/>
    <w:rsid w:val="00BB58A8"/>
    <w:rsid w:val="00BB716E"/>
    <w:rsid w:val="00BB7542"/>
    <w:rsid w:val="00BB771A"/>
    <w:rsid w:val="00BC032E"/>
    <w:rsid w:val="00BC23CE"/>
    <w:rsid w:val="00BC2A89"/>
    <w:rsid w:val="00BC315D"/>
    <w:rsid w:val="00BC3339"/>
    <w:rsid w:val="00BC33FF"/>
    <w:rsid w:val="00BC37BF"/>
    <w:rsid w:val="00BC3B23"/>
    <w:rsid w:val="00BC4862"/>
    <w:rsid w:val="00BC4A5F"/>
    <w:rsid w:val="00BC4F58"/>
    <w:rsid w:val="00BC504E"/>
    <w:rsid w:val="00BC633D"/>
    <w:rsid w:val="00BC63BC"/>
    <w:rsid w:val="00BC756F"/>
    <w:rsid w:val="00BD15DD"/>
    <w:rsid w:val="00BD1799"/>
    <w:rsid w:val="00BD28E0"/>
    <w:rsid w:val="00BD2DC9"/>
    <w:rsid w:val="00BD2E02"/>
    <w:rsid w:val="00BD2E41"/>
    <w:rsid w:val="00BD30CD"/>
    <w:rsid w:val="00BD3158"/>
    <w:rsid w:val="00BD3827"/>
    <w:rsid w:val="00BD3BF5"/>
    <w:rsid w:val="00BD42BE"/>
    <w:rsid w:val="00BD570F"/>
    <w:rsid w:val="00BD5AE9"/>
    <w:rsid w:val="00BD6410"/>
    <w:rsid w:val="00BD72C3"/>
    <w:rsid w:val="00BD791B"/>
    <w:rsid w:val="00BD7BF0"/>
    <w:rsid w:val="00BD7F47"/>
    <w:rsid w:val="00BE06BE"/>
    <w:rsid w:val="00BE0C25"/>
    <w:rsid w:val="00BE12B8"/>
    <w:rsid w:val="00BE21C8"/>
    <w:rsid w:val="00BE28B3"/>
    <w:rsid w:val="00BE3573"/>
    <w:rsid w:val="00BE3727"/>
    <w:rsid w:val="00BE4148"/>
    <w:rsid w:val="00BE552B"/>
    <w:rsid w:val="00BE57DF"/>
    <w:rsid w:val="00BE5E74"/>
    <w:rsid w:val="00BE638E"/>
    <w:rsid w:val="00BE6514"/>
    <w:rsid w:val="00BE70D7"/>
    <w:rsid w:val="00BE7289"/>
    <w:rsid w:val="00BE79DB"/>
    <w:rsid w:val="00BF03B3"/>
    <w:rsid w:val="00BF0CC7"/>
    <w:rsid w:val="00BF1ACC"/>
    <w:rsid w:val="00BF2385"/>
    <w:rsid w:val="00BF2CE1"/>
    <w:rsid w:val="00BF41F5"/>
    <w:rsid w:val="00BF437F"/>
    <w:rsid w:val="00BF4CB3"/>
    <w:rsid w:val="00BF70DE"/>
    <w:rsid w:val="00BF7B7D"/>
    <w:rsid w:val="00C00CC4"/>
    <w:rsid w:val="00C0105A"/>
    <w:rsid w:val="00C011AE"/>
    <w:rsid w:val="00C014F4"/>
    <w:rsid w:val="00C0153D"/>
    <w:rsid w:val="00C01721"/>
    <w:rsid w:val="00C01ACB"/>
    <w:rsid w:val="00C022FF"/>
    <w:rsid w:val="00C029F7"/>
    <w:rsid w:val="00C03204"/>
    <w:rsid w:val="00C03420"/>
    <w:rsid w:val="00C03665"/>
    <w:rsid w:val="00C04E7D"/>
    <w:rsid w:val="00C066B8"/>
    <w:rsid w:val="00C06874"/>
    <w:rsid w:val="00C06A33"/>
    <w:rsid w:val="00C06A89"/>
    <w:rsid w:val="00C06DBF"/>
    <w:rsid w:val="00C075E0"/>
    <w:rsid w:val="00C076F7"/>
    <w:rsid w:val="00C107F5"/>
    <w:rsid w:val="00C1089A"/>
    <w:rsid w:val="00C1219A"/>
    <w:rsid w:val="00C12B07"/>
    <w:rsid w:val="00C12EB6"/>
    <w:rsid w:val="00C131ED"/>
    <w:rsid w:val="00C1376D"/>
    <w:rsid w:val="00C13816"/>
    <w:rsid w:val="00C1393C"/>
    <w:rsid w:val="00C13A8C"/>
    <w:rsid w:val="00C14450"/>
    <w:rsid w:val="00C14F69"/>
    <w:rsid w:val="00C155F8"/>
    <w:rsid w:val="00C163A9"/>
    <w:rsid w:val="00C16901"/>
    <w:rsid w:val="00C16CC5"/>
    <w:rsid w:val="00C20BDF"/>
    <w:rsid w:val="00C215DB"/>
    <w:rsid w:val="00C215FA"/>
    <w:rsid w:val="00C22117"/>
    <w:rsid w:val="00C2215E"/>
    <w:rsid w:val="00C226E0"/>
    <w:rsid w:val="00C229A2"/>
    <w:rsid w:val="00C23E66"/>
    <w:rsid w:val="00C245A2"/>
    <w:rsid w:val="00C24704"/>
    <w:rsid w:val="00C24B21"/>
    <w:rsid w:val="00C25F02"/>
    <w:rsid w:val="00C267C0"/>
    <w:rsid w:val="00C26B46"/>
    <w:rsid w:val="00C26F5E"/>
    <w:rsid w:val="00C30928"/>
    <w:rsid w:val="00C30C7D"/>
    <w:rsid w:val="00C30F1C"/>
    <w:rsid w:val="00C30F90"/>
    <w:rsid w:val="00C3151F"/>
    <w:rsid w:val="00C3189E"/>
    <w:rsid w:val="00C3293F"/>
    <w:rsid w:val="00C32EDF"/>
    <w:rsid w:val="00C33516"/>
    <w:rsid w:val="00C33556"/>
    <w:rsid w:val="00C340F8"/>
    <w:rsid w:val="00C35753"/>
    <w:rsid w:val="00C3577A"/>
    <w:rsid w:val="00C36558"/>
    <w:rsid w:val="00C36E2A"/>
    <w:rsid w:val="00C370C9"/>
    <w:rsid w:val="00C37807"/>
    <w:rsid w:val="00C41343"/>
    <w:rsid w:val="00C41E12"/>
    <w:rsid w:val="00C42937"/>
    <w:rsid w:val="00C434EE"/>
    <w:rsid w:val="00C4376F"/>
    <w:rsid w:val="00C43AEF"/>
    <w:rsid w:val="00C450FE"/>
    <w:rsid w:val="00C45250"/>
    <w:rsid w:val="00C473D8"/>
    <w:rsid w:val="00C47815"/>
    <w:rsid w:val="00C50019"/>
    <w:rsid w:val="00C507FC"/>
    <w:rsid w:val="00C50D2D"/>
    <w:rsid w:val="00C52073"/>
    <w:rsid w:val="00C537B9"/>
    <w:rsid w:val="00C54354"/>
    <w:rsid w:val="00C544B3"/>
    <w:rsid w:val="00C54B3B"/>
    <w:rsid w:val="00C55EEA"/>
    <w:rsid w:val="00C55F44"/>
    <w:rsid w:val="00C5623D"/>
    <w:rsid w:val="00C56C3E"/>
    <w:rsid w:val="00C56FA7"/>
    <w:rsid w:val="00C574DA"/>
    <w:rsid w:val="00C60C63"/>
    <w:rsid w:val="00C60CD8"/>
    <w:rsid w:val="00C62533"/>
    <w:rsid w:val="00C63218"/>
    <w:rsid w:val="00C6509B"/>
    <w:rsid w:val="00C66AA5"/>
    <w:rsid w:val="00C674F8"/>
    <w:rsid w:val="00C67882"/>
    <w:rsid w:val="00C72D9E"/>
    <w:rsid w:val="00C72F4C"/>
    <w:rsid w:val="00C73201"/>
    <w:rsid w:val="00C7324B"/>
    <w:rsid w:val="00C74643"/>
    <w:rsid w:val="00C7530C"/>
    <w:rsid w:val="00C754CF"/>
    <w:rsid w:val="00C754F7"/>
    <w:rsid w:val="00C75EFD"/>
    <w:rsid w:val="00C7771A"/>
    <w:rsid w:val="00C77D03"/>
    <w:rsid w:val="00C8006C"/>
    <w:rsid w:val="00C80BFD"/>
    <w:rsid w:val="00C824C9"/>
    <w:rsid w:val="00C84548"/>
    <w:rsid w:val="00C8559E"/>
    <w:rsid w:val="00C8727E"/>
    <w:rsid w:val="00C87986"/>
    <w:rsid w:val="00C87D39"/>
    <w:rsid w:val="00C9002B"/>
    <w:rsid w:val="00C91BA4"/>
    <w:rsid w:val="00C92752"/>
    <w:rsid w:val="00C936CE"/>
    <w:rsid w:val="00C9453C"/>
    <w:rsid w:val="00C94A01"/>
    <w:rsid w:val="00C94ED7"/>
    <w:rsid w:val="00C958DF"/>
    <w:rsid w:val="00C95AF2"/>
    <w:rsid w:val="00C95FB8"/>
    <w:rsid w:val="00C96110"/>
    <w:rsid w:val="00C97180"/>
    <w:rsid w:val="00C97848"/>
    <w:rsid w:val="00CA0273"/>
    <w:rsid w:val="00CA05B9"/>
    <w:rsid w:val="00CA1647"/>
    <w:rsid w:val="00CA1759"/>
    <w:rsid w:val="00CA25B9"/>
    <w:rsid w:val="00CA3979"/>
    <w:rsid w:val="00CA3BBC"/>
    <w:rsid w:val="00CA57FF"/>
    <w:rsid w:val="00CA58D8"/>
    <w:rsid w:val="00CA58EB"/>
    <w:rsid w:val="00CA59AA"/>
    <w:rsid w:val="00CA734A"/>
    <w:rsid w:val="00CB067A"/>
    <w:rsid w:val="00CB1143"/>
    <w:rsid w:val="00CB11FC"/>
    <w:rsid w:val="00CB2FFF"/>
    <w:rsid w:val="00CB3252"/>
    <w:rsid w:val="00CB3426"/>
    <w:rsid w:val="00CB36B2"/>
    <w:rsid w:val="00CB41C1"/>
    <w:rsid w:val="00CB485D"/>
    <w:rsid w:val="00CB49DE"/>
    <w:rsid w:val="00CB5E48"/>
    <w:rsid w:val="00CB74CD"/>
    <w:rsid w:val="00CB7EFD"/>
    <w:rsid w:val="00CC0295"/>
    <w:rsid w:val="00CC0D82"/>
    <w:rsid w:val="00CC171B"/>
    <w:rsid w:val="00CC2A71"/>
    <w:rsid w:val="00CC2C31"/>
    <w:rsid w:val="00CC2E76"/>
    <w:rsid w:val="00CC3E84"/>
    <w:rsid w:val="00CC6E21"/>
    <w:rsid w:val="00CC7493"/>
    <w:rsid w:val="00CD0129"/>
    <w:rsid w:val="00CD07CF"/>
    <w:rsid w:val="00CD0EF3"/>
    <w:rsid w:val="00CD1EDD"/>
    <w:rsid w:val="00CD2293"/>
    <w:rsid w:val="00CD2D44"/>
    <w:rsid w:val="00CD4ACE"/>
    <w:rsid w:val="00CD50B2"/>
    <w:rsid w:val="00CD568F"/>
    <w:rsid w:val="00CD571B"/>
    <w:rsid w:val="00CD60A0"/>
    <w:rsid w:val="00CE01AD"/>
    <w:rsid w:val="00CE0682"/>
    <w:rsid w:val="00CE07E8"/>
    <w:rsid w:val="00CE0F9F"/>
    <w:rsid w:val="00CE164E"/>
    <w:rsid w:val="00CE19F8"/>
    <w:rsid w:val="00CE289E"/>
    <w:rsid w:val="00CE2C6C"/>
    <w:rsid w:val="00CE31E8"/>
    <w:rsid w:val="00CE3388"/>
    <w:rsid w:val="00CE3B72"/>
    <w:rsid w:val="00CE4456"/>
    <w:rsid w:val="00CE7452"/>
    <w:rsid w:val="00CE7D16"/>
    <w:rsid w:val="00CF0941"/>
    <w:rsid w:val="00CF2550"/>
    <w:rsid w:val="00CF2B1E"/>
    <w:rsid w:val="00CF2D6A"/>
    <w:rsid w:val="00CF31FE"/>
    <w:rsid w:val="00CF3478"/>
    <w:rsid w:val="00CF4103"/>
    <w:rsid w:val="00CF4968"/>
    <w:rsid w:val="00CF4FE1"/>
    <w:rsid w:val="00CF637B"/>
    <w:rsid w:val="00CF70AC"/>
    <w:rsid w:val="00CF726D"/>
    <w:rsid w:val="00CF72C5"/>
    <w:rsid w:val="00CF74F0"/>
    <w:rsid w:val="00D004F5"/>
    <w:rsid w:val="00D00627"/>
    <w:rsid w:val="00D00D02"/>
    <w:rsid w:val="00D03287"/>
    <w:rsid w:val="00D034B1"/>
    <w:rsid w:val="00D03C71"/>
    <w:rsid w:val="00D04716"/>
    <w:rsid w:val="00D05231"/>
    <w:rsid w:val="00D05DA9"/>
    <w:rsid w:val="00D06801"/>
    <w:rsid w:val="00D068D1"/>
    <w:rsid w:val="00D069A1"/>
    <w:rsid w:val="00D07A6A"/>
    <w:rsid w:val="00D11EB0"/>
    <w:rsid w:val="00D126B0"/>
    <w:rsid w:val="00D12948"/>
    <w:rsid w:val="00D130E4"/>
    <w:rsid w:val="00D14BBA"/>
    <w:rsid w:val="00D153EE"/>
    <w:rsid w:val="00D153F2"/>
    <w:rsid w:val="00D15FF5"/>
    <w:rsid w:val="00D21A8D"/>
    <w:rsid w:val="00D22AAB"/>
    <w:rsid w:val="00D22F8F"/>
    <w:rsid w:val="00D231C1"/>
    <w:rsid w:val="00D23BB2"/>
    <w:rsid w:val="00D2405F"/>
    <w:rsid w:val="00D24E11"/>
    <w:rsid w:val="00D25DE3"/>
    <w:rsid w:val="00D26C02"/>
    <w:rsid w:val="00D26C85"/>
    <w:rsid w:val="00D27C4C"/>
    <w:rsid w:val="00D30B0B"/>
    <w:rsid w:val="00D3148A"/>
    <w:rsid w:val="00D324C3"/>
    <w:rsid w:val="00D32DB8"/>
    <w:rsid w:val="00D32E3A"/>
    <w:rsid w:val="00D34D5E"/>
    <w:rsid w:val="00D34FE8"/>
    <w:rsid w:val="00D36909"/>
    <w:rsid w:val="00D36FAE"/>
    <w:rsid w:val="00D37673"/>
    <w:rsid w:val="00D378D4"/>
    <w:rsid w:val="00D37EC0"/>
    <w:rsid w:val="00D402C7"/>
    <w:rsid w:val="00D4047C"/>
    <w:rsid w:val="00D418AF"/>
    <w:rsid w:val="00D41D9B"/>
    <w:rsid w:val="00D424C1"/>
    <w:rsid w:val="00D429B1"/>
    <w:rsid w:val="00D44032"/>
    <w:rsid w:val="00D44651"/>
    <w:rsid w:val="00D45344"/>
    <w:rsid w:val="00D46118"/>
    <w:rsid w:val="00D46B29"/>
    <w:rsid w:val="00D46C2E"/>
    <w:rsid w:val="00D4724B"/>
    <w:rsid w:val="00D47789"/>
    <w:rsid w:val="00D4781D"/>
    <w:rsid w:val="00D5077A"/>
    <w:rsid w:val="00D514AD"/>
    <w:rsid w:val="00D514B4"/>
    <w:rsid w:val="00D51DD5"/>
    <w:rsid w:val="00D521DD"/>
    <w:rsid w:val="00D52832"/>
    <w:rsid w:val="00D52EDC"/>
    <w:rsid w:val="00D52F9E"/>
    <w:rsid w:val="00D53863"/>
    <w:rsid w:val="00D53953"/>
    <w:rsid w:val="00D54E6C"/>
    <w:rsid w:val="00D54F2E"/>
    <w:rsid w:val="00D55295"/>
    <w:rsid w:val="00D56AAE"/>
    <w:rsid w:val="00D56C5C"/>
    <w:rsid w:val="00D56D25"/>
    <w:rsid w:val="00D56E6A"/>
    <w:rsid w:val="00D57199"/>
    <w:rsid w:val="00D60B1C"/>
    <w:rsid w:val="00D622B1"/>
    <w:rsid w:val="00D622DD"/>
    <w:rsid w:val="00D6285B"/>
    <w:rsid w:val="00D6333A"/>
    <w:rsid w:val="00D63A77"/>
    <w:rsid w:val="00D63DA3"/>
    <w:rsid w:val="00D65105"/>
    <w:rsid w:val="00D65173"/>
    <w:rsid w:val="00D65717"/>
    <w:rsid w:val="00D65BBD"/>
    <w:rsid w:val="00D66D80"/>
    <w:rsid w:val="00D67706"/>
    <w:rsid w:val="00D67CE3"/>
    <w:rsid w:val="00D70162"/>
    <w:rsid w:val="00D71699"/>
    <w:rsid w:val="00D7245D"/>
    <w:rsid w:val="00D72563"/>
    <w:rsid w:val="00D7334B"/>
    <w:rsid w:val="00D736FD"/>
    <w:rsid w:val="00D76D42"/>
    <w:rsid w:val="00D76E4F"/>
    <w:rsid w:val="00D76FAA"/>
    <w:rsid w:val="00D77DCD"/>
    <w:rsid w:val="00D804E3"/>
    <w:rsid w:val="00D81921"/>
    <w:rsid w:val="00D8220E"/>
    <w:rsid w:val="00D83050"/>
    <w:rsid w:val="00D837DE"/>
    <w:rsid w:val="00D8457B"/>
    <w:rsid w:val="00D85CA8"/>
    <w:rsid w:val="00D85DB9"/>
    <w:rsid w:val="00D86BF1"/>
    <w:rsid w:val="00D90549"/>
    <w:rsid w:val="00D90F65"/>
    <w:rsid w:val="00D91DFD"/>
    <w:rsid w:val="00D93A97"/>
    <w:rsid w:val="00D93B7E"/>
    <w:rsid w:val="00D93EE8"/>
    <w:rsid w:val="00D947BD"/>
    <w:rsid w:val="00D95537"/>
    <w:rsid w:val="00D9664A"/>
    <w:rsid w:val="00D973B8"/>
    <w:rsid w:val="00D979BE"/>
    <w:rsid w:val="00DA0137"/>
    <w:rsid w:val="00DA2083"/>
    <w:rsid w:val="00DA24BC"/>
    <w:rsid w:val="00DA2E90"/>
    <w:rsid w:val="00DA55C8"/>
    <w:rsid w:val="00DA61C7"/>
    <w:rsid w:val="00DA69D0"/>
    <w:rsid w:val="00DA7D56"/>
    <w:rsid w:val="00DB0488"/>
    <w:rsid w:val="00DB0A69"/>
    <w:rsid w:val="00DB10FE"/>
    <w:rsid w:val="00DB38DC"/>
    <w:rsid w:val="00DB3F94"/>
    <w:rsid w:val="00DB40D9"/>
    <w:rsid w:val="00DB4C87"/>
    <w:rsid w:val="00DB55E0"/>
    <w:rsid w:val="00DB5F44"/>
    <w:rsid w:val="00DB743A"/>
    <w:rsid w:val="00DC00EF"/>
    <w:rsid w:val="00DC09BF"/>
    <w:rsid w:val="00DC0E7B"/>
    <w:rsid w:val="00DC20BF"/>
    <w:rsid w:val="00DC22BD"/>
    <w:rsid w:val="00DC25A5"/>
    <w:rsid w:val="00DC2CE2"/>
    <w:rsid w:val="00DC3CA7"/>
    <w:rsid w:val="00DC3E77"/>
    <w:rsid w:val="00DC4BC3"/>
    <w:rsid w:val="00DC54D0"/>
    <w:rsid w:val="00DC58C3"/>
    <w:rsid w:val="00DC5E0B"/>
    <w:rsid w:val="00DC650D"/>
    <w:rsid w:val="00DC6994"/>
    <w:rsid w:val="00DC71A7"/>
    <w:rsid w:val="00DC7351"/>
    <w:rsid w:val="00DD110B"/>
    <w:rsid w:val="00DD1472"/>
    <w:rsid w:val="00DD1D1E"/>
    <w:rsid w:val="00DD1D27"/>
    <w:rsid w:val="00DD2671"/>
    <w:rsid w:val="00DD3912"/>
    <w:rsid w:val="00DD3A88"/>
    <w:rsid w:val="00DD5A47"/>
    <w:rsid w:val="00DD5DA2"/>
    <w:rsid w:val="00DD6542"/>
    <w:rsid w:val="00DD6678"/>
    <w:rsid w:val="00DD745B"/>
    <w:rsid w:val="00DD791A"/>
    <w:rsid w:val="00DD797B"/>
    <w:rsid w:val="00DE192C"/>
    <w:rsid w:val="00DE2248"/>
    <w:rsid w:val="00DE2E6E"/>
    <w:rsid w:val="00DE3219"/>
    <w:rsid w:val="00DE360E"/>
    <w:rsid w:val="00DE394F"/>
    <w:rsid w:val="00DE443A"/>
    <w:rsid w:val="00DE48B4"/>
    <w:rsid w:val="00DE4D4C"/>
    <w:rsid w:val="00DE4E2E"/>
    <w:rsid w:val="00DE5242"/>
    <w:rsid w:val="00DE535C"/>
    <w:rsid w:val="00DE5A3F"/>
    <w:rsid w:val="00DE5CB3"/>
    <w:rsid w:val="00DE6166"/>
    <w:rsid w:val="00DE6B86"/>
    <w:rsid w:val="00DE6F13"/>
    <w:rsid w:val="00DE76F9"/>
    <w:rsid w:val="00DF03B1"/>
    <w:rsid w:val="00DF0470"/>
    <w:rsid w:val="00DF2999"/>
    <w:rsid w:val="00DF30A6"/>
    <w:rsid w:val="00DF3367"/>
    <w:rsid w:val="00DF3ABC"/>
    <w:rsid w:val="00DF3D75"/>
    <w:rsid w:val="00DF4858"/>
    <w:rsid w:val="00DF568F"/>
    <w:rsid w:val="00DF5750"/>
    <w:rsid w:val="00DF57A2"/>
    <w:rsid w:val="00DF59DE"/>
    <w:rsid w:val="00DF5B06"/>
    <w:rsid w:val="00DF6A4E"/>
    <w:rsid w:val="00DF6B67"/>
    <w:rsid w:val="00DF6DB7"/>
    <w:rsid w:val="00DF7895"/>
    <w:rsid w:val="00E000B9"/>
    <w:rsid w:val="00E0048C"/>
    <w:rsid w:val="00E005D0"/>
    <w:rsid w:val="00E00BBF"/>
    <w:rsid w:val="00E00C3F"/>
    <w:rsid w:val="00E018E1"/>
    <w:rsid w:val="00E0233D"/>
    <w:rsid w:val="00E02450"/>
    <w:rsid w:val="00E0377F"/>
    <w:rsid w:val="00E03E6E"/>
    <w:rsid w:val="00E04236"/>
    <w:rsid w:val="00E04B55"/>
    <w:rsid w:val="00E04C0E"/>
    <w:rsid w:val="00E05F6F"/>
    <w:rsid w:val="00E06CAB"/>
    <w:rsid w:val="00E06D0F"/>
    <w:rsid w:val="00E072FB"/>
    <w:rsid w:val="00E07419"/>
    <w:rsid w:val="00E106B5"/>
    <w:rsid w:val="00E10F55"/>
    <w:rsid w:val="00E10F68"/>
    <w:rsid w:val="00E116B0"/>
    <w:rsid w:val="00E12251"/>
    <w:rsid w:val="00E1251A"/>
    <w:rsid w:val="00E130BC"/>
    <w:rsid w:val="00E132D0"/>
    <w:rsid w:val="00E13945"/>
    <w:rsid w:val="00E14408"/>
    <w:rsid w:val="00E145DC"/>
    <w:rsid w:val="00E14631"/>
    <w:rsid w:val="00E146EF"/>
    <w:rsid w:val="00E15508"/>
    <w:rsid w:val="00E15B49"/>
    <w:rsid w:val="00E15D64"/>
    <w:rsid w:val="00E16C6A"/>
    <w:rsid w:val="00E17134"/>
    <w:rsid w:val="00E174B2"/>
    <w:rsid w:val="00E175D1"/>
    <w:rsid w:val="00E17BD4"/>
    <w:rsid w:val="00E17CD4"/>
    <w:rsid w:val="00E20248"/>
    <w:rsid w:val="00E202B0"/>
    <w:rsid w:val="00E203E1"/>
    <w:rsid w:val="00E205DE"/>
    <w:rsid w:val="00E209D1"/>
    <w:rsid w:val="00E215C8"/>
    <w:rsid w:val="00E21F7C"/>
    <w:rsid w:val="00E246FD"/>
    <w:rsid w:val="00E24C89"/>
    <w:rsid w:val="00E254B1"/>
    <w:rsid w:val="00E27D16"/>
    <w:rsid w:val="00E30934"/>
    <w:rsid w:val="00E30B19"/>
    <w:rsid w:val="00E30F09"/>
    <w:rsid w:val="00E3128B"/>
    <w:rsid w:val="00E357B5"/>
    <w:rsid w:val="00E359F8"/>
    <w:rsid w:val="00E35CC6"/>
    <w:rsid w:val="00E35F8C"/>
    <w:rsid w:val="00E35F8F"/>
    <w:rsid w:val="00E35FC0"/>
    <w:rsid w:val="00E36337"/>
    <w:rsid w:val="00E364E7"/>
    <w:rsid w:val="00E378AD"/>
    <w:rsid w:val="00E37A3B"/>
    <w:rsid w:val="00E41967"/>
    <w:rsid w:val="00E42C85"/>
    <w:rsid w:val="00E4416D"/>
    <w:rsid w:val="00E44446"/>
    <w:rsid w:val="00E4480B"/>
    <w:rsid w:val="00E44B9E"/>
    <w:rsid w:val="00E45085"/>
    <w:rsid w:val="00E45673"/>
    <w:rsid w:val="00E46C46"/>
    <w:rsid w:val="00E47286"/>
    <w:rsid w:val="00E5037E"/>
    <w:rsid w:val="00E50404"/>
    <w:rsid w:val="00E50969"/>
    <w:rsid w:val="00E50E24"/>
    <w:rsid w:val="00E51BEE"/>
    <w:rsid w:val="00E51DA5"/>
    <w:rsid w:val="00E52FAB"/>
    <w:rsid w:val="00E53735"/>
    <w:rsid w:val="00E5453E"/>
    <w:rsid w:val="00E553CC"/>
    <w:rsid w:val="00E559B7"/>
    <w:rsid w:val="00E55A7E"/>
    <w:rsid w:val="00E55ECD"/>
    <w:rsid w:val="00E56C6D"/>
    <w:rsid w:val="00E572D7"/>
    <w:rsid w:val="00E573E7"/>
    <w:rsid w:val="00E57890"/>
    <w:rsid w:val="00E61B4B"/>
    <w:rsid w:val="00E62D6D"/>
    <w:rsid w:val="00E62EBE"/>
    <w:rsid w:val="00E6343F"/>
    <w:rsid w:val="00E63876"/>
    <w:rsid w:val="00E63952"/>
    <w:rsid w:val="00E63EB6"/>
    <w:rsid w:val="00E63F6D"/>
    <w:rsid w:val="00E650AA"/>
    <w:rsid w:val="00E66983"/>
    <w:rsid w:val="00E66D68"/>
    <w:rsid w:val="00E67781"/>
    <w:rsid w:val="00E71872"/>
    <w:rsid w:val="00E7220D"/>
    <w:rsid w:val="00E72D92"/>
    <w:rsid w:val="00E7348C"/>
    <w:rsid w:val="00E73989"/>
    <w:rsid w:val="00E74057"/>
    <w:rsid w:val="00E74874"/>
    <w:rsid w:val="00E74E1F"/>
    <w:rsid w:val="00E75BD8"/>
    <w:rsid w:val="00E75EFA"/>
    <w:rsid w:val="00E7646E"/>
    <w:rsid w:val="00E7654A"/>
    <w:rsid w:val="00E7672A"/>
    <w:rsid w:val="00E7770D"/>
    <w:rsid w:val="00E80A36"/>
    <w:rsid w:val="00E81E28"/>
    <w:rsid w:val="00E820C6"/>
    <w:rsid w:val="00E82E4D"/>
    <w:rsid w:val="00E847E7"/>
    <w:rsid w:val="00E84992"/>
    <w:rsid w:val="00E849C8"/>
    <w:rsid w:val="00E84A30"/>
    <w:rsid w:val="00E84C6A"/>
    <w:rsid w:val="00E86ECB"/>
    <w:rsid w:val="00E87A0F"/>
    <w:rsid w:val="00E87D4A"/>
    <w:rsid w:val="00E90CE7"/>
    <w:rsid w:val="00E90FC1"/>
    <w:rsid w:val="00E920E2"/>
    <w:rsid w:val="00E9224C"/>
    <w:rsid w:val="00E92A17"/>
    <w:rsid w:val="00E92C9C"/>
    <w:rsid w:val="00E93620"/>
    <w:rsid w:val="00E9383C"/>
    <w:rsid w:val="00E949F6"/>
    <w:rsid w:val="00EA0CC8"/>
    <w:rsid w:val="00EA1639"/>
    <w:rsid w:val="00EA2D2A"/>
    <w:rsid w:val="00EA38DA"/>
    <w:rsid w:val="00EA3986"/>
    <w:rsid w:val="00EA446F"/>
    <w:rsid w:val="00EA5149"/>
    <w:rsid w:val="00EA5DCD"/>
    <w:rsid w:val="00EA637B"/>
    <w:rsid w:val="00EA6719"/>
    <w:rsid w:val="00EA7C82"/>
    <w:rsid w:val="00EA7E37"/>
    <w:rsid w:val="00EA7F2F"/>
    <w:rsid w:val="00EB10C9"/>
    <w:rsid w:val="00EB10D1"/>
    <w:rsid w:val="00EB15BF"/>
    <w:rsid w:val="00EB185A"/>
    <w:rsid w:val="00EB1CF6"/>
    <w:rsid w:val="00EB29CE"/>
    <w:rsid w:val="00EB57D0"/>
    <w:rsid w:val="00EB5E4D"/>
    <w:rsid w:val="00EC0995"/>
    <w:rsid w:val="00EC1FC5"/>
    <w:rsid w:val="00EC443C"/>
    <w:rsid w:val="00EC4DB8"/>
    <w:rsid w:val="00EC5830"/>
    <w:rsid w:val="00EC6565"/>
    <w:rsid w:val="00EC6B24"/>
    <w:rsid w:val="00EC6B48"/>
    <w:rsid w:val="00EC7AE5"/>
    <w:rsid w:val="00ED0819"/>
    <w:rsid w:val="00ED0B41"/>
    <w:rsid w:val="00ED13D7"/>
    <w:rsid w:val="00ED2110"/>
    <w:rsid w:val="00ED26DA"/>
    <w:rsid w:val="00ED32CA"/>
    <w:rsid w:val="00ED3A6F"/>
    <w:rsid w:val="00ED3C37"/>
    <w:rsid w:val="00ED3F74"/>
    <w:rsid w:val="00ED497E"/>
    <w:rsid w:val="00ED4B31"/>
    <w:rsid w:val="00ED65EB"/>
    <w:rsid w:val="00ED7B48"/>
    <w:rsid w:val="00EE00B8"/>
    <w:rsid w:val="00EE03C2"/>
    <w:rsid w:val="00EE0562"/>
    <w:rsid w:val="00EE2C81"/>
    <w:rsid w:val="00EE3D80"/>
    <w:rsid w:val="00EE47C2"/>
    <w:rsid w:val="00EE4A84"/>
    <w:rsid w:val="00EE5E71"/>
    <w:rsid w:val="00EE680D"/>
    <w:rsid w:val="00EE6C12"/>
    <w:rsid w:val="00EF08C5"/>
    <w:rsid w:val="00EF14C6"/>
    <w:rsid w:val="00EF1F67"/>
    <w:rsid w:val="00EF216F"/>
    <w:rsid w:val="00EF2395"/>
    <w:rsid w:val="00EF265F"/>
    <w:rsid w:val="00EF30A2"/>
    <w:rsid w:val="00EF34B2"/>
    <w:rsid w:val="00EF3A3F"/>
    <w:rsid w:val="00EF3AC7"/>
    <w:rsid w:val="00EF3F45"/>
    <w:rsid w:val="00EF42DF"/>
    <w:rsid w:val="00EF4C9C"/>
    <w:rsid w:val="00EF4DC6"/>
    <w:rsid w:val="00EF5526"/>
    <w:rsid w:val="00EF5DCA"/>
    <w:rsid w:val="00EF6039"/>
    <w:rsid w:val="00EF60D6"/>
    <w:rsid w:val="00EF67DE"/>
    <w:rsid w:val="00EF6A58"/>
    <w:rsid w:val="00EF7BBE"/>
    <w:rsid w:val="00F007FA"/>
    <w:rsid w:val="00F029B0"/>
    <w:rsid w:val="00F02B71"/>
    <w:rsid w:val="00F02D69"/>
    <w:rsid w:val="00F03197"/>
    <w:rsid w:val="00F037E9"/>
    <w:rsid w:val="00F04DF6"/>
    <w:rsid w:val="00F065BF"/>
    <w:rsid w:val="00F06915"/>
    <w:rsid w:val="00F077A9"/>
    <w:rsid w:val="00F07929"/>
    <w:rsid w:val="00F102E0"/>
    <w:rsid w:val="00F10E4E"/>
    <w:rsid w:val="00F10EBB"/>
    <w:rsid w:val="00F10F6D"/>
    <w:rsid w:val="00F11F9E"/>
    <w:rsid w:val="00F125DC"/>
    <w:rsid w:val="00F12E20"/>
    <w:rsid w:val="00F13958"/>
    <w:rsid w:val="00F13E1C"/>
    <w:rsid w:val="00F13ED0"/>
    <w:rsid w:val="00F14802"/>
    <w:rsid w:val="00F16727"/>
    <w:rsid w:val="00F1672C"/>
    <w:rsid w:val="00F16CED"/>
    <w:rsid w:val="00F1720C"/>
    <w:rsid w:val="00F17F9E"/>
    <w:rsid w:val="00F20DE8"/>
    <w:rsid w:val="00F22079"/>
    <w:rsid w:val="00F22176"/>
    <w:rsid w:val="00F225F2"/>
    <w:rsid w:val="00F22B72"/>
    <w:rsid w:val="00F2332D"/>
    <w:rsid w:val="00F23EA3"/>
    <w:rsid w:val="00F23EB7"/>
    <w:rsid w:val="00F24A99"/>
    <w:rsid w:val="00F24ADC"/>
    <w:rsid w:val="00F24EF2"/>
    <w:rsid w:val="00F26107"/>
    <w:rsid w:val="00F26B56"/>
    <w:rsid w:val="00F3033B"/>
    <w:rsid w:val="00F31B21"/>
    <w:rsid w:val="00F323E5"/>
    <w:rsid w:val="00F32619"/>
    <w:rsid w:val="00F32DFE"/>
    <w:rsid w:val="00F33DC1"/>
    <w:rsid w:val="00F33FEE"/>
    <w:rsid w:val="00F34E95"/>
    <w:rsid w:val="00F354FC"/>
    <w:rsid w:val="00F35A58"/>
    <w:rsid w:val="00F35AE0"/>
    <w:rsid w:val="00F36D24"/>
    <w:rsid w:val="00F3713D"/>
    <w:rsid w:val="00F375E5"/>
    <w:rsid w:val="00F37B73"/>
    <w:rsid w:val="00F411C3"/>
    <w:rsid w:val="00F41278"/>
    <w:rsid w:val="00F41419"/>
    <w:rsid w:val="00F418CF"/>
    <w:rsid w:val="00F43A25"/>
    <w:rsid w:val="00F4455A"/>
    <w:rsid w:val="00F459AC"/>
    <w:rsid w:val="00F469D3"/>
    <w:rsid w:val="00F47087"/>
    <w:rsid w:val="00F47274"/>
    <w:rsid w:val="00F47827"/>
    <w:rsid w:val="00F5058D"/>
    <w:rsid w:val="00F508AC"/>
    <w:rsid w:val="00F50976"/>
    <w:rsid w:val="00F51B04"/>
    <w:rsid w:val="00F51B85"/>
    <w:rsid w:val="00F525B4"/>
    <w:rsid w:val="00F53FBB"/>
    <w:rsid w:val="00F5413F"/>
    <w:rsid w:val="00F54704"/>
    <w:rsid w:val="00F547BE"/>
    <w:rsid w:val="00F551FC"/>
    <w:rsid w:val="00F55413"/>
    <w:rsid w:val="00F5587A"/>
    <w:rsid w:val="00F55FC5"/>
    <w:rsid w:val="00F5641F"/>
    <w:rsid w:val="00F5724F"/>
    <w:rsid w:val="00F57C73"/>
    <w:rsid w:val="00F60175"/>
    <w:rsid w:val="00F60C7B"/>
    <w:rsid w:val="00F63A21"/>
    <w:rsid w:val="00F648A3"/>
    <w:rsid w:val="00F6543C"/>
    <w:rsid w:val="00F659B9"/>
    <w:rsid w:val="00F65A78"/>
    <w:rsid w:val="00F661E2"/>
    <w:rsid w:val="00F674D1"/>
    <w:rsid w:val="00F70B3F"/>
    <w:rsid w:val="00F721C4"/>
    <w:rsid w:val="00F721CC"/>
    <w:rsid w:val="00F734D7"/>
    <w:rsid w:val="00F749A0"/>
    <w:rsid w:val="00F74DAD"/>
    <w:rsid w:val="00F7503B"/>
    <w:rsid w:val="00F77063"/>
    <w:rsid w:val="00F77E6C"/>
    <w:rsid w:val="00F80050"/>
    <w:rsid w:val="00F80A35"/>
    <w:rsid w:val="00F80B2B"/>
    <w:rsid w:val="00F817C6"/>
    <w:rsid w:val="00F8281A"/>
    <w:rsid w:val="00F8321E"/>
    <w:rsid w:val="00F83769"/>
    <w:rsid w:val="00F839A5"/>
    <w:rsid w:val="00F83E5B"/>
    <w:rsid w:val="00F83ECF"/>
    <w:rsid w:val="00F84622"/>
    <w:rsid w:val="00F84F07"/>
    <w:rsid w:val="00F8619A"/>
    <w:rsid w:val="00F86A02"/>
    <w:rsid w:val="00F86B3F"/>
    <w:rsid w:val="00F86F13"/>
    <w:rsid w:val="00F8705E"/>
    <w:rsid w:val="00F90402"/>
    <w:rsid w:val="00F91B50"/>
    <w:rsid w:val="00F922C5"/>
    <w:rsid w:val="00F92511"/>
    <w:rsid w:val="00F92EE5"/>
    <w:rsid w:val="00F9367C"/>
    <w:rsid w:val="00F937C4"/>
    <w:rsid w:val="00F93D28"/>
    <w:rsid w:val="00F93E77"/>
    <w:rsid w:val="00F940B1"/>
    <w:rsid w:val="00F94BAC"/>
    <w:rsid w:val="00F950B0"/>
    <w:rsid w:val="00F97172"/>
    <w:rsid w:val="00F97CBF"/>
    <w:rsid w:val="00FA06D8"/>
    <w:rsid w:val="00FA1307"/>
    <w:rsid w:val="00FA1809"/>
    <w:rsid w:val="00FA1FB9"/>
    <w:rsid w:val="00FA230E"/>
    <w:rsid w:val="00FA2469"/>
    <w:rsid w:val="00FA2662"/>
    <w:rsid w:val="00FA2E09"/>
    <w:rsid w:val="00FA3D57"/>
    <w:rsid w:val="00FA4552"/>
    <w:rsid w:val="00FA4C95"/>
    <w:rsid w:val="00FA5A0B"/>
    <w:rsid w:val="00FA605D"/>
    <w:rsid w:val="00FA717F"/>
    <w:rsid w:val="00FA76F7"/>
    <w:rsid w:val="00FA7FCA"/>
    <w:rsid w:val="00FB02DA"/>
    <w:rsid w:val="00FB1069"/>
    <w:rsid w:val="00FB1D63"/>
    <w:rsid w:val="00FB2AAF"/>
    <w:rsid w:val="00FB5354"/>
    <w:rsid w:val="00FB5D76"/>
    <w:rsid w:val="00FB755E"/>
    <w:rsid w:val="00FC0930"/>
    <w:rsid w:val="00FC2F10"/>
    <w:rsid w:val="00FC307F"/>
    <w:rsid w:val="00FC3095"/>
    <w:rsid w:val="00FC35A6"/>
    <w:rsid w:val="00FC4C1F"/>
    <w:rsid w:val="00FC559F"/>
    <w:rsid w:val="00FC5D5E"/>
    <w:rsid w:val="00FC6EEB"/>
    <w:rsid w:val="00FC7574"/>
    <w:rsid w:val="00FD03A0"/>
    <w:rsid w:val="00FD084A"/>
    <w:rsid w:val="00FD0E96"/>
    <w:rsid w:val="00FD10EF"/>
    <w:rsid w:val="00FD1141"/>
    <w:rsid w:val="00FD156C"/>
    <w:rsid w:val="00FD15FC"/>
    <w:rsid w:val="00FD1BE8"/>
    <w:rsid w:val="00FD210B"/>
    <w:rsid w:val="00FD282B"/>
    <w:rsid w:val="00FD2862"/>
    <w:rsid w:val="00FD2B07"/>
    <w:rsid w:val="00FD2F76"/>
    <w:rsid w:val="00FD4195"/>
    <w:rsid w:val="00FD5161"/>
    <w:rsid w:val="00FD531E"/>
    <w:rsid w:val="00FD5335"/>
    <w:rsid w:val="00FD5AF9"/>
    <w:rsid w:val="00FD6307"/>
    <w:rsid w:val="00FD7023"/>
    <w:rsid w:val="00FD7043"/>
    <w:rsid w:val="00FD7D9F"/>
    <w:rsid w:val="00FE0439"/>
    <w:rsid w:val="00FE1719"/>
    <w:rsid w:val="00FE1DBD"/>
    <w:rsid w:val="00FE26C9"/>
    <w:rsid w:val="00FE3B9E"/>
    <w:rsid w:val="00FE3F8A"/>
    <w:rsid w:val="00FE4103"/>
    <w:rsid w:val="00FE455B"/>
    <w:rsid w:val="00FE4F12"/>
    <w:rsid w:val="00FE52DF"/>
    <w:rsid w:val="00FE5848"/>
    <w:rsid w:val="00FE6D59"/>
    <w:rsid w:val="00FE6E5A"/>
    <w:rsid w:val="00FE7373"/>
    <w:rsid w:val="00FF0CAB"/>
    <w:rsid w:val="00FF1570"/>
    <w:rsid w:val="00FF15D9"/>
    <w:rsid w:val="00FF1BF8"/>
    <w:rsid w:val="00FF1CD5"/>
    <w:rsid w:val="00FF24C7"/>
    <w:rsid w:val="00FF2BF5"/>
    <w:rsid w:val="00FF2E42"/>
    <w:rsid w:val="00FF3599"/>
    <w:rsid w:val="00FF38E3"/>
    <w:rsid w:val="00FF4E53"/>
    <w:rsid w:val="00FF58B6"/>
    <w:rsid w:val="00FF590B"/>
    <w:rsid w:val="00FF59A9"/>
    <w:rsid w:val="00FF6543"/>
    <w:rsid w:val="00FF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9411C"/>
    <w:rPr>
      <w:rFonts w:ascii="Garamond" w:hAnsi="Garamond" w:cs="Arial"/>
      <w:szCs w:val="20"/>
      <w:lang w:eastAsia="en-US"/>
    </w:rPr>
  </w:style>
  <w:style w:type="paragraph" w:styleId="Heading1">
    <w:name w:val="heading 1"/>
    <w:basedOn w:val="Normal"/>
    <w:next w:val="BodyText"/>
    <w:link w:val="Heading1Char1"/>
    <w:uiPriority w:val="99"/>
    <w:qFormat/>
    <w:rsid w:val="00182994"/>
    <w:pPr>
      <w:keepNext/>
      <w:spacing w:before="120" w:after="120" w:line="260" w:lineRule="atLeast"/>
      <w:outlineLvl w:val="0"/>
    </w:pPr>
    <w:rPr>
      <w:rFonts w:cs="Times New Roman"/>
      <w:b/>
      <w:color w:val="5D2884"/>
      <w:kern w:val="32"/>
      <w:sz w:val="28"/>
      <w:lang w:eastAsia="bg-BG"/>
    </w:rPr>
  </w:style>
  <w:style w:type="paragraph" w:styleId="Heading2">
    <w:name w:val="heading 2"/>
    <w:basedOn w:val="Heading1"/>
    <w:next w:val="BodyText"/>
    <w:link w:val="Heading2Char1"/>
    <w:uiPriority w:val="99"/>
    <w:qFormat/>
    <w:rsid w:val="00903F8E"/>
    <w:pPr>
      <w:outlineLvl w:val="1"/>
    </w:pPr>
    <w:rPr>
      <w:sz w:val="24"/>
    </w:rPr>
  </w:style>
  <w:style w:type="paragraph" w:styleId="Heading3">
    <w:name w:val="heading 3"/>
    <w:basedOn w:val="Heading2"/>
    <w:next w:val="BodyText"/>
    <w:link w:val="Heading3Char1"/>
    <w:uiPriority w:val="99"/>
    <w:qFormat/>
    <w:rsid w:val="00425244"/>
    <w:pPr>
      <w:outlineLvl w:val="2"/>
    </w:pPr>
    <w:rPr>
      <w:rFonts w:ascii="Cambria" w:hAnsi="Cambria"/>
      <w:bCs/>
      <w:color w:val="auto"/>
      <w:kern w:val="0"/>
      <w:sz w:val="26"/>
      <w:lang w:eastAsia="en-US"/>
    </w:rPr>
  </w:style>
  <w:style w:type="paragraph" w:styleId="Heading4">
    <w:name w:val="heading 4"/>
    <w:basedOn w:val="Heading3"/>
    <w:next w:val="BodyText"/>
    <w:link w:val="Heading4Char1"/>
    <w:uiPriority w:val="99"/>
    <w:qFormat/>
    <w:rsid w:val="00425244"/>
    <w:pPr>
      <w:outlineLvl w:val="3"/>
    </w:pPr>
    <w:rPr>
      <w:rFonts w:ascii="Calibri" w:hAnsi="Calibri"/>
      <w:bCs w:val="0"/>
      <w:sz w:val="28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425244"/>
    <w:pPr>
      <w:numPr>
        <w:ilvl w:val="4"/>
        <w:numId w:val="26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425244"/>
    <w:pPr>
      <w:numPr>
        <w:ilvl w:val="5"/>
        <w:numId w:val="26"/>
      </w:numPr>
      <w:spacing w:before="240" w:after="60"/>
      <w:outlineLvl w:val="5"/>
    </w:pPr>
    <w:rPr>
      <w:rFonts w:ascii="Times New Roman" w:hAnsi="Times New Roman" w:cs="Times New Roman"/>
      <w:b/>
      <w:bCs/>
      <w:sz w:val="20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425244"/>
    <w:pPr>
      <w:numPr>
        <w:ilvl w:val="6"/>
        <w:numId w:val="26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425244"/>
    <w:pPr>
      <w:numPr>
        <w:ilvl w:val="7"/>
        <w:numId w:val="26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425244"/>
    <w:pPr>
      <w:numPr>
        <w:ilvl w:val="8"/>
        <w:numId w:val="26"/>
      </w:numPr>
      <w:spacing w:before="240" w:after="60"/>
      <w:outlineLvl w:val="8"/>
    </w:pPr>
    <w:rPr>
      <w:rFonts w:ascii="Arial" w:hAnsi="Arial" w:cs="Times New Roman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6F4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56F4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6F46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56F46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56F46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56F46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56F46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56F4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56F46"/>
    <w:rPr>
      <w:rFonts w:ascii="Cambria" w:hAnsi="Cambria" w:cs="Times New Roman"/>
      <w:lang w:eastAsia="en-US"/>
    </w:rPr>
  </w:style>
  <w:style w:type="character" w:customStyle="1" w:styleId="Heading1Char1">
    <w:name w:val="Heading 1 Char1"/>
    <w:link w:val="Heading1"/>
    <w:uiPriority w:val="99"/>
    <w:locked/>
    <w:rsid w:val="00BD6410"/>
    <w:rPr>
      <w:rFonts w:ascii="Garamond" w:hAnsi="Garamond"/>
      <w:b/>
      <w:color w:val="5D2884"/>
      <w:kern w:val="32"/>
      <w:sz w:val="28"/>
      <w:lang w:val="bg-BG"/>
    </w:rPr>
  </w:style>
  <w:style w:type="character" w:customStyle="1" w:styleId="Heading2Char1">
    <w:name w:val="Heading 2 Char1"/>
    <w:link w:val="Heading2"/>
    <w:uiPriority w:val="99"/>
    <w:locked/>
    <w:rsid w:val="00BD6410"/>
    <w:rPr>
      <w:rFonts w:ascii="Garamond" w:hAnsi="Garamond"/>
      <w:b/>
      <w:color w:val="5D2884"/>
      <w:kern w:val="32"/>
      <w:sz w:val="24"/>
      <w:lang w:val="bg-BG"/>
    </w:rPr>
  </w:style>
  <w:style w:type="character" w:customStyle="1" w:styleId="Heading3Char1">
    <w:name w:val="Heading 3 Char1"/>
    <w:link w:val="Heading3"/>
    <w:uiPriority w:val="99"/>
    <w:semiHidden/>
    <w:locked/>
    <w:rsid w:val="00BD6410"/>
    <w:rPr>
      <w:rFonts w:ascii="Cambria" w:hAnsi="Cambria"/>
      <w:b/>
      <w:sz w:val="26"/>
      <w:lang w:eastAsia="en-US"/>
    </w:rPr>
  </w:style>
  <w:style w:type="character" w:customStyle="1" w:styleId="Heading4Char1">
    <w:name w:val="Heading 4 Char1"/>
    <w:link w:val="Heading4"/>
    <w:uiPriority w:val="99"/>
    <w:semiHidden/>
    <w:locked/>
    <w:rsid w:val="00BD6410"/>
    <w:rPr>
      <w:rFonts w:ascii="Calibri" w:hAnsi="Calibri"/>
      <w:b/>
      <w:sz w:val="28"/>
      <w:lang w:eastAsia="en-US"/>
    </w:rPr>
  </w:style>
  <w:style w:type="character" w:customStyle="1" w:styleId="Heading5Char1">
    <w:name w:val="Heading 5 Char1"/>
    <w:link w:val="Heading5"/>
    <w:uiPriority w:val="99"/>
    <w:locked/>
    <w:rsid w:val="00BD6410"/>
    <w:rPr>
      <w:rFonts w:ascii="Garamond" w:hAnsi="Garamond"/>
      <w:b/>
      <w:bCs/>
      <w:i/>
      <w:iCs/>
      <w:sz w:val="26"/>
      <w:szCs w:val="26"/>
      <w:lang w:eastAsia="en-US"/>
    </w:rPr>
  </w:style>
  <w:style w:type="character" w:customStyle="1" w:styleId="Heading6Char1">
    <w:name w:val="Heading 6 Char1"/>
    <w:link w:val="Heading6"/>
    <w:uiPriority w:val="99"/>
    <w:locked/>
    <w:rsid w:val="00BD6410"/>
    <w:rPr>
      <w:b/>
      <w:bCs/>
      <w:sz w:val="20"/>
      <w:szCs w:val="20"/>
      <w:lang w:eastAsia="en-US"/>
    </w:rPr>
  </w:style>
  <w:style w:type="character" w:customStyle="1" w:styleId="Heading7Char1">
    <w:name w:val="Heading 7 Char1"/>
    <w:link w:val="Heading7"/>
    <w:uiPriority w:val="99"/>
    <w:locked/>
    <w:rsid w:val="00BD6410"/>
    <w:rPr>
      <w:sz w:val="24"/>
      <w:szCs w:val="24"/>
      <w:lang w:eastAsia="en-US"/>
    </w:rPr>
  </w:style>
  <w:style w:type="character" w:customStyle="1" w:styleId="Heading8Char1">
    <w:name w:val="Heading 8 Char1"/>
    <w:link w:val="Heading8"/>
    <w:uiPriority w:val="99"/>
    <w:locked/>
    <w:rsid w:val="00BD6410"/>
    <w:rPr>
      <w:i/>
      <w:iCs/>
      <w:sz w:val="24"/>
      <w:szCs w:val="24"/>
      <w:lang w:eastAsia="en-US"/>
    </w:rPr>
  </w:style>
  <w:style w:type="character" w:customStyle="1" w:styleId="Heading9Char1">
    <w:name w:val="Heading 9 Char1"/>
    <w:link w:val="Heading9"/>
    <w:uiPriority w:val="99"/>
    <w:locked/>
    <w:rsid w:val="00BD6410"/>
    <w:rPr>
      <w:rFonts w:ascii="Arial" w:hAnsi="Arial"/>
      <w:sz w:val="20"/>
      <w:szCs w:val="20"/>
      <w:lang w:eastAsia="en-US"/>
    </w:rPr>
  </w:style>
  <w:style w:type="paragraph" w:styleId="BodyText">
    <w:name w:val="Body Text"/>
    <w:aliases w:val="do pr"/>
    <w:basedOn w:val="Normal"/>
    <w:link w:val="BodyTextChar1"/>
    <w:uiPriority w:val="99"/>
    <w:rsid w:val="00425244"/>
    <w:pPr>
      <w:spacing w:after="284" w:line="280" w:lineRule="atLeast"/>
    </w:pPr>
    <w:rPr>
      <w:rFonts w:cs="Times New Roman"/>
    </w:rPr>
  </w:style>
  <w:style w:type="character" w:customStyle="1" w:styleId="BodyTextChar">
    <w:name w:val="Body Text Char"/>
    <w:aliases w:val="do pr Char"/>
    <w:basedOn w:val="DefaultParagraphFont"/>
    <w:link w:val="BodyText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BodyTextChar1">
    <w:name w:val="Body Text Char1"/>
    <w:aliases w:val="do pr Char1"/>
    <w:link w:val="BodyText"/>
    <w:uiPriority w:val="99"/>
    <w:locked/>
    <w:rsid w:val="00715B19"/>
    <w:rPr>
      <w:rFonts w:ascii="Garamond" w:hAnsi="Garamond"/>
      <w:sz w:val="22"/>
      <w:lang w:eastAsia="en-US"/>
    </w:rPr>
  </w:style>
  <w:style w:type="paragraph" w:styleId="ListBullet">
    <w:name w:val="List Bullet"/>
    <w:basedOn w:val="Normal"/>
    <w:uiPriority w:val="99"/>
    <w:rsid w:val="00425244"/>
    <w:pPr>
      <w:numPr>
        <w:numId w:val="27"/>
      </w:numPr>
      <w:spacing w:after="20" w:line="280" w:lineRule="atLeast"/>
    </w:pPr>
  </w:style>
  <w:style w:type="paragraph" w:styleId="ListNumber">
    <w:name w:val="List Number"/>
    <w:basedOn w:val="Normal"/>
    <w:uiPriority w:val="99"/>
    <w:rsid w:val="00425244"/>
    <w:pPr>
      <w:numPr>
        <w:numId w:val="28"/>
      </w:numPr>
      <w:spacing w:after="284" w:line="280" w:lineRule="atLeast"/>
    </w:pPr>
  </w:style>
  <w:style w:type="paragraph" w:styleId="Header">
    <w:name w:val="header"/>
    <w:basedOn w:val="Normal"/>
    <w:link w:val="HeaderChar1"/>
    <w:uiPriority w:val="99"/>
    <w:rsid w:val="00425244"/>
    <w:pPr>
      <w:tabs>
        <w:tab w:val="right" w:pos="8562"/>
      </w:tabs>
    </w:pPr>
    <w:rPr>
      <w:rFonts w:ascii="Arial" w:hAnsi="Arial" w:cs="Times New Roman"/>
      <w:b/>
      <w:color w:val="747678"/>
      <w:sz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HeaderChar1">
    <w:name w:val="Header Char1"/>
    <w:link w:val="Header"/>
    <w:uiPriority w:val="99"/>
    <w:locked/>
    <w:rsid w:val="00BD6410"/>
    <w:rPr>
      <w:rFonts w:ascii="Arial" w:hAnsi="Arial"/>
      <w:b/>
      <w:color w:val="747678"/>
      <w:sz w:val="16"/>
      <w:lang w:val="en-GB" w:eastAsia="en-US"/>
    </w:rPr>
  </w:style>
  <w:style w:type="paragraph" w:styleId="Footer">
    <w:name w:val="footer"/>
    <w:basedOn w:val="Normal"/>
    <w:link w:val="FooterChar1"/>
    <w:uiPriority w:val="99"/>
    <w:rsid w:val="00425244"/>
    <w:pPr>
      <w:tabs>
        <w:tab w:val="center" w:pos="4153"/>
        <w:tab w:val="right" w:pos="8306"/>
      </w:tabs>
    </w:pPr>
    <w:rPr>
      <w:rFonts w:ascii="Arial" w:hAnsi="Arial" w:cs="Times New Roman"/>
      <w:b/>
      <w:color w:val="747678"/>
      <w:sz w:val="13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FooterChar1">
    <w:name w:val="Footer Char1"/>
    <w:link w:val="Footer"/>
    <w:uiPriority w:val="99"/>
    <w:locked/>
    <w:rsid w:val="00BD6410"/>
    <w:rPr>
      <w:rFonts w:ascii="Arial" w:hAnsi="Arial"/>
      <w:b/>
      <w:color w:val="747678"/>
      <w:sz w:val="13"/>
      <w:lang w:val="en-GB" w:eastAsia="en-US"/>
    </w:rPr>
  </w:style>
  <w:style w:type="character" w:customStyle="1" w:styleId="ReportColour">
    <w:name w:val="Report Colour"/>
    <w:uiPriority w:val="99"/>
    <w:rsid w:val="00390019"/>
    <w:rPr>
      <w:color w:val="4B217E"/>
    </w:rPr>
  </w:style>
  <w:style w:type="paragraph" w:customStyle="1" w:styleId="AppendixTitle">
    <w:name w:val="Appendix Title"/>
    <w:basedOn w:val="Normal"/>
    <w:next w:val="BodyText"/>
    <w:uiPriority w:val="99"/>
    <w:rsid w:val="00425244"/>
    <w:pPr>
      <w:spacing w:after="2520"/>
    </w:pPr>
    <w:rPr>
      <w:bCs/>
      <w:kern w:val="28"/>
      <w:sz w:val="48"/>
      <w:szCs w:val="32"/>
    </w:rPr>
  </w:style>
  <w:style w:type="paragraph" w:styleId="Title">
    <w:name w:val="Title"/>
    <w:basedOn w:val="Normal"/>
    <w:next w:val="BodyText"/>
    <w:link w:val="TitleChar1"/>
    <w:uiPriority w:val="99"/>
    <w:qFormat/>
    <w:rsid w:val="00425244"/>
    <w:pPr>
      <w:spacing w:before="400" w:after="400" w:line="580" w:lineRule="atLeast"/>
      <w:outlineLvl w:val="0"/>
    </w:pPr>
    <w:rPr>
      <w:rFonts w:ascii="Cambria" w:hAnsi="Cambria" w:cs="Times New Roman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56F4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link w:val="Title"/>
    <w:uiPriority w:val="99"/>
    <w:locked/>
    <w:rsid w:val="00BD6410"/>
    <w:rPr>
      <w:rFonts w:ascii="Cambria" w:hAnsi="Cambria"/>
      <w:b/>
      <w:kern w:val="28"/>
      <w:sz w:val="32"/>
      <w:lang w:eastAsia="en-US"/>
    </w:rPr>
  </w:style>
  <w:style w:type="paragraph" w:styleId="Subtitle">
    <w:name w:val="Subtitle"/>
    <w:basedOn w:val="Normal"/>
    <w:link w:val="SubtitleChar1"/>
    <w:uiPriority w:val="99"/>
    <w:qFormat/>
    <w:rsid w:val="00425244"/>
    <w:pPr>
      <w:spacing w:line="280" w:lineRule="atLeast"/>
      <w:outlineLvl w:val="1"/>
    </w:pPr>
    <w:rPr>
      <w:rFonts w:ascii="Cambria" w:hAnsi="Cambria" w:cs="Times New Roman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56F46"/>
    <w:rPr>
      <w:rFonts w:ascii="Cambria" w:hAnsi="Cambria" w:cs="Times New Roman"/>
      <w:sz w:val="24"/>
      <w:szCs w:val="24"/>
      <w:lang w:eastAsia="en-US"/>
    </w:rPr>
  </w:style>
  <w:style w:type="character" w:customStyle="1" w:styleId="SubtitleChar1">
    <w:name w:val="Subtitle Char1"/>
    <w:link w:val="Subtitle"/>
    <w:uiPriority w:val="99"/>
    <w:locked/>
    <w:rsid w:val="00BD6410"/>
    <w:rPr>
      <w:rFonts w:ascii="Cambria" w:hAnsi="Cambria"/>
      <w:sz w:val="24"/>
      <w:lang w:eastAsia="en-US"/>
    </w:rPr>
  </w:style>
  <w:style w:type="paragraph" w:styleId="ListBullet2">
    <w:name w:val="List Bullet 2"/>
    <w:basedOn w:val="Normal"/>
    <w:uiPriority w:val="99"/>
    <w:rsid w:val="00425244"/>
    <w:pPr>
      <w:numPr>
        <w:ilvl w:val="1"/>
        <w:numId w:val="27"/>
      </w:numPr>
      <w:spacing w:after="20" w:line="260" w:lineRule="atLeast"/>
    </w:pPr>
  </w:style>
  <w:style w:type="paragraph" w:styleId="ListNumber2">
    <w:name w:val="List Number 2"/>
    <w:basedOn w:val="Normal"/>
    <w:uiPriority w:val="99"/>
    <w:rsid w:val="00425244"/>
    <w:pPr>
      <w:numPr>
        <w:ilvl w:val="1"/>
        <w:numId w:val="28"/>
      </w:numPr>
      <w:spacing w:after="284" w:line="280" w:lineRule="atLeast"/>
    </w:pPr>
  </w:style>
  <w:style w:type="paragraph" w:styleId="ListNumber3">
    <w:name w:val="List Number 3"/>
    <w:basedOn w:val="Normal"/>
    <w:uiPriority w:val="99"/>
    <w:rsid w:val="00425244"/>
    <w:pPr>
      <w:numPr>
        <w:ilvl w:val="2"/>
        <w:numId w:val="28"/>
      </w:numPr>
      <w:spacing w:after="284" w:line="280" w:lineRule="atLeast"/>
    </w:pPr>
  </w:style>
  <w:style w:type="paragraph" w:customStyle="1" w:styleId="MarginNotes">
    <w:name w:val="Margin Notes"/>
    <w:uiPriority w:val="99"/>
    <w:rsid w:val="00425244"/>
    <w:rPr>
      <w:rFonts w:ascii="Arial" w:hAnsi="Arial" w:cs="Arial"/>
      <w:sz w:val="16"/>
      <w:szCs w:val="20"/>
      <w:lang w:val="en-GB" w:eastAsia="en-US"/>
    </w:rPr>
  </w:style>
  <w:style w:type="paragraph" w:customStyle="1" w:styleId="SectionTitle">
    <w:name w:val="Section Title"/>
    <w:next w:val="BodyText"/>
    <w:link w:val="SectionTitleChar"/>
    <w:uiPriority w:val="99"/>
    <w:rsid w:val="00425244"/>
    <w:pPr>
      <w:spacing w:after="2520"/>
    </w:pPr>
    <w:rPr>
      <w:rFonts w:ascii="Garamond" w:hAnsi="Garamond"/>
      <w:lang w:val="en-GB" w:eastAsia="en-US"/>
    </w:rPr>
  </w:style>
  <w:style w:type="paragraph" w:customStyle="1" w:styleId="TableHeading">
    <w:name w:val="Table Heading"/>
    <w:uiPriority w:val="99"/>
    <w:rsid w:val="00425244"/>
    <w:rPr>
      <w:rFonts w:ascii="Arial" w:hAnsi="Arial" w:cs="Arial"/>
      <w:b/>
      <w:bCs/>
      <w:kern w:val="28"/>
      <w:sz w:val="16"/>
      <w:szCs w:val="32"/>
      <w:lang w:val="en-GB" w:eastAsia="en-US"/>
    </w:rPr>
  </w:style>
  <w:style w:type="paragraph" w:customStyle="1" w:styleId="TableText">
    <w:name w:val="Table Text"/>
    <w:link w:val="TableTextChar1"/>
    <w:uiPriority w:val="99"/>
    <w:rsid w:val="00425244"/>
    <w:rPr>
      <w:rFonts w:ascii="Arial" w:hAnsi="Arial"/>
      <w:lang w:val="en-GB" w:eastAsia="en-US"/>
    </w:rPr>
  </w:style>
  <w:style w:type="paragraph" w:customStyle="1" w:styleId="TintBoxTextBlack">
    <w:name w:val="Tint Box Text Black"/>
    <w:uiPriority w:val="99"/>
    <w:rsid w:val="00425244"/>
    <w:pPr>
      <w:spacing w:after="280" w:line="280" w:lineRule="atLeast"/>
    </w:pPr>
    <w:rPr>
      <w:rFonts w:ascii="Arial" w:hAnsi="Arial" w:cs="Arial"/>
      <w:b/>
      <w:sz w:val="20"/>
      <w:szCs w:val="20"/>
      <w:lang w:val="en-GB" w:eastAsia="en-US"/>
    </w:rPr>
  </w:style>
  <w:style w:type="paragraph" w:customStyle="1" w:styleId="TintBoxTextWhite">
    <w:name w:val="Tint Box Text White"/>
    <w:basedOn w:val="TintBoxTextBlack"/>
    <w:uiPriority w:val="99"/>
    <w:rsid w:val="00425244"/>
    <w:rPr>
      <w:color w:val="FFFFFF"/>
    </w:rPr>
  </w:style>
  <w:style w:type="paragraph" w:styleId="TOC1">
    <w:name w:val="toc 1"/>
    <w:basedOn w:val="Normal"/>
    <w:next w:val="Normal"/>
    <w:uiPriority w:val="99"/>
    <w:semiHidden/>
    <w:rsid w:val="00BC504E"/>
    <w:pPr>
      <w:tabs>
        <w:tab w:val="right" w:pos="8505"/>
      </w:tabs>
      <w:spacing w:before="165" w:after="100"/>
    </w:pPr>
    <w:rPr>
      <w:b/>
      <w:sz w:val="24"/>
      <w:lang w:val="en-GB"/>
    </w:rPr>
  </w:style>
  <w:style w:type="paragraph" w:styleId="TOC2">
    <w:name w:val="toc 2"/>
    <w:basedOn w:val="Normal"/>
    <w:next w:val="Normal"/>
    <w:uiPriority w:val="99"/>
    <w:semiHidden/>
    <w:rsid w:val="00BC504E"/>
    <w:pPr>
      <w:tabs>
        <w:tab w:val="right" w:pos="8505"/>
      </w:tabs>
      <w:spacing w:after="100"/>
      <w:ind w:left="198"/>
    </w:pPr>
    <w:rPr>
      <w:szCs w:val="24"/>
      <w:lang w:val="en-GB"/>
    </w:rPr>
  </w:style>
  <w:style w:type="paragraph" w:styleId="TOC3">
    <w:name w:val="toc 3"/>
    <w:basedOn w:val="TOC2"/>
    <w:next w:val="Normal"/>
    <w:uiPriority w:val="99"/>
    <w:semiHidden/>
    <w:rsid w:val="00425244"/>
    <w:pPr>
      <w:ind w:left="403"/>
    </w:pPr>
  </w:style>
  <w:style w:type="paragraph" w:customStyle="1" w:styleId="Contents">
    <w:name w:val="Contents"/>
    <w:next w:val="Normal"/>
    <w:uiPriority w:val="99"/>
    <w:rsid w:val="00425244"/>
    <w:pPr>
      <w:spacing w:after="2520" w:line="580" w:lineRule="atLeast"/>
    </w:pPr>
    <w:rPr>
      <w:rFonts w:ascii="Garamond" w:hAnsi="Garamond" w:cs="Arial"/>
      <w:sz w:val="66"/>
      <w:szCs w:val="20"/>
      <w:lang w:val="en-GB" w:eastAsia="en-US"/>
    </w:rPr>
  </w:style>
  <w:style w:type="character" w:styleId="PageNumber">
    <w:name w:val="page number"/>
    <w:basedOn w:val="DefaultParagraphFont"/>
    <w:uiPriority w:val="99"/>
    <w:semiHidden/>
    <w:rsid w:val="00A876C6"/>
    <w:rPr>
      <w:rFonts w:cs="Times New Roman"/>
    </w:rPr>
  </w:style>
  <w:style w:type="paragraph" w:customStyle="1" w:styleId="ChapterTitle">
    <w:name w:val="Chapter Title"/>
    <w:basedOn w:val="Subtitle"/>
    <w:uiPriority w:val="99"/>
    <w:rsid w:val="00425244"/>
    <w:pPr>
      <w:pBdr>
        <w:bottom w:val="single" w:sz="4" w:space="5" w:color="auto"/>
      </w:pBdr>
    </w:pPr>
    <w:rPr>
      <w:sz w:val="20"/>
    </w:rPr>
  </w:style>
  <w:style w:type="paragraph" w:customStyle="1" w:styleId="AppendicesTitle">
    <w:name w:val="Appendices Title"/>
    <w:basedOn w:val="Heading2"/>
    <w:next w:val="Normal"/>
    <w:uiPriority w:val="99"/>
    <w:rsid w:val="00425244"/>
    <w:rPr>
      <w:lang w:val="en-GB"/>
    </w:rPr>
  </w:style>
  <w:style w:type="character" w:styleId="Hyperlink">
    <w:name w:val="Hyperlink"/>
    <w:basedOn w:val="DefaultParagraphFont"/>
    <w:uiPriority w:val="99"/>
    <w:rsid w:val="00A876C6"/>
    <w:rPr>
      <w:rFonts w:cs="Times New Roman"/>
      <w:color w:val="0000FF"/>
      <w:u w:val="single"/>
    </w:rPr>
  </w:style>
  <w:style w:type="paragraph" w:customStyle="1" w:styleId="ReferenceTitle">
    <w:name w:val="Reference Title"/>
    <w:next w:val="ReferenceText"/>
    <w:uiPriority w:val="99"/>
    <w:rsid w:val="00425244"/>
    <w:rPr>
      <w:rFonts w:ascii="Arial Black" w:hAnsi="Arial Black" w:cs="Arial"/>
      <w:kern w:val="32"/>
      <w:sz w:val="18"/>
      <w:szCs w:val="24"/>
      <w:lang w:val="en-GB" w:eastAsia="en-US"/>
    </w:rPr>
  </w:style>
  <w:style w:type="paragraph" w:customStyle="1" w:styleId="ReferenceText">
    <w:name w:val="Reference Text"/>
    <w:uiPriority w:val="99"/>
    <w:rsid w:val="00425244"/>
    <w:rPr>
      <w:rFonts w:ascii="Arial" w:hAnsi="Arial" w:cs="Arial"/>
      <w:kern w:val="32"/>
      <w:sz w:val="18"/>
      <w:szCs w:val="24"/>
      <w:lang w:val="en-GB" w:eastAsia="en-US"/>
    </w:rPr>
  </w:style>
  <w:style w:type="paragraph" w:customStyle="1" w:styleId="Backpage">
    <w:name w:val="Back page"/>
    <w:uiPriority w:val="99"/>
    <w:rsid w:val="00A876C6"/>
    <w:rPr>
      <w:rFonts w:ascii="Arial Black" w:hAnsi="Arial Black" w:cs="Arial"/>
      <w:sz w:val="18"/>
      <w:szCs w:val="20"/>
      <w:lang w:val="en-GB" w:eastAsia="en-US"/>
    </w:rPr>
  </w:style>
  <w:style w:type="paragraph" w:customStyle="1" w:styleId="Copyright">
    <w:name w:val="Copyright"/>
    <w:uiPriority w:val="99"/>
    <w:semiHidden/>
    <w:rsid w:val="00425244"/>
    <w:pPr>
      <w:spacing w:line="220" w:lineRule="atLeast"/>
    </w:pPr>
    <w:rPr>
      <w:rFonts w:ascii="Garamond" w:hAnsi="Garamond" w:cs="Arial"/>
      <w:sz w:val="20"/>
      <w:szCs w:val="20"/>
      <w:lang w:val="en-GB" w:eastAsia="en-US"/>
    </w:rPr>
  </w:style>
  <w:style w:type="paragraph" w:customStyle="1" w:styleId="TradingName">
    <w:name w:val="Trading Name"/>
    <w:uiPriority w:val="99"/>
    <w:semiHidden/>
    <w:rsid w:val="00513853"/>
    <w:pPr>
      <w:spacing w:line="180" w:lineRule="atLeast"/>
    </w:pPr>
    <w:rPr>
      <w:rFonts w:ascii="Arial Narrow" w:eastAsia="SimHei" w:hAnsi="Arial Narrow" w:cs="Arial"/>
      <w:b/>
      <w:sz w:val="14"/>
      <w:szCs w:val="20"/>
      <w:lang w:val="en-GB" w:eastAsia="en-US"/>
    </w:rPr>
  </w:style>
  <w:style w:type="paragraph" w:customStyle="1" w:styleId="PartnerAddress">
    <w:name w:val="Partner Address"/>
    <w:uiPriority w:val="99"/>
    <w:semiHidden/>
    <w:rsid w:val="00513853"/>
    <w:rPr>
      <w:rFonts w:ascii="Arial Narrow" w:eastAsia="SimHei" w:hAnsi="Arial Narrow" w:cs="Arial"/>
      <w:sz w:val="14"/>
      <w:szCs w:val="20"/>
      <w:lang w:val="en-GB" w:eastAsia="en-US"/>
    </w:rPr>
  </w:style>
  <w:style w:type="paragraph" w:customStyle="1" w:styleId="HalfLineBreak">
    <w:name w:val="Half Line Break"/>
    <w:uiPriority w:val="99"/>
    <w:semiHidden/>
    <w:rsid w:val="00966490"/>
    <w:pPr>
      <w:framePr w:wrap="around" w:vAnchor="page" w:hAnchor="page" w:x="9016" w:y="3970"/>
      <w:suppressOverlap/>
    </w:pPr>
    <w:rPr>
      <w:rFonts w:ascii="Arial Narrow" w:eastAsia="SimHei" w:hAnsi="Arial Narrow" w:cs="Arial"/>
      <w:b/>
      <w:sz w:val="7"/>
      <w:szCs w:val="20"/>
      <w:lang w:val="en-GB" w:eastAsia="en-US"/>
    </w:rPr>
  </w:style>
  <w:style w:type="paragraph" w:customStyle="1" w:styleId="LetterFooter">
    <w:name w:val="Letter Footer"/>
    <w:uiPriority w:val="99"/>
    <w:semiHidden/>
    <w:rsid w:val="00A51555"/>
    <w:pPr>
      <w:spacing w:line="140" w:lineRule="atLeast"/>
    </w:pPr>
    <w:rPr>
      <w:rFonts w:ascii="Arial Narrow" w:hAnsi="Arial Narrow" w:cs="Arial"/>
      <w:sz w:val="11"/>
      <w:szCs w:val="20"/>
      <w:lang w:val="en-GB" w:eastAsia="en-US"/>
    </w:rPr>
  </w:style>
  <w:style w:type="paragraph" w:customStyle="1" w:styleId="LetterFooterTitle">
    <w:name w:val="Letter Footer Title"/>
    <w:next w:val="LetterFooter"/>
    <w:uiPriority w:val="99"/>
    <w:semiHidden/>
    <w:rsid w:val="00A51555"/>
    <w:pPr>
      <w:spacing w:line="140" w:lineRule="atLeast"/>
    </w:pPr>
    <w:rPr>
      <w:rFonts w:ascii="Arial Narrow" w:hAnsi="Arial Narrow" w:cs="Arial"/>
      <w:b/>
      <w:sz w:val="11"/>
      <w:szCs w:val="20"/>
      <w:lang w:val="en-GB" w:eastAsia="en-US"/>
    </w:rPr>
  </w:style>
  <w:style w:type="paragraph" w:customStyle="1" w:styleId="LandscapeHeader">
    <w:name w:val="Landscape Header"/>
    <w:basedOn w:val="Header"/>
    <w:uiPriority w:val="99"/>
    <w:semiHidden/>
    <w:rsid w:val="00425244"/>
    <w:pPr>
      <w:tabs>
        <w:tab w:val="clear" w:pos="8562"/>
        <w:tab w:val="right" w:pos="13438"/>
      </w:tabs>
    </w:pPr>
  </w:style>
  <w:style w:type="paragraph" w:customStyle="1" w:styleId="NumberedHeading1">
    <w:name w:val="Numbered Heading 1"/>
    <w:next w:val="BodyText"/>
    <w:uiPriority w:val="99"/>
    <w:rsid w:val="009E2AF9"/>
    <w:pPr>
      <w:numPr>
        <w:numId w:val="29"/>
      </w:numPr>
      <w:spacing w:line="260" w:lineRule="atLeast"/>
    </w:pPr>
    <w:rPr>
      <w:rFonts w:ascii="Arial Black" w:hAnsi="Arial Black" w:cs="Arial"/>
      <w:color w:val="4B217E"/>
      <w:sz w:val="19"/>
      <w:szCs w:val="20"/>
      <w:lang w:val="en-GB" w:eastAsia="en-US"/>
    </w:rPr>
  </w:style>
  <w:style w:type="paragraph" w:customStyle="1" w:styleId="NumberedHeading2">
    <w:name w:val="Numbered Heading 2"/>
    <w:next w:val="BodyText"/>
    <w:uiPriority w:val="99"/>
    <w:rsid w:val="00425244"/>
    <w:pPr>
      <w:numPr>
        <w:ilvl w:val="1"/>
        <w:numId w:val="29"/>
      </w:numPr>
      <w:spacing w:line="260" w:lineRule="atLeast"/>
    </w:pPr>
    <w:rPr>
      <w:rFonts w:ascii="Arial Black" w:hAnsi="Arial Black" w:cs="Arial"/>
      <w:color w:val="4B217E"/>
      <w:sz w:val="19"/>
      <w:szCs w:val="20"/>
      <w:lang w:val="en-GB" w:eastAsia="en-US"/>
    </w:rPr>
  </w:style>
  <w:style w:type="table" w:styleId="TableGrid">
    <w:name w:val="Table Grid"/>
    <w:basedOn w:val="TableNormal"/>
    <w:uiPriority w:val="99"/>
    <w:rsid w:val="006503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Bullet">
    <w:name w:val="Paragraph Bullet"/>
    <w:basedOn w:val="Normal"/>
    <w:uiPriority w:val="99"/>
    <w:rsid w:val="00425244"/>
    <w:pPr>
      <w:tabs>
        <w:tab w:val="num" w:pos="227"/>
      </w:tabs>
      <w:spacing w:after="284" w:line="280" w:lineRule="atLeast"/>
      <w:ind w:left="227" w:hanging="227"/>
    </w:pPr>
  </w:style>
  <w:style w:type="paragraph" w:customStyle="1" w:styleId="ParagraphBullet2">
    <w:name w:val="Paragraph Bullet 2"/>
    <w:basedOn w:val="Normal"/>
    <w:uiPriority w:val="99"/>
    <w:rsid w:val="00425244"/>
    <w:pPr>
      <w:tabs>
        <w:tab w:val="num" w:pos="454"/>
      </w:tabs>
      <w:spacing w:after="284" w:line="280" w:lineRule="atLeast"/>
      <w:ind w:left="454" w:hanging="227"/>
    </w:pPr>
  </w:style>
  <w:style w:type="paragraph" w:customStyle="1" w:styleId="MarginNotesHeading">
    <w:name w:val="Margin Notes Heading"/>
    <w:basedOn w:val="MarginNotes"/>
    <w:uiPriority w:val="99"/>
    <w:rsid w:val="00425244"/>
    <w:rPr>
      <w:b/>
    </w:rPr>
  </w:style>
  <w:style w:type="paragraph" w:styleId="Quote">
    <w:name w:val="Quote"/>
    <w:basedOn w:val="BodyText"/>
    <w:link w:val="QuoteChar"/>
    <w:uiPriority w:val="99"/>
    <w:qFormat/>
    <w:rsid w:val="00425244"/>
    <w:pPr>
      <w:spacing w:line="340" w:lineRule="atLeast"/>
    </w:pPr>
    <w:rPr>
      <w:sz w:val="28"/>
    </w:rPr>
  </w:style>
  <w:style w:type="character" w:customStyle="1" w:styleId="QuoteChar">
    <w:name w:val="Quote Char"/>
    <w:basedOn w:val="DefaultParagraphFont"/>
    <w:link w:val="Quote"/>
    <w:uiPriority w:val="99"/>
    <w:locked/>
    <w:rsid w:val="008D49F0"/>
    <w:rPr>
      <w:rFonts w:ascii="Garamond" w:hAnsi="Garamond" w:cs="Times New Roman"/>
      <w:i/>
      <w:color w:val="000000"/>
      <w:sz w:val="20"/>
      <w:lang w:eastAsia="en-US"/>
    </w:rPr>
  </w:style>
  <w:style w:type="paragraph" w:customStyle="1" w:styleId="ContactDetails">
    <w:name w:val="Contact Details"/>
    <w:uiPriority w:val="99"/>
    <w:rsid w:val="00425244"/>
    <w:rPr>
      <w:rFonts w:ascii="Arial" w:hAnsi="Arial" w:cs="Arial"/>
      <w:sz w:val="16"/>
      <w:szCs w:val="20"/>
      <w:lang w:val="en-GB" w:eastAsia="en-US"/>
    </w:rPr>
  </w:style>
  <w:style w:type="paragraph" w:customStyle="1" w:styleId="ContactDetailsTitle">
    <w:name w:val="Contact Details Title"/>
    <w:basedOn w:val="ContactDetails"/>
    <w:next w:val="ContactDetails"/>
    <w:uiPriority w:val="99"/>
    <w:rsid w:val="00425244"/>
    <w:rPr>
      <w:b/>
    </w:rPr>
  </w:style>
  <w:style w:type="paragraph" w:styleId="MacroText">
    <w:name w:val="macro"/>
    <w:link w:val="MacroTextChar1"/>
    <w:uiPriority w:val="99"/>
    <w:rsid w:val="004252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056F46"/>
    <w:rPr>
      <w:rFonts w:ascii="Courier New" w:hAnsi="Courier New" w:cs="Courier New"/>
      <w:sz w:val="20"/>
      <w:szCs w:val="20"/>
      <w:lang w:eastAsia="en-US"/>
    </w:rPr>
  </w:style>
  <w:style w:type="character" w:customStyle="1" w:styleId="MacroTextChar1">
    <w:name w:val="Macro Text Char1"/>
    <w:link w:val="MacroText"/>
    <w:uiPriority w:val="99"/>
    <w:locked/>
    <w:rsid w:val="00BD6410"/>
    <w:rPr>
      <w:rFonts w:ascii="Courier New" w:hAnsi="Courier New"/>
      <w:sz w:val="22"/>
      <w:lang w:val="en-GB" w:eastAsia="en-US"/>
    </w:rPr>
  </w:style>
  <w:style w:type="paragraph" w:customStyle="1" w:styleId="Intro">
    <w:name w:val="Intro"/>
    <w:basedOn w:val="Normal"/>
    <w:uiPriority w:val="99"/>
    <w:rsid w:val="000A560C"/>
    <w:pPr>
      <w:spacing w:line="580" w:lineRule="exact"/>
    </w:pPr>
    <w:rPr>
      <w:rFonts w:ascii="Arial Narrow" w:hAnsi="Arial Narrow" w:cs="Arial Narrow"/>
      <w:sz w:val="40"/>
      <w:szCs w:val="40"/>
    </w:rPr>
  </w:style>
  <w:style w:type="paragraph" w:customStyle="1" w:styleId="Bullet1">
    <w:name w:val="Bullet 1"/>
    <w:basedOn w:val="Normal"/>
    <w:uiPriority w:val="99"/>
    <w:rsid w:val="000A560C"/>
    <w:pPr>
      <w:tabs>
        <w:tab w:val="left" w:pos="227"/>
        <w:tab w:val="num" w:pos="425"/>
      </w:tabs>
      <w:ind w:left="425" w:hanging="425"/>
    </w:pPr>
    <w:rPr>
      <w:rFonts w:cs="Garamond"/>
      <w:szCs w:val="22"/>
    </w:rPr>
  </w:style>
  <w:style w:type="paragraph" w:customStyle="1" w:styleId="Bullet2">
    <w:name w:val="Bullet 2"/>
    <w:basedOn w:val="Normal"/>
    <w:uiPriority w:val="99"/>
    <w:rsid w:val="000A560C"/>
    <w:pPr>
      <w:tabs>
        <w:tab w:val="left" w:pos="454"/>
        <w:tab w:val="num" w:pos="488"/>
      </w:tabs>
      <w:spacing w:after="120"/>
      <w:ind w:left="681" w:hanging="454"/>
    </w:pPr>
    <w:rPr>
      <w:rFonts w:cs="Garamond"/>
      <w:szCs w:val="22"/>
    </w:rPr>
  </w:style>
  <w:style w:type="paragraph" w:customStyle="1" w:styleId="StyleRight">
    <w:name w:val="Style Right"/>
    <w:basedOn w:val="Normal"/>
    <w:uiPriority w:val="99"/>
    <w:rsid w:val="000A560C"/>
    <w:pPr>
      <w:spacing w:after="284"/>
      <w:jc w:val="right"/>
    </w:pPr>
    <w:rPr>
      <w:rFonts w:cs="Garamond"/>
      <w:b/>
      <w:bCs/>
      <w:szCs w:val="22"/>
    </w:rPr>
  </w:style>
  <w:style w:type="paragraph" w:customStyle="1" w:styleId="Numberheading1">
    <w:name w:val="Number heading 1"/>
    <w:basedOn w:val="Normal"/>
    <w:autoRedefine/>
    <w:uiPriority w:val="99"/>
    <w:rsid w:val="000A560C"/>
    <w:pPr>
      <w:keepNext/>
      <w:keepLines/>
      <w:ind w:left="567" w:hanging="567"/>
    </w:pPr>
    <w:rPr>
      <w:rFonts w:ascii="Arial Black" w:hAnsi="Arial Black" w:cs="Arial Black"/>
      <w:color w:val="4B217E"/>
      <w:szCs w:val="22"/>
    </w:rPr>
  </w:style>
  <w:style w:type="paragraph" w:customStyle="1" w:styleId="TableHeading2">
    <w:name w:val="Table Heading 2"/>
    <w:basedOn w:val="TableText"/>
    <w:uiPriority w:val="99"/>
    <w:rsid w:val="000A560C"/>
    <w:pPr>
      <w:keepNext/>
      <w:keepLines/>
      <w:tabs>
        <w:tab w:val="right" w:pos="8239"/>
      </w:tabs>
    </w:pPr>
    <w:rPr>
      <w:b/>
      <w:bCs/>
      <w:sz w:val="18"/>
      <w:szCs w:val="18"/>
    </w:rPr>
  </w:style>
  <w:style w:type="paragraph" w:customStyle="1" w:styleId="Numberheading2">
    <w:name w:val="Number heading 2"/>
    <w:basedOn w:val="Normal"/>
    <w:uiPriority w:val="99"/>
    <w:rsid w:val="000A560C"/>
    <w:pPr>
      <w:keepNext/>
      <w:keepLines/>
      <w:ind w:left="567" w:hanging="567"/>
    </w:pPr>
    <w:rPr>
      <w:rFonts w:ascii="Arial Black" w:hAnsi="Arial Black" w:cs="Arial Black"/>
      <w:i/>
      <w:color w:val="4B217E"/>
      <w:sz w:val="19"/>
      <w:szCs w:val="19"/>
      <w:lang w:eastAsia="de-DE"/>
    </w:rPr>
  </w:style>
  <w:style w:type="character" w:styleId="FollowedHyperlink">
    <w:name w:val="FollowedHyperlink"/>
    <w:basedOn w:val="DefaultParagraphFont"/>
    <w:uiPriority w:val="99"/>
    <w:rsid w:val="000A560C"/>
    <w:rPr>
      <w:rFonts w:cs="Times New Roman"/>
      <w:color w:val="8000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0A560C"/>
    <w:pPr>
      <w:spacing w:after="120"/>
    </w:pPr>
    <w:rPr>
      <w:rFonts w:cs="Garamond"/>
      <w:szCs w:val="22"/>
      <w:lang w:eastAsia="de-DE"/>
    </w:rPr>
  </w:style>
  <w:style w:type="paragraph" w:styleId="IndexHeading">
    <w:name w:val="index heading"/>
    <w:basedOn w:val="Normal"/>
    <w:next w:val="Index1"/>
    <w:uiPriority w:val="99"/>
    <w:semiHidden/>
    <w:rsid w:val="000A560C"/>
    <w:pPr>
      <w:spacing w:after="120"/>
    </w:pPr>
    <w:rPr>
      <w:rFonts w:cs="Garamond"/>
      <w:szCs w:val="22"/>
    </w:rPr>
  </w:style>
  <w:style w:type="paragraph" w:customStyle="1" w:styleId="Verweis">
    <w:name w:val="Verweis"/>
    <w:basedOn w:val="SectionTitle"/>
    <w:uiPriority w:val="99"/>
    <w:rsid w:val="000A560C"/>
    <w:pPr>
      <w:spacing w:after="1000" w:line="580" w:lineRule="exact"/>
    </w:pPr>
    <w:rPr>
      <w:rFonts w:ascii="Arial Narrow" w:hAnsi="Arial Narrow" w:cs="Arial Narrow"/>
      <w:b/>
      <w:bCs/>
      <w:color w:val="FF6300"/>
      <w:sz w:val="40"/>
      <w:szCs w:val="40"/>
    </w:rPr>
  </w:style>
  <w:style w:type="paragraph" w:customStyle="1" w:styleId="Reference">
    <w:name w:val="Reference"/>
    <w:basedOn w:val="Verweis"/>
    <w:uiPriority w:val="99"/>
    <w:rsid w:val="000A560C"/>
    <w:pPr>
      <w:spacing w:after="0" w:line="240" w:lineRule="auto"/>
    </w:pPr>
    <w:rPr>
      <w:rFonts w:ascii="Garamond" w:hAnsi="Garamond" w:cs="Garamond"/>
      <w:b w:val="0"/>
      <w:bCs w:val="0"/>
      <w:color w:val="auto"/>
      <w:sz w:val="22"/>
      <w:szCs w:val="22"/>
    </w:rPr>
  </w:style>
  <w:style w:type="paragraph" w:customStyle="1" w:styleId="incerpt1">
    <w:name w:val="incerpt1"/>
    <w:basedOn w:val="Normal"/>
    <w:uiPriority w:val="99"/>
    <w:rsid w:val="000A560C"/>
    <w:pPr>
      <w:spacing w:after="120"/>
      <w:ind w:left="650" w:hanging="360"/>
    </w:pPr>
    <w:rPr>
      <w:rFonts w:cs="Garamond"/>
      <w:szCs w:val="22"/>
    </w:rPr>
  </w:style>
  <w:style w:type="paragraph" w:customStyle="1" w:styleId="incerpt">
    <w:name w:val="incerpt"/>
    <w:basedOn w:val="Normal"/>
    <w:uiPriority w:val="99"/>
    <w:rsid w:val="000A560C"/>
    <w:pPr>
      <w:spacing w:after="120"/>
      <w:ind w:left="290" w:hanging="180"/>
    </w:pPr>
    <w:rPr>
      <w:rFonts w:cs="Garamond"/>
      <w:szCs w:val="22"/>
    </w:rPr>
  </w:style>
  <w:style w:type="paragraph" w:customStyle="1" w:styleId="Heading30">
    <w:name w:val="Heading3"/>
    <w:basedOn w:val="Normal"/>
    <w:uiPriority w:val="99"/>
    <w:rsid w:val="000A560C"/>
    <w:pPr>
      <w:spacing w:after="120"/>
    </w:pPr>
    <w:rPr>
      <w:rFonts w:cs="Garamond"/>
      <w:b/>
      <w:bCs/>
      <w:i/>
      <w:iCs/>
      <w:szCs w:val="22"/>
    </w:rPr>
  </w:style>
  <w:style w:type="paragraph" w:customStyle="1" w:styleId="h">
    <w:name w:val="h"/>
    <w:basedOn w:val="Normal"/>
    <w:uiPriority w:val="99"/>
    <w:rsid w:val="000A560C"/>
    <w:pPr>
      <w:spacing w:after="120"/>
    </w:pPr>
    <w:rPr>
      <w:rFonts w:cs="Garamond"/>
      <w:szCs w:val="22"/>
      <w:lang w:eastAsia="de-DE"/>
    </w:rPr>
  </w:style>
  <w:style w:type="paragraph" w:styleId="List">
    <w:name w:val="List"/>
    <w:basedOn w:val="IndexHeading"/>
    <w:uiPriority w:val="99"/>
    <w:rsid w:val="000A560C"/>
    <w:pPr>
      <w:tabs>
        <w:tab w:val="left" w:pos="2010"/>
      </w:tabs>
    </w:pPr>
  </w:style>
  <w:style w:type="paragraph" w:styleId="FootnoteText">
    <w:name w:val="footnote text"/>
    <w:basedOn w:val="Normal"/>
    <w:link w:val="FootnoteTextChar1"/>
    <w:uiPriority w:val="99"/>
    <w:semiHidden/>
    <w:rsid w:val="000A560C"/>
    <w:pPr>
      <w:spacing w:after="120"/>
      <w:ind w:left="1080" w:hanging="1080"/>
    </w:pPr>
    <w:rPr>
      <w:rFonts w:cs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BD6410"/>
    <w:rPr>
      <w:rFonts w:ascii="Garamond" w:hAnsi="Garamond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0A560C"/>
    <w:rPr>
      <w:rFonts w:cs="Times New Roman"/>
      <w:vertAlign w:val="superscript"/>
    </w:rPr>
  </w:style>
  <w:style w:type="paragraph" w:customStyle="1" w:styleId="standards">
    <w:name w:val="standards"/>
    <w:basedOn w:val="Numberheading2"/>
    <w:uiPriority w:val="99"/>
    <w:rsid w:val="000A560C"/>
  </w:style>
  <w:style w:type="paragraph" w:customStyle="1" w:styleId="StyleNumberheading2Garamond12ptBoldAuto">
    <w:name w:val="Style Number heading 2 + Garamond 12 pt Bold Auto"/>
    <w:basedOn w:val="Numberheading2"/>
    <w:uiPriority w:val="99"/>
    <w:rsid w:val="000A560C"/>
    <w:rPr>
      <w:rFonts w:ascii="Garamond" w:hAnsi="Garamond"/>
      <w:b/>
      <w:bCs/>
      <w:color w:val="auto"/>
      <w:sz w:val="24"/>
    </w:rPr>
  </w:style>
  <w:style w:type="paragraph" w:customStyle="1" w:styleId="xl28">
    <w:name w:val="xl28"/>
    <w:basedOn w:val="Normal"/>
    <w:uiPriority w:val="99"/>
    <w:rsid w:val="000A560C"/>
    <w:pPr>
      <w:spacing w:before="100" w:beforeAutospacing="1" w:after="100" w:afterAutospacing="1"/>
    </w:pPr>
    <w:rPr>
      <w:rFonts w:ascii="Arial Black" w:hAnsi="Arial Black" w:cs="Arial Black"/>
      <w:sz w:val="19"/>
      <w:szCs w:val="19"/>
      <w:lang w:val="de-DE" w:eastAsia="de-DE"/>
    </w:rPr>
  </w:style>
  <w:style w:type="paragraph" w:customStyle="1" w:styleId="xl29">
    <w:name w:val="xl29"/>
    <w:basedOn w:val="Normal"/>
    <w:uiPriority w:val="99"/>
    <w:rsid w:val="000A560C"/>
    <w:pPr>
      <w:spacing w:before="100" w:beforeAutospacing="1" w:after="100" w:afterAutospacing="1"/>
      <w:textAlignment w:val="top"/>
    </w:pPr>
    <w:rPr>
      <w:rFonts w:ascii="Arial Narrow" w:hAnsi="Arial Narrow" w:cs="Arial Narrow"/>
      <w:sz w:val="16"/>
      <w:szCs w:val="16"/>
      <w:lang w:val="de-DE" w:eastAsia="de-DE"/>
    </w:rPr>
  </w:style>
  <w:style w:type="paragraph" w:customStyle="1" w:styleId="xl30">
    <w:name w:val="xl30"/>
    <w:basedOn w:val="Normal"/>
    <w:uiPriority w:val="99"/>
    <w:rsid w:val="000A560C"/>
    <w:pPr>
      <w:spacing w:before="100" w:beforeAutospacing="1" w:after="100" w:afterAutospacing="1"/>
      <w:textAlignment w:val="top"/>
    </w:pPr>
    <w:rPr>
      <w:rFonts w:cs="Garamond"/>
      <w:sz w:val="24"/>
      <w:szCs w:val="24"/>
      <w:lang w:val="de-DE" w:eastAsia="de-DE"/>
    </w:rPr>
  </w:style>
  <w:style w:type="paragraph" w:customStyle="1" w:styleId="xl31">
    <w:name w:val="xl31"/>
    <w:basedOn w:val="Normal"/>
    <w:uiPriority w:val="99"/>
    <w:rsid w:val="000A560C"/>
    <w:pPr>
      <w:spacing w:before="100" w:beforeAutospacing="1" w:after="100" w:afterAutospacing="1"/>
      <w:jc w:val="center"/>
    </w:pPr>
    <w:rPr>
      <w:rFonts w:cs="Garamond"/>
      <w:sz w:val="24"/>
      <w:szCs w:val="24"/>
      <w:lang w:val="de-DE" w:eastAsia="de-DE"/>
    </w:rPr>
  </w:style>
  <w:style w:type="paragraph" w:customStyle="1" w:styleId="xl32">
    <w:name w:val="xl32"/>
    <w:basedOn w:val="Normal"/>
    <w:uiPriority w:val="99"/>
    <w:rsid w:val="000A560C"/>
    <w:pPr>
      <w:spacing w:before="100" w:beforeAutospacing="1" w:after="100" w:afterAutospacing="1"/>
      <w:jc w:val="right"/>
    </w:pPr>
    <w:rPr>
      <w:rFonts w:cs="Garamond"/>
      <w:b/>
      <w:bCs/>
      <w:sz w:val="24"/>
      <w:szCs w:val="24"/>
      <w:lang w:val="de-DE" w:eastAsia="de-DE"/>
    </w:rPr>
  </w:style>
  <w:style w:type="paragraph" w:customStyle="1" w:styleId="xl33">
    <w:name w:val="xl33"/>
    <w:basedOn w:val="Normal"/>
    <w:uiPriority w:val="99"/>
    <w:rsid w:val="000A560C"/>
    <w:pPr>
      <w:spacing w:before="100" w:beforeAutospacing="1" w:after="100" w:afterAutospacing="1"/>
      <w:jc w:val="right"/>
    </w:pPr>
    <w:rPr>
      <w:rFonts w:cs="Garamond"/>
      <w:sz w:val="24"/>
      <w:szCs w:val="24"/>
      <w:lang w:val="de-DE" w:eastAsia="de-DE"/>
    </w:rPr>
  </w:style>
  <w:style w:type="paragraph" w:customStyle="1" w:styleId="xl34">
    <w:name w:val="xl34"/>
    <w:basedOn w:val="Normal"/>
    <w:uiPriority w:val="99"/>
    <w:rsid w:val="000A560C"/>
    <w:pPr>
      <w:spacing w:before="100" w:beforeAutospacing="1" w:after="100" w:afterAutospacing="1"/>
    </w:pPr>
    <w:rPr>
      <w:rFonts w:cs="Garamond"/>
      <w:sz w:val="24"/>
      <w:szCs w:val="24"/>
      <w:lang w:val="de-DE" w:eastAsia="de-DE"/>
    </w:rPr>
  </w:style>
  <w:style w:type="paragraph" w:customStyle="1" w:styleId="xl35">
    <w:name w:val="xl35"/>
    <w:basedOn w:val="Normal"/>
    <w:uiPriority w:val="99"/>
    <w:rsid w:val="000A560C"/>
    <w:pPr>
      <w:spacing w:before="100" w:beforeAutospacing="1" w:after="100" w:afterAutospacing="1"/>
      <w:textAlignment w:val="top"/>
    </w:pPr>
    <w:rPr>
      <w:rFonts w:ascii="Arial Black" w:hAnsi="Arial Black" w:cs="Arial Black"/>
      <w:sz w:val="19"/>
      <w:szCs w:val="19"/>
      <w:lang w:val="de-DE" w:eastAsia="de-DE"/>
    </w:rPr>
  </w:style>
  <w:style w:type="paragraph" w:customStyle="1" w:styleId="xl36">
    <w:name w:val="xl36"/>
    <w:basedOn w:val="Normal"/>
    <w:uiPriority w:val="99"/>
    <w:rsid w:val="000A560C"/>
    <w:pPr>
      <w:spacing w:before="100" w:beforeAutospacing="1" w:after="100" w:afterAutospacing="1"/>
      <w:textAlignment w:val="top"/>
    </w:pPr>
    <w:rPr>
      <w:rFonts w:cs="Garamond"/>
      <w:b/>
      <w:bCs/>
      <w:sz w:val="24"/>
      <w:szCs w:val="24"/>
      <w:lang w:val="de-DE" w:eastAsia="de-DE"/>
    </w:rPr>
  </w:style>
  <w:style w:type="paragraph" w:customStyle="1" w:styleId="xl37">
    <w:name w:val="xl37"/>
    <w:basedOn w:val="Normal"/>
    <w:uiPriority w:val="99"/>
    <w:rsid w:val="000A560C"/>
    <w:pPr>
      <w:spacing w:before="100" w:beforeAutospacing="1" w:after="100" w:afterAutospacing="1"/>
    </w:pPr>
    <w:rPr>
      <w:rFonts w:cs="Garamond"/>
      <w:sz w:val="20"/>
      <w:lang w:val="de-DE" w:eastAsia="de-DE"/>
    </w:rPr>
  </w:style>
  <w:style w:type="paragraph" w:customStyle="1" w:styleId="xl38">
    <w:name w:val="xl38"/>
    <w:basedOn w:val="Normal"/>
    <w:uiPriority w:val="99"/>
    <w:rsid w:val="000A560C"/>
    <w:pPr>
      <w:spacing w:before="100" w:beforeAutospacing="1" w:after="100" w:afterAutospacing="1"/>
      <w:jc w:val="right"/>
    </w:pPr>
    <w:rPr>
      <w:rFonts w:cs="Garamond"/>
      <w:sz w:val="24"/>
      <w:szCs w:val="24"/>
      <w:lang w:val="de-DE" w:eastAsia="de-DE"/>
    </w:rPr>
  </w:style>
  <w:style w:type="paragraph" w:customStyle="1" w:styleId="xl39">
    <w:name w:val="xl39"/>
    <w:basedOn w:val="Normal"/>
    <w:uiPriority w:val="99"/>
    <w:rsid w:val="000A560C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cs="Garamond"/>
      <w:sz w:val="24"/>
      <w:szCs w:val="24"/>
      <w:lang w:val="de-DE" w:eastAsia="de-DE"/>
    </w:rPr>
  </w:style>
  <w:style w:type="paragraph" w:customStyle="1" w:styleId="xl40">
    <w:name w:val="xl40"/>
    <w:basedOn w:val="Normal"/>
    <w:uiPriority w:val="99"/>
    <w:rsid w:val="000A560C"/>
    <w:pPr>
      <w:pBdr>
        <w:bottom w:val="single" w:sz="4" w:space="0" w:color="auto"/>
      </w:pBdr>
      <w:spacing w:before="100" w:beforeAutospacing="1" w:after="100" w:afterAutospacing="1"/>
    </w:pPr>
    <w:rPr>
      <w:rFonts w:cs="Garamond"/>
      <w:sz w:val="24"/>
      <w:szCs w:val="24"/>
      <w:lang w:val="de-DE" w:eastAsia="de-DE"/>
    </w:rPr>
  </w:style>
  <w:style w:type="paragraph" w:customStyle="1" w:styleId="xl41">
    <w:name w:val="xl41"/>
    <w:basedOn w:val="Normal"/>
    <w:uiPriority w:val="99"/>
    <w:rsid w:val="000A560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Garamond"/>
      <w:sz w:val="24"/>
      <w:szCs w:val="24"/>
      <w:lang w:val="de-DE" w:eastAsia="de-DE"/>
    </w:rPr>
  </w:style>
  <w:style w:type="paragraph" w:customStyle="1" w:styleId="xl42">
    <w:name w:val="xl42"/>
    <w:basedOn w:val="Normal"/>
    <w:uiPriority w:val="99"/>
    <w:rsid w:val="000A560C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cs="Garamond"/>
      <w:sz w:val="24"/>
      <w:szCs w:val="24"/>
      <w:lang w:val="de-DE" w:eastAsia="de-DE"/>
    </w:rPr>
  </w:style>
  <w:style w:type="paragraph" w:customStyle="1" w:styleId="xl43">
    <w:name w:val="xl43"/>
    <w:basedOn w:val="Normal"/>
    <w:uiPriority w:val="99"/>
    <w:rsid w:val="000A560C"/>
    <w:pPr>
      <w:spacing w:before="100" w:beforeAutospacing="1" w:after="100" w:afterAutospacing="1"/>
      <w:textAlignment w:val="top"/>
    </w:pPr>
    <w:rPr>
      <w:rFonts w:cs="Garamond"/>
      <w:b/>
      <w:bCs/>
      <w:sz w:val="24"/>
      <w:szCs w:val="24"/>
      <w:lang w:val="de-DE" w:eastAsia="de-DE"/>
    </w:rPr>
  </w:style>
  <w:style w:type="paragraph" w:customStyle="1" w:styleId="xl44">
    <w:name w:val="xl44"/>
    <w:basedOn w:val="Normal"/>
    <w:uiPriority w:val="99"/>
    <w:rsid w:val="000A560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cs="Garamond"/>
      <w:b/>
      <w:bCs/>
      <w:sz w:val="24"/>
      <w:szCs w:val="24"/>
      <w:lang w:val="de-DE" w:eastAsia="de-DE"/>
    </w:rPr>
  </w:style>
  <w:style w:type="paragraph" w:customStyle="1" w:styleId="xl45">
    <w:name w:val="xl45"/>
    <w:basedOn w:val="Normal"/>
    <w:uiPriority w:val="99"/>
    <w:rsid w:val="000A560C"/>
    <w:pPr>
      <w:spacing w:before="100" w:beforeAutospacing="1" w:after="100" w:afterAutospacing="1"/>
    </w:pPr>
    <w:rPr>
      <w:rFonts w:cs="Garamond"/>
      <w:b/>
      <w:bCs/>
      <w:sz w:val="24"/>
      <w:szCs w:val="24"/>
      <w:lang w:val="de-DE" w:eastAsia="de-DE"/>
    </w:rPr>
  </w:style>
  <w:style w:type="paragraph" w:customStyle="1" w:styleId="xl46">
    <w:name w:val="xl46"/>
    <w:basedOn w:val="Normal"/>
    <w:uiPriority w:val="99"/>
    <w:rsid w:val="000A560C"/>
    <w:pPr>
      <w:spacing w:before="100" w:beforeAutospacing="1" w:after="100" w:afterAutospacing="1"/>
      <w:jc w:val="center"/>
      <w:textAlignment w:val="top"/>
    </w:pPr>
    <w:rPr>
      <w:rFonts w:cs="Garamond"/>
      <w:b/>
      <w:bCs/>
      <w:sz w:val="24"/>
      <w:szCs w:val="24"/>
      <w:lang w:val="de-DE" w:eastAsia="de-DE"/>
    </w:rPr>
  </w:style>
  <w:style w:type="paragraph" w:styleId="NormalWeb">
    <w:name w:val="Normal (Web)"/>
    <w:basedOn w:val="Normal"/>
    <w:uiPriority w:val="99"/>
    <w:rsid w:val="000A560C"/>
    <w:pPr>
      <w:spacing w:before="100" w:beforeAutospacing="1" w:after="100" w:afterAutospacing="1"/>
    </w:pPr>
    <w:rPr>
      <w:rFonts w:cs="Garamond"/>
      <w:sz w:val="24"/>
      <w:szCs w:val="24"/>
      <w:lang w:val="de-DE" w:eastAsia="de-DE"/>
    </w:rPr>
  </w:style>
  <w:style w:type="paragraph" w:customStyle="1" w:styleId="References">
    <w:name w:val="References"/>
    <w:basedOn w:val="Normal"/>
    <w:uiPriority w:val="99"/>
    <w:rsid w:val="000A560C"/>
    <w:pPr>
      <w:spacing w:after="120"/>
    </w:pPr>
    <w:rPr>
      <w:rFonts w:cs="Garamond"/>
      <w:szCs w:val="22"/>
      <w:lang w:val="en-US"/>
    </w:rPr>
  </w:style>
  <w:style w:type="character" w:styleId="LineNumber">
    <w:name w:val="line number"/>
    <w:basedOn w:val="DefaultParagraphFont"/>
    <w:uiPriority w:val="99"/>
    <w:rsid w:val="000A560C"/>
    <w:rPr>
      <w:rFonts w:cs="Times New Roman"/>
    </w:rPr>
  </w:style>
  <w:style w:type="paragraph" w:customStyle="1" w:styleId="Vblau">
    <w:name w:val="Vblau"/>
    <w:basedOn w:val="Normal"/>
    <w:link w:val="VblauZchn"/>
    <w:uiPriority w:val="99"/>
    <w:rsid w:val="000A560C"/>
    <w:pPr>
      <w:spacing w:after="120"/>
    </w:pPr>
    <w:rPr>
      <w:rFonts w:cs="Times New Roman"/>
    </w:rPr>
  </w:style>
  <w:style w:type="character" w:customStyle="1" w:styleId="VblauZchn">
    <w:name w:val="Vblau Zchn"/>
    <w:link w:val="Vblau"/>
    <w:uiPriority w:val="99"/>
    <w:locked/>
    <w:rsid w:val="000A560C"/>
    <w:rPr>
      <w:rFonts w:ascii="Garamond" w:hAnsi="Garamond"/>
      <w:sz w:val="22"/>
      <w:lang w:eastAsia="en-US"/>
    </w:rPr>
  </w:style>
  <w:style w:type="character" w:customStyle="1" w:styleId="FormatvorlageBlau">
    <w:name w:val="Formatvorlage Blau"/>
    <w:uiPriority w:val="99"/>
    <w:rsid w:val="000A560C"/>
    <w:rPr>
      <w:color w:val="auto"/>
    </w:rPr>
  </w:style>
  <w:style w:type="paragraph" w:customStyle="1" w:styleId="Standard-section">
    <w:name w:val="Standard-section"/>
    <w:basedOn w:val="SectionTitle"/>
    <w:uiPriority w:val="99"/>
    <w:rsid w:val="000A560C"/>
    <w:pPr>
      <w:pageBreakBefore/>
      <w:spacing w:after="1000" w:line="580" w:lineRule="exact"/>
    </w:pPr>
    <w:rPr>
      <w:rFonts w:ascii="Arial Narrow" w:hAnsi="Arial Narrow" w:cs="Arial Narrow"/>
      <w:b/>
      <w:bCs/>
      <w:color w:val="FF6300"/>
      <w:sz w:val="40"/>
      <w:szCs w:val="40"/>
    </w:rPr>
  </w:style>
  <w:style w:type="paragraph" w:customStyle="1" w:styleId="H3-EFSsectiontitle">
    <w:name w:val="H3-EFS section title"/>
    <w:basedOn w:val="Normal"/>
    <w:uiPriority w:val="99"/>
    <w:rsid w:val="000A560C"/>
    <w:pPr>
      <w:keepLines/>
      <w:tabs>
        <w:tab w:val="num" w:pos="360"/>
      </w:tabs>
      <w:ind w:left="360" w:hanging="360"/>
    </w:pPr>
    <w:rPr>
      <w:rFonts w:ascii="Arial Black" w:hAnsi="Arial Black" w:cs="Arial Black"/>
      <w:color w:val="FF6600"/>
      <w:sz w:val="19"/>
      <w:szCs w:val="19"/>
    </w:rPr>
  </w:style>
  <w:style w:type="paragraph" w:customStyle="1" w:styleId="H4-HeadinginEFSwithnumber">
    <w:name w:val="H4-Heading in EFS with number"/>
    <w:basedOn w:val="Normal"/>
    <w:uiPriority w:val="99"/>
    <w:rsid w:val="000A560C"/>
    <w:pPr>
      <w:keepNext/>
      <w:keepLines/>
      <w:spacing w:before="360" w:after="100" w:afterAutospacing="1"/>
    </w:pPr>
    <w:rPr>
      <w:rFonts w:ascii="Arial Black" w:hAnsi="Arial Black" w:cs="Arial Black"/>
      <w:color w:val="FF6600"/>
      <w:sz w:val="19"/>
      <w:szCs w:val="19"/>
    </w:rPr>
  </w:style>
  <w:style w:type="paragraph" w:customStyle="1" w:styleId="Bulet">
    <w:name w:val="Bulet"/>
    <w:basedOn w:val="Normal"/>
    <w:uiPriority w:val="99"/>
    <w:rsid w:val="000A560C"/>
    <w:pPr>
      <w:spacing w:after="120"/>
    </w:pPr>
    <w:rPr>
      <w:rFonts w:cs="Garamond"/>
      <w:szCs w:val="22"/>
    </w:rPr>
  </w:style>
  <w:style w:type="paragraph" w:customStyle="1" w:styleId="H4-HeadinginChecklist">
    <w:name w:val="H4-Heading in Checklist"/>
    <w:basedOn w:val="H3-EFSsectiontitle"/>
    <w:uiPriority w:val="99"/>
    <w:rsid w:val="000A560C"/>
    <w:pPr>
      <w:keepNext/>
      <w:tabs>
        <w:tab w:val="clear" w:pos="360"/>
      </w:tabs>
      <w:spacing w:before="360" w:after="100" w:afterAutospacing="1"/>
      <w:ind w:left="0" w:firstLine="0"/>
    </w:pPr>
    <w:rPr>
      <w:bCs/>
    </w:rPr>
  </w:style>
  <w:style w:type="paragraph" w:customStyle="1" w:styleId="StyleSectionTitleBoldCustomColorRGB255990After24">
    <w:name w:val="Style Section Title + Bold Custom Color(RGB(255990)) After:  24..."/>
    <w:basedOn w:val="SectionTitle"/>
    <w:uiPriority w:val="99"/>
    <w:rsid w:val="000A560C"/>
    <w:pPr>
      <w:spacing w:after="120" w:line="580" w:lineRule="exact"/>
    </w:pPr>
    <w:rPr>
      <w:bCs/>
      <w:color w:val="4B217E"/>
      <w:szCs w:val="48"/>
    </w:rPr>
  </w:style>
  <w:style w:type="paragraph" w:customStyle="1" w:styleId="StyleAfter12pt">
    <w:name w:val="Style After:  12 pt"/>
    <w:basedOn w:val="Normal"/>
    <w:autoRedefine/>
    <w:uiPriority w:val="99"/>
    <w:rsid w:val="000A560C"/>
    <w:pPr>
      <w:spacing w:after="120"/>
    </w:pPr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semiHidden/>
    <w:rsid w:val="002A1FA6"/>
    <w:pPr>
      <w:spacing w:after="120"/>
    </w:pPr>
    <w:rPr>
      <w:rFonts w:ascii="Tahoma" w:hAnsi="Tahoma" w:cs="Times New Roman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6F46"/>
    <w:rPr>
      <w:rFonts w:cs="Times New Roman"/>
      <w:sz w:val="2"/>
      <w:lang w:eastAsia="en-US"/>
    </w:rPr>
  </w:style>
  <w:style w:type="character" w:customStyle="1" w:styleId="BalloonTextChar1">
    <w:name w:val="Balloon Text Char1"/>
    <w:link w:val="BalloonText"/>
    <w:uiPriority w:val="99"/>
    <w:semiHidden/>
    <w:locked/>
    <w:rsid w:val="00BD6410"/>
    <w:rPr>
      <w:rFonts w:ascii="Tahoma" w:hAnsi="Tahoma"/>
      <w:sz w:val="16"/>
      <w:lang w:eastAsia="en-US"/>
    </w:rPr>
  </w:style>
  <w:style w:type="paragraph" w:styleId="EndnoteText">
    <w:name w:val="endnote text"/>
    <w:basedOn w:val="Normal"/>
    <w:link w:val="EndnoteTextChar1"/>
    <w:uiPriority w:val="99"/>
    <w:semiHidden/>
    <w:rsid w:val="00983A89"/>
    <w:pPr>
      <w:spacing w:after="120"/>
    </w:pPr>
    <w:rPr>
      <w:rFonts w:cs="Times New Roman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EndnoteTextChar1">
    <w:name w:val="Endnote Text Char1"/>
    <w:link w:val="EndnoteText"/>
    <w:uiPriority w:val="99"/>
    <w:semiHidden/>
    <w:locked/>
    <w:rsid w:val="00BD6410"/>
    <w:rPr>
      <w:rFonts w:ascii="Garamond" w:hAnsi="Garamond"/>
      <w:sz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0D2D"/>
    <w:rPr>
      <w:rFonts w:cs="Times New Roman"/>
      <w:vertAlign w:val="superscript"/>
    </w:rPr>
  </w:style>
  <w:style w:type="paragraph" w:styleId="TOC4">
    <w:name w:val="toc 4"/>
    <w:basedOn w:val="Normal"/>
    <w:next w:val="Normal"/>
    <w:autoRedefine/>
    <w:uiPriority w:val="99"/>
    <w:semiHidden/>
    <w:rsid w:val="009139D6"/>
    <w:pPr>
      <w:ind w:left="660"/>
    </w:pPr>
  </w:style>
  <w:style w:type="paragraph" w:styleId="CommentText">
    <w:name w:val="annotation text"/>
    <w:basedOn w:val="Normal"/>
    <w:link w:val="CommentTextChar1"/>
    <w:uiPriority w:val="99"/>
    <w:semiHidden/>
    <w:rsid w:val="00B12A45"/>
    <w:rPr>
      <w:rFonts w:cs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CommentTextChar1">
    <w:name w:val="Comment Text Char1"/>
    <w:link w:val="CommentText"/>
    <w:uiPriority w:val="99"/>
    <w:semiHidden/>
    <w:locked/>
    <w:rsid w:val="00BD6410"/>
    <w:rPr>
      <w:rFonts w:ascii="Garamond" w:hAnsi="Garamond"/>
      <w:lang w:val="bg-BG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B12A45"/>
    <w:pPr>
      <w:spacing w:after="120"/>
    </w:pPr>
    <w:rPr>
      <w:b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sid w:val="00056F46"/>
    <w:rPr>
      <w:rFonts w:cs="Arial"/>
      <w:b/>
      <w:bCs/>
      <w:sz w:val="20"/>
      <w:szCs w:val="20"/>
    </w:rPr>
  </w:style>
  <w:style w:type="character" w:customStyle="1" w:styleId="CommentSubjectChar1">
    <w:name w:val="Comment Subject Char1"/>
    <w:link w:val="CommentSubject"/>
    <w:uiPriority w:val="99"/>
    <w:semiHidden/>
    <w:locked/>
    <w:rsid w:val="00BD6410"/>
    <w:rPr>
      <w:rFonts w:ascii="Garamond" w:hAnsi="Garamond"/>
      <w:b/>
      <w:sz w:val="20"/>
      <w:lang w:val="bg-BG" w:eastAsia="en-US"/>
    </w:rPr>
  </w:style>
  <w:style w:type="paragraph" w:customStyle="1" w:styleId="Style1">
    <w:name w:val="Style1"/>
    <w:basedOn w:val="SectionTitle"/>
    <w:next w:val="BodyText"/>
    <w:uiPriority w:val="99"/>
    <w:rsid w:val="00CD4ACE"/>
    <w:pPr>
      <w:spacing w:after="240"/>
    </w:pPr>
  </w:style>
  <w:style w:type="paragraph" w:customStyle="1" w:styleId="Paragraph">
    <w:name w:val="Paragraph"/>
    <w:basedOn w:val="BodyText"/>
    <w:uiPriority w:val="99"/>
    <w:rsid w:val="00A12262"/>
    <w:pPr>
      <w:spacing w:after="0"/>
    </w:pPr>
  </w:style>
  <w:style w:type="paragraph" w:customStyle="1" w:styleId="sectiontitlenottoc">
    <w:name w:val="sectiontitle_nottoc"/>
    <w:basedOn w:val="SectionTitle"/>
    <w:next w:val="BodyText"/>
    <w:uiPriority w:val="99"/>
    <w:rsid w:val="004B0177"/>
  </w:style>
  <w:style w:type="character" w:customStyle="1" w:styleId="SectionTitleChar">
    <w:name w:val="Section Title Char"/>
    <w:link w:val="SectionTitle"/>
    <w:uiPriority w:val="99"/>
    <w:locked/>
    <w:rsid w:val="00521545"/>
    <w:rPr>
      <w:rFonts w:ascii="Garamond" w:hAnsi="Garamond"/>
      <w:sz w:val="22"/>
      <w:lang w:val="en-GB" w:eastAsia="en-US"/>
    </w:rPr>
  </w:style>
  <w:style w:type="paragraph" w:styleId="DocumentMap">
    <w:name w:val="Document Map"/>
    <w:basedOn w:val="Normal"/>
    <w:link w:val="DocumentMapChar1"/>
    <w:uiPriority w:val="99"/>
    <w:semiHidden/>
    <w:rsid w:val="003F755D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6F46"/>
    <w:rPr>
      <w:rFonts w:cs="Times New Roman"/>
      <w:sz w:val="2"/>
      <w:lang w:eastAsia="en-US"/>
    </w:rPr>
  </w:style>
  <w:style w:type="character" w:customStyle="1" w:styleId="DocumentMapChar1">
    <w:name w:val="Document Map Char1"/>
    <w:link w:val="DocumentMap"/>
    <w:uiPriority w:val="99"/>
    <w:semiHidden/>
    <w:locked/>
    <w:rsid w:val="00BD6410"/>
    <w:rPr>
      <w:sz w:val="2"/>
      <w:lang w:eastAsia="en-US"/>
    </w:rPr>
  </w:style>
  <w:style w:type="character" w:customStyle="1" w:styleId="Disclosuretext">
    <w:name w:val="Disclosure text"/>
    <w:uiPriority w:val="99"/>
    <w:rsid w:val="00FD1141"/>
    <w:rPr>
      <w:sz w:val="20"/>
    </w:rPr>
  </w:style>
  <w:style w:type="paragraph" w:styleId="TableofFigures">
    <w:name w:val="table of figures"/>
    <w:basedOn w:val="Normal"/>
    <w:next w:val="Normal"/>
    <w:uiPriority w:val="99"/>
    <w:semiHidden/>
    <w:rsid w:val="00FD1141"/>
    <w:pPr>
      <w:spacing w:after="284"/>
      <w:ind w:left="440" w:hanging="440"/>
    </w:pPr>
    <w:rPr>
      <w:rFonts w:cs="Garamond"/>
      <w:szCs w:val="22"/>
    </w:rPr>
  </w:style>
  <w:style w:type="paragraph" w:styleId="BodyText2">
    <w:name w:val="Body Text 2"/>
    <w:basedOn w:val="Normal"/>
    <w:link w:val="BodyText2Char1"/>
    <w:uiPriority w:val="99"/>
    <w:rsid w:val="00F54704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BodyText2Char1">
    <w:name w:val="Body Text 2 Char1"/>
    <w:link w:val="BodyText2"/>
    <w:uiPriority w:val="99"/>
    <w:locked/>
    <w:rsid w:val="00BD6410"/>
    <w:rPr>
      <w:rFonts w:ascii="Garamond" w:hAnsi="Garamond"/>
      <w:sz w:val="22"/>
      <w:lang w:eastAsia="en-US"/>
    </w:rPr>
  </w:style>
  <w:style w:type="character" w:styleId="Emphasis">
    <w:name w:val="Emphasis"/>
    <w:basedOn w:val="DefaultParagraphFont"/>
    <w:uiPriority w:val="99"/>
    <w:qFormat/>
    <w:rsid w:val="00652CAE"/>
    <w:rPr>
      <w:rFonts w:cs="Times New Roman"/>
      <w:i/>
    </w:rPr>
  </w:style>
  <w:style w:type="paragraph" w:styleId="BodyText3">
    <w:name w:val="Body Text 3"/>
    <w:basedOn w:val="Normal"/>
    <w:link w:val="BodyText3Char1"/>
    <w:uiPriority w:val="99"/>
    <w:rsid w:val="00915F74"/>
    <w:pPr>
      <w:spacing w:after="120"/>
    </w:pPr>
    <w:rPr>
      <w:rFonts w:cs="Times New Roman"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56F46"/>
    <w:rPr>
      <w:rFonts w:ascii="Garamond" w:hAnsi="Garamond" w:cs="Arial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BD6410"/>
    <w:rPr>
      <w:rFonts w:ascii="Garamond" w:hAnsi="Garamond"/>
      <w:sz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55497"/>
    <w:rPr>
      <w:rFonts w:cs="Times New Roman"/>
      <w:sz w:val="16"/>
    </w:rPr>
  </w:style>
  <w:style w:type="character" w:customStyle="1" w:styleId="TableTextChar1">
    <w:name w:val="Table Text Char1"/>
    <w:link w:val="TableText"/>
    <w:uiPriority w:val="99"/>
    <w:locked/>
    <w:rsid w:val="00913416"/>
    <w:rPr>
      <w:rFonts w:ascii="Arial" w:hAnsi="Arial"/>
      <w:sz w:val="22"/>
      <w:lang w:val="en-GB" w:eastAsia="en-US"/>
    </w:rPr>
  </w:style>
  <w:style w:type="paragraph" w:styleId="BodyTextIndent2">
    <w:name w:val="Body Text Indent 2"/>
    <w:basedOn w:val="Normal"/>
    <w:link w:val="BodyTextIndent2Char1"/>
    <w:uiPriority w:val="99"/>
    <w:rsid w:val="007C05AB"/>
    <w:pPr>
      <w:spacing w:after="120" w:line="480" w:lineRule="auto"/>
      <w:ind w:left="360"/>
    </w:pPr>
    <w:rPr>
      <w:rFonts w:cs="Times New Roman"/>
      <w:lang w:eastAsia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BodyTextIndent2Char1">
    <w:name w:val="Body Text Indent 2 Char1"/>
    <w:link w:val="BodyTextIndent2"/>
    <w:uiPriority w:val="99"/>
    <w:locked/>
    <w:rsid w:val="00BD6410"/>
    <w:rPr>
      <w:rFonts w:ascii="Garamond" w:hAnsi="Garamond"/>
      <w:sz w:val="22"/>
      <w:lang w:val="bg-BG"/>
    </w:rPr>
  </w:style>
  <w:style w:type="paragraph" w:customStyle="1" w:styleId="xl24">
    <w:name w:val="xl24"/>
    <w:basedOn w:val="Normal"/>
    <w:uiPriority w:val="99"/>
    <w:rsid w:val="006E2711"/>
    <w:pPr>
      <w:spacing w:before="100" w:beforeAutospacing="1" w:after="100" w:afterAutospacing="1"/>
      <w:jc w:val="right"/>
      <w:textAlignment w:val="top"/>
    </w:pPr>
    <w:rPr>
      <w:rFonts w:cs="Arial Unicode MS"/>
      <w:sz w:val="24"/>
      <w:szCs w:val="24"/>
      <w:lang w:val="en-GB"/>
    </w:rPr>
  </w:style>
  <w:style w:type="paragraph" w:customStyle="1" w:styleId="euroheading">
    <w:name w:val="euro heading"/>
    <w:basedOn w:val="Normal"/>
    <w:uiPriority w:val="99"/>
    <w:rsid w:val="002A6E79"/>
    <w:pPr>
      <w:widowControl w:val="0"/>
      <w:overflowPunct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Times New Roman" w:hAnsi="Times New Roman" w:cs="Times New Roman"/>
      <w:i/>
      <w:sz w:val="20"/>
      <w:lang w:val="en-GB"/>
    </w:rPr>
  </w:style>
  <w:style w:type="paragraph" w:customStyle="1" w:styleId="Default">
    <w:name w:val="Default"/>
    <w:uiPriority w:val="99"/>
    <w:rsid w:val="00185F64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n-US" w:eastAsia="en-US"/>
    </w:rPr>
  </w:style>
  <w:style w:type="paragraph" w:customStyle="1" w:styleId="000Normal">
    <w:name w:val="000 Normal"/>
    <w:basedOn w:val="Normal"/>
    <w:link w:val="000NormalChar"/>
    <w:uiPriority w:val="99"/>
    <w:rsid w:val="00D521DD"/>
    <w:pPr>
      <w:overflowPunct w:val="0"/>
      <w:autoSpaceDE w:val="0"/>
      <w:autoSpaceDN w:val="0"/>
      <w:adjustRightInd w:val="0"/>
      <w:spacing w:before="60" w:after="40" w:line="220" w:lineRule="exact"/>
      <w:jc w:val="both"/>
      <w:textAlignment w:val="baseline"/>
    </w:pPr>
    <w:rPr>
      <w:rFonts w:cs="Times New Roman"/>
      <w:sz w:val="20"/>
    </w:rPr>
  </w:style>
  <w:style w:type="character" w:customStyle="1" w:styleId="000NormalChar">
    <w:name w:val="000 Normal Char"/>
    <w:link w:val="000Normal"/>
    <w:uiPriority w:val="99"/>
    <w:locked/>
    <w:rsid w:val="00D521DD"/>
    <w:rPr>
      <w:rFonts w:ascii="Garamond" w:hAnsi="Garamond"/>
      <w:lang w:eastAsia="en-US"/>
    </w:rPr>
  </w:style>
  <w:style w:type="paragraph" w:customStyle="1" w:styleId="Document1">
    <w:name w:val="Document 1"/>
    <w:uiPriority w:val="99"/>
    <w:rsid w:val="00D521DD"/>
    <w:pPr>
      <w:keepNext/>
      <w:keepLines/>
      <w:widowControl w:val="0"/>
      <w:tabs>
        <w:tab w:val="left" w:pos="-720"/>
      </w:tabs>
      <w:suppressAutoHyphens/>
    </w:pPr>
    <w:rPr>
      <w:rFonts w:ascii="Bodoni Book 12pt" w:hAnsi="Bodoni Book 12pt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DC54D0"/>
    <w:pPr>
      <w:ind w:left="720"/>
      <w:contextualSpacing/>
    </w:pPr>
  </w:style>
  <w:style w:type="paragraph" w:styleId="BodyTextIndent">
    <w:name w:val="Body Text Indent"/>
    <w:basedOn w:val="Normal"/>
    <w:link w:val="BodyTextIndentChar1"/>
    <w:uiPriority w:val="99"/>
    <w:rsid w:val="00932697"/>
    <w:pPr>
      <w:spacing w:after="120"/>
      <w:ind w:left="283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56F46"/>
    <w:rPr>
      <w:rFonts w:ascii="Garamond" w:hAnsi="Garamond" w:cs="Arial"/>
      <w:sz w:val="20"/>
      <w:szCs w:val="20"/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932697"/>
    <w:rPr>
      <w:rFonts w:ascii="Garamond" w:hAnsi="Garamond"/>
      <w:sz w:val="22"/>
      <w:lang w:val="bg-BG" w:eastAsia="en-US"/>
    </w:rPr>
  </w:style>
  <w:style w:type="character" w:customStyle="1" w:styleId="doprCharChar">
    <w:name w:val="do pr Char Char"/>
    <w:uiPriority w:val="99"/>
    <w:locked/>
    <w:rsid w:val="00BD6410"/>
    <w:rPr>
      <w:rFonts w:ascii="Garamond" w:hAnsi="Garamond"/>
      <w:sz w:val="22"/>
      <w:lang w:eastAsia="en-US"/>
    </w:rPr>
  </w:style>
  <w:style w:type="paragraph" w:styleId="TOC5">
    <w:name w:val="toc 5"/>
    <w:basedOn w:val="Normal"/>
    <w:next w:val="Normal"/>
    <w:autoRedefine/>
    <w:uiPriority w:val="99"/>
    <w:locked/>
    <w:rsid w:val="00BD6410"/>
    <w:pPr>
      <w:ind w:left="960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BD6410"/>
    <w:pPr>
      <w:autoSpaceDE w:val="0"/>
      <w:autoSpaceDN w:val="0"/>
      <w:adjustRightInd w:val="0"/>
    </w:pPr>
    <w:rPr>
      <w:rFonts w:ascii="EUAlbertina" w:hAnsi="EUAlbertina" w:cs="Times New Roman"/>
      <w:sz w:val="24"/>
      <w:szCs w:val="24"/>
      <w:lang w:val="en-US"/>
    </w:rPr>
  </w:style>
  <w:style w:type="paragraph" w:customStyle="1" w:styleId="StyleNumberheading1CustomColorRGB7945127">
    <w:name w:val="Style Number heading 1 + Custom Color(RGB(7945127))"/>
    <w:basedOn w:val="Numberheading1"/>
    <w:link w:val="StyleNumberheading1CustomColorRGB7945127Char"/>
    <w:uiPriority w:val="99"/>
    <w:rsid w:val="00BD6410"/>
    <w:pPr>
      <w:numPr>
        <w:numId w:val="36"/>
      </w:numPr>
      <w:spacing w:line="280" w:lineRule="exact"/>
      <w:ind w:left="357" w:hanging="357"/>
    </w:pPr>
    <w:rPr>
      <w:rFonts w:cs="Times New Roman"/>
      <w:color w:val="4F2D7F"/>
      <w:sz w:val="19"/>
      <w:szCs w:val="19"/>
      <w:lang w:val="en-GB" w:eastAsia="bg-BG"/>
    </w:rPr>
  </w:style>
  <w:style w:type="character" w:customStyle="1" w:styleId="StyleNumberheading1CustomColorRGB7945127Char">
    <w:name w:val="Style Number heading 1 + Custom Color(RGB(7945127)) Char"/>
    <w:link w:val="StyleNumberheading1CustomColorRGB7945127"/>
    <w:uiPriority w:val="99"/>
    <w:locked/>
    <w:rsid w:val="00BD6410"/>
    <w:rPr>
      <w:rFonts w:ascii="Arial Black" w:hAnsi="Arial Black"/>
      <w:color w:val="4F2D7F"/>
      <w:sz w:val="19"/>
      <w:szCs w:val="19"/>
      <w:lang w:val="en-GB"/>
    </w:rPr>
  </w:style>
  <w:style w:type="paragraph" w:styleId="BodyTextIndent3">
    <w:name w:val="Body Text Indent 3"/>
    <w:basedOn w:val="Normal"/>
    <w:link w:val="BodyTextIndent3Char1"/>
    <w:uiPriority w:val="99"/>
    <w:locked/>
    <w:rsid w:val="00BD6410"/>
    <w:pPr>
      <w:spacing w:after="120"/>
      <w:ind w:left="360"/>
    </w:pPr>
    <w:rPr>
      <w:rFonts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A00A2"/>
    <w:rPr>
      <w:rFonts w:ascii="Garamond" w:hAnsi="Garamond" w:cs="Times New Roman"/>
      <w:sz w:val="16"/>
      <w:lang w:eastAsia="en-US"/>
    </w:rPr>
  </w:style>
  <w:style w:type="character" w:customStyle="1" w:styleId="BodyTextIndent3Char1">
    <w:name w:val="Body Text Indent 3 Char1"/>
    <w:link w:val="BodyTextIndent3"/>
    <w:uiPriority w:val="99"/>
    <w:locked/>
    <w:rsid w:val="00BD6410"/>
    <w:rPr>
      <w:rFonts w:ascii="Garamond" w:hAnsi="Garamond"/>
      <w:sz w:val="22"/>
      <w:lang w:val="bg-BG" w:eastAsia="en-US"/>
    </w:rPr>
  </w:style>
  <w:style w:type="paragraph" w:customStyle="1" w:styleId="wfxRecipient">
    <w:name w:val="wfxRecipient"/>
    <w:basedOn w:val="Normal"/>
    <w:uiPriority w:val="99"/>
    <w:rsid w:val="00BD6410"/>
    <w:pPr>
      <w:spacing w:line="240" w:lineRule="atLeast"/>
      <w:jc w:val="both"/>
    </w:pPr>
    <w:rPr>
      <w:rFonts w:ascii="Times New Roman" w:hAnsi="Times New Roman" w:cs="Times New Roman"/>
      <w:sz w:val="20"/>
      <w:lang w:val="en-US"/>
    </w:rPr>
  </w:style>
  <w:style w:type="character" w:customStyle="1" w:styleId="FontStyle137">
    <w:name w:val="Font Style137"/>
    <w:uiPriority w:val="99"/>
    <w:rsid w:val="00BD6410"/>
    <w:rPr>
      <w:rFonts w:ascii="Times New Roman" w:hAnsi="Times New Roman"/>
      <w:sz w:val="20"/>
    </w:rPr>
  </w:style>
  <w:style w:type="character" w:customStyle="1" w:styleId="CharChar41">
    <w:name w:val="Char Char41"/>
    <w:uiPriority w:val="99"/>
    <w:locked/>
    <w:rsid w:val="007F79A6"/>
    <w:rPr>
      <w:rFonts w:ascii="Garamond" w:hAnsi="Garamond"/>
      <w:sz w:val="22"/>
      <w:lang w:eastAsia="en-US"/>
    </w:rPr>
  </w:style>
  <w:style w:type="character" w:customStyle="1" w:styleId="a">
    <w:name w:val="Основной текст_"/>
    <w:link w:val="a0"/>
    <w:uiPriority w:val="99"/>
    <w:locked/>
    <w:rsid w:val="000A000E"/>
    <w:rPr>
      <w:rFonts w:ascii="Garamond" w:hAnsi="Garamond"/>
      <w:spacing w:val="3"/>
      <w:sz w:val="21"/>
    </w:rPr>
  </w:style>
  <w:style w:type="paragraph" w:customStyle="1" w:styleId="a0">
    <w:name w:val="Основной текст"/>
    <w:basedOn w:val="Normal"/>
    <w:link w:val="a"/>
    <w:uiPriority w:val="99"/>
    <w:rsid w:val="000A000E"/>
    <w:pPr>
      <w:widowControl w:val="0"/>
      <w:shd w:val="clear" w:color="auto" w:fill="FFFFFF"/>
      <w:spacing w:after="60" w:line="306" w:lineRule="exact"/>
      <w:ind w:hanging="420"/>
      <w:jc w:val="both"/>
    </w:pPr>
    <w:rPr>
      <w:rFonts w:cs="Times New Roman"/>
      <w:spacing w:val="3"/>
      <w:sz w:val="21"/>
      <w:lang w:eastAsia="bg-BG"/>
    </w:rPr>
  </w:style>
  <w:style w:type="character" w:customStyle="1" w:styleId="FontStyle12">
    <w:name w:val="Font Style12"/>
    <w:uiPriority w:val="99"/>
    <w:rsid w:val="00746FA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01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01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gtukwordtemplates\GT%20Financial%20Statements_A4_GT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GT Financial Statements_A4_GTI.dot</Template>
  <TotalTime>14</TotalTime>
  <Pages>22</Pages>
  <Words>5046</Words>
  <Characters>28763</Characters>
  <Application>Microsoft Office Outlook</Application>
  <DocSecurity>0</DocSecurity>
  <Lines>0</Lines>
  <Paragraphs>0</Paragraphs>
  <ScaleCrop>false</ScaleCrop>
  <Company>Grant Thornton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Fitzgibbon</dc:creator>
  <cp:keywords/>
  <dc:description/>
  <cp:lastModifiedBy>Olga Bozhinova</cp:lastModifiedBy>
  <cp:revision>7</cp:revision>
  <cp:lastPrinted>2015-10-20T06:18:00Z</cp:lastPrinted>
  <dcterms:created xsi:type="dcterms:W3CDTF">2015-10-19T06:26:00Z</dcterms:created>
  <dcterms:modified xsi:type="dcterms:W3CDTF">2015-10-20T06:23:00Z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Name">
    <vt:lpwstr>Company Name</vt:lpwstr>
  </property>
  <property fmtid="{D5CDD505-2E9C-101B-9397-08002B2CF9AE}" pid="3" name="CountryAdjective">
    <vt:lpwstr>Canadian</vt:lpwstr>
  </property>
  <property fmtid="{D5CDD505-2E9C-101B-9397-08002B2CF9AE}" pid="4" name="AccountsDate">
    <vt:lpwstr>Date of Accounts</vt:lpwstr>
  </property>
  <property fmtid="{D5CDD505-2E9C-101B-9397-08002B2CF9AE}" pid="5" name="AccountsName">
    <vt:lpwstr>Name of Accounts</vt:lpwstr>
  </property>
  <property fmtid="{D5CDD505-2E9C-101B-9397-08002B2CF9AE}" pid="6" name="DocType">
    <vt:lpwstr>Financial Statements</vt:lpwstr>
  </property>
</Properties>
</file>