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F77" w:rsidRPr="007E0A34" w:rsidRDefault="00E70645" w:rsidP="003272F6">
      <w:pPr>
        <w:pStyle w:val="CM13"/>
        <w:pageBreakBefore/>
        <w:spacing w:after="398"/>
        <w:ind w:left="2430"/>
        <w:jc w:val="both"/>
        <w:rPr>
          <w:rFonts w:ascii="Tahoma" w:hAnsi="Tahoma" w:cs="Tahoma"/>
          <w:b/>
          <w:sz w:val="22"/>
          <w:szCs w:val="22"/>
          <w:lang w:val="en-GB"/>
        </w:rPr>
      </w:pPr>
      <w:r w:rsidRPr="007E0A34">
        <w:rPr>
          <w:rFonts w:ascii="Tahoma" w:hAnsi="Tahoma" w:cs="Tahoma"/>
          <w:noProof/>
          <w:sz w:val="22"/>
          <w:szCs w:val="22"/>
          <w:lang w:val="bg-BG" w:eastAsia="bg-BG"/>
        </w:rPr>
        <w:drawing>
          <wp:inline distT="0" distB="0" distL="0" distR="0">
            <wp:extent cx="2651760" cy="757555"/>
            <wp:effectExtent l="0" t="0" r="0" b="0"/>
            <wp:docPr id="1" name="Picture 1" descr="logo_color2_bg_no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olor2_bg_nobackgrou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1760" cy="757555"/>
                    </a:xfrm>
                    <a:prstGeom prst="rect">
                      <a:avLst/>
                    </a:prstGeom>
                    <a:noFill/>
                    <a:ln>
                      <a:noFill/>
                    </a:ln>
                  </pic:spPr>
                </pic:pic>
              </a:graphicData>
            </a:graphic>
          </wp:inline>
        </w:drawing>
      </w:r>
    </w:p>
    <w:p w:rsidR="00B12741" w:rsidRPr="007E0A34" w:rsidRDefault="00B12741" w:rsidP="009269F7">
      <w:pPr>
        <w:spacing w:line="360" w:lineRule="atLeast"/>
        <w:ind w:left="20" w:right="44"/>
        <w:jc w:val="both"/>
        <w:outlineLvl w:val="0"/>
        <w:rPr>
          <w:rFonts w:ascii="Tahoma" w:hAnsi="Tahoma" w:cs="Tahoma"/>
          <w:b/>
        </w:rPr>
      </w:pPr>
    </w:p>
    <w:p w:rsidR="00B12741" w:rsidRPr="007E0A34" w:rsidRDefault="00B12741" w:rsidP="009269F7">
      <w:pPr>
        <w:spacing w:line="360" w:lineRule="atLeast"/>
        <w:ind w:left="20" w:right="44"/>
        <w:jc w:val="both"/>
        <w:outlineLvl w:val="0"/>
        <w:rPr>
          <w:rFonts w:ascii="Tahoma" w:hAnsi="Tahoma" w:cs="Tahoma"/>
          <w:b/>
        </w:rPr>
      </w:pPr>
    </w:p>
    <w:p w:rsidR="00B12741" w:rsidRPr="007E0A34" w:rsidRDefault="00B12741" w:rsidP="009269F7">
      <w:pPr>
        <w:spacing w:line="360" w:lineRule="atLeast"/>
        <w:ind w:left="20" w:right="44"/>
        <w:jc w:val="both"/>
        <w:outlineLvl w:val="0"/>
        <w:rPr>
          <w:rFonts w:ascii="Tahoma" w:hAnsi="Tahoma" w:cs="Tahoma"/>
          <w:b/>
        </w:rPr>
      </w:pPr>
    </w:p>
    <w:p w:rsidR="00B12741" w:rsidRPr="007E0A34" w:rsidRDefault="00B12741" w:rsidP="009269F7">
      <w:pPr>
        <w:spacing w:line="360" w:lineRule="atLeast"/>
        <w:ind w:left="20" w:right="44"/>
        <w:jc w:val="both"/>
        <w:outlineLvl w:val="0"/>
        <w:rPr>
          <w:rFonts w:ascii="Tahoma" w:hAnsi="Tahoma" w:cs="Tahoma"/>
          <w:b/>
        </w:rPr>
      </w:pPr>
    </w:p>
    <w:p w:rsidR="00C9341B" w:rsidRPr="007E0A34" w:rsidRDefault="00C9341B" w:rsidP="00DB3AF7">
      <w:pPr>
        <w:spacing w:line="360" w:lineRule="atLeast"/>
        <w:ind w:left="20" w:right="44"/>
        <w:jc w:val="center"/>
        <w:rPr>
          <w:rFonts w:ascii="Tahoma" w:hAnsi="Tahoma" w:cs="Tahoma"/>
          <w:b/>
        </w:rPr>
      </w:pPr>
    </w:p>
    <w:p w:rsidR="0082057E" w:rsidRDefault="0082057E" w:rsidP="007709E3">
      <w:pPr>
        <w:spacing w:line="360" w:lineRule="atLeast"/>
        <w:ind w:left="20" w:right="44"/>
        <w:jc w:val="center"/>
        <w:rPr>
          <w:rFonts w:ascii="Tahoma" w:hAnsi="Tahoma" w:cs="Tahoma"/>
          <w:b/>
          <w:sz w:val="36"/>
          <w:szCs w:val="36"/>
          <w:lang w:val="bg-BG"/>
        </w:rPr>
      </w:pPr>
      <w:r>
        <w:rPr>
          <w:rFonts w:ascii="Tahoma" w:hAnsi="Tahoma" w:cs="Tahoma"/>
          <w:b/>
          <w:sz w:val="36"/>
          <w:szCs w:val="36"/>
          <w:lang w:val="bg-BG"/>
        </w:rPr>
        <w:t>ПРЕДВАРИТЕЛЕН МЕЖДИНЕН СЪКРАТЕН</w:t>
      </w:r>
    </w:p>
    <w:p w:rsidR="00C32254" w:rsidRPr="007E0A34" w:rsidRDefault="00863BD5" w:rsidP="007709E3">
      <w:pPr>
        <w:spacing w:line="360" w:lineRule="atLeast"/>
        <w:ind w:left="20" w:right="44"/>
        <w:jc w:val="center"/>
        <w:rPr>
          <w:rFonts w:ascii="Tahoma" w:hAnsi="Tahoma" w:cs="Tahoma"/>
          <w:b/>
          <w:sz w:val="36"/>
          <w:szCs w:val="36"/>
        </w:rPr>
      </w:pPr>
      <w:r w:rsidRPr="007E0A34">
        <w:rPr>
          <w:rFonts w:ascii="Tahoma" w:hAnsi="Tahoma" w:cs="Tahoma"/>
          <w:b/>
          <w:sz w:val="36"/>
          <w:szCs w:val="36"/>
          <w:lang w:val="bg-BG"/>
        </w:rPr>
        <w:t>Ф</w:t>
      </w:r>
      <w:r w:rsidR="00C9341B" w:rsidRPr="007E0A34">
        <w:rPr>
          <w:rFonts w:ascii="Tahoma" w:hAnsi="Tahoma" w:cs="Tahoma"/>
          <w:b/>
          <w:sz w:val="36"/>
          <w:szCs w:val="36"/>
          <w:lang w:val="bg-BG"/>
        </w:rPr>
        <w:t>ИНАНСОВ ОТЧЕТ</w:t>
      </w:r>
    </w:p>
    <w:p w:rsidR="007709E3" w:rsidRPr="007E0A34" w:rsidRDefault="007709E3" w:rsidP="007709E3">
      <w:pPr>
        <w:spacing w:line="360" w:lineRule="atLeast"/>
        <w:ind w:left="20" w:right="44"/>
        <w:jc w:val="center"/>
        <w:rPr>
          <w:rFonts w:ascii="Tahoma" w:hAnsi="Tahoma" w:cs="Tahoma"/>
          <w:b/>
          <w:sz w:val="44"/>
          <w:szCs w:val="44"/>
        </w:rPr>
      </w:pPr>
    </w:p>
    <w:p w:rsidR="00B12741" w:rsidRPr="007E0A34" w:rsidRDefault="008D13FA" w:rsidP="00DB3AF7">
      <w:pPr>
        <w:pStyle w:val="Default"/>
        <w:jc w:val="center"/>
        <w:rPr>
          <w:rFonts w:ascii="Tahoma" w:hAnsi="Tahoma" w:cs="Tahoma"/>
          <w:color w:val="auto"/>
          <w:sz w:val="22"/>
          <w:szCs w:val="22"/>
        </w:rPr>
      </w:pPr>
      <w:r>
        <w:rPr>
          <w:rFonts w:ascii="Tahoma" w:hAnsi="Tahoma" w:cs="Tahoma"/>
          <w:b/>
          <w:color w:val="auto"/>
          <w:sz w:val="22"/>
          <w:szCs w:val="22"/>
          <w:lang w:val="bg-BG"/>
        </w:rPr>
        <w:t xml:space="preserve">ЗА ПЕРИОДА, ПРИКЛЮЧВАЩ НА </w:t>
      </w:r>
      <w:r w:rsidR="00863BD5" w:rsidRPr="007E0A34">
        <w:rPr>
          <w:rFonts w:ascii="Tahoma" w:hAnsi="Tahoma" w:cs="Tahoma"/>
          <w:b/>
          <w:color w:val="auto"/>
          <w:sz w:val="22"/>
          <w:szCs w:val="22"/>
          <w:lang w:val="bg-BG"/>
        </w:rPr>
        <w:t>3</w:t>
      </w:r>
      <w:r w:rsidR="002E39C4">
        <w:rPr>
          <w:rFonts w:ascii="Tahoma" w:hAnsi="Tahoma" w:cs="Tahoma"/>
          <w:b/>
          <w:color w:val="auto"/>
          <w:sz w:val="22"/>
          <w:szCs w:val="22"/>
        </w:rPr>
        <w:t>0 ЮНИ</w:t>
      </w:r>
      <w:r w:rsidR="00863BD5" w:rsidRPr="007E0A34">
        <w:rPr>
          <w:rFonts w:ascii="Tahoma" w:hAnsi="Tahoma" w:cs="Tahoma"/>
          <w:b/>
          <w:color w:val="auto"/>
          <w:sz w:val="22"/>
          <w:szCs w:val="22"/>
          <w:lang w:val="bg-BG"/>
        </w:rPr>
        <w:t xml:space="preserve"> 201</w:t>
      </w:r>
      <w:r w:rsidR="00012665">
        <w:rPr>
          <w:rFonts w:ascii="Tahoma" w:hAnsi="Tahoma" w:cs="Tahoma"/>
          <w:b/>
          <w:color w:val="auto"/>
          <w:sz w:val="22"/>
          <w:szCs w:val="22"/>
          <w:lang w:val="bg-BG"/>
        </w:rPr>
        <w:t>5</w:t>
      </w:r>
    </w:p>
    <w:p w:rsidR="00B12741" w:rsidRPr="007E0A34" w:rsidRDefault="00B12741" w:rsidP="00DB3AF7">
      <w:pPr>
        <w:pStyle w:val="Default"/>
        <w:jc w:val="center"/>
        <w:rPr>
          <w:rFonts w:ascii="Tahoma" w:hAnsi="Tahoma" w:cs="Tahoma"/>
          <w:color w:val="auto"/>
          <w:sz w:val="22"/>
          <w:szCs w:val="22"/>
        </w:rPr>
      </w:pPr>
    </w:p>
    <w:p w:rsidR="00B12741" w:rsidRPr="007E0A34" w:rsidRDefault="00B12741" w:rsidP="00215F58">
      <w:pPr>
        <w:pStyle w:val="Default"/>
        <w:jc w:val="center"/>
        <w:rPr>
          <w:rFonts w:ascii="Tahoma" w:hAnsi="Tahoma" w:cs="Tahoma"/>
          <w:color w:val="auto"/>
          <w:sz w:val="22"/>
          <w:szCs w:val="22"/>
          <w:lang w:val="bg-BG"/>
        </w:rPr>
      </w:pPr>
    </w:p>
    <w:p w:rsidR="00B12741" w:rsidRPr="007E0A34" w:rsidRDefault="00B12741" w:rsidP="009269F7">
      <w:pPr>
        <w:pStyle w:val="Default"/>
        <w:jc w:val="both"/>
        <w:rPr>
          <w:rFonts w:ascii="Tahoma" w:hAnsi="Tahoma" w:cs="Tahoma"/>
          <w:color w:val="auto"/>
          <w:sz w:val="22"/>
          <w:szCs w:val="22"/>
          <w:lang w:val="bg-BG"/>
        </w:rPr>
      </w:pPr>
    </w:p>
    <w:p w:rsidR="00110F77" w:rsidRPr="007E0A34" w:rsidRDefault="00110F77" w:rsidP="009269F7">
      <w:pPr>
        <w:pStyle w:val="Default"/>
        <w:jc w:val="both"/>
        <w:rPr>
          <w:rFonts w:ascii="Tahoma" w:hAnsi="Tahoma" w:cs="Tahoma"/>
          <w:color w:val="auto"/>
          <w:sz w:val="22"/>
          <w:szCs w:val="22"/>
          <w:lang w:val="bg-BG"/>
        </w:rPr>
        <w:sectPr w:rsidR="00110F77" w:rsidRPr="007E0A34" w:rsidSect="00421015">
          <w:footerReference w:type="default" r:id="rId9"/>
          <w:type w:val="continuous"/>
          <w:pgSz w:w="11907" w:h="16839" w:code="9"/>
          <w:pgMar w:top="1417" w:right="425" w:bottom="1417" w:left="1417" w:header="720" w:footer="720" w:gutter="0"/>
          <w:pgNumType w:start="0"/>
          <w:cols w:space="720"/>
          <w:noEndnote/>
          <w:docGrid w:linePitch="299"/>
        </w:sectPr>
      </w:pPr>
    </w:p>
    <w:p w:rsidR="00251259" w:rsidRPr="0042459B" w:rsidRDefault="00E857C2" w:rsidP="00CA0E40">
      <w:pPr>
        <w:pStyle w:val="CM13"/>
        <w:pageBreakBefore/>
        <w:spacing w:after="398"/>
        <w:jc w:val="both"/>
        <w:rPr>
          <w:rFonts w:ascii="Tahoma" w:hAnsi="Tahoma" w:cs="Tahoma"/>
          <w:sz w:val="22"/>
          <w:szCs w:val="22"/>
          <w:lang w:val="bg-BG"/>
        </w:rPr>
      </w:pPr>
      <w:r w:rsidRPr="0042459B">
        <w:rPr>
          <w:rFonts w:ascii="Tahoma" w:hAnsi="Tahoma" w:cs="Tahoma"/>
          <w:sz w:val="22"/>
          <w:szCs w:val="22"/>
          <w:lang w:val="bg-BG"/>
        </w:rPr>
        <w:lastRenderedPageBreak/>
        <w:t>Съдържание</w:t>
      </w:r>
    </w:p>
    <w:p w:rsidR="00E857C2" w:rsidRPr="0042459B" w:rsidRDefault="0082057E" w:rsidP="00CA0E40">
      <w:pPr>
        <w:pStyle w:val="TOC1"/>
        <w:pBdr>
          <w:bottom w:val="none" w:sz="0" w:space="0" w:color="auto"/>
        </w:pBdr>
        <w:jc w:val="both"/>
      </w:pPr>
      <w:r>
        <w:rPr>
          <w:bCs/>
        </w:rPr>
        <w:t>Предварителен м</w:t>
      </w:r>
      <w:r w:rsidR="00056CAA" w:rsidRPr="0042459B">
        <w:rPr>
          <w:bCs/>
        </w:rPr>
        <w:t xml:space="preserve">еждинен съкратен </w:t>
      </w:r>
      <w:r w:rsidR="00F830AC" w:rsidRPr="0042459B">
        <w:rPr>
          <w:bCs/>
          <w:lang w:val="en-GB"/>
        </w:rPr>
        <w:fldChar w:fldCharType="begin"/>
      </w:r>
      <w:r w:rsidR="004A699B" w:rsidRPr="0042459B">
        <w:rPr>
          <w:bCs/>
          <w:lang w:val="en-GB"/>
        </w:rPr>
        <w:instrText xml:space="preserve"> TOC \o "1-1" \h \z \u </w:instrText>
      </w:r>
      <w:r w:rsidR="00F830AC" w:rsidRPr="0042459B">
        <w:rPr>
          <w:bCs/>
          <w:lang w:val="en-GB"/>
        </w:rPr>
        <w:fldChar w:fldCharType="separate"/>
      </w:r>
      <w:hyperlink w:anchor="_Toc383623485" w:history="1">
        <w:r w:rsidR="00056CAA" w:rsidRPr="0042459B">
          <w:rPr>
            <w:rStyle w:val="Hyperlink"/>
          </w:rPr>
          <w:t>о</w:t>
        </w:r>
        <w:r w:rsidR="00E857C2" w:rsidRPr="0042459B">
          <w:rPr>
            <w:rStyle w:val="Hyperlink"/>
          </w:rPr>
          <w:t>тчет за финансовото състояние</w:t>
        </w:r>
        <w:r w:rsidR="00E857C2" w:rsidRPr="0042459B">
          <w:rPr>
            <w:webHidden/>
          </w:rPr>
          <w:tab/>
        </w:r>
        <w:r w:rsidR="00F830AC" w:rsidRPr="0042459B">
          <w:rPr>
            <w:webHidden/>
          </w:rPr>
          <w:fldChar w:fldCharType="begin"/>
        </w:r>
        <w:r w:rsidR="00E857C2" w:rsidRPr="0042459B">
          <w:rPr>
            <w:webHidden/>
          </w:rPr>
          <w:instrText xml:space="preserve"> PAGEREF _Toc383623485 \h </w:instrText>
        </w:r>
        <w:r w:rsidR="00F830AC" w:rsidRPr="0042459B">
          <w:rPr>
            <w:webHidden/>
          </w:rPr>
        </w:r>
        <w:r w:rsidR="00F830AC" w:rsidRPr="0042459B">
          <w:rPr>
            <w:webHidden/>
          </w:rPr>
          <w:fldChar w:fldCharType="separate"/>
        </w:r>
        <w:r w:rsidR="00B842FA">
          <w:rPr>
            <w:webHidden/>
          </w:rPr>
          <w:t>1</w:t>
        </w:r>
        <w:r w:rsidR="00F830AC" w:rsidRPr="0042459B">
          <w:rPr>
            <w:webHidden/>
          </w:rPr>
          <w:fldChar w:fldCharType="end"/>
        </w:r>
      </w:hyperlink>
    </w:p>
    <w:p w:rsidR="006C5B2A" w:rsidRPr="0042459B" w:rsidRDefault="006C5B2A" w:rsidP="00CA0E40">
      <w:pPr>
        <w:spacing w:line="240" w:lineRule="auto"/>
        <w:jc w:val="both"/>
        <w:rPr>
          <w:rFonts w:ascii="Tahoma" w:hAnsi="Tahoma" w:cs="Tahoma"/>
          <w:lang w:val="bg-BG"/>
        </w:rPr>
      </w:pPr>
    </w:p>
    <w:p w:rsidR="006C5B2A" w:rsidRPr="0042459B" w:rsidRDefault="008347C0" w:rsidP="00CA0E40">
      <w:pPr>
        <w:pStyle w:val="TOC1"/>
        <w:pBdr>
          <w:bottom w:val="none" w:sz="0" w:space="0" w:color="auto"/>
        </w:pBdr>
        <w:spacing w:line="240" w:lineRule="auto"/>
        <w:jc w:val="both"/>
      </w:pPr>
      <w:hyperlink w:anchor="_Toc383623486" w:history="1">
        <w:r w:rsidR="0082057E">
          <w:rPr>
            <w:bCs/>
          </w:rPr>
          <w:t>Предварителен м</w:t>
        </w:r>
        <w:r w:rsidR="0082057E" w:rsidRPr="0042459B">
          <w:rPr>
            <w:bCs/>
          </w:rPr>
          <w:t>еждинен</w:t>
        </w:r>
        <w:r w:rsidR="00FC3C6C" w:rsidRPr="0042459B">
          <w:rPr>
            <w:rStyle w:val="Hyperlink"/>
          </w:rPr>
          <w:t xml:space="preserve"> съкратен о</w:t>
        </w:r>
        <w:r w:rsidR="00E857C2" w:rsidRPr="0042459B">
          <w:rPr>
            <w:rStyle w:val="Hyperlink"/>
          </w:rPr>
          <w:t>тчет за печалбата или загубата и друг</w:t>
        </w:r>
        <w:r w:rsidR="008C5439" w:rsidRPr="0042459B">
          <w:rPr>
            <w:rStyle w:val="Hyperlink"/>
          </w:rPr>
          <w:t>ия</w:t>
        </w:r>
        <w:r w:rsidR="00E857C2" w:rsidRPr="0042459B">
          <w:rPr>
            <w:rStyle w:val="Hyperlink"/>
          </w:rPr>
          <w:t xml:space="preserve"> всеобхватен доход</w:t>
        </w:r>
        <w:r w:rsidR="0082057E">
          <w:rPr>
            <w:rStyle w:val="Hyperlink"/>
          </w:rPr>
          <w:t>…………………</w:t>
        </w:r>
        <w:r w:rsidR="00E857C2" w:rsidRPr="0042459B">
          <w:rPr>
            <w:webHidden/>
          </w:rPr>
          <w:tab/>
        </w:r>
      </w:hyperlink>
      <w:r w:rsidR="004131BD" w:rsidRPr="0042459B">
        <w:t>3</w:t>
      </w:r>
    </w:p>
    <w:p w:rsidR="006C5B2A" w:rsidRPr="0042459B" w:rsidRDefault="006C5B2A" w:rsidP="00CA0E40">
      <w:pPr>
        <w:spacing w:line="240" w:lineRule="auto"/>
        <w:jc w:val="both"/>
        <w:rPr>
          <w:rFonts w:ascii="Tahoma" w:hAnsi="Tahoma" w:cs="Tahoma"/>
          <w:lang w:val="bg-BG"/>
        </w:rPr>
      </w:pPr>
    </w:p>
    <w:p w:rsidR="006C5B2A" w:rsidRPr="0042459B" w:rsidRDefault="008347C0" w:rsidP="00CA0E40">
      <w:pPr>
        <w:pStyle w:val="TOC1"/>
        <w:pBdr>
          <w:bottom w:val="none" w:sz="0" w:space="0" w:color="auto"/>
        </w:pBdr>
        <w:spacing w:line="240" w:lineRule="auto"/>
        <w:jc w:val="both"/>
      </w:pPr>
      <w:hyperlink w:anchor="_Toc383623487" w:history="1">
        <w:r w:rsidR="0082057E">
          <w:rPr>
            <w:bCs/>
          </w:rPr>
          <w:t>Предварителен м</w:t>
        </w:r>
        <w:r w:rsidR="0082057E" w:rsidRPr="0042459B">
          <w:rPr>
            <w:bCs/>
          </w:rPr>
          <w:t>еждинен</w:t>
        </w:r>
        <w:r w:rsidR="00FC3C6C" w:rsidRPr="0042459B">
          <w:rPr>
            <w:rStyle w:val="Hyperlink"/>
          </w:rPr>
          <w:t xml:space="preserve"> съкратен о</w:t>
        </w:r>
        <w:r w:rsidR="00E857C2" w:rsidRPr="0042459B">
          <w:rPr>
            <w:rStyle w:val="Hyperlink"/>
          </w:rPr>
          <w:t>тчет за промените в собствения капитал</w:t>
        </w:r>
        <w:r w:rsidR="00E857C2" w:rsidRPr="0042459B">
          <w:rPr>
            <w:webHidden/>
          </w:rPr>
          <w:tab/>
        </w:r>
        <w:r w:rsidR="00F830AC" w:rsidRPr="0042459B">
          <w:rPr>
            <w:webHidden/>
          </w:rPr>
          <w:fldChar w:fldCharType="begin"/>
        </w:r>
        <w:r w:rsidR="00E857C2" w:rsidRPr="0042459B">
          <w:rPr>
            <w:webHidden/>
          </w:rPr>
          <w:instrText xml:space="preserve"> PAGEREF _Toc383623487 \h </w:instrText>
        </w:r>
        <w:r w:rsidR="00F830AC" w:rsidRPr="0042459B">
          <w:rPr>
            <w:webHidden/>
          </w:rPr>
        </w:r>
        <w:r w:rsidR="00F830AC" w:rsidRPr="0042459B">
          <w:rPr>
            <w:webHidden/>
          </w:rPr>
          <w:fldChar w:fldCharType="separate"/>
        </w:r>
        <w:r w:rsidR="00B842FA">
          <w:rPr>
            <w:webHidden/>
          </w:rPr>
          <w:t>4</w:t>
        </w:r>
        <w:r w:rsidR="00F830AC" w:rsidRPr="0042459B">
          <w:rPr>
            <w:webHidden/>
          </w:rPr>
          <w:fldChar w:fldCharType="end"/>
        </w:r>
      </w:hyperlink>
    </w:p>
    <w:p w:rsidR="006C5B2A" w:rsidRPr="0042459B" w:rsidRDefault="006C5B2A" w:rsidP="00CA0E40">
      <w:pPr>
        <w:spacing w:line="240" w:lineRule="auto"/>
        <w:jc w:val="both"/>
        <w:rPr>
          <w:rFonts w:ascii="Tahoma" w:hAnsi="Tahoma" w:cs="Tahoma"/>
          <w:lang w:val="bg-BG"/>
        </w:rPr>
      </w:pPr>
    </w:p>
    <w:p w:rsidR="006C5B2A" w:rsidRPr="0042459B" w:rsidRDefault="008347C0" w:rsidP="00CA0E40">
      <w:pPr>
        <w:pStyle w:val="TOC1"/>
        <w:pBdr>
          <w:bottom w:val="none" w:sz="0" w:space="0" w:color="auto"/>
        </w:pBdr>
        <w:spacing w:line="240" w:lineRule="auto"/>
        <w:jc w:val="both"/>
      </w:pPr>
      <w:hyperlink w:anchor="_Toc383623488" w:history="1">
        <w:r w:rsidR="0082057E">
          <w:rPr>
            <w:bCs/>
          </w:rPr>
          <w:t>Предварителен м</w:t>
        </w:r>
        <w:r w:rsidR="0082057E" w:rsidRPr="0042459B">
          <w:rPr>
            <w:bCs/>
          </w:rPr>
          <w:t>еждинен</w:t>
        </w:r>
        <w:r w:rsidR="00FC3C6C" w:rsidRPr="0042459B">
          <w:rPr>
            <w:rStyle w:val="Hyperlink"/>
          </w:rPr>
          <w:t xml:space="preserve"> съкратен о</w:t>
        </w:r>
        <w:r w:rsidR="00E857C2" w:rsidRPr="0042459B">
          <w:rPr>
            <w:rStyle w:val="Hyperlink"/>
          </w:rPr>
          <w:t>тчет за паричните потоци</w:t>
        </w:r>
        <w:r w:rsidR="00E857C2" w:rsidRPr="0042459B">
          <w:rPr>
            <w:webHidden/>
          </w:rPr>
          <w:tab/>
        </w:r>
        <w:r w:rsidR="00F830AC" w:rsidRPr="0042459B">
          <w:rPr>
            <w:webHidden/>
          </w:rPr>
          <w:fldChar w:fldCharType="begin"/>
        </w:r>
        <w:r w:rsidR="00E857C2" w:rsidRPr="0042459B">
          <w:rPr>
            <w:webHidden/>
          </w:rPr>
          <w:instrText xml:space="preserve"> PAGEREF _Toc383623488 \h </w:instrText>
        </w:r>
        <w:r w:rsidR="00F830AC" w:rsidRPr="0042459B">
          <w:rPr>
            <w:webHidden/>
          </w:rPr>
        </w:r>
        <w:r w:rsidR="00F830AC" w:rsidRPr="0042459B">
          <w:rPr>
            <w:webHidden/>
          </w:rPr>
          <w:fldChar w:fldCharType="separate"/>
        </w:r>
        <w:r w:rsidR="00B842FA">
          <w:rPr>
            <w:webHidden/>
          </w:rPr>
          <w:t>5</w:t>
        </w:r>
        <w:r w:rsidR="00F830AC" w:rsidRPr="0042459B">
          <w:rPr>
            <w:webHidden/>
          </w:rPr>
          <w:fldChar w:fldCharType="end"/>
        </w:r>
      </w:hyperlink>
    </w:p>
    <w:p w:rsidR="006C5B2A" w:rsidRPr="0042459B" w:rsidRDefault="006C5B2A" w:rsidP="00CA0E40">
      <w:pPr>
        <w:spacing w:line="240" w:lineRule="auto"/>
        <w:jc w:val="both"/>
        <w:rPr>
          <w:rFonts w:ascii="Tahoma" w:hAnsi="Tahoma" w:cs="Tahoma"/>
          <w:lang w:val="bg-BG"/>
        </w:rPr>
      </w:pPr>
    </w:p>
    <w:p w:rsidR="004A699B" w:rsidRPr="00D56B4E" w:rsidRDefault="00F830AC" w:rsidP="00CA0E40">
      <w:pPr>
        <w:pStyle w:val="CM12"/>
        <w:spacing w:after="265"/>
        <w:jc w:val="both"/>
        <w:rPr>
          <w:rFonts w:ascii="Tahoma" w:hAnsi="Tahoma" w:cs="Tahoma"/>
          <w:bCs/>
          <w:sz w:val="22"/>
          <w:szCs w:val="22"/>
        </w:rPr>
      </w:pPr>
      <w:r w:rsidRPr="0042459B">
        <w:rPr>
          <w:rFonts w:ascii="Tahoma" w:hAnsi="Tahoma" w:cs="Tahoma"/>
          <w:bCs/>
          <w:sz w:val="20"/>
          <w:szCs w:val="20"/>
          <w:lang w:val="en-GB"/>
        </w:rPr>
        <w:fldChar w:fldCharType="end"/>
      </w:r>
      <w:r w:rsidR="00E857C2" w:rsidRPr="0042459B">
        <w:rPr>
          <w:rFonts w:ascii="Tahoma" w:hAnsi="Tahoma" w:cs="Tahoma"/>
          <w:bCs/>
          <w:sz w:val="22"/>
          <w:szCs w:val="22"/>
          <w:lang w:val="bg-BG"/>
        </w:rPr>
        <w:t xml:space="preserve">Бележки </w:t>
      </w:r>
      <w:r w:rsidR="00676C67" w:rsidRPr="0042459B">
        <w:rPr>
          <w:rFonts w:ascii="Tahoma" w:hAnsi="Tahoma" w:cs="Tahoma"/>
          <w:bCs/>
          <w:sz w:val="22"/>
          <w:szCs w:val="22"/>
          <w:lang w:val="bg-BG"/>
        </w:rPr>
        <w:t xml:space="preserve">към </w:t>
      </w:r>
      <w:r w:rsidR="0082057E">
        <w:rPr>
          <w:rFonts w:ascii="Tahoma" w:hAnsi="Tahoma" w:cs="Tahoma"/>
          <w:bCs/>
          <w:sz w:val="22"/>
          <w:szCs w:val="22"/>
          <w:lang w:val="bg-BG"/>
        </w:rPr>
        <w:t xml:space="preserve">предварителен </w:t>
      </w:r>
      <w:r w:rsidR="00FC3C6C" w:rsidRPr="0042459B">
        <w:rPr>
          <w:rFonts w:ascii="Tahoma" w:hAnsi="Tahoma" w:cs="Tahoma"/>
          <w:bCs/>
          <w:sz w:val="22"/>
          <w:szCs w:val="22"/>
          <w:lang w:val="bg-BG"/>
        </w:rPr>
        <w:t>междин</w:t>
      </w:r>
      <w:r w:rsidR="0082057E">
        <w:rPr>
          <w:rFonts w:ascii="Tahoma" w:hAnsi="Tahoma" w:cs="Tahoma"/>
          <w:bCs/>
          <w:sz w:val="22"/>
          <w:szCs w:val="22"/>
          <w:lang w:val="bg-BG"/>
        </w:rPr>
        <w:t>е</w:t>
      </w:r>
      <w:r w:rsidR="00FC3C6C" w:rsidRPr="0042459B">
        <w:rPr>
          <w:rFonts w:ascii="Tahoma" w:hAnsi="Tahoma" w:cs="Tahoma"/>
          <w:bCs/>
          <w:sz w:val="22"/>
          <w:szCs w:val="22"/>
          <w:lang w:val="bg-BG"/>
        </w:rPr>
        <w:t xml:space="preserve">н съкратен </w:t>
      </w:r>
      <w:r w:rsidR="00676C67" w:rsidRPr="0042459B">
        <w:rPr>
          <w:rFonts w:ascii="Tahoma" w:hAnsi="Tahoma" w:cs="Tahoma"/>
          <w:bCs/>
          <w:sz w:val="22"/>
          <w:szCs w:val="22"/>
          <w:lang w:val="bg-BG"/>
        </w:rPr>
        <w:t>финансов отчет</w:t>
      </w:r>
      <w:r w:rsidR="0082057E">
        <w:rPr>
          <w:rFonts w:ascii="Tahoma" w:hAnsi="Tahoma" w:cs="Tahoma"/>
          <w:bCs/>
          <w:sz w:val="22"/>
          <w:szCs w:val="22"/>
          <w:lang w:val="bg-BG"/>
        </w:rPr>
        <w:t xml:space="preserve"> ...............</w:t>
      </w:r>
      <w:r w:rsidR="00676C67" w:rsidRPr="0042459B">
        <w:rPr>
          <w:rFonts w:ascii="Tahoma" w:hAnsi="Tahoma" w:cs="Tahoma"/>
          <w:bCs/>
          <w:sz w:val="22"/>
          <w:szCs w:val="22"/>
          <w:lang w:val="bg-BG"/>
        </w:rPr>
        <w:t>…………</w:t>
      </w:r>
      <w:r w:rsidR="00CA2FFC" w:rsidRPr="0042459B">
        <w:rPr>
          <w:rFonts w:ascii="Tahoma" w:hAnsi="Tahoma" w:cs="Tahoma"/>
          <w:bCs/>
          <w:sz w:val="22"/>
          <w:szCs w:val="22"/>
          <w:lang w:val="bg-BG"/>
        </w:rPr>
        <w:t>…</w:t>
      </w:r>
      <w:r w:rsidR="00D1448F" w:rsidRPr="0042459B">
        <w:rPr>
          <w:rFonts w:ascii="Tahoma" w:hAnsi="Tahoma" w:cs="Tahoma"/>
          <w:bCs/>
          <w:sz w:val="22"/>
          <w:szCs w:val="22"/>
          <w:lang w:val="bg-BG"/>
        </w:rPr>
        <w:t>7</w:t>
      </w:r>
    </w:p>
    <w:p w:rsidR="00AC41B3" w:rsidRDefault="0082057E" w:rsidP="00AC41B3">
      <w:pPr>
        <w:pStyle w:val="Heading1"/>
        <w:pageBreakBefore/>
        <w:spacing w:after="120"/>
        <w:jc w:val="both"/>
        <w:rPr>
          <w:rFonts w:ascii="Tahoma" w:hAnsi="Tahoma" w:cs="Tahoma"/>
          <w:color w:val="auto"/>
          <w:sz w:val="20"/>
          <w:szCs w:val="20"/>
          <w:lang w:val="bg-BG"/>
        </w:rPr>
      </w:pPr>
      <w:bookmarkStart w:id="0" w:name="_Toc383623485"/>
      <w:bookmarkStart w:id="1" w:name="_Toc425110708"/>
      <w:r>
        <w:rPr>
          <w:rFonts w:ascii="Tahoma" w:hAnsi="Tahoma" w:cs="Tahoma"/>
          <w:color w:val="auto"/>
          <w:sz w:val="20"/>
          <w:szCs w:val="20"/>
          <w:lang w:val="bg-BG"/>
        </w:rPr>
        <w:t>Предварителен м</w:t>
      </w:r>
      <w:r w:rsidR="0042459B">
        <w:rPr>
          <w:rFonts w:ascii="Tahoma" w:hAnsi="Tahoma" w:cs="Tahoma"/>
          <w:color w:val="auto"/>
          <w:sz w:val="20"/>
          <w:szCs w:val="20"/>
          <w:lang w:val="bg-BG"/>
        </w:rPr>
        <w:t>еждинен съкратен о</w:t>
      </w:r>
      <w:r w:rsidR="00AC41B3" w:rsidRPr="00B3674B">
        <w:rPr>
          <w:rFonts w:ascii="Tahoma" w:hAnsi="Tahoma" w:cs="Tahoma"/>
          <w:color w:val="auto"/>
          <w:sz w:val="20"/>
          <w:szCs w:val="20"/>
          <w:lang w:val="bg-BG"/>
        </w:rPr>
        <w:t>тчет за финансовото състояние</w:t>
      </w:r>
      <w:bookmarkEnd w:id="0"/>
      <w:bookmarkEnd w:id="1"/>
    </w:p>
    <w:p w:rsidR="00CB493B" w:rsidRPr="00CB493B" w:rsidRDefault="00CB493B" w:rsidP="002A1BA8">
      <w:pPr>
        <w:spacing w:after="0"/>
        <w:rPr>
          <w:lang w:val="bg-BG"/>
        </w:rPr>
      </w:pPr>
    </w:p>
    <w:tbl>
      <w:tblPr>
        <w:tblW w:w="8707" w:type="dxa"/>
        <w:tblCellMar>
          <w:left w:w="70" w:type="dxa"/>
          <w:right w:w="70" w:type="dxa"/>
        </w:tblCellMar>
        <w:tblLook w:val="04A0" w:firstRow="1" w:lastRow="0" w:firstColumn="1" w:lastColumn="0" w:noHBand="0" w:noVBand="1"/>
      </w:tblPr>
      <w:tblGrid>
        <w:gridCol w:w="4096"/>
        <w:gridCol w:w="1063"/>
        <w:gridCol w:w="1692"/>
        <w:gridCol w:w="163"/>
        <w:gridCol w:w="1693"/>
      </w:tblGrid>
      <w:tr w:rsidR="005E4115" w:rsidRPr="00AC41B3" w:rsidTr="002A1BA8">
        <w:trPr>
          <w:trHeight w:val="255"/>
        </w:trPr>
        <w:tc>
          <w:tcPr>
            <w:tcW w:w="4096" w:type="dxa"/>
            <w:vMerge w:val="restart"/>
            <w:tcBorders>
              <w:top w:val="nil"/>
              <w:left w:val="nil"/>
              <w:bottom w:val="nil"/>
              <w:right w:val="nil"/>
            </w:tcBorders>
            <w:shd w:val="clear" w:color="auto" w:fill="auto"/>
            <w:noWrap/>
            <w:vAlign w:val="bottom"/>
            <w:hideMark/>
          </w:tcPr>
          <w:p w:rsidR="005E4115" w:rsidRPr="00F435D9" w:rsidRDefault="00CB493B" w:rsidP="002A1BA8">
            <w:pPr>
              <w:spacing w:after="0" w:line="240" w:lineRule="auto"/>
              <w:jc w:val="both"/>
              <w:rPr>
                <w:rFonts w:ascii="Tahoma" w:hAnsi="Tahoma" w:cs="Tahoma"/>
                <w:i/>
                <w:iCs/>
                <w:sz w:val="20"/>
                <w:szCs w:val="20"/>
                <w:lang w:val="bg-BG" w:eastAsia="bg-BG"/>
              </w:rPr>
            </w:pPr>
            <w:r>
              <w:rPr>
                <w:rFonts w:ascii="Tahoma" w:hAnsi="Tahoma" w:cs="Tahoma"/>
                <w:i/>
                <w:iCs/>
                <w:sz w:val="20"/>
                <w:szCs w:val="20"/>
                <w:lang w:val="bg-BG" w:eastAsia="bg-BG"/>
              </w:rPr>
              <w:t>В</w:t>
            </w:r>
            <w:r w:rsidR="005E4115" w:rsidRPr="00F435D9">
              <w:rPr>
                <w:rFonts w:ascii="Tahoma" w:hAnsi="Tahoma" w:cs="Tahoma"/>
                <w:i/>
                <w:iCs/>
                <w:sz w:val="20"/>
                <w:szCs w:val="20"/>
                <w:lang w:val="bg-BG" w:eastAsia="bg-BG"/>
              </w:rPr>
              <w:t xml:space="preserve"> хиляди лева</w:t>
            </w:r>
          </w:p>
        </w:tc>
        <w:tc>
          <w:tcPr>
            <w:tcW w:w="1063" w:type="dxa"/>
            <w:vMerge w:val="restart"/>
            <w:tcBorders>
              <w:top w:val="nil"/>
              <w:left w:val="nil"/>
              <w:bottom w:val="nil"/>
              <w:right w:val="nil"/>
            </w:tcBorders>
            <w:shd w:val="clear" w:color="auto" w:fill="auto"/>
            <w:noWrap/>
            <w:vAlign w:val="center"/>
            <w:hideMark/>
          </w:tcPr>
          <w:p w:rsidR="005E4115" w:rsidRPr="00AC41B3" w:rsidRDefault="005E4115" w:rsidP="002A1BA8">
            <w:pPr>
              <w:spacing w:after="0" w:line="240" w:lineRule="auto"/>
              <w:rPr>
                <w:rFonts w:ascii="Tahoma" w:hAnsi="Tahoma" w:cs="Tahoma"/>
                <w:b/>
                <w:bCs/>
                <w:sz w:val="20"/>
                <w:szCs w:val="20"/>
                <w:lang w:val="bg-BG" w:eastAsia="bg-BG"/>
              </w:rPr>
            </w:pPr>
            <w:r w:rsidRPr="00AC41B3">
              <w:rPr>
                <w:rFonts w:ascii="Tahoma" w:hAnsi="Tahoma" w:cs="Tahoma"/>
                <w:b/>
                <w:bCs/>
                <w:sz w:val="20"/>
                <w:szCs w:val="20"/>
                <w:lang w:val="bg-BG" w:eastAsia="bg-BG"/>
              </w:rPr>
              <w:t>Бележка</w:t>
            </w:r>
          </w:p>
        </w:tc>
        <w:tc>
          <w:tcPr>
            <w:tcW w:w="1692" w:type="dxa"/>
            <w:vMerge w:val="restart"/>
            <w:tcBorders>
              <w:top w:val="nil"/>
              <w:left w:val="nil"/>
              <w:bottom w:val="nil"/>
              <w:right w:val="nil"/>
            </w:tcBorders>
            <w:shd w:val="clear" w:color="auto" w:fill="auto"/>
            <w:vAlign w:val="center"/>
            <w:hideMark/>
          </w:tcPr>
          <w:p w:rsidR="005E4115" w:rsidRPr="00AC41B3" w:rsidRDefault="005E4115" w:rsidP="002A1BA8">
            <w:pPr>
              <w:spacing w:after="0" w:line="240" w:lineRule="auto"/>
              <w:jc w:val="right"/>
              <w:rPr>
                <w:rFonts w:ascii="Tahoma" w:hAnsi="Tahoma" w:cs="Tahoma"/>
                <w:b/>
                <w:bCs/>
                <w:sz w:val="20"/>
                <w:szCs w:val="20"/>
                <w:lang w:val="bg-BG" w:eastAsia="bg-BG"/>
              </w:rPr>
            </w:pPr>
            <w:r w:rsidRPr="00AC41B3">
              <w:rPr>
                <w:rFonts w:ascii="Tahoma" w:hAnsi="Tahoma" w:cs="Tahoma"/>
                <w:b/>
                <w:bCs/>
                <w:sz w:val="20"/>
                <w:szCs w:val="20"/>
                <w:lang w:val="bg-BG" w:eastAsia="bg-BG"/>
              </w:rPr>
              <w:t>3</w:t>
            </w:r>
            <w:r w:rsidR="00C62179">
              <w:rPr>
                <w:rFonts w:ascii="Tahoma" w:hAnsi="Tahoma" w:cs="Tahoma"/>
                <w:b/>
                <w:bCs/>
                <w:sz w:val="20"/>
                <w:szCs w:val="20"/>
                <w:lang w:eastAsia="bg-BG"/>
              </w:rPr>
              <w:t>0</w:t>
            </w:r>
            <w:r w:rsidRPr="00AC41B3">
              <w:rPr>
                <w:rFonts w:ascii="Tahoma" w:hAnsi="Tahoma" w:cs="Tahoma"/>
                <w:b/>
                <w:bCs/>
                <w:sz w:val="20"/>
                <w:szCs w:val="20"/>
                <w:lang w:val="bg-BG" w:eastAsia="bg-BG"/>
              </w:rPr>
              <w:t xml:space="preserve"> </w:t>
            </w:r>
            <w:r w:rsidR="00C62179">
              <w:rPr>
                <w:rFonts w:ascii="Tahoma" w:hAnsi="Tahoma" w:cs="Tahoma"/>
                <w:b/>
                <w:bCs/>
                <w:sz w:val="20"/>
                <w:szCs w:val="20"/>
                <w:lang w:val="bg-BG" w:eastAsia="bg-BG"/>
              </w:rPr>
              <w:t>юни</w:t>
            </w:r>
            <w:r w:rsidRPr="00AC41B3">
              <w:rPr>
                <w:rFonts w:ascii="Tahoma" w:hAnsi="Tahoma" w:cs="Tahoma"/>
                <w:b/>
                <w:bCs/>
                <w:sz w:val="20"/>
                <w:szCs w:val="20"/>
                <w:lang w:val="bg-BG" w:eastAsia="bg-BG"/>
              </w:rPr>
              <w:t xml:space="preserve"> 2015</w:t>
            </w:r>
          </w:p>
        </w:tc>
        <w:tc>
          <w:tcPr>
            <w:tcW w:w="163" w:type="dxa"/>
            <w:tcBorders>
              <w:top w:val="nil"/>
              <w:left w:val="nil"/>
              <w:bottom w:val="nil"/>
              <w:right w:val="nil"/>
            </w:tcBorders>
            <w:shd w:val="clear" w:color="auto" w:fill="auto"/>
            <w:vAlign w:val="center"/>
          </w:tcPr>
          <w:p w:rsidR="005E4115" w:rsidRPr="00AC41B3" w:rsidRDefault="005E4115" w:rsidP="002A1BA8">
            <w:pPr>
              <w:spacing w:after="0" w:line="240" w:lineRule="auto"/>
              <w:jc w:val="right"/>
              <w:rPr>
                <w:rFonts w:ascii="Tahoma" w:hAnsi="Tahoma" w:cs="Tahoma"/>
                <w:b/>
                <w:bCs/>
                <w:sz w:val="20"/>
                <w:szCs w:val="20"/>
                <w:lang w:val="bg-BG" w:eastAsia="bg-BG"/>
              </w:rPr>
            </w:pPr>
          </w:p>
        </w:tc>
        <w:tc>
          <w:tcPr>
            <w:tcW w:w="1693" w:type="dxa"/>
            <w:vMerge w:val="restart"/>
            <w:tcBorders>
              <w:top w:val="nil"/>
              <w:left w:val="nil"/>
              <w:bottom w:val="nil"/>
              <w:right w:val="nil"/>
            </w:tcBorders>
            <w:shd w:val="clear" w:color="auto" w:fill="auto"/>
            <w:vAlign w:val="center"/>
            <w:hideMark/>
          </w:tcPr>
          <w:p w:rsidR="007415DC" w:rsidRDefault="007415DC" w:rsidP="002A1BA8">
            <w:pPr>
              <w:spacing w:after="0" w:line="240" w:lineRule="auto"/>
              <w:jc w:val="right"/>
              <w:rPr>
                <w:rFonts w:ascii="Tahoma" w:hAnsi="Tahoma" w:cs="Tahoma"/>
                <w:b/>
                <w:bCs/>
                <w:sz w:val="20"/>
                <w:szCs w:val="20"/>
                <w:lang w:val="bg-BG" w:eastAsia="bg-BG"/>
              </w:rPr>
            </w:pPr>
          </w:p>
          <w:p w:rsidR="005E4115" w:rsidRPr="00AC41B3" w:rsidRDefault="005E4115" w:rsidP="002A1BA8">
            <w:pPr>
              <w:spacing w:after="0" w:line="240" w:lineRule="auto"/>
              <w:jc w:val="right"/>
              <w:rPr>
                <w:rFonts w:ascii="Tahoma" w:hAnsi="Tahoma" w:cs="Tahoma"/>
                <w:b/>
                <w:bCs/>
                <w:sz w:val="20"/>
                <w:szCs w:val="20"/>
                <w:lang w:val="bg-BG" w:eastAsia="bg-BG"/>
              </w:rPr>
            </w:pPr>
            <w:r w:rsidRPr="00AC41B3">
              <w:rPr>
                <w:rFonts w:ascii="Tahoma" w:hAnsi="Tahoma" w:cs="Tahoma"/>
                <w:b/>
                <w:bCs/>
                <w:sz w:val="20"/>
                <w:szCs w:val="20"/>
                <w:lang w:val="bg-BG" w:eastAsia="bg-BG"/>
              </w:rPr>
              <w:t>31 декември 2014</w:t>
            </w:r>
          </w:p>
        </w:tc>
      </w:tr>
      <w:tr w:rsidR="00AC41B3" w:rsidRPr="00AC41B3" w:rsidTr="00CB493B">
        <w:trPr>
          <w:trHeight w:val="349"/>
        </w:trPr>
        <w:tc>
          <w:tcPr>
            <w:tcW w:w="4096" w:type="dxa"/>
            <w:vMerge/>
            <w:tcBorders>
              <w:top w:val="nil"/>
              <w:left w:val="nil"/>
              <w:bottom w:val="nil"/>
              <w:right w:val="nil"/>
            </w:tcBorders>
            <w:vAlign w:val="center"/>
            <w:hideMark/>
          </w:tcPr>
          <w:p w:rsidR="00AC41B3" w:rsidRPr="00AC41B3" w:rsidRDefault="00AC41B3" w:rsidP="00AC41B3">
            <w:pPr>
              <w:spacing w:after="0" w:line="240" w:lineRule="auto"/>
              <w:rPr>
                <w:rFonts w:ascii="Tahoma" w:hAnsi="Tahoma" w:cs="Tahoma"/>
                <w:i/>
                <w:iCs/>
                <w:sz w:val="20"/>
                <w:szCs w:val="20"/>
                <w:lang w:val="bg-BG" w:eastAsia="bg-BG"/>
              </w:rPr>
            </w:pPr>
          </w:p>
        </w:tc>
        <w:tc>
          <w:tcPr>
            <w:tcW w:w="1063" w:type="dxa"/>
            <w:vMerge/>
            <w:tcBorders>
              <w:top w:val="nil"/>
              <w:left w:val="nil"/>
              <w:bottom w:val="nil"/>
              <w:right w:val="nil"/>
            </w:tcBorders>
            <w:vAlign w:val="center"/>
            <w:hideMark/>
          </w:tcPr>
          <w:p w:rsidR="00AC41B3" w:rsidRPr="00AC41B3" w:rsidRDefault="00AC41B3" w:rsidP="00AC41B3">
            <w:pPr>
              <w:spacing w:after="0" w:line="240" w:lineRule="auto"/>
              <w:rPr>
                <w:rFonts w:ascii="Tahoma" w:hAnsi="Tahoma" w:cs="Tahoma"/>
                <w:b/>
                <w:bCs/>
                <w:sz w:val="20"/>
                <w:szCs w:val="20"/>
                <w:lang w:val="bg-BG" w:eastAsia="bg-BG"/>
              </w:rPr>
            </w:pPr>
          </w:p>
        </w:tc>
        <w:tc>
          <w:tcPr>
            <w:tcW w:w="1692" w:type="dxa"/>
            <w:vMerge/>
            <w:tcBorders>
              <w:top w:val="nil"/>
              <w:left w:val="nil"/>
              <w:bottom w:val="nil"/>
              <w:right w:val="nil"/>
            </w:tcBorders>
            <w:vAlign w:val="center"/>
            <w:hideMark/>
          </w:tcPr>
          <w:p w:rsidR="00AC41B3" w:rsidRPr="00AC41B3" w:rsidRDefault="00AC41B3" w:rsidP="00AC41B3">
            <w:pPr>
              <w:spacing w:after="0" w:line="240" w:lineRule="auto"/>
              <w:rPr>
                <w:rFonts w:ascii="Tahoma" w:hAnsi="Tahoma" w:cs="Tahoma"/>
                <w:b/>
                <w:bCs/>
                <w:sz w:val="20"/>
                <w:szCs w:val="20"/>
                <w:lang w:val="bg-BG" w:eastAsia="bg-BG"/>
              </w:rPr>
            </w:pPr>
          </w:p>
        </w:tc>
        <w:tc>
          <w:tcPr>
            <w:tcW w:w="163" w:type="dxa"/>
            <w:tcBorders>
              <w:top w:val="nil"/>
              <w:left w:val="nil"/>
              <w:bottom w:val="nil"/>
              <w:right w:val="nil"/>
            </w:tcBorders>
            <w:shd w:val="clear" w:color="auto" w:fill="auto"/>
            <w:vAlign w:val="center"/>
            <w:hideMark/>
          </w:tcPr>
          <w:p w:rsidR="00AC41B3" w:rsidRPr="00AC41B3" w:rsidRDefault="00AC41B3" w:rsidP="00AC41B3">
            <w:pPr>
              <w:spacing w:after="0" w:line="240" w:lineRule="auto"/>
              <w:jc w:val="right"/>
              <w:rPr>
                <w:rFonts w:ascii="Tahoma" w:hAnsi="Tahoma" w:cs="Tahoma"/>
                <w:b/>
                <w:bCs/>
                <w:sz w:val="20"/>
                <w:szCs w:val="20"/>
                <w:lang w:val="bg-BG" w:eastAsia="bg-BG"/>
              </w:rPr>
            </w:pPr>
          </w:p>
        </w:tc>
        <w:tc>
          <w:tcPr>
            <w:tcW w:w="1693" w:type="dxa"/>
            <w:vMerge/>
            <w:tcBorders>
              <w:top w:val="nil"/>
              <w:left w:val="nil"/>
              <w:bottom w:val="nil"/>
              <w:right w:val="nil"/>
            </w:tcBorders>
            <w:vAlign w:val="center"/>
            <w:hideMark/>
          </w:tcPr>
          <w:p w:rsidR="00AC41B3" w:rsidRPr="00AC41B3" w:rsidRDefault="00AC41B3" w:rsidP="00AC41B3">
            <w:pPr>
              <w:spacing w:after="0" w:line="240" w:lineRule="auto"/>
              <w:rPr>
                <w:rFonts w:ascii="Tahoma" w:hAnsi="Tahoma" w:cs="Tahoma"/>
                <w:b/>
                <w:bCs/>
                <w:sz w:val="20"/>
                <w:szCs w:val="20"/>
                <w:lang w:val="bg-BG" w:eastAsia="bg-BG"/>
              </w:rPr>
            </w:pPr>
          </w:p>
        </w:tc>
      </w:tr>
      <w:tr w:rsidR="00AC41B3" w:rsidRPr="00AC41B3" w:rsidTr="005E4115">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i/>
                <w:iCs/>
                <w:sz w:val="20"/>
                <w:szCs w:val="20"/>
                <w:lang w:val="bg-BG" w:eastAsia="bg-BG"/>
              </w:rPr>
            </w:pPr>
            <w:r w:rsidRPr="00AC41B3">
              <w:rPr>
                <w:rFonts w:ascii="Tahoma" w:hAnsi="Tahoma" w:cs="Tahoma"/>
                <w:b/>
                <w:bCs/>
                <w:i/>
                <w:iCs/>
                <w:sz w:val="20"/>
                <w:szCs w:val="20"/>
                <w:lang w:val="bg-BG" w:eastAsia="bg-BG"/>
              </w:rPr>
              <w:t>Активи</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i/>
                <w:iCs/>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r>
      <w:tr w:rsidR="00AC41B3" w:rsidRPr="00AC41B3" w:rsidTr="005E4115">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r>
      <w:tr w:rsidR="00AC41B3" w:rsidRPr="00AC41B3" w:rsidTr="005E4115">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Имоти, машини, съоръжения и оборудване</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jc w:val="center"/>
              <w:rPr>
                <w:rFonts w:ascii="Tahoma" w:hAnsi="Tahoma" w:cs="Tahoma"/>
                <w:sz w:val="20"/>
                <w:szCs w:val="20"/>
                <w:lang w:val="bg-BG" w:eastAsia="bg-BG"/>
              </w:rPr>
            </w:pPr>
            <w:r w:rsidRPr="00AC41B3">
              <w:rPr>
                <w:rFonts w:ascii="Tahoma" w:hAnsi="Tahoma" w:cs="Tahoma"/>
                <w:sz w:val="20"/>
                <w:szCs w:val="20"/>
                <w:lang w:val="bg-BG" w:eastAsia="bg-BG"/>
              </w:rPr>
              <w:t>14</w:t>
            </w:r>
          </w:p>
        </w:tc>
        <w:tc>
          <w:tcPr>
            <w:tcW w:w="1692" w:type="dxa"/>
            <w:tcBorders>
              <w:top w:val="nil"/>
              <w:left w:val="nil"/>
              <w:bottom w:val="nil"/>
              <w:right w:val="nil"/>
            </w:tcBorders>
            <w:shd w:val="clear" w:color="auto" w:fill="auto"/>
            <w:noWrap/>
            <w:vAlign w:val="bottom"/>
            <w:hideMark/>
          </w:tcPr>
          <w:p w:rsidR="00AC41B3" w:rsidRDefault="00AC41B3" w:rsidP="00C62179">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w:t>
            </w:r>
          </w:p>
          <w:p w:rsidR="00AC41B3" w:rsidRPr="00AC41B3" w:rsidRDefault="00AC41B3" w:rsidP="00C62179">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w:t>
            </w: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1 </w:t>
            </w:r>
            <w:r w:rsidR="00C62179">
              <w:rPr>
                <w:rFonts w:ascii="Tahoma" w:hAnsi="Tahoma" w:cs="Tahoma"/>
                <w:sz w:val="20"/>
                <w:szCs w:val="20"/>
                <w:lang w:val="bg-BG" w:eastAsia="bg-BG"/>
              </w:rPr>
              <w:t>665</w:t>
            </w:r>
            <w:r w:rsidRPr="00AC41B3">
              <w:rPr>
                <w:rFonts w:ascii="Tahoma" w:hAnsi="Tahoma" w:cs="Tahoma"/>
                <w:sz w:val="20"/>
                <w:szCs w:val="20"/>
                <w:lang w:val="bg-BG" w:eastAsia="bg-BG"/>
              </w:rPr>
              <w:t xml:space="preserve"> </w:t>
            </w:r>
            <w:r w:rsidR="00C62179">
              <w:rPr>
                <w:rFonts w:ascii="Tahoma" w:hAnsi="Tahoma" w:cs="Tahoma"/>
                <w:sz w:val="20"/>
                <w:szCs w:val="20"/>
                <w:lang w:val="bg-BG" w:eastAsia="bg-BG"/>
              </w:rPr>
              <w:t>483</w:t>
            </w:r>
            <w:r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C6217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1 662 469 </w:t>
            </w:r>
          </w:p>
        </w:tc>
      </w:tr>
      <w:tr w:rsidR="00AC41B3" w:rsidRPr="00AC41B3" w:rsidTr="005E4115">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Нематериални  активи</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jc w:val="center"/>
              <w:rPr>
                <w:rFonts w:ascii="Tahoma" w:hAnsi="Tahoma" w:cs="Tahoma"/>
                <w:sz w:val="20"/>
                <w:szCs w:val="20"/>
                <w:lang w:val="bg-BG" w:eastAsia="bg-BG"/>
              </w:rPr>
            </w:pPr>
            <w:r w:rsidRPr="00AC41B3">
              <w:rPr>
                <w:rFonts w:ascii="Tahoma" w:hAnsi="Tahoma" w:cs="Tahoma"/>
                <w:sz w:val="20"/>
                <w:szCs w:val="20"/>
                <w:lang w:val="bg-BG" w:eastAsia="bg-BG"/>
              </w:rPr>
              <w:t>15</w:t>
            </w:r>
          </w:p>
        </w:tc>
        <w:tc>
          <w:tcPr>
            <w:tcW w:w="1692" w:type="dxa"/>
            <w:tcBorders>
              <w:top w:val="nil"/>
              <w:left w:val="nil"/>
              <w:bottom w:val="nil"/>
              <w:right w:val="nil"/>
            </w:tcBorders>
            <w:shd w:val="clear" w:color="auto" w:fill="auto"/>
            <w:noWrap/>
            <w:vAlign w:val="bottom"/>
            <w:hideMark/>
          </w:tcPr>
          <w:p w:rsidR="00AC41B3" w:rsidRPr="00AC41B3" w:rsidRDefault="00AC41B3" w:rsidP="00C62179">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w:t>
            </w:r>
            <w:r w:rsidR="00C62179">
              <w:rPr>
                <w:rFonts w:ascii="Tahoma" w:hAnsi="Tahoma" w:cs="Tahoma"/>
                <w:sz w:val="20"/>
                <w:szCs w:val="20"/>
                <w:lang w:val="bg-BG" w:eastAsia="bg-BG"/>
              </w:rPr>
              <w:t>2</w:t>
            </w:r>
            <w:r w:rsidRPr="00AC41B3">
              <w:rPr>
                <w:rFonts w:ascii="Tahoma" w:hAnsi="Tahoma" w:cs="Tahoma"/>
                <w:sz w:val="20"/>
                <w:szCs w:val="20"/>
                <w:lang w:val="bg-BG" w:eastAsia="bg-BG"/>
              </w:rPr>
              <w:t xml:space="preserve"> </w:t>
            </w:r>
            <w:r w:rsidR="00C62179">
              <w:rPr>
                <w:rFonts w:ascii="Tahoma" w:hAnsi="Tahoma" w:cs="Tahoma"/>
                <w:sz w:val="20"/>
                <w:szCs w:val="20"/>
                <w:lang w:val="bg-BG" w:eastAsia="bg-BG"/>
              </w:rPr>
              <w:t>162</w:t>
            </w:r>
            <w:r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C62179">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2 299 </w:t>
            </w:r>
          </w:p>
        </w:tc>
      </w:tr>
      <w:tr w:rsidR="00AC41B3" w:rsidRPr="00AC41B3" w:rsidTr="005E4115">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Дългосрочни вземания</w:t>
            </w:r>
          </w:p>
        </w:tc>
        <w:tc>
          <w:tcPr>
            <w:tcW w:w="1063" w:type="dxa"/>
            <w:tcBorders>
              <w:top w:val="nil"/>
              <w:left w:val="nil"/>
              <w:bottom w:val="nil"/>
              <w:right w:val="nil"/>
            </w:tcBorders>
            <w:shd w:val="clear" w:color="000000" w:fill="FFFFFF"/>
            <w:noWrap/>
            <w:vAlign w:val="bottom"/>
            <w:hideMark/>
          </w:tcPr>
          <w:p w:rsidR="00AC41B3" w:rsidRPr="00AC41B3" w:rsidRDefault="00384FDB" w:rsidP="00AC41B3">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18</w:t>
            </w:r>
          </w:p>
        </w:tc>
        <w:tc>
          <w:tcPr>
            <w:tcW w:w="1692" w:type="dxa"/>
            <w:tcBorders>
              <w:top w:val="nil"/>
              <w:left w:val="nil"/>
              <w:bottom w:val="nil"/>
              <w:right w:val="nil"/>
            </w:tcBorders>
            <w:shd w:val="clear" w:color="auto" w:fill="auto"/>
            <w:noWrap/>
            <w:vAlign w:val="bottom"/>
            <w:hideMark/>
          </w:tcPr>
          <w:p w:rsidR="00AC41B3" w:rsidRPr="00AC41B3" w:rsidRDefault="00AC41B3" w:rsidP="00C62179">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w:t>
            </w:r>
            <w:r w:rsidR="006B44AD">
              <w:rPr>
                <w:rFonts w:ascii="Tahoma" w:hAnsi="Tahoma" w:cs="Tahoma"/>
                <w:sz w:val="20"/>
                <w:szCs w:val="20"/>
                <w:lang w:val="bg-BG" w:eastAsia="bg-BG"/>
              </w:rPr>
              <w:t>67</w:t>
            </w:r>
            <w:r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6B44AD">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w:t>
            </w:r>
            <w:r w:rsidR="006B44AD">
              <w:rPr>
                <w:rFonts w:ascii="Tahoma" w:hAnsi="Tahoma" w:cs="Tahoma"/>
                <w:sz w:val="20"/>
                <w:szCs w:val="20"/>
                <w:lang w:val="bg-BG" w:eastAsia="bg-BG"/>
              </w:rPr>
              <w:t>67</w:t>
            </w:r>
            <w:r w:rsidRPr="00AC41B3">
              <w:rPr>
                <w:rFonts w:ascii="Tahoma" w:hAnsi="Tahoma" w:cs="Tahoma"/>
                <w:sz w:val="20"/>
                <w:szCs w:val="20"/>
                <w:lang w:val="bg-BG" w:eastAsia="bg-BG"/>
              </w:rPr>
              <w:t xml:space="preserve"> </w:t>
            </w:r>
          </w:p>
        </w:tc>
      </w:tr>
      <w:tr w:rsidR="006B44AD" w:rsidRPr="00AC41B3" w:rsidTr="005E4115">
        <w:trPr>
          <w:trHeight w:val="255"/>
        </w:trPr>
        <w:tc>
          <w:tcPr>
            <w:tcW w:w="4096" w:type="dxa"/>
            <w:tcBorders>
              <w:top w:val="nil"/>
              <w:left w:val="nil"/>
              <w:bottom w:val="nil"/>
              <w:right w:val="nil"/>
            </w:tcBorders>
            <w:shd w:val="clear" w:color="auto" w:fill="auto"/>
            <w:noWrap/>
            <w:vAlign w:val="bottom"/>
          </w:tcPr>
          <w:p w:rsidR="006B44AD" w:rsidRPr="00AC41B3" w:rsidRDefault="006B44AD"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Дългосрочни вземания</w:t>
            </w:r>
            <w:r>
              <w:rPr>
                <w:rFonts w:ascii="Tahoma" w:hAnsi="Tahoma" w:cs="Tahoma"/>
                <w:sz w:val="20"/>
                <w:szCs w:val="20"/>
                <w:lang w:val="bg-BG" w:eastAsia="bg-BG"/>
              </w:rPr>
              <w:t xml:space="preserve"> от финансови институции</w:t>
            </w:r>
          </w:p>
        </w:tc>
        <w:tc>
          <w:tcPr>
            <w:tcW w:w="1063" w:type="dxa"/>
            <w:tcBorders>
              <w:top w:val="nil"/>
              <w:left w:val="nil"/>
              <w:bottom w:val="nil"/>
              <w:right w:val="nil"/>
            </w:tcBorders>
            <w:shd w:val="clear" w:color="auto" w:fill="auto"/>
            <w:noWrap/>
            <w:vAlign w:val="bottom"/>
          </w:tcPr>
          <w:p w:rsidR="006B44AD" w:rsidRDefault="006B44AD" w:rsidP="00AC41B3">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24</w:t>
            </w:r>
          </w:p>
        </w:tc>
        <w:tc>
          <w:tcPr>
            <w:tcW w:w="1692" w:type="dxa"/>
            <w:tcBorders>
              <w:top w:val="nil"/>
              <w:left w:val="nil"/>
              <w:bottom w:val="nil"/>
              <w:right w:val="nil"/>
            </w:tcBorders>
            <w:shd w:val="clear" w:color="auto" w:fill="auto"/>
            <w:noWrap/>
            <w:vAlign w:val="bottom"/>
          </w:tcPr>
          <w:p w:rsidR="006B44AD" w:rsidRPr="00AC41B3" w:rsidRDefault="006B44AD" w:rsidP="00C6217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59 689</w:t>
            </w:r>
          </w:p>
        </w:tc>
        <w:tc>
          <w:tcPr>
            <w:tcW w:w="163" w:type="dxa"/>
            <w:tcBorders>
              <w:top w:val="nil"/>
              <w:left w:val="nil"/>
              <w:bottom w:val="nil"/>
              <w:right w:val="nil"/>
            </w:tcBorders>
            <w:shd w:val="clear" w:color="auto" w:fill="auto"/>
            <w:noWrap/>
            <w:vAlign w:val="bottom"/>
          </w:tcPr>
          <w:p w:rsidR="006B44AD" w:rsidRPr="00AC41B3" w:rsidRDefault="006B44AD"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tcPr>
          <w:p w:rsidR="006B44AD" w:rsidRDefault="006B44AD" w:rsidP="00C6217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58 219</w:t>
            </w:r>
          </w:p>
        </w:tc>
      </w:tr>
      <w:tr w:rsidR="00AC41B3" w:rsidRPr="00AC41B3" w:rsidTr="005E4115">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Дългосрочни вземания от свързани лица</w:t>
            </w:r>
          </w:p>
        </w:tc>
        <w:tc>
          <w:tcPr>
            <w:tcW w:w="1063" w:type="dxa"/>
            <w:tcBorders>
              <w:top w:val="nil"/>
              <w:left w:val="nil"/>
              <w:bottom w:val="nil"/>
              <w:right w:val="nil"/>
            </w:tcBorders>
            <w:shd w:val="clear" w:color="auto" w:fill="auto"/>
            <w:noWrap/>
            <w:vAlign w:val="bottom"/>
            <w:hideMark/>
          </w:tcPr>
          <w:p w:rsidR="00AC41B3" w:rsidRPr="00AC41B3" w:rsidRDefault="00384FDB" w:rsidP="00AC41B3">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23</w:t>
            </w:r>
          </w:p>
        </w:tc>
        <w:tc>
          <w:tcPr>
            <w:tcW w:w="1692" w:type="dxa"/>
            <w:tcBorders>
              <w:top w:val="nil"/>
              <w:left w:val="nil"/>
              <w:bottom w:val="nil"/>
              <w:right w:val="nil"/>
            </w:tcBorders>
            <w:shd w:val="clear" w:color="auto" w:fill="auto"/>
            <w:noWrap/>
            <w:vAlign w:val="bottom"/>
            <w:hideMark/>
          </w:tcPr>
          <w:p w:rsidR="00AC41B3" w:rsidRPr="00AC41B3" w:rsidRDefault="00AC41B3" w:rsidP="00C62179">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w:t>
            </w:r>
            <w:r w:rsidR="00C62179">
              <w:rPr>
                <w:rFonts w:ascii="Tahoma" w:hAnsi="Tahoma" w:cs="Tahoma"/>
                <w:sz w:val="20"/>
                <w:szCs w:val="20"/>
                <w:lang w:val="bg-BG" w:eastAsia="bg-BG"/>
              </w:rPr>
              <w:t>52 762</w:t>
            </w:r>
            <w:r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C6217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32 968 </w:t>
            </w:r>
          </w:p>
        </w:tc>
      </w:tr>
      <w:tr w:rsidR="00AC41B3" w:rsidRPr="00AC41B3" w:rsidTr="005E4115">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Предплащания за нетекущи активи</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jc w:val="center"/>
              <w:rPr>
                <w:rFonts w:ascii="Tahoma" w:hAnsi="Tahoma" w:cs="Tahoma"/>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AC41B3" w:rsidRDefault="00AC41B3" w:rsidP="00C62179">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13 526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C6217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13 526 </w:t>
            </w:r>
          </w:p>
        </w:tc>
      </w:tr>
      <w:tr w:rsidR="00AC41B3" w:rsidRPr="00AC41B3" w:rsidTr="005E4115">
        <w:trPr>
          <w:trHeight w:val="270"/>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sz w:val="20"/>
                <w:szCs w:val="20"/>
                <w:lang w:val="bg-BG" w:eastAsia="bg-BG"/>
              </w:rPr>
            </w:pPr>
            <w:r w:rsidRPr="00AC41B3">
              <w:rPr>
                <w:rFonts w:ascii="Tahoma" w:hAnsi="Tahoma" w:cs="Tahoma"/>
                <w:b/>
                <w:bCs/>
                <w:sz w:val="20"/>
                <w:szCs w:val="20"/>
                <w:lang w:val="bg-BG" w:eastAsia="bg-BG"/>
              </w:rPr>
              <w:t>Общо нетекущи активи</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sz w:val="20"/>
                <w:szCs w:val="20"/>
                <w:lang w:val="bg-BG" w:eastAsia="bg-BG"/>
              </w:rPr>
            </w:pPr>
          </w:p>
        </w:tc>
        <w:tc>
          <w:tcPr>
            <w:tcW w:w="1692" w:type="dxa"/>
            <w:tcBorders>
              <w:top w:val="single" w:sz="4" w:space="0" w:color="auto"/>
              <w:left w:val="nil"/>
              <w:bottom w:val="double" w:sz="6" w:space="0" w:color="auto"/>
              <w:right w:val="nil"/>
            </w:tcBorders>
            <w:shd w:val="clear" w:color="auto" w:fill="auto"/>
            <w:noWrap/>
            <w:vAlign w:val="bottom"/>
            <w:hideMark/>
          </w:tcPr>
          <w:p w:rsidR="00AC41B3" w:rsidRPr="00AC41B3" w:rsidRDefault="00AC41B3" w:rsidP="00B842FA">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1</w:t>
            </w:r>
            <w:r w:rsidR="00B842FA">
              <w:rPr>
                <w:rFonts w:ascii="Tahoma" w:hAnsi="Tahoma" w:cs="Tahoma"/>
                <w:sz w:val="20"/>
                <w:szCs w:val="20"/>
                <w:lang w:val="bg-BG" w:eastAsia="bg-BG"/>
              </w:rPr>
              <w:t> </w:t>
            </w:r>
            <w:r w:rsidRPr="00AC41B3">
              <w:rPr>
                <w:rFonts w:ascii="Tahoma" w:hAnsi="Tahoma" w:cs="Tahoma"/>
                <w:sz w:val="20"/>
                <w:szCs w:val="20"/>
                <w:lang w:val="bg-BG" w:eastAsia="bg-BG"/>
              </w:rPr>
              <w:t>7</w:t>
            </w:r>
            <w:r w:rsidR="00B842FA">
              <w:rPr>
                <w:rFonts w:ascii="Tahoma" w:hAnsi="Tahoma" w:cs="Tahoma"/>
                <w:sz w:val="20"/>
                <w:szCs w:val="20"/>
                <w:lang w:val="bg-BG" w:eastAsia="bg-BG"/>
              </w:rPr>
              <w:t xml:space="preserve">93 </w:t>
            </w:r>
            <w:bookmarkStart w:id="2" w:name="_GoBack"/>
            <w:bookmarkEnd w:id="2"/>
            <w:r w:rsidR="00B743EC" w:rsidRPr="00B743EC">
              <w:rPr>
                <w:rFonts w:ascii="Tahoma" w:hAnsi="Tahoma" w:cs="Tahoma"/>
                <w:sz w:val="20"/>
                <w:szCs w:val="20"/>
                <w:lang w:val="bg-BG" w:eastAsia="bg-BG"/>
              </w:rPr>
              <w:t>689</w:t>
            </w:r>
            <w:r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C62179">
            <w:pPr>
              <w:spacing w:after="0" w:line="240" w:lineRule="auto"/>
              <w:jc w:val="right"/>
              <w:rPr>
                <w:rFonts w:ascii="Tahoma" w:hAnsi="Tahoma" w:cs="Tahoma"/>
                <w:sz w:val="20"/>
                <w:szCs w:val="20"/>
                <w:lang w:val="bg-BG" w:eastAsia="bg-BG"/>
              </w:rPr>
            </w:pPr>
          </w:p>
        </w:tc>
        <w:tc>
          <w:tcPr>
            <w:tcW w:w="1693" w:type="dxa"/>
            <w:tcBorders>
              <w:top w:val="single" w:sz="4" w:space="0" w:color="auto"/>
              <w:left w:val="nil"/>
              <w:bottom w:val="double" w:sz="6" w:space="0" w:color="auto"/>
              <w:right w:val="nil"/>
            </w:tcBorders>
            <w:shd w:val="clear" w:color="auto" w:fill="auto"/>
            <w:noWrap/>
            <w:vAlign w:val="bottom"/>
            <w:hideMark/>
          </w:tcPr>
          <w:p w:rsidR="00AC41B3" w:rsidRPr="00AC41B3" w:rsidRDefault="00AC41B3" w:rsidP="00C6217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1 769 548 </w:t>
            </w:r>
          </w:p>
        </w:tc>
      </w:tr>
      <w:tr w:rsidR="00AC41B3" w:rsidRPr="00AC41B3" w:rsidTr="005E4115">
        <w:trPr>
          <w:trHeight w:val="270"/>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jc w:val="center"/>
              <w:rPr>
                <w:rFonts w:ascii="Times New Roman" w:hAnsi="Times New Roman"/>
                <w:sz w:val="20"/>
                <w:szCs w:val="20"/>
                <w:lang w:val="bg-BG" w:eastAsia="bg-BG"/>
              </w:rPr>
            </w:pP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r>
      <w:tr w:rsidR="00AC41B3" w:rsidRPr="00AC41B3" w:rsidTr="005E4115">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Материални запаси</w:t>
            </w:r>
          </w:p>
        </w:tc>
        <w:tc>
          <w:tcPr>
            <w:tcW w:w="1063" w:type="dxa"/>
            <w:tcBorders>
              <w:top w:val="nil"/>
              <w:left w:val="nil"/>
              <w:bottom w:val="nil"/>
              <w:right w:val="nil"/>
            </w:tcBorders>
            <w:shd w:val="clear" w:color="auto" w:fill="auto"/>
            <w:noWrap/>
            <w:vAlign w:val="bottom"/>
            <w:hideMark/>
          </w:tcPr>
          <w:p w:rsidR="00AC41B3" w:rsidRPr="00AC41B3" w:rsidRDefault="00384FDB" w:rsidP="00AC41B3">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17</w:t>
            </w:r>
          </w:p>
        </w:tc>
        <w:tc>
          <w:tcPr>
            <w:tcW w:w="1692" w:type="dxa"/>
            <w:tcBorders>
              <w:top w:val="nil"/>
              <w:left w:val="nil"/>
              <w:bottom w:val="nil"/>
              <w:right w:val="nil"/>
            </w:tcBorders>
            <w:shd w:val="clear" w:color="auto" w:fill="auto"/>
            <w:noWrap/>
            <w:vAlign w:val="bottom"/>
            <w:hideMark/>
          </w:tcPr>
          <w:p w:rsidR="00AC41B3" w:rsidRPr="00AC41B3" w:rsidRDefault="00AC41B3" w:rsidP="00B419CE">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w:t>
            </w:r>
            <w:r w:rsidR="00B419CE">
              <w:rPr>
                <w:rFonts w:ascii="Tahoma" w:hAnsi="Tahoma" w:cs="Tahoma"/>
                <w:sz w:val="20"/>
                <w:szCs w:val="20"/>
                <w:lang w:val="bg-BG" w:eastAsia="bg-BG"/>
              </w:rPr>
              <w:t>103 584</w:t>
            </w:r>
            <w:r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B419CE">
            <w:pPr>
              <w:spacing w:after="0" w:line="240" w:lineRule="auto"/>
              <w:jc w:val="right"/>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B419CE">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109 851 </w:t>
            </w:r>
          </w:p>
        </w:tc>
      </w:tr>
      <w:tr w:rsidR="00AC41B3" w:rsidRPr="00AC41B3" w:rsidTr="005E4115">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Търговски и други вземания</w:t>
            </w:r>
          </w:p>
        </w:tc>
        <w:tc>
          <w:tcPr>
            <w:tcW w:w="1063" w:type="dxa"/>
            <w:tcBorders>
              <w:top w:val="nil"/>
              <w:left w:val="nil"/>
              <w:bottom w:val="nil"/>
              <w:right w:val="nil"/>
            </w:tcBorders>
            <w:shd w:val="clear" w:color="auto" w:fill="auto"/>
            <w:noWrap/>
            <w:vAlign w:val="bottom"/>
            <w:hideMark/>
          </w:tcPr>
          <w:p w:rsidR="00AC41B3" w:rsidRPr="00AC41B3" w:rsidRDefault="00384FDB" w:rsidP="00AC41B3">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18</w:t>
            </w:r>
          </w:p>
        </w:tc>
        <w:tc>
          <w:tcPr>
            <w:tcW w:w="1692" w:type="dxa"/>
            <w:tcBorders>
              <w:top w:val="nil"/>
              <w:left w:val="nil"/>
              <w:bottom w:val="nil"/>
              <w:right w:val="nil"/>
            </w:tcBorders>
            <w:shd w:val="clear" w:color="auto" w:fill="auto"/>
            <w:noWrap/>
            <w:vAlign w:val="bottom"/>
            <w:hideMark/>
          </w:tcPr>
          <w:p w:rsidR="00AC41B3" w:rsidRPr="00AC41B3" w:rsidRDefault="00523BB2" w:rsidP="00B419CE">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16 312</w:t>
            </w:r>
            <w:r w:rsidR="00AC41B3"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B419CE">
            <w:pPr>
              <w:spacing w:after="0" w:line="240" w:lineRule="auto"/>
              <w:jc w:val="right"/>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B419CE">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19 830 </w:t>
            </w:r>
          </w:p>
        </w:tc>
      </w:tr>
      <w:tr w:rsidR="00AC41B3" w:rsidRPr="00AC41B3" w:rsidTr="005E4115">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Вземания от свързани лица</w:t>
            </w:r>
          </w:p>
        </w:tc>
        <w:tc>
          <w:tcPr>
            <w:tcW w:w="1063" w:type="dxa"/>
            <w:tcBorders>
              <w:top w:val="nil"/>
              <w:left w:val="nil"/>
              <w:bottom w:val="nil"/>
              <w:right w:val="nil"/>
            </w:tcBorders>
            <w:shd w:val="clear" w:color="auto" w:fill="auto"/>
            <w:noWrap/>
            <w:vAlign w:val="bottom"/>
            <w:hideMark/>
          </w:tcPr>
          <w:p w:rsidR="00AC41B3" w:rsidRPr="00AC41B3" w:rsidRDefault="00384FDB" w:rsidP="00AC41B3">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23</w:t>
            </w:r>
          </w:p>
        </w:tc>
        <w:tc>
          <w:tcPr>
            <w:tcW w:w="1692" w:type="dxa"/>
            <w:tcBorders>
              <w:top w:val="nil"/>
              <w:left w:val="nil"/>
              <w:bottom w:val="nil"/>
              <w:right w:val="nil"/>
            </w:tcBorders>
            <w:shd w:val="clear" w:color="auto" w:fill="auto"/>
            <w:noWrap/>
            <w:vAlign w:val="bottom"/>
            <w:hideMark/>
          </w:tcPr>
          <w:p w:rsidR="00AC41B3" w:rsidRPr="00AC41B3" w:rsidRDefault="00523BB2" w:rsidP="00B419CE">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14 584</w:t>
            </w:r>
            <w:r w:rsidR="00AC41B3"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B419CE">
            <w:pPr>
              <w:spacing w:after="0" w:line="240" w:lineRule="auto"/>
              <w:jc w:val="right"/>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B419CE">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68 865 </w:t>
            </w:r>
          </w:p>
        </w:tc>
      </w:tr>
      <w:tr w:rsidR="00AC41B3" w:rsidRPr="00AC41B3" w:rsidTr="005E4115">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Текущи данъци за възстановяване</w:t>
            </w:r>
          </w:p>
        </w:tc>
        <w:tc>
          <w:tcPr>
            <w:tcW w:w="1063" w:type="dxa"/>
            <w:tcBorders>
              <w:top w:val="nil"/>
              <w:left w:val="nil"/>
              <w:bottom w:val="nil"/>
              <w:right w:val="nil"/>
            </w:tcBorders>
            <w:shd w:val="clear" w:color="auto" w:fill="auto"/>
            <w:noWrap/>
            <w:vAlign w:val="bottom"/>
            <w:hideMark/>
          </w:tcPr>
          <w:p w:rsidR="00AC41B3" w:rsidRPr="00AC41B3" w:rsidRDefault="00384FDB" w:rsidP="00AC41B3">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19</w:t>
            </w:r>
          </w:p>
        </w:tc>
        <w:tc>
          <w:tcPr>
            <w:tcW w:w="1692" w:type="dxa"/>
            <w:tcBorders>
              <w:top w:val="nil"/>
              <w:left w:val="nil"/>
              <w:bottom w:val="nil"/>
              <w:right w:val="nil"/>
            </w:tcBorders>
            <w:shd w:val="clear" w:color="auto" w:fill="auto"/>
            <w:noWrap/>
            <w:vAlign w:val="bottom"/>
            <w:hideMark/>
          </w:tcPr>
          <w:p w:rsidR="00AC41B3" w:rsidRPr="00AC41B3" w:rsidRDefault="00AC41B3" w:rsidP="00523BB2">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w:t>
            </w:r>
            <w:r w:rsidR="00523BB2">
              <w:rPr>
                <w:rFonts w:ascii="Tahoma" w:hAnsi="Tahoma" w:cs="Tahoma"/>
                <w:sz w:val="20"/>
                <w:szCs w:val="20"/>
                <w:lang w:val="bg-BG" w:eastAsia="bg-BG"/>
              </w:rPr>
              <w:t>491</w:t>
            </w:r>
            <w:r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B419CE">
            <w:pPr>
              <w:spacing w:after="0" w:line="240" w:lineRule="auto"/>
              <w:jc w:val="right"/>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B419CE">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2 211 </w:t>
            </w:r>
          </w:p>
        </w:tc>
      </w:tr>
      <w:tr w:rsidR="00AC41B3" w:rsidRPr="00AC41B3" w:rsidTr="005E4115">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Предплащания за текущи активи</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jc w:val="center"/>
              <w:rPr>
                <w:rFonts w:ascii="Tahoma" w:hAnsi="Tahoma" w:cs="Tahoma"/>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AC41B3" w:rsidRDefault="00AC41B3" w:rsidP="00523BB2">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w:t>
            </w:r>
            <w:r w:rsidR="00523BB2">
              <w:rPr>
                <w:rFonts w:ascii="Tahoma" w:hAnsi="Tahoma" w:cs="Tahoma"/>
                <w:sz w:val="20"/>
                <w:szCs w:val="20"/>
                <w:lang w:val="bg-BG" w:eastAsia="bg-BG"/>
              </w:rPr>
              <w:t>8 676</w:t>
            </w:r>
            <w:r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B419CE">
            <w:pPr>
              <w:spacing w:after="0" w:line="240" w:lineRule="auto"/>
              <w:jc w:val="right"/>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B419CE">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18 154 </w:t>
            </w:r>
          </w:p>
        </w:tc>
      </w:tr>
      <w:tr w:rsidR="00AC41B3" w:rsidRPr="00AC41B3" w:rsidTr="005E4115">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Вземания от срочни депозити</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jc w:val="center"/>
              <w:rPr>
                <w:rFonts w:ascii="Tahoma" w:hAnsi="Tahoma" w:cs="Tahoma"/>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AC41B3" w:rsidRDefault="00AC41B3" w:rsidP="00B419CE">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B419CE">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5 875 </w:t>
            </w:r>
          </w:p>
        </w:tc>
      </w:tr>
      <w:tr w:rsidR="00AC41B3" w:rsidRPr="00AC41B3" w:rsidTr="005E4115">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Парични средства и еквиваленти</w:t>
            </w:r>
          </w:p>
        </w:tc>
        <w:tc>
          <w:tcPr>
            <w:tcW w:w="1063" w:type="dxa"/>
            <w:tcBorders>
              <w:top w:val="nil"/>
              <w:left w:val="nil"/>
              <w:bottom w:val="nil"/>
              <w:right w:val="nil"/>
            </w:tcBorders>
            <w:shd w:val="clear" w:color="auto" w:fill="auto"/>
            <w:noWrap/>
            <w:vAlign w:val="bottom"/>
            <w:hideMark/>
          </w:tcPr>
          <w:p w:rsidR="00AC41B3" w:rsidRPr="00AC41B3" w:rsidRDefault="0008652D" w:rsidP="00AC41B3">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20</w:t>
            </w:r>
          </w:p>
        </w:tc>
        <w:tc>
          <w:tcPr>
            <w:tcW w:w="1692" w:type="dxa"/>
            <w:tcBorders>
              <w:top w:val="nil"/>
              <w:left w:val="nil"/>
              <w:bottom w:val="nil"/>
              <w:right w:val="nil"/>
            </w:tcBorders>
            <w:shd w:val="clear" w:color="auto" w:fill="auto"/>
            <w:noWrap/>
            <w:vAlign w:val="bottom"/>
            <w:hideMark/>
          </w:tcPr>
          <w:p w:rsidR="00AC41B3" w:rsidRPr="00AC41B3" w:rsidRDefault="00523BB2" w:rsidP="00B419CE">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178 951</w:t>
            </w:r>
            <w:r w:rsidR="00AC41B3"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B419CE">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84 262 </w:t>
            </w:r>
          </w:p>
        </w:tc>
      </w:tr>
      <w:tr w:rsidR="00AC41B3" w:rsidRPr="00AC41B3" w:rsidTr="005E4115">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sz w:val="20"/>
                <w:szCs w:val="20"/>
                <w:lang w:val="bg-BG" w:eastAsia="bg-BG"/>
              </w:rPr>
            </w:pPr>
            <w:r w:rsidRPr="00AC41B3">
              <w:rPr>
                <w:rFonts w:ascii="Tahoma" w:hAnsi="Tahoma" w:cs="Tahoma"/>
                <w:b/>
                <w:bCs/>
                <w:sz w:val="20"/>
                <w:szCs w:val="20"/>
                <w:lang w:val="bg-BG" w:eastAsia="bg-BG"/>
              </w:rPr>
              <w:t>Общо текущи активи</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AC41B3" w:rsidRDefault="00523BB2" w:rsidP="00B419CE">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322 598</w:t>
            </w:r>
            <w:r w:rsidR="00AC41B3"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B419CE">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309 048 </w:t>
            </w:r>
          </w:p>
        </w:tc>
      </w:tr>
      <w:tr w:rsidR="00AC41B3" w:rsidRPr="00AC41B3" w:rsidTr="005E4115">
        <w:trPr>
          <w:trHeight w:val="28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i/>
                <w:iCs/>
                <w:sz w:val="20"/>
                <w:szCs w:val="20"/>
                <w:lang w:val="bg-BG" w:eastAsia="bg-BG"/>
              </w:rPr>
            </w:pPr>
            <w:r w:rsidRPr="00AC41B3">
              <w:rPr>
                <w:rFonts w:ascii="Tahoma" w:hAnsi="Tahoma" w:cs="Tahoma"/>
                <w:b/>
                <w:bCs/>
                <w:i/>
                <w:iCs/>
                <w:sz w:val="20"/>
                <w:szCs w:val="20"/>
                <w:lang w:val="bg-BG" w:eastAsia="bg-BG"/>
              </w:rPr>
              <w:t>Общо активи</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i/>
                <w:iCs/>
                <w:sz w:val="20"/>
                <w:szCs w:val="20"/>
                <w:lang w:val="bg-BG" w:eastAsia="bg-BG"/>
              </w:rPr>
            </w:pPr>
          </w:p>
        </w:tc>
        <w:tc>
          <w:tcPr>
            <w:tcW w:w="1692" w:type="dxa"/>
            <w:tcBorders>
              <w:top w:val="single" w:sz="4" w:space="0" w:color="auto"/>
              <w:left w:val="nil"/>
              <w:bottom w:val="double" w:sz="6" w:space="0" w:color="auto"/>
              <w:right w:val="nil"/>
            </w:tcBorders>
            <w:shd w:val="clear" w:color="auto" w:fill="auto"/>
            <w:noWrap/>
            <w:vAlign w:val="bottom"/>
            <w:hideMark/>
          </w:tcPr>
          <w:p w:rsidR="00AC41B3" w:rsidRPr="005E4115" w:rsidRDefault="00AC41B3" w:rsidP="00523BB2">
            <w:pPr>
              <w:spacing w:after="0" w:line="240" w:lineRule="auto"/>
              <w:jc w:val="right"/>
              <w:rPr>
                <w:rFonts w:ascii="Tahoma" w:hAnsi="Tahoma" w:cs="Tahoma"/>
                <w:iCs/>
                <w:sz w:val="20"/>
                <w:szCs w:val="20"/>
                <w:lang w:val="bg-BG" w:eastAsia="bg-BG"/>
              </w:rPr>
            </w:pPr>
            <w:r w:rsidRPr="005E4115">
              <w:rPr>
                <w:rFonts w:ascii="Tahoma" w:hAnsi="Tahoma" w:cs="Tahoma"/>
                <w:iCs/>
                <w:sz w:val="20"/>
                <w:szCs w:val="20"/>
                <w:lang w:val="bg-BG" w:eastAsia="bg-BG"/>
              </w:rPr>
              <w:t xml:space="preserve">          </w:t>
            </w:r>
            <w:r w:rsidR="00523BB2">
              <w:rPr>
                <w:rFonts w:ascii="Tahoma" w:hAnsi="Tahoma" w:cs="Tahoma"/>
                <w:iCs/>
                <w:sz w:val="20"/>
                <w:szCs w:val="20"/>
                <w:lang w:val="bg-BG" w:eastAsia="bg-BG"/>
              </w:rPr>
              <w:t>2 116 287</w:t>
            </w:r>
            <w:r w:rsidRPr="005E4115">
              <w:rPr>
                <w:rFonts w:ascii="Tahoma" w:hAnsi="Tahoma" w:cs="Tahoma"/>
                <w:iCs/>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5E4115" w:rsidRDefault="00AC41B3" w:rsidP="00AC41B3">
            <w:pPr>
              <w:spacing w:after="0" w:line="240" w:lineRule="auto"/>
              <w:rPr>
                <w:rFonts w:ascii="Tahoma" w:hAnsi="Tahoma" w:cs="Tahoma"/>
                <w:iCs/>
                <w:sz w:val="20"/>
                <w:szCs w:val="20"/>
                <w:lang w:val="bg-BG" w:eastAsia="bg-BG"/>
              </w:rPr>
            </w:pPr>
          </w:p>
        </w:tc>
        <w:tc>
          <w:tcPr>
            <w:tcW w:w="1693" w:type="dxa"/>
            <w:tcBorders>
              <w:top w:val="single" w:sz="4" w:space="0" w:color="auto"/>
              <w:left w:val="nil"/>
              <w:bottom w:val="double" w:sz="6" w:space="0" w:color="auto"/>
              <w:right w:val="nil"/>
            </w:tcBorders>
            <w:shd w:val="clear" w:color="auto" w:fill="auto"/>
            <w:noWrap/>
            <w:vAlign w:val="bottom"/>
            <w:hideMark/>
          </w:tcPr>
          <w:p w:rsidR="00AC41B3" w:rsidRPr="005E4115" w:rsidRDefault="00AC41B3" w:rsidP="00B419CE">
            <w:pPr>
              <w:spacing w:after="0" w:line="240" w:lineRule="auto"/>
              <w:jc w:val="right"/>
              <w:rPr>
                <w:rFonts w:ascii="Tahoma" w:hAnsi="Tahoma" w:cs="Tahoma"/>
                <w:iCs/>
                <w:sz w:val="20"/>
                <w:szCs w:val="20"/>
                <w:lang w:val="bg-BG" w:eastAsia="bg-BG"/>
              </w:rPr>
            </w:pPr>
            <w:r w:rsidRPr="005E4115">
              <w:rPr>
                <w:rFonts w:ascii="Tahoma" w:hAnsi="Tahoma" w:cs="Tahoma"/>
                <w:iCs/>
                <w:sz w:val="20"/>
                <w:szCs w:val="20"/>
                <w:lang w:val="bg-BG" w:eastAsia="bg-BG"/>
              </w:rPr>
              <w:t xml:space="preserve">          2 078 596 </w:t>
            </w:r>
          </w:p>
        </w:tc>
      </w:tr>
      <w:tr w:rsidR="00AC41B3" w:rsidRPr="00AC41B3" w:rsidTr="005E4115">
        <w:trPr>
          <w:trHeight w:val="28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i/>
                <w:iCs/>
                <w:sz w:val="20"/>
                <w:szCs w:val="20"/>
                <w:lang w:val="bg-BG" w:eastAsia="bg-BG"/>
              </w:rPr>
            </w:pP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B419CE">
            <w:pPr>
              <w:spacing w:after="0" w:line="240" w:lineRule="auto"/>
              <w:jc w:val="right"/>
              <w:rPr>
                <w:rFonts w:ascii="Times New Roman" w:hAnsi="Times New Roman"/>
                <w:sz w:val="20"/>
                <w:szCs w:val="20"/>
                <w:lang w:val="bg-BG" w:eastAsia="bg-BG"/>
              </w:rPr>
            </w:pPr>
          </w:p>
        </w:tc>
      </w:tr>
    </w:tbl>
    <w:p w:rsidR="00B13A5A" w:rsidRPr="007E0A34" w:rsidRDefault="00B13A5A" w:rsidP="009269F7">
      <w:pPr>
        <w:pStyle w:val="Default"/>
        <w:jc w:val="both"/>
        <w:rPr>
          <w:rFonts w:ascii="Tahoma" w:hAnsi="Tahoma" w:cs="Tahoma"/>
          <w:bCs/>
          <w:i/>
          <w:iCs/>
          <w:color w:val="auto"/>
          <w:sz w:val="18"/>
          <w:szCs w:val="18"/>
        </w:rPr>
      </w:pPr>
    </w:p>
    <w:p w:rsidR="00AC41B3" w:rsidRPr="00B3674B" w:rsidRDefault="0082057E" w:rsidP="00AC41B3">
      <w:pPr>
        <w:pStyle w:val="Default"/>
        <w:keepNext/>
        <w:pageBreakBefore/>
        <w:spacing w:before="120" w:after="120" w:line="260" w:lineRule="atLeast"/>
        <w:jc w:val="both"/>
        <w:rPr>
          <w:rFonts w:ascii="Tahoma" w:hAnsi="Tahoma" w:cs="Tahoma"/>
          <w:b/>
          <w:bCs/>
          <w:color w:val="auto"/>
          <w:sz w:val="20"/>
          <w:szCs w:val="20"/>
          <w:lang w:val="bg-BG"/>
        </w:rPr>
      </w:pPr>
      <w:r>
        <w:rPr>
          <w:rFonts w:ascii="Tahoma" w:hAnsi="Tahoma" w:cs="Tahoma"/>
          <w:b/>
          <w:bCs/>
          <w:color w:val="auto"/>
          <w:sz w:val="20"/>
          <w:szCs w:val="20"/>
          <w:lang w:val="bg-BG"/>
        </w:rPr>
        <w:t>Предварителен м</w:t>
      </w:r>
      <w:r w:rsidR="00BE6ED5">
        <w:rPr>
          <w:rFonts w:ascii="Tahoma" w:hAnsi="Tahoma" w:cs="Tahoma"/>
          <w:b/>
          <w:bCs/>
          <w:color w:val="auto"/>
          <w:sz w:val="20"/>
          <w:szCs w:val="20"/>
          <w:lang w:val="bg-BG"/>
        </w:rPr>
        <w:t>еждинен съкратен о</w:t>
      </w:r>
      <w:r w:rsidR="00AC41B3" w:rsidRPr="00B3674B">
        <w:rPr>
          <w:rFonts w:ascii="Tahoma" w:hAnsi="Tahoma" w:cs="Tahoma"/>
          <w:b/>
          <w:bCs/>
          <w:color w:val="auto"/>
          <w:sz w:val="20"/>
          <w:szCs w:val="20"/>
          <w:lang w:val="bg-BG"/>
        </w:rPr>
        <w:t>тчет за финансовото състояние (продължение)</w:t>
      </w:r>
    </w:p>
    <w:tbl>
      <w:tblPr>
        <w:tblW w:w="8707" w:type="dxa"/>
        <w:tblCellMar>
          <w:left w:w="70" w:type="dxa"/>
          <w:right w:w="70" w:type="dxa"/>
        </w:tblCellMar>
        <w:tblLook w:val="04A0" w:firstRow="1" w:lastRow="0" w:firstColumn="1" w:lastColumn="0" w:noHBand="0" w:noVBand="1"/>
      </w:tblPr>
      <w:tblGrid>
        <w:gridCol w:w="4096"/>
        <w:gridCol w:w="1063"/>
        <w:gridCol w:w="1692"/>
        <w:gridCol w:w="163"/>
        <w:gridCol w:w="1693"/>
      </w:tblGrid>
      <w:tr w:rsidR="005E4115" w:rsidRPr="00AC41B3" w:rsidTr="009F7073">
        <w:trPr>
          <w:trHeight w:val="255"/>
        </w:trPr>
        <w:tc>
          <w:tcPr>
            <w:tcW w:w="4096" w:type="dxa"/>
            <w:vMerge w:val="restart"/>
            <w:tcBorders>
              <w:top w:val="nil"/>
              <w:left w:val="nil"/>
              <w:bottom w:val="nil"/>
              <w:right w:val="nil"/>
            </w:tcBorders>
            <w:shd w:val="clear" w:color="auto" w:fill="auto"/>
            <w:noWrap/>
            <w:vAlign w:val="bottom"/>
            <w:hideMark/>
          </w:tcPr>
          <w:p w:rsidR="005E4115" w:rsidRPr="00F435D9" w:rsidRDefault="005E4115" w:rsidP="005E4115">
            <w:pPr>
              <w:spacing w:after="0" w:line="240" w:lineRule="auto"/>
              <w:rPr>
                <w:rFonts w:ascii="Tahoma" w:hAnsi="Tahoma" w:cs="Tahoma"/>
                <w:i/>
                <w:iCs/>
                <w:sz w:val="20"/>
                <w:szCs w:val="20"/>
                <w:lang w:val="bg-BG" w:eastAsia="bg-BG"/>
              </w:rPr>
            </w:pPr>
            <w:r w:rsidRPr="00F435D9">
              <w:rPr>
                <w:rFonts w:ascii="Tahoma" w:hAnsi="Tahoma" w:cs="Tahoma"/>
                <w:i/>
                <w:iCs/>
                <w:sz w:val="20"/>
                <w:szCs w:val="20"/>
                <w:lang w:val="bg-BG" w:eastAsia="bg-BG"/>
              </w:rPr>
              <w:t>В хиляди лева</w:t>
            </w:r>
          </w:p>
        </w:tc>
        <w:tc>
          <w:tcPr>
            <w:tcW w:w="1063" w:type="dxa"/>
            <w:vMerge w:val="restart"/>
            <w:tcBorders>
              <w:top w:val="nil"/>
              <w:left w:val="nil"/>
              <w:bottom w:val="nil"/>
              <w:right w:val="nil"/>
            </w:tcBorders>
            <w:shd w:val="clear" w:color="auto" w:fill="auto"/>
            <w:noWrap/>
            <w:vAlign w:val="center"/>
            <w:hideMark/>
          </w:tcPr>
          <w:p w:rsidR="005E4115" w:rsidRPr="00AC41B3" w:rsidRDefault="005E4115" w:rsidP="005E4115">
            <w:pPr>
              <w:spacing w:after="0" w:line="240" w:lineRule="auto"/>
              <w:jc w:val="center"/>
              <w:rPr>
                <w:rFonts w:ascii="Tahoma" w:hAnsi="Tahoma" w:cs="Tahoma"/>
                <w:b/>
                <w:bCs/>
                <w:sz w:val="20"/>
                <w:szCs w:val="20"/>
                <w:lang w:val="bg-BG" w:eastAsia="bg-BG"/>
              </w:rPr>
            </w:pPr>
            <w:r w:rsidRPr="00AC41B3">
              <w:rPr>
                <w:rFonts w:ascii="Tahoma" w:hAnsi="Tahoma" w:cs="Tahoma"/>
                <w:b/>
                <w:bCs/>
                <w:sz w:val="20"/>
                <w:szCs w:val="20"/>
                <w:lang w:val="bg-BG" w:eastAsia="bg-BG"/>
              </w:rPr>
              <w:t>Бележка</w:t>
            </w:r>
          </w:p>
        </w:tc>
        <w:tc>
          <w:tcPr>
            <w:tcW w:w="1692" w:type="dxa"/>
            <w:vMerge w:val="restart"/>
            <w:tcBorders>
              <w:top w:val="nil"/>
              <w:left w:val="nil"/>
              <w:bottom w:val="nil"/>
              <w:right w:val="nil"/>
            </w:tcBorders>
            <w:shd w:val="clear" w:color="auto" w:fill="auto"/>
            <w:vAlign w:val="center"/>
            <w:hideMark/>
          </w:tcPr>
          <w:p w:rsidR="005E4115" w:rsidRPr="00AC41B3" w:rsidRDefault="005E4115" w:rsidP="002A1BA8">
            <w:pPr>
              <w:spacing w:after="0" w:line="240" w:lineRule="auto"/>
              <w:jc w:val="right"/>
              <w:rPr>
                <w:rFonts w:ascii="Tahoma" w:hAnsi="Tahoma" w:cs="Tahoma"/>
                <w:b/>
                <w:bCs/>
                <w:sz w:val="20"/>
                <w:szCs w:val="20"/>
                <w:lang w:val="bg-BG" w:eastAsia="bg-BG"/>
              </w:rPr>
            </w:pPr>
            <w:r w:rsidRPr="00AC41B3">
              <w:rPr>
                <w:rFonts w:ascii="Tahoma" w:hAnsi="Tahoma" w:cs="Tahoma"/>
                <w:b/>
                <w:bCs/>
                <w:sz w:val="20"/>
                <w:szCs w:val="20"/>
                <w:lang w:val="bg-BG" w:eastAsia="bg-BG"/>
              </w:rPr>
              <w:t xml:space="preserve"> 3</w:t>
            </w:r>
            <w:r w:rsidR="002A1BA8">
              <w:rPr>
                <w:rFonts w:ascii="Tahoma" w:hAnsi="Tahoma" w:cs="Tahoma"/>
                <w:b/>
                <w:bCs/>
                <w:sz w:val="20"/>
                <w:szCs w:val="20"/>
                <w:lang w:val="bg-BG" w:eastAsia="bg-BG"/>
              </w:rPr>
              <w:t>0</w:t>
            </w:r>
            <w:r w:rsidRPr="00AC41B3">
              <w:rPr>
                <w:rFonts w:ascii="Tahoma" w:hAnsi="Tahoma" w:cs="Tahoma"/>
                <w:b/>
                <w:bCs/>
                <w:sz w:val="20"/>
                <w:szCs w:val="20"/>
                <w:lang w:val="bg-BG" w:eastAsia="bg-BG"/>
              </w:rPr>
              <w:t xml:space="preserve"> </w:t>
            </w:r>
            <w:r w:rsidR="002A1BA8">
              <w:rPr>
                <w:rFonts w:ascii="Tahoma" w:hAnsi="Tahoma" w:cs="Tahoma"/>
                <w:b/>
                <w:bCs/>
                <w:sz w:val="20"/>
                <w:szCs w:val="20"/>
                <w:lang w:val="bg-BG" w:eastAsia="bg-BG"/>
              </w:rPr>
              <w:t>юни</w:t>
            </w:r>
            <w:r w:rsidRPr="00AC41B3">
              <w:rPr>
                <w:rFonts w:ascii="Tahoma" w:hAnsi="Tahoma" w:cs="Tahoma"/>
                <w:b/>
                <w:bCs/>
                <w:sz w:val="20"/>
                <w:szCs w:val="20"/>
                <w:lang w:val="bg-BG" w:eastAsia="bg-BG"/>
              </w:rPr>
              <w:t xml:space="preserve"> 2015 </w:t>
            </w:r>
          </w:p>
        </w:tc>
        <w:tc>
          <w:tcPr>
            <w:tcW w:w="163" w:type="dxa"/>
            <w:tcBorders>
              <w:top w:val="nil"/>
              <w:left w:val="nil"/>
              <w:bottom w:val="nil"/>
              <w:right w:val="nil"/>
            </w:tcBorders>
            <w:shd w:val="clear" w:color="auto" w:fill="auto"/>
            <w:vAlign w:val="center"/>
            <w:hideMark/>
          </w:tcPr>
          <w:p w:rsidR="005E4115" w:rsidRPr="00AC41B3" w:rsidRDefault="005E4115" w:rsidP="005E4115">
            <w:pPr>
              <w:spacing w:after="0" w:line="240" w:lineRule="auto"/>
              <w:jc w:val="right"/>
              <w:rPr>
                <w:rFonts w:ascii="Tahoma" w:hAnsi="Tahoma" w:cs="Tahoma"/>
                <w:b/>
                <w:bCs/>
                <w:sz w:val="20"/>
                <w:szCs w:val="20"/>
                <w:lang w:val="bg-BG" w:eastAsia="bg-BG"/>
              </w:rPr>
            </w:pPr>
          </w:p>
        </w:tc>
        <w:tc>
          <w:tcPr>
            <w:tcW w:w="1693" w:type="dxa"/>
            <w:vMerge w:val="restart"/>
            <w:tcBorders>
              <w:top w:val="nil"/>
              <w:left w:val="nil"/>
              <w:bottom w:val="nil"/>
              <w:right w:val="nil"/>
            </w:tcBorders>
            <w:shd w:val="clear" w:color="auto" w:fill="auto"/>
            <w:vAlign w:val="center"/>
            <w:hideMark/>
          </w:tcPr>
          <w:p w:rsidR="002A1BA8" w:rsidRDefault="005E4115" w:rsidP="005E4115">
            <w:pPr>
              <w:spacing w:after="0" w:line="240" w:lineRule="auto"/>
              <w:jc w:val="right"/>
              <w:rPr>
                <w:rFonts w:ascii="Tahoma" w:hAnsi="Tahoma" w:cs="Tahoma"/>
                <w:b/>
                <w:bCs/>
                <w:sz w:val="20"/>
                <w:szCs w:val="20"/>
                <w:lang w:val="bg-BG" w:eastAsia="bg-BG"/>
              </w:rPr>
            </w:pPr>
            <w:r w:rsidRPr="00AC41B3">
              <w:rPr>
                <w:rFonts w:ascii="Tahoma" w:hAnsi="Tahoma" w:cs="Tahoma"/>
                <w:b/>
                <w:bCs/>
                <w:sz w:val="20"/>
                <w:szCs w:val="20"/>
                <w:lang w:val="bg-BG" w:eastAsia="bg-BG"/>
              </w:rPr>
              <w:t xml:space="preserve"> </w:t>
            </w:r>
          </w:p>
          <w:p w:rsidR="005E4115" w:rsidRPr="00AC41B3" w:rsidRDefault="005E4115" w:rsidP="005E4115">
            <w:pPr>
              <w:spacing w:after="0" w:line="240" w:lineRule="auto"/>
              <w:jc w:val="right"/>
              <w:rPr>
                <w:rFonts w:ascii="Tahoma" w:hAnsi="Tahoma" w:cs="Tahoma"/>
                <w:b/>
                <w:bCs/>
                <w:sz w:val="20"/>
                <w:szCs w:val="20"/>
                <w:lang w:val="bg-BG" w:eastAsia="bg-BG"/>
              </w:rPr>
            </w:pPr>
            <w:r w:rsidRPr="00AC41B3">
              <w:rPr>
                <w:rFonts w:ascii="Tahoma" w:hAnsi="Tahoma" w:cs="Tahoma"/>
                <w:b/>
                <w:bCs/>
                <w:sz w:val="20"/>
                <w:szCs w:val="20"/>
                <w:lang w:val="bg-BG" w:eastAsia="bg-BG"/>
              </w:rPr>
              <w:t xml:space="preserve">31 декември 2014 </w:t>
            </w:r>
          </w:p>
        </w:tc>
      </w:tr>
      <w:tr w:rsidR="00AC41B3" w:rsidRPr="00AC41B3" w:rsidTr="00640997">
        <w:trPr>
          <w:trHeight w:val="255"/>
        </w:trPr>
        <w:tc>
          <w:tcPr>
            <w:tcW w:w="4096" w:type="dxa"/>
            <w:vMerge/>
            <w:tcBorders>
              <w:top w:val="nil"/>
              <w:left w:val="nil"/>
              <w:bottom w:val="nil"/>
              <w:right w:val="nil"/>
            </w:tcBorders>
            <w:vAlign w:val="center"/>
            <w:hideMark/>
          </w:tcPr>
          <w:p w:rsidR="00AC41B3" w:rsidRPr="00AC41B3" w:rsidRDefault="00AC41B3" w:rsidP="00AC41B3">
            <w:pPr>
              <w:spacing w:after="0" w:line="240" w:lineRule="auto"/>
              <w:rPr>
                <w:rFonts w:ascii="Tahoma" w:hAnsi="Tahoma" w:cs="Tahoma"/>
                <w:i/>
                <w:iCs/>
                <w:sz w:val="20"/>
                <w:szCs w:val="20"/>
                <w:lang w:val="bg-BG" w:eastAsia="bg-BG"/>
              </w:rPr>
            </w:pPr>
          </w:p>
        </w:tc>
        <w:tc>
          <w:tcPr>
            <w:tcW w:w="1063" w:type="dxa"/>
            <w:vMerge/>
            <w:tcBorders>
              <w:top w:val="nil"/>
              <w:left w:val="nil"/>
              <w:bottom w:val="nil"/>
              <w:right w:val="nil"/>
            </w:tcBorders>
            <w:vAlign w:val="center"/>
            <w:hideMark/>
          </w:tcPr>
          <w:p w:rsidR="00AC41B3" w:rsidRPr="00AC41B3" w:rsidRDefault="00AC41B3" w:rsidP="00AC41B3">
            <w:pPr>
              <w:spacing w:after="0" w:line="240" w:lineRule="auto"/>
              <w:rPr>
                <w:rFonts w:ascii="Tahoma" w:hAnsi="Tahoma" w:cs="Tahoma"/>
                <w:b/>
                <w:bCs/>
                <w:sz w:val="20"/>
                <w:szCs w:val="20"/>
                <w:lang w:val="bg-BG" w:eastAsia="bg-BG"/>
              </w:rPr>
            </w:pPr>
          </w:p>
        </w:tc>
        <w:tc>
          <w:tcPr>
            <w:tcW w:w="1692" w:type="dxa"/>
            <w:vMerge/>
            <w:tcBorders>
              <w:top w:val="nil"/>
              <w:left w:val="nil"/>
              <w:bottom w:val="nil"/>
              <w:right w:val="nil"/>
            </w:tcBorders>
            <w:vAlign w:val="center"/>
            <w:hideMark/>
          </w:tcPr>
          <w:p w:rsidR="00AC41B3" w:rsidRPr="00AC41B3" w:rsidRDefault="00AC41B3" w:rsidP="00AC41B3">
            <w:pPr>
              <w:spacing w:after="0" w:line="240" w:lineRule="auto"/>
              <w:rPr>
                <w:rFonts w:ascii="Tahoma" w:hAnsi="Tahoma" w:cs="Tahoma"/>
                <w:b/>
                <w:bCs/>
                <w:sz w:val="20"/>
                <w:szCs w:val="20"/>
                <w:lang w:val="bg-BG" w:eastAsia="bg-BG"/>
              </w:rPr>
            </w:pPr>
          </w:p>
        </w:tc>
        <w:tc>
          <w:tcPr>
            <w:tcW w:w="163" w:type="dxa"/>
            <w:tcBorders>
              <w:top w:val="nil"/>
              <w:left w:val="nil"/>
              <w:bottom w:val="nil"/>
              <w:right w:val="nil"/>
            </w:tcBorders>
            <w:shd w:val="clear" w:color="auto" w:fill="auto"/>
            <w:vAlign w:val="center"/>
            <w:hideMark/>
          </w:tcPr>
          <w:p w:rsidR="00AC41B3" w:rsidRPr="00AC41B3" w:rsidRDefault="00AC41B3" w:rsidP="00AC41B3">
            <w:pPr>
              <w:spacing w:after="0" w:line="240" w:lineRule="auto"/>
              <w:jc w:val="right"/>
              <w:rPr>
                <w:rFonts w:ascii="Tahoma" w:hAnsi="Tahoma" w:cs="Tahoma"/>
                <w:b/>
                <w:bCs/>
                <w:sz w:val="20"/>
                <w:szCs w:val="20"/>
                <w:lang w:val="bg-BG" w:eastAsia="bg-BG"/>
              </w:rPr>
            </w:pPr>
          </w:p>
        </w:tc>
        <w:tc>
          <w:tcPr>
            <w:tcW w:w="1693" w:type="dxa"/>
            <w:vMerge/>
            <w:tcBorders>
              <w:top w:val="nil"/>
              <w:left w:val="nil"/>
              <w:bottom w:val="nil"/>
              <w:right w:val="nil"/>
            </w:tcBorders>
            <w:vAlign w:val="center"/>
            <w:hideMark/>
          </w:tcPr>
          <w:p w:rsidR="00AC41B3" w:rsidRPr="00AC41B3" w:rsidRDefault="00AC41B3" w:rsidP="00AC41B3">
            <w:pPr>
              <w:spacing w:after="0" w:line="240" w:lineRule="auto"/>
              <w:rPr>
                <w:rFonts w:ascii="Tahoma" w:hAnsi="Tahoma" w:cs="Tahoma"/>
                <w:b/>
                <w:bCs/>
                <w:sz w:val="20"/>
                <w:szCs w:val="20"/>
                <w:lang w:val="bg-BG" w:eastAsia="bg-BG"/>
              </w:rPr>
            </w:pPr>
          </w:p>
        </w:tc>
      </w:tr>
      <w:tr w:rsidR="00AC41B3" w:rsidRPr="00AC41B3" w:rsidTr="00640997">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i/>
                <w:iCs/>
                <w:sz w:val="20"/>
                <w:szCs w:val="20"/>
                <w:lang w:val="bg-BG" w:eastAsia="bg-BG"/>
              </w:rPr>
            </w:pPr>
            <w:r w:rsidRPr="00AC41B3">
              <w:rPr>
                <w:rFonts w:ascii="Tahoma" w:hAnsi="Tahoma" w:cs="Tahoma"/>
                <w:b/>
                <w:bCs/>
                <w:i/>
                <w:iCs/>
                <w:sz w:val="20"/>
                <w:szCs w:val="20"/>
                <w:lang w:val="bg-BG" w:eastAsia="bg-BG"/>
              </w:rPr>
              <w:t>Капитал и резерви</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i/>
                <w:iCs/>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r>
      <w:tr w:rsidR="00AC41B3" w:rsidRPr="00AC41B3" w:rsidTr="00640997">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Регистриран капитал</w:t>
            </w:r>
          </w:p>
        </w:tc>
        <w:tc>
          <w:tcPr>
            <w:tcW w:w="1063" w:type="dxa"/>
            <w:tcBorders>
              <w:top w:val="nil"/>
              <w:left w:val="nil"/>
              <w:bottom w:val="nil"/>
              <w:right w:val="nil"/>
            </w:tcBorders>
            <w:shd w:val="clear" w:color="auto" w:fill="auto"/>
            <w:noWrap/>
            <w:vAlign w:val="bottom"/>
            <w:hideMark/>
          </w:tcPr>
          <w:p w:rsidR="00AC41B3" w:rsidRPr="00AC41B3" w:rsidRDefault="0008652D" w:rsidP="00AC41B3">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21</w:t>
            </w:r>
          </w:p>
        </w:tc>
        <w:tc>
          <w:tcPr>
            <w:tcW w:w="1692"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772 244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772 244 </w:t>
            </w:r>
          </w:p>
        </w:tc>
      </w:tr>
      <w:tr w:rsidR="00AC41B3" w:rsidRPr="00AC41B3" w:rsidTr="00640997">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Преоценъчен резерв</w:t>
            </w:r>
          </w:p>
        </w:tc>
        <w:tc>
          <w:tcPr>
            <w:tcW w:w="1063" w:type="dxa"/>
            <w:tcBorders>
              <w:top w:val="nil"/>
              <w:left w:val="nil"/>
              <w:bottom w:val="nil"/>
              <w:right w:val="nil"/>
            </w:tcBorders>
            <w:shd w:val="clear" w:color="auto" w:fill="auto"/>
            <w:noWrap/>
            <w:vAlign w:val="bottom"/>
            <w:hideMark/>
          </w:tcPr>
          <w:p w:rsidR="00AC41B3" w:rsidRPr="00AC41B3" w:rsidRDefault="00AC41B3" w:rsidP="0008652D">
            <w:pPr>
              <w:spacing w:after="0" w:line="240" w:lineRule="auto"/>
              <w:jc w:val="center"/>
              <w:rPr>
                <w:rFonts w:ascii="Tahoma" w:hAnsi="Tahoma" w:cs="Tahoma"/>
                <w:sz w:val="20"/>
                <w:szCs w:val="20"/>
                <w:lang w:val="bg-BG" w:eastAsia="bg-BG"/>
              </w:rPr>
            </w:pPr>
            <w:r w:rsidRPr="00AC41B3">
              <w:rPr>
                <w:rFonts w:ascii="Tahoma" w:hAnsi="Tahoma" w:cs="Tahoma"/>
                <w:sz w:val="20"/>
                <w:szCs w:val="20"/>
                <w:lang w:val="bg-BG" w:eastAsia="bg-BG"/>
              </w:rPr>
              <w:t>2</w:t>
            </w:r>
            <w:r w:rsidR="0008652D">
              <w:rPr>
                <w:rFonts w:ascii="Tahoma" w:hAnsi="Tahoma" w:cs="Tahoma"/>
                <w:sz w:val="20"/>
                <w:szCs w:val="20"/>
                <w:lang w:val="bg-BG" w:eastAsia="bg-BG"/>
              </w:rPr>
              <w:t>1</w:t>
            </w:r>
          </w:p>
        </w:tc>
        <w:tc>
          <w:tcPr>
            <w:tcW w:w="1692"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867 652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867 652 </w:t>
            </w:r>
          </w:p>
        </w:tc>
      </w:tr>
      <w:tr w:rsidR="00AC41B3" w:rsidRPr="00AC41B3" w:rsidTr="00640997">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Резерви</w:t>
            </w:r>
          </w:p>
        </w:tc>
        <w:tc>
          <w:tcPr>
            <w:tcW w:w="1063" w:type="dxa"/>
            <w:tcBorders>
              <w:top w:val="nil"/>
              <w:left w:val="nil"/>
              <w:bottom w:val="nil"/>
              <w:right w:val="nil"/>
            </w:tcBorders>
            <w:shd w:val="clear" w:color="auto" w:fill="auto"/>
            <w:noWrap/>
            <w:vAlign w:val="bottom"/>
            <w:hideMark/>
          </w:tcPr>
          <w:p w:rsidR="00AC41B3" w:rsidRPr="00AC41B3" w:rsidRDefault="0008652D" w:rsidP="00AC41B3">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21</w:t>
            </w:r>
          </w:p>
        </w:tc>
        <w:tc>
          <w:tcPr>
            <w:tcW w:w="1692" w:type="dxa"/>
            <w:tcBorders>
              <w:top w:val="nil"/>
              <w:left w:val="nil"/>
              <w:bottom w:val="nil"/>
              <w:right w:val="nil"/>
            </w:tcBorders>
            <w:shd w:val="clear" w:color="auto" w:fill="auto"/>
            <w:noWrap/>
            <w:vAlign w:val="bottom"/>
            <w:hideMark/>
          </w:tcPr>
          <w:p w:rsidR="00AC41B3" w:rsidRPr="00AC41B3" w:rsidRDefault="00AC41B3" w:rsidP="002A1BA8">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w:t>
            </w:r>
            <w:r w:rsidR="002A1BA8">
              <w:rPr>
                <w:rFonts w:ascii="Tahoma" w:hAnsi="Tahoma" w:cs="Tahoma"/>
                <w:sz w:val="20"/>
                <w:szCs w:val="20"/>
                <w:lang w:val="bg-BG" w:eastAsia="bg-BG"/>
              </w:rPr>
              <w:t>72 589</w:t>
            </w:r>
            <w:r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65 020 </w:t>
            </w:r>
          </w:p>
        </w:tc>
      </w:tr>
      <w:tr w:rsidR="00AC41B3" w:rsidRPr="00AC41B3" w:rsidTr="00640997">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Печалби и загуби</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AC41B3" w:rsidRDefault="00AC41B3" w:rsidP="002A1BA8">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w:t>
            </w:r>
            <w:r w:rsidR="002A1BA8">
              <w:rPr>
                <w:rFonts w:ascii="Tahoma" w:hAnsi="Tahoma" w:cs="Tahoma"/>
                <w:sz w:val="20"/>
                <w:szCs w:val="20"/>
                <w:lang w:val="bg-BG" w:eastAsia="bg-BG"/>
              </w:rPr>
              <w:t>153 145</w:t>
            </w:r>
            <w:r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B743EC">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w:t>
            </w:r>
            <w:r w:rsidR="00B743EC">
              <w:rPr>
                <w:rFonts w:ascii="Tahoma" w:hAnsi="Tahoma" w:cs="Tahoma"/>
                <w:sz w:val="20"/>
                <w:szCs w:val="20"/>
                <w:lang w:val="bg-BG" w:eastAsia="bg-BG"/>
              </w:rPr>
              <w:t>201 587</w:t>
            </w:r>
            <w:r w:rsidRPr="00AC41B3">
              <w:rPr>
                <w:rFonts w:ascii="Tahoma" w:hAnsi="Tahoma" w:cs="Tahoma"/>
                <w:sz w:val="20"/>
                <w:szCs w:val="20"/>
                <w:lang w:val="bg-BG" w:eastAsia="bg-BG"/>
              </w:rPr>
              <w:t xml:space="preserve"> </w:t>
            </w:r>
          </w:p>
        </w:tc>
      </w:tr>
      <w:tr w:rsidR="00AC41B3" w:rsidRPr="00AC41B3" w:rsidTr="00640997">
        <w:trPr>
          <w:trHeight w:val="270"/>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Печалба/загуба от текуща година</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AC41B3" w:rsidRDefault="00770D4B" w:rsidP="002A1BA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002A1BA8">
              <w:rPr>
                <w:rFonts w:ascii="Tahoma" w:hAnsi="Tahoma" w:cs="Tahoma"/>
                <w:sz w:val="20"/>
                <w:szCs w:val="20"/>
                <w:lang w:val="bg-BG" w:eastAsia="bg-BG"/>
              </w:rPr>
              <w:t>54 299</w:t>
            </w:r>
            <w:r w:rsidR="00AC41B3"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p>
        </w:tc>
      </w:tr>
      <w:tr w:rsidR="00AC41B3" w:rsidRPr="00AC41B3" w:rsidTr="00640997">
        <w:trPr>
          <w:trHeight w:val="28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i/>
                <w:iCs/>
                <w:sz w:val="20"/>
                <w:szCs w:val="20"/>
                <w:lang w:val="bg-BG" w:eastAsia="bg-BG"/>
              </w:rPr>
            </w:pPr>
            <w:r w:rsidRPr="00AC41B3">
              <w:rPr>
                <w:rFonts w:ascii="Tahoma" w:hAnsi="Tahoma" w:cs="Tahoma"/>
                <w:b/>
                <w:bCs/>
                <w:i/>
                <w:iCs/>
                <w:sz w:val="20"/>
                <w:szCs w:val="20"/>
                <w:lang w:val="bg-BG" w:eastAsia="bg-BG"/>
              </w:rPr>
              <w:t>Общо собствен капитал</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i/>
                <w:iCs/>
                <w:sz w:val="20"/>
                <w:szCs w:val="20"/>
                <w:lang w:val="bg-BG" w:eastAsia="bg-BG"/>
              </w:rPr>
            </w:pPr>
          </w:p>
        </w:tc>
        <w:tc>
          <w:tcPr>
            <w:tcW w:w="1692" w:type="dxa"/>
            <w:tcBorders>
              <w:top w:val="single" w:sz="4" w:space="0" w:color="auto"/>
              <w:left w:val="nil"/>
              <w:bottom w:val="double" w:sz="6" w:space="0" w:color="auto"/>
              <w:right w:val="nil"/>
            </w:tcBorders>
            <w:shd w:val="clear" w:color="auto" w:fill="auto"/>
            <w:noWrap/>
            <w:vAlign w:val="bottom"/>
            <w:hideMark/>
          </w:tcPr>
          <w:p w:rsidR="00AC41B3" w:rsidRPr="00AC41B3" w:rsidRDefault="00770D4B" w:rsidP="002A1BA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002A1BA8">
              <w:rPr>
                <w:rFonts w:ascii="Tahoma" w:hAnsi="Tahoma" w:cs="Tahoma"/>
                <w:sz w:val="20"/>
                <w:szCs w:val="20"/>
                <w:lang w:val="bg-BG" w:eastAsia="bg-BG"/>
              </w:rPr>
              <w:t>1 919 929</w:t>
            </w:r>
            <w:r w:rsidR="00AC41B3"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single" w:sz="4" w:space="0" w:color="auto"/>
              <w:left w:val="nil"/>
              <w:bottom w:val="double" w:sz="6" w:space="0" w:color="auto"/>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1 906 503 </w:t>
            </w:r>
          </w:p>
        </w:tc>
      </w:tr>
      <w:tr w:rsidR="00AC41B3" w:rsidRPr="00AC41B3" w:rsidTr="00640997">
        <w:trPr>
          <w:trHeight w:val="270"/>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imes New Roman" w:hAnsi="Times New Roman"/>
                <w:sz w:val="20"/>
                <w:szCs w:val="20"/>
                <w:lang w:val="bg-BG" w:eastAsia="bg-BG"/>
              </w:rPr>
            </w:pP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imes New Roman" w:hAnsi="Times New Roman"/>
                <w:sz w:val="20"/>
                <w:szCs w:val="20"/>
                <w:lang w:val="bg-BG" w:eastAsia="bg-BG"/>
              </w:rPr>
            </w:pPr>
          </w:p>
        </w:tc>
      </w:tr>
      <w:tr w:rsidR="00AC41B3" w:rsidRPr="00AC41B3" w:rsidTr="00640997">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i/>
                <w:iCs/>
                <w:sz w:val="20"/>
                <w:szCs w:val="20"/>
                <w:lang w:val="bg-BG" w:eastAsia="bg-BG"/>
              </w:rPr>
            </w:pPr>
            <w:r w:rsidRPr="00AC41B3">
              <w:rPr>
                <w:rFonts w:ascii="Tahoma" w:hAnsi="Tahoma" w:cs="Tahoma"/>
                <w:b/>
                <w:bCs/>
                <w:i/>
                <w:iCs/>
                <w:sz w:val="20"/>
                <w:szCs w:val="20"/>
                <w:lang w:val="bg-BG" w:eastAsia="bg-BG"/>
              </w:rPr>
              <w:t>Пасиви</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i/>
                <w:iCs/>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jc w:val="center"/>
              <w:rPr>
                <w:rFonts w:ascii="Times New Roman" w:hAnsi="Times New Roman"/>
                <w:sz w:val="20"/>
                <w:szCs w:val="20"/>
                <w:lang w:val="bg-BG" w:eastAsia="bg-BG"/>
              </w:rPr>
            </w:pP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imes New Roman" w:hAnsi="Times New Roman"/>
                <w:sz w:val="20"/>
                <w:szCs w:val="20"/>
                <w:lang w:val="bg-BG" w:eastAsia="bg-BG"/>
              </w:rPr>
            </w:pPr>
          </w:p>
        </w:tc>
      </w:tr>
      <w:tr w:rsidR="00AC41B3" w:rsidRPr="00AC41B3" w:rsidTr="00640997">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 xml:space="preserve">Гаранции по договори </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jc w:val="center"/>
              <w:rPr>
                <w:rFonts w:ascii="Tahoma" w:hAnsi="Tahoma" w:cs="Tahoma"/>
                <w:sz w:val="20"/>
                <w:szCs w:val="20"/>
                <w:lang w:val="bg-BG" w:eastAsia="bg-BG"/>
              </w:rPr>
            </w:pPr>
            <w:r w:rsidRPr="00AC41B3">
              <w:rPr>
                <w:rFonts w:ascii="Tahoma" w:hAnsi="Tahoma" w:cs="Tahoma"/>
                <w:sz w:val="20"/>
                <w:szCs w:val="20"/>
                <w:lang w:val="bg-BG" w:eastAsia="bg-BG"/>
              </w:rPr>
              <w:t>24</w:t>
            </w:r>
          </w:p>
        </w:tc>
        <w:tc>
          <w:tcPr>
            <w:tcW w:w="1692" w:type="dxa"/>
            <w:tcBorders>
              <w:top w:val="nil"/>
              <w:left w:val="nil"/>
              <w:bottom w:val="nil"/>
              <w:right w:val="nil"/>
            </w:tcBorders>
            <w:shd w:val="clear" w:color="auto" w:fill="auto"/>
            <w:noWrap/>
            <w:vAlign w:val="bottom"/>
            <w:hideMark/>
          </w:tcPr>
          <w:p w:rsidR="00AC41B3" w:rsidRPr="00AC41B3" w:rsidRDefault="001B7E54" w:rsidP="00770D4B">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42 825</w:t>
            </w:r>
            <w:r w:rsidR="00AC41B3"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34 256 </w:t>
            </w:r>
          </w:p>
        </w:tc>
      </w:tr>
      <w:tr w:rsidR="00AC41B3" w:rsidRPr="00AC41B3" w:rsidTr="00640997">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Отсрочени данъчни задължения</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jc w:val="center"/>
              <w:rPr>
                <w:rFonts w:ascii="Tahoma" w:hAnsi="Tahoma" w:cs="Tahoma"/>
                <w:sz w:val="20"/>
                <w:szCs w:val="20"/>
                <w:lang w:val="bg-BG" w:eastAsia="bg-BG"/>
              </w:rPr>
            </w:pPr>
            <w:r w:rsidRPr="00AC41B3">
              <w:rPr>
                <w:rFonts w:ascii="Tahoma" w:hAnsi="Tahoma" w:cs="Tahoma"/>
                <w:sz w:val="20"/>
                <w:szCs w:val="20"/>
                <w:lang w:val="bg-BG" w:eastAsia="bg-BG"/>
              </w:rPr>
              <w:t>17</w:t>
            </w:r>
          </w:p>
        </w:tc>
        <w:tc>
          <w:tcPr>
            <w:tcW w:w="1692"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103 631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103 631 </w:t>
            </w:r>
          </w:p>
        </w:tc>
      </w:tr>
      <w:tr w:rsidR="00AC41B3" w:rsidRPr="00AC41B3" w:rsidTr="00640997">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Доходи на наети лица</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jc w:val="center"/>
              <w:rPr>
                <w:rFonts w:ascii="Tahoma" w:hAnsi="Tahoma" w:cs="Tahoma"/>
                <w:sz w:val="20"/>
                <w:szCs w:val="20"/>
                <w:lang w:val="bg-BG" w:eastAsia="bg-BG"/>
              </w:rPr>
            </w:pPr>
            <w:r w:rsidRPr="00AC41B3">
              <w:rPr>
                <w:rFonts w:ascii="Tahoma" w:hAnsi="Tahoma" w:cs="Tahoma"/>
                <w:sz w:val="20"/>
                <w:szCs w:val="20"/>
                <w:lang w:val="bg-BG" w:eastAsia="bg-BG"/>
              </w:rPr>
              <w:t>24</w:t>
            </w:r>
          </w:p>
        </w:tc>
        <w:tc>
          <w:tcPr>
            <w:tcW w:w="1692"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5 459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5 459 </w:t>
            </w:r>
          </w:p>
        </w:tc>
      </w:tr>
      <w:tr w:rsidR="00AC41B3" w:rsidRPr="00AC41B3" w:rsidTr="00640997">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Отсрочени приходи от финансиране</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jc w:val="center"/>
              <w:rPr>
                <w:rFonts w:ascii="Tahoma" w:hAnsi="Tahoma" w:cs="Tahoma"/>
                <w:sz w:val="20"/>
                <w:szCs w:val="20"/>
                <w:lang w:val="bg-BG" w:eastAsia="bg-BG"/>
              </w:rPr>
            </w:pPr>
            <w:r w:rsidRPr="00AC41B3">
              <w:rPr>
                <w:rFonts w:ascii="Tahoma" w:hAnsi="Tahoma" w:cs="Tahoma"/>
                <w:sz w:val="20"/>
                <w:szCs w:val="20"/>
                <w:lang w:val="bg-BG" w:eastAsia="bg-BG"/>
              </w:rPr>
              <w:t>16</w:t>
            </w:r>
          </w:p>
        </w:tc>
        <w:tc>
          <w:tcPr>
            <w:tcW w:w="1692" w:type="dxa"/>
            <w:tcBorders>
              <w:top w:val="nil"/>
              <w:left w:val="nil"/>
              <w:bottom w:val="nil"/>
              <w:right w:val="nil"/>
            </w:tcBorders>
            <w:shd w:val="clear" w:color="auto" w:fill="auto"/>
            <w:noWrap/>
            <w:vAlign w:val="bottom"/>
            <w:hideMark/>
          </w:tcPr>
          <w:p w:rsidR="00AC41B3" w:rsidRPr="00AC41B3" w:rsidRDefault="00AC41B3" w:rsidP="0095201B">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w:t>
            </w:r>
            <w:r w:rsidR="0095201B" w:rsidRPr="00B743EC">
              <w:rPr>
                <w:rFonts w:ascii="Tahoma" w:hAnsi="Tahoma" w:cs="Tahoma"/>
                <w:sz w:val="20"/>
                <w:szCs w:val="20"/>
                <w:lang w:val="bg-BG" w:eastAsia="bg-BG"/>
              </w:rPr>
              <w:t>18 654</w:t>
            </w:r>
            <w:r w:rsidRPr="00B743EC">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18 278 </w:t>
            </w:r>
          </w:p>
        </w:tc>
      </w:tr>
      <w:tr w:rsidR="00AC41B3" w:rsidRPr="00AC41B3" w:rsidTr="00640997">
        <w:trPr>
          <w:trHeight w:val="270"/>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sz w:val="20"/>
                <w:szCs w:val="20"/>
                <w:lang w:val="bg-BG" w:eastAsia="bg-BG"/>
              </w:rPr>
            </w:pPr>
            <w:r w:rsidRPr="00AC41B3">
              <w:rPr>
                <w:rFonts w:ascii="Tahoma" w:hAnsi="Tahoma" w:cs="Tahoma"/>
                <w:b/>
                <w:bCs/>
                <w:sz w:val="20"/>
                <w:szCs w:val="20"/>
                <w:lang w:val="bg-BG" w:eastAsia="bg-BG"/>
              </w:rPr>
              <w:t>Общо нетекущи пасиви</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sz w:val="20"/>
                <w:szCs w:val="20"/>
                <w:lang w:val="bg-BG" w:eastAsia="bg-BG"/>
              </w:rPr>
            </w:pPr>
          </w:p>
        </w:tc>
        <w:tc>
          <w:tcPr>
            <w:tcW w:w="1692" w:type="dxa"/>
            <w:tcBorders>
              <w:top w:val="single" w:sz="4" w:space="0" w:color="auto"/>
              <w:left w:val="nil"/>
              <w:bottom w:val="double" w:sz="6" w:space="0" w:color="auto"/>
              <w:right w:val="nil"/>
            </w:tcBorders>
            <w:shd w:val="clear" w:color="auto" w:fill="auto"/>
            <w:noWrap/>
            <w:vAlign w:val="bottom"/>
            <w:hideMark/>
          </w:tcPr>
          <w:p w:rsidR="00AC41B3" w:rsidRPr="00AC41B3" w:rsidRDefault="00AC41B3" w:rsidP="00F92EBF">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w:t>
            </w:r>
            <w:r w:rsidR="001B7E54">
              <w:rPr>
                <w:rFonts w:ascii="Tahoma" w:hAnsi="Tahoma" w:cs="Tahoma"/>
                <w:sz w:val="20"/>
                <w:szCs w:val="20"/>
                <w:lang w:val="bg-BG" w:eastAsia="bg-BG"/>
              </w:rPr>
              <w:t xml:space="preserve">170 </w:t>
            </w:r>
            <w:r w:rsidR="00F92EBF">
              <w:rPr>
                <w:rFonts w:ascii="Tahoma" w:hAnsi="Tahoma" w:cs="Tahoma"/>
                <w:sz w:val="20"/>
                <w:szCs w:val="20"/>
                <w:lang w:val="bg-BG" w:eastAsia="bg-BG"/>
              </w:rPr>
              <w:t>569</w:t>
            </w:r>
            <w:r w:rsidRPr="00AC41B3">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single" w:sz="4" w:space="0" w:color="auto"/>
              <w:left w:val="nil"/>
              <w:bottom w:val="double" w:sz="6" w:space="0" w:color="auto"/>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161 624 </w:t>
            </w:r>
          </w:p>
        </w:tc>
      </w:tr>
      <w:tr w:rsidR="00AC41B3" w:rsidRPr="00AC41B3" w:rsidTr="00640997">
        <w:trPr>
          <w:trHeight w:val="270"/>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jc w:val="center"/>
              <w:rPr>
                <w:rFonts w:ascii="Times New Roman" w:hAnsi="Times New Roman"/>
                <w:sz w:val="20"/>
                <w:szCs w:val="20"/>
                <w:lang w:val="bg-BG" w:eastAsia="bg-BG"/>
              </w:rPr>
            </w:pP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imes New Roman" w:hAnsi="Times New Roman"/>
                <w:sz w:val="20"/>
                <w:szCs w:val="20"/>
                <w:lang w:val="bg-BG" w:eastAsia="bg-BG"/>
              </w:rPr>
            </w:pPr>
          </w:p>
        </w:tc>
      </w:tr>
      <w:tr w:rsidR="00AC41B3" w:rsidRPr="00AC41B3" w:rsidTr="00640997">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Търговски и други задължения</w:t>
            </w:r>
          </w:p>
        </w:tc>
        <w:tc>
          <w:tcPr>
            <w:tcW w:w="1063" w:type="dxa"/>
            <w:tcBorders>
              <w:top w:val="nil"/>
              <w:left w:val="nil"/>
              <w:bottom w:val="nil"/>
              <w:right w:val="nil"/>
            </w:tcBorders>
            <w:shd w:val="clear" w:color="auto" w:fill="auto"/>
            <w:noWrap/>
            <w:vAlign w:val="bottom"/>
            <w:hideMark/>
          </w:tcPr>
          <w:p w:rsidR="00AC41B3" w:rsidRPr="00AC41B3" w:rsidRDefault="0008652D" w:rsidP="00AC41B3">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22</w:t>
            </w:r>
          </w:p>
        </w:tc>
        <w:tc>
          <w:tcPr>
            <w:tcW w:w="1692" w:type="dxa"/>
            <w:tcBorders>
              <w:top w:val="nil"/>
              <w:left w:val="nil"/>
              <w:bottom w:val="nil"/>
              <w:right w:val="nil"/>
            </w:tcBorders>
            <w:shd w:val="clear" w:color="auto" w:fill="auto"/>
            <w:noWrap/>
            <w:vAlign w:val="bottom"/>
            <w:hideMark/>
          </w:tcPr>
          <w:p w:rsidR="00AC41B3" w:rsidRPr="00B743EC" w:rsidRDefault="00AC41B3" w:rsidP="0095201B">
            <w:pPr>
              <w:spacing w:after="0" w:line="240" w:lineRule="auto"/>
              <w:jc w:val="right"/>
              <w:rPr>
                <w:rFonts w:ascii="Tahoma" w:hAnsi="Tahoma" w:cs="Tahoma"/>
                <w:sz w:val="20"/>
                <w:szCs w:val="20"/>
                <w:lang w:val="bg-BG" w:eastAsia="bg-BG"/>
              </w:rPr>
            </w:pPr>
            <w:r w:rsidRPr="00B743EC">
              <w:rPr>
                <w:rFonts w:ascii="Tahoma" w:hAnsi="Tahoma" w:cs="Tahoma"/>
                <w:sz w:val="20"/>
                <w:szCs w:val="20"/>
                <w:lang w:val="bg-BG" w:eastAsia="bg-BG"/>
              </w:rPr>
              <w:t xml:space="preserve">               </w:t>
            </w:r>
            <w:r w:rsidR="0095201B" w:rsidRPr="00B743EC">
              <w:rPr>
                <w:rFonts w:ascii="Tahoma" w:hAnsi="Tahoma" w:cs="Tahoma"/>
                <w:sz w:val="20"/>
                <w:szCs w:val="20"/>
                <w:lang w:val="bg-BG" w:eastAsia="bg-BG"/>
              </w:rPr>
              <w:t>9 093</w:t>
            </w:r>
            <w:r w:rsidRPr="00B743EC">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6 287 </w:t>
            </w:r>
          </w:p>
        </w:tc>
      </w:tr>
      <w:tr w:rsidR="00AC41B3" w:rsidRPr="00AC41B3" w:rsidTr="00640997">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Задължения към свързани лица</w:t>
            </w:r>
          </w:p>
        </w:tc>
        <w:tc>
          <w:tcPr>
            <w:tcW w:w="1063" w:type="dxa"/>
            <w:tcBorders>
              <w:top w:val="nil"/>
              <w:left w:val="nil"/>
              <w:bottom w:val="nil"/>
              <w:right w:val="nil"/>
            </w:tcBorders>
            <w:shd w:val="clear" w:color="auto" w:fill="auto"/>
            <w:noWrap/>
            <w:vAlign w:val="bottom"/>
            <w:hideMark/>
          </w:tcPr>
          <w:p w:rsidR="00AC41B3" w:rsidRPr="00AC41B3" w:rsidRDefault="0008652D" w:rsidP="0008652D">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2</w:t>
            </w:r>
            <w:r w:rsidR="00AC41B3" w:rsidRPr="00AC41B3">
              <w:rPr>
                <w:rFonts w:ascii="Tahoma" w:hAnsi="Tahoma" w:cs="Tahoma"/>
                <w:sz w:val="20"/>
                <w:szCs w:val="20"/>
                <w:lang w:val="bg-BG" w:eastAsia="bg-BG"/>
              </w:rPr>
              <w:t>3</w:t>
            </w:r>
          </w:p>
        </w:tc>
        <w:tc>
          <w:tcPr>
            <w:tcW w:w="1692" w:type="dxa"/>
            <w:tcBorders>
              <w:top w:val="nil"/>
              <w:left w:val="nil"/>
              <w:bottom w:val="nil"/>
              <w:right w:val="nil"/>
            </w:tcBorders>
            <w:shd w:val="clear" w:color="auto" w:fill="auto"/>
            <w:noWrap/>
            <w:vAlign w:val="bottom"/>
            <w:hideMark/>
          </w:tcPr>
          <w:p w:rsidR="00AC41B3" w:rsidRPr="00B743EC" w:rsidRDefault="001B7E54" w:rsidP="00770D4B">
            <w:pPr>
              <w:spacing w:after="0" w:line="240" w:lineRule="auto"/>
              <w:jc w:val="right"/>
              <w:rPr>
                <w:rFonts w:ascii="Tahoma" w:hAnsi="Tahoma" w:cs="Tahoma"/>
                <w:sz w:val="20"/>
                <w:szCs w:val="20"/>
                <w:lang w:val="bg-BG" w:eastAsia="bg-BG"/>
              </w:rPr>
            </w:pPr>
            <w:r w:rsidRPr="00B743EC">
              <w:rPr>
                <w:rFonts w:ascii="Tahoma" w:hAnsi="Tahoma" w:cs="Tahoma"/>
                <w:sz w:val="20"/>
                <w:szCs w:val="20"/>
                <w:lang w:val="bg-BG" w:eastAsia="bg-BG"/>
              </w:rPr>
              <w:t>10 228</w:t>
            </w:r>
            <w:r w:rsidR="00AC41B3" w:rsidRPr="00B743EC">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559 </w:t>
            </w:r>
          </w:p>
        </w:tc>
      </w:tr>
      <w:tr w:rsidR="00AC41B3" w:rsidRPr="00AC41B3" w:rsidTr="00640997">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Задължения за корпоративен данък</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B743EC" w:rsidRDefault="001B7E54" w:rsidP="00770D4B">
            <w:pPr>
              <w:spacing w:after="0" w:line="240" w:lineRule="auto"/>
              <w:jc w:val="right"/>
              <w:rPr>
                <w:rFonts w:ascii="Tahoma" w:hAnsi="Tahoma" w:cs="Tahoma"/>
                <w:sz w:val="20"/>
                <w:szCs w:val="20"/>
                <w:lang w:val="bg-BG" w:eastAsia="bg-BG"/>
              </w:rPr>
            </w:pPr>
            <w:r w:rsidRPr="00B743EC">
              <w:rPr>
                <w:rFonts w:ascii="Tahoma" w:hAnsi="Tahoma" w:cs="Tahoma"/>
                <w:sz w:val="20"/>
                <w:szCs w:val="20"/>
                <w:lang w:val="bg-BG" w:eastAsia="bg-BG"/>
              </w:rPr>
              <w:t>3 032</w:t>
            </w:r>
            <w:r w:rsidR="00AC41B3" w:rsidRPr="00B743EC">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jc w:val="right"/>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325 </w:t>
            </w:r>
          </w:p>
        </w:tc>
      </w:tr>
      <w:tr w:rsidR="00AC41B3" w:rsidRPr="00AC41B3" w:rsidTr="00640997">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Доходи на наети лица</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jc w:val="center"/>
              <w:rPr>
                <w:rFonts w:ascii="Tahoma" w:hAnsi="Tahoma" w:cs="Tahoma"/>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B743EC" w:rsidRDefault="00AC41B3" w:rsidP="00770D4B">
            <w:pPr>
              <w:spacing w:after="0" w:line="240" w:lineRule="auto"/>
              <w:jc w:val="right"/>
              <w:rPr>
                <w:rFonts w:ascii="Tahoma" w:hAnsi="Tahoma" w:cs="Tahoma"/>
                <w:sz w:val="20"/>
                <w:szCs w:val="20"/>
                <w:lang w:val="bg-BG" w:eastAsia="bg-BG"/>
              </w:rPr>
            </w:pPr>
            <w:r w:rsidRPr="00B743EC">
              <w:rPr>
                <w:rFonts w:ascii="Tahoma" w:hAnsi="Tahoma" w:cs="Tahoma"/>
                <w:sz w:val="20"/>
                <w:szCs w:val="20"/>
                <w:lang w:val="bg-BG" w:eastAsia="bg-BG"/>
              </w:rPr>
              <w:t xml:space="preserve">                1 151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770D4B">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AC41B3">
              <w:rPr>
                <w:rFonts w:ascii="Tahoma" w:hAnsi="Tahoma" w:cs="Tahoma"/>
                <w:sz w:val="20"/>
                <w:szCs w:val="20"/>
                <w:lang w:val="bg-BG" w:eastAsia="bg-BG"/>
              </w:rPr>
              <w:t xml:space="preserve">            1 151 </w:t>
            </w:r>
          </w:p>
        </w:tc>
      </w:tr>
      <w:tr w:rsidR="00AC41B3" w:rsidRPr="00AC41B3" w:rsidTr="00640997">
        <w:trPr>
          <w:trHeight w:val="25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r w:rsidRPr="00AC41B3">
              <w:rPr>
                <w:rFonts w:ascii="Tahoma" w:hAnsi="Tahoma" w:cs="Tahoma"/>
                <w:sz w:val="20"/>
                <w:szCs w:val="20"/>
                <w:lang w:val="bg-BG" w:eastAsia="bg-BG"/>
              </w:rPr>
              <w:t>Гаранции по договори</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B743EC" w:rsidRDefault="00AC41B3" w:rsidP="001B7E54">
            <w:pPr>
              <w:spacing w:after="0" w:line="240" w:lineRule="auto"/>
              <w:jc w:val="right"/>
              <w:rPr>
                <w:rFonts w:ascii="Tahoma" w:hAnsi="Tahoma" w:cs="Tahoma"/>
                <w:sz w:val="20"/>
                <w:szCs w:val="20"/>
                <w:lang w:val="bg-BG" w:eastAsia="bg-BG"/>
              </w:rPr>
            </w:pPr>
            <w:r w:rsidRPr="00B743EC">
              <w:rPr>
                <w:rFonts w:ascii="Tahoma" w:hAnsi="Tahoma" w:cs="Tahoma"/>
                <w:sz w:val="20"/>
                <w:szCs w:val="20"/>
                <w:lang w:val="bg-BG" w:eastAsia="bg-BG"/>
              </w:rPr>
              <w:t xml:space="preserve">                </w:t>
            </w:r>
            <w:r w:rsidR="001B7E54" w:rsidRPr="00B743EC">
              <w:rPr>
                <w:rFonts w:ascii="Tahoma" w:hAnsi="Tahoma" w:cs="Tahoma"/>
                <w:sz w:val="20"/>
                <w:szCs w:val="20"/>
                <w:lang w:val="bg-BG" w:eastAsia="bg-BG"/>
              </w:rPr>
              <w:t>2 285</w:t>
            </w:r>
            <w:r w:rsidRPr="00B743EC">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8A550B" w:rsidP="00770D4B">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00AC41B3" w:rsidRPr="00AC41B3">
              <w:rPr>
                <w:rFonts w:ascii="Tahoma" w:hAnsi="Tahoma" w:cs="Tahoma"/>
                <w:sz w:val="20"/>
                <w:szCs w:val="20"/>
                <w:lang w:val="bg-BG" w:eastAsia="bg-BG"/>
              </w:rPr>
              <w:t xml:space="preserve">               2 147 </w:t>
            </w:r>
          </w:p>
        </w:tc>
      </w:tr>
      <w:tr w:rsidR="00AC41B3" w:rsidRPr="00AC41B3" w:rsidTr="00640997">
        <w:trPr>
          <w:trHeight w:val="255"/>
        </w:trPr>
        <w:tc>
          <w:tcPr>
            <w:tcW w:w="4096" w:type="dxa"/>
            <w:tcBorders>
              <w:top w:val="nil"/>
              <w:left w:val="nil"/>
              <w:bottom w:val="nil"/>
              <w:right w:val="nil"/>
            </w:tcBorders>
            <w:shd w:val="clear" w:color="auto" w:fill="auto"/>
            <w:noWrap/>
            <w:vAlign w:val="bottom"/>
            <w:hideMark/>
          </w:tcPr>
          <w:p w:rsidR="00AC41B3" w:rsidRPr="0008652D" w:rsidRDefault="00AC41B3" w:rsidP="00AC41B3">
            <w:pPr>
              <w:spacing w:after="0" w:line="240" w:lineRule="auto"/>
              <w:rPr>
                <w:rFonts w:ascii="Tahoma" w:hAnsi="Tahoma" w:cs="Tahoma"/>
                <w:bCs/>
                <w:sz w:val="20"/>
                <w:szCs w:val="20"/>
                <w:lang w:val="bg-BG" w:eastAsia="bg-BG"/>
              </w:rPr>
            </w:pPr>
            <w:r w:rsidRPr="0008652D">
              <w:rPr>
                <w:rFonts w:ascii="Tahoma" w:hAnsi="Tahoma" w:cs="Tahoma"/>
                <w:bCs/>
                <w:sz w:val="20"/>
                <w:szCs w:val="20"/>
                <w:lang w:val="bg-BG" w:eastAsia="bg-BG"/>
              </w:rPr>
              <w:t>Общо текущи пасиви</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sz w:val="20"/>
                <w:szCs w:val="20"/>
                <w:lang w:val="bg-BG" w:eastAsia="bg-BG"/>
              </w:rPr>
            </w:pPr>
          </w:p>
        </w:tc>
        <w:tc>
          <w:tcPr>
            <w:tcW w:w="1692" w:type="dxa"/>
            <w:tcBorders>
              <w:top w:val="nil"/>
              <w:left w:val="nil"/>
              <w:bottom w:val="single" w:sz="4" w:space="0" w:color="auto"/>
              <w:right w:val="nil"/>
            </w:tcBorders>
            <w:shd w:val="clear" w:color="auto" w:fill="auto"/>
            <w:noWrap/>
            <w:vAlign w:val="bottom"/>
            <w:hideMark/>
          </w:tcPr>
          <w:p w:rsidR="00AC41B3" w:rsidRPr="00B743EC" w:rsidRDefault="00AC41B3" w:rsidP="00BA52F9">
            <w:pPr>
              <w:spacing w:after="0" w:line="240" w:lineRule="auto"/>
              <w:jc w:val="right"/>
              <w:rPr>
                <w:rFonts w:ascii="Tahoma" w:hAnsi="Tahoma" w:cs="Tahoma"/>
                <w:sz w:val="20"/>
                <w:szCs w:val="20"/>
                <w:lang w:val="bg-BG" w:eastAsia="bg-BG"/>
              </w:rPr>
            </w:pPr>
            <w:r w:rsidRPr="00B743EC">
              <w:rPr>
                <w:rFonts w:ascii="Tahoma" w:hAnsi="Tahoma" w:cs="Tahoma"/>
                <w:sz w:val="20"/>
                <w:szCs w:val="20"/>
                <w:lang w:val="bg-BG" w:eastAsia="bg-BG"/>
              </w:rPr>
              <w:t xml:space="preserve">               </w:t>
            </w:r>
            <w:r w:rsidR="00BA52F9" w:rsidRPr="00B743EC">
              <w:rPr>
                <w:rFonts w:ascii="Tahoma" w:hAnsi="Tahoma" w:cs="Tahoma"/>
                <w:sz w:val="20"/>
                <w:szCs w:val="20"/>
                <w:lang w:val="bg-BG" w:eastAsia="bg-BG"/>
              </w:rPr>
              <w:t>25 789</w:t>
            </w:r>
            <w:r w:rsidRPr="00B743EC">
              <w:rPr>
                <w:rFonts w:ascii="Tahoma" w:hAnsi="Tahoma" w:cs="Tahoma"/>
                <w:sz w:val="20"/>
                <w:szCs w:val="20"/>
                <w:lang w:val="bg-BG" w:eastAsia="bg-BG"/>
              </w:rPr>
              <w:t xml:space="preserve"> </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single" w:sz="4" w:space="0" w:color="auto"/>
              <w:right w:val="nil"/>
            </w:tcBorders>
            <w:shd w:val="clear" w:color="auto" w:fill="auto"/>
            <w:noWrap/>
            <w:vAlign w:val="bottom"/>
            <w:hideMark/>
          </w:tcPr>
          <w:p w:rsidR="00AC41B3" w:rsidRPr="00AC41B3" w:rsidRDefault="008A550B" w:rsidP="00770D4B">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00AC41B3" w:rsidRPr="00AC41B3">
              <w:rPr>
                <w:rFonts w:ascii="Tahoma" w:hAnsi="Tahoma" w:cs="Tahoma"/>
                <w:sz w:val="20"/>
                <w:szCs w:val="20"/>
                <w:lang w:val="bg-BG" w:eastAsia="bg-BG"/>
              </w:rPr>
              <w:t xml:space="preserve">          10 469 </w:t>
            </w:r>
          </w:p>
        </w:tc>
      </w:tr>
      <w:tr w:rsidR="00AC41B3" w:rsidRPr="00AC41B3" w:rsidTr="00640997">
        <w:trPr>
          <w:trHeight w:val="270"/>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i/>
                <w:iCs/>
                <w:sz w:val="20"/>
                <w:szCs w:val="20"/>
                <w:lang w:val="bg-BG" w:eastAsia="bg-BG"/>
              </w:rPr>
            </w:pPr>
            <w:r w:rsidRPr="00AC41B3">
              <w:rPr>
                <w:rFonts w:ascii="Tahoma" w:hAnsi="Tahoma" w:cs="Tahoma"/>
                <w:b/>
                <w:bCs/>
                <w:i/>
                <w:iCs/>
                <w:sz w:val="20"/>
                <w:szCs w:val="20"/>
                <w:lang w:val="bg-BG" w:eastAsia="bg-BG"/>
              </w:rPr>
              <w:t>Общо пасиви</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i/>
                <w:iCs/>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AC41B3" w:rsidRDefault="00AC41B3" w:rsidP="001B7E54">
            <w:pPr>
              <w:spacing w:after="0" w:line="240" w:lineRule="auto"/>
              <w:jc w:val="right"/>
              <w:rPr>
                <w:rFonts w:ascii="Tahoma" w:hAnsi="Tahoma" w:cs="Tahoma"/>
                <w:sz w:val="20"/>
                <w:szCs w:val="20"/>
                <w:lang w:val="bg-BG" w:eastAsia="bg-BG"/>
              </w:rPr>
            </w:pPr>
            <w:r w:rsidRPr="00AC41B3">
              <w:rPr>
                <w:rFonts w:ascii="Tahoma" w:hAnsi="Tahoma" w:cs="Tahoma"/>
                <w:sz w:val="20"/>
                <w:szCs w:val="20"/>
                <w:lang w:val="bg-BG" w:eastAsia="bg-BG"/>
              </w:rPr>
              <w:t xml:space="preserve">             </w:t>
            </w:r>
            <w:r w:rsidR="001B7E54">
              <w:rPr>
                <w:rFonts w:ascii="Tahoma" w:hAnsi="Tahoma" w:cs="Tahoma"/>
                <w:sz w:val="20"/>
                <w:szCs w:val="20"/>
                <w:lang w:val="bg-BG" w:eastAsia="bg-BG"/>
              </w:rPr>
              <w:t>196 358</w:t>
            </w: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8A550B" w:rsidP="00770D4B">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00AC41B3" w:rsidRPr="00AC41B3">
              <w:rPr>
                <w:rFonts w:ascii="Tahoma" w:hAnsi="Tahoma" w:cs="Tahoma"/>
                <w:sz w:val="20"/>
                <w:szCs w:val="20"/>
                <w:lang w:val="bg-BG" w:eastAsia="bg-BG"/>
              </w:rPr>
              <w:t xml:space="preserve">         172 093 </w:t>
            </w:r>
          </w:p>
        </w:tc>
      </w:tr>
      <w:tr w:rsidR="00AC41B3" w:rsidRPr="00AC41B3" w:rsidTr="00640997">
        <w:trPr>
          <w:trHeight w:val="285"/>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i/>
                <w:iCs/>
                <w:sz w:val="20"/>
                <w:szCs w:val="20"/>
                <w:lang w:val="bg-BG" w:eastAsia="bg-BG"/>
              </w:rPr>
            </w:pPr>
            <w:r w:rsidRPr="00AC41B3">
              <w:rPr>
                <w:rFonts w:ascii="Tahoma" w:hAnsi="Tahoma" w:cs="Tahoma"/>
                <w:b/>
                <w:bCs/>
                <w:i/>
                <w:iCs/>
                <w:sz w:val="20"/>
                <w:szCs w:val="20"/>
                <w:lang w:val="bg-BG" w:eastAsia="bg-BG"/>
              </w:rPr>
              <w:t>Общо собствен капитал и пасиви</w:t>
            </w: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b/>
                <w:bCs/>
                <w:i/>
                <w:iCs/>
                <w:sz w:val="20"/>
                <w:szCs w:val="20"/>
                <w:lang w:val="bg-BG" w:eastAsia="bg-BG"/>
              </w:rPr>
            </w:pPr>
          </w:p>
        </w:tc>
        <w:tc>
          <w:tcPr>
            <w:tcW w:w="1692" w:type="dxa"/>
            <w:tcBorders>
              <w:top w:val="single" w:sz="4" w:space="0" w:color="auto"/>
              <w:left w:val="nil"/>
              <w:bottom w:val="double" w:sz="6" w:space="0" w:color="auto"/>
              <w:right w:val="nil"/>
            </w:tcBorders>
            <w:shd w:val="clear" w:color="auto" w:fill="auto"/>
            <w:noWrap/>
            <w:vAlign w:val="bottom"/>
            <w:hideMark/>
          </w:tcPr>
          <w:p w:rsidR="00AC41B3" w:rsidRPr="005E4115" w:rsidRDefault="001B7E54" w:rsidP="00770D4B">
            <w:pPr>
              <w:spacing w:after="0" w:line="240" w:lineRule="auto"/>
              <w:jc w:val="right"/>
              <w:rPr>
                <w:rFonts w:ascii="Tahoma" w:hAnsi="Tahoma" w:cs="Tahoma"/>
                <w:iCs/>
                <w:sz w:val="20"/>
                <w:szCs w:val="20"/>
                <w:lang w:val="bg-BG" w:eastAsia="bg-BG"/>
              </w:rPr>
            </w:pPr>
            <w:r>
              <w:rPr>
                <w:rFonts w:ascii="Tahoma" w:hAnsi="Tahoma" w:cs="Tahoma"/>
                <w:iCs/>
                <w:sz w:val="20"/>
                <w:szCs w:val="20"/>
                <w:lang w:val="bg-BG" w:eastAsia="bg-BG"/>
              </w:rPr>
              <w:t>2 116 287</w:t>
            </w:r>
          </w:p>
        </w:tc>
        <w:tc>
          <w:tcPr>
            <w:tcW w:w="163" w:type="dxa"/>
            <w:tcBorders>
              <w:top w:val="nil"/>
              <w:left w:val="nil"/>
              <w:bottom w:val="nil"/>
              <w:right w:val="nil"/>
            </w:tcBorders>
            <w:shd w:val="clear" w:color="auto" w:fill="auto"/>
            <w:noWrap/>
            <w:vAlign w:val="bottom"/>
            <w:hideMark/>
          </w:tcPr>
          <w:p w:rsidR="00AC41B3" w:rsidRPr="005E4115" w:rsidRDefault="00AC41B3" w:rsidP="00AC41B3">
            <w:pPr>
              <w:spacing w:after="0" w:line="240" w:lineRule="auto"/>
              <w:rPr>
                <w:rFonts w:ascii="Tahoma" w:hAnsi="Tahoma" w:cs="Tahoma"/>
                <w:iCs/>
                <w:sz w:val="20"/>
                <w:szCs w:val="20"/>
                <w:lang w:val="bg-BG" w:eastAsia="bg-BG"/>
              </w:rPr>
            </w:pPr>
          </w:p>
        </w:tc>
        <w:tc>
          <w:tcPr>
            <w:tcW w:w="1693" w:type="dxa"/>
            <w:tcBorders>
              <w:top w:val="single" w:sz="4" w:space="0" w:color="auto"/>
              <w:left w:val="nil"/>
              <w:bottom w:val="double" w:sz="6" w:space="0" w:color="auto"/>
              <w:right w:val="nil"/>
            </w:tcBorders>
            <w:shd w:val="clear" w:color="auto" w:fill="auto"/>
            <w:noWrap/>
            <w:vAlign w:val="bottom"/>
            <w:hideMark/>
          </w:tcPr>
          <w:p w:rsidR="00AC41B3" w:rsidRPr="005E4115" w:rsidRDefault="008A550B" w:rsidP="00770D4B">
            <w:pPr>
              <w:spacing w:after="0" w:line="240" w:lineRule="auto"/>
              <w:jc w:val="right"/>
              <w:rPr>
                <w:rFonts w:ascii="Tahoma" w:hAnsi="Tahoma" w:cs="Tahoma"/>
                <w:iCs/>
                <w:sz w:val="20"/>
                <w:szCs w:val="20"/>
                <w:lang w:val="bg-BG" w:eastAsia="bg-BG"/>
              </w:rPr>
            </w:pPr>
            <w:r w:rsidRPr="005E4115">
              <w:rPr>
                <w:rFonts w:ascii="Tahoma" w:hAnsi="Tahoma" w:cs="Tahoma"/>
                <w:iCs/>
                <w:sz w:val="20"/>
                <w:szCs w:val="20"/>
                <w:lang w:val="bg-BG" w:eastAsia="bg-BG"/>
              </w:rPr>
              <w:t xml:space="preserve">    </w:t>
            </w:r>
            <w:r w:rsidR="00AC41B3" w:rsidRPr="005E4115">
              <w:rPr>
                <w:rFonts w:ascii="Tahoma" w:hAnsi="Tahoma" w:cs="Tahoma"/>
                <w:iCs/>
                <w:sz w:val="20"/>
                <w:szCs w:val="20"/>
                <w:lang w:val="bg-BG" w:eastAsia="bg-BG"/>
              </w:rPr>
              <w:t xml:space="preserve">      2 078 596 </w:t>
            </w:r>
          </w:p>
        </w:tc>
      </w:tr>
      <w:tr w:rsidR="00AC41B3" w:rsidRPr="00AC41B3" w:rsidTr="00640997">
        <w:trPr>
          <w:trHeight w:val="270"/>
        </w:trPr>
        <w:tc>
          <w:tcPr>
            <w:tcW w:w="4096"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ahoma" w:hAnsi="Tahoma" w:cs="Tahoma"/>
                <w:i/>
                <w:iCs/>
                <w:sz w:val="20"/>
                <w:szCs w:val="20"/>
                <w:lang w:val="bg-BG" w:eastAsia="bg-BG"/>
              </w:rPr>
            </w:pPr>
          </w:p>
        </w:tc>
        <w:tc>
          <w:tcPr>
            <w:tcW w:w="10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92"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c>
          <w:tcPr>
            <w:tcW w:w="1693" w:type="dxa"/>
            <w:tcBorders>
              <w:top w:val="nil"/>
              <w:left w:val="nil"/>
              <w:bottom w:val="nil"/>
              <w:right w:val="nil"/>
            </w:tcBorders>
            <w:shd w:val="clear" w:color="auto" w:fill="auto"/>
            <w:noWrap/>
            <w:vAlign w:val="bottom"/>
            <w:hideMark/>
          </w:tcPr>
          <w:p w:rsidR="00AC41B3" w:rsidRPr="00AC41B3" w:rsidRDefault="00AC41B3" w:rsidP="00AC41B3">
            <w:pPr>
              <w:spacing w:after="0" w:line="240" w:lineRule="auto"/>
              <w:rPr>
                <w:rFonts w:ascii="Times New Roman" w:hAnsi="Times New Roman"/>
                <w:sz w:val="20"/>
                <w:szCs w:val="20"/>
                <w:lang w:val="bg-BG" w:eastAsia="bg-BG"/>
              </w:rPr>
            </w:pPr>
          </w:p>
        </w:tc>
      </w:tr>
    </w:tbl>
    <w:p w:rsidR="00AC41B3" w:rsidRDefault="00AC41B3" w:rsidP="00AC41B3">
      <w:pPr>
        <w:pStyle w:val="Default"/>
        <w:jc w:val="both"/>
        <w:rPr>
          <w:rFonts w:ascii="Tahoma" w:hAnsi="Tahoma" w:cs="Tahoma"/>
          <w:bCs/>
          <w:iCs/>
          <w:color w:val="auto"/>
          <w:sz w:val="18"/>
          <w:szCs w:val="18"/>
          <w:lang w:val="bg-BG"/>
        </w:rPr>
      </w:pPr>
    </w:p>
    <w:p w:rsidR="00AC41B3" w:rsidRDefault="00AC41B3" w:rsidP="00AC41B3">
      <w:pPr>
        <w:pStyle w:val="Default"/>
        <w:jc w:val="both"/>
        <w:rPr>
          <w:rFonts w:ascii="Tahoma" w:hAnsi="Tahoma" w:cs="Tahoma"/>
          <w:bCs/>
          <w:i/>
          <w:iCs/>
          <w:color w:val="auto"/>
          <w:sz w:val="18"/>
          <w:szCs w:val="18"/>
          <w:lang w:val="bg-BG"/>
        </w:rPr>
      </w:pPr>
    </w:p>
    <w:p w:rsidR="003B5A2B" w:rsidRPr="007E0A34" w:rsidRDefault="003B5A2B" w:rsidP="00900258">
      <w:pPr>
        <w:pStyle w:val="Default"/>
        <w:jc w:val="both"/>
        <w:rPr>
          <w:rFonts w:ascii="Tahoma" w:hAnsi="Tahoma" w:cs="Tahoma"/>
          <w:bCs/>
          <w:iCs/>
          <w:color w:val="auto"/>
          <w:sz w:val="18"/>
          <w:szCs w:val="18"/>
          <w:lang w:val="bg-BG"/>
        </w:rPr>
      </w:pPr>
    </w:p>
    <w:p w:rsidR="003E2FCF" w:rsidRPr="007E0A34" w:rsidRDefault="003E2FCF" w:rsidP="009269F7">
      <w:pPr>
        <w:pStyle w:val="Default"/>
        <w:spacing w:before="120" w:after="120" w:line="260" w:lineRule="atLeast"/>
        <w:jc w:val="both"/>
        <w:rPr>
          <w:rFonts w:ascii="Tahoma" w:hAnsi="Tahoma" w:cs="Tahoma"/>
          <w:bCs/>
          <w:color w:val="auto"/>
          <w:sz w:val="18"/>
          <w:szCs w:val="18"/>
          <w:lang w:val="bg-BG"/>
        </w:rPr>
      </w:pPr>
    </w:p>
    <w:p w:rsidR="00340FBA" w:rsidRPr="007E0A34" w:rsidRDefault="00340FBA" w:rsidP="009269F7">
      <w:pPr>
        <w:pStyle w:val="Default"/>
        <w:spacing w:before="120" w:after="120" w:line="260" w:lineRule="atLeast"/>
        <w:jc w:val="both"/>
        <w:rPr>
          <w:rFonts w:ascii="Tahoma" w:hAnsi="Tahoma" w:cs="Tahoma"/>
          <w:bCs/>
          <w:color w:val="auto"/>
          <w:sz w:val="18"/>
          <w:szCs w:val="18"/>
          <w:lang w:val="bg-BG"/>
        </w:rPr>
      </w:pPr>
    </w:p>
    <w:p w:rsidR="00340FBA" w:rsidRPr="007E0A34" w:rsidRDefault="00340FBA" w:rsidP="009269F7">
      <w:pPr>
        <w:pStyle w:val="Default"/>
        <w:spacing w:before="120" w:after="120" w:line="260" w:lineRule="atLeast"/>
        <w:jc w:val="both"/>
        <w:rPr>
          <w:rFonts w:ascii="Tahoma" w:hAnsi="Tahoma" w:cs="Tahoma"/>
          <w:bCs/>
          <w:color w:val="auto"/>
          <w:sz w:val="18"/>
          <w:szCs w:val="18"/>
          <w:lang w:val="bg-BG"/>
        </w:rPr>
      </w:pPr>
    </w:p>
    <w:p w:rsidR="00340FBA" w:rsidRPr="007E0A34" w:rsidRDefault="00340FBA" w:rsidP="009269F7">
      <w:pPr>
        <w:pStyle w:val="Default"/>
        <w:spacing w:before="120" w:after="120" w:line="260" w:lineRule="atLeast"/>
        <w:jc w:val="both"/>
        <w:rPr>
          <w:rFonts w:ascii="Tahoma" w:hAnsi="Tahoma" w:cs="Tahoma"/>
          <w:bCs/>
          <w:color w:val="auto"/>
          <w:sz w:val="18"/>
          <w:szCs w:val="18"/>
          <w:lang w:val="bg-BG"/>
        </w:rPr>
      </w:pPr>
    </w:p>
    <w:tbl>
      <w:tblPr>
        <w:tblW w:w="5000" w:type="pct"/>
        <w:tblCellMar>
          <w:left w:w="70" w:type="dxa"/>
          <w:right w:w="70" w:type="dxa"/>
        </w:tblCellMar>
        <w:tblLook w:val="04A0" w:firstRow="1" w:lastRow="0" w:firstColumn="1" w:lastColumn="0" w:noHBand="0" w:noVBand="1"/>
      </w:tblPr>
      <w:tblGrid>
        <w:gridCol w:w="3138"/>
        <w:gridCol w:w="1816"/>
        <w:gridCol w:w="2371"/>
        <w:gridCol w:w="1567"/>
      </w:tblGrid>
      <w:tr w:rsidR="003C4B5E" w:rsidRPr="007E0A34" w:rsidTr="00791F0A">
        <w:trPr>
          <w:trHeight w:val="141"/>
        </w:trPr>
        <w:tc>
          <w:tcPr>
            <w:tcW w:w="1765" w:type="pct"/>
            <w:tcBorders>
              <w:top w:val="nil"/>
              <w:left w:val="nil"/>
              <w:bottom w:val="nil"/>
              <w:right w:val="nil"/>
            </w:tcBorders>
            <w:shd w:val="clear" w:color="auto" w:fill="auto"/>
            <w:hideMark/>
          </w:tcPr>
          <w:p w:rsidR="003C4B5E" w:rsidRPr="007E0A34" w:rsidRDefault="003C4B5E" w:rsidP="003C4B5E">
            <w:pPr>
              <w:spacing w:after="0" w:line="240" w:lineRule="auto"/>
              <w:jc w:val="right"/>
              <w:rPr>
                <w:rFonts w:ascii="Tahoma" w:hAnsi="Tahoma" w:cs="Tahoma"/>
                <w:color w:val="000000"/>
                <w:sz w:val="18"/>
                <w:szCs w:val="18"/>
                <w:lang w:val="bg-BG" w:eastAsia="bg-BG"/>
              </w:rPr>
            </w:pPr>
            <w:r w:rsidRPr="007E0A34">
              <w:rPr>
                <w:rFonts w:ascii="Tahoma" w:hAnsi="Tahoma" w:cs="Tahoma"/>
                <w:color w:val="000000"/>
                <w:sz w:val="18"/>
                <w:szCs w:val="18"/>
                <w:lang w:val="bg-BG" w:eastAsia="bg-BG"/>
              </w:rPr>
              <w:t>Изпълнителен директор</w:t>
            </w:r>
          </w:p>
        </w:tc>
        <w:tc>
          <w:tcPr>
            <w:tcW w:w="1021" w:type="pct"/>
            <w:tcBorders>
              <w:top w:val="nil"/>
              <w:left w:val="nil"/>
              <w:bottom w:val="nil"/>
              <w:right w:val="nil"/>
            </w:tcBorders>
            <w:shd w:val="clear" w:color="auto" w:fill="auto"/>
            <w:noWrap/>
            <w:vAlign w:val="bottom"/>
            <w:hideMark/>
          </w:tcPr>
          <w:p w:rsidR="003C4B5E" w:rsidRPr="007E0A34" w:rsidRDefault="003C4B5E" w:rsidP="003C4B5E">
            <w:pPr>
              <w:spacing w:after="0" w:line="240" w:lineRule="auto"/>
              <w:rPr>
                <w:rFonts w:ascii="Tahoma" w:hAnsi="Tahoma" w:cs="Tahoma"/>
                <w:color w:val="000000"/>
                <w:lang w:val="bg-BG" w:eastAsia="bg-BG"/>
              </w:rPr>
            </w:pPr>
          </w:p>
        </w:tc>
        <w:tc>
          <w:tcPr>
            <w:tcW w:w="1333" w:type="pct"/>
            <w:tcBorders>
              <w:top w:val="nil"/>
              <w:left w:val="nil"/>
              <w:bottom w:val="nil"/>
              <w:right w:val="nil"/>
            </w:tcBorders>
            <w:shd w:val="clear" w:color="auto" w:fill="auto"/>
            <w:hideMark/>
          </w:tcPr>
          <w:p w:rsidR="003C4B5E" w:rsidRPr="007E0A34" w:rsidRDefault="003C4B5E" w:rsidP="003C4B5E">
            <w:pPr>
              <w:spacing w:after="0" w:line="240" w:lineRule="auto"/>
              <w:jc w:val="right"/>
              <w:rPr>
                <w:rFonts w:ascii="Tahoma" w:hAnsi="Tahoma" w:cs="Tahoma"/>
                <w:color w:val="000000"/>
                <w:sz w:val="18"/>
                <w:szCs w:val="18"/>
                <w:lang w:val="bg-BG" w:eastAsia="bg-BG"/>
              </w:rPr>
            </w:pPr>
            <w:r w:rsidRPr="007E0A34">
              <w:rPr>
                <w:rFonts w:ascii="Tahoma" w:hAnsi="Tahoma" w:cs="Tahoma"/>
                <w:color w:val="000000"/>
                <w:sz w:val="18"/>
                <w:szCs w:val="18"/>
                <w:lang w:val="bg-BG" w:eastAsia="bg-BG"/>
              </w:rPr>
              <w:t>Главен счетоводител</w:t>
            </w:r>
          </w:p>
        </w:tc>
        <w:tc>
          <w:tcPr>
            <w:tcW w:w="881" w:type="pct"/>
            <w:tcBorders>
              <w:top w:val="nil"/>
              <w:left w:val="nil"/>
              <w:bottom w:val="nil"/>
              <w:right w:val="nil"/>
            </w:tcBorders>
            <w:shd w:val="clear" w:color="auto" w:fill="auto"/>
            <w:noWrap/>
            <w:vAlign w:val="bottom"/>
            <w:hideMark/>
          </w:tcPr>
          <w:p w:rsidR="003C4B5E" w:rsidRPr="007E0A34" w:rsidRDefault="003C4B5E" w:rsidP="003C4B5E">
            <w:pPr>
              <w:spacing w:after="0" w:line="240" w:lineRule="auto"/>
              <w:rPr>
                <w:rFonts w:ascii="Tahoma" w:hAnsi="Tahoma" w:cs="Tahoma"/>
                <w:color w:val="000000"/>
                <w:lang w:val="bg-BG" w:eastAsia="bg-BG"/>
              </w:rPr>
            </w:pPr>
          </w:p>
        </w:tc>
      </w:tr>
      <w:tr w:rsidR="003C4B5E" w:rsidRPr="007E0A34" w:rsidTr="003C4B5E">
        <w:trPr>
          <w:trHeight w:val="450"/>
        </w:trPr>
        <w:tc>
          <w:tcPr>
            <w:tcW w:w="1765" w:type="pct"/>
            <w:tcBorders>
              <w:top w:val="nil"/>
              <w:left w:val="nil"/>
              <w:bottom w:val="nil"/>
              <w:right w:val="nil"/>
            </w:tcBorders>
            <w:shd w:val="clear" w:color="auto" w:fill="auto"/>
            <w:noWrap/>
            <w:vAlign w:val="bottom"/>
            <w:hideMark/>
          </w:tcPr>
          <w:p w:rsidR="003C4B5E" w:rsidRPr="007E0A34" w:rsidRDefault="003C4B5E" w:rsidP="003C4B5E">
            <w:pPr>
              <w:spacing w:after="0" w:line="240" w:lineRule="auto"/>
              <w:rPr>
                <w:rFonts w:ascii="Tahoma" w:hAnsi="Tahoma" w:cs="Tahoma"/>
                <w:color w:val="000000"/>
                <w:lang w:val="bg-BG" w:eastAsia="bg-BG"/>
              </w:rPr>
            </w:pPr>
          </w:p>
        </w:tc>
        <w:tc>
          <w:tcPr>
            <w:tcW w:w="1021" w:type="pct"/>
            <w:tcBorders>
              <w:top w:val="single" w:sz="8" w:space="0" w:color="auto"/>
              <w:left w:val="nil"/>
              <w:bottom w:val="nil"/>
              <w:right w:val="nil"/>
            </w:tcBorders>
            <w:shd w:val="clear" w:color="auto" w:fill="auto"/>
            <w:hideMark/>
          </w:tcPr>
          <w:p w:rsidR="003C4B5E" w:rsidRPr="007E0A34" w:rsidRDefault="003C4B5E" w:rsidP="003C4B5E">
            <w:pPr>
              <w:spacing w:after="0" w:line="240" w:lineRule="auto"/>
              <w:rPr>
                <w:rFonts w:ascii="Tahoma" w:hAnsi="Tahoma" w:cs="Tahoma"/>
                <w:color w:val="000000"/>
                <w:sz w:val="18"/>
                <w:szCs w:val="18"/>
                <w:lang w:val="bg-BG" w:eastAsia="bg-BG"/>
              </w:rPr>
            </w:pPr>
            <w:r w:rsidRPr="007E0A34">
              <w:rPr>
                <w:rFonts w:ascii="Tahoma" w:hAnsi="Tahoma" w:cs="Tahoma"/>
                <w:color w:val="000000"/>
                <w:sz w:val="18"/>
                <w:szCs w:val="18"/>
                <w:lang w:val="bg-BG" w:eastAsia="bg-BG"/>
              </w:rPr>
              <w:t>Георги Гегов</w:t>
            </w:r>
          </w:p>
        </w:tc>
        <w:tc>
          <w:tcPr>
            <w:tcW w:w="1333" w:type="pct"/>
            <w:tcBorders>
              <w:top w:val="nil"/>
              <w:left w:val="nil"/>
              <w:bottom w:val="nil"/>
              <w:right w:val="nil"/>
            </w:tcBorders>
            <w:shd w:val="clear" w:color="auto" w:fill="auto"/>
            <w:hideMark/>
          </w:tcPr>
          <w:p w:rsidR="003C4B5E" w:rsidRPr="007E0A34" w:rsidRDefault="003C4B5E" w:rsidP="003C4B5E">
            <w:pPr>
              <w:spacing w:after="0" w:line="240" w:lineRule="auto"/>
              <w:rPr>
                <w:rFonts w:ascii="Tahoma" w:hAnsi="Tahoma" w:cs="Tahoma"/>
                <w:color w:val="000000"/>
                <w:lang w:val="bg-BG" w:eastAsia="bg-BG"/>
              </w:rPr>
            </w:pPr>
          </w:p>
        </w:tc>
        <w:tc>
          <w:tcPr>
            <w:tcW w:w="881" w:type="pct"/>
            <w:tcBorders>
              <w:top w:val="single" w:sz="8" w:space="0" w:color="auto"/>
              <w:left w:val="nil"/>
              <w:bottom w:val="nil"/>
              <w:right w:val="nil"/>
            </w:tcBorders>
            <w:shd w:val="clear" w:color="auto" w:fill="auto"/>
            <w:hideMark/>
          </w:tcPr>
          <w:p w:rsidR="003C4B5E" w:rsidRPr="007E0A34" w:rsidRDefault="003C4B5E" w:rsidP="003C4B5E">
            <w:pPr>
              <w:spacing w:after="0" w:line="240" w:lineRule="auto"/>
              <w:rPr>
                <w:rFonts w:ascii="Tahoma" w:hAnsi="Tahoma" w:cs="Tahoma"/>
                <w:color w:val="000000"/>
                <w:sz w:val="18"/>
                <w:szCs w:val="18"/>
                <w:lang w:val="bg-BG" w:eastAsia="bg-BG"/>
              </w:rPr>
            </w:pPr>
            <w:r w:rsidRPr="007E0A34">
              <w:rPr>
                <w:rFonts w:ascii="Tahoma" w:hAnsi="Tahoma" w:cs="Tahoma"/>
                <w:color w:val="000000"/>
                <w:sz w:val="18"/>
                <w:szCs w:val="18"/>
                <w:lang w:val="bg-BG" w:eastAsia="bg-BG"/>
              </w:rPr>
              <w:t>Светлана Коева</w:t>
            </w:r>
          </w:p>
        </w:tc>
      </w:tr>
      <w:tr w:rsidR="003C4B5E" w:rsidRPr="007E0A34" w:rsidTr="003C4B5E">
        <w:trPr>
          <w:trHeight w:val="300"/>
        </w:trPr>
        <w:tc>
          <w:tcPr>
            <w:tcW w:w="1765" w:type="pct"/>
            <w:tcBorders>
              <w:top w:val="nil"/>
              <w:left w:val="nil"/>
              <w:bottom w:val="nil"/>
              <w:right w:val="nil"/>
            </w:tcBorders>
            <w:shd w:val="clear" w:color="auto" w:fill="auto"/>
            <w:noWrap/>
            <w:vAlign w:val="bottom"/>
            <w:hideMark/>
          </w:tcPr>
          <w:p w:rsidR="003C4B5E" w:rsidRPr="00A16478" w:rsidRDefault="00A16478" w:rsidP="007C29A2">
            <w:pPr>
              <w:spacing w:after="0" w:line="240" w:lineRule="auto"/>
              <w:rPr>
                <w:rFonts w:ascii="Tahoma" w:hAnsi="Tahoma" w:cs="Tahoma"/>
                <w:color w:val="000000"/>
                <w:sz w:val="18"/>
                <w:szCs w:val="18"/>
                <w:lang w:val="bg-BG" w:eastAsia="bg-BG"/>
              </w:rPr>
            </w:pPr>
            <w:r w:rsidRPr="00A16478">
              <w:rPr>
                <w:rFonts w:ascii="Tahoma" w:hAnsi="Tahoma" w:cs="Tahoma"/>
                <w:color w:val="000000"/>
                <w:sz w:val="18"/>
                <w:szCs w:val="18"/>
                <w:lang w:val="bg-BG" w:eastAsia="bg-BG"/>
              </w:rPr>
              <w:t xml:space="preserve">             </w:t>
            </w:r>
            <w:r>
              <w:rPr>
                <w:rFonts w:ascii="Tahoma" w:hAnsi="Tahoma" w:cs="Tahoma"/>
                <w:color w:val="000000"/>
                <w:sz w:val="18"/>
                <w:szCs w:val="18"/>
                <w:lang w:val="bg-BG" w:eastAsia="bg-BG"/>
              </w:rPr>
              <w:t xml:space="preserve">   </w:t>
            </w:r>
            <w:r w:rsidRPr="00A16478">
              <w:rPr>
                <w:rFonts w:ascii="Tahoma" w:hAnsi="Tahoma" w:cs="Tahoma"/>
                <w:color w:val="000000"/>
                <w:sz w:val="18"/>
                <w:szCs w:val="18"/>
                <w:lang w:val="bg-BG" w:eastAsia="bg-BG"/>
              </w:rPr>
              <w:t xml:space="preserve"> </w:t>
            </w:r>
            <w:r w:rsidRPr="0035564F">
              <w:rPr>
                <w:rFonts w:ascii="Tahoma" w:hAnsi="Tahoma" w:cs="Tahoma"/>
                <w:color w:val="000000"/>
                <w:sz w:val="18"/>
                <w:szCs w:val="18"/>
                <w:lang w:val="bg-BG" w:eastAsia="bg-BG"/>
              </w:rPr>
              <w:t>Дата: 2</w:t>
            </w:r>
            <w:r w:rsidR="007C29A2" w:rsidRPr="0035564F">
              <w:rPr>
                <w:rFonts w:ascii="Tahoma" w:hAnsi="Tahoma" w:cs="Tahoma"/>
                <w:color w:val="000000"/>
                <w:sz w:val="18"/>
                <w:szCs w:val="18"/>
                <w:lang w:val="bg-BG" w:eastAsia="bg-BG"/>
              </w:rPr>
              <w:t>0 юли</w:t>
            </w:r>
            <w:r w:rsidRPr="0035564F">
              <w:rPr>
                <w:rFonts w:ascii="Tahoma" w:hAnsi="Tahoma" w:cs="Tahoma"/>
                <w:color w:val="000000"/>
                <w:sz w:val="18"/>
                <w:szCs w:val="18"/>
                <w:lang w:val="bg-BG" w:eastAsia="bg-BG"/>
              </w:rPr>
              <w:t xml:space="preserve"> 2015 г.</w:t>
            </w:r>
          </w:p>
        </w:tc>
        <w:tc>
          <w:tcPr>
            <w:tcW w:w="1021" w:type="pct"/>
            <w:tcBorders>
              <w:top w:val="nil"/>
              <w:left w:val="nil"/>
              <w:bottom w:val="nil"/>
              <w:right w:val="nil"/>
            </w:tcBorders>
            <w:shd w:val="clear" w:color="auto" w:fill="auto"/>
            <w:hideMark/>
          </w:tcPr>
          <w:p w:rsidR="003C4B5E" w:rsidRPr="007E0A34" w:rsidRDefault="003C4B5E" w:rsidP="003C4B5E">
            <w:pPr>
              <w:spacing w:after="0" w:line="240" w:lineRule="auto"/>
              <w:rPr>
                <w:rFonts w:ascii="Tahoma" w:hAnsi="Tahoma" w:cs="Tahoma"/>
                <w:color w:val="000000"/>
                <w:lang w:val="bg-BG" w:eastAsia="bg-BG"/>
              </w:rPr>
            </w:pPr>
          </w:p>
        </w:tc>
        <w:tc>
          <w:tcPr>
            <w:tcW w:w="1333" w:type="pct"/>
            <w:tcBorders>
              <w:top w:val="nil"/>
              <w:left w:val="nil"/>
              <w:bottom w:val="nil"/>
              <w:right w:val="nil"/>
            </w:tcBorders>
            <w:shd w:val="clear" w:color="auto" w:fill="auto"/>
            <w:hideMark/>
          </w:tcPr>
          <w:p w:rsidR="003C4B5E" w:rsidRPr="007E0A34" w:rsidRDefault="003C4B5E" w:rsidP="003C4B5E">
            <w:pPr>
              <w:spacing w:after="0" w:line="240" w:lineRule="auto"/>
              <w:rPr>
                <w:rFonts w:ascii="Tahoma" w:hAnsi="Tahoma" w:cs="Tahoma"/>
                <w:color w:val="000000"/>
                <w:lang w:val="bg-BG" w:eastAsia="bg-BG"/>
              </w:rPr>
            </w:pPr>
          </w:p>
        </w:tc>
        <w:tc>
          <w:tcPr>
            <w:tcW w:w="881" w:type="pct"/>
            <w:tcBorders>
              <w:top w:val="nil"/>
              <w:left w:val="nil"/>
              <w:bottom w:val="nil"/>
              <w:right w:val="nil"/>
            </w:tcBorders>
            <w:shd w:val="clear" w:color="auto" w:fill="auto"/>
            <w:noWrap/>
            <w:vAlign w:val="bottom"/>
            <w:hideMark/>
          </w:tcPr>
          <w:p w:rsidR="003C4B5E" w:rsidRPr="007E0A34" w:rsidRDefault="003C4B5E" w:rsidP="003C4B5E">
            <w:pPr>
              <w:spacing w:after="0" w:line="240" w:lineRule="auto"/>
              <w:rPr>
                <w:rFonts w:ascii="Tahoma" w:hAnsi="Tahoma" w:cs="Tahoma"/>
                <w:color w:val="000000"/>
                <w:lang w:val="bg-BG" w:eastAsia="bg-BG"/>
              </w:rPr>
            </w:pPr>
          </w:p>
        </w:tc>
      </w:tr>
    </w:tbl>
    <w:p w:rsidR="00BB1F21" w:rsidRPr="00B25809" w:rsidRDefault="00646EA6" w:rsidP="009269F7">
      <w:pPr>
        <w:pStyle w:val="Default"/>
        <w:spacing w:before="120" w:after="120" w:line="260" w:lineRule="atLeast"/>
        <w:jc w:val="both"/>
        <w:rPr>
          <w:rFonts w:ascii="Tahoma" w:hAnsi="Tahoma" w:cs="Tahoma"/>
          <w:bCs/>
          <w:color w:val="auto"/>
          <w:sz w:val="18"/>
          <w:szCs w:val="18"/>
        </w:rPr>
      </w:pPr>
      <w:r>
        <w:rPr>
          <w:rFonts w:ascii="Tahoma" w:hAnsi="Tahoma" w:cs="Tahoma"/>
          <w:bCs/>
          <w:color w:val="auto"/>
          <w:sz w:val="18"/>
          <w:szCs w:val="18"/>
        </w:rPr>
        <w:t xml:space="preserve">  </w:t>
      </w:r>
    </w:p>
    <w:p w:rsidR="00923E16" w:rsidRPr="007E0A34" w:rsidRDefault="00923E16" w:rsidP="009269F7">
      <w:pPr>
        <w:pStyle w:val="Default"/>
        <w:spacing w:before="120" w:after="120" w:line="260" w:lineRule="atLeast"/>
        <w:jc w:val="both"/>
        <w:rPr>
          <w:rFonts w:ascii="Tahoma" w:hAnsi="Tahoma" w:cs="Tahoma"/>
          <w:bCs/>
          <w:color w:val="auto"/>
          <w:sz w:val="18"/>
          <w:szCs w:val="18"/>
          <w:lang w:val="bg-BG"/>
        </w:rPr>
      </w:pPr>
    </w:p>
    <w:p w:rsidR="00C54CA0" w:rsidRPr="000139BD" w:rsidRDefault="0082057E" w:rsidP="00C54CA0">
      <w:pPr>
        <w:pStyle w:val="Heading1"/>
        <w:pageBreakBefore/>
        <w:spacing w:before="0" w:after="120"/>
        <w:jc w:val="both"/>
        <w:rPr>
          <w:rFonts w:ascii="Tahoma" w:hAnsi="Tahoma" w:cs="Tahoma"/>
          <w:color w:val="auto"/>
          <w:sz w:val="20"/>
          <w:szCs w:val="20"/>
          <w:lang w:val="bg-BG"/>
        </w:rPr>
      </w:pPr>
      <w:bookmarkStart w:id="3" w:name="_Toc425110709"/>
      <w:r>
        <w:rPr>
          <w:rFonts w:ascii="Tahoma" w:hAnsi="Tahoma" w:cs="Tahoma"/>
          <w:color w:val="auto"/>
          <w:sz w:val="20"/>
          <w:szCs w:val="20"/>
          <w:lang w:val="bg-BG"/>
        </w:rPr>
        <w:t>Предварителен м</w:t>
      </w:r>
      <w:r w:rsidR="009F7073">
        <w:rPr>
          <w:rFonts w:ascii="Tahoma" w:hAnsi="Tahoma" w:cs="Tahoma"/>
          <w:color w:val="auto"/>
          <w:sz w:val="20"/>
          <w:szCs w:val="20"/>
          <w:lang w:val="bg-BG"/>
        </w:rPr>
        <w:t>еждинен съкратен о</w:t>
      </w:r>
      <w:r w:rsidR="00C54CA0" w:rsidRPr="000139BD">
        <w:rPr>
          <w:rFonts w:ascii="Tahoma" w:hAnsi="Tahoma" w:cs="Tahoma"/>
          <w:color w:val="auto"/>
          <w:sz w:val="20"/>
          <w:szCs w:val="20"/>
          <w:lang w:val="bg-BG"/>
        </w:rPr>
        <w:t>тчет за печалбата или загубата и другия всеобхватен доход</w:t>
      </w:r>
      <w:bookmarkEnd w:id="3"/>
    </w:p>
    <w:p w:rsidR="00C54CA0" w:rsidRPr="000139BD" w:rsidRDefault="00C54CA0" w:rsidP="00C54CA0">
      <w:pPr>
        <w:pStyle w:val="Default"/>
        <w:spacing w:line="260" w:lineRule="atLeast"/>
        <w:jc w:val="both"/>
        <w:rPr>
          <w:rFonts w:ascii="Tahoma" w:hAnsi="Tahoma" w:cs="Tahoma"/>
          <w:b/>
          <w:bCs/>
          <w:color w:val="auto"/>
          <w:sz w:val="20"/>
          <w:szCs w:val="20"/>
          <w:lang w:val="bg-BG"/>
        </w:rPr>
      </w:pPr>
    </w:p>
    <w:tbl>
      <w:tblPr>
        <w:tblW w:w="8892" w:type="dxa"/>
        <w:tblCellMar>
          <w:left w:w="70" w:type="dxa"/>
          <w:right w:w="70" w:type="dxa"/>
        </w:tblCellMar>
        <w:tblLook w:val="04A0" w:firstRow="1" w:lastRow="0" w:firstColumn="1" w:lastColumn="0" w:noHBand="0" w:noVBand="1"/>
      </w:tblPr>
      <w:tblGrid>
        <w:gridCol w:w="4536"/>
        <w:gridCol w:w="426"/>
        <w:gridCol w:w="1701"/>
        <w:gridCol w:w="160"/>
        <w:gridCol w:w="2069"/>
      </w:tblGrid>
      <w:tr w:rsidR="00640997" w:rsidRPr="00C54CA0" w:rsidTr="00640997">
        <w:trPr>
          <w:trHeight w:val="450"/>
        </w:trPr>
        <w:tc>
          <w:tcPr>
            <w:tcW w:w="4536" w:type="dxa"/>
            <w:tcBorders>
              <w:top w:val="nil"/>
              <w:left w:val="nil"/>
              <w:bottom w:val="nil"/>
              <w:right w:val="nil"/>
            </w:tcBorders>
            <w:shd w:val="clear" w:color="auto" w:fill="auto"/>
            <w:noWrap/>
            <w:vAlign w:val="bottom"/>
            <w:hideMark/>
          </w:tcPr>
          <w:p w:rsidR="00640997" w:rsidRPr="00C54CA0" w:rsidRDefault="005E4115" w:rsidP="00C54CA0">
            <w:pPr>
              <w:spacing w:after="0" w:line="240" w:lineRule="auto"/>
              <w:rPr>
                <w:rFonts w:ascii="Tahoma" w:hAnsi="Tahoma" w:cs="Tahoma"/>
                <w:i/>
                <w:iCs/>
                <w:sz w:val="20"/>
                <w:szCs w:val="20"/>
                <w:lang w:val="bg-BG" w:eastAsia="bg-BG"/>
              </w:rPr>
            </w:pPr>
            <w:r>
              <w:rPr>
                <w:rFonts w:ascii="Tahoma" w:hAnsi="Tahoma" w:cs="Tahoma"/>
                <w:i/>
                <w:iCs/>
                <w:sz w:val="20"/>
                <w:szCs w:val="20"/>
                <w:lang w:val="bg-BG" w:eastAsia="bg-BG"/>
              </w:rPr>
              <w:t xml:space="preserve">В </w:t>
            </w:r>
            <w:r w:rsidR="00640997" w:rsidRPr="00C54CA0">
              <w:rPr>
                <w:rFonts w:ascii="Tahoma" w:hAnsi="Tahoma" w:cs="Tahoma"/>
                <w:i/>
                <w:iCs/>
                <w:sz w:val="20"/>
                <w:szCs w:val="20"/>
                <w:lang w:val="bg-BG" w:eastAsia="bg-BG"/>
              </w:rPr>
              <w:t>хиляди лева</w:t>
            </w:r>
          </w:p>
        </w:tc>
        <w:tc>
          <w:tcPr>
            <w:tcW w:w="426" w:type="dxa"/>
            <w:tcBorders>
              <w:top w:val="nil"/>
              <w:left w:val="nil"/>
              <w:bottom w:val="nil"/>
              <w:right w:val="nil"/>
            </w:tcBorders>
          </w:tcPr>
          <w:p w:rsidR="00640997" w:rsidRPr="00C54CA0" w:rsidRDefault="00640997" w:rsidP="00C54CA0">
            <w:pPr>
              <w:spacing w:after="0" w:line="240" w:lineRule="auto"/>
              <w:jc w:val="center"/>
              <w:rPr>
                <w:rFonts w:ascii="Tahoma" w:hAnsi="Tahoma" w:cs="Tahoma"/>
                <w:b/>
                <w:bCs/>
                <w:sz w:val="20"/>
                <w:szCs w:val="20"/>
                <w:lang w:val="bg-BG" w:eastAsia="bg-BG"/>
              </w:rPr>
            </w:pPr>
          </w:p>
        </w:tc>
        <w:tc>
          <w:tcPr>
            <w:tcW w:w="1701" w:type="dxa"/>
            <w:tcBorders>
              <w:top w:val="nil"/>
              <w:left w:val="nil"/>
              <w:bottom w:val="nil"/>
              <w:right w:val="nil"/>
            </w:tcBorders>
            <w:shd w:val="clear" w:color="auto" w:fill="auto"/>
            <w:noWrap/>
            <w:vAlign w:val="center"/>
            <w:hideMark/>
          </w:tcPr>
          <w:p w:rsidR="00640997" w:rsidRPr="00C54CA0" w:rsidRDefault="00640997" w:rsidP="00BD7B04">
            <w:pPr>
              <w:spacing w:after="0" w:line="240" w:lineRule="auto"/>
              <w:jc w:val="right"/>
              <w:rPr>
                <w:rFonts w:ascii="Tahoma" w:hAnsi="Tahoma" w:cs="Tahoma"/>
                <w:b/>
                <w:bCs/>
                <w:sz w:val="20"/>
                <w:szCs w:val="20"/>
                <w:lang w:val="bg-BG" w:eastAsia="bg-BG"/>
              </w:rPr>
            </w:pPr>
            <w:r w:rsidRPr="00C54CA0">
              <w:rPr>
                <w:rFonts w:ascii="Tahoma" w:hAnsi="Tahoma" w:cs="Tahoma"/>
                <w:b/>
                <w:bCs/>
                <w:sz w:val="20"/>
                <w:szCs w:val="20"/>
                <w:lang w:val="bg-BG" w:eastAsia="bg-BG"/>
              </w:rPr>
              <w:t xml:space="preserve"> </w:t>
            </w:r>
            <w:r w:rsidR="0043501B" w:rsidRPr="00AC41B3">
              <w:rPr>
                <w:rFonts w:ascii="Tahoma" w:hAnsi="Tahoma" w:cs="Tahoma"/>
                <w:b/>
                <w:bCs/>
                <w:sz w:val="20"/>
                <w:szCs w:val="20"/>
                <w:lang w:val="bg-BG" w:eastAsia="bg-BG"/>
              </w:rPr>
              <w:t>3</w:t>
            </w:r>
            <w:r w:rsidR="00BD7B04">
              <w:rPr>
                <w:rFonts w:ascii="Tahoma" w:hAnsi="Tahoma" w:cs="Tahoma"/>
                <w:b/>
                <w:bCs/>
                <w:sz w:val="20"/>
                <w:szCs w:val="20"/>
                <w:lang w:val="bg-BG" w:eastAsia="bg-BG"/>
              </w:rPr>
              <w:t>0</w:t>
            </w:r>
            <w:r w:rsidR="0043501B" w:rsidRPr="00AC41B3">
              <w:rPr>
                <w:rFonts w:ascii="Tahoma" w:hAnsi="Tahoma" w:cs="Tahoma"/>
                <w:b/>
                <w:bCs/>
                <w:sz w:val="20"/>
                <w:szCs w:val="20"/>
                <w:lang w:val="bg-BG" w:eastAsia="bg-BG"/>
              </w:rPr>
              <w:t xml:space="preserve"> </w:t>
            </w:r>
            <w:r w:rsidR="00BD7B04">
              <w:rPr>
                <w:rFonts w:ascii="Tahoma" w:hAnsi="Tahoma" w:cs="Tahoma"/>
                <w:b/>
                <w:bCs/>
                <w:sz w:val="20"/>
                <w:szCs w:val="20"/>
                <w:lang w:val="bg-BG" w:eastAsia="bg-BG"/>
              </w:rPr>
              <w:t>юни</w:t>
            </w:r>
            <w:r w:rsidR="0043501B" w:rsidRPr="00AC41B3">
              <w:rPr>
                <w:rFonts w:ascii="Tahoma" w:hAnsi="Tahoma" w:cs="Tahoma"/>
                <w:b/>
                <w:bCs/>
                <w:sz w:val="20"/>
                <w:szCs w:val="20"/>
                <w:lang w:val="bg-BG" w:eastAsia="bg-BG"/>
              </w:rPr>
              <w:t xml:space="preserve"> 2015</w:t>
            </w:r>
          </w:p>
        </w:tc>
        <w:tc>
          <w:tcPr>
            <w:tcW w:w="160" w:type="dxa"/>
            <w:tcBorders>
              <w:top w:val="nil"/>
              <w:left w:val="nil"/>
              <w:bottom w:val="nil"/>
              <w:right w:val="nil"/>
            </w:tcBorders>
            <w:shd w:val="clear" w:color="auto" w:fill="auto"/>
            <w:noWrap/>
            <w:vAlign w:val="center"/>
            <w:hideMark/>
          </w:tcPr>
          <w:p w:rsidR="00640997" w:rsidRPr="00C54CA0" w:rsidRDefault="00640997" w:rsidP="00C54CA0">
            <w:pPr>
              <w:spacing w:after="0" w:line="240" w:lineRule="auto"/>
              <w:jc w:val="center"/>
              <w:rPr>
                <w:rFonts w:ascii="Tahoma" w:hAnsi="Tahoma" w:cs="Tahoma"/>
                <w:b/>
                <w:bCs/>
                <w:sz w:val="20"/>
                <w:szCs w:val="20"/>
                <w:lang w:val="bg-BG" w:eastAsia="bg-BG"/>
              </w:rPr>
            </w:pPr>
          </w:p>
        </w:tc>
        <w:tc>
          <w:tcPr>
            <w:tcW w:w="2069" w:type="dxa"/>
            <w:tcBorders>
              <w:top w:val="nil"/>
              <w:left w:val="nil"/>
              <w:bottom w:val="nil"/>
              <w:right w:val="nil"/>
            </w:tcBorders>
            <w:shd w:val="clear" w:color="auto" w:fill="auto"/>
            <w:noWrap/>
            <w:vAlign w:val="center"/>
            <w:hideMark/>
          </w:tcPr>
          <w:p w:rsidR="00640997" w:rsidRPr="00C54CA0" w:rsidRDefault="00640997" w:rsidP="00BD7B04">
            <w:pPr>
              <w:spacing w:after="0" w:line="240" w:lineRule="auto"/>
              <w:jc w:val="right"/>
              <w:rPr>
                <w:rFonts w:ascii="Tahoma" w:hAnsi="Tahoma" w:cs="Tahoma"/>
                <w:b/>
                <w:bCs/>
                <w:sz w:val="20"/>
                <w:szCs w:val="20"/>
                <w:lang w:val="bg-BG" w:eastAsia="bg-BG"/>
              </w:rPr>
            </w:pPr>
            <w:r w:rsidRPr="00C54CA0">
              <w:rPr>
                <w:rFonts w:ascii="Tahoma" w:hAnsi="Tahoma" w:cs="Tahoma"/>
                <w:b/>
                <w:bCs/>
                <w:sz w:val="20"/>
                <w:szCs w:val="20"/>
                <w:lang w:val="bg-BG" w:eastAsia="bg-BG"/>
              </w:rPr>
              <w:t xml:space="preserve"> </w:t>
            </w:r>
            <w:r w:rsidR="005E4115">
              <w:rPr>
                <w:rFonts w:ascii="Tahoma" w:hAnsi="Tahoma" w:cs="Tahoma"/>
                <w:b/>
                <w:bCs/>
                <w:sz w:val="20"/>
                <w:szCs w:val="20"/>
                <w:lang w:val="bg-BG" w:eastAsia="bg-BG"/>
              </w:rPr>
              <w:t>3</w:t>
            </w:r>
            <w:r w:rsidR="00BD7B04">
              <w:rPr>
                <w:rFonts w:ascii="Tahoma" w:hAnsi="Tahoma" w:cs="Tahoma"/>
                <w:b/>
                <w:bCs/>
                <w:sz w:val="20"/>
                <w:szCs w:val="20"/>
                <w:lang w:val="bg-BG" w:eastAsia="bg-BG"/>
              </w:rPr>
              <w:t>0</w:t>
            </w:r>
            <w:r w:rsidR="005E4115">
              <w:rPr>
                <w:rFonts w:ascii="Tahoma" w:hAnsi="Tahoma" w:cs="Tahoma"/>
                <w:b/>
                <w:bCs/>
                <w:sz w:val="20"/>
                <w:szCs w:val="20"/>
                <w:lang w:val="bg-BG" w:eastAsia="bg-BG"/>
              </w:rPr>
              <w:t xml:space="preserve"> </w:t>
            </w:r>
            <w:r w:rsidR="00BD7B04">
              <w:rPr>
                <w:rFonts w:ascii="Tahoma" w:hAnsi="Tahoma" w:cs="Tahoma"/>
                <w:b/>
                <w:bCs/>
                <w:sz w:val="20"/>
                <w:szCs w:val="20"/>
                <w:lang w:val="bg-BG" w:eastAsia="bg-BG"/>
              </w:rPr>
              <w:t>юни</w:t>
            </w:r>
            <w:r w:rsidR="005E4115">
              <w:rPr>
                <w:rFonts w:ascii="Tahoma" w:hAnsi="Tahoma" w:cs="Tahoma"/>
                <w:b/>
                <w:bCs/>
                <w:sz w:val="20"/>
                <w:szCs w:val="20"/>
                <w:lang w:val="bg-BG" w:eastAsia="bg-BG"/>
              </w:rPr>
              <w:t xml:space="preserve"> </w:t>
            </w:r>
            <w:r w:rsidRPr="00C54CA0">
              <w:rPr>
                <w:rFonts w:ascii="Tahoma" w:hAnsi="Tahoma" w:cs="Tahoma"/>
                <w:b/>
                <w:bCs/>
                <w:sz w:val="20"/>
                <w:szCs w:val="20"/>
                <w:lang w:val="bg-BG" w:eastAsia="bg-BG"/>
              </w:rPr>
              <w:t xml:space="preserve">2014 </w:t>
            </w:r>
          </w:p>
        </w:tc>
      </w:tr>
      <w:tr w:rsidR="00640997" w:rsidRPr="00C54CA0" w:rsidTr="00640997">
        <w:trPr>
          <w:trHeight w:val="255"/>
        </w:trPr>
        <w:tc>
          <w:tcPr>
            <w:tcW w:w="4536" w:type="dxa"/>
            <w:tcBorders>
              <w:top w:val="nil"/>
              <w:left w:val="nil"/>
              <w:bottom w:val="nil"/>
              <w:right w:val="nil"/>
            </w:tcBorders>
            <w:shd w:val="clear" w:color="auto" w:fill="auto"/>
            <w:vAlign w:val="bottom"/>
            <w:hideMark/>
          </w:tcPr>
          <w:p w:rsidR="00640997" w:rsidRPr="00C54CA0" w:rsidRDefault="00640997" w:rsidP="00C54CA0">
            <w:pPr>
              <w:spacing w:after="0" w:line="240" w:lineRule="auto"/>
              <w:rPr>
                <w:rFonts w:ascii="Tahoma" w:hAnsi="Tahoma" w:cs="Tahoma"/>
                <w:sz w:val="20"/>
                <w:szCs w:val="20"/>
                <w:lang w:val="bg-BG" w:eastAsia="bg-BG"/>
              </w:rPr>
            </w:pPr>
            <w:r w:rsidRPr="00C54CA0">
              <w:rPr>
                <w:rFonts w:ascii="Tahoma" w:hAnsi="Tahoma" w:cs="Tahoma"/>
                <w:sz w:val="20"/>
                <w:szCs w:val="20"/>
                <w:lang w:val="bg-BG" w:eastAsia="bg-BG"/>
              </w:rPr>
              <w:t>Приходи от дейността</w:t>
            </w:r>
          </w:p>
        </w:tc>
        <w:tc>
          <w:tcPr>
            <w:tcW w:w="426" w:type="dxa"/>
            <w:tcBorders>
              <w:top w:val="nil"/>
              <w:left w:val="nil"/>
              <w:bottom w:val="nil"/>
              <w:right w:val="nil"/>
            </w:tcBorders>
          </w:tcPr>
          <w:p w:rsidR="00640997" w:rsidRPr="00C54CA0" w:rsidRDefault="0008652D" w:rsidP="00553B7C">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5</w:t>
            </w:r>
          </w:p>
        </w:tc>
        <w:tc>
          <w:tcPr>
            <w:tcW w:w="1701" w:type="dxa"/>
            <w:tcBorders>
              <w:top w:val="nil"/>
              <w:left w:val="nil"/>
              <w:bottom w:val="nil"/>
              <w:right w:val="nil"/>
            </w:tcBorders>
            <w:shd w:val="clear" w:color="auto" w:fill="auto"/>
            <w:noWrap/>
            <w:vAlign w:val="bottom"/>
            <w:hideMark/>
          </w:tcPr>
          <w:p w:rsidR="00640997" w:rsidRPr="00C54CA0" w:rsidRDefault="00640997" w:rsidP="00B25FBC">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B25FBC">
              <w:rPr>
                <w:rFonts w:ascii="Tahoma" w:hAnsi="Tahoma" w:cs="Tahoma"/>
                <w:sz w:val="20"/>
                <w:szCs w:val="20"/>
                <w:lang w:val="bg-BG" w:eastAsia="bg-BG"/>
              </w:rPr>
              <w:t>173 912</w:t>
            </w:r>
            <w:r w:rsidRPr="00C54CA0">
              <w:rPr>
                <w:rFonts w:ascii="Tahoma" w:hAnsi="Tahoma" w:cs="Tahoma"/>
                <w:sz w:val="20"/>
                <w:szCs w:val="20"/>
                <w:lang w:val="bg-BG" w:eastAsia="bg-BG"/>
              </w:rPr>
              <w:t xml:space="preserve"> </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nil"/>
              <w:left w:val="nil"/>
              <w:bottom w:val="nil"/>
              <w:right w:val="nil"/>
            </w:tcBorders>
            <w:shd w:val="clear" w:color="auto" w:fill="auto"/>
            <w:noWrap/>
            <w:vAlign w:val="bottom"/>
            <w:hideMark/>
          </w:tcPr>
          <w:p w:rsidR="00640997" w:rsidRPr="00C54CA0" w:rsidRDefault="00640997" w:rsidP="00E146E6">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E146E6">
              <w:rPr>
                <w:rFonts w:ascii="Tahoma" w:hAnsi="Tahoma" w:cs="Tahoma"/>
                <w:sz w:val="20"/>
                <w:szCs w:val="20"/>
                <w:lang w:val="bg-BG" w:eastAsia="bg-BG"/>
              </w:rPr>
              <w:t>184 888</w:t>
            </w:r>
            <w:r w:rsidRPr="00C54CA0">
              <w:rPr>
                <w:rFonts w:ascii="Tahoma" w:hAnsi="Tahoma" w:cs="Tahoma"/>
                <w:sz w:val="20"/>
                <w:szCs w:val="20"/>
                <w:lang w:val="bg-BG" w:eastAsia="bg-BG"/>
              </w:rPr>
              <w:t xml:space="preserve"> </w:t>
            </w:r>
          </w:p>
        </w:tc>
      </w:tr>
      <w:tr w:rsidR="00640997" w:rsidRPr="00C54CA0" w:rsidTr="00640997">
        <w:trPr>
          <w:trHeight w:val="255"/>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r w:rsidRPr="00C54CA0">
              <w:rPr>
                <w:rFonts w:ascii="Tahoma" w:hAnsi="Tahoma" w:cs="Tahoma"/>
                <w:sz w:val="20"/>
                <w:szCs w:val="20"/>
                <w:lang w:val="bg-BG" w:eastAsia="bg-BG"/>
              </w:rPr>
              <w:t xml:space="preserve">Други приходи </w:t>
            </w:r>
          </w:p>
        </w:tc>
        <w:tc>
          <w:tcPr>
            <w:tcW w:w="426" w:type="dxa"/>
            <w:tcBorders>
              <w:top w:val="nil"/>
              <w:left w:val="nil"/>
              <w:bottom w:val="nil"/>
              <w:right w:val="nil"/>
            </w:tcBorders>
          </w:tcPr>
          <w:p w:rsidR="00640997" w:rsidRPr="00C54CA0" w:rsidRDefault="0008652D" w:rsidP="00553B7C">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6</w:t>
            </w:r>
          </w:p>
        </w:tc>
        <w:tc>
          <w:tcPr>
            <w:tcW w:w="1701" w:type="dxa"/>
            <w:tcBorders>
              <w:top w:val="nil"/>
              <w:left w:val="nil"/>
              <w:bottom w:val="nil"/>
              <w:right w:val="nil"/>
            </w:tcBorders>
            <w:shd w:val="clear" w:color="auto" w:fill="auto"/>
            <w:noWrap/>
            <w:vAlign w:val="bottom"/>
            <w:hideMark/>
          </w:tcPr>
          <w:p w:rsidR="00640997" w:rsidRPr="00C54CA0" w:rsidRDefault="00640997" w:rsidP="00B25FBC">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B25FBC">
              <w:rPr>
                <w:rFonts w:ascii="Tahoma" w:hAnsi="Tahoma" w:cs="Tahoma"/>
                <w:sz w:val="20"/>
                <w:szCs w:val="20"/>
                <w:lang w:val="bg-BG" w:eastAsia="bg-BG"/>
              </w:rPr>
              <w:t>1 992</w:t>
            </w:r>
            <w:r w:rsidRPr="00C54CA0">
              <w:rPr>
                <w:rFonts w:ascii="Tahoma" w:hAnsi="Tahoma" w:cs="Tahoma"/>
                <w:sz w:val="20"/>
                <w:szCs w:val="20"/>
                <w:lang w:val="bg-BG" w:eastAsia="bg-BG"/>
              </w:rPr>
              <w:t xml:space="preserve"> </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nil"/>
              <w:left w:val="nil"/>
              <w:bottom w:val="nil"/>
              <w:right w:val="nil"/>
            </w:tcBorders>
            <w:shd w:val="clear" w:color="auto" w:fill="auto"/>
            <w:noWrap/>
            <w:vAlign w:val="bottom"/>
            <w:hideMark/>
          </w:tcPr>
          <w:p w:rsidR="00640997" w:rsidRPr="00C54CA0" w:rsidRDefault="00E146E6" w:rsidP="00BD7B04">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1 401</w:t>
            </w:r>
            <w:r w:rsidR="00640997" w:rsidRPr="00C54CA0">
              <w:rPr>
                <w:rFonts w:ascii="Tahoma" w:hAnsi="Tahoma" w:cs="Tahoma"/>
                <w:sz w:val="20"/>
                <w:szCs w:val="20"/>
                <w:lang w:val="bg-BG" w:eastAsia="bg-BG"/>
              </w:rPr>
              <w:t xml:space="preserve"> </w:t>
            </w:r>
          </w:p>
        </w:tc>
      </w:tr>
      <w:tr w:rsidR="00640997" w:rsidRPr="00C54CA0" w:rsidTr="00640997">
        <w:trPr>
          <w:trHeight w:val="270"/>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b/>
                <w:bCs/>
                <w:sz w:val="20"/>
                <w:szCs w:val="20"/>
                <w:lang w:val="bg-BG" w:eastAsia="bg-BG"/>
              </w:rPr>
            </w:pPr>
            <w:r w:rsidRPr="00C54CA0">
              <w:rPr>
                <w:rFonts w:ascii="Tahoma" w:hAnsi="Tahoma" w:cs="Tahoma"/>
                <w:b/>
                <w:bCs/>
                <w:sz w:val="20"/>
                <w:szCs w:val="20"/>
                <w:lang w:val="bg-BG" w:eastAsia="bg-BG"/>
              </w:rPr>
              <w:t>Общо приходи</w:t>
            </w:r>
          </w:p>
        </w:tc>
        <w:tc>
          <w:tcPr>
            <w:tcW w:w="426" w:type="dxa"/>
            <w:tcBorders>
              <w:top w:val="single" w:sz="4" w:space="0" w:color="auto"/>
              <w:left w:val="nil"/>
              <w:bottom w:val="double" w:sz="6" w:space="0" w:color="auto"/>
              <w:right w:val="nil"/>
            </w:tcBorders>
          </w:tcPr>
          <w:p w:rsidR="00640997" w:rsidRPr="00C54CA0" w:rsidRDefault="00640997" w:rsidP="00553B7C">
            <w:pPr>
              <w:spacing w:after="0" w:line="240" w:lineRule="auto"/>
              <w:jc w:val="center"/>
              <w:rPr>
                <w:rFonts w:ascii="Tahoma" w:hAnsi="Tahoma" w:cs="Tahoma"/>
                <w:sz w:val="20"/>
                <w:szCs w:val="20"/>
                <w:lang w:val="bg-BG" w:eastAsia="bg-BG"/>
              </w:rPr>
            </w:pPr>
          </w:p>
        </w:tc>
        <w:tc>
          <w:tcPr>
            <w:tcW w:w="1701" w:type="dxa"/>
            <w:tcBorders>
              <w:top w:val="single" w:sz="4" w:space="0" w:color="auto"/>
              <w:left w:val="nil"/>
              <w:bottom w:val="double" w:sz="6" w:space="0" w:color="auto"/>
              <w:right w:val="nil"/>
            </w:tcBorders>
            <w:shd w:val="clear" w:color="auto" w:fill="auto"/>
            <w:noWrap/>
            <w:vAlign w:val="bottom"/>
            <w:hideMark/>
          </w:tcPr>
          <w:p w:rsidR="00640997" w:rsidRPr="00C54CA0" w:rsidRDefault="00640997" w:rsidP="00B25FBC">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B25FBC">
              <w:rPr>
                <w:rFonts w:ascii="Tahoma" w:hAnsi="Tahoma" w:cs="Tahoma"/>
                <w:sz w:val="20"/>
                <w:szCs w:val="20"/>
                <w:lang w:val="bg-BG" w:eastAsia="bg-BG"/>
              </w:rPr>
              <w:t>175 904</w:t>
            </w:r>
            <w:r w:rsidRPr="00C54CA0">
              <w:rPr>
                <w:rFonts w:ascii="Tahoma" w:hAnsi="Tahoma" w:cs="Tahoma"/>
                <w:sz w:val="20"/>
                <w:szCs w:val="20"/>
                <w:lang w:val="bg-BG" w:eastAsia="bg-BG"/>
              </w:rPr>
              <w:t xml:space="preserve"> </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single" w:sz="4" w:space="0" w:color="auto"/>
              <w:left w:val="nil"/>
              <w:bottom w:val="double" w:sz="6" w:space="0" w:color="auto"/>
              <w:right w:val="nil"/>
            </w:tcBorders>
            <w:shd w:val="clear" w:color="auto" w:fill="auto"/>
            <w:noWrap/>
            <w:vAlign w:val="bottom"/>
            <w:hideMark/>
          </w:tcPr>
          <w:p w:rsidR="00640997" w:rsidRPr="00C54CA0" w:rsidRDefault="00640997" w:rsidP="00E146E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C54CA0">
              <w:rPr>
                <w:rFonts w:ascii="Tahoma" w:hAnsi="Tahoma" w:cs="Tahoma"/>
                <w:sz w:val="20"/>
                <w:szCs w:val="20"/>
                <w:lang w:val="bg-BG" w:eastAsia="bg-BG"/>
              </w:rPr>
              <w:t xml:space="preserve">       </w:t>
            </w:r>
            <w:r w:rsidR="00E146E6">
              <w:rPr>
                <w:rFonts w:ascii="Tahoma" w:hAnsi="Tahoma" w:cs="Tahoma"/>
                <w:sz w:val="20"/>
                <w:szCs w:val="20"/>
                <w:lang w:val="bg-BG" w:eastAsia="bg-BG"/>
              </w:rPr>
              <w:t>186 289</w:t>
            </w:r>
            <w:r w:rsidRPr="00C54CA0">
              <w:rPr>
                <w:rFonts w:ascii="Tahoma" w:hAnsi="Tahoma" w:cs="Tahoma"/>
                <w:sz w:val="20"/>
                <w:szCs w:val="20"/>
                <w:lang w:val="bg-BG" w:eastAsia="bg-BG"/>
              </w:rPr>
              <w:t xml:space="preserve"> </w:t>
            </w:r>
          </w:p>
        </w:tc>
      </w:tr>
      <w:tr w:rsidR="00640997" w:rsidRPr="00C54CA0" w:rsidTr="00640997">
        <w:trPr>
          <w:trHeight w:val="645"/>
        </w:trPr>
        <w:tc>
          <w:tcPr>
            <w:tcW w:w="4536" w:type="dxa"/>
            <w:tcBorders>
              <w:top w:val="nil"/>
              <w:left w:val="nil"/>
              <w:bottom w:val="nil"/>
              <w:right w:val="nil"/>
            </w:tcBorders>
            <w:shd w:val="clear" w:color="auto" w:fill="auto"/>
            <w:vAlign w:val="bottom"/>
            <w:hideMark/>
          </w:tcPr>
          <w:p w:rsidR="00640997" w:rsidRPr="00C54CA0" w:rsidRDefault="00640997" w:rsidP="00C54CA0">
            <w:pPr>
              <w:spacing w:after="0" w:line="240" w:lineRule="auto"/>
              <w:rPr>
                <w:rFonts w:ascii="Tahoma" w:hAnsi="Tahoma" w:cs="Tahoma"/>
                <w:sz w:val="20"/>
                <w:szCs w:val="20"/>
                <w:lang w:val="bg-BG" w:eastAsia="bg-BG"/>
              </w:rPr>
            </w:pPr>
            <w:r w:rsidRPr="00C54CA0">
              <w:rPr>
                <w:rFonts w:ascii="Tahoma" w:hAnsi="Tahoma" w:cs="Tahoma"/>
                <w:sz w:val="20"/>
                <w:szCs w:val="20"/>
                <w:lang w:val="bg-BG" w:eastAsia="bg-BG"/>
              </w:rPr>
              <w:t>Промени в наличностите на готова продукция и незавършено производство</w:t>
            </w:r>
          </w:p>
        </w:tc>
        <w:tc>
          <w:tcPr>
            <w:tcW w:w="426" w:type="dxa"/>
            <w:tcBorders>
              <w:top w:val="nil"/>
              <w:left w:val="nil"/>
              <w:bottom w:val="nil"/>
              <w:right w:val="nil"/>
            </w:tcBorders>
          </w:tcPr>
          <w:p w:rsidR="00640997" w:rsidRPr="00C54CA0" w:rsidRDefault="00640997" w:rsidP="00553B7C">
            <w:pPr>
              <w:spacing w:after="0" w:line="240" w:lineRule="auto"/>
              <w:jc w:val="center"/>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640997" w:rsidRPr="00C54CA0" w:rsidRDefault="00640997" w:rsidP="00B25FBC">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B25FBC">
              <w:rPr>
                <w:rFonts w:ascii="Tahoma" w:hAnsi="Tahoma" w:cs="Tahoma"/>
                <w:sz w:val="20"/>
                <w:szCs w:val="20"/>
                <w:lang w:val="bg-BG" w:eastAsia="bg-BG"/>
              </w:rPr>
              <w:t>287</w:t>
            </w:r>
            <w:r w:rsidRPr="00C54CA0">
              <w:rPr>
                <w:rFonts w:ascii="Tahoma" w:hAnsi="Tahoma" w:cs="Tahoma"/>
                <w:sz w:val="20"/>
                <w:szCs w:val="20"/>
                <w:lang w:val="bg-BG" w:eastAsia="bg-BG"/>
              </w:rPr>
              <w:t xml:space="preserve"> </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nil"/>
              <w:left w:val="nil"/>
              <w:bottom w:val="nil"/>
              <w:right w:val="nil"/>
            </w:tcBorders>
            <w:shd w:val="clear" w:color="auto" w:fill="auto"/>
            <w:noWrap/>
            <w:vAlign w:val="bottom"/>
            <w:hideMark/>
          </w:tcPr>
          <w:p w:rsidR="00640997" w:rsidRPr="00C54CA0" w:rsidRDefault="00E146E6" w:rsidP="00553B7C">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247</w:t>
            </w:r>
            <w:r w:rsidR="00640997" w:rsidRPr="00C54CA0">
              <w:rPr>
                <w:rFonts w:ascii="Tahoma" w:hAnsi="Tahoma" w:cs="Tahoma"/>
                <w:sz w:val="20"/>
                <w:szCs w:val="20"/>
                <w:lang w:val="bg-BG" w:eastAsia="bg-BG"/>
              </w:rPr>
              <w:t xml:space="preserve"> </w:t>
            </w:r>
          </w:p>
        </w:tc>
      </w:tr>
      <w:tr w:rsidR="00640997" w:rsidRPr="00C54CA0" w:rsidTr="00640997">
        <w:trPr>
          <w:trHeight w:val="255"/>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r w:rsidRPr="00C54CA0">
              <w:rPr>
                <w:rFonts w:ascii="Tahoma" w:hAnsi="Tahoma" w:cs="Tahoma"/>
                <w:sz w:val="20"/>
                <w:szCs w:val="20"/>
                <w:lang w:val="bg-BG" w:eastAsia="bg-BG"/>
              </w:rPr>
              <w:t>Себестойност на продадените стоки</w:t>
            </w:r>
          </w:p>
        </w:tc>
        <w:tc>
          <w:tcPr>
            <w:tcW w:w="426" w:type="dxa"/>
            <w:tcBorders>
              <w:top w:val="nil"/>
              <w:left w:val="nil"/>
              <w:bottom w:val="nil"/>
              <w:right w:val="nil"/>
            </w:tcBorders>
          </w:tcPr>
          <w:p w:rsidR="00640997" w:rsidRPr="00C54CA0" w:rsidRDefault="00640997" w:rsidP="00553B7C">
            <w:pPr>
              <w:spacing w:after="0" w:line="240" w:lineRule="auto"/>
              <w:jc w:val="center"/>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640997" w:rsidRPr="00C54CA0" w:rsidRDefault="00640997" w:rsidP="00B25FBC">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B25FBC">
              <w:rPr>
                <w:rFonts w:ascii="Tahoma" w:hAnsi="Tahoma" w:cs="Tahoma"/>
                <w:sz w:val="20"/>
                <w:szCs w:val="20"/>
                <w:lang w:val="bg-BG" w:eastAsia="bg-BG"/>
              </w:rPr>
              <w:t>202</w:t>
            </w:r>
            <w:r w:rsidRPr="00C54CA0">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nil"/>
              <w:left w:val="nil"/>
              <w:bottom w:val="nil"/>
              <w:right w:val="nil"/>
            </w:tcBorders>
            <w:shd w:val="clear" w:color="auto" w:fill="auto"/>
            <w:noWrap/>
            <w:vAlign w:val="bottom"/>
            <w:hideMark/>
          </w:tcPr>
          <w:p w:rsidR="00640997" w:rsidRPr="00C54CA0" w:rsidRDefault="00640997" w:rsidP="00E146E6">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E146E6">
              <w:rPr>
                <w:rFonts w:ascii="Tahoma" w:hAnsi="Tahoma" w:cs="Tahoma"/>
                <w:sz w:val="20"/>
                <w:szCs w:val="20"/>
                <w:lang w:val="bg-BG" w:eastAsia="bg-BG"/>
              </w:rPr>
              <w:t>188</w:t>
            </w:r>
            <w:r w:rsidRPr="00C54CA0">
              <w:rPr>
                <w:rFonts w:ascii="Tahoma" w:hAnsi="Tahoma" w:cs="Tahoma"/>
                <w:sz w:val="20"/>
                <w:szCs w:val="20"/>
                <w:lang w:val="bg-BG" w:eastAsia="bg-BG"/>
              </w:rPr>
              <w:t>)</w:t>
            </w:r>
          </w:p>
        </w:tc>
      </w:tr>
      <w:tr w:rsidR="00640997" w:rsidRPr="00C54CA0" w:rsidTr="00640997">
        <w:trPr>
          <w:trHeight w:val="255"/>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r w:rsidRPr="00C54CA0">
              <w:rPr>
                <w:rFonts w:ascii="Tahoma" w:hAnsi="Tahoma" w:cs="Tahoma"/>
                <w:sz w:val="20"/>
                <w:szCs w:val="20"/>
                <w:lang w:val="bg-BG" w:eastAsia="bg-BG"/>
              </w:rPr>
              <w:t xml:space="preserve">Технологични разходи </w:t>
            </w:r>
          </w:p>
        </w:tc>
        <w:tc>
          <w:tcPr>
            <w:tcW w:w="426" w:type="dxa"/>
            <w:tcBorders>
              <w:top w:val="nil"/>
              <w:left w:val="nil"/>
              <w:bottom w:val="nil"/>
              <w:right w:val="nil"/>
            </w:tcBorders>
          </w:tcPr>
          <w:p w:rsidR="00640997" w:rsidRPr="00C54CA0" w:rsidRDefault="0008652D" w:rsidP="00553B7C">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7</w:t>
            </w:r>
          </w:p>
        </w:tc>
        <w:tc>
          <w:tcPr>
            <w:tcW w:w="1701" w:type="dxa"/>
            <w:tcBorders>
              <w:top w:val="nil"/>
              <w:left w:val="nil"/>
              <w:bottom w:val="nil"/>
              <w:right w:val="nil"/>
            </w:tcBorders>
            <w:shd w:val="clear" w:color="auto" w:fill="auto"/>
            <w:noWrap/>
            <w:vAlign w:val="bottom"/>
            <w:hideMark/>
          </w:tcPr>
          <w:p w:rsidR="00640997" w:rsidRPr="00C54CA0" w:rsidRDefault="00640997" w:rsidP="00B25FBC">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B25FBC">
              <w:rPr>
                <w:rFonts w:ascii="Tahoma" w:hAnsi="Tahoma" w:cs="Tahoma"/>
                <w:sz w:val="20"/>
                <w:szCs w:val="20"/>
                <w:lang w:val="bg-BG" w:eastAsia="bg-BG"/>
              </w:rPr>
              <w:t>50 655</w:t>
            </w:r>
            <w:r w:rsidRPr="00C54CA0">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nil"/>
              <w:left w:val="nil"/>
              <w:bottom w:val="nil"/>
              <w:right w:val="nil"/>
            </w:tcBorders>
            <w:shd w:val="clear" w:color="auto" w:fill="auto"/>
            <w:noWrap/>
            <w:vAlign w:val="bottom"/>
            <w:hideMark/>
          </w:tcPr>
          <w:p w:rsidR="00640997" w:rsidRPr="00C54CA0" w:rsidRDefault="00640997" w:rsidP="00E146E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C54CA0">
              <w:rPr>
                <w:rFonts w:ascii="Tahoma" w:hAnsi="Tahoma" w:cs="Tahoma"/>
                <w:sz w:val="20"/>
                <w:szCs w:val="20"/>
                <w:lang w:val="bg-BG" w:eastAsia="bg-BG"/>
              </w:rPr>
              <w:t xml:space="preserve">      (</w:t>
            </w:r>
            <w:r w:rsidR="00E146E6">
              <w:rPr>
                <w:rFonts w:ascii="Tahoma" w:hAnsi="Tahoma" w:cs="Tahoma"/>
                <w:sz w:val="20"/>
                <w:szCs w:val="20"/>
                <w:lang w:val="bg-BG" w:eastAsia="bg-BG"/>
              </w:rPr>
              <w:t>81 180</w:t>
            </w:r>
            <w:r w:rsidRPr="00C54CA0">
              <w:rPr>
                <w:rFonts w:ascii="Tahoma" w:hAnsi="Tahoma" w:cs="Tahoma"/>
                <w:sz w:val="20"/>
                <w:szCs w:val="20"/>
                <w:lang w:val="bg-BG" w:eastAsia="bg-BG"/>
              </w:rPr>
              <w:t>)</w:t>
            </w:r>
          </w:p>
        </w:tc>
      </w:tr>
      <w:tr w:rsidR="00640997" w:rsidRPr="00C54CA0" w:rsidTr="00640997">
        <w:trPr>
          <w:trHeight w:val="270"/>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r w:rsidRPr="00C54CA0">
              <w:rPr>
                <w:rFonts w:ascii="Tahoma" w:hAnsi="Tahoma" w:cs="Tahoma"/>
                <w:sz w:val="20"/>
                <w:szCs w:val="20"/>
                <w:lang w:val="bg-BG" w:eastAsia="bg-BG"/>
              </w:rPr>
              <w:t>Разходи за материали</w:t>
            </w:r>
          </w:p>
        </w:tc>
        <w:tc>
          <w:tcPr>
            <w:tcW w:w="426" w:type="dxa"/>
            <w:tcBorders>
              <w:top w:val="nil"/>
              <w:left w:val="nil"/>
              <w:bottom w:val="nil"/>
              <w:right w:val="nil"/>
            </w:tcBorders>
          </w:tcPr>
          <w:p w:rsidR="00640997" w:rsidRPr="00C54CA0" w:rsidRDefault="0008652D" w:rsidP="00553B7C">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8</w:t>
            </w:r>
          </w:p>
        </w:tc>
        <w:tc>
          <w:tcPr>
            <w:tcW w:w="1701" w:type="dxa"/>
            <w:tcBorders>
              <w:top w:val="nil"/>
              <w:left w:val="nil"/>
              <w:bottom w:val="nil"/>
              <w:right w:val="nil"/>
            </w:tcBorders>
            <w:shd w:val="clear" w:color="auto" w:fill="auto"/>
            <w:noWrap/>
            <w:vAlign w:val="bottom"/>
            <w:hideMark/>
          </w:tcPr>
          <w:p w:rsidR="00640997" w:rsidRPr="00C54CA0" w:rsidRDefault="00640997" w:rsidP="00B25FBC">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B25FBC">
              <w:rPr>
                <w:rFonts w:ascii="Tahoma" w:hAnsi="Tahoma" w:cs="Tahoma"/>
                <w:sz w:val="20"/>
                <w:szCs w:val="20"/>
                <w:lang w:val="bg-BG" w:eastAsia="bg-BG"/>
              </w:rPr>
              <w:t>3 024</w:t>
            </w:r>
            <w:r w:rsidRPr="00C54CA0">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nil"/>
              <w:left w:val="nil"/>
              <w:bottom w:val="nil"/>
              <w:right w:val="nil"/>
            </w:tcBorders>
            <w:shd w:val="clear" w:color="auto" w:fill="auto"/>
            <w:noWrap/>
            <w:vAlign w:val="bottom"/>
            <w:hideMark/>
          </w:tcPr>
          <w:p w:rsidR="00640997" w:rsidRPr="00C54CA0" w:rsidRDefault="00640997" w:rsidP="00E146E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C54CA0">
              <w:rPr>
                <w:rFonts w:ascii="Tahoma" w:hAnsi="Tahoma" w:cs="Tahoma"/>
                <w:sz w:val="20"/>
                <w:szCs w:val="20"/>
                <w:lang w:val="bg-BG" w:eastAsia="bg-BG"/>
              </w:rPr>
              <w:t xml:space="preserve">      (</w:t>
            </w:r>
            <w:r w:rsidR="00E146E6">
              <w:rPr>
                <w:rFonts w:ascii="Tahoma" w:hAnsi="Tahoma" w:cs="Tahoma"/>
                <w:sz w:val="20"/>
                <w:szCs w:val="20"/>
                <w:lang w:val="bg-BG" w:eastAsia="bg-BG"/>
              </w:rPr>
              <w:t>2 744</w:t>
            </w:r>
            <w:r w:rsidRPr="00C54CA0">
              <w:rPr>
                <w:rFonts w:ascii="Tahoma" w:hAnsi="Tahoma" w:cs="Tahoma"/>
                <w:sz w:val="20"/>
                <w:szCs w:val="20"/>
                <w:lang w:val="bg-BG" w:eastAsia="bg-BG"/>
              </w:rPr>
              <w:t>)</w:t>
            </w:r>
          </w:p>
        </w:tc>
      </w:tr>
      <w:tr w:rsidR="00640997" w:rsidRPr="00C54CA0" w:rsidTr="00640997">
        <w:trPr>
          <w:trHeight w:val="255"/>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r w:rsidRPr="00C54CA0">
              <w:rPr>
                <w:rFonts w:ascii="Tahoma" w:hAnsi="Tahoma" w:cs="Tahoma"/>
                <w:sz w:val="20"/>
                <w:szCs w:val="20"/>
                <w:lang w:val="bg-BG" w:eastAsia="bg-BG"/>
              </w:rPr>
              <w:t>Разходи за външни услуги</w:t>
            </w:r>
          </w:p>
        </w:tc>
        <w:tc>
          <w:tcPr>
            <w:tcW w:w="426" w:type="dxa"/>
            <w:tcBorders>
              <w:top w:val="nil"/>
              <w:left w:val="nil"/>
              <w:bottom w:val="nil"/>
              <w:right w:val="nil"/>
            </w:tcBorders>
          </w:tcPr>
          <w:p w:rsidR="00640997" w:rsidRPr="00C54CA0" w:rsidRDefault="0008652D" w:rsidP="00553B7C">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9</w:t>
            </w:r>
          </w:p>
        </w:tc>
        <w:tc>
          <w:tcPr>
            <w:tcW w:w="1701" w:type="dxa"/>
            <w:tcBorders>
              <w:top w:val="nil"/>
              <w:left w:val="nil"/>
              <w:bottom w:val="nil"/>
              <w:right w:val="nil"/>
            </w:tcBorders>
            <w:shd w:val="clear" w:color="auto" w:fill="auto"/>
            <w:noWrap/>
            <w:vAlign w:val="bottom"/>
            <w:hideMark/>
          </w:tcPr>
          <w:p w:rsidR="00640997" w:rsidRPr="00C54CA0" w:rsidRDefault="00640997" w:rsidP="00B25FBC">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B25FBC">
              <w:rPr>
                <w:rFonts w:ascii="Tahoma" w:hAnsi="Tahoma" w:cs="Tahoma"/>
                <w:sz w:val="20"/>
                <w:szCs w:val="20"/>
                <w:lang w:val="bg-BG" w:eastAsia="bg-BG"/>
              </w:rPr>
              <w:t>5 671</w:t>
            </w:r>
            <w:r w:rsidRPr="00C54CA0">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nil"/>
              <w:left w:val="nil"/>
              <w:bottom w:val="nil"/>
              <w:right w:val="nil"/>
            </w:tcBorders>
            <w:shd w:val="clear" w:color="auto" w:fill="auto"/>
            <w:noWrap/>
            <w:vAlign w:val="bottom"/>
            <w:hideMark/>
          </w:tcPr>
          <w:p w:rsidR="00640997" w:rsidRPr="00C54CA0" w:rsidRDefault="00640997" w:rsidP="00E146E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C54CA0">
              <w:rPr>
                <w:rFonts w:ascii="Tahoma" w:hAnsi="Tahoma" w:cs="Tahoma"/>
                <w:sz w:val="20"/>
                <w:szCs w:val="20"/>
                <w:lang w:val="bg-BG" w:eastAsia="bg-BG"/>
              </w:rPr>
              <w:t xml:space="preserve">      (</w:t>
            </w:r>
            <w:r w:rsidR="00E146E6">
              <w:rPr>
                <w:rFonts w:ascii="Tahoma" w:hAnsi="Tahoma" w:cs="Tahoma"/>
                <w:sz w:val="20"/>
                <w:szCs w:val="20"/>
                <w:lang w:val="bg-BG" w:eastAsia="bg-BG"/>
              </w:rPr>
              <w:t>3 326</w:t>
            </w:r>
            <w:r w:rsidRPr="00C54CA0">
              <w:rPr>
                <w:rFonts w:ascii="Tahoma" w:hAnsi="Tahoma" w:cs="Tahoma"/>
                <w:sz w:val="20"/>
                <w:szCs w:val="20"/>
                <w:lang w:val="bg-BG" w:eastAsia="bg-BG"/>
              </w:rPr>
              <w:t>)</w:t>
            </w:r>
          </w:p>
        </w:tc>
      </w:tr>
      <w:tr w:rsidR="00640997" w:rsidRPr="00C54CA0" w:rsidTr="00640997">
        <w:trPr>
          <w:trHeight w:val="255"/>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r w:rsidRPr="00C54CA0">
              <w:rPr>
                <w:rFonts w:ascii="Tahoma" w:hAnsi="Tahoma" w:cs="Tahoma"/>
                <w:sz w:val="20"/>
                <w:szCs w:val="20"/>
                <w:lang w:val="bg-BG" w:eastAsia="bg-BG"/>
              </w:rPr>
              <w:t>Разходи за амортизации</w:t>
            </w:r>
          </w:p>
        </w:tc>
        <w:tc>
          <w:tcPr>
            <w:tcW w:w="426" w:type="dxa"/>
            <w:tcBorders>
              <w:top w:val="nil"/>
              <w:left w:val="nil"/>
              <w:bottom w:val="nil"/>
              <w:right w:val="nil"/>
            </w:tcBorders>
          </w:tcPr>
          <w:p w:rsidR="00640997" w:rsidRPr="00C54CA0" w:rsidRDefault="0008652D" w:rsidP="00553B7C">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10</w:t>
            </w:r>
          </w:p>
        </w:tc>
        <w:tc>
          <w:tcPr>
            <w:tcW w:w="1701" w:type="dxa"/>
            <w:tcBorders>
              <w:top w:val="nil"/>
              <w:left w:val="nil"/>
              <w:bottom w:val="nil"/>
              <w:right w:val="nil"/>
            </w:tcBorders>
            <w:shd w:val="clear" w:color="auto" w:fill="auto"/>
            <w:noWrap/>
            <w:vAlign w:val="bottom"/>
            <w:hideMark/>
          </w:tcPr>
          <w:p w:rsidR="00640997" w:rsidRPr="00C54CA0" w:rsidRDefault="00640997" w:rsidP="00B25FBC">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B25FBC">
              <w:rPr>
                <w:rFonts w:ascii="Tahoma" w:hAnsi="Tahoma" w:cs="Tahoma"/>
                <w:sz w:val="20"/>
                <w:szCs w:val="20"/>
                <w:lang w:val="bg-BG" w:eastAsia="bg-BG"/>
              </w:rPr>
              <w:t>34 509</w:t>
            </w:r>
            <w:r w:rsidRPr="00C54CA0">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nil"/>
              <w:left w:val="nil"/>
              <w:bottom w:val="nil"/>
              <w:right w:val="nil"/>
            </w:tcBorders>
            <w:shd w:val="clear" w:color="auto" w:fill="auto"/>
            <w:noWrap/>
            <w:vAlign w:val="bottom"/>
            <w:hideMark/>
          </w:tcPr>
          <w:p w:rsidR="00640997" w:rsidRPr="00C54CA0" w:rsidRDefault="00640997" w:rsidP="00E146E6">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E146E6">
              <w:rPr>
                <w:rFonts w:ascii="Tahoma" w:hAnsi="Tahoma" w:cs="Tahoma"/>
                <w:sz w:val="20"/>
                <w:szCs w:val="20"/>
                <w:lang w:val="bg-BG" w:eastAsia="bg-BG"/>
              </w:rPr>
              <w:t>34 796</w:t>
            </w:r>
            <w:r w:rsidRPr="00C54CA0">
              <w:rPr>
                <w:rFonts w:ascii="Tahoma" w:hAnsi="Tahoma" w:cs="Tahoma"/>
                <w:sz w:val="20"/>
                <w:szCs w:val="20"/>
                <w:lang w:val="bg-BG" w:eastAsia="bg-BG"/>
              </w:rPr>
              <w:t>)</w:t>
            </w:r>
          </w:p>
        </w:tc>
      </w:tr>
      <w:tr w:rsidR="00640997" w:rsidRPr="00C54CA0" w:rsidTr="00640997">
        <w:trPr>
          <w:trHeight w:val="255"/>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r w:rsidRPr="00C54CA0">
              <w:rPr>
                <w:rFonts w:ascii="Tahoma" w:hAnsi="Tahoma" w:cs="Tahoma"/>
                <w:sz w:val="20"/>
                <w:szCs w:val="20"/>
                <w:lang w:val="bg-BG" w:eastAsia="bg-BG"/>
              </w:rPr>
              <w:t>Разходи за възнаграждения на наети лица</w:t>
            </w:r>
          </w:p>
        </w:tc>
        <w:tc>
          <w:tcPr>
            <w:tcW w:w="426" w:type="dxa"/>
            <w:tcBorders>
              <w:top w:val="nil"/>
              <w:left w:val="nil"/>
              <w:bottom w:val="nil"/>
              <w:right w:val="nil"/>
            </w:tcBorders>
          </w:tcPr>
          <w:p w:rsidR="00640997" w:rsidRPr="00C54CA0" w:rsidRDefault="0008652D" w:rsidP="00553B7C">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11</w:t>
            </w:r>
          </w:p>
        </w:tc>
        <w:tc>
          <w:tcPr>
            <w:tcW w:w="1701" w:type="dxa"/>
            <w:tcBorders>
              <w:top w:val="nil"/>
              <w:left w:val="nil"/>
              <w:bottom w:val="nil"/>
              <w:right w:val="nil"/>
            </w:tcBorders>
            <w:shd w:val="clear" w:color="auto" w:fill="auto"/>
            <w:noWrap/>
            <w:vAlign w:val="bottom"/>
            <w:hideMark/>
          </w:tcPr>
          <w:p w:rsidR="00640997" w:rsidRPr="00C54CA0" w:rsidRDefault="00640997" w:rsidP="00B25FBC">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B25FBC">
              <w:rPr>
                <w:rFonts w:ascii="Tahoma" w:hAnsi="Tahoma" w:cs="Tahoma"/>
                <w:sz w:val="20"/>
                <w:szCs w:val="20"/>
                <w:lang w:val="bg-BG" w:eastAsia="bg-BG"/>
              </w:rPr>
              <w:t>27 969</w:t>
            </w:r>
            <w:r w:rsidRPr="00C54CA0">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nil"/>
              <w:left w:val="nil"/>
              <w:bottom w:val="nil"/>
              <w:right w:val="nil"/>
            </w:tcBorders>
            <w:shd w:val="clear" w:color="auto" w:fill="auto"/>
            <w:noWrap/>
            <w:vAlign w:val="bottom"/>
            <w:hideMark/>
          </w:tcPr>
          <w:p w:rsidR="00640997" w:rsidRPr="00C54CA0" w:rsidRDefault="00640997" w:rsidP="00E146E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C54CA0">
              <w:rPr>
                <w:rFonts w:ascii="Tahoma" w:hAnsi="Tahoma" w:cs="Tahoma"/>
                <w:sz w:val="20"/>
                <w:szCs w:val="20"/>
                <w:lang w:val="bg-BG" w:eastAsia="bg-BG"/>
              </w:rPr>
              <w:t xml:space="preserve">     (</w:t>
            </w:r>
            <w:r w:rsidR="00E146E6">
              <w:rPr>
                <w:rFonts w:ascii="Tahoma" w:hAnsi="Tahoma" w:cs="Tahoma"/>
                <w:sz w:val="20"/>
                <w:szCs w:val="20"/>
                <w:lang w:val="bg-BG" w:eastAsia="bg-BG"/>
              </w:rPr>
              <w:t>25 027</w:t>
            </w:r>
            <w:r w:rsidRPr="00C54CA0">
              <w:rPr>
                <w:rFonts w:ascii="Tahoma" w:hAnsi="Tahoma" w:cs="Tahoma"/>
                <w:sz w:val="20"/>
                <w:szCs w:val="20"/>
                <w:lang w:val="bg-BG" w:eastAsia="bg-BG"/>
              </w:rPr>
              <w:t>)</w:t>
            </w:r>
          </w:p>
        </w:tc>
      </w:tr>
      <w:tr w:rsidR="00640997" w:rsidRPr="00C54CA0" w:rsidTr="00640997">
        <w:trPr>
          <w:trHeight w:val="255"/>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r w:rsidRPr="00C54CA0">
              <w:rPr>
                <w:rFonts w:ascii="Tahoma" w:hAnsi="Tahoma" w:cs="Tahoma"/>
                <w:sz w:val="20"/>
                <w:szCs w:val="20"/>
                <w:lang w:val="bg-BG" w:eastAsia="bg-BG"/>
              </w:rPr>
              <w:t xml:space="preserve">Други разходи </w:t>
            </w:r>
          </w:p>
        </w:tc>
        <w:tc>
          <w:tcPr>
            <w:tcW w:w="426" w:type="dxa"/>
            <w:tcBorders>
              <w:top w:val="nil"/>
              <w:left w:val="nil"/>
              <w:bottom w:val="nil"/>
              <w:right w:val="nil"/>
            </w:tcBorders>
          </w:tcPr>
          <w:p w:rsidR="00640997" w:rsidRPr="00C54CA0" w:rsidRDefault="0008652D" w:rsidP="00553B7C">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12</w:t>
            </w:r>
          </w:p>
        </w:tc>
        <w:tc>
          <w:tcPr>
            <w:tcW w:w="1701" w:type="dxa"/>
            <w:tcBorders>
              <w:top w:val="nil"/>
              <w:left w:val="nil"/>
              <w:bottom w:val="nil"/>
              <w:right w:val="nil"/>
            </w:tcBorders>
            <w:shd w:val="clear" w:color="auto" w:fill="auto"/>
            <w:noWrap/>
            <w:vAlign w:val="bottom"/>
            <w:hideMark/>
          </w:tcPr>
          <w:p w:rsidR="00640997" w:rsidRPr="00C54CA0" w:rsidRDefault="00640997" w:rsidP="00B25FBC">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B25FBC">
              <w:rPr>
                <w:rFonts w:ascii="Tahoma" w:hAnsi="Tahoma" w:cs="Tahoma"/>
                <w:sz w:val="20"/>
                <w:szCs w:val="20"/>
                <w:lang w:val="bg-BG" w:eastAsia="bg-BG"/>
              </w:rPr>
              <w:t>3 357</w:t>
            </w:r>
            <w:r w:rsidRPr="00C54CA0">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nil"/>
              <w:left w:val="nil"/>
              <w:bottom w:val="nil"/>
              <w:right w:val="nil"/>
            </w:tcBorders>
            <w:shd w:val="clear" w:color="auto" w:fill="auto"/>
            <w:noWrap/>
            <w:vAlign w:val="bottom"/>
            <w:hideMark/>
          </w:tcPr>
          <w:p w:rsidR="00640997" w:rsidRPr="00C54CA0" w:rsidRDefault="00640997" w:rsidP="00E146E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C54CA0">
              <w:rPr>
                <w:rFonts w:ascii="Tahoma" w:hAnsi="Tahoma" w:cs="Tahoma"/>
                <w:sz w:val="20"/>
                <w:szCs w:val="20"/>
                <w:lang w:val="bg-BG" w:eastAsia="bg-BG"/>
              </w:rPr>
              <w:t xml:space="preserve">     (</w:t>
            </w:r>
            <w:r w:rsidR="00E146E6">
              <w:rPr>
                <w:rFonts w:ascii="Tahoma" w:hAnsi="Tahoma" w:cs="Tahoma"/>
                <w:sz w:val="20"/>
                <w:szCs w:val="20"/>
                <w:lang w:val="bg-BG" w:eastAsia="bg-BG"/>
              </w:rPr>
              <w:t>4 270</w:t>
            </w:r>
            <w:r w:rsidRPr="00C54CA0">
              <w:rPr>
                <w:rFonts w:ascii="Tahoma" w:hAnsi="Tahoma" w:cs="Tahoma"/>
                <w:sz w:val="20"/>
                <w:szCs w:val="20"/>
                <w:lang w:val="bg-BG" w:eastAsia="bg-BG"/>
              </w:rPr>
              <w:t>)</w:t>
            </w:r>
          </w:p>
        </w:tc>
      </w:tr>
      <w:tr w:rsidR="00640997" w:rsidRPr="00C54CA0" w:rsidTr="00640997">
        <w:trPr>
          <w:trHeight w:val="270"/>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b/>
                <w:bCs/>
                <w:sz w:val="20"/>
                <w:szCs w:val="20"/>
                <w:lang w:val="bg-BG" w:eastAsia="bg-BG"/>
              </w:rPr>
            </w:pPr>
            <w:r w:rsidRPr="00C54CA0">
              <w:rPr>
                <w:rFonts w:ascii="Tahoma" w:hAnsi="Tahoma" w:cs="Tahoma"/>
                <w:b/>
                <w:bCs/>
                <w:sz w:val="20"/>
                <w:szCs w:val="20"/>
                <w:lang w:val="bg-BG" w:eastAsia="bg-BG"/>
              </w:rPr>
              <w:t>Резултат от оперативна дейност</w:t>
            </w:r>
          </w:p>
        </w:tc>
        <w:tc>
          <w:tcPr>
            <w:tcW w:w="426" w:type="dxa"/>
            <w:tcBorders>
              <w:top w:val="single" w:sz="4" w:space="0" w:color="auto"/>
              <w:left w:val="nil"/>
              <w:bottom w:val="double" w:sz="6" w:space="0" w:color="auto"/>
              <w:right w:val="nil"/>
            </w:tcBorders>
          </w:tcPr>
          <w:p w:rsidR="00640997" w:rsidRPr="00C54CA0" w:rsidRDefault="00640997" w:rsidP="00553B7C">
            <w:pPr>
              <w:spacing w:after="0" w:line="240" w:lineRule="auto"/>
              <w:jc w:val="center"/>
              <w:rPr>
                <w:rFonts w:ascii="Tahoma" w:hAnsi="Tahoma" w:cs="Tahoma"/>
                <w:sz w:val="20"/>
                <w:szCs w:val="20"/>
                <w:lang w:val="bg-BG" w:eastAsia="bg-BG"/>
              </w:rPr>
            </w:pPr>
          </w:p>
        </w:tc>
        <w:tc>
          <w:tcPr>
            <w:tcW w:w="1701" w:type="dxa"/>
            <w:tcBorders>
              <w:top w:val="single" w:sz="4" w:space="0" w:color="auto"/>
              <w:left w:val="nil"/>
              <w:bottom w:val="double" w:sz="6" w:space="0" w:color="auto"/>
              <w:right w:val="nil"/>
            </w:tcBorders>
            <w:shd w:val="clear" w:color="auto" w:fill="auto"/>
            <w:noWrap/>
            <w:vAlign w:val="bottom"/>
            <w:hideMark/>
          </w:tcPr>
          <w:p w:rsidR="00640997" w:rsidRPr="00C54CA0" w:rsidRDefault="00B25FBC" w:rsidP="00B25FBC">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50 804</w:t>
            </w:r>
            <w:r w:rsidR="00640997" w:rsidRPr="00C54CA0">
              <w:rPr>
                <w:rFonts w:ascii="Tahoma" w:hAnsi="Tahoma" w:cs="Tahoma"/>
                <w:sz w:val="20"/>
                <w:szCs w:val="20"/>
                <w:lang w:val="bg-BG" w:eastAsia="bg-BG"/>
              </w:rPr>
              <w:t xml:space="preserve"> </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single" w:sz="4" w:space="0" w:color="auto"/>
              <w:left w:val="nil"/>
              <w:bottom w:val="double" w:sz="6" w:space="0" w:color="auto"/>
              <w:right w:val="nil"/>
            </w:tcBorders>
            <w:shd w:val="clear" w:color="auto" w:fill="auto"/>
            <w:noWrap/>
            <w:vAlign w:val="bottom"/>
            <w:hideMark/>
          </w:tcPr>
          <w:p w:rsidR="00640997" w:rsidRPr="00C54CA0" w:rsidRDefault="00640997" w:rsidP="00E146E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C54CA0">
              <w:rPr>
                <w:rFonts w:ascii="Tahoma" w:hAnsi="Tahoma" w:cs="Tahoma"/>
                <w:sz w:val="20"/>
                <w:szCs w:val="20"/>
                <w:lang w:val="bg-BG" w:eastAsia="bg-BG"/>
              </w:rPr>
              <w:t xml:space="preserve">         </w:t>
            </w:r>
            <w:r w:rsidR="00E146E6">
              <w:rPr>
                <w:rFonts w:ascii="Tahoma" w:hAnsi="Tahoma" w:cs="Tahoma"/>
                <w:sz w:val="20"/>
                <w:szCs w:val="20"/>
                <w:lang w:val="bg-BG" w:eastAsia="bg-BG"/>
              </w:rPr>
              <w:t>35 005</w:t>
            </w:r>
            <w:r w:rsidRPr="00C54CA0">
              <w:rPr>
                <w:rFonts w:ascii="Tahoma" w:hAnsi="Tahoma" w:cs="Tahoma"/>
                <w:sz w:val="20"/>
                <w:szCs w:val="20"/>
                <w:lang w:val="bg-BG" w:eastAsia="bg-BG"/>
              </w:rPr>
              <w:t xml:space="preserve"> </w:t>
            </w:r>
          </w:p>
        </w:tc>
      </w:tr>
      <w:tr w:rsidR="00640997" w:rsidRPr="00C54CA0" w:rsidTr="00640997">
        <w:trPr>
          <w:trHeight w:val="270"/>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r w:rsidRPr="00C54CA0">
              <w:rPr>
                <w:rFonts w:ascii="Tahoma" w:hAnsi="Tahoma" w:cs="Tahoma"/>
                <w:sz w:val="20"/>
                <w:szCs w:val="20"/>
                <w:lang w:val="bg-BG" w:eastAsia="bg-BG"/>
              </w:rPr>
              <w:t>Финансови приходи</w:t>
            </w:r>
          </w:p>
        </w:tc>
        <w:tc>
          <w:tcPr>
            <w:tcW w:w="426" w:type="dxa"/>
            <w:tcBorders>
              <w:top w:val="nil"/>
              <w:left w:val="nil"/>
              <w:bottom w:val="nil"/>
              <w:right w:val="nil"/>
            </w:tcBorders>
          </w:tcPr>
          <w:p w:rsidR="00640997" w:rsidRPr="00C54CA0" w:rsidRDefault="0008652D" w:rsidP="00553B7C">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13</w:t>
            </w:r>
          </w:p>
        </w:tc>
        <w:tc>
          <w:tcPr>
            <w:tcW w:w="1701" w:type="dxa"/>
            <w:tcBorders>
              <w:top w:val="nil"/>
              <w:left w:val="nil"/>
              <w:bottom w:val="nil"/>
              <w:right w:val="nil"/>
            </w:tcBorders>
            <w:shd w:val="clear" w:color="auto" w:fill="auto"/>
            <w:noWrap/>
            <w:vAlign w:val="bottom"/>
            <w:hideMark/>
          </w:tcPr>
          <w:p w:rsidR="00640997" w:rsidRPr="00C54CA0" w:rsidRDefault="00640997" w:rsidP="00B25FBC">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B25FBC">
              <w:rPr>
                <w:rFonts w:ascii="Tahoma" w:hAnsi="Tahoma" w:cs="Tahoma"/>
                <w:sz w:val="20"/>
                <w:szCs w:val="20"/>
                <w:lang w:val="bg-BG" w:eastAsia="bg-BG"/>
              </w:rPr>
              <w:t>9 552</w:t>
            </w:r>
            <w:r w:rsidRPr="00C54CA0">
              <w:rPr>
                <w:rFonts w:ascii="Tahoma" w:hAnsi="Tahoma" w:cs="Tahoma"/>
                <w:sz w:val="20"/>
                <w:szCs w:val="20"/>
                <w:lang w:val="bg-BG" w:eastAsia="bg-BG"/>
              </w:rPr>
              <w:t xml:space="preserve"> </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nil"/>
              <w:left w:val="nil"/>
              <w:bottom w:val="nil"/>
              <w:right w:val="nil"/>
            </w:tcBorders>
            <w:shd w:val="clear" w:color="auto" w:fill="auto"/>
            <w:noWrap/>
            <w:vAlign w:val="bottom"/>
            <w:hideMark/>
          </w:tcPr>
          <w:p w:rsidR="00640997" w:rsidRPr="00C54CA0" w:rsidRDefault="00E146E6" w:rsidP="00553B7C">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5 753</w:t>
            </w:r>
            <w:r w:rsidR="00640997" w:rsidRPr="00C54CA0">
              <w:rPr>
                <w:rFonts w:ascii="Tahoma" w:hAnsi="Tahoma" w:cs="Tahoma"/>
                <w:sz w:val="20"/>
                <w:szCs w:val="20"/>
                <w:lang w:val="bg-BG" w:eastAsia="bg-BG"/>
              </w:rPr>
              <w:t xml:space="preserve"> </w:t>
            </w:r>
          </w:p>
        </w:tc>
      </w:tr>
      <w:tr w:rsidR="00640997" w:rsidRPr="00C54CA0" w:rsidTr="00640997">
        <w:trPr>
          <w:trHeight w:val="270"/>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r w:rsidRPr="00C54CA0">
              <w:rPr>
                <w:rFonts w:ascii="Tahoma" w:hAnsi="Tahoma" w:cs="Tahoma"/>
                <w:sz w:val="20"/>
                <w:szCs w:val="20"/>
                <w:lang w:val="bg-BG" w:eastAsia="bg-BG"/>
              </w:rPr>
              <w:t>Финансови разходи</w:t>
            </w:r>
          </w:p>
        </w:tc>
        <w:tc>
          <w:tcPr>
            <w:tcW w:w="426" w:type="dxa"/>
            <w:tcBorders>
              <w:top w:val="nil"/>
              <w:left w:val="nil"/>
              <w:bottom w:val="nil"/>
              <w:right w:val="nil"/>
            </w:tcBorders>
          </w:tcPr>
          <w:p w:rsidR="00640997" w:rsidRPr="00C54CA0" w:rsidRDefault="0008652D" w:rsidP="00553B7C">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13</w:t>
            </w:r>
          </w:p>
        </w:tc>
        <w:tc>
          <w:tcPr>
            <w:tcW w:w="1701" w:type="dxa"/>
            <w:tcBorders>
              <w:top w:val="nil"/>
              <w:left w:val="nil"/>
              <w:bottom w:val="nil"/>
              <w:right w:val="nil"/>
            </w:tcBorders>
            <w:shd w:val="clear" w:color="auto" w:fill="auto"/>
            <w:noWrap/>
            <w:vAlign w:val="bottom"/>
            <w:hideMark/>
          </w:tcPr>
          <w:p w:rsidR="00640997" w:rsidRPr="00C54CA0" w:rsidRDefault="00640997" w:rsidP="00B25FBC">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B25FBC">
              <w:rPr>
                <w:rFonts w:ascii="Tahoma" w:hAnsi="Tahoma" w:cs="Tahoma"/>
                <w:sz w:val="20"/>
                <w:szCs w:val="20"/>
                <w:lang w:val="bg-BG" w:eastAsia="bg-BG"/>
              </w:rPr>
              <w:t>24</w:t>
            </w:r>
            <w:r w:rsidRPr="00C54CA0">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nil"/>
              <w:left w:val="nil"/>
              <w:bottom w:val="nil"/>
              <w:right w:val="nil"/>
            </w:tcBorders>
            <w:shd w:val="clear" w:color="auto" w:fill="auto"/>
            <w:noWrap/>
            <w:vAlign w:val="bottom"/>
            <w:hideMark/>
          </w:tcPr>
          <w:p w:rsidR="00640997" w:rsidRPr="00C54CA0" w:rsidRDefault="00640997" w:rsidP="00E146E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C54CA0">
              <w:rPr>
                <w:rFonts w:ascii="Tahoma" w:hAnsi="Tahoma" w:cs="Tahoma"/>
                <w:sz w:val="20"/>
                <w:szCs w:val="20"/>
                <w:lang w:val="bg-BG" w:eastAsia="bg-BG"/>
              </w:rPr>
              <w:t xml:space="preserve">             (</w:t>
            </w:r>
            <w:r w:rsidR="00E146E6">
              <w:rPr>
                <w:rFonts w:ascii="Tahoma" w:hAnsi="Tahoma" w:cs="Tahoma"/>
                <w:sz w:val="20"/>
                <w:szCs w:val="20"/>
                <w:lang w:val="bg-BG" w:eastAsia="bg-BG"/>
              </w:rPr>
              <w:t>31</w:t>
            </w:r>
            <w:r w:rsidRPr="00C54CA0">
              <w:rPr>
                <w:rFonts w:ascii="Tahoma" w:hAnsi="Tahoma" w:cs="Tahoma"/>
                <w:sz w:val="20"/>
                <w:szCs w:val="20"/>
                <w:lang w:val="bg-BG" w:eastAsia="bg-BG"/>
              </w:rPr>
              <w:t>)</w:t>
            </w:r>
          </w:p>
        </w:tc>
      </w:tr>
      <w:tr w:rsidR="00640997" w:rsidRPr="00C54CA0" w:rsidTr="00640997">
        <w:trPr>
          <w:trHeight w:val="270"/>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b/>
                <w:bCs/>
                <w:sz w:val="20"/>
                <w:szCs w:val="20"/>
                <w:lang w:val="bg-BG" w:eastAsia="bg-BG"/>
              </w:rPr>
            </w:pPr>
            <w:r w:rsidRPr="00C54CA0">
              <w:rPr>
                <w:rFonts w:ascii="Tahoma" w:hAnsi="Tahoma" w:cs="Tahoma"/>
                <w:b/>
                <w:bCs/>
                <w:sz w:val="20"/>
                <w:szCs w:val="20"/>
                <w:lang w:val="bg-BG" w:eastAsia="bg-BG"/>
              </w:rPr>
              <w:t>Нетни финансови приходи</w:t>
            </w:r>
          </w:p>
        </w:tc>
        <w:tc>
          <w:tcPr>
            <w:tcW w:w="426" w:type="dxa"/>
            <w:tcBorders>
              <w:top w:val="nil"/>
              <w:left w:val="nil"/>
              <w:bottom w:val="nil"/>
              <w:right w:val="nil"/>
            </w:tcBorders>
          </w:tcPr>
          <w:p w:rsidR="00640997" w:rsidRPr="00C54CA0" w:rsidRDefault="00640997" w:rsidP="00553B7C">
            <w:pPr>
              <w:spacing w:after="0" w:line="240" w:lineRule="auto"/>
              <w:jc w:val="center"/>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640997" w:rsidRPr="00C54CA0" w:rsidRDefault="00640997" w:rsidP="00B25FBC">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B25FBC">
              <w:rPr>
                <w:rFonts w:ascii="Tahoma" w:hAnsi="Tahoma" w:cs="Tahoma"/>
                <w:sz w:val="20"/>
                <w:szCs w:val="20"/>
                <w:lang w:val="bg-BG" w:eastAsia="bg-BG"/>
              </w:rPr>
              <w:t>9 528</w:t>
            </w:r>
            <w:r w:rsidRPr="00C54CA0">
              <w:rPr>
                <w:rFonts w:ascii="Tahoma" w:hAnsi="Tahoma" w:cs="Tahoma"/>
                <w:sz w:val="20"/>
                <w:szCs w:val="20"/>
                <w:lang w:val="bg-BG" w:eastAsia="bg-BG"/>
              </w:rPr>
              <w:t xml:space="preserve"> </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nil"/>
              <w:left w:val="nil"/>
              <w:bottom w:val="nil"/>
              <w:right w:val="nil"/>
            </w:tcBorders>
            <w:shd w:val="clear" w:color="auto" w:fill="auto"/>
            <w:noWrap/>
            <w:vAlign w:val="bottom"/>
            <w:hideMark/>
          </w:tcPr>
          <w:p w:rsidR="00640997" w:rsidRPr="00C54CA0" w:rsidRDefault="00640997" w:rsidP="00E146E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C54CA0">
              <w:rPr>
                <w:rFonts w:ascii="Tahoma" w:hAnsi="Tahoma" w:cs="Tahoma"/>
                <w:sz w:val="20"/>
                <w:szCs w:val="20"/>
                <w:lang w:val="bg-BG" w:eastAsia="bg-BG"/>
              </w:rPr>
              <w:t xml:space="preserve">     </w:t>
            </w:r>
            <w:r w:rsidR="00E146E6">
              <w:rPr>
                <w:rFonts w:ascii="Tahoma" w:hAnsi="Tahoma" w:cs="Tahoma"/>
                <w:sz w:val="20"/>
                <w:szCs w:val="20"/>
                <w:lang w:val="bg-BG" w:eastAsia="bg-BG"/>
              </w:rPr>
              <w:t>5 722</w:t>
            </w:r>
            <w:r w:rsidRPr="00C54CA0">
              <w:rPr>
                <w:rFonts w:ascii="Tahoma" w:hAnsi="Tahoma" w:cs="Tahoma"/>
                <w:sz w:val="20"/>
                <w:szCs w:val="20"/>
                <w:lang w:val="bg-BG" w:eastAsia="bg-BG"/>
              </w:rPr>
              <w:t xml:space="preserve"> </w:t>
            </w:r>
          </w:p>
        </w:tc>
      </w:tr>
      <w:tr w:rsidR="00640997" w:rsidRPr="00C54CA0" w:rsidTr="00640997">
        <w:trPr>
          <w:trHeight w:val="270"/>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b/>
                <w:bCs/>
                <w:sz w:val="20"/>
                <w:szCs w:val="20"/>
                <w:lang w:val="bg-BG" w:eastAsia="bg-BG"/>
              </w:rPr>
            </w:pPr>
            <w:r w:rsidRPr="00C54CA0">
              <w:rPr>
                <w:rFonts w:ascii="Tahoma" w:hAnsi="Tahoma" w:cs="Tahoma"/>
                <w:b/>
                <w:bCs/>
                <w:sz w:val="20"/>
                <w:szCs w:val="20"/>
                <w:lang w:val="bg-BG" w:eastAsia="bg-BG"/>
              </w:rPr>
              <w:t>Печалба преди данъци</w:t>
            </w:r>
          </w:p>
        </w:tc>
        <w:tc>
          <w:tcPr>
            <w:tcW w:w="426" w:type="dxa"/>
            <w:tcBorders>
              <w:top w:val="single" w:sz="4" w:space="0" w:color="auto"/>
              <w:left w:val="nil"/>
              <w:bottom w:val="double" w:sz="6" w:space="0" w:color="auto"/>
              <w:right w:val="nil"/>
            </w:tcBorders>
          </w:tcPr>
          <w:p w:rsidR="00640997" w:rsidRPr="00C54CA0" w:rsidRDefault="00640997" w:rsidP="00553B7C">
            <w:pPr>
              <w:spacing w:after="0" w:line="240" w:lineRule="auto"/>
              <w:jc w:val="center"/>
              <w:rPr>
                <w:rFonts w:ascii="Tahoma" w:hAnsi="Tahoma" w:cs="Tahoma"/>
                <w:sz w:val="20"/>
                <w:szCs w:val="20"/>
                <w:lang w:val="bg-BG" w:eastAsia="bg-BG"/>
              </w:rPr>
            </w:pPr>
          </w:p>
        </w:tc>
        <w:tc>
          <w:tcPr>
            <w:tcW w:w="1701" w:type="dxa"/>
            <w:tcBorders>
              <w:top w:val="single" w:sz="4" w:space="0" w:color="auto"/>
              <w:left w:val="nil"/>
              <w:bottom w:val="double" w:sz="6" w:space="0" w:color="auto"/>
              <w:right w:val="nil"/>
            </w:tcBorders>
            <w:shd w:val="clear" w:color="auto" w:fill="auto"/>
            <w:noWrap/>
            <w:vAlign w:val="bottom"/>
            <w:hideMark/>
          </w:tcPr>
          <w:p w:rsidR="00640997" w:rsidRPr="00C54CA0" w:rsidRDefault="00640997" w:rsidP="00B25FBC">
            <w:pPr>
              <w:spacing w:after="0" w:line="240" w:lineRule="auto"/>
              <w:jc w:val="right"/>
              <w:rPr>
                <w:rFonts w:ascii="Tahoma" w:hAnsi="Tahoma" w:cs="Tahoma"/>
                <w:sz w:val="20"/>
                <w:szCs w:val="20"/>
                <w:lang w:val="bg-BG" w:eastAsia="bg-BG"/>
              </w:rPr>
            </w:pPr>
            <w:r w:rsidRPr="00C54CA0">
              <w:rPr>
                <w:rFonts w:ascii="Tahoma" w:hAnsi="Tahoma" w:cs="Tahoma"/>
                <w:sz w:val="20"/>
                <w:szCs w:val="20"/>
                <w:lang w:val="bg-BG" w:eastAsia="bg-BG"/>
              </w:rPr>
              <w:t xml:space="preserve">          </w:t>
            </w:r>
            <w:r w:rsidR="00B25FBC">
              <w:rPr>
                <w:rFonts w:ascii="Tahoma" w:hAnsi="Tahoma" w:cs="Tahoma"/>
                <w:sz w:val="20"/>
                <w:szCs w:val="20"/>
                <w:lang w:val="bg-BG" w:eastAsia="bg-BG"/>
              </w:rPr>
              <w:t>60 332</w:t>
            </w:r>
            <w:r w:rsidRPr="00C54CA0">
              <w:rPr>
                <w:rFonts w:ascii="Tahoma" w:hAnsi="Tahoma" w:cs="Tahoma"/>
                <w:sz w:val="20"/>
                <w:szCs w:val="20"/>
                <w:lang w:val="bg-BG" w:eastAsia="bg-BG"/>
              </w:rPr>
              <w:t xml:space="preserve"> </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single" w:sz="4" w:space="0" w:color="auto"/>
              <w:left w:val="nil"/>
              <w:bottom w:val="double" w:sz="6" w:space="0" w:color="auto"/>
              <w:right w:val="nil"/>
            </w:tcBorders>
            <w:shd w:val="clear" w:color="auto" w:fill="auto"/>
            <w:noWrap/>
            <w:vAlign w:val="bottom"/>
            <w:hideMark/>
          </w:tcPr>
          <w:p w:rsidR="00640997" w:rsidRPr="00C54CA0" w:rsidRDefault="00640997" w:rsidP="00E146E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C54CA0">
              <w:rPr>
                <w:rFonts w:ascii="Tahoma" w:hAnsi="Tahoma" w:cs="Tahoma"/>
                <w:sz w:val="20"/>
                <w:szCs w:val="20"/>
                <w:lang w:val="bg-BG" w:eastAsia="bg-BG"/>
              </w:rPr>
              <w:t xml:space="preserve">     </w:t>
            </w:r>
            <w:r w:rsidR="00E146E6">
              <w:rPr>
                <w:rFonts w:ascii="Tahoma" w:hAnsi="Tahoma" w:cs="Tahoma"/>
                <w:sz w:val="20"/>
                <w:szCs w:val="20"/>
                <w:lang w:val="bg-BG" w:eastAsia="bg-BG"/>
              </w:rPr>
              <w:t>40 727</w:t>
            </w:r>
            <w:r w:rsidRPr="00C54CA0">
              <w:rPr>
                <w:rFonts w:ascii="Tahoma" w:hAnsi="Tahoma" w:cs="Tahoma"/>
                <w:sz w:val="20"/>
                <w:szCs w:val="20"/>
                <w:lang w:val="bg-BG" w:eastAsia="bg-BG"/>
              </w:rPr>
              <w:t xml:space="preserve"> </w:t>
            </w:r>
          </w:p>
        </w:tc>
      </w:tr>
      <w:tr w:rsidR="00640997" w:rsidRPr="00C54CA0" w:rsidTr="00640997">
        <w:trPr>
          <w:trHeight w:val="270"/>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r w:rsidRPr="00C54CA0">
              <w:rPr>
                <w:rFonts w:ascii="Tahoma" w:hAnsi="Tahoma" w:cs="Tahoma"/>
                <w:sz w:val="20"/>
                <w:szCs w:val="20"/>
                <w:lang w:val="bg-BG" w:eastAsia="bg-BG"/>
              </w:rPr>
              <w:t>Разходи за данъци</w:t>
            </w:r>
          </w:p>
        </w:tc>
        <w:tc>
          <w:tcPr>
            <w:tcW w:w="426" w:type="dxa"/>
            <w:tcBorders>
              <w:top w:val="nil"/>
              <w:left w:val="nil"/>
              <w:bottom w:val="nil"/>
              <w:right w:val="nil"/>
            </w:tcBorders>
          </w:tcPr>
          <w:p w:rsidR="00640997" w:rsidRPr="00C54CA0" w:rsidRDefault="00640997" w:rsidP="00553B7C">
            <w:pPr>
              <w:spacing w:after="0" w:line="240" w:lineRule="auto"/>
              <w:jc w:val="center"/>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640997" w:rsidRPr="00553B7C" w:rsidRDefault="00553B7C" w:rsidP="00B25FBC">
            <w:pPr>
              <w:spacing w:after="0" w:line="240" w:lineRule="auto"/>
              <w:jc w:val="right"/>
              <w:rPr>
                <w:rFonts w:ascii="Tahoma" w:hAnsi="Tahoma" w:cs="Tahoma"/>
                <w:sz w:val="20"/>
                <w:szCs w:val="20"/>
                <w:lang w:eastAsia="bg-BG"/>
              </w:rPr>
            </w:pPr>
            <w:r>
              <w:rPr>
                <w:rFonts w:ascii="Tahoma" w:hAnsi="Tahoma" w:cs="Tahoma"/>
                <w:sz w:val="20"/>
                <w:szCs w:val="20"/>
                <w:lang w:val="bg-BG" w:eastAsia="bg-BG"/>
              </w:rPr>
              <w:t xml:space="preserve">           </w:t>
            </w:r>
            <w:r>
              <w:rPr>
                <w:rFonts w:ascii="Tahoma" w:hAnsi="Tahoma" w:cs="Tahoma"/>
                <w:sz w:val="20"/>
                <w:szCs w:val="20"/>
                <w:lang w:eastAsia="bg-BG"/>
              </w:rPr>
              <w:t>(</w:t>
            </w:r>
            <w:r w:rsidR="00B25FBC">
              <w:rPr>
                <w:rFonts w:ascii="Tahoma" w:hAnsi="Tahoma" w:cs="Tahoma"/>
                <w:sz w:val="20"/>
                <w:szCs w:val="20"/>
                <w:lang w:val="bg-BG" w:eastAsia="bg-BG"/>
              </w:rPr>
              <w:t>6 033</w:t>
            </w:r>
            <w:r>
              <w:rPr>
                <w:rFonts w:ascii="Tahoma" w:hAnsi="Tahoma" w:cs="Tahoma"/>
                <w:sz w:val="20"/>
                <w:szCs w:val="20"/>
                <w:lang w:eastAsia="bg-BG"/>
              </w:rPr>
              <w:t>)</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nil"/>
              <w:left w:val="nil"/>
              <w:bottom w:val="nil"/>
              <w:right w:val="nil"/>
            </w:tcBorders>
            <w:shd w:val="clear" w:color="auto" w:fill="auto"/>
            <w:noWrap/>
            <w:vAlign w:val="bottom"/>
            <w:hideMark/>
          </w:tcPr>
          <w:p w:rsidR="00640997" w:rsidRPr="00C54CA0" w:rsidRDefault="00E146E6" w:rsidP="00E146E6">
            <w:pPr>
              <w:spacing w:after="0" w:line="240" w:lineRule="auto"/>
              <w:jc w:val="right"/>
              <w:rPr>
                <w:rFonts w:ascii="Tahoma" w:hAnsi="Tahoma" w:cs="Tahoma"/>
                <w:sz w:val="20"/>
                <w:szCs w:val="20"/>
                <w:lang w:val="bg-BG" w:eastAsia="bg-BG"/>
              </w:rPr>
            </w:pPr>
            <w:r>
              <w:rPr>
                <w:rFonts w:ascii="Tahoma" w:hAnsi="Tahoma" w:cs="Tahoma"/>
                <w:sz w:val="20"/>
                <w:szCs w:val="20"/>
                <w:lang w:eastAsia="bg-BG"/>
              </w:rPr>
              <w:t>(4 073)</w:t>
            </w:r>
            <w:r w:rsidR="00640997" w:rsidRPr="00C54CA0">
              <w:rPr>
                <w:rFonts w:ascii="Tahoma" w:hAnsi="Tahoma" w:cs="Tahoma"/>
                <w:sz w:val="20"/>
                <w:szCs w:val="20"/>
                <w:lang w:val="bg-BG" w:eastAsia="bg-BG"/>
              </w:rPr>
              <w:t xml:space="preserve"> </w:t>
            </w:r>
          </w:p>
        </w:tc>
      </w:tr>
      <w:tr w:rsidR="00640997" w:rsidRPr="00C54CA0" w:rsidTr="00640997">
        <w:trPr>
          <w:trHeight w:val="270"/>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b/>
                <w:bCs/>
                <w:sz w:val="20"/>
                <w:szCs w:val="20"/>
                <w:lang w:val="bg-BG" w:eastAsia="bg-BG"/>
              </w:rPr>
            </w:pPr>
            <w:r w:rsidRPr="00C54CA0">
              <w:rPr>
                <w:rFonts w:ascii="Tahoma" w:hAnsi="Tahoma" w:cs="Tahoma"/>
                <w:b/>
                <w:bCs/>
                <w:sz w:val="20"/>
                <w:szCs w:val="20"/>
                <w:lang w:val="bg-BG" w:eastAsia="bg-BG"/>
              </w:rPr>
              <w:t>Печалба за периода</w:t>
            </w:r>
          </w:p>
        </w:tc>
        <w:tc>
          <w:tcPr>
            <w:tcW w:w="426" w:type="dxa"/>
            <w:tcBorders>
              <w:top w:val="single" w:sz="4" w:space="0" w:color="auto"/>
              <w:left w:val="nil"/>
              <w:bottom w:val="double" w:sz="6" w:space="0" w:color="auto"/>
              <w:right w:val="nil"/>
            </w:tcBorders>
          </w:tcPr>
          <w:p w:rsidR="00640997" w:rsidRPr="00C54CA0" w:rsidRDefault="00640997" w:rsidP="00553B7C">
            <w:pPr>
              <w:spacing w:after="0" w:line="240" w:lineRule="auto"/>
              <w:jc w:val="center"/>
              <w:rPr>
                <w:rFonts w:ascii="Tahoma" w:hAnsi="Tahoma" w:cs="Tahoma"/>
                <w:sz w:val="20"/>
                <w:szCs w:val="20"/>
                <w:lang w:val="bg-BG" w:eastAsia="bg-BG"/>
              </w:rPr>
            </w:pPr>
          </w:p>
        </w:tc>
        <w:tc>
          <w:tcPr>
            <w:tcW w:w="1701" w:type="dxa"/>
            <w:tcBorders>
              <w:top w:val="single" w:sz="4" w:space="0" w:color="auto"/>
              <w:left w:val="nil"/>
              <w:bottom w:val="double" w:sz="6" w:space="0" w:color="auto"/>
              <w:right w:val="nil"/>
            </w:tcBorders>
            <w:shd w:val="clear" w:color="auto" w:fill="auto"/>
            <w:noWrap/>
            <w:vAlign w:val="bottom"/>
            <w:hideMark/>
          </w:tcPr>
          <w:p w:rsidR="00640997" w:rsidRPr="00C54CA0" w:rsidRDefault="00B25FBC" w:rsidP="00B25FBC">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54 299</w:t>
            </w:r>
            <w:r w:rsidR="00640997" w:rsidRPr="00C54CA0">
              <w:rPr>
                <w:rFonts w:ascii="Tahoma" w:hAnsi="Tahoma" w:cs="Tahoma"/>
                <w:sz w:val="20"/>
                <w:szCs w:val="20"/>
                <w:lang w:val="bg-BG" w:eastAsia="bg-BG"/>
              </w:rPr>
              <w:t xml:space="preserve"> </w:t>
            </w: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2069" w:type="dxa"/>
            <w:tcBorders>
              <w:top w:val="single" w:sz="4" w:space="0" w:color="auto"/>
              <w:left w:val="nil"/>
              <w:bottom w:val="double" w:sz="6" w:space="0" w:color="auto"/>
              <w:right w:val="nil"/>
            </w:tcBorders>
            <w:shd w:val="clear" w:color="auto" w:fill="auto"/>
            <w:noWrap/>
            <w:vAlign w:val="bottom"/>
            <w:hideMark/>
          </w:tcPr>
          <w:p w:rsidR="00640997" w:rsidRPr="00C54CA0" w:rsidRDefault="00640997" w:rsidP="00E146E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C54CA0">
              <w:rPr>
                <w:rFonts w:ascii="Tahoma" w:hAnsi="Tahoma" w:cs="Tahoma"/>
                <w:sz w:val="20"/>
                <w:szCs w:val="20"/>
                <w:lang w:val="bg-BG" w:eastAsia="bg-BG"/>
              </w:rPr>
              <w:t xml:space="preserve">      </w:t>
            </w:r>
            <w:r w:rsidR="00E146E6">
              <w:rPr>
                <w:rFonts w:ascii="Tahoma" w:hAnsi="Tahoma" w:cs="Tahoma"/>
                <w:sz w:val="20"/>
                <w:szCs w:val="20"/>
                <w:lang w:eastAsia="bg-BG"/>
              </w:rPr>
              <w:t>36 654</w:t>
            </w:r>
            <w:r w:rsidRPr="00C54CA0">
              <w:rPr>
                <w:rFonts w:ascii="Tahoma" w:hAnsi="Tahoma" w:cs="Tahoma"/>
                <w:sz w:val="20"/>
                <w:szCs w:val="20"/>
                <w:lang w:val="bg-BG" w:eastAsia="bg-BG"/>
              </w:rPr>
              <w:t xml:space="preserve"> </w:t>
            </w:r>
          </w:p>
        </w:tc>
      </w:tr>
      <w:tr w:rsidR="00640997" w:rsidRPr="00C54CA0" w:rsidTr="00640997">
        <w:trPr>
          <w:trHeight w:val="270"/>
        </w:trPr>
        <w:tc>
          <w:tcPr>
            <w:tcW w:w="4536"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ahoma" w:hAnsi="Tahoma" w:cs="Tahoma"/>
                <w:sz w:val="20"/>
                <w:szCs w:val="20"/>
                <w:lang w:val="bg-BG" w:eastAsia="bg-BG"/>
              </w:rPr>
            </w:pPr>
          </w:p>
        </w:tc>
        <w:tc>
          <w:tcPr>
            <w:tcW w:w="426" w:type="dxa"/>
            <w:tcBorders>
              <w:top w:val="nil"/>
              <w:left w:val="nil"/>
              <w:bottom w:val="nil"/>
              <w:right w:val="nil"/>
            </w:tcBorders>
          </w:tcPr>
          <w:p w:rsidR="00640997" w:rsidRPr="00C54CA0" w:rsidRDefault="00640997" w:rsidP="00C54CA0">
            <w:pPr>
              <w:spacing w:after="0" w:line="240" w:lineRule="auto"/>
              <w:rPr>
                <w:rFonts w:ascii="Times New Roman" w:hAnsi="Times New Roman"/>
                <w:sz w:val="20"/>
                <w:szCs w:val="20"/>
                <w:lang w:val="bg-BG" w:eastAsia="bg-BG"/>
              </w:rPr>
            </w:pPr>
          </w:p>
        </w:tc>
        <w:tc>
          <w:tcPr>
            <w:tcW w:w="1701"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640997" w:rsidRPr="00C54CA0" w:rsidRDefault="00640997" w:rsidP="00C54CA0">
            <w:pPr>
              <w:spacing w:after="0" w:line="240" w:lineRule="auto"/>
              <w:rPr>
                <w:rFonts w:ascii="Times New Roman" w:hAnsi="Times New Roman"/>
                <w:sz w:val="20"/>
                <w:szCs w:val="20"/>
                <w:lang w:val="bg-BG" w:eastAsia="bg-BG"/>
              </w:rPr>
            </w:pPr>
          </w:p>
        </w:tc>
        <w:tc>
          <w:tcPr>
            <w:tcW w:w="2069" w:type="dxa"/>
            <w:tcBorders>
              <w:top w:val="nil"/>
              <w:left w:val="nil"/>
              <w:bottom w:val="nil"/>
              <w:right w:val="nil"/>
            </w:tcBorders>
            <w:shd w:val="clear" w:color="auto" w:fill="auto"/>
            <w:noWrap/>
            <w:vAlign w:val="bottom"/>
            <w:hideMark/>
          </w:tcPr>
          <w:p w:rsidR="00640997" w:rsidRPr="00C54CA0" w:rsidRDefault="00640997" w:rsidP="00553B7C">
            <w:pPr>
              <w:spacing w:after="0" w:line="240" w:lineRule="auto"/>
              <w:jc w:val="right"/>
              <w:rPr>
                <w:rFonts w:ascii="Times New Roman" w:hAnsi="Times New Roman"/>
                <w:sz w:val="20"/>
                <w:szCs w:val="20"/>
                <w:lang w:val="bg-BG" w:eastAsia="bg-BG"/>
              </w:rPr>
            </w:pPr>
          </w:p>
        </w:tc>
      </w:tr>
    </w:tbl>
    <w:p w:rsidR="00095DB4" w:rsidRDefault="00095DB4" w:rsidP="002C0DAC">
      <w:pPr>
        <w:pStyle w:val="Default"/>
        <w:jc w:val="both"/>
        <w:rPr>
          <w:rFonts w:ascii="Tahoma" w:hAnsi="Tahoma" w:cs="Tahoma"/>
          <w:bCs/>
          <w:iCs/>
          <w:color w:val="auto"/>
          <w:sz w:val="18"/>
          <w:szCs w:val="18"/>
          <w:lang w:val="bg-BG"/>
        </w:rPr>
      </w:pPr>
    </w:p>
    <w:p w:rsidR="00B007DA" w:rsidRDefault="00B007DA" w:rsidP="002C0DAC">
      <w:pPr>
        <w:pStyle w:val="Default"/>
        <w:jc w:val="both"/>
        <w:rPr>
          <w:rFonts w:ascii="Tahoma" w:hAnsi="Tahoma" w:cs="Tahoma"/>
          <w:bCs/>
          <w:iCs/>
          <w:color w:val="auto"/>
          <w:sz w:val="18"/>
          <w:szCs w:val="18"/>
          <w:lang w:val="bg-BG"/>
        </w:rPr>
      </w:pPr>
    </w:p>
    <w:p w:rsidR="00B007DA" w:rsidRDefault="00B007DA" w:rsidP="002C0DAC">
      <w:pPr>
        <w:pStyle w:val="Default"/>
        <w:jc w:val="both"/>
        <w:rPr>
          <w:rFonts w:ascii="Tahoma" w:hAnsi="Tahoma" w:cs="Tahoma"/>
          <w:bCs/>
          <w:iCs/>
          <w:color w:val="auto"/>
          <w:sz w:val="18"/>
          <w:szCs w:val="18"/>
          <w:lang w:val="bg-BG"/>
        </w:rPr>
      </w:pPr>
    </w:p>
    <w:p w:rsidR="00B007DA" w:rsidRDefault="00B007DA" w:rsidP="002C0DAC">
      <w:pPr>
        <w:pStyle w:val="Default"/>
        <w:jc w:val="both"/>
        <w:rPr>
          <w:rFonts w:ascii="Tahoma" w:hAnsi="Tahoma" w:cs="Tahoma"/>
          <w:bCs/>
          <w:iCs/>
          <w:color w:val="auto"/>
          <w:sz w:val="18"/>
          <w:szCs w:val="18"/>
          <w:lang w:val="bg-BG"/>
        </w:rPr>
      </w:pPr>
    </w:p>
    <w:p w:rsidR="00B007DA" w:rsidRDefault="00B007DA" w:rsidP="002C0DAC">
      <w:pPr>
        <w:pStyle w:val="Default"/>
        <w:jc w:val="both"/>
        <w:rPr>
          <w:rFonts w:ascii="Tahoma" w:hAnsi="Tahoma" w:cs="Tahoma"/>
          <w:bCs/>
          <w:iCs/>
          <w:color w:val="auto"/>
          <w:sz w:val="18"/>
          <w:szCs w:val="18"/>
          <w:lang w:val="bg-BG"/>
        </w:rPr>
      </w:pPr>
    </w:p>
    <w:p w:rsidR="00B007DA" w:rsidRPr="007E0A34" w:rsidRDefault="00B007DA" w:rsidP="002C0DAC">
      <w:pPr>
        <w:pStyle w:val="Default"/>
        <w:jc w:val="both"/>
        <w:rPr>
          <w:rFonts w:ascii="Tahoma" w:hAnsi="Tahoma" w:cs="Tahoma"/>
          <w:bCs/>
          <w:iCs/>
          <w:color w:val="auto"/>
          <w:sz w:val="18"/>
          <w:szCs w:val="18"/>
          <w:lang w:val="bg-BG"/>
        </w:rPr>
      </w:pPr>
    </w:p>
    <w:p w:rsidR="006C5B2A" w:rsidRPr="007E0A34" w:rsidRDefault="006C5B2A">
      <w:pPr>
        <w:pStyle w:val="Default"/>
        <w:jc w:val="both"/>
        <w:rPr>
          <w:rFonts w:ascii="Tahoma" w:hAnsi="Tahoma" w:cs="Tahoma"/>
          <w:bCs/>
          <w:iCs/>
          <w:color w:val="auto"/>
          <w:sz w:val="18"/>
          <w:szCs w:val="18"/>
          <w:lang w:val="bg-BG"/>
        </w:rPr>
      </w:pPr>
    </w:p>
    <w:p w:rsidR="006C5B2A" w:rsidRPr="007E0A34" w:rsidRDefault="006C5B2A">
      <w:pPr>
        <w:pStyle w:val="Default"/>
        <w:jc w:val="both"/>
        <w:rPr>
          <w:rFonts w:ascii="Tahoma" w:hAnsi="Tahoma" w:cs="Tahoma"/>
          <w:bCs/>
          <w:iCs/>
          <w:color w:val="auto"/>
          <w:sz w:val="18"/>
          <w:szCs w:val="18"/>
          <w:lang w:val="bg-BG"/>
        </w:rPr>
      </w:pPr>
    </w:p>
    <w:tbl>
      <w:tblPr>
        <w:tblW w:w="5000" w:type="pct"/>
        <w:tblCellMar>
          <w:left w:w="70" w:type="dxa"/>
          <w:right w:w="70" w:type="dxa"/>
        </w:tblCellMar>
        <w:tblLook w:val="04A0" w:firstRow="1" w:lastRow="0" w:firstColumn="1" w:lastColumn="0" w:noHBand="0" w:noVBand="1"/>
      </w:tblPr>
      <w:tblGrid>
        <w:gridCol w:w="3138"/>
        <w:gridCol w:w="1816"/>
        <w:gridCol w:w="2371"/>
        <w:gridCol w:w="1567"/>
      </w:tblGrid>
      <w:tr w:rsidR="003C4B5E" w:rsidRPr="007E0A34" w:rsidTr="00791F0A">
        <w:trPr>
          <w:trHeight w:val="171"/>
        </w:trPr>
        <w:tc>
          <w:tcPr>
            <w:tcW w:w="1765" w:type="pct"/>
            <w:tcBorders>
              <w:top w:val="nil"/>
              <w:left w:val="nil"/>
              <w:bottom w:val="nil"/>
              <w:right w:val="nil"/>
            </w:tcBorders>
            <w:shd w:val="clear" w:color="auto" w:fill="auto"/>
            <w:hideMark/>
          </w:tcPr>
          <w:p w:rsidR="003C4B5E" w:rsidRPr="007E0A34" w:rsidRDefault="003C4B5E" w:rsidP="00D26C89">
            <w:pPr>
              <w:spacing w:after="0" w:line="240" w:lineRule="auto"/>
              <w:jc w:val="right"/>
              <w:rPr>
                <w:rFonts w:ascii="Tahoma" w:hAnsi="Tahoma" w:cs="Tahoma"/>
                <w:color w:val="000000"/>
                <w:sz w:val="18"/>
                <w:szCs w:val="18"/>
                <w:lang w:val="bg-BG" w:eastAsia="bg-BG"/>
              </w:rPr>
            </w:pPr>
            <w:r w:rsidRPr="007E0A34">
              <w:rPr>
                <w:rFonts w:ascii="Tahoma" w:hAnsi="Tahoma" w:cs="Tahoma"/>
                <w:color w:val="000000"/>
                <w:sz w:val="18"/>
                <w:szCs w:val="18"/>
                <w:lang w:val="bg-BG" w:eastAsia="bg-BG"/>
              </w:rPr>
              <w:t>Изпълнителен директор</w:t>
            </w:r>
          </w:p>
        </w:tc>
        <w:tc>
          <w:tcPr>
            <w:tcW w:w="1021" w:type="pct"/>
            <w:tcBorders>
              <w:top w:val="nil"/>
              <w:left w:val="nil"/>
              <w:bottom w:val="nil"/>
              <w:right w:val="nil"/>
            </w:tcBorders>
            <w:shd w:val="clear" w:color="auto" w:fill="auto"/>
            <w:noWrap/>
            <w:vAlign w:val="bottom"/>
            <w:hideMark/>
          </w:tcPr>
          <w:p w:rsidR="003C4B5E" w:rsidRPr="007E0A34" w:rsidRDefault="003C4B5E" w:rsidP="00D26C89">
            <w:pPr>
              <w:spacing w:after="0" w:line="240" w:lineRule="auto"/>
              <w:rPr>
                <w:rFonts w:ascii="Tahoma" w:hAnsi="Tahoma" w:cs="Tahoma"/>
                <w:color w:val="000000"/>
                <w:lang w:val="bg-BG" w:eastAsia="bg-BG"/>
              </w:rPr>
            </w:pPr>
          </w:p>
        </w:tc>
        <w:tc>
          <w:tcPr>
            <w:tcW w:w="1333" w:type="pct"/>
            <w:tcBorders>
              <w:top w:val="nil"/>
              <w:left w:val="nil"/>
              <w:bottom w:val="nil"/>
              <w:right w:val="nil"/>
            </w:tcBorders>
            <w:shd w:val="clear" w:color="auto" w:fill="auto"/>
            <w:hideMark/>
          </w:tcPr>
          <w:p w:rsidR="003C4B5E" w:rsidRPr="007E0A34" w:rsidRDefault="003C4B5E" w:rsidP="00D26C89">
            <w:pPr>
              <w:spacing w:after="0" w:line="240" w:lineRule="auto"/>
              <w:jc w:val="right"/>
              <w:rPr>
                <w:rFonts w:ascii="Tahoma" w:hAnsi="Tahoma" w:cs="Tahoma"/>
                <w:color w:val="000000"/>
                <w:sz w:val="18"/>
                <w:szCs w:val="18"/>
                <w:lang w:val="bg-BG" w:eastAsia="bg-BG"/>
              </w:rPr>
            </w:pPr>
            <w:r w:rsidRPr="007E0A34">
              <w:rPr>
                <w:rFonts w:ascii="Tahoma" w:hAnsi="Tahoma" w:cs="Tahoma"/>
                <w:color w:val="000000"/>
                <w:sz w:val="18"/>
                <w:szCs w:val="18"/>
                <w:lang w:val="bg-BG" w:eastAsia="bg-BG"/>
              </w:rPr>
              <w:t>Главен счетоводител</w:t>
            </w:r>
          </w:p>
        </w:tc>
        <w:tc>
          <w:tcPr>
            <w:tcW w:w="881" w:type="pct"/>
            <w:tcBorders>
              <w:top w:val="nil"/>
              <w:left w:val="nil"/>
              <w:bottom w:val="nil"/>
              <w:right w:val="nil"/>
            </w:tcBorders>
            <w:shd w:val="clear" w:color="auto" w:fill="auto"/>
            <w:noWrap/>
            <w:vAlign w:val="bottom"/>
            <w:hideMark/>
          </w:tcPr>
          <w:p w:rsidR="003C4B5E" w:rsidRPr="007E0A34" w:rsidRDefault="003C4B5E" w:rsidP="00D26C89">
            <w:pPr>
              <w:spacing w:after="0" w:line="240" w:lineRule="auto"/>
              <w:rPr>
                <w:rFonts w:ascii="Tahoma" w:hAnsi="Tahoma" w:cs="Tahoma"/>
                <w:color w:val="000000"/>
                <w:lang w:val="bg-BG" w:eastAsia="bg-BG"/>
              </w:rPr>
            </w:pPr>
          </w:p>
        </w:tc>
      </w:tr>
      <w:tr w:rsidR="003C4B5E" w:rsidRPr="007E0A34" w:rsidTr="00D26C89">
        <w:trPr>
          <w:trHeight w:val="450"/>
        </w:trPr>
        <w:tc>
          <w:tcPr>
            <w:tcW w:w="1765" w:type="pct"/>
            <w:tcBorders>
              <w:top w:val="nil"/>
              <w:left w:val="nil"/>
              <w:bottom w:val="nil"/>
              <w:right w:val="nil"/>
            </w:tcBorders>
            <w:shd w:val="clear" w:color="auto" w:fill="auto"/>
            <w:noWrap/>
            <w:vAlign w:val="bottom"/>
            <w:hideMark/>
          </w:tcPr>
          <w:p w:rsidR="003C4B5E" w:rsidRPr="007E0A34" w:rsidRDefault="003C4B5E" w:rsidP="00D26C89">
            <w:pPr>
              <w:spacing w:after="0" w:line="240" w:lineRule="auto"/>
              <w:rPr>
                <w:rFonts w:ascii="Tahoma" w:hAnsi="Tahoma" w:cs="Tahoma"/>
                <w:color w:val="000000"/>
                <w:lang w:val="bg-BG" w:eastAsia="bg-BG"/>
              </w:rPr>
            </w:pPr>
          </w:p>
        </w:tc>
        <w:tc>
          <w:tcPr>
            <w:tcW w:w="1021" w:type="pct"/>
            <w:tcBorders>
              <w:top w:val="single" w:sz="8" w:space="0" w:color="auto"/>
              <w:left w:val="nil"/>
              <w:bottom w:val="nil"/>
              <w:right w:val="nil"/>
            </w:tcBorders>
            <w:shd w:val="clear" w:color="auto" w:fill="auto"/>
            <w:hideMark/>
          </w:tcPr>
          <w:p w:rsidR="003C4B5E" w:rsidRPr="007E0A34" w:rsidRDefault="003C4B5E" w:rsidP="00D26C89">
            <w:pPr>
              <w:spacing w:after="0" w:line="240" w:lineRule="auto"/>
              <w:rPr>
                <w:rFonts w:ascii="Tahoma" w:hAnsi="Tahoma" w:cs="Tahoma"/>
                <w:color w:val="000000"/>
                <w:sz w:val="18"/>
                <w:szCs w:val="18"/>
                <w:lang w:val="bg-BG" w:eastAsia="bg-BG"/>
              </w:rPr>
            </w:pPr>
            <w:r w:rsidRPr="007E0A34">
              <w:rPr>
                <w:rFonts w:ascii="Tahoma" w:hAnsi="Tahoma" w:cs="Tahoma"/>
                <w:color w:val="000000"/>
                <w:sz w:val="18"/>
                <w:szCs w:val="18"/>
                <w:lang w:val="bg-BG" w:eastAsia="bg-BG"/>
              </w:rPr>
              <w:t>Георги Гегов</w:t>
            </w:r>
          </w:p>
        </w:tc>
        <w:tc>
          <w:tcPr>
            <w:tcW w:w="1333" w:type="pct"/>
            <w:tcBorders>
              <w:top w:val="nil"/>
              <w:left w:val="nil"/>
              <w:bottom w:val="nil"/>
              <w:right w:val="nil"/>
            </w:tcBorders>
            <w:shd w:val="clear" w:color="auto" w:fill="auto"/>
            <w:hideMark/>
          </w:tcPr>
          <w:p w:rsidR="003C4B5E" w:rsidRPr="007E0A34" w:rsidRDefault="003C4B5E" w:rsidP="00D26C89">
            <w:pPr>
              <w:spacing w:after="0" w:line="240" w:lineRule="auto"/>
              <w:rPr>
                <w:rFonts w:ascii="Tahoma" w:hAnsi="Tahoma" w:cs="Tahoma"/>
                <w:color w:val="000000"/>
                <w:lang w:val="bg-BG" w:eastAsia="bg-BG"/>
              </w:rPr>
            </w:pPr>
          </w:p>
        </w:tc>
        <w:tc>
          <w:tcPr>
            <w:tcW w:w="881" w:type="pct"/>
            <w:tcBorders>
              <w:top w:val="single" w:sz="8" w:space="0" w:color="auto"/>
              <w:left w:val="nil"/>
              <w:bottom w:val="nil"/>
              <w:right w:val="nil"/>
            </w:tcBorders>
            <w:shd w:val="clear" w:color="auto" w:fill="auto"/>
            <w:hideMark/>
          </w:tcPr>
          <w:p w:rsidR="003C4B5E" w:rsidRPr="007E0A34" w:rsidRDefault="003C4B5E" w:rsidP="00D26C89">
            <w:pPr>
              <w:spacing w:after="0" w:line="240" w:lineRule="auto"/>
              <w:rPr>
                <w:rFonts w:ascii="Tahoma" w:hAnsi="Tahoma" w:cs="Tahoma"/>
                <w:color w:val="000000"/>
                <w:sz w:val="18"/>
                <w:szCs w:val="18"/>
                <w:lang w:val="bg-BG" w:eastAsia="bg-BG"/>
              </w:rPr>
            </w:pPr>
            <w:r w:rsidRPr="007E0A34">
              <w:rPr>
                <w:rFonts w:ascii="Tahoma" w:hAnsi="Tahoma" w:cs="Tahoma"/>
                <w:color w:val="000000"/>
                <w:sz w:val="18"/>
                <w:szCs w:val="18"/>
                <w:lang w:val="bg-BG" w:eastAsia="bg-BG"/>
              </w:rPr>
              <w:t>Светлана Коева</w:t>
            </w:r>
          </w:p>
        </w:tc>
      </w:tr>
    </w:tbl>
    <w:p w:rsidR="00CF4C96" w:rsidRPr="00676A3B" w:rsidRDefault="00A16478" w:rsidP="009269F7">
      <w:pPr>
        <w:pStyle w:val="Default"/>
        <w:spacing w:before="120" w:after="120" w:line="260" w:lineRule="atLeast"/>
        <w:jc w:val="both"/>
        <w:rPr>
          <w:rFonts w:ascii="Tahoma" w:hAnsi="Tahoma" w:cs="Tahoma"/>
          <w:bCs/>
          <w:color w:val="auto"/>
          <w:sz w:val="18"/>
          <w:szCs w:val="18"/>
          <w:lang w:val="bg-BG"/>
        </w:rPr>
        <w:sectPr w:rsidR="00CF4C96" w:rsidRPr="00676A3B" w:rsidSect="00421015">
          <w:headerReference w:type="default" r:id="rId10"/>
          <w:footerReference w:type="default" r:id="rId11"/>
          <w:type w:val="continuous"/>
          <w:pgSz w:w="11907" w:h="16839" w:code="9"/>
          <w:pgMar w:top="1440" w:right="1287" w:bottom="1440" w:left="1728" w:header="576" w:footer="720" w:gutter="0"/>
          <w:pgNumType w:start="0"/>
          <w:cols w:space="720"/>
          <w:noEndnote/>
          <w:titlePg/>
          <w:docGrid w:linePitch="299"/>
        </w:sectPr>
      </w:pPr>
      <w:r>
        <w:rPr>
          <w:rFonts w:ascii="Tahoma" w:hAnsi="Tahoma" w:cs="Tahoma"/>
          <w:bCs/>
          <w:color w:val="auto"/>
          <w:sz w:val="18"/>
          <w:szCs w:val="18"/>
          <w:lang w:val="bg-BG"/>
        </w:rPr>
        <w:t xml:space="preserve">                 </w:t>
      </w:r>
      <w:r w:rsidR="007C29A2" w:rsidRPr="0035564F">
        <w:rPr>
          <w:rFonts w:ascii="Tahoma" w:hAnsi="Tahoma" w:cs="Tahoma"/>
          <w:bCs/>
          <w:color w:val="auto"/>
          <w:sz w:val="18"/>
          <w:szCs w:val="18"/>
          <w:lang w:val="bg-BG"/>
        </w:rPr>
        <w:t>Дата: 20 юли</w:t>
      </w:r>
      <w:r w:rsidRPr="0035564F">
        <w:rPr>
          <w:rFonts w:ascii="Tahoma" w:hAnsi="Tahoma" w:cs="Tahoma"/>
          <w:bCs/>
          <w:color w:val="auto"/>
          <w:sz w:val="18"/>
          <w:szCs w:val="18"/>
          <w:lang w:val="bg-BG"/>
        </w:rPr>
        <w:t xml:space="preserve"> </w:t>
      </w:r>
      <w:r w:rsidR="00424F0D" w:rsidRPr="0035564F">
        <w:rPr>
          <w:rFonts w:ascii="Tahoma" w:hAnsi="Tahoma" w:cs="Tahoma"/>
          <w:bCs/>
          <w:color w:val="auto"/>
          <w:sz w:val="18"/>
          <w:szCs w:val="18"/>
          <w:lang w:val="bg-BG"/>
        </w:rPr>
        <w:t>2015 г</w:t>
      </w:r>
      <w:r w:rsidR="0035564F">
        <w:rPr>
          <w:rFonts w:ascii="Tahoma" w:hAnsi="Tahoma" w:cs="Tahoma"/>
          <w:bCs/>
          <w:color w:val="auto"/>
          <w:sz w:val="18"/>
          <w:szCs w:val="18"/>
          <w:lang w:val="bg-BG"/>
        </w:rPr>
        <w:t>.</w:t>
      </w:r>
    </w:p>
    <w:p w:rsidR="009117EC" w:rsidRPr="007D429E" w:rsidRDefault="0082057E" w:rsidP="00424F0D">
      <w:pPr>
        <w:pStyle w:val="Heading1"/>
        <w:pageBreakBefore/>
        <w:spacing w:before="0"/>
        <w:jc w:val="both"/>
        <w:rPr>
          <w:rFonts w:ascii="Tahoma" w:hAnsi="Tahoma" w:cs="Tahoma"/>
          <w:color w:val="auto"/>
          <w:sz w:val="16"/>
          <w:szCs w:val="16"/>
          <w:lang w:val="bg-BG"/>
        </w:rPr>
      </w:pPr>
      <w:bookmarkStart w:id="4" w:name="_Toc383623487"/>
      <w:bookmarkStart w:id="5" w:name="_Toc425110710"/>
      <w:r>
        <w:rPr>
          <w:rFonts w:ascii="Tahoma" w:hAnsi="Tahoma" w:cs="Tahoma"/>
          <w:color w:val="auto"/>
          <w:sz w:val="16"/>
          <w:szCs w:val="16"/>
          <w:lang w:val="bg-BG"/>
        </w:rPr>
        <w:t xml:space="preserve">Предварителен </w:t>
      </w:r>
      <w:proofErr w:type="spellStart"/>
      <w:r>
        <w:rPr>
          <w:rFonts w:ascii="Tahoma" w:hAnsi="Tahoma" w:cs="Tahoma"/>
          <w:color w:val="auto"/>
          <w:sz w:val="16"/>
          <w:szCs w:val="16"/>
          <w:lang w:val="bg-BG"/>
        </w:rPr>
        <w:t>м</w:t>
      </w:r>
      <w:r w:rsidR="009F7073" w:rsidRPr="007D429E">
        <w:rPr>
          <w:rFonts w:ascii="Tahoma" w:hAnsi="Tahoma" w:cs="Tahoma"/>
          <w:color w:val="auto"/>
          <w:sz w:val="16"/>
          <w:szCs w:val="16"/>
          <w:lang w:val="bg-BG"/>
        </w:rPr>
        <w:t>ежднен</w:t>
      </w:r>
      <w:proofErr w:type="spellEnd"/>
      <w:r w:rsidR="009F7073" w:rsidRPr="007D429E">
        <w:rPr>
          <w:rFonts w:ascii="Tahoma" w:hAnsi="Tahoma" w:cs="Tahoma"/>
          <w:color w:val="auto"/>
          <w:sz w:val="16"/>
          <w:szCs w:val="16"/>
          <w:lang w:val="bg-BG"/>
        </w:rPr>
        <w:t xml:space="preserve"> съкратен о</w:t>
      </w:r>
      <w:r w:rsidR="009117EC" w:rsidRPr="007D429E">
        <w:rPr>
          <w:rFonts w:ascii="Tahoma" w:hAnsi="Tahoma" w:cs="Tahoma"/>
          <w:color w:val="auto"/>
          <w:sz w:val="16"/>
          <w:szCs w:val="16"/>
          <w:lang w:val="bg-BG"/>
        </w:rPr>
        <w:t>тчет за промените в собствения капитал</w:t>
      </w:r>
      <w:bookmarkEnd w:id="4"/>
      <w:bookmarkEnd w:id="5"/>
    </w:p>
    <w:tbl>
      <w:tblPr>
        <w:tblW w:w="13910" w:type="dxa"/>
        <w:tblLayout w:type="fixed"/>
        <w:tblCellMar>
          <w:left w:w="70" w:type="dxa"/>
          <w:right w:w="70" w:type="dxa"/>
        </w:tblCellMar>
        <w:tblLook w:val="04A0" w:firstRow="1" w:lastRow="0" w:firstColumn="1" w:lastColumn="0" w:noHBand="0" w:noVBand="1"/>
      </w:tblPr>
      <w:tblGrid>
        <w:gridCol w:w="5529"/>
        <w:gridCol w:w="1409"/>
        <w:gridCol w:w="1417"/>
        <w:gridCol w:w="1557"/>
        <w:gridCol w:w="1416"/>
        <w:gridCol w:w="2422"/>
        <w:gridCol w:w="160"/>
      </w:tblGrid>
      <w:tr w:rsidR="00793EF7" w:rsidRPr="007D429E" w:rsidTr="00793EF7">
        <w:trPr>
          <w:gridAfter w:val="1"/>
          <w:wAfter w:w="160" w:type="dxa"/>
          <w:trHeight w:val="915"/>
        </w:trPr>
        <w:tc>
          <w:tcPr>
            <w:tcW w:w="5529" w:type="dxa"/>
            <w:tcBorders>
              <w:top w:val="nil"/>
              <w:left w:val="nil"/>
              <w:bottom w:val="nil"/>
              <w:right w:val="nil"/>
            </w:tcBorders>
            <w:shd w:val="clear" w:color="auto" w:fill="auto"/>
            <w:noWrap/>
            <w:vAlign w:val="bottom"/>
            <w:hideMark/>
          </w:tcPr>
          <w:p w:rsidR="009117EC" w:rsidRPr="007D429E" w:rsidRDefault="005E4115" w:rsidP="00424F0D">
            <w:pPr>
              <w:spacing w:after="0" w:line="240" w:lineRule="auto"/>
              <w:rPr>
                <w:rFonts w:ascii="Tahoma" w:hAnsi="Tahoma" w:cs="Tahoma"/>
                <w:i/>
                <w:iCs/>
                <w:sz w:val="16"/>
                <w:szCs w:val="16"/>
                <w:lang w:val="bg-BG" w:eastAsia="bg-BG"/>
              </w:rPr>
            </w:pPr>
            <w:r w:rsidRPr="007D429E">
              <w:rPr>
                <w:rFonts w:ascii="Tahoma" w:hAnsi="Tahoma" w:cs="Tahoma"/>
                <w:i/>
                <w:iCs/>
                <w:sz w:val="16"/>
                <w:szCs w:val="16"/>
                <w:lang w:val="bg-BG" w:eastAsia="bg-BG"/>
              </w:rPr>
              <w:t>В</w:t>
            </w:r>
            <w:r w:rsidR="009117EC" w:rsidRPr="007D429E">
              <w:rPr>
                <w:rFonts w:ascii="Tahoma" w:hAnsi="Tahoma" w:cs="Tahoma"/>
                <w:i/>
                <w:iCs/>
                <w:sz w:val="16"/>
                <w:szCs w:val="16"/>
                <w:lang w:val="bg-BG" w:eastAsia="bg-BG"/>
              </w:rPr>
              <w:t xml:space="preserve"> хиляди лева</w:t>
            </w:r>
          </w:p>
        </w:tc>
        <w:tc>
          <w:tcPr>
            <w:tcW w:w="1409" w:type="dxa"/>
            <w:tcBorders>
              <w:top w:val="nil"/>
              <w:left w:val="nil"/>
              <w:bottom w:val="nil"/>
              <w:right w:val="nil"/>
            </w:tcBorders>
            <w:shd w:val="clear" w:color="auto" w:fill="auto"/>
            <w:vAlign w:val="center"/>
            <w:hideMark/>
          </w:tcPr>
          <w:p w:rsidR="009117EC" w:rsidRPr="007D429E" w:rsidRDefault="009117EC" w:rsidP="00424F0D">
            <w:pPr>
              <w:spacing w:after="0" w:line="240" w:lineRule="auto"/>
              <w:jc w:val="center"/>
              <w:rPr>
                <w:rFonts w:ascii="Tahoma" w:hAnsi="Tahoma" w:cs="Tahoma"/>
                <w:b/>
                <w:bCs/>
                <w:sz w:val="16"/>
                <w:szCs w:val="16"/>
                <w:lang w:val="bg-BG" w:eastAsia="bg-BG"/>
              </w:rPr>
            </w:pPr>
            <w:r w:rsidRPr="007D429E">
              <w:rPr>
                <w:rFonts w:ascii="Tahoma" w:hAnsi="Tahoma" w:cs="Tahoma"/>
                <w:b/>
                <w:bCs/>
                <w:sz w:val="16"/>
                <w:szCs w:val="16"/>
                <w:lang w:val="bg-BG" w:eastAsia="bg-BG"/>
              </w:rPr>
              <w:t xml:space="preserve">Регистриран </w:t>
            </w:r>
            <w:r w:rsidRPr="007D429E">
              <w:rPr>
                <w:rFonts w:ascii="Tahoma" w:hAnsi="Tahoma" w:cs="Tahoma"/>
                <w:b/>
                <w:bCs/>
                <w:sz w:val="16"/>
                <w:szCs w:val="16"/>
                <w:lang w:val="bg-BG" w:eastAsia="bg-BG"/>
              </w:rPr>
              <w:br/>
              <w:t>капитал</w:t>
            </w:r>
          </w:p>
        </w:tc>
        <w:tc>
          <w:tcPr>
            <w:tcW w:w="1417" w:type="dxa"/>
            <w:tcBorders>
              <w:top w:val="nil"/>
              <w:left w:val="nil"/>
              <w:bottom w:val="nil"/>
              <w:right w:val="nil"/>
            </w:tcBorders>
            <w:shd w:val="clear" w:color="auto" w:fill="auto"/>
            <w:vAlign w:val="center"/>
            <w:hideMark/>
          </w:tcPr>
          <w:p w:rsidR="009117EC" w:rsidRPr="007D429E" w:rsidRDefault="009117EC" w:rsidP="00424F0D">
            <w:pPr>
              <w:spacing w:after="0" w:line="240" w:lineRule="auto"/>
              <w:jc w:val="center"/>
              <w:rPr>
                <w:rFonts w:ascii="Tahoma" w:hAnsi="Tahoma" w:cs="Tahoma"/>
                <w:b/>
                <w:bCs/>
                <w:sz w:val="16"/>
                <w:szCs w:val="16"/>
                <w:lang w:val="bg-BG" w:eastAsia="bg-BG"/>
              </w:rPr>
            </w:pPr>
            <w:r w:rsidRPr="007D429E">
              <w:rPr>
                <w:rFonts w:ascii="Tahoma" w:hAnsi="Tahoma" w:cs="Tahoma"/>
                <w:b/>
                <w:bCs/>
                <w:sz w:val="16"/>
                <w:szCs w:val="16"/>
                <w:lang w:val="bg-BG" w:eastAsia="bg-BG"/>
              </w:rPr>
              <w:t>Резерви</w:t>
            </w:r>
          </w:p>
        </w:tc>
        <w:tc>
          <w:tcPr>
            <w:tcW w:w="1557" w:type="dxa"/>
            <w:tcBorders>
              <w:top w:val="nil"/>
              <w:left w:val="nil"/>
              <w:bottom w:val="nil"/>
              <w:right w:val="nil"/>
            </w:tcBorders>
            <w:shd w:val="clear" w:color="auto" w:fill="auto"/>
            <w:vAlign w:val="center"/>
            <w:hideMark/>
          </w:tcPr>
          <w:p w:rsidR="009117EC" w:rsidRPr="007D429E" w:rsidRDefault="009117EC" w:rsidP="00424F0D">
            <w:pPr>
              <w:spacing w:after="0" w:line="240" w:lineRule="auto"/>
              <w:jc w:val="center"/>
              <w:rPr>
                <w:rFonts w:ascii="Tahoma" w:hAnsi="Tahoma" w:cs="Tahoma"/>
                <w:b/>
                <w:bCs/>
                <w:sz w:val="16"/>
                <w:szCs w:val="16"/>
                <w:lang w:val="bg-BG" w:eastAsia="bg-BG"/>
              </w:rPr>
            </w:pPr>
            <w:r w:rsidRPr="007D429E">
              <w:rPr>
                <w:rFonts w:ascii="Tahoma" w:hAnsi="Tahoma" w:cs="Tahoma"/>
                <w:b/>
                <w:bCs/>
                <w:sz w:val="16"/>
                <w:szCs w:val="16"/>
                <w:lang w:val="bg-BG" w:eastAsia="bg-BG"/>
              </w:rPr>
              <w:t xml:space="preserve">Преоценъчен </w:t>
            </w:r>
            <w:r w:rsidRPr="007D429E">
              <w:rPr>
                <w:rFonts w:ascii="Tahoma" w:hAnsi="Tahoma" w:cs="Tahoma"/>
                <w:b/>
                <w:bCs/>
                <w:sz w:val="16"/>
                <w:szCs w:val="16"/>
                <w:lang w:val="bg-BG" w:eastAsia="bg-BG"/>
              </w:rPr>
              <w:br/>
              <w:t>резерв</w:t>
            </w:r>
          </w:p>
        </w:tc>
        <w:tc>
          <w:tcPr>
            <w:tcW w:w="1416" w:type="dxa"/>
            <w:tcBorders>
              <w:top w:val="nil"/>
              <w:left w:val="nil"/>
              <w:bottom w:val="nil"/>
              <w:right w:val="nil"/>
            </w:tcBorders>
            <w:shd w:val="clear" w:color="auto" w:fill="auto"/>
            <w:vAlign w:val="center"/>
            <w:hideMark/>
          </w:tcPr>
          <w:p w:rsidR="009117EC" w:rsidRPr="007D429E" w:rsidRDefault="00793EF7" w:rsidP="00424F0D">
            <w:pPr>
              <w:spacing w:after="0" w:line="240" w:lineRule="auto"/>
              <w:jc w:val="center"/>
              <w:rPr>
                <w:rFonts w:ascii="Tahoma" w:hAnsi="Tahoma" w:cs="Tahoma"/>
                <w:b/>
                <w:bCs/>
                <w:sz w:val="16"/>
                <w:szCs w:val="16"/>
                <w:lang w:val="bg-BG" w:eastAsia="bg-BG"/>
              </w:rPr>
            </w:pPr>
            <w:r w:rsidRPr="007D429E">
              <w:rPr>
                <w:rFonts w:ascii="Tahoma" w:hAnsi="Tahoma" w:cs="Tahoma"/>
                <w:b/>
                <w:bCs/>
                <w:color w:val="000000"/>
                <w:sz w:val="16"/>
                <w:szCs w:val="16"/>
                <w:lang w:val="bg-BG" w:eastAsia="bg-BG"/>
              </w:rPr>
              <w:t>Печалби и загуби</w:t>
            </w:r>
          </w:p>
        </w:tc>
        <w:tc>
          <w:tcPr>
            <w:tcW w:w="2422" w:type="dxa"/>
            <w:tcBorders>
              <w:top w:val="nil"/>
              <w:left w:val="nil"/>
              <w:bottom w:val="nil"/>
              <w:right w:val="nil"/>
            </w:tcBorders>
            <w:shd w:val="clear" w:color="auto" w:fill="auto"/>
            <w:noWrap/>
            <w:vAlign w:val="center"/>
            <w:hideMark/>
          </w:tcPr>
          <w:p w:rsidR="009117EC" w:rsidRPr="007D429E" w:rsidRDefault="009117EC" w:rsidP="00424F0D">
            <w:pPr>
              <w:spacing w:after="0" w:line="240" w:lineRule="auto"/>
              <w:jc w:val="center"/>
              <w:rPr>
                <w:rFonts w:ascii="Tahoma" w:hAnsi="Tahoma" w:cs="Tahoma"/>
                <w:b/>
                <w:bCs/>
                <w:sz w:val="16"/>
                <w:szCs w:val="16"/>
                <w:lang w:val="bg-BG" w:eastAsia="bg-BG"/>
              </w:rPr>
            </w:pPr>
            <w:r w:rsidRPr="007D429E">
              <w:rPr>
                <w:rFonts w:ascii="Tahoma" w:hAnsi="Tahoma" w:cs="Tahoma"/>
                <w:b/>
                <w:bCs/>
                <w:sz w:val="16"/>
                <w:szCs w:val="16"/>
                <w:lang w:val="bg-BG" w:eastAsia="bg-BG"/>
              </w:rPr>
              <w:t xml:space="preserve"> Общо собствен капитал </w:t>
            </w:r>
          </w:p>
        </w:tc>
      </w:tr>
      <w:tr w:rsidR="00793EF7" w:rsidRPr="007D429E" w:rsidTr="00793EF7">
        <w:trPr>
          <w:gridAfter w:val="1"/>
          <w:wAfter w:w="160" w:type="dxa"/>
          <w:trHeight w:val="300"/>
        </w:trPr>
        <w:tc>
          <w:tcPr>
            <w:tcW w:w="5529" w:type="dxa"/>
            <w:tcBorders>
              <w:top w:val="nil"/>
              <w:left w:val="nil"/>
              <w:bottom w:val="nil"/>
              <w:right w:val="nil"/>
            </w:tcBorders>
            <w:shd w:val="clear" w:color="auto" w:fill="auto"/>
            <w:noWrap/>
            <w:vAlign w:val="bottom"/>
            <w:hideMark/>
          </w:tcPr>
          <w:p w:rsidR="009117EC" w:rsidRPr="007D429E" w:rsidRDefault="009117EC" w:rsidP="009117EC">
            <w:pPr>
              <w:spacing w:after="0" w:line="240" w:lineRule="auto"/>
              <w:rPr>
                <w:rFonts w:ascii="Tahoma" w:hAnsi="Tahoma" w:cs="Tahoma"/>
                <w:b/>
                <w:bCs/>
                <w:sz w:val="16"/>
                <w:szCs w:val="16"/>
                <w:lang w:val="bg-BG" w:eastAsia="bg-BG"/>
              </w:rPr>
            </w:pPr>
            <w:r w:rsidRPr="007D429E">
              <w:rPr>
                <w:rFonts w:ascii="Tahoma" w:hAnsi="Tahoma" w:cs="Tahoma"/>
                <w:b/>
                <w:bCs/>
                <w:sz w:val="16"/>
                <w:szCs w:val="16"/>
                <w:lang w:val="bg-BG" w:eastAsia="bg-BG"/>
              </w:rPr>
              <w:t>Баланс на 1 януари 2015</w:t>
            </w:r>
          </w:p>
        </w:tc>
        <w:tc>
          <w:tcPr>
            <w:tcW w:w="1409" w:type="dxa"/>
            <w:tcBorders>
              <w:top w:val="nil"/>
              <w:left w:val="nil"/>
              <w:bottom w:val="single" w:sz="4" w:space="0" w:color="auto"/>
              <w:right w:val="nil"/>
            </w:tcBorders>
            <w:shd w:val="clear" w:color="auto" w:fill="auto"/>
            <w:noWrap/>
            <w:vAlign w:val="bottom"/>
            <w:hideMark/>
          </w:tcPr>
          <w:p w:rsidR="009117EC" w:rsidRPr="007D429E" w:rsidRDefault="009117EC" w:rsidP="009117EC">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 xml:space="preserve">         772 244 </w:t>
            </w:r>
          </w:p>
        </w:tc>
        <w:tc>
          <w:tcPr>
            <w:tcW w:w="1417" w:type="dxa"/>
            <w:tcBorders>
              <w:top w:val="nil"/>
              <w:left w:val="nil"/>
              <w:bottom w:val="single" w:sz="4" w:space="0" w:color="auto"/>
              <w:right w:val="nil"/>
            </w:tcBorders>
            <w:shd w:val="clear" w:color="auto" w:fill="auto"/>
            <w:noWrap/>
            <w:vAlign w:val="bottom"/>
            <w:hideMark/>
          </w:tcPr>
          <w:p w:rsidR="009117EC" w:rsidRPr="007D429E" w:rsidRDefault="009117EC" w:rsidP="00E87789">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 xml:space="preserve">          65 020 </w:t>
            </w:r>
          </w:p>
        </w:tc>
        <w:tc>
          <w:tcPr>
            <w:tcW w:w="1557" w:type="dxa"/>
            <w:tcBorders>
              <w:top w:val="nil"/>
              <w:left w:val="nil"/>
              <w:bottom w:val="single" w:sz="4" w:space="0" w:color="auto"/>
              <w:right w:val="nil"/>
            </w:tcBorders>
            <w:shd w:val="clear" w:color="auto" w:fill="auto"/>
            <w:noWrap/>
            <w:vAlign w:val="bottom"/>
            <w:hideMark/>
          </w:tcPr>
          <w:p w:rsidR="009117EC" w:rsidRPr="007D429E" w:rsidRDefault="009117EC" w:rsidP="009117EC">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 xml:space="preserve">         867 652 </w:t>
            </w:r>
          </w:p>
        </w:tc>
        <w:tc>
          <w:tcPr>
            <w:tcW w:w="1416" w:type="dxa"/>
            <w:tcBorders>
              <w:top w:val="nil"/>
              <w:left w:val="nil"/>
              <w:bottom w:val="single" w:sz="4" w:space="0" w:color="auto"/>
              <w:right w:val="nil"/>
            </w:tcBorders>
            <w:shd w:val="clear" w:color="auto" w:fill="auto"/>
            <w:noWrap/>
            <w:vAlign w:val="bottom"/>
            <w:hideMark/>
          </w:tcPr>
          <w:p w:rsidR="009117EC" w:rsidRPr="007D429E" w:rsidRDefault="000504F9" w:rsidP="00E146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 xml:space="preserve">         201 58</w:t>
            </w:r>
            <w:r w:rsidR="00E146E6" w:rsidRPr="007D429E">
              <w:rPr>
                <w:rFonts w:ascii="Tahoma" w:hAnsi="Tahoma" w:cs="Tahoma"/>
                <w:sz w:val="16"/>
                <w:szCs w:val="16"/>
                <w:lang w:val="bg-BG" w:eastAsia="bg-BG"/>
              </w:rPr>
              <w:t>6</w:t>
            </w:r>
            <w:r w:rsidR="009117EC" w:rsidRPr="007D429E">
              <w:rPr>
                <w:rFonts w:ascii="Tahoma" w:hAnsi="Tahoma" w:cs="Tahoma"/>
                <w:sz w:val="16"/>
                <w:szCs w:val="16"/>
                <w:lang w:val="bg-BG" w:eastAsia="bg-BG"/>
              </w:rPr>
              <w:t xml:space="preserve"> </w:t>
            </w:r>
          </w:p>
        </w:tc>
        <w:tc>
          <w:tcPr>
            <w:tcW w:w="2422" w:type="dxa"/>
            <w:tcBorders>
              <w:top w:val="nil"/>
              <w:left w:val="nil"/>
              <w:bottom w:val="single" w:sz="4" w:space="0" w:color="auto"/>
              <w:right w:val="nil"/>
            </w:tcBorders>
            <w:shd w:val="clear" w:color="auto" w:fill="auto"/>
            <w:noWrap/>
            <w:vAlign w:val="bottom"/>
            <w:hideMark/>
          </w:tcPr>
          <w:p w:rsidR="009117EC" w:rsidRPr="007D429E" w:rsidRDefault="009117EC" w:rsidP="00E146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 xml:space="preserve"> </w:t>
            </w:r>
            <w:r w:rsidR="000504F9" w:rsidRPr="007D429E">
              <w:rPr>
                <w:rFonts w:ascii="Tahoma" w:hAnsi="Tahoma" w:cs="Tahoma"/>
                <w:sz w:val="16"/>
                <w:szCs w:val="16"/>
                <w:lang w:val="bg-BG" w:eastAsia="bg-BG"/>
              </w:rPr>
              <w:t xml:space="preserve">                       1 906 50</w:t>
            </w:r>
            <w:r w:rsidR="00E146E6" w:rsidRPr="007D429E">
              <w:rPr>
                <w:rFonts w:ascii="Tahoma" w:hAnsi="Tahoma" w:cs="Tahoma"/>
                <w:sz w:val="16"/>
                <w:szCs w:val="16"/>
                <w:lang w:val="bg-BG" w:eastAsia="bg-BG"/>
              </w:rPr>
              <w:t>2</w:t>
            </w:r>
            <w:r w:rsidRPr="007D429E">
              <w:rPr>
                <w:rFonts w:ascii="Tahoma" w:hAnsi="Tahoma" w:cs="Tahoma"/>
                <w:sz w:val="16"/>
                <w:szCs w:val="16"/>
                <w:lang w:val="bg-BG" w:eastAsia="bg-BG"/>
              </w:rPr>
              <w:t xml:space="preserve"> </w:t>
            </w:r>
          </w:p>
        </w:tc>
      </w:tr>
      <w:tr w:rsidR="00B60CE6" w:rsidRPr="007D429E" w:rsidTr="00793EF7">
        <w:trPr>
          <w:gridAfter w:val="1"/>
          <w:wAfter w:w="160" w:type="dxa"/>
          <w:trHeight w:val="300"/>
        </w:trPr>
        <w:tc>
          <w:tcPr>
            <w:tcW w:w="5529" w:type="dxa"/>
            <w:tcBorders>
              <w:top w:val="nil"/>
              <w:left w:val="nil"/>
              <w:bottom w:val="nil"/>
              <w:right w:val="nil"/>
            </w:tcBorders>
            <w:shd w:val="clear" w:color="auto" w:fill="auto"/>
            <w:noWrap/>
            <w:vAlign w:val="bottom"/>
            <w:hideMark/>
          </w:tcPr>
          <w:p w:rsidR="00B60CE6" w:rsidRPr="007D429E" w:rsidRDefault="00B60CE6" w:rsidP="00B60CE6">
            <w:pPr>
              <w:spacing w:after="0" w:line="240" w:lineRule="auto"/>
              <w:rPr>
                <w:rFonts w:ascii="Tahoma" w:hAnsi="Tahoma" w:cs="Tahoma"/>
                <w:sz w:val="16"/>
                <w:szCs w:val="16"/>
                <w:lang w:val="bg-BG" w:eastAsia="bg-BG"/>
              </w:rPr>
            </w:pPr>
            <w:r w:rsidRPr="007D429E">
              <w:rPr>
                <w:rFonts w:ascii="Tahoma" w:hAnsi="Tahoma" w:cs="Tahoma"/>
                <w:sz w:val="16"/>
                <w:szCs w:val="16"/>
                <w:lang w:val="bg-BG" w:eastAsia="bg-BG"/>
              </w:rPr>
              <w:t>Печалба за годината</w:t>
            </w:r>
          </w:p>
          <w:p w:rsidR="00E8196A" w:rsidRPr="007D429E" w:rsidRDefault="00E8196A" w:rsidP="00B60CE6">
            <w:pPr>
              <w:spacing w:after="0" w:line="240" w:lineRule="auto"/>
              <w:rPr>
                <w:rFonts w:ascii="Tahoma" w:hAnsi="Tahoma" w:cs="Tahoma"/>
                <w:sz w:val="16"/>
                <w:szCs w:val="16"/>
                <w:lang w:val="bg-BG" w:eastAsia="bg-BG"/>
              </w:rPr>
            </w:pPr>
          </w:p>
        </w:tc>
        <w:tc>
          <w:tcPr>
            <w:tcW w:w="1409" w:type="dxa"/>
            <w:tcBorders>
              <w:top w:val="nil"/>
              <w:left w:val="nil"/>
              <w:bottom w:val="nil"/>
              <w:right w:val="nil"/>
            </w:tcBorders>
            <w:shd w:val="clear" w:color="auto" w:fill="auto"/>
            <w:noWrap/>
            <w:vAlign w:val="bottom"/>
            <w:hideMark/>
          </w:tcPr>
          <w:p w:rsidR="00B60CE6" w:rsidRPr="007D429E" w:rsidRDefault="000E3351" w:rsidP="000E3351">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w:t>
            </w:r>
          </w:p>
        </w:tc>
        <w:tc>
          <w:tcPr>
            <w:tcW w:w="1417" w:type="dxa"/>
            <w:tcBorders>
              <w:top w:val="nil"/>
              <w:left w:val="nil"/>
              <w:bottom w:val="nil"/>
              <w:right w:val="nil"/>
            </w:tcBorders>
            <w:shd w:val="clear" w:color="auto" w:fill="auto"/>
            <w:noWrap/>
            <w:vAlign w:val="bottom"/>
            <w:hideMark/>
          </w:tcPr>
          <w:p w:rsidR="00B60CE6" w:rsidRPr="007D429E" w:rsidRDefault="000E3351" w:rsidP="00B60CE6">
            <w:pPr>
              <w:spacing w:after="0" w:line="240" w:lineRule="auto"/>
              <w:jc w:val="right"/>
              <w:rPr>
                <w:rFonts w:ascii="Times New Roman" w:hAnsi="Times New Roman"/>
                <w:sz w:val="16"/>
                <w:szCs w:val="16"/>
                <w:lang w:val="bg-BG" w:eastAsia="bg-BG"/>
              </w:rPr>
            </w:pPr>
            <w:r w:rsidRPr="007D429E">
              <w:rPr>
                <w:rFonts w:ascii="Times New Roman" w:hAnsi="Times New Roman"/>
                <w:sz w:val="16"/>
                <w:szCs w:val="16"/>
                <w:lang w:val="bg-BG" w:eastAsia="bg-BG"/>
              </w:rPr>
              <w:t>-</w:t>
            </w:r>
          </w:p>
        </w:tc>
        <w:tc>
          <w:tcPr>
            <w:tcW w:w="1557" w:type="dxa"/>
            <w:tcBorders>
              <w:top w:val="nil"/>
              <w:left w:val="nil"/>
              <w:bottom w:val="nil"/>
              <w:right w:val="nil"/>
            </w:tcBorders>
            <w:shd w:val="clear" w:color="auto" w:fill="auto"/>
            <w:noWrap/>
            <w:vAlign w:val="bottom"/>
            <w:hideMark/>
          </w:tcPr>
          <w:p w:rsidR="00B60CE6" w:rsidRPr="007D429E" w:rsidRDefault="000E3351" w:rsidP="00B60CE6">
            <w:pPr>
              <w:spacing w:after="0" w:line="240" w:lineRule="auto"/>
              <w:jc w:val="right"/>
              <w:rPr>
                <w:rFonts w:ascii="Times New Roman" w:hAnsi="Times New Roman"/>
                <w:sz w:val="16"/>
                <w:szCs w:val="16"/>
                <w:lang w:val="bg-BG" w:eastAsia="bg-BG"/>
              </w:rPr>
            </w:pPr>
            <w:r w:rsidRPr="007D429E">
              <w:rPr>
                <w:rFonts w:ascii="Times New Roman" w:hAnsi="Times New Roman"/>
                <w:sz w:val="16"/>
                <w:szCs w:val="16"/>
                <w:lang w:val="bg-BG" w:eastAsia="bg-BG"/>
              </w:rPr>
              <w:t>-</w:t>
            </w:r>
          </w:p>
        </w:tc>
        <w:tc>
          <w:tcPr>
            <w:tcW w:w="1416" w:type="dxa"/>
            <w:tcBorders>
              <w:top w:val="nil"/>
              <w:left w:val="nil"/>
              <w:bottom w:val="nil"/>
              <w:right w:val="nil"/>
            </w:tcBorders>
            <w:shd w:val="clear" w:color="auto" w:fill="auto"/>
            <w:noWrap/>
            <w:vAlign w:val="bottom"/>
            <w:hideMark/>
          </w:tcPr>
          <w:p w:rsidR="00B60CE6" w:rsidRPr="007D429E" w:rsidRDefault="00B60CE6" w:rsidP="00E146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 xml:space="preserve">           </w:t>
            </w:r>
            <w:r w:rsidR="00E146E6" w:rsidRPr="007D429E">
              <w:rPr>
                <w:rFonts w:ascii="Tahoma" w:hAnsi="Tahoma" w:cs="Tahoma"/>
                <w:sz w:val="16"/>
                <w:szCs w:val="16"/>
                <w:lang w:val="bg-BG" w:eastAsia="bg-BG"/>
              </w:rPr>
              <w:t>54 299</w:t>
            </w:r>
            <w:r w:rsidRPr="007D429E">
              <w:rPr>
                <w:rFonts w:ascii="Tahoma" w:hAnsi="Tahoma" w:cs="Tahoma"/>
                <w:sz w:val="16"/>
                <w:szCs w:val="16"/>
                <w:lang w:val="bg-BG" w:eastAsia="bg-BG"/>
              </w:rPr>
              <w:t xml:space="preserve"> </w:t>
            </w:r>
          </w:p>
        </w:tc>
        <w:tc>
          <w:tcPr>
            <w:tcW w:w="2422" w:type="dxa"/>
            <w:tcBorders>
              <w:top w:val="nil"/>
              <w:left w:val="nil"/>
              <w:bottom w:val="nil"/>
              <w:right w:val="nil"/>
            </w:tcBorders>
            <w:shd w:val="clear" w:color="auto" w:fill="auto"/>
            <w:noWrap/>
            <w:vAlign w:val="bottom"/>
            <w:hideMark/>
          </w:tcPr>
          <w:p w:rsidR="00B60CE6" w:rsidRPr="007D429E" w:rsidRDefault="00E146E6" w:rsidP="00B60C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54 299</w:t>
            </w:r>
            <w:r w:rsidR="00B60CE6" w:rsidRPr="007D429E">
              <w:rPr>
                <w:rFonts w:ascii="Tahoma" w:hAnsi="Tahoma" w:cs="Tahoma"/>
                <w:sz w:val="16"/>
                <w:szCs w:val="16"/>
                <w:lang w:val="bg-BG" w:eastAsia="bg-BG"/>
              </w:rPr>
              <w:t xml:space="preserve"> </w:t>
            </w:r>
          </w:p>
        </w:tc>
      </w:tr>
      <w:tr w:rsidR="00E8196A" w:rsidRPr="007D429E" w:rsidTr="00793EF7">
        <w:trPr>
          <w:gridAfter w:val="1"/>
          <w:wAfter w:w="160" w:type="dxa"/>
          <w:trHeight w:val="300"/>
        </w:trPr>
        <w:tc>
          <w:tcPr>
            <w:tcW w:w="5529" w:type="dxa"/>
            <w:tcBorders>
              <w:top w:val="nil"/>
              <w:left w:val="nil"/>
              <w:bottom w:val="nil"/>
              <w:right w:val="nil"/>
            </w:tcBorders>
            <w:shd w:val="clear" w:color="auto" w:fill="auto"/>
            <w:noWrap/>
            <w:vAlign w:val="bottom"/>
          </w:tcPr>
          <w:p w:rsidR="00E8196A" w:rsidRPr="007D429E" w:rsidRDefault="00E8196A" w:rsidP="00E8196A">
            <w:pPr>
              <w:spacing w:after="0" w:line="240" w:lineRule="auto"/>
              <w:rPr>
                <w:rFonts w:ascii="Tahoma" w:hAnsi="Tahoma" w:cs="Tahoma"/>
                <w:b/>
                <w:bCs/>
                <w:sz w:val="16"/>
                <w:szCs w:val="16"/>
                <w:lang w:val="bg-BG" w:eastAsia="bg-BG"/>
              </w:rPr>
            </w:pPr>
            <w:r w:rsidRPr="007D429E">
              <w:rPr>
                <w:rFonts w:ascii="Tahoma" w:hAnsi="Tahoma" w:cs="Tahoma"/>
                <w:b/>
                <w:bCs/>
                <w:sz w:val="16"/>
                <w:szCs w:val="16"/>
                <w:lang w:val="bg-BG" w:eastAsia="bg-BG"/>
              </w:rPr>
              <w:t>Общо всеобхватен доход за периода</w:t>
            </w:r>
          </w:p>
        </w:tc>
        <w:tc>
          <w:tcPr>
            <w:tcW w:w="1409" w:type="dxa"/>
            <w:tcBorders>
              <w:top w:val="single" w:sz="4" w:space="0" w:color="auto"/>
              <w:left w:val="nil"/>
              <w:bottom w:val="single" w:sz="4" w:space="0" w:color="auto"/>
              <w:right w:val="nil"/>
            </w:tcBorders>
            <w:shd w:val="clear" w:color="auto" w:fill="auto"/>
            <w:noWrap/>
            <w:vAlign w:val="bottom"/>
          </w:tcPr>
          <w:p w:rsidR="00E8196A" w:rsidRPr="007D429E" w:rsidRDefault="000E3351" w:rsidP="00B60C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w:t>
            </w:r>
          </w:p>
        </w:tc>
        <w:tc>
          <w:tcPr>
            <w:tcW w:w="1417" w:type="dxa"/>
            <w:tcBorders>
              <w:top w:val="single" w:sz="4" w:space="0" w:color="auto"/>
              <w:left w:val="nil"/>
              <w:bottom w:val="single" w:sz="4" w:space="0" w:color="auto"/>
              <w:right w:val="nil"/>
            </w:tcBorders>
            <w:shd w:val="clear" w:color="auto" w:fill="auto"/>
            <w:noWrap/>
            <w:vAlign w:val="bottom"/>
          </w:tcPr>
          <w:p w:rsidR="00E8196A" w:rsidRPr="007D429E" w:rsidRDefault="000E3351" w:rsidP="00B60C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w:t>
            </w:r>
          </w:p>
        </w:tc>
        <w:tc>
          <w:tcPr>
            <w:tcW w:w="1557" w:type="dxa"/>
            <w:tcBorders>
              <w:top w:val="single" w:sz="4" w:space="0" w:color="auto"/>
              <w:left w:val="nil"/>
              <w:bottom w:val="single" w:sz="4" w:space="0" w:color="auto"/>
              <w:right w:val="nil"/>
            </w:tcBorders>
            <w:shd w:val="clear" w:color="auto" w:fill="auto"/>
            <w:noWrap/>
            <w:vAlign w:val="bottom"/>
          </w:tcPr>
          <w:p w:rsidR="00E8196A" w:rsidRPr="007D429E" w:rsidRDefault="000E3351" w:rsidP="00B60C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w:t>
            </w:r>
          </w:p>
        </w:tc>
        <w:tc>
          <w:tcPr>
            <w:tcW w:w="1416" w:type="dxa"/>
            <w:tcBorders>
              <w:top w:val="single" w:sz="4" w:space="0" w:color="auto"/>
              <w:left w:val="nil"/>
              <w:bottom w:val="single" w:sz="4" w:space="0" w:color="auto"/>
              <w:right w:val="nil"/>
            </w:tcBorders>
            <w:shd w:val="clear" w:color="auto" w:fill="auto"/>
            <w:noWrap/>
            <w:vAlign w:val="bottom"/>
          </w:tcPr>
          <w:p w:rsidR="00E8196A" w:rsidRPr="007D429E" w:rsidRDefault="00E8196A" w:rsidP="00E146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54 299</w:t>
            </w:r>
          </w:p>
        </w:tc>
        <w:tc>
          <w:tcPr>
            <w:tcW w:w="2422" w:type="dxa"/>
            <w:tcBorders>
              <w:top w:val="single" w:sz="4" w:space="0" w:color="auto"/>
              <w:left w:val="nil"/>
              <w:bottom w:val="single" w:sz="4" w:space="0" w:color="auto"/>
              <w:right w:val="nil"/>
            </w:tcBorders>
            <w:shd w:val="clear" w:color="auto" w:fill="auto"/>
            <w:noWrap/>
            <w:vAlign w:val="bottom"/>
          </w:tcPr>
          <w:p w:rsidR="00E8196A" w:rsidRPr="007D429E" w:rsidRDefault="00E8196A" w:rsidP="00E146E6">
            <w:pPr>
              <w:spacing w:after="0" w:line="240" w:lineRule="auto"/>
              <w:jc w:val="right"/>
              <w:rPr>
                <w:rFonts w:ascii="Tahoma" w:hAnsi="Tahoma" w:cs="Tahoma"/>
                <w:sz w:val="16"/>
                <w:szCs w:val="16"/>
                <w:lang w:eastAsia="bg-BG"/>
              </w:rPr>
            </w:pPr>
            <w:r w:rsidRPr="007D429E">
              <w:rPr>
                <w:rFonts w:ascii="Tahoma" w:hAnsi="Tahoma" w:cs="Tahoma"/>
                <w:sz w:val="16"/>
                <w:szCs w:val="16"/>
                <w:lang w:eastAsia="bg-BG"/>
              </w:rPr>
              <w:t>54 299</w:t>
            </w:r>
          </w:p>
        </w:tc>
      </w:tr>
      <w:tr w:rsidR="00E8196A" w:rsidRPr="007D429E" w:rsidTr="00793EF7">
        <w:trPr>
          <w:gridAfter w:val="1"/>
          <w:wAfter w:w="160" w:type="dxa"/>
          <w:trHeight w:val="300"/>
        </w:trPr>
        <w:tc>
          <w:tcPr>
            <w:tcW w:w="5529" w:type="dxa"/>
            <w:tcBorders>
              <w:top w:val="nil"/>
              <w:left w:val="nil"/>
              <w:bottom w:val="nil"/>
              <w:right w:val="nil"/>
            </w:tcBorders>
            <w:shd w:val="clear" w:color="auto" w:fill="auto"/>
            <w:noWrap/>
            <w:vAlign w:val="bottom"/>
          </w:tcPr>
          <w:p w:rsidR="00E8196A" w:rsidRPr="007D429E" w:rsidRDefault="00E8196A" w:rsidP="00E8196A">
            <w:pPr>
              <w:spacing w:after="0" w:line="240" w:lineRule="auto"/>
              <w:rPr>
                <w:rFonts w:ascii="Tahoma" w:hAnsi="Tahoma" w:cs="Tahoma"/>
                <w:b/>
                <w:bCs/>
                <w:sz w:val="16"/>
                <w:szCs w:val="16"/>
                <w:lang w:val="bg-BG" w:eastAsia="bg-BG"/>
              </w:rPr>
            </w:pPr>
          </w:p>
          <w:p w:rsidR="00E8196A" w:rsidRPr="007D429E" w:rsidRDefault="00E8196A" w:rsidP="00E8196A">
            <w:pPr>
              <w:spacing w:after="0" w:line="240" w:lineRule="auto"/>
              <w:rPr>
                <w:rFonts w:ascii="Tahoma" w:hAnsi="Tahoma" w:cs="Tahoma"/>
                <w:b/>
                <w:bCs/>
                <w:sz w:val="16"/>
                <w:szCs w:val="16"/>
                <w:lang w:val="bg-BG" w:eastAsia="bg-BG"/>
              </w:rPr>
            </w:pPr>
            <w:r w:rsidRPr="007D429E">
              <w:rPr>
                <w:rFonts w:ascii="Tahoma" w:hAnsi="Tahoma" w:cs="Tahoma"/>
                <w:b/>
                <w:bCs/>
                <w:sz w:val="16"/>
                <w:szCs w:val="16"/>
                <w:lang w:val="bg-BG" w:eastAsia="bg-BG"/>
              </w:rPr>
              <w:t>Сделки със собственици, отчетени в собствения капитал</w:t>
            </w:r>
          </w:p>
          <w:p w:rsidR="00E8196A" w:rsidRPr="007D429E" w:rsidRDefault="00E8196A" w:rsidP="00E8196A">
            <w:pPr>
              <w:spacing w:after="0" w:line="240" w:lineRule="auto"/>
              <w:rPr>
                <w:rFonts w:ascii="Tahoma" w:hAnsi="Tahoma" w:cs="Tahoma"/>
                <w:bCs/>
                <w:sz w:val="16"/>
                <w:szCs w:val="16"/>
                <w:lang w:val="bg-BG" w:eastAsia="bg-BG"/>
              </w:rPr>
            </w:pPr>
            <w:r w:rsidRPr="007D429E">
              <w:rPr>
                <w:rFonts w:ascii="Tahoma" w:hAnsi="Tahoma" w:cs="Tahoma"/>
                <w:bCs/>
                <w:sz w:val="16"/>
                <w:szCs w:val="16"/>
                <w:lang w:val="bg-BG" w:eastAsia="bg-BG"/>
              </w:rPr>
              <w:t>Дивиденти към едноличния собственик на капитала</w:t>
            </w:r>
          </w:p>
        </w:tc>
        <w:tc>
          <w:tcPr>
            <w:tcW w:w="1409" w:type="dxa"/>
            <w:tcBorders>
              <w:top w:val="single" w:sz="4" w:space="0" w:color="auto"/>
              <w:left w:val="nil"/>
              <w:bottom w:val="single" w:sz="4" w:space="0" w:color="auto"/>
              <w:right w:val="nil"/>
            </w:tcBorders>
            <w:shd w:val="clear" w:color="auto" w:fill="auto"/>
            <w:noWrap/>
            <w:vAlign w:val="bottom"/>
          </w:tcPr>
          <w:p w:rsidR="00E8196A" w:rsidRPr="007D429E" w:rsidRDefault="000E3351" w:rsidP="00B60C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w:t>
            </w:r>
          </w:p>
        </w:tc>
        <w:tc>
          <w:tcPr>
            <w:tcW w:w="1417" w:type="dxa"/>
            <w:tcBorders>
              <w:top w:val="single" w:sz="4" w:space="0" w:color="auto"/>
              <w:left w:val="nil"/>
              <w:bottom w:val="single" w:sz="4" w:space="0" w:color="auto"/>
              <w:right w:val="nil"/>
            </w:tcBorders>
            <w:shd w:val="clear" w:color="auto" w:fill="auto"/>
            <w:noWrap/>
            <w:vAlign w:val="bottom"/>
          </w:tcPr>
          <w:p w:rsidR="00E8196A" w:rsidRPr="007D429E" w:rsidRDefault="000E3351" w:rsidP="00B60C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w:t>
            </w:r>
          </w:p>
        </w:tc>
        <w:tc>
          <w:tcPr>
            <w:tcW w:w="1557" w:type="dxa"/>
            <w:tcBorders>
              <w:top w:val="single" w:sz="4" w:space="0" w:color="auto"/>
              <w:left w:val="nil"/>
              <w:bottom w:val="single" w:sz="4" w:space="0" w:color="auto"/>
              <w:right w:val="nil"/>
            </w:tcBorders>
            <w:shd w:val="clear" w:color="auto" w:fill="auto"/>
            <w:noWrap/>
            <w:vAlign w:val="bottom"/>
          </w:tcPr>
          <w:p w:rsidR="00E8196A" w:rsidRPr="007D429E" w:rsidRDefault="000E3351" w:rsidP="00B60C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w:t>
            </w:r>
          </w:p>
        </w:tc>
        <w:tc>
          <w:tcPr>
            <w:tcW w:w="1416" w:type="dxa"/>
            <w:tcBorders>
              <w:top w:val="single" w:sz="4" w:space="0" w:color="auto"/>
              <w:left w:val="nil"/>
              <w:bottom w:val="single" w:sz="4" w:space="0" w:color="auto"/>
              <w:right w:val="nil"/>
            </w:tcBorders>
            <w:shd w:val="clear" w:color="auto" w:fill="auto"/>
            <w:noWrap/>
            <w:vAlign w:val="bottom"/>
          </w:tcPr>
          <w:p w:rsidR="00E8196A" w:rsidRPr="007D429E" w:rsidRDefault="00E8196A" w:rsidP="00E8196A">
            <w:pPr>
              <w:spacing w:after="0" w:line="240" w:lineRule="auto"/>
              <w:jc w:val="right"/>
              <w:rPr>
                <w:rFonts w:ascii="Tahoma" w:hAnsi="Tahoma" w:cs="Tahoma"/>
                <w:sz w:val="16"/>
                <w:szCs w:val="16"/>
                <w:lang w:eastAsia="bg-BG"/>
              </w:rPr>
            </w:pPr>
            <w:r w:rsidRPr="007D429E">
              <w:rPr>
                <w:rFonts w:ascii="Tahoma" w:hAnsi="Tahoma" w:cs="Tahoma"/>
                <w:sz w:val="16"/>
                <w:szCs w:val="16"/>
                <w:lang w:eastAsia="bg-BG"/>
              </w:rPr>
              <w:t xml:space="preserve">  ( 40 872)</w:t>
            </w:r>
          </w:p>
        </w:tc>
        <w:tc>
          <w:tcPr>
            <w:tcW w:w="2422" w:type="dxa"/>
            <w:tcBorders>
              <w:top w:val="single" w:sz="4" w:space="0" w:color="auto"/>
              <w:left w:val="nil"/>
              <w:bottom w:val="single" w:sz="4" w:space="0" w:color="auto"/>
              <w:right w:val="nil"/>
            </w:tcBorders>
            <w:shd w:val="clear" w:color="auto" w:fill="auto"/>
            <w:noWrap/>
            <w:vAlign w:val="bottom"/>
          </w:tcPr>
          <w:p w:rsidR="00E8196A" w:rsidRPr="007D429E" w:rsidRDefault="00E8196A" w:rsidP="00E8196A">
            <w:pPr>
              <w:spacing w:after="0" w:line="240" w:lineRule="auto"/>
              <w:jc w:val="right"/>
              <w:rPr>
                <w:rFonts w:ascii="Tahoma" w:hAnsi="Tahoma" w:cs="Tahoma"/>
                <w:sz w:val="16"/>
                <w:szCs w:val="16"/>
                <w:lang w:val="bg-BG" w:eastAsia="bg-BG"/>
              </w:rPr>
            </w:pPr>
            <w:r w:rsidRPr="007D429E">
              <w:rPr>
                <w:rFonts w:ascii="Tahoma" w:hAnsi="Tahoma" w:cs="Tahoma"/>
                <w:sz w:val="16"/>
                <w:szCs w:val="16"/>
                <w:lang w:eastAsia="bg-BG"/>
              </w:rPr>
              <w:t>( 40 872)</w:t>
            </w:r>
          </w:p>
        </w:tc>
      </w:tr>
      <w:tr w:rsidR="00E8196A" w:rsidRPr="007D429E" w:rsidTr="00793EF7">
        <w:trPr>
          <w:gridAfter w:val="1"/>
          <w:wAfter w:w="160" w:type="dxa"/>
          <w:trHeight w:val="300"/>
        </w:trPr>
        <w:tc>
          <w:tcPr>
            <w:tcW w:w="5529" w:type="dxa"/>
            <w:tcBorders>
              <w:top w:val="nil"/>
              <w:left w:val="nil"/>
              <w:bottom w:val="nil"/>
              <w:right w:val="nil"/>
            </w:tcBorders>
            <w:shd w:val="clear" w:color="auto" w:fill="auto"/>
            <w:noWrap/>
            <w:vAlign w:val="bottom"/>
          </w:tcPr>
          <w:p w:rsidR="00E8196A" w:rsidRPr="007D429E" w:rsidRDefault="00E8196A" w:rsidP="00E8196A">
            <w:pPr>
              <w:spacing w:after="0" w:line="240" w:lineRule="auto"/>
              <w:rPr>
                <w:rFonts w:ascii="Tahoma" w:hAnsi="Tahoma" w:cs="Tahoma"/>
                <w:bCs/>
                <w:sz w:val="16"/>
                <w:szCs w:val="16"/>
                <w:lang w:val="bg-BG" w:eastAsia="bg-BG"/>
              </w:rPr>
            </w:pPr>
            <w:r w:rsidRPr="007D429E">
              <w:rPr>
                <w:rFonts w:ascii="Tahoma" w:hAnsi="Tahoma" w:cs="Tahoma"/>
                <w:bCs/>
                <w:sz w:val="16"/>
                <w:szCs w:val="16"/>
                <w:lang w:val="bg-BG" w:eastAsia="bg-BG"/>
              </w:rPr>
              <w:t>Трансфер на преоценъчен резерв към неразпределена печалба</w:t>
            </w:r>
          </w:p>
        </w:tc>
        <w:tc>
          <w:tcPr>
            <w:tcW w:w="1409" w:type="dxa"/>
            <w:tcBorders>
              <w:top w:val="single" w:sz="4" w:space="0" w:color="auto"/>
              <w:left w:val="nil"/>
              <w:bottom w:val="single" w:sz="4" w:space="0" w:color="auto"/>
              <w:right w:val="nil"/>
            </w:tcBorders>
            <w:shd w:val="clear" w:color="auto" w:fill="auto"/>
            <w:noWrap/>
            <w:vAlign w:val="bottom"/>
          </w:tcPr>
          <w:p w:rsidR="00E8196A" w:rsidRPr="007D429E" w:rsidRDefault="000E3351" w:rsidP="00B60C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w:t>
            </w:r>
          </w:p>
        </w:tc>
        <w:tc>
          <w:tcPr>
            <w:tcW w:w="1417" w:type="dxa"/>
            <w:tcBorders>
              <w:top w:val="single" w:sz="4" w:space="0" w:color="auto"/>
              <w:left w:val="nil"/>
              <w:bottom w:val="single" w:sz="4" w:space="0" w:color="auto"/>
              <w:right w:val="nil"/>
            </w:tcBorders>
            <w:shd w:val="clear" w:color="auto" w:fill="auto"/>
            <w:noWrap/>
            <w:vAlign w:val="bottom"/>
          </w:tcPr>
          <w:p w:rsidR="00E8196A" w:rsidRPr="007D429E" w:rsidRDefault="00E8196A" w:rsidP="00B60C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7 569</w:t>
            </w:r>
          </w:p>
        </w:tc>
        <w:tc>
          <w:tcPr>
            <w:tcW w:w="1557" w:type="dxa"/>
            <w:tcBorders>
              <w:top w:val="single" w:sz="4" w:space="0" w:color="auto"/>
              <w:left w:val="nil"/>
              <w:bottom w:val="single" w:sz="4" w:space="0" w:color="auto"/>
              <w:right w:val="nil"/>
            </w:tcBorders>
            <w:shd w:val="clear" w:color="auto" w:fill="auto"/>
            <w:noWrap/>
            <w:vAlign w:val="bottom"/>
          </w:tcPr>
          <w:p w:rsidR="00E8196A" w:rsidRPr="007D429E" w:rsidRDefault="000E3351" w:rsidP="00B60C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w:t>
            </w:r>
          </w:p>
        </w:tc>
        <w:tc>
          <w:tcPr>
            <w:tcW w:w="1416" w:type="dxa"/>
            <w:tcBorders>
              <w:top w:val="single" w:sz="4" w:space="0" w:color="auto"/>
              <w:left w:val="nil"/>
              <w:bottom w:val="single" w:sz="4" w:space="0" w:color="auto"/>
              <w:right w:val="nil"/>
            </w:tcBorders>
            <w:shd w:val="clear" w:color="auto" w:fill="auto"/>
            <w:noWrap/>
            <w:vAlign w:val="bottom"/>
          </w:tcPr>
          <w:p w:rsidR="00E8196A" w:rsidRPr="007D429E" w:rsidRDefault="00E8196A" w:rsidP="00E146E6">
            <w:pPr>
              <w:spacing w:after="0" w:line="240" w:lineRule="auto"/>
              <w:jc w:val="right"/>
              <w:rPr>
                <w:rFonts w:ascii="Tahoma" w:hAnsi="Tahoma" w:cs="Tahoma"/>
                <w:sz w:val="16"/>
                <w:szCs w:val="16"/>
                <w:lang w:val="bg-BG" w:eastAsia="bg-BG"/>
              </w:rPr>
            </w:pPr>
            <w:r w:rsidRPr="007D429E">
              <w:rPr>
                <w:rFonts w:ascii="Tahoma" w:hAnsi="Tahoma" w:cs="Tahoma"/>
                <w:sz w:val="16"/>
                <w:szCs w:val="16"/>
                <w:lang w:eastAsia="bg-BG"/>
              </w:rPr>
              <w:t>(</w:t>
            </w:r>
            <w:r w:rsidRPr="007D429E">
              <w:rPr>
                <w:rFonts w:ascii="Tahoma" w:hAnsi="Tahoma" w:cs="Tahoma"/>
                <w:sz w:val="16"/>
                <w:szCs w:val="16"/>
                <w:lang w:val="bg-BG" w:eastAsia="bg-BG"/>
              </w:rPr>
              <w:t>7 569</w:t>
            </w:r>
            <w:r w:rsidRPr="007D429E">
              <w:rPr>
                <w:rFonts w:ascii="Tahoma" w:hAnsi="Tahoma" w:cs="Tahoma"/>
                <w:sz w:val="16"/>
                <w:szCs w:val="16"/>
                <w:lang w:eastAsia="bg-BG"/>
              </w:rPr>
              <w:t>)</w:t>
            </w:r>
          </w:p>
        </w:tc>
        <w:tc>
          <w:tcPr>
            <w:tcW w:w="2422" w:type="dxa"/>
            <w:tcBorders>
              <w:top w:val="single" w:sz="4" w:space="0" w:color="auto"/>
              <w:left w:val="nil"/>
              <w:bottom w:val="single" w:sz="4" w:space="0" w:color="auto"/>
              <w:right w:val="nil"/>
            </w:tcBorders>
            <w:shd w:val="clear" w:color="auto" w:fill="auto"/>
            <w:noWrap/>
            <w:vAlign w:val="bottom"/>
          </w:tcPr>
          <w:p w:rsidR="00E8196A" w:rsidRPr="007D429E" w:rsidRDefault="000E3351" w:rsidP="00E146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w:t>
            </w:r>
          </w:p>
        </w:tc>
      </w:tr>
      <w:tr w:rsidR="00E8196A" w:rsidRPr="007D429E" w:rsidTr="00793EF7">
        <w:trPr>
          <w:gridAfter w:val="1"/>
          <w:wAfter w:w="160" w:type="dxa"/>
          <w:trHeight w:val="300"/>
        </w:trPr>
        <w:tc>
          <w:tcPr>
            <w:tcW w:w="5529" w:type="dxa"/>
            <w:tcBorders>
              <w:top w:val="nil"/>
              <w:left w:val="nil"/>
              <w:bottom w:val="nil"/>
              <w:right w:val="nil"/>
            </w:tcBorders>
            <w:shd w:val="clear" w:color="auto" w:fill="auto"/>
            <w:noWrap/>
            <w:vAlign w:val="bottom"/>
          </w:tcPr>
          <w:p w:rsidR="00E8196A" w:rsidRPr="007D429E" w:rsidRDefault="00E8196A" w:rsidP="00E8196A">
            <w:pPr>
              <w:spacing w:after="0" w:line="240" w:lineRule="auto"/>
              <w:rPr>
                <w:rFonts w:ascii="Tahoma" w:hAnsi="Tahoma" w:cs="Tahoma"/>
                <w:bCs/>
                <w:sz w:val="16"/>
                <w:szCs w:val="16"/>
                <w:lang w:val="bg-BG" w:eastAsia="bg-BG"/>
              </w:rPr>
            </w:pPr>
            <w:r w:rsidRPr="007D429E">
              <w:rPr>
                <w:rFonts w:ascii="Tahoma" w:hAnsi="Tahoma" w:cs="Tahoma"/>
                <w:bCs/>
                <w:sz w:val="16"/>
                <w:szCs w:val="16"/>
                <w:lang w:val="bg-BG" w:eastAsia="bg-BG"/>
              </w:rPr>
              <w:t>Други изменения</w:t>
            </w:r>
          </w:p>
        </w:tc>
        <w:tc>
          <w:tcPr>
            <w:tcW w:w="1409" w:type="dxa"/>
            <w:tcBorders>
              <w:top w:val="single" w:sz="4" w:space="0" w:color="auto"/>
              <w:left w:val="nil"/>
              <w:bottom w:val="single" w:sz="4" w:space="0" w:color="auto"/>
              <w:right w:val="nil"/>
            </w:tcBorders>
            <w:shd w:val="clear" w:color="auto" w:fill="auto"/>
            <w:noWrap/>
            <w:vAlign w:val="bottom"/>
          </w:tcPr>
          <w:p w:rsidR="00E8196A" w:rsidRPr="007D429E" w:rsidRDefault="000E3351" w:rsidP="000E3351">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w:t>
            </w:r>
          </w:p>
        </w:tc>
        <w:tc>
          <w:tcPr>
            <w:tcW w:w="1417" w:type="dxa"/>
            <w:tcBorders>
              <w:top w:val="single" w:sz="4" w:space="0" w:color="auto"/>
              <w:left w:val="nil"/>
              <w:bottom w:val="single" w:sz="4" w:space="0" w:color="auto"/>
              <w:right w:val="nil"/>
            </w:tcBorders>
            <w:shd w:val="clear" w:color="auto" w:fill="auto"/>
            <w:noWrap/>
            <w:vAlign w:val="bottom"/>
          </w:tcPr>
          <w:p w:rsidR="00E8196A" w:rsidRPr="007D429E" w:rsidRDefault="000E3351" w:rsidP="00B60C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w:t>
            </w:r>
          </w:p>
        </w:tc>
        <w:tc>
          <w:tcPr>
            <w:tcW w:w="1557" w:type="dxa"/>
            <w:tcBorders>
              <w:top w:val="single" w:sz="4" w:space="0" w:color="auto"/>
              <w:left w:val="nil"/>
              <w:bottom w:val="single" w:sz="4" w:space="0" w:color="auto"/>
              <w:right w:val="nil"/>
            </w:tcBorders>
            <w:shd w:val="clear" w:color="auto" w:fill="auto"/>
            <w:noWrap/>
            <w:vAlign w:val="bottom"/>
          </w:tcPr>
          <w:p w:rsidR="00E8196A" w:rsidRPr="007D429E" w:rsidRDefault="000E3351" w:rsidP="00B60C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w:t>
            </w:r>
          </w:p>
        </w:tc>
        <w:tc>
          <w:tcPr>
            <w:tcW w:w="1416" w:type="dxa"/>
            <w:tcBorders>
              <w:top w:val="single" w:sz="4" w:space="0" w:color="auto"/>
              <w:left w:val="nil"/>
              <w:bottom w:val="single" w:sz="4" w:space="0" w:color="auto"/>
              <w:right w:val="nil"/>
            </w:tcBorders>
            <w:shd w:val="clear" w:color="auto" w:fill="auto"/>
            <w:noWrap/>
            <w:vAlign w:val="bottom"/>
          </w:tcPr>
          <w:p w:rsidR="00E8196A" w:rsidRPr="007D429E" w:rsidRDefault="000E3351" w:rsidP="00E146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w:t>
            </w:r>
          </w:p>
        </w:tc>
        <w:tc>
          <w:tcPr>
            <w:tcW w:w="2422" w:type="dxa"/>
            <w:tcBorders>
              <w:top w:val="single" w:sz="4" w:space="0" w:color="auto"/>
              <w:left w:val="nil"/>
              <w:bottom w:val="single" w:sz="4" w:space="0" w:color="auto"/>
              <w:right w:val="nil"/>
            </w:tcBorders>
            <w:shd w:val="clear" w:color="auto" w:fill="auto"/>
            <w:noWrap/>
            <w:vAlign w:val="bottom"/>
          </w:tcPr>
          <w:p w:rsidR="00E8196A" w:rsidRPr="007D429E" w:rsidRDefault="000E3351" w:rsidP="00E146E6">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w:t>
            </w:r>
          </w:p>
        </w:tc>
      </w:tr>
      <w:tr w:rsidR="00793EF7" w:rsidRPr="007D429E" w:rsidTr="00793EF7">
        <w:trPr>
          <w:trHeight w:val="300"/>
        </w:trPr>
        <w:tc>
          <w:tcPr>
            <w:tcW w:w="5529" w:type="dxa"/>
            <w:tcBorders>
              <w:top w:val="nil"/>
              <w:left w:val="nil"/>
              <w:bottom w:val="nil"/>
              <w:right w:val="nil"/>
            </w:tcBorders>
            <w:shd w:val="clear" w:color="auto" w:fill="auto"/>
            <w:noWrap/>
            <w:vAlign w:val="bottom"/>
            <w:hideMark/>
          </w:tcPr>
          <w:p w:rsidR="009117EC" w:rsidRPr="007D429E" w:rsidRDefault="009117EC" w:rsidP="00E146E6">
            <w:pPr>
              <w:spacing w:after="0" w:line="240" w:lineRule="auto"/>
              <w:rPr>
                <w:rFonts w:ascii="Tahoma" w:hAnsi="Tahoma" w:cs="Tahoma"/>
                <w:b/>
                <w:bCs/>
                <w:sz w:val="16"/>
                <w:szCs w:val="16"/>
                <w:lang w:val="bg-BG" w:eastAsia="bg-BG"/>
              </w:rPr>
            </w:pPr>
            <w:r w:rsidRPr="007D429E">
              <w:rPr>
                <w:rFonts w:ascii="Tahoma" w:hAnsi="Tahoma" w:cs="Tahoma"/>
                <w:b/>
                <w:bCs/>
                <w:sz w:val="16"/>
                <w:szCs w:val="16"/>
                <w:lang w:val="bg-BG" w:eastAsia="bg-BG"/>
              </w:rPr>
              <w:t>Баланс на 3</w:t>
            </w:r>
            <w:r w:rsidR="00E146E6" w:rsidRPr="007D429E">
              <w:rPr>
                <w:rFonts w:ascii="Tahoma" w:hAnsi="Tahoma" w:cs="Tahoma"/>
                <w:b/>
                <w:bCs/>
                <w:sz w:val="16"/>
                <w:szCs w:val="16"/>
                <w:lang w:eastAsia="bg-BG"/>
              </w:rPr>
              <w:t>0</w:t>
            </w:r>
            <w:r w:rsidRPr="007D429E">
              <w:rPr>
                <w:rFonts w:ascii="Tahoma" w:hAnsi="Tahoma" w:cs="Tahoma"/>
                <w:b/>
                <w:bCs/>
                <w:sz w:val="16"/>
                <w:szCs w:val="16"/>
                <w:lang w:val="bg-BG" w:eastAsia="bg-BG"/>
              </w:rPr>
              <w:t xml:space="preserve"> </w:t>
            </w:r>
            <w:r w:rsidR="00E146E6" w:rsidRPr="007D429E">
              <w:rPr>
                <w:rFonts w:ascii="Tahoma" w:hAnsi="Tahoma" w:cs="Tahoma"/>
                <w:b/>
                <w:bCs/>
                <w:sz w:val="16"/>
                <w:szCs w:val="16"/>
                <w:lang w:val="bg-BG" w:eastAsia="bg-BG"/>
              </w:rPr>
              <w:t>юни</w:t>
            </w:r>
            <w:r w:rsidRPr="007D429E">
              <w:rPr>
                <w:rFonts w:ascii="Tahoma" w:hAnsi="Tahoma" w:cs="Tahoma"/>
                <w:b/>
                <w:bCs/>
                <w:sz w:val="16"/>
                <w:szCs w:val="16"/>
                <w:lang w:val="bg-BG" w:eastAsia="bg-BG"/>
              </w:rPr>
              <w:t xml:space="preserve"> 2015  </w:t>
            </w:r>
          </w:p>
        </w:tc>
        <w:tc>
          <w:tcPr>
            <w:tcW w:w="1409" w:type="dxa"/>
            <w:tcBorders>
              <w:top w:val="single" w:sz="4" w:space="0" w:color="auto"/>
              <w:left w:val="nil"/>
              <w:bottom w:val="double" w:sz="6" w:space="0" w:color="auto"/>
              <w:right w:val="nil"/>
            </w:tcBorders>
            <w:shd w:val="clear" w:color="auto" w:fill="auto"/>
            <w:noWrap/>
            <w:vAlign w:val="bottom"/>
            <w:hideMark/>
          </w:tcPr>
          <w:p w:rsidR="009117EC" w:rsidRPr="007D429E" w:rsidRDefault="009117EC" w:rsidP="009117EC">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 xml:space="preserve">         772 244 </w:t>
            </w:r>
          </w:p>
        </w:tc>
        <w:tc>
          <w:tcPr>
            <w:tcW w:w="1417" w:type="dxa"/>
            <w:tcBorders>
              <w:top w:val="single" w:sz="4" w:space="0" w:color="auto"/>
              <w:left w:val="nil"/>
              <w:bottom w:val="double" w:sz="6" w:space="0" w:color="auto"/>
              <w:right w:val="nil"/>
            </w:tcBorders>
            <w:shd w:val="clear" w:color="auto" w:fill="auto"/>
            <w:noWrap/>
            <w:vAlign w:val="bottom"/>
            <w:hideMark/>
          </w:tcPr>
          <w:p w:rsidR="009117EC" w:rsidRPr="007D429E" w:rsidRDefault="0000243B" w:rsidP="00E87789">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72 589</w:t>
            </w:r>
            <w:r w:rsidR="009117EC" w:rsidRPr="007D429E">
              <w:rPr>
                <w:rFonts w:ascii="Tahoma" w:hAnsi="Tahoma" w:cs="Tahoma"/>
                <w:sz w:val="16"/>
                <w:szCs w:val="16"/>
                <w:lang w:val="bg-BG" w:eastAsia="bg-BG"/>
              </w:rPr>
              <w:t xml:space="preserve"> </w:t>
            </w:r>
          </w:p>
        </w:tc>
        <w:tc>
          <w:tcPr>
            <w:tcW w:w="1557" w:type="dxa"/>
            <w:tcBorders>
              <w:top w:val="single" w:sz="4" w:space="0" w:color="auto"/>
              <w:left w:val="nil"/>
              <w:bottom w:val="double" w:sz="6" w:space="0" w:color="auto"/>
              <w:right w:val="nil"/>
            </w:tcBorders>
            <w:shd w:val="clear" w:color="auto" w:fill="auto"/>
            <w:noWrap/>
            <w:vAlign w:val="bottom"/>
            <w:hideMark/>
          </w:tcPr>
          <w:p w:rsidR="009117EC" w:rsidRPr="007D429E" w:rsidRDefault="009117EC" w:rsidP="009117EC">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 xml:space="preserve">         867 652 </w:t>
            </w:r>
          </w:p>
        </w:tc>
        <w:tc>
          <w:tcPr>
            <w:tcW w:w="1416" w:type="dxa"/>
            <w:tcBorders>
              <w:top w:val="single" w:sz="4" w:space="0" w:color="auto"/>
              <w:left w:val="nil"/>
              <w:bottom w:val="double" w:sz="6" w:space="0" w:color="auto"/>
              <w:right w:val="nil"/>
            </w:tcBorders>
            <w:shd w:val="clear" w:color="auto" w:fill="auto"/>
            <w:noWrap/>
            <w:vAlign w:val="bottom"/>
            <w:hideMark/>
          </w:tcPr>
          <w:p w:rsidR="009117EC" w:rsidRPr="007D429E" w:rsidRDefault="009117EC" w:rsidP="0000243B">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 xml:space="preserve">         </w:t>
            </w:r>
            <w:r w:rsidR="0000243B" w:rsidRPr="007D429E">
              <w:rPr>
                <w:rFonts w:ascii="Tahoma" w:hAnsi="Tahoma" w:cs="Tahoma"/>
                <w:sz w:val="16"/>
                <w:szCs w:val="16"/>
                <w:lang w:val="bg-BG" w:eastAsia="bg-BG"/>
              </w:rPr>
              <w:t>207 444</w:t>
            </w:r>
            <w:r w:rsidRPr="007D429E">
              <w:rPr>
                <w:rFonts w:ascii="Tahoma" w:hAnsi="Tahoma" w:cs="Tahoma"/>
                <w:sz w:val="16"/>
                <w:szCs w:val="16"/>
                <w:lang w:val="bg-BG" w:eastAsia="bg-BG"/>
              </w:rPr>
              <w:t xml:space="preserve"> </w:t>
            </w:r>
          </w:p>
        </w:tc>
        <w:tc>
          <w:tcPr>
            <w:tcW w:w="2422" w:type="dxa"/>
            <w:tcBorders>
              <w:top w:val="single" w:sz="4" w:space="0" w:color="auto"/>
              <w:left w:val="nil"/>
              <w:bottom w:val="double" w:sz="6" w:space="0" w:color="auto"/>
              <w:right w:val="nil"/>
            </w:tcBorders>
            <w:shd w:val="clear" w:color="auto" w:fill="auto"/>
            <w:noWrap/>
            <w:vAlign w:val="bottom"/>
            <w:hideMark/>
          </w:tcPr>
          <w:p w:rsidR="009117EC" w:rsidRPr="007D429E" w:rsidRDefault="009117EC" w:rsidP="0000243B">
            <w:pPr>
              <w:spacing w:after="0" w:line="240" w:lineRule="auto"/>
              <w:jc w:val="right"/>
              <w:rPr>
                <w:rFonts w:ascii="Tahoma" w:hAnsi="Tahoma" w:cs="Tahoma"/>
                <w:sz w:val="16"/>
                <w:szCs w:val="16"/>
                <w:lang w:val="bg-BG" w:eastAsia="bg-BG"/>
              </w:rPr>
            </w:pPr>
            <w:r w:rsidRPr="007D429E">
              <w:rPr>
                <w:rFonts w:ascii="Tahoma" w:hAnsi="Tahoma" w:cs="Tahoma"/>
                <w:sz w:val="16"/>
                <w:szCs w:val="16"/>
                <w:lang w:val="bg-BG" w:eastAsia="bg-BG"/>
              </w:rPr>
              <w:t xml:space="preserve">                        </w:t>
            </w:r>
            <w:r w:rsidR="0000243B" w:rsidRPr="007D429E">
              <w:rPr>
                <w:rFonts w:ascii="Tahoma" w:hAnsi="Tahoma" w:cs="Tahoma"/>
                <w:sz w:val="16"/>
                <w:szCs w:val="16"/>
                <w:lang w:val="bg-BG" w:eastAsia="bg-BG"/>
              </w:rPr>
              <w:t>1 919 929</w:t>
            </w:r>
            <w:r w:rsidRPr="007D429E">
              <w:rPr>
                <w:rFonts w:ascii="Tahoma" w:hAnsi="Tahoma" w:cs="Tahoma"/>
                <w:sz w:val="16"/>
                <w:szCs w:val="16"/>
                <w:lang w:val="bg-BG" w:eastAsia="bg-BG"/>
              </w:rPr>
              <w:t xml:space="preserve"> </w:t>
            </w:r>
          </w:p>
        </w:tc>
        <w:tc>
          <w:tcPr>
            <w:tcW w:w="160" w:type="dxa"/>
            <w:vAlign w:val="center"/>
            <w:hideMark/>
          </w:tcPr>
          <w:p w:rsidR="009117EC" w:rsidRPr="007D429E" w:rsidRDefault="009117EC" w:rsidP="009117EC">
            <w:pPr>
              <w:spacing w:after="0" w:line="240" w:lineRule="auto"/>
              <w:rPr>
                <w:rFonts w:ascii="Times New Roman" w:hAnsi="Times New Roman"/>
                <w:sz w:val="16"/>
                <w:szCs w:val="16"/>
                <w:lang w:val="bg-BG" w:eastAsia="bg-BG"/>
              </w:rPr>
            </w:pPr>
          </w:p>
        </w:tc>
      </w:tr>
    </w:tbl>
    <w:p w:rsidR="009117EC" w:rsidRPr="007D429E" w:rsidRDefault="00B42856" w:rsidP="00B42856">
      <w:pPr>
        <w:pStyle w:val="Default"/>
        <w:tabs>
          <w:tab w:val="left" w:pos="1230"/>
        </w:tabs>
        <w:spacing w:line="260" w:lineRule="atLeast"/>
        <w:jc w:val="both"/>
        <w:rPr>
          <w:rFonts w:ascii="Tahoma" w:hAnsi="Tahoma" w:cs="Tahoma"/>
          <w:bCs/>
          <w:iCs/>
          <w:color w:val="auto"/>
          <w:sz w:val="16"/>
          <w:szCs w:val="16"/>
          <w:lang w:val="bg-BG"/>
        </w:rPr>
      </w:pPr>
      <w:r w:rsidRPr="007D429E">
        <w:rPr>
          <w:rFonts w:ascii="Tahoma" w:hAnsi="Tahoma" w:cs="Tahoma"/>
          <w:bCs/>
          <w:iCs/>
          <w:color w:val="auto"/>
          <w:sz w:val="16"/>
          <w:szCs w:val="16"/>
          <w:lang w:val="bg-BG"/>
        </w:rPr>
        <w:tab/>
      </w:r>
      <w:r w:rsidR="0000243B" w:rsidRPr="007D429E">
        <w:rPr>
          <w:rFonts w:ascii="Tahoma" w:hAnsi="Tahoma" w:cs="Tahoma"/>
          <w:bCs/>
          <w:iCs/>
          <w:color w:val="auto"/>
          <w:sz w:val="16"/>
          <w:szCs w:val="16"/>
          <w:lang w:val="bg-BG"/>
        </w:rPr>
        <w:tab/>
      </w:r>
      <w:r w:rsidR="0000243B" w:rsidRPr="007D429E">
        <w:rPr>
          <w:rFonts w:ascii="Tahoma" w:hAnsi="Tahoma" w:cs="Tahoma"/>
          <w:bCs/>
          <w:iCs/>
          <w:color w:val="auto"/>
          <w:sz w:val="16"/>
          <w:szCs w:val="16"/>
          <w:lang w:val="bg-BG"/>
        </w:rPr>
        <w:tab/>
      </w:r>
      <w:r w:rsidR="0000243B" w:rsidRPr="007D429E">
        <w:rPr>
          <w:rFonts w:ascii="Tahoma" w:hAnsi="Tahoma" w:cs="Tahoma"/>
          <w:bCs/>
          <w:iCs/>
          <w:color w:val="auto"/>
          <w:sz w:val="16"/>
          <w:szCs w:val="16"/>
          <w:lang w:val="bg-BG"/>
        </w:rPr>
        <w:tab/>
      </w:r>
      <w:r w:rsidR="0000243B" w:rsidRPr="007D429E">
        <w:rPr>
          <w:rFonts w:ascii="Tahoma" w:hAnsi="Tahoma" w:cs="Tahoma"/>
          <w:bCs/>
          <w:iCs/>
          <w:color w:val="auto"/>
          <w:sz w:val="16"/>
          <w:szCs w:val="16"/>
          <w:lang w:val="bg-BG"/>
        </w:rPr>
        <w:tab/>
      </w:r>
      <w:r w:rsidR="0000243B" w:rsidRPr="007D429E">
        <w:rPr>
          <w:rFonts w:ascii="Tahoma" w:hAnsi="Tahoma" w:cs="Tahoma"/>
          <w:bCs/>
          <w:iCs/>
          <w:color w:val="auto"/>
          <w:sz w:val="16"/>
          <w:szCs w:val="16"/>
          <w:lang w:val="bg-BG"/>
        </w:rPr>
        <w:tab/>
      </w:r>
      <w:r w:rsidR="0000243B" w:rsidRPr="007D429E">
        <w:rPr>
          <w:rFonts w:ascii="Tahoma" w:hAnsi="Tahoma" w:cs="Tahoma"/>
          <w:bCs/>
          <w:iCs/>
          <w:color w:val="auto"/>
          <w:sz w:val="16"/>
          <w:szCs w:val="16"/>
          <w:lang w:val="bg-BG"/>
        </w:rPr>
        <w:tab/>
      </w:r>
      <w:r w:rsidR="0000243B" w:rsidRPr="007D429E">
        <w:rPr>
          <w:rFonts w:ascii="Tahoma" w:hAnsi="Tahoma" w:cs="Tahoma"/>
          <w:bCs/>
          <w:iCs/>
          <w:color w:val="auto"/>
          <w:sz w:val="16"/>
          <w:szCs w:val="16"/>
          <w:lang w:val="bg-BG"/>
        </w:rPr>
        <w:tab/>
        <w:t xml:space="preserve">        772 244</w:t>
      </w:r>
      <w:r w:rsidR="0000243B" w:rsidRPr="007D429E">
        <w:rPr>
          <w:rFonts w:ascii="Tahoma" w:hAnsi="Tahoma" w:cs="Tahoma"/>
          <w:bCs/>
          <w:iCs/>
          <w:color w:val="auto"/>
          <w:sz w:val="16"/>
          <w:szCs w:val="16"/>
          <w:lang w:val="bg-BG"/>
        </w:rPr>
        <w:tab/>
        <w:t xml:space="preserve">         72 589</w:t>
      </w:r>
      <w:r w:rsidR="0000243B" w:rsidRPr="007D429E">
        <w:rPr>
          <w:rFonts w:ascii="Tahoma" w:hAnsi="Tahoma" w:cs="Tahoma"/>
          <w:bCs/>
          <w:iCs/>
          <w:color w:val="auto"/>
          <w:sz w:val="16"/>
          <w:szCs w:val="16"/>
          <w:lang w:val="bg-BG"/>
        </w:rPr>
        <w:tab/>
        <w:t xml:space="preserve">          867 652</w:t>
      </w:r>
      <w:r w:rsidR="0000243B" w:rsidRPr="007D429E">
        <w:rPr>
          <w:rFonts w:ascii="Tahoma" w:hAnsi="Tahoma" w:cs="Tahoma"/>
          <w:bCs/>
          <w:iCs/>
          <w:color w:val="auto"/>
          <w:sz w:val="16"/>
          <w:szCs w:val="16"/>
          <w:lang w:val="bg-BG"/>
        </w:rPr>
        <w:tab/>
        <w:t xml:space="preserve">         207 444</w:t>
      </w:r>
      <w:r w:rsidR="0000243B" w:rsidRPr="007D429E">
        <w:rPr>
          <w:rFonts w:ascii="Tahoma" w:hAnsi="Tahoma" w:cs="Tahoma"/>
          <w:bCs/>
          <w:iCs/>
          <w:color w:val="auto"/>
          <w:sz w:val="16"/>
          <w:szCs w:val="16"/>
          <w:lang w:val="bg-BG"/>
        </w:rPr>
        <w:tab/>
      </w:r>
      <w:r w:rsidR="0000243B" w:rsidRPr="007D429E">
        <w:rPr>
          <w:rFonts w:ascii="Tahoma" w:hAnsi="Tahoma" w:cs="Tahoma"/>
          <w:bCs/>
          <w:iCs/>
          <w:color w:val="auto"/>
          <w:sz w:val="16"/>
          <w:szCs w:val="16"/>
          <w:lang w:val="bg-BG"/>
        </w:rPr>
        <w:tab/>
        <w:t xml:space="preserve">            1 919 929</w:t>
      </w:r>
    </w:p>
    <w:tbl>
      <w:tblPr>
        <w:tblW w:w="4910" w:type="pct"/>
        <w:tblCellMar>
          <w:left w:w="70" w:type="dxa"/>
          <w:right w:w="70" w:type="dxa"/>
        </w:tblCellMar>
        <w:tblLook w:val="04A0" w:firstRow="1" w:lastRow="0" w:firstColumn="1" w:lastColumn="0" w:noHBand="0" w:noVBand="1"/>
      </w:tblPr>
      <w:tblGrid>
        <w:gridCol w:w="3614"/>
        <w:gridCol w:w="2057"/>
        <w:gridCol w:w="140"/>
        <w:gridCol w:w="1279"/>
        <w:gridCol w:w="635"/>
        <w:gridCol w:w="666"/>
        <w:gridCol w:w="1037"/>
        <w:gridCol w:w="498"/>
        <w:gridCol w:w="1419"/>
        <w:gridCol w:w="2406"/>
      </w:tblGrid>
      <w:tr w:rsidR="00793EF7" w:rsidRPr="007D429E" w:rsidTr="007D429E">
        <w:trPr>
          <w:trHeight w:val="450"/>
        </w:trPr>
        <w:tc>
          <w:tcPr>
            <w:tcW w:w="2062" w:type="pct"/>
            <w:gridSpan w:val="2"/>
            <w:tcBorders>
              <w:top w:val="nil"/>
              <w:left w:val="nil"/>
              <w:bottom w:val="nil"/>
              <w:right w:val="nil"/>
            </w:tcBorders>
            <w:shd w:val="clear" w:color="auto" w:fill="auto"/>
            <w:noWrap/>
            <w:vAlign w:val="center"/>
            <w:hideMark/>
          </w:tcPr>
          <w:p w:rsidR="00793EF7" w:rsidRPr="007D429E" w:rsidRDefault="00793EF7" w:rsidP="009F7073">
            <w:pPr>
              <w:spacing w:after="0" w:line="240" w:lineRule="auto"/>
              <w:rPr>
                <w:rFonts w:ascii="Times New Roman" w:hAnsi="Times New Roman"/>
                <w:sz w:val="16"/>
                <w:szCs w:val="16"/>
                <w:lang w:val="bg-BG" w:eastAsia="bg-BG"/>
              </w:rPr>
            </w:pPr>
          </w:p>
          <w:p w:rsidR="00793EF7" w:rsidRPr="007D429E" w:rsidRDefault="00793EF7" w:rsidP="009F7073">
            <w:pPr>
              <w:spacing w:after="0" w:line="240" w:lineRule="auto"/>
              <w:rPr>
                <w:rFonts w:ascii="Times New Roman" w:hAnsi="Times New Roman"/>
                <w:sz w:val="16"/>
                <w:szCs w:val="16"/>
                <w:lang w:val="bg-BG" w:eastAsia="bg-BG"/>
              </w:rPr>
            </w:pPr>
          </w:p>
          <w:p w:rsidR="00793EF7" w:rsidRPr="007D429E" w:rsidRDefault="00793EF7" w:rsidP="009F7073">
            <w:pPr>
              <w:spacing w:after="0" w:line="240" w:lineRule="auto"/>
              <w:rPr>
                <w:rFonts w:ascii="Times New Roman" w:hAnsi="Times New Roman"/>
                <w:sz w:val="16"/>
                <w:szCs w:val="16"/>
                <w:lang w:val="bg-BG" w:eastAsia="bg-BG"/>
              </w:rPr>
            </w:pPr>
          </w:p>
        </w:tc>
        <w:tc>
          <w:tcPr>
            <w:tcW w:w="516" w:type="pct"/>
            <w:gridSpan w:val="2"/>
            <w:tcBorders>
              <w:top w:val="nil"/>
              <w:left w:val="nil"/>
              <w:bottom w:val="nil"/>
              <w:right w:val="nil"/>
            </w:tcBorders>
            <w:shd w:val="clear" w:color="auto" w:fill="auto"/>
            <w:vAlign w:val="center"/>
            <w:hideMark/>
          </w:tcPr>
          <w:p w:rsidR="00793EF7" w:rsidRPr="007D429E" w:rsidRDefault="00793EF7" w:rsidP="009F7073">
            <w:pPr>
              <w:spacing w:after="0" w:line="240" w:lineRule="auto"/>
              <w:jc w:val="center"/>
              <w:rPr>
                <w:rFonts w:ascii="Tahoma" w:hAnsi="Tahoma" w:cs="Tahoma"/>
                <w:b/>
                <w:bCs/>
                <w:color w:val="000000"/>
                <w:sz w:val="16"/>
                <w:szCs w:val="16"/>
                <w:lang w:val="bg-BG" w:eastAsia="bg-BG"/>
              </w:rPr>
            </w:pPr>
            <w:proofErr w:type="spellStart"/>
            <w:r w:rsidRPr="007D429E">
              <w:rPr>
                <w:rFonts w:ascii="Tahoma" w:hAnsi="Tahoma" w:cs="Tahoma"/>
                <w:b/>
                <w:bCs/>
                <w:color w:val="000000"/>
                <w:sz w:val="16"/>
                <w:szCs w:val="16"/>
                <w:lang w:eastAsia="bg-BG"/>
              </w:rPr>
              <w:t>Регистриран</w:t>
            </w:r>
            <w:proofErr w:type="spellEnd"/>
            <w:r w:rsidRPr="007D429E">
              <w:rPr>
                <w:rFonts w:ascii="Tahoma" w:hAnsi="Tahoma" w:cs="Tahoma"/>
                <w:b/>
                <w:bCs/>
                <w:color w:val="000000"/>
                <w:sz w:val="16"/>
                <w:szCs w:val="16"/>
                <w:lang w:eastAsia="bg-BG"/>
              </w:rPr>
              <w:t xml:space="preserve"> </w:t>
            </w:r>
            <w:proofErr w:type="spellStart"/>
            <w:r w:rsidRPr="007D429E">
              <w:rPr>
                <w:rFonts w:ascii="Tahoma" w:hAnsi="Tahoma" w:cs="Tahoma"/>
                <w:b/>
                <w:bCs/>
                <w:color w:val="000000"/>
                <w:sz w:val="16"/>
                <w:szCs w:val="16"/>
                <w:lang w:eastAsia="bg-BG"/>
              </w:rPr>
              <w:t>капитал</w:t>
            </w:r>
            <w:proofErr w:type="spellEnd"/>
          </w:p>
        </w:tc>
        <w:tc>
          <w:tcPr>
            <w:tcW w:w="473" w:type="pct"/>
            <w:gridSpan w:val="2"/>
            <w:tcBorders>
              <w:top w:val="nil"/>
              <w:left w:val="nil"/>
              <w:bottom w:val="nil"/>
              <w:right w:val="nil"/>
            </w:tcBorders>
            <w:shd w:val="clear" w:color="auto" w:fill="auto"/>
            <w:vAlign w:val="center"/>
            <w:hideMark/>
          </w:tcPr>
          <w:p w:rsidR="00793EF7" w:rsidRPr="007D429E" w:rsidRDefault="00793EF7" w:rsidP="009F7073">
            <w:pPr>
              <w:spacing w:after="0" w:line="240" w:lineRule="auto"/>
              <w:jc w:val="center"/>
              <w:rPr>
                <w:rFonts w:ascii="Tahoma" w:hAnsi="Tahoma" w:cs="Tahoma"/>
                <w:b/>
                <w:bCs/>
                <w:color w:val="000000"/>
                <w:sz w:val="16"/>
                <w:szCs w:val="16"/>
                <w:lang w:val="bg-BG" w:eastAsia="bg-BG"/>
              </w:rPr>
            </w:pPr>
            <w:proofErr w:type="spellStart"/>
            <w:r w:rsidRPr="007D429E">
              <w:rPr>
                <w:rFonts w:ascii="Tahoma" w:hAnsi="Tahoma" w:cs="Tahoma"/>
                <w:b/>
                <w:bCs/>
                <w:color w:val="000000"/>
                <w:sz w:val="16"/>
                <w:szCs w:val="16"/>
                <w:lang w:eastAsia="bg-BG"/>
              </w:rPr>
              <w:t>Резерви</w:t>
            </w:r>
            <w:proofErr w:type="spellEnd"/>
          </w:p>
        </w:tc>
        <w:tc>
          <w:tcPr>
            <w:tcW w:w="558" w:type="pct"/>
            <w:gridSpan w:val="2"/>
            <w:tcBorders>
              <w:top w:val="nil"/>
              <w:left w:val="nil"/>
              <w:bottom w:val="nil"/>
              <w:right w:val="nil"/>
            </w:tcBorders>
            <w:shd w:val="clear" w:color="auto" w:fill="auto"/>
            <w:vAlign w:val="center"/>
            <w:hideMark/>
          </w:tcPr>
          <w:p w:rsidR="00793EF7" w:rsidRPr="007D429E" w:rsidRDefault="00793EF7" w:rsidP="009F7073">
            <w:pPr>
              <w:spacing w:after="0" w:line="240" w:lineRule="auto"/>
              <w:jc w:val="center"/>
              <w:rPr>
                <w:rFonts w:ascii="Tahoma" w:hAnsi="Tahoma" w:cs="Tahoma"/>
                <w:b/>
                <w:bCs/>
                <w:color w:val="000000"/>
                <w:sz w:val="16"/>
                <w:szCs w:val="16"/>
                <w:lang w:val="bg-BG" w:eastAsia="bg-BG"/>
              </w:rPr>
            </w:pPr>
            <w:proofErr w:type="spellStart"/>
            <w:r w:rsidRPr="007D429E">
              <w:rPr>
                <w:rFonts w:ascii="Tahoma" w:hAnsi="Tahoma" w:cs="Tahoma"/>
                <w:b/>
                <w:bCs/>
                <w:color w:val="000000"/>
                <w:sz w:val="16"/>
                <w:szCs w:val="16"/>
                <w:lang w:eastAsia="bg-BG"/>
              </w:rPr>
              <w:t>Преоценъчен</w:t>
            </w:r>
            <w:proofErr w:type="spellEnd"/>
            <w:r w:rsidRPr="007D429E">
              <w:rPr>
                <w:rFonts w:ascii="Tahoma" w:hAnsi="Tahoma" w:cs="Tahoma"/>
                <w:b/>
                <w:bCs/>
                <w:color w:val="000000"/>
                <w:sz w:val="16"/>
                <w:szCs w:val="16"/>
                <w:lang w:eastAsia="bg-BG"/>
              </w:rPr>
              <w:t xml:space="preserve"> </w:t>
            </w:r>
            <w:proofErr w:type="spellStart"/>
            <w:r w:rsidRPr="007D429E">
              <w:rPr>
                <w:rFonts w:ascii="Tahoma" w:hAnsi="Tahoma" w:cs="Tahoma"/>
                <w:b/>
                <w:bCs/>
                <w:color w:val="000000"/>
                <w:sz w:val="16"/>
                <w:szCs w:val="16"/>
                <w:lang w:eastAsia="bg-BG"/>
              </w:rPr>
              <w:t>резерв</w:t>
            </w:r>
            <w:proofErr w:type="spellEnd"/>
          </w:p>
        </w:tc>
        <w:tc>
          <w:tcPr>
            <w:tcW w:w="516" w:type="pct"/>
            <w:tcBorders>
              <w:top w:val="nil"/>
              <w:left w:val="nil"/>
              <w:bottom w:val="nil"/>
              <w:right w:val="nil"/>
            </w:tcBorders>
            <w:shd w:val="clear" w:color="auto" w:fill="auto"/>
            <w:vAlign w:val="center"/>
            <w:hideMark/>
          </w:tcPr>
          <w:p w:rsidR="00793EF7" w:rsidRPr="007D429E" w:rsidRDefault="00793EF7" w:rsidP="009F7073">
            <w:pPr>
              <w:spacing w:after="0" w:line="240" w:lineRule="auto"/>
              <w:jc w:val="center"/>
              <w:rPr>
                <w:rFonts w:ascii="Tahoma" w:hAnsi="Tahoma" w:cs="Tahoma"/>
                <w:b/>
                <w:bCs/>
                <w:color w:val="000000"/>
                <w:sz w:val="16"/>
                <w:szCs w:val="16"/>
                <w:lang w:val="bg-BG" w:eastAsia="bg-BG"/>
              </w:rPr>
            </w:pPr>
            <w:r w:rsidRPr="007D429E">
              <w:rPr>
                <w:rFonts w:ascii="Tahoma" w:hAnsi="Tahoma" w:cs="Tahoma"/>
                <w:b/>
                <w:bCs/>
                <w:color w:val="000000"/>
                <w:sz w:val="16"/>
                <w:szCs w:val="16"/>
                <w:lang w:val="bg-BG" w:eastAsia="bg-BG"/>
              </w:rPr>
              <w:t xml:space="preserve">Печалби и загуби </w:t>
            </w:r>
          </w:p>
        </w:tc>
        <w:tc>
          <w:tcPr>
            <w:tcW w:w="875" w:type="pct"/>
            <w:tcBorders>
              <w:top w:val="nil"/>
              <w:left w:val="nil"/>
              <w:bottom w:val="nil"/>
              <w:right w:val="nil"/>
            </w:tcBorders>
            <w:shd w:val="clear" w:color="auto" w:fill="auto"/>
            <w:vAlign w:val="center"/>
            <w:hideMark/>
          </w:tcPr>
          <w:p w:rsidR="000504F9" w:rsidRPr="007D429E" w:rsidRDefault="00793EF7" w:rsidP="009F7073">
            <w:pPr>
              <w:spacing w:after="0" w:line="240" w:lineRule="auto"/>
              <w:jc w:val="center"/>
              <w:rPr>
                <w:rFonts w:ascii="Tahoma" w:hAnsi="Tahoma" w:cs="Tahoma"/>
                <w:b/>
                <w:bCs/>
                <w:color w:val="000000"/>
                <w:sz w:val="16"/>
                <w:szCs w:val="16"/>
                <w:lang w:eastAsia="bg-BG"/>
              </w:rPr>
            </w:pPr>
            <w:proofErr w:type="spellStart"/>
            <w:r w:rsidRPr="007D429E">
              <w:rPr>
                <w:rFonts w:ascii="Tahoma" w:hAnsi="Tahoma" w:cs="Tahoma"/>
                <w:b/>
                <w:bCs/>
                <w:color w:val="000000"/>
                <w:sz w:val="16"/>
                <w:szCs w:val="16"/>
                <w:lang w:eastAsia="bg-BG"/>
              </w:rPr>
              <w:t>Общо</w:t>
            </w:r>
            <w:proofErr w:type="spellEnd"/>
            <w:r w:rsidRPr="007D429E">
              <w:rPr>
                <w:rFonts w:ascii="Tahoma" w:hAnsi="Tahoma" w:cs="Tahoma"/>
                <w:b/>
                <w:bCs/>
                <w:color w:val="000000"/>
                <w:sz w:val="16"/>
                <w:szCs w:val="16"/>
                <w:lang w:eastAsia="bg-BG"/>
              </w:rPr>
              <w:t xml:space="preserve"> </w:t>
            </w:r>
            <w:proofErr w:type="spellStart"/>
            <w:r w:rsidRPr="007D429E">
              <w:rPr>
                <w:rFonts w:ascii="Tahoma" w:hAnsi="Tahoma" w:cs="Tahoma"/>
                <w:b/>
                <w:bCs/>
                <w:color w:val="000000"/>
                <w:sz w:val="16"/>
                <w:szCs w:val="16"/>
                <w:lang w:eastAsia="bg-BG"/>
              </w:rPr>
              <w:t>собствен</w:t>
            </w:r>
            <w:proofErr w:type="spellEnd"/>
          </w:p>
          <w:p w:rsidR="00793EF7" w:rsidRPr="007D429E" w:rsidRDefault="00793EF7" w:rsidP="009F7073">
            <w:pPr>
              <w:spacing w:after="0" w:line="240" w:lineRule="auto"/>
              <w:jc w:val="center"/>
              <w:rPr>
                <w:rFonts w:ascii="Tahoma" w:hAnsi="Tahoma" w:cs="Tahoma"/>
                <w:b/>
                <w:bCs/>
                <w:color w:val="000000"/>
                <w:sz w:val="16"/>
                <w:szCs w:val="16"/>
                <w:lang w:val="bg-BG" w:eastAsia="bg-BG"/>
              </w:rPr>
            </w:pPr>
            <w:r w:rsidRPr="007D429E">
              <w:rPr>
                <w:rFonts w:ascii="Tahoma" w:hAnsi="Tahoma" w:cs="Tahoma"/>
                <w:b/>
                <w:bCs/>
                <w:color w:val="000000"/>
                <w:sz w:val="16"/>
                <w:szCs w:val="16"/>
                <w:lang w:eastAsia="bg-BG"/>
              </w:rPr>
              <w:t xml:space="preserve"> </w:t>
            </w:r>
            <w:proofErr w:type="spellStart"/>
            <w:r w:rsidRPr="007D429E">
              <w:rPr>
                <w:rFonts w:ascii="Tahoma" w:hAnsi="Tahoma" w:cs="Tahoma"/>
                <w:b/>
                <w:bCs/>
                <w:color w:val="000000"/>
                <w:sz w:val="16"/>
                <w:szCs w:val="16"/>
                <w:lang w:eastAsia="bg-BG"/>
              </w:rPr>
              <w:t>капитал</w:t>
            </w:r>
            <w:proofErr w:type="spellEnd"/>
          </w:p>
        </w:tc>
      </w:tr>
      <w:tr w:rsidR="00793EF7" w:rsidRPr="007D429E" w:rsidTr="007D429E">
        <w:trPr>
          <w:trHeight w:val="300"/>
        </w:trPr>
        <w:tc>
          <w:tcPr>
            <w:tcW w:w="2062" w:type="pct"/>
            <w:gridSpan w:val="2"/>
            <w:tcBorders>
              <w:top w:val="nil"/>
              <w:left w:val="nil"/>
              <w:bottom w:val="nil"/>
              <w:right w:val="nil"/>
            </w:tcBorders>
            <w:shd w:val="clear" w:color="auto" w:fill="auto"/>
            <w:noWrap/>
            <w:vAlign w:val="center"/>
            <w:hideMark/>
          </w:tcPr>
          <w:p w:rsidR="00793EF7" w:rsidRPr="007D429E" w:rsidRDefault="00793EF7" w:rsidP="009F7073">
            <w:pPr>
              <w:spacing w:after="0" w:line="240" w:lineRule="auto"/>
              <w:rPr>
                <w:rFonts w:ascii="Tahoma" w:hAnsi="Tahoma" w:cs="Tahoma"/>
                <w:i/>
                <w:iCs/>
                <w:color w:val="000000"/>
                <w:sz w:val="16"/>
                <w:szCs w:val="16"/>
                <w:lang w:val="bg-BG" w:eastAsia="bg-BG"/>
              </w:rPr>
            </w:pPr>
            <w:r w:rsidRPr="007D429E">
              <w:rPr>
                <w:rFonts w:ascii="Tahoma" w:hAnsi="Tahoma" w:cs="Tahoma"/>
                <w:i/>
                <w:iCs/>
                <w:color w:val="000000"/>
                <w:sz w:val="16"/>
                <w:szCs w:val="16"/>
                <w:lang w:val="bg-BG" w:eastAsia="bg-BG"/>
              </w:rPr>
              <w:t>в хиляди лева</w:t>
            </w:r>
          </w:p>
        </w:tc>
        <w:tc>
          <w:tcPr>
            <w:tcW w:w="516" w:type="pct"/>
            <w:gridSpan w:val="2"/>
            <w:tcBorders>
              <w:top w:val="nil"/>
              <w:left w:val="nil"/>
              <w:bottom w:val="nil"/>
              <w:right w:val="nil"/>
            </w:tcBorders>
            <w:shd w:val="clear" w:color="auto" w:fill="auto"/>
            <w:vAlign w:val="center"/>
            <w:hideMark/>
          </w:tcPr>
          <w:p w:rsidR="00793EF7" w:rsidRPr="007D429E" w:rsidRDefault="00793EF7" w:rsidP="009F7073">
            <w:pPr>
              <w:spacing w:after="0" w:line="240" w:lineRule="auto"/>
              <w:rPr>
                <w:rFonts w:ascii="Times New Roman" w:hAnsi="Times New Roman"/>
                <w:sz w:val="16"/>
                <w:szCs w:val="16"/>
                <w:lang w:val="bg-BG" w:eastAsia="bg-BG"/>
              </w:rPr>
            </w:pPr>
          </w:p>
        </w:tc>
        <w:tc>
          <w:tcPr>
            <w:tcW w:w="473" w:type="pct"/>
            <w:gridSpan w:val="2"/>
            <w:tcBorders>
              <w:top w:val="nil"/>
              <w:left w:val="nil"/>
              <w:bottom w:val="nil"/>
              <w:right w:val="nil"/>
            </w:tcBorders>
            <w:shd w:val="clear" w:color="auto" w:fill="auto"/>
            <w:vAlign w:val="center"/>
            <w:hideMark/>
          </w:tcPr>
          <w:p w:rsidR="00793EF7" w:rsidRPr="007D429E" w:rsidRDefault="00793EF7" w:rsidP="009F7073">
            <w:pPr>
              <w:spacing w:after="0" w:line="240" w:lineRule="auto"/>
              <w:rPr>
                <w:rFonts w:ascii="Times New Roman" w:hAnsi="Times New Roman"/>
                <w:sz w:val="16"/>
                <w:szCs w:val="16"/>
                <w:lang w:val="bg-BG" w:eastAsia="bg-BG"/>
              </w:rPr>
            </w:pPr>
          </w:p>
        </w:tc>
        <w:tc>
          <w:tcPr>
            <w:tcW w:w="558" w:type="pct"/>
            <w:gridSpan w:val="2"/>
            <w:tcBorders>
              <w:top w:val="nil"/>
              <w:left w:val="nil"/>
              <w:bottom w:val="nil"/>
              <w:right w:val="nil"/>
            </w:tcBorders>
            <w:shd w:val="clear" w:color="auto" w:fill="auto"/>
            <w:vAlign w:val="center"/>
            <w:hideMark/>
          </w:tcPr>
          <w:p w:rsidR="00793EF7" w:rsidRPr="007D429E" w:rsidRDefault="00793EF7" w:rsidP="009F7073">
            <w:pPr>
              <w:spacing w:after="0" w:line="240" w:lineRule="auto"/>
              <w:rPr>
                <w:rFonts w:ascii="Times New Roman" w:hAnsi="Times New Roman"/>
                <w:sz w:val="16"/>
                <w:szCs w:val="16"/>
                <w:lang w:val="bg-BG" w:eastAsia="bg-BG"/>
              </w:rPr>
            </w:pPr>
          </w:p>
        </w:tc>
        <w:tc>
          <w:tcPr>
            <w:tcW w:w="516" w:type="pct"/>
            <w:tcBorders>
              <w:top w:val="nil"/>
              <w:left w:val="nil"/>
              <w:bottom w:val="nil"/>
              <w:right w:val="nil"/>
            </w:tcBorders>
            <w:shd w:val="clear" w:color="auto" w:fill="auto"/>
            <w:vAlign w:val="center"/>
            <w:hideMark/>
          </w:tcPr>
          <w:p w:rsidR="00793EF7" w:rsidRPr="007D429E" w:rsidRDefault="00793EF7" w:rsidP="009F7073">
            <w:pPr>
              <w:spacing w:after="0" w:line="240" w:lineRule="auto"/>
              <w:rPr>
                <w:rFonts w:ascii="Times New Roman" w:hAnsi="Times New Roman"/>
                <w:sz w:val="16"/>
                <w:szCs w:val="16"/>
                <w:lang w:val="bg-BG" w:eastAsia="bg-BG"/>
              </w:rPr>
            </w:pPr>
          </w:p>
        </w:tc>
        <w:tc>
          <w:tcPr>
            <w:tcW w:w="875" w:type="pct"/>
            <w:tcBorders>
              <w:top w:val="nil"/>
              <w:left w:val="nil"/>
              <w:bottom w:val="nil"/>
              <w:right w:val="nil"/>
            </w:tcBorders>
            <w:shd w:val="clear" w:color="auto" w:fill="auto"/>
            <w:noWrap/>
            <w:vAlign w:val="center"/>
            <w:hideMark/>
          </w:tcPr>
          <w:p w:rsidR="00793EF7" w:rsidRPr="007D429E" w:rsidRDefault="00793EF7" w:rsidP="009F7073">
            <w:pPr>
              <w:spacing w:after="0" w:line="240" w:lineRule="auto"/>
              <w:jc w:val="center"/>
              <w:rPr>
                <w:rFonts w:ascii="Times New Roman" w:hAnsi="Times New Roman"/>
                <w:sz w:val="16"/>
                <w:szCs w:val="16"/>
                <w:lang w:val="bg-BG" w:eastAsia="bg-BG"/>
              </w:rPr>
            </w:pPr>
          </w:p>
        </w:tc>
      </w:tr>
      <w:tr w:rsidR="00793EF7" w:rsidRPr="007D429E" w:rsidTr="007D429E">
        <w:trPr>
          <w:trHeight w:val="300"/>
        </w:trPr>
        <w:tc>
          <w:tcPr>
            <w:tcW w:w="2062" w:type="pct"/>
            <w:gridSpan w:val="2"/>
            <w:tcBorders>
              <w:top w:val="nil"/>
              <w:left w:val="nil"/>
              <w:bottom w:val="nil"/>
              <w:right w:val="nil"/>
            </w:tcBorders>
            <w:shd w:val="clear" w:color="auto" w:fill="auto"/>
            <w:noWrap/>
            <w:vAlign w:val="center"/>
            <w:hideMark/>
          </w:tcPr>
          <w:p w:rsidR="00793EF7" w:rsidRPr="007D429E" w:rsidRDefault="00793EF7" w:rsidP="00796532">
            <w:pPr>
              <w:spacing w:after="0" w:line="240" w:lineRule="auto"/>
              <w:rPr>
                <w:rFonts w:ascii="Tahoma" w:hAnsi="Tahoma" w:cs="Tahoma"/>
                <w:b/>
                <w:bCs/>
                <w:color w:val="000000"/>
                <w:sz w:val="16"/>
                <w:szCs w:val="16"/>
                <w:lang w:val="bg-BG" w:eastAsia="bg-BG"/>
              </w:rPr>
            </w:pPr>
            <w:proofErr w:type="spellStart"/>
            <w:r w:rsidRPr="007D429E">
              <w:rPr>
                <w:rFonts w:ascii="Tahoma" w:hAnsi="Tahoma" w:cs="Tahoma"/>
                <w:b/>
                <w:bCs/>
                <w:color w:val="000000"/>
                <w:sz w:val="16"/>
                <w:szCs w:val="16"/>
                <w:lang w:eastAsia="bg-BG"/>
              </w:rPr>
              <w:t>Баланс</w:t>
            </w:r>
            <w:proofErr w:type="spellEnd"/>
            <w:r w:rsidRPr="007D429E">
              <w:rPr>
                <w:rFonts w:ascii="Tahoma" w:hAnsi="Tahoma" w:cs="Tahoma"/>
                <w:b/>
                <w:bCs/>
                <w:color w:val="000000"/>
                <w:sz w:val="16"/>
                <w:szCs w:val="16"/>
                <w:lang w:eastAsia="bg-BG"/>
              </w:rPr>
              <w:t xml:space="preserve"> </w:t>
            </w:r>
            <w:proofErr w:type="spellStart"/>
            <w:r w:rsidRPr="007D429E">
              <w:rPr>
                <w:rFonts w:ascii="Tahoma" w:hAnsi="Tahoma" w:cs="Tahoma"/>
                <w:b/>
                <w:bCs/>
                <w:color w:val="000000"/>
                <w:sz w:val="16"/>
                <w:szCs w:val="16"/>
                <w:lang w:eastAsia="bg-BG"/>
              </w:rPr>
              <w:t>към</w:t>
            </w:r>
            <w:proofErr w:type="spellEnd"/>
            <w:r w:rsidRPr="007D429E">
              <w:rPr>
                <w:rFonts w:ascii="Tahoma" w:hAnsi="Tahoma" w:cs="Tahoma"/>
                <w:b/>
                <w:bCs/>
                <w:color w:val="000000"/>
                <w:sz w:val="16"/>
                <w:szCs w:val="16"/>
                <w:lang w:eastAsia="bg-BG"/>
              </w:rPr>
              <w:t xml:space="preserve"> 1 </w:t>
            </w:r>
            <w:proofErr w:type="spellStart"/>
            <w:r w:rsidRPr="007D429E">
              <w:rPr>
                <w:rFonts w:ascii="Tahoma" w:hAnsi="Tahoma" w:cs="Tahoma"/>
                <w:b/>
                <w:bCs/>
                <w:color w:val="000000"/>
                <w:sz w:val="16"/>
                <w:szCs w:val="16"/>
                <w:lang w:eastAsia="bg-BG"/>
              </w:rPr>
              <w:t>януари</w:t>
            </w:r>
            <w:proofErr w:type="spellEnd"/>
            <w:r w:rsidRPr="007D429E">
              <w:rPr>
                <w:rFonts w:ascii="Tahoma" w:hAnsi="Tahoma" w:cs="Tahoma"/>
                <w:b/>
                <w:bCs/>
                <w:color w:val="000000"/>
                <w:sz w:val="16"/>
                <w:szCs w:val="16"/>
                <w:lang w:eastAsia="bg-BG"/>
              </w:rPr>
              <w:t xml:space="preserve"> 2014 г.</w:t>
            </w:r>
          </w:p>
        </w:tc>
        <w:tc>
          <w:tcPr>
            <w:tcW w:w="516" w:type="pct"/>
            <w:gridSpan w:val="2"/>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color w:val="000000"/>
                <w:sz w:val="16"/>
                <w:szCs w:val="16"/>
                <w:lang w:val="bg-BG" w:eastAsia="bg-BG"/>
              </w:rPr>
              <w:t>772 244</w:t>
            </w:r>
          </w:p>
        </w:tc>
        <w:tc>
          <w:tcPr>
            <w:tcW w:w="473" w:type="pct"/>
            <w:gridSpan w:val="2"/>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color w:val="000000"/>
                <w:sz w:val="16"/>
                <w:szCs w:val="16"/>
                <w:lang w:val="bg-BG" w:eastAsia="bg-BG"/>
              </w:rPr>
              <w:t>56 510</w:t>
            </w:r>
          </w:p>
        </w:tc>
        <w:tc>
          <w:tcPr>
            <w:tcW w:w="558" w:type="pct"/>
            <w:gridSpan w:val="2"/>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color w:val="000000"/>
                <w:sz w:val="16"/>
                <w:szCs w:val="16"/>
                <w:lang w:val="bg-BG" w:eastAsia="bg-BG"/>
              </w:rPr>
              <w:t>911 405</w:t>
            </w:r>
          </w:p>
        </w:tc>
        <w:tc>
          <w:tcPr>
            <w:tcW w:w="516" w:type="pct"/>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color w:val="000000"/>
                <w:sz w:val="16"/>
                <w:szCs w:val="16"/>
                <w:lang w:val="bg-BG" w:eastAsia="bg-BG"/>
              </w:rPr>
              <w:t>144 896</w:t>
            </w:r>
          </w:p>
        </w:tc>
        <w:tc>
          <w:tcPr>
            <w:tcW w:w="875" w:type="pct"/>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color w:val="000000"/>
                <w:sz w:val="16"/>
                <w:szCs w:val="16"/>
                <w:lang w:val="bg-BG" w:eastAsia="bg-BG"/>
              </w:rPr>
              <w:t>1 885 055</w:t>
            </w:r>
          </w:p>
        </w:tc>
      </w:tr>
      <w:tr w:rsidR="00793EF7" w:rsidRPr="007D429E" w:rsidTr="007D429E">
        <w:trPr>
          <w:trHeight w:val="300"/>
        </w:trPr>
        <w:tc>
          <w:tcPr>
            <w:tcW w:w="2062" w:type="pct"/>
            <w:gridSpan w:val="2"/>
            <w:tcBorders>
              <w:top w:val="nil"/>
              <w:left w:val="nil"/>
              <w:bottom w:val="nil"/>
              <w:right w:val="nil"/>
            </w:tcBorders>
            <w:shd w:val="clear" w:color="auto" w:fill="auto"/>
            <w:noWrap/>
            <w:vAlign w:val="center"/>
            <w:hideMark/>
          </w:tcPr>
          <w:p w:rsidR="00793EF7" w:rsidRPr="007D429E" w:rsidRDefault="00793EF7" w:rsidP="00796532">
            <w:pPr>
              <w:spacing w:after="0" w:line="240" w:lineRule="auto"/>
              <w:rPr>
                <w:rFonts w:ascii="Tahoma" w:hAnsi="Tahoma" w:cs="Tahoma"/>
                <w:color w:val="000000"/>
                <w:sz w:val="16"/>
                <w:szCs w:val="16"/>
                <w:lang w:val="bg-BG" w:eastAsia="bg-BG"/>
              </w:rPr>
            </w:pPr>
            <w:r w:rsidRPr="007D429E">
              <w:rPr>
                <w:rFonts w:ascii="Tahoma" w:hAnsi="Tahoma" w:cs="Tahoma"/>
                <w:color w:val="000000"/>
                <w:sz w:val="16"/>
                <w:szCs w:val="16"/>
                <w:lang w:val="bg-BG" w:eastAsia="bg-BG"/>
              </w:rPr>
              <w:t xml:space="preserve">            Печалба за годината</w:t>
            </w:r>
          </w:p>
        </w:tc>
        <w:tc>
          <w:tcPr>
            <w:tcW w:w="516" w:type="pct"/>
            <w:gridSpan w:val="2"/>
            <w:tcBorders>
              <w:top w:val="nil"/>
              <w:left w:val="nil"/>
              <w:bottom w:val="nil"/>
              <w:right w:val="nil"/>
            </w:tcBorders>
            <w:shd w:val="clear" w:color="auto" w:fill="auto"/>
            <w:noWrap/>
            <w:vAlign w:val="bottom"/>
            <w:hideMark/>
          </w:tcPr>
          <w:p w:rsidR="00793EF7" w:rsidRPr="007D429E" w:rsidRDefault="00793EF7" w:rsidP="00796532">
            <w:pPr>
              <w:spacing w:after="0" w:line="240" w:lineRule="auto"/>
              <w:rPr>
                <w:rFonts w:ascii="Times New Roman" w:hAnsi="Times New Roman"/>
                <w:sz w:val="16"/>
                <w:szCs w:val="16"/>
                <w:lang w:val="bg-BG" w:eastAsia="bg-BG"/>
              </w:rPr>
            </w:pPr>
          </w:p>
        </w:tc>
        <w:tc>
          <w:tcPr>
            <w:tcW w:w="473" w:type="pct"/>
            <w:gridSpan w:val="2"/>
            <w:tcBorders>
              <w:top w:val="nil"/>
              <w:left w:val="nil"/>
              <w:bottom w:val="nil"/>
              <w:right w:val="nil"/>
            </w:tcBorders>
            <w:shd w:val="clear" w:color="auto" w:fill="auto"/>
            <w:noWrap/>
            <w:vAlign w:val="bottom"/>
            <w:hideMark/>
          </w:tcPr>
          <w:p w:rsidR="00793EF7" w:rsidRPr="007D429E" w:rsidRDefault="00793EF7" w:rsidP="00796532">
            <w:pPr>
              <w:spacing w:after="0" w:line="240" w:lineRule="auto"/>
              <w:rPr>
                <w:rFonts w:ascii="Times New Roman" w:hAnsi="Times New Roman"/>
                <w:sz w:val="16"/>
                <w:szCs w:val="16"/>
                <w:lang w:val="bg-BG" w:eastAsia="bg-BG"/>
              </w:rPr>
            </w:pPr>
          </w:p>
        </w:tc>
        <w:tc>
          <w:tcPr>
            <w:tcW w:w="558" w:type="pct"/>
            <w:gridSpan w:val="2"/>
            <w:tcBorders>
              <w:top w:val="nil"/>
              <w:left w:val="nil"/>
              <w:bottom w:val="nil"/>
              <w:right w:val="nil"/>
            </w:tcBorders>
            <w:shd w:val="clear" w:color="auto" w:fill="auto"/>
            <w:noWrap/>
            <w:vAlign w:val="bottom"/>
            <w:hideMark/>
          </w:tcPr>
          <w:p w:rsidR="00793EF7" w:rsidRPr="007D429E" w:rsidRDefault="00793EF7" w:rsidP="00796532">
            <w:pPr>
              <w:spacing w:after="0" w:line="240" w:lineRule="auto"/>
              <w:rPr>
                <w:rFonts w:ascii="Times New Roman" w:hAnsi="Times New Roman"/>
                <w:sz w:val="16"/>
                <w:szCs w:val="16"/>
                <w:lang w:val="bg-BG" w:eastAsia="bg-BG"/>
              </w:rPr>
            </w:pPr>
          </w:p>
        </w:tc>
        <w:tc>
          <w:tcPr>
            <w:tcW w:w="516" w:type="pct"/>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color w:val="000000"/>
                <w:sz w:val="16"/>
                <w:szCs w:val="16"/>
                <w:lang w:val="bg-BG" w:eastAsia="bg-BG"/>
              </w:rPr>
              <w:t>75 690</w:t>
            </w:r>
          </w:p>
        </w:tc>
        <w:tc>
          <w:tcPr>
            <w:tcW w:w="875" w:type="pct"/>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bCs/>
                <w:color w:val="000000"/>
                <w:sz w:val="16"/>
                <w:szCs w:val="16"/>
                <w:lang w:eastAsia="bg-BG"/>
              </w:rPr>
              <w:t>75 690</w:t>
            </w:r>
          </w:p>
        </w:tc>
      </w:tr>
      <w:tr w:rsidR="00793EF7" w:rsidRPr="007D429E" w:rsidTr="007D429E">
        <w:trPr>
          <w:trHeight w:val="300"/>
        </w:trPr>
        <w:tc>
          <w:tcPr>
            <w:tcW w:w="2062" w:type="pct"/>
            <w:gridSpan w:val="2"/>
            <w:tcBorders>
              <w:top w:val="nil"/>
              <w:left w:val="nil"/>
              <w:bottom w:val="nil"/>
              <w:right w:val="nil"/>
            </w:tcBorders>
            <w:shd w:val="clear" w:color="auto" w:fill="auto"/>
            <w:noWrap/>
            <w:vAlign w:val="center"/>
            <w:hideMark/>
          </w:tcPr>
          <w:p w:rsidR="00793EF7" w:rsidRPr="007D429E" w:rsidRDefault="00793EF7" w:rsidP="00796532">
            <w:pPr>
              <w:spacing w:after="0" w:line="240" w:lineRule="auto"/>
              <w:rPr>
                <w:rFonts w:ascii="Tahoma" w:hAnsi="Tahoma" w:cs="Tahoma"/>
                <w:color w:val="000000"/>
                <w:sz w:val="16"/>
                <w:szCs w:val="16"/>
                <w:lang w:val="bg-BG" w:eastAsia="bg-BG"/>
              </w:rPr>
            </w:pPr>
            <w:r w:rsidRPr="007D429E">
              <w:rPr>
                <w:rFonts w:ascii="Tahoma" w:hAnsi="Tahoma" w:cs="Tahoma"/>
                <w:color w:val="000000"/>
                <w:sz w:val="16"/>
                <w:szCs w:val="16"/>
                <w:lang w:val="bg-BG" w:eastAsia="bg-BG"/>
              </w:rPr>
              <w:t xml:space="preserve">            Друг всеобхватен доход </w:t>
            </w:r>
          </w:p>
        </w:tc>
        <w:tc>
          <w:tcPr>
            <w:tcW w:w="516" w:type="pct"/>
            <w:gridSpan w:val="2"/>
            <w:tcBorders>
              <w:top w:val="nil"/>
              <w:left w:val="nil"/>
              <w:bottom w:val="nil"/>
              <w:right w:val="nil"/>
            </w:tcBorders>
            <w:shd w:val="clear" w:color="auto" w:fill="auto"/>
            <w:noWrap/>
            <w:vAlign w:val="bottom"/>
            <w:hideMark/>
          </w:tcPr>
          <w:p w:rsidR="00793EF7" w:rsidRPr="007D429E" w:rsidRDefault="00793EF7" w:rsidP="00796532">
            <w:pPr>
              <w:spacing w:after="0" w:line="240" w:lineRule="auto"/>
              <w:rPr>
                <w:rFonts w:ascii="Times New Roman" w:hAnsi="Times New Roman"/>
                <w:sz w:val="16"/>
                <w:szCs w:val="16"/>
                <w:lang w:val="bg-BG" w:eastAsia="bg-BG"/>
              </w:rPr>
            </w:pPr>
          </w:p>
        </w:tc>
        <w:tc>
          <w:tcPr>
            <w:tcW w:w="473" w:type="pct"/>
            <w:gridSpan w:val="2"/>
            <w:tcBorders>
              <w:top w:val="nil"/>
              <w:left w:val="nil"/>
              <w:bottom w:val="nil"/>
              <w:right w:val="nil"/>
            </w:tcBorders>
            <w:shd w:val="clear" w:color="auto" w:fill="auto"/>
            <w:noWrap/>
            <w:vAlign w:val="bottom"/>
            <w:hideMark/>
          </w:tcPr>
          <w:p w:rsidR="00793EF7" w:rsidRPr="007D429E" w:rsidRDefault="00793EF7" w:rsidP="00796532">
            <w:pPr>
              <w:spacing w:after="0" w:line="240" w:lineRule="auto"/>
              <w:rPr>
                <w:rFonts w:ascii="Times New Roman" w:hAnsi="Times New Roman"/>
                <w:sz w:val="16"/>
                <w:szCs w:val="16"/>
                <w:lang w:val="bg-BG" w:eastAsia="bg-BG"/>
              </w:rPr>
            </w:pPr>
          </w:p>
        </w:tc>
        <w:tc>
          <w:tcPr>
            <w:tcW w:w="558" w:type="pct"/>
            <w:gridSpan w:val="2"/>
            <w:tcBorders>
              <w:top w:val="nil"/>
              <w:left w:val="nil"/>
              <w:bottom w:val="nil"/>
              <w:right w:val="nil"/>
            </w:tcBorders>
            <w:shd w:val="clear" w:color="auto" w:fill="auto"/>
            <w:noWrap/>
            <w:vAlign w:val="bottom"/>
            <w:hideMark/>
          </w:tcPr>
          <w:p w:rsidR="00793EF7" w:rsidRPr="007D429E" w:rsidRDefault="00793EF7" w:rsidP="00796532">
            <w:pPr>
              <w:spacing w:after="0" w:line="240" w:lineRule="auto"/>
              <w:rPr>
                <w:rFonts w:ascii="Times New Roman" w:hAnsi="Times New Roman"/>
                <w:sz w:val="16"/>
                <w:szCs w:val="16"/>
                <w:lang w:val="bg-BG" w:eastAsia="bg-BG"/>
              </w:rPr>
            </w:pPr>
          </w:p>
        </w:tc>
        <w:tc>
          <w:tcPr>
            <w:tcW w:w="516" w:type="pct"/>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color w:val="000000"/>
                <w:sz w:val="16"/>
                <w:szCs w:val="16"/>
                <w:lang w:eastAsia="bg-BG"/>
              </w:rPr>
              <w:t>(633)</w:t>
            </w:r>
          </w:p>
        </w:tc>
        <w:tc>
          <w:tcPr>
            <w:tcW w:w="875" w:type="pct"/>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color w:val="000000"/>
                <w:sz w:val="16"/>
                <w:szCs w:val="16"/>
                <w:lang w:eastAsia="bg-BG"/>
              </w:rPr>
              <w:t>(633)</w:t>
            </w:r>
          </w:p>
        </w:tc>
      </w:tr>
      <w:tr w:rsidR="00793EF7" w:rsidRPr="007D429E" w:rsidTr="007D429E">
        <w:trPr>
          <w:trHeight w:val="315"/>
        </w:trPr>
        <w:tc>
          <w:tcPr>
            <w:tcW w:w="2062" w:type="pct"/>
            <w:gridSpan w:val="2"/>
            <w:tcBorders>
              <w:top w:val="nil"/>
              <w:left w:val="nil"/>
              <w:bottom w:val="nil"/>
              <w:right w:val="nil"/>
            </w:tcBorders>
            <w:shd w:val="clear" w:color="auto" w:fill="auto"/>
            <w:noWrap/>
            <w:vAlign w:val="center"/>
            <w:hideMark/>
          </w:tcPr>
          <w:p w:rsidR="00793EF7" w:rsidRPr="007D429E" w:rsidRDefault="00793EF7" w:rsidP="00796532">
            <w:pPr>
              <w:spacing w:after="0" w:line="240" w:lineRule="auto"/>
              <w:rPr>
                <w:rFonts w:ascii="Tahoma" w:hAnsi="Tahoma" w:cs="Tahoma"/>
                <w:b/>
                <w:bCs/>
                <w:color w:val="000000"/>
                <w:sz w:val="16"/>
                <w:szCs w:val="16"/>
                <w:lang w:val="bg-BG" w:eastAsia="bg-BG"/>
              </w:rPr>
            </w:pPr>
            <w:r w:rsidRPr="007D429E">
              <w:rPr>
                <w:rFonts w:ascii="Tahoma" w:hAnsi="Tahoma" w:cs="Tahoma"/>
                <w:b/>
                <w:bCs/>
                <w:color w:val="000000"/>
                <w:sz w:val="16"/>
                <w:szCs w:val="16"/>
                <w:lang w:val="bg-BG" w:eastAsia="bg-BG"/>
              </w:rPr>
              <w:t>Общо всеобхватен доход за годината</w:t>
            </w:r>
          </w:p>
        </w:tc>
        <w:tc>
          <w:tcPr>
            <w:tcW w:w="516" w:type="pct"/>
            <w:gridSpan w:val="2"/>
            <w:tcBorders>
              <w:top w:val="nil"/>
              <w:left w:val="nil"/>
              <w:bottom w:val="single" w:sz="8" w:space="0" w:color="auto"/>
              <w:right w:val="nil"/>
            </w:tcBorders>
            <w:shd w:val="clear" w:color="auto" w:fill="auto"/>
            <w:noWrap/>
            <w:vAlign w:val="bottom"/>
            <w:hideMark/>
          </w:tcPr>
          <w:p w:rsidR="00793EF7" w:rsidRPr="007D429E" w:rsidRDefault="00793EF7" w:rsidP="00796532">
            <w:pPr>
              <w:spacing w:after="0" w:line="240" w:lineRule="auto"/>
              <w:rPr>
                <w:color w:val="000000"/>
                <w:sz w:val="16"/>
                <w:szCs w:val="16"/>
                <w:lang w:val="bg-BG" w:eastAsia="bg-BG"/>
              </w:rPr>
            </w:pPr>
            <w:r w:rsidRPr="007D429E">
              <w:rPr>
                <w:color w:val="000000"/>
                <w:sz w:val="16"/>
                <w:szCs w:val="16"/>
                <w:lang w:val="bg-BG" w:eastAsia="bg-BG"/>
              </w:rPr>
              <w:t> </w:t>
            </w:r>
          </w:p>
        </w:tc>
        <w:tc>
          <w:tcPr>
            <w:tcW w:w="473" w:type="pct"/>
            <w:gridSpan w:val="2"/>
            <w:tcBorders>
              <w:top w:val="nil"/>
              <w:left w:val="nil"/>
              <w:bottom w:val="single" w:sz="8" w:space="0" w:color="auto"/>
              <w:right w:val="nil"/>
            </w:tcBorders>
            <w:shd w:val="clear" w:color="auto" w:fill="auto"/>
            <w:noWrap/>
            <w:vAlign w:val="bottom"/>
            <w:hideMark/>
          </w:tcPr>
          <w:p w:rsidR="00793EF7" w:rsidRPr="007D429E" w:rsidRDefault="00793EF7" w:rsidP="00796532">
            <w:pPr>
              <w:spacing w:after="0" w:line="240" w:lineRule="auto"/>
              <w:rPr>
                <w:color w:val="000000"/>
                <w:sz w:val="16"/>
                <w:szCs w:val="16"/>
                <w:lang w:val="bg-BG" w:eastAsia="bg-BG"/>
              </w:rPr>
            </w:pPr>
            <w:r w:rsidRPr="007D429E">
              <w:rPr>
                <w:color w:val="000000"/>
                <w:sz w:val="16"/>
                <w:szCs w:val="16"/>
                <w:lang w:val="bg-BG" w:eastAsia="bg-BG"/>
              </w:rPr>
              <w:t> </w:t>
            </w:r>
          </w:p>
        </w:tc>
        <w:tc>
          <w:tcPr>
            <w:tcW w:w="558" w:type="pct"/>
            <w:gridSpan w:val="2"/>
            <w:tcBorders>
              <w:top w:val="nil"/>
              <w:left w:val="nil"/>
              <w:bottom w:val="single" w:sz="8" w:space="0" w:color="auto"/>
              <w:right w:val="nil"/>
            </w:tcBorders>
            <w:shd w:val="clear" w:color="auto" w:fill="auto"/>
            <w:noWrap/>
            <w:vAlign w:val="bottom"/>
            <w:hideMark/>
          </w:tcPr>
          <w:p w:rsidR="00793EF7" w:rsidRPr="007D429E" w:rsidRDefault="00793EF7" w:rsidP="00796532">
            <w:pPr>
              <w:spacing w:after="0" w:line="240" w:lineRule="auto"/>
              <w:rPr>
                <w:color w:val="000000"/>
                <w:sz w:val="16"/>
                <w:szCs w:val="16"/>
                <w:lang w:val="bg-BG" w:eastAsia="bg-BG"/>
              </w:rPr>
            </w:pPr>
            <w:r w:rsidRPr="007D429E">
              <w:rPr>
                <w:color w:val="000000"/>
                <w:sz w:val="16"/>
                <w:szCs w:val="16"/>
                <w:lang w:val="bg-BG" w:eastAsia="bg-BG"/>
              </w:rPr>
              <w:t> </w:t>
            </w:r>
          </w:p>
        </w:tc>
        <w:tc>
          <w:tcPr>
            <w:tcW w:w="516" w:type="pct"/>
            <w:tcBorders>
              <w:top w:val="nil"/>
              <w:left w:val="nil"/>
              <w:bottom w:val="single" w:sz="8" w:space="0" w:color="auto"/>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color w:val="000000"/>
                <w:sz w:val="16"/>
                <w:szCs w:val="16"/>
                <w:lang w:val="bg-BG" w:eastAsia="bg-BG"/>
              </w:rPr>
              <w:t>75 057</w:t>
            </w:r>
          </w:p>
        </w:tc>
        <w:tc>
          <w:tcPr>
            <w:tcW w:w="875" w:type="pct"/>
            <w:tcBorders>
              <w:top w:val="nil"/>
              <w:left w:val="nil"/>
              <w:bottom w:val="single" w:sz="8" w:space="0" w:color="auto"/>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color w:val="000000"/>
                <w:sz w:val="16"/>
                <w:szCs w:val="16"/>
                <w:lang w:val="bg-BG" w:eastAsia="bg-BG"/>
              </w:rPr>
              <w:t>75 057</w:t>
            </w:r>
          </w:p>
        </w:tc>
      </w:tr>
      <w:tr w:rsidR="00793EF7" w:rsidRPr="007D429E" w:rsidTr="007D429E">
        <w:trPr>
          <w:trHeight w:val="300"/>
        </w:trPr>
        <w:tc>
          <w:tcPr>
            <w:tcW w:w="2062" w:type="pct"/>
            <w:gridSpan w:val="2"/>
            <w:tcBorders>
              <w:top w:val="nil"/>
              <w:left w:val="nil"/>
              <w:bottom w:val="nil"/>
              <w:right w:val="nil"/>
            </w:tcBorders>
            <w:shd w:val="clear" w:color="auto" w:fill="auto"/>
            <w:noWrap/>
            <w:vAlign w:val="center"/>
            <w:hideMark/>
          </w:tcPr>
          <w:p w:rsidR="00793EF7" w:rsidRPr="007D429E" w:rsidRDefault="00793EF7" w:rsidP="00796532">
            <w:pPr>
              <w:spacing w:after="0" w:line="240" w:lineRule="auto"/>
              <w:rPr>
                <w:rFonts w:ascii="Tahoma" w:hAnsi="Tahoma" w:cs="Tahoma"/>
                <w:color w:val="000000"/>
                <w:sz w:val="16"/>
                <w:szCs w:val="16"/>
                <w:lang w:val="bg-BG" w:eastAsia="bg-BG"/>
              </w:rPr>
            </w:pPr>
            <w:proofErr w:type="spellStart"/>
            <w:r w:rsidRPr="007D429E">
              <w:rPr>
                <w:rFonts w:ascii="Tahoma" w:hAnsi="Tahoma" w:cs="Tahoma"/>
                <w:color w:val="000000"/>
                <w:sz w:val="16"/>
                <w:szCs w:val="16"/>
                <w:lang w:eastAsia="bg-BG"/>
              </w:rPr>
              <w:t>Дивиденти</w:t>
            </w:r>
            <w:proofErr w:type="spellEnd"/>
            <w:r w:rsidRPr="007D429E">
              <w:rPr>
                <w:rFonts w:ascii="Tahoma" w:hAnsi="Tahoma" w:cs="Tahoma"/>
                <w:color w:val="000000"/>
                <w:sz w:val="16"/>
                <w:szCs w:val="16"/>
                <w:lang w:eastAsia="bg-BG"/>
              </w:rPr>
              <w:t xml:space="preserve"> </w:t>
            </w:r>
            <w:proofErr w:type="spellStart"/>
            <w:r w:rsidRPr="007D429E">
              <w:rPr>
                <w:rFonts w:ascii="Tahoma" w:hAnsi="Tahoma" w:cs="Tahoma"/>
                <w:color w:val="000000"/>
                <w:sz w:val="16"/>
                <w:szCs w:val="16"/>
                <w:lang w:eastAsia="bg-BG"/>
              </w:rPr>
              <w:t>към</w:t>
            </w:r>
            <w:proofErr w:type="spellEnd"/>
            <w:r w:rsidRPr="007D429E">
              <w:rPr>
                <w:rFonts w:ascii="Tahoma" w:hAnsi="Tahoma" w:cs="Tahoma"/>
                <w:color w:val="000000"/>
                <w:sz w:val="16"/>
                <w:szCs w:val="16"/>
                <w:lang w:eastAsia="bg-BG"/>
              </w:rPr>
              <w:t xml:space="preserve"> </w:t>
            </w:r>
            <w:proofErr w:type="spellStart"/>
            <w:r w:rsidRPr="007D429E">
              <w:rPr>
                <w:rFonts w:ascii="Tahoma" w:hAnsi="Tahoma" w:cs="Tahoma"/>
                <w:color w:val="000000"/>
                <w:sz w:val="16"/>
                <w:szCs w:val="16"/>
                <w:lang w:eastAsia="bg-BG"/>
              </w:rPr>
              <w:t>едноличния</w:t>
            </w:r>
            <w:proofErr w:type="spellEnd"/>
            <w:r w:rsidRPr="007D429E">
              <w:rPr>
                <w:rFonts w:ascii="Tahoma" w:hAnsi="Tahoma" w:cs="Tahoma"/>
                <w:color w:val="000000"/>
                <w:sz w:val="16"/>
                <w:szCs w:val="16"/>
                <w:lang w:eastAsia="bg-BG"/>
              </w:rPr>
              <w:t xml:space="preserve"> </w:t>
            </w:r>
            <w:proofErr w:type="spellStart"/>
            <w:r w:rsidRPr="007D429E">
              <w:rPr>
                <w:rFonts w:ascii="Tahoma" w:hAnsi="Tahoma" w:cs="Tahoma"/>
                <w:color w:val="000000"/>
                <w:sz w:val="16"/>
                <w:szCs w:val="16"/>
                <w:lang w:eastAsia="bg-BG"/>
              </w:rPr>
              <w:t>собственик</w:t>
            </w:r>
            <w:proofErr w:type="spellEnd"/>
            <w:r w:rsidRPr="007D429E">
              <w:rPr>
                <w:rFonts w:ascii="Tahoma" w:hAnsi="Tahoma" w:cs="Tahoma"/>
                <w:color w:val="000000"/>
                <w:sz w:val="16"/>
                <w:szCs w:val="16"/>
                <w:lang w:eastAsia="bg-BG"/>
              </w:rPr>
              <w:t xml:space="preserve"> </w:t>
            </w:r>
            <w:proofErr w:type="spellStart"/>
            <w:r w:rsidRPr="007D429E">
              <w:rPr>
                <w:rFonts w:ascii="Tahoma" w:hAnsi="Tahoma" w:cs="Tahoma"/>
                <w:color w:val="000000"/>
                <w:sz w:val="16"/>
                <w:szCs w:val="16"/>
                <w:lang w:eastAsia="bg-BG"/>
              </w:rPr>
              <w:t>на</w:t>
            </w:r>
            <w:proofErr w:type="spellEnd"/>
            <w:r w:rsidRPr="007D429E">
              <w:rPr>
                <w:rFonts w:ascii="Tahoma" w:hAnsi="Tahoma" w:cs="Tahoma"/>
                <w:color w:val="000000"/>
                <w:sz w:val="16"/>
                <w:szCs w:val="16"/>
                <w:lang w:eastAsia="bg-BG"/>
              </w:rPr>
              <w:t xml:space="preserve"> </w:t>
            </w:r>
            <w:proofErr w:type="spellStart"/>
            <w:r w:rsidRPr="007D429E">
              <w:rPr>
                <w:rFonts w:ascii="Tahoma" w:hAnsi="Tahoma" w:cs="Tahoma"/>
                <w:color w:val="000000"/>
                <w:sz w:val="16"/>
                <w:szCs w:val="16"/>
                <w:lang w:eastAsia="bg-BG"/>
              </w:rPr>
              <w:t>капитала</w:t>
            </w:r>
            <w:proofErr w:type="spellEnd"/>
          </w:p>
        </w:tc>
        <w:tc>
          <w:tcPr>
            <w:tcW w:w="516" w:type="pct"/>
            <w:gridSpan w:val="2"/>
            <w:tcBorders>
              <w:top w:val="nil"/>
              <w:left w:val="nil"/>
              <w:bottom w:val="nil"/>
              <w:right w:val="nil"/>
            </w:tcBorders>
            <w:shd w:val="clear" w:color="auto" w:fill="auto"/>
            <w:noWrap/>
            <w:vAlign w:val="bottom"/>
            <w:hideMark/>
          </w:tcPr>
          <w:p w:rsidR="00793EF7" w:rsidRPr="007D429E" w:rsidRDefault="00793EF7" w:rsidP="00796532">
            <w:pPr>
              <w:spacing w:after="0" w:line="240" w:lineRule="auto"/>
              <w:rPr>
                <w:rFonts w:ascii="Times New Roman" w:hAnsi="Times New Roman"/>
                <w:sz w:val="16"/>
                <w:szCs w:val="16"/>
                <w:lang w:val="bg-BG" w:eastAsia="bg-BG"/>
              </w:rPr>
            </w:pPr>
          </w:p>
        </w:tc>
        <w:tc>
          <w:tcPr>
            <w:tcW w:w="473" w:type="pct"/>
            <w:gridSpan w:val="2"/>
            <w:tcBorders>
              <w:top w:val="nil"/>
              <w:left w:val="nil"/>
              <w:bottom w:val="nil"/>
              <w:right w:val="nil"/>
            </w:tcBorders>
            <w:shd w:val="clear" w:color="auto" w:fill="auto"/>
            <w:noWrap/>
            <w:vAlign w:val="bottom"/>
            <w:hideMark/>
          </w:tcPr>
          <w:p w:rsidR="00793EF7" w:rsidRPr="007D429E" w:rsidRDefault="00793EF7" w:rsidP="00796532">
            <w:pPr>
              <w:spacing w:after="0" w:line="240" w:lineRule="auto"/>
              <w:rPr>
                <w:rFonts w:ascii="Times New Roman" w:hAnsi="Times New Roman"/>
                <w:sz w:val="16"/>
                <w:szCs w:val="16"/>
                <w:lang w:val="bg-BG" w:eastAsia="bg-BG"/>
              </w:rPr>
            </w:pPr>
          </w:p>
        </w:tc>
        <w:tc>
          <w:tcPr>
            <w:tcW w:w="558" w:type="pct"/>
            <w:gridSpan w:val="2"/>
            <w:tcBorders>
              <w:top w:val="nil"/>
              <w:left w:val="nil"/>
              <w:bottom w:val="nil"/>
              <w:right w:val="nil"/>
            </w:tcBorders>
            <w:shd w:val="clear" w:color="auto" w:fill="auto"/>
            <w:noWrap/>
            <w:vAlign w:val="bottom"/>
            <w:hideMark/>
          </w:tcPr>
          <w:p w:rsidR="00793EF7" w:rsidRPr="007D429E" w:rsidRDefault="00793EF7" w:rsidP="00796532">
            <w:pPr>
              <w:spacing w:after="0" w:line="240" w:lineRule="auto"/>
              <w:rPr>
                <w:rFonts w:ascii="Times New Roman" w:hAnsi="Times New Roman"/>
                <w:sz w:val="16"/>
                <w:szCs w:val="16"/>
                <w:lang w:val="bg-BG" w:eastAsia="bg-BG"/>
              </w:rPr>
            </w:pPr>
          </w:p>
        </w:tc>
        <w:tc>
          <w:tcPr>
            <w:tcW w:w="516" w:type="pct"/>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color w:val="000000"/>
                <w:sz w:val="16"/>
                <w:szCs w:val="16"/>
                <w:lang w:eastAsia="bg-BG"/>
              </w:rPr>
              <w:t>(53 610)</w:t>
            </w:r>
          </w:p>
        </w:tc>
        <w:tc>
          <w:tcPr>
            <w:tcW w:w="875" w:type="pct"/>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color w:val="000000"/>
                <w:sz w:val="16"/>
                <w:szCs w:val="16"/>
                <w:lang w:eastAsia="bg-BG"/>
              </w:rPr>
              <w:t>(53 610)</w:t>
            </w:r>
          </w:p>
        </w:tc>
      </w:tr>
      <w:tr w:rsidR="00793EF7" w:rsidRPr="007D429E" w:rsidTr="007D429E">
        <w:trPr>
          <w:trHeight w:val="300"/>
        </w:trPr>
        <w:tc>
          <w:tcPr>
            <w:tcW w:w="2062" w:type="pct"/>
            <w:gridSpan w:val="2"/>
            <w:tcBorders>
              <w:top w:val="nil"/>
              <w:left w:val="nil"/>
              <w:bottom w:val="nil"/>
              <w:right w:val="nil"/>
            </w:tcBorders>
            <w:shd w:val="clear" w:color="auto" w:fill="auto"/>
            <w:noWrap/>
            <w:vAlign w:val="center"/>
            <w:hideMark/>
          </w:tcPr>
          <w:p w:rsidR="00793EF7" w:rsidRPr="007D429E" w:rsidRDefault="00793EF7" w:rsidP="00796532">
            <w:pPr>
              <w:spacing w:after="0" w:line="240" w:lineRule="auto"/>
              <w:rPr>
                <w:rFonts w:ascii="Tahoma" w:hAnsi="Tahoma" w:cs="Tahoma"/>
                <w:color w:val="000000"/>
                <w:sz w:val="16"/>
                <w:szCs w:val="16"/>
                <w:lang w:val="bg-BG" w:eastAsia="bg-BG"/>
              </w:rPr>
            </w:pPr>
            <w:r w:rsidRPr="007D429E">
              <w:rPr>
                <w:rFonts w:ascii="Tahoma" w:hAnsi="Tahoma" w:cs="Tahoma"/>
                <w:color w:val="000000"/>
                <w:sz w:val="16"/>
                <w:szCs w:val="16"/>
                <w:lang w:val="bg-BG" w:eastAsia="bg-BG"/>
              </w:rPr>
              <w:t>Заделяне на резерви от нетната печалба за 2013 г.</w:t>
            </w:r>
          </w:p>
        </w:tc>
        <w:tc>
          <w:tcPr>
            <w:tcW w:w="516" w:type="pct"/>
            <w:gridSpan w:val="2"/>
            <w:tcBorders>
              <w:top w:val="nil"/>
              <w:left w:val="nil"/>
              <w:bottom w:val="nil"/>
              <w:right w:val="nil"/>
            </w:tcBorders>
            <w:shd w:val="clear" w:color="auto" w:fill="auto"/>
            <w:noWrap/>
            <w:vAlign w:val="center"/>
            <w:hideMark/>
          </w:tcPr>
          <w:p w:rsidR="00793EF7" w:rsidRPr="007D429E" w:rsidRDefault="00793EF7" w:rsidP="00796532">
            <w:pPr>
              <w:spacing w:after="0" w:line="240" w:lineRule="auto"/>
              <w:rPr>
                <w:rFonts w:ascii="Times New Roman" w:hAnsi="Times New Roman"/>
                <w:sz w:val="16"/>
                <w:szCs w:val="16"/>
                <w:lang w:val="bg-BG" w:eastAsia="bg-BG"/>
              </w:rPr>
            </w:pPr>
          </w:p>
        </w:tc>
        <w:tc>
          <w:tcPr>
            <w:tcW w:w="473" w:type="pct"/>
            <w:gridSpan w:val="2"/>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color w:val="000000"/>
                <w:sz w:val="16"/>
                <w:szCs w:val="16"/>
                <w:lang w:eastAsia="bg-BG"/>
              </w:rPr>
              <w:t>8 510</w:t>
            </w:r>
          </w:p>
        </w:tc>
        <w:tc>
          <w:tcPr>
            <w:tcW w:w="558" w:type="pct"/>
            <w:gridSpan w:val="2"/>
            <w:tcBorders>
              <w:top w:val="nil"/>
              <w:left w:val="nil"/>
              <w:bottom w:val="nil"/>
              <w:right w:val="nil"/>
            </w:tcBorders>
            <w:shd w:val="clear" w:color="auto" w:fill="auto"/>
            <w:noWrap/>
            <w:vAlign w:val="bottom"/>
            <w:hideMark/>
          </w:tcPr>
          <w:p w:rsidR="00793EF7" w:rsidRPr="007D429E" w:rsidRDefault="00793EF7" w:rsidP="00796532">
            <w:pPr>
              <w:spacing w:after="0" w:line="240" w:lineRule="auto"/>
              <w:jc w:val="right"/>
              <w:rPr>
                <w:rFonts w:ascii="Tahoma" w:hAnsi="Tahoma" w:cs="Tahoma"/>
                <w:color w:val="000000"/>
                <w:sz w:val="16"/>
                <w:szCs w:val="16"/>
                <w:lang w:val="bg-BG" w:eastAsia="bg-BG"/>
              </w:rPr>
            </w:pPr>
          </w:p>
        </w:tc>
        <w:tc>
          <w:tcPr>
            <w:tcW w:w="516" w:type="pct"/>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color w:val="000000"/>
                <w:sz w:val="16"/>
                <w:szCs w:val="16"/>
                <w:lang w:eastAsia="bg-BG"/>
              </w:rPr>
              <w:t>(8 510)</w:t>
            </w:r>
          </w:p>
        </w:tc>
        <w:tc>
          <w:tcPr>
            <w:tcW w:w="875" w:type="pct"/>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bCs/>
                <w:color w:val="000000"/>
                <w:sz w:val="16"/>
                <w:szCs w:val="16"/>
                <w:lang w:eastAsia="bg-BG"/>
              </w:rPr>
              <w:t>-</w:t>
            </w:r>
          </w:p>
        </w:tc>
      </w:tr>
      <w:tr w:rsidR="00793EF7" w:rsidRPr="007D429E" w:rsidTr="007D429E">
        <w:trPr>
          <w:trHeight w:val="300"/>
        </w:trPr>
        <w:tc>
          <w:tcPr>
            <w:tcW w:w="2062" w:type="pct"/>
            <w:gridSpan w:val="2"/>
            <w:tcBorders>
              <w:top w:val="nil"/>
              <w:left w:val="nil"/>
              <w:bottom w:val="nil"/>
              <w:right w:val="nil"/>
            </w:tcBorders>
            <w:shd w:val="clear" w:color="auto" w:fill="auto"/>
            <w:noWrap/>
            <w:vAlign w:val="center"/>
            <w:hideMark/>
          </w:tcPr>
          <w:p w:rsidR="00793EF7" w:rsidRPr="007D429E" w:rsidRDefault="00793EF7" w:rsidP="00796532">
            <w:pPr>
              <w:spacing w:after="0" w:line="240" w:lineRule="auto"/>
              <w:rPr>
                <w:rFonts w:ascii="Tahoma" w:hAnsi="Tahoma" w:cs="Tahoma"/>
                <w:color w:val="000000"/>
                <w:sz w:val="16"/>
                <w:szCs w:val="16"/>
                <w:lang w:val="bg-BG" w:eastAsia="bg-BG"/>
              </w:rPr>
            </w:pPr>
            <w:proofErr w:type="spellStart"/>
            <w:r w:rsidRPr="007D429E">
              <w:rPr>
                <w:rFonts w:ascii="Tahoma" w:hAnsi="Tahoma" w:cs="Tahoma"/>
                <w:color w:val="000000"/>
                <w:sz w:val="16"/>
                <w:szCs w:val="16"/>
                <w:lang w:val="en-GB" w:eastAsia="bg-BG"/>
              </w:rPr>
              <w:t>Трансфер</w:t>
            </w:r>
            <w:proofErr w:type="spellEnd"/>
            <w:r w:rsidRPr="007D429E">
              <w:rPr>
                <w:rFonts w:ascii="Tahoma" w:hAnsi="Tahoma" w:cs="Tahoma"/>
                <w:color w:val="000000"/>
                <w:sz w:val="16"/>
                <w:szCs w:val="16"/>
                <w:lang w:val="en-GB" w:eastAsia="bg-BG"/>
              </w:rPr>
              <w:t xml:space="preserve"> </w:t>
            </w:r>
            <w:proofErr w:type="spellStart"/>
            <w:r w:rsidRPr="007D429E">
              <w:rPr>
                <w:rFonts w:ascii="Tahoma" w:hAnsi="Tahoma" w:cs="Tahoma"/>
                <w:color w:val="000000"/>
                <w:sz w:val="16"/>
                <w:szCs w:val="16"/>
                <w:lang w:val="en-GB" w:eastAsia="bg-BG"/>
              </w:rPr>
              <w:t>на</w:t>
            </w:r>
            <w:proofErr w:type="spellEnd"/>
            <w:r w:rsidRPr="007D429E">
              <w:rPr>
                <w:rFonts w:ascii="Tahoma" w:hAnsi="Tahoma" w:cs="Tahoma"/>
                <w:color w:val="000000"/>
                <w:sz w:val="16"/>
                <w:szCs w:val="16"/>
                <w:lang w:val="en-GB" w:eastAsia="bg-BG"/>
              </w:rPr>
              <w:t xml:space="preserve"> </w:t>
            </w:r>
            <w:proofErr w:type="spellStart"/>
            <w:r w:rsidRPr="007D429E">
              <w:rPr>
                <w:rFonts w:ascii="Tahoma" w:hAnsi="Tahoma" w:cs="Tahoma"/>
                <w:color w:val="000000"/>
                <w:sz w:val="16"/>
                <w:szCs w:val="16"/>
                <w:lang w:val="en-GB" w:eastAsia="bg-BG"/>
              </w:rPr>
              <w:t>преоценъчен</w:t>
            </w:r>
            <w:proofErr w:type="spellEnd"/>
            <w:r w:rsidRPr="007D429E">
              <w:rPr>
                <w:rFonts w:ascii="Tahoma" w:hAnsi="Tahoma" w:cs="Tahoma"/>
                <w:color w:val="000000"/>
                <w:sz w:val="16"/>
                <w:szCs w:val="16"/>
                <w:lang w:val="en-GB" w:eastAsia="bg-BG"/>
              </w:rPr>
              <w:t xml:space="preserve"> </w:t>
            </w:r>
            <w:proofErr w:type="spellStart"/>
            <w:r w:rsidRPr="007D429E">
              <w:rPr>
                <w:rFonts w:ascii="Tahoma" w:hAnsi="Tahoma" w:cs="Tahoma"/>
                <w:color w:val="000000"/>
                <w:sz w:val="16"/>
                <w:szCs w:val="16"/>
                <w:lang w:val="en-GB" w:eastAsia="bg-BG"/>
              </w:rPr>
              <w:t>резерв</w:t>
            </w:r>
            <w:proofErr w:type="spellEnd"/>
            <w:r w:rsidRPr="007D429E">
              <w:rPr>
                <w:rFonts w:ascii="Tahoma" w:hAnsi="Tahoma" w:cs="Tahoma"/>
                <w:color w:val="000000"/>
                <w:sz w:val="16"/>
                <w:szCs w:val="16"/>
                <w:lang w:val="en-GB" w:eastAsia="bg-BG"/>
              </w:rPr>
              <w:t xml:space="preserve"> </w:t>
            </w:r>
            <w:proofErr w:type="spellStart"/>
            <w:r w:rsidRPr="007D429E">
              <w:rPr>
                <w:rFonts w:ascii="Tahoma" w:hAnsi="Tahoma" w:cs="Tahoma"/>
                <w:color w:val="000000"/>
                <w:sz w:val="16"/>
                <w:szCs w:val="16"/>
                <w:lang w:val="en-GB" w:eastAsia="bg-BG"/>
              </w:rPr>
              <w:t>към</w:t>
            </w:r>
            <w:proofErr w:type="spellEnd"/>
            <w:r w:rsidRPr="007D429E">
              <w:rPr>
                <w:rFonts w:ascii="Tahoma" w:hAnsi="Tahoma" w:cs="Tahoma"/>
                <w:color w:val="000000"/>
                <w:sz w:val="16"/>
                <w:szCs w:val="16"/>
                <w:lang w:val="en-GB" w:eastAsia="bg-BG"/>
              </w:rPr>
              <w:t xml:space="preserve"> </w:t>
            </w:r>
            <w:proofErr w:type="spellStart"/>
            <w:r w:rsidRPr="007D429E">
              <w:rPr>
                <w:rFonts w:ascii="Tahoma" w:hAnsi="Tahoma" w:cs="Tahoma"/>
                <w:color w:val="000000"/>
                <w:sz w:val="16"/>
                <w:szCs w:val="16"/>
                <w:lang w:val="en-GB" w:eastAsia="bg-BG"/>
              </w:rPr>
              <w:t>неразпределена</w:t>
            </w:r>
            <w:proofErr w:type="spellEnd"/>
            <w:r w:rsidRPr="007D429E">
              <w:rPr>
                <w:rFonts w:ascii="Tahoma" w:hAnsi="Tahoma" w:cs="Tahoma"/>
                <w:color w:val="000000"/>
                <w:sz w:val="16"/>
                <w:szCs w:val="16"/>
                <w:lang w:val="en-GB" w:eastAsia="bg-BG"/>
              </w:rPr>
              <w:t xml:space="preserve"> </w:t>
            </w:r>
            <w:proofErr w:type="spellStart"/>
            <w:r w:rsidRPr="007D429E">
              <w:rPr>
                <w:rFonts w:ascii="Tahoma" w:hAnsi="Tahoma" w:cs="Tahoma"/>
                <w:color w:val="000000"/>
                <w:sz w:val="16"/>
                <w:szCs w:val="16"/>
                <w:lang w:val="en-GB" w:eastAsia="bg-BG"/>
              </w:rPr>
              <w:t>печалба</w:t>
            </w:r>
            <w:proofErr w:type="spellEnd"/>
            <w:r w:rsidRPr="007D429E">
              <w:rPr>
                <w:rFonts w:ascii="Tahoma" w:hAnsi="Tahoma" w:cs="Tahoma"/>
                <w:color w:val="000000"/>
                <w:sz w:val="16"/>
                <w:szCs w:val="16"/>
                <w:lang w:val="en-GB" w:eastAsia="bg-BG"/>
              </w:rPr>
              <w:t xml:space="preserve">    </w:t>
            </w:r>
          </w:p>
        </w:tc>
        <w:tc>
          <w:tcPr>
            <w:tcW w:w="516" w:type="pct"/>
            <w:gridSpan w:val="2"/>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p>
        </w:tc>
        <w:tc>
          <w:tcPr>
            <w:tcW w:w="473" w:type="pct"/>
            <w:gridSpan w:val="2"/>
            <w:tcBorders>
              <w:top w:val="nil"/>
              <w:left w:val="nil"/>
              <w:bottom w:val="nil"/>
              <w:right w:val="nil"/>
            </w:tcBorders>
            <w:shd w:val="clear" w:color="auto" w:fill="auto"/>
            <w:noWrap/>
            <w:vAlign w:val="bottom"/>
            <w:hideMark/>
          </w:tcPr>
          <w:p w:rsidR="00793EF7" w:rsidRPr="007D429E" w:rsidRDefault="00793EF7" w:rsidP="00796532">
            <w:pPr>
              <w:spacing w:after="0" w:line="240" w:lineRule="auto"/>
              <w:rPr>
                <w:rFonts w:ascii="Times New Roman" w:hAnsi="Times New Roman"/>
                <w:sz w:val="16"/>
                <w:szCs w:val="16"/>
                <w:lang w:val="bg-BG" w:eastAsia="bg-BG"/>
              </w:rPr>
            </w:pPr>
          </w:p>
        </w:tc>
        <w:tc>
          <w:tcPr>
            <w:tcW w:w="558" w:type="pct"/>
            <w:gridSpan w:val="2"/>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eastAsia="bg-BG"/>
              </w:rPr>
            </w:pPr>
            <w:r w:rsidRPr="007D429E">
              <w:rPr>
                <w:rFonts w:ascii="Tahoma" w:hAnsi="Tahoma" w:cs="Tahoma"/>
                <w:color w:val="000000"/>
                <w:sz w:val="16"/>
                <w:szCs w:val="16"/>
                <w:lang w:eastAsia="bg-BG"/>
              </w:rPr>
              <w:t>(</w:t>
            </w:r>
            <w:r w:rsidRPr="007D429E">
              <w:rPr>
                <w:rFonts w:ascii="Tahoma" w:hAnsi="Tahoma" w:cs="Tahoma"/>
                <w:color w:val="000000"/>
                <w:sz w:val="16"/>
                <w:szCs w:val="16"/>
                <w:lang w:val="bg-BG" w:eastAsia="bg-BG"/>
              </w:rPr>
              <w:t>43 753</w:t>
            </w:r>
            <w:r w:rsidRPr="007D429E">
              <w:rPr>
                <w:rFonts w:ascii="Tahoma" w:hAnsi="Tahoma" w:cs="Tahoma"/>
                <w:color w:val="000000"/>
                <w:sz w:val="16"/>
                <w:szCs w:val="16"/>
                <w:lang w:eastAsia="bg-BG"/>
              </w:rPr>
              <w:t>)</w:t>
            </w:r>
          </w:p>
        </w:tc>
        <w:tc>
          <w:tcPr>
            <w:tcW w:w="516" w:type="pct"/>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color w:val="000000"/>
                <w:sz w:val="16"/>
                <w:szCs w:val="16"/>
                <w:lang w:eastAsia="bg-BG"/>
              </w:rPr>
              <w:t>43 753 </w:t>
            </w:r>
          </w:p>
        </w:tc>
        <w:tc>
          <w:tcPr>
            <w:tcW w:w="875" w:type="pct"/>
            <w:tcBorders>
              <w:top w:val="nil"/>
              <w:left w:val="nil"/>
              <w:bottom w:val="nil"/>
              <w:right w:val="nil"/>
            </w:tcBorders>
            <w:shd w:val="clear" w:color="auto" w:fill="auto"/>
            <w:noWrap/>
            <w:vAlign w:val="bottom"/>
            <w:hideMark/>
          </w:tcPr>
          <w:p w:rsidR="00793EF7" w:rsidRPr="007D429E" w:rsidRDefault="00793EF7" w:rsidP="00796532">
            <w:pPr>
              <w:spacing w:after="0" w:line="240" w:lineRule="auto"/>
              <w:jc w:val="right"/>
              <w:rPr>
                <w:rFonts w:ascii="Tahoma" w:hAnsi="Tahoma" w:cs="Tahoma"/>
                <w:color w:val="000000"/>
                <w:sz w:val="16"/>
                <w:szCs w:val="16"/>
                <w:lang w:val="bg-BG" w:eastAsia="bg-BG"/>
              </w:rPr>
            </w:pPr>
          </w:p>
        </w:tc>
      </w:tr>
      <w:tr w:rsidR="00793EF7" w:rsidRPr="007D429E" w:rsidTr="007D429E">
        <w:trPr>
          <w:trHeight w:val="315"/>
        </w:trPr>
        <w:tc>
          <w:tcPr>
            <w:tcW w:w="2062" w:type="pct"/>
            <w:gridSpan w:val="2"/>
            <w:tcBorders>
              <w:top w:val="nil"/>
              <w:left w:val="nil"/>
              <w:bottom w:val="nil"/>
              <w:right w:val="nil"/>
            </w:tcBorders>
            <w:shd w:val="clear" w:color="auto" w:fill="auto"/>
            <w:noWrap/>
            <w:vAlign w:val="center"/>
            <w:hideMark/>
          </w:tcPr>
          <w:p w:rsidR="00793EF7" w:rsidRPr="007D429E" w:rsidRDefault="00793EF7" w:rsidP="00796532">
            <w:pPr>
              <w:spacing w:after="0" w:line="240" w:lineRule="auto"/>
              <w:rPr>
                <w:rFonts w:ascii="Tahoma" w:hAnsi="Tahoma" w:cs="Tahoma"/>
                <w:color w:val="000000"/>
                <w:sz w:val="16"/>
                <w:szCs w:val="16"/>
                <w:lang w:val="bg-BG" w:eastAsia="bg-BG"/>
              </w:rPr>
            </w:pPr>
            <w:proofErr w:type="spellStart"/>
            <w:r w:rsidRPr="007D429E">
              <w:rPr>
                <w:rFonts w:ascii="Tahoma" w:hAnsi="Tahoma" w:cs="Tahoma"/>
                <w:color w:val="000000"/>
                <w:sz w:val="16"/>
                <w:szCs w:val="16"/>
                <w:lang w:eastAsia="bg-BG"/>
              </w:rPr>
              <w:t>Други</w:t>
            </w:r>
            <w:proofErr w:type="spellEnd"/>
            <w:r w:rsidRPr="007D429E">
              <w:rPr>
                <w:rFonts w:ascii="Tahoma" w:hAnsi="Tahoma" w:cs="Tahoma"/>
                <w:color w:val="000000"/>
                <w:sz w:val="16"/>
                <w:szCs w:val="16"/>
                <w:lang w:eastAsia="bg-BG"/>
              </w:rPr>
              <w:t xml:space="preserve"> </w:t>
            </w:r>
            <w:proofErr w:type="spellStart"/>
            <w:r w:rsidRPr="007D429E">
              <w:rPr>
                <w:rFonts w:ascii="Tahoma" w:hAnsi="Tahoma" w:cs="Tahoma"/>
                <w:color w:val="000000"/>
                <w:sz w:val="16"/>
                <w:szCs w:val="16"/>
                <w:lang w:eastAsia="bg-BG"/>
              </w:rPr>
              <w:t>изменения</w:t>
            </w:r>
            <w:proofErr w:type="spellEnd"/>
          </w:p>
        </w:tc>
        <w:tc>
          <w:tcPr>
            <w:tcW w:w="516" w:type="pct"/>
            <w:gridSpan w:val="2"/>
            <w:tcBorders>
              <w:top w:val="nil"/>
              <w:left w:val="nil"/>
              <w:bottom w:val="nil"/>
              <w:right w:val="nil"/>
            </w:tcBorders>
            <w:shd w:val="clear" w:color="auto" w:fill="auto"/>
            <w:noWrap/>
            <w:vAlign w:val="bottom"/>
            <w:hideMark/>
          </w:tcPr>
          <w:p w:rsidR="00793EF7" w:rsidRPr="007D429E" w:rsidRDefault="00793EF7" w:rsidP="00796532">
            <w:pPr>
              <w:spacing w:after="0" w:line="240" w:lineRule="auto"/>
              <w:rPr>
                <w:rFonts w:ascii="Times New Roman" w:hAnsi="Times New Roman"/>
                <w:sz w:val="16"/>
                <w:szCs w:val="16"/>
                <w:lang w:val="bg-BG" w:eastAsia="bg-BG"/>
              </w:rPr>
            </w:pPr>
          </w:p>
        </w:tc>
        <w:tc>
          <w:tcPr>
            <w:tcW w:w="473" w:type="pct"/>
            <w:gridSpan w:val="2"/>
            <w:tcBorders>
              <w:top w:val="nil"/>
              <w:left w:val="nil"/>
              <w:bottom w:val="nil"/>
              <w:right w:val="nil"/>
            </w:tcBorders>
            <w:shd w:val="clear" w:color="auto" w:fill="auto"/>
            <w:noWrap/>
            <w:vAlign w:val="bottom"/>
            <w:hideMark/>
          </w:tcPr>
          <w:p w:rsidR="00793EF7" w:rsidRPr="007D429E" w:rsidRDefault="00793EF7" w:rsidP="00796532">
            <w:pPr>
              <w:spacing w:after="0" w:line="240" w:lineRule="auto"/>
              <w:rPr>
                <w:rFonts w:ascii="Times New Roman" w:hAnsi="Times New Roman"/>
                <w:sz w:val="16"/>
                <w:szCs w:val="16"/>
                <w:lang w:val="bg-BG" w:eastAsia="bg-BG"/>
              </w:rPr>
            </w:pPr>
          </w:p>
        </w:tc>
        <w:tc>
          <w:tcPr>
            <w:tcW w:w="558" w:type="pct"/>
            <w:gridSpan w:val="2"/>
            <w:tcBorders>
              <w:top w:val="nil"/>
              <w:left w:val="nil"/>
              <w:bottom w:val="nil"/>
              <w:right w:val="nil"/>
            </w:tcBorders>
            <w:shd w:val="clear" w:color="auto" w:fill="auto"/>
            <w:noWrap/>
            <w:vAlign w:val="bottom"/>
            <w:hideMark/>
          </w:tcPr>
          <w:p w:rsidR="00793EF7" w:rsidRPr="007D429E" w:rsidRDefault="00793EF7" w:rsidP="00796532">
            <w:pPr>
              <w:spacing w:after="0" w:line="240" w:lineRule="auto"/>
              <w:rPr>
                <w:rFonts w:ascii="Times New Roman" w:hAnsi="Times New Roman"/>
                <w:sz w:val="16"/>
                <w:szCs w:val="16"/>
                <w:lang w:val="bg-BG" w:eastAsia="bg-BG"/>
              </w:rPr>
            </w:pPr>
          </w:p>
        </w:tc>
        <w:tc>
          <w:tcPr>
            <w:tcW w:w="516" w:type="pct"/>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color w:val="000000"/>
                <w:sz w:val="16"/>
                <w:szCs w:val="16"/>
                <w:lang w:eastAsia="bg-BG"/>
              </w:rPr>
              <w:t>1</w:t>
            </w:r>
          </w:p>
        </w:tc>
        <w:tc>
          <w:tcPr>
            <w:tcW w:w="875" w:type="pct"/>
            <w:tcBorders>
              <w:top w:val="nil"/>
              <w:left w:val="nil"/>
              <w:bottom w:val="nil"/>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bCs/>
                <w:color w:val="000000"/>
                <w:sz w:val="16"/>
                <w:szCs w:val="16"/>
                <w:lang w:val="bg-BG" w:eastAsia="bg-BG"/>
              </w:rPr>
              <w:t>1</w:t>
            </w:r>
          </w:p>
        </w:tc>
      </w:tr>
      <w:tr w:rsidR="000504F9" w:rsidRPr="007D429E" w:rsidTr="007D429E">
        <w:trPr>
          <w:trHeight w:val="300"/>
        </w:trPr>
        <w:tc>
          <w:tcPr>
            <w:tcW w:w="2062" w:type="pct"/>
            <w:gridSpan w:val="2"/>
            <w:tcBorders>
              <w:top w:val="nil"/>
              <w:left w:val="nil"/>
              <w:bottom w:val="nil"/>
              <w:right w:val="nil"/>
            </w:tcBorders>
            <w:shd w:val="clear" w:color="auto" w:fill="auto"/>
            <w:noWrap/>
            <w:vAlign w:val="center"/>
            <w:hideMark/>
          </w:tcPr>
          <w:p w:rsidR="00793EF7" w:rsidRPr="007D429E" w:rsidRDefault="00793EF7" w:rsidP="00796532">
            <w:pPr>
              <w:spacing w:after="0" w:line="240" w:lineRule="auto"/>
              <w:rPr>
                <w:rFonts w:ascii="Tahoma" w:hAnsi="Tahoma" w:cs="Tahoma"/>
                <w:color w:val="000000"/>
                <w:sz w:val="16"/>
                <w:szCs w:val="16"/>
                <w:lang w:val="bg-BG" w:eastAsia="bg-BG"/>
              </w:rPr>
            </w:pPr>
            <w:proofErr w:type="spellStart"/>
            <w:r w:rsidRPr="007D429E">
              <w:rPr>
                <w:rFonts w:ascii="Tahoma" w:hAnsi="Tahoma" w:cs="Tahoma"/>
                <w:b/>
                <w:bCs/>
                <w:color w:val="000000"/>
                <w:sz w:val="16"/>
                <w:szCs w:val="16"/>
                <w:lang w:eastAsia="bg-BG"/>
              </w:rPr>
              <w:t>Баланс</w:t>
            </w:r>
            <w:proofErr w:type="spellEnd"/>
            <w:r w:rsidRPr="007D429E">
              <w:rPr>
                <w:rFonts w:ascii="Tahoma" w:hAnsi="Tahoma" w:cs="Tahoma"/>
                <w:b/>
                <w:bCs/>
                <w:color w:val="000000"/>
                <w:sz w:val="16"/>
                <w:szCs w:val="16"/>
                <w:lang w:eastAsia="bg-BG"/>
              </w:rPr>
              <w:t xml:space="preserve"> </w:t>
            </w:r>
            <w:proofErr w:type="spellStart"/>
            <w:r w:rsidRPr="007D429E">
              <w:rPr>
                <w:rFonts w:ascii="Tahoma" w:hAnsi="Tahoma" w:cs="Tahoma"/>
                <w:b/>
                <w:bCs/>
                <w:color w:val="000000"/>
                <w:sz w:val="16"/>
                <w:szCs w:val="16"/>
                <w:lang w:eastAsia="bg-BG"/>
              </w:rPr>
              <w:t>към</w:t>
            </w:r>
            <w:proofErr w:type="spellEnd"/>
            <w:r w:rsidRPr="007D429E">
              <w:rPr>
                <w:rFonts w:ascii="Tahoma" w:hAnsi="Tahoma" w:cs="Tahoma"/>
                <w:b/>
                <w:bCs/>
                <w:color w:val="000000"/>
                <w:sz w:val="16"/>
                <w:szCs w:val="16"/>
                <w:lang w:eastAsia="bg-BG"/>
              </w:rPr>
              <w:t xml:space="preserve"> 31 </w:t>
            </w:r>
            <w:proofErr w:type="spellStart"/>
            <w:r w:rsidRPr="007D429E">
              <w:rPr>
                <w:rFonts w:ascii="Tahoma" w:hAnsi="Tahoma" w:cs="Tahoma"/>
                <w:b/>
                <w:bCs/>
                <w:color w:val="000000"/>
                <w:sz w:val="16"/>
                <w:szCs w:val="16"/>
                <w:lang w:eastAsia="bg-BG"/>
              </w:rPr>
              <w:t>декември</w:t>
            </w:r>
            <w:proofErr w:type="spellEnd"/>
            <w:r w:rsidRPr="007D429E">
              <w:rPr>
                <w:rFonts w:ascii="Tahoma" w:hAnsi="Tahoma" w:cs="Tahoma"/>
                <w:b/>
                <w:bCs/>
                <w:color w:val="000000"/>
                <w:sz w:val="16"/>
                <w:szCs w:val="16"/>
                <w:lang w:eastAsia="bg-BG"/>
              </w:rPr>
              <w:t xml:space="preserve"> 2014 г.</w:t>
            </w:r>
          </w:p>
        </w:tc>
        <w:tc>
          <w:tcPr>
            <w:tcW w:w="516" w:type="pct"/>
            <w:gridSpan w:val="2"/>
            <w:tcBorders>
              <w:top w:val="single" w:sz="8" w:space="0" w:color="auto"/>
              <w:left w:val="nil"/>
              <w:bottom w:val="double" w:sz="6" w:space="0" w:color="000000"/>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bCs/>
                <w:color w:val="000000"/>
                <w:sz w:val="16"/>
                <w:szCs w:val="16"/>
                <w:lang w:eastAsia="bg-BG"/>
              </w:rPr>
              <w:t>772 244</w:t>
            </w:r>
          </w:p>
        </w:tc>
        <w:tc>
          <w:tcPr>
            <w:tcW w:w="473" w:type="pct"/>
            <w:gridSpan w:val="2"/>
            <w:tcBorders>
              <w:top w:val="single" w:sz="8" w:space="0" w:color="auto"/>
              <w:left w:val="nil"/>
              <w:bottom w:val="double" w:sz="6" w:space="0" w:color="000000"/>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bCs/>
                <w:color w:val="000000"/>
                <w:sz w:val="16"/>
                <w:szCs w:val="16"/>
                <w:lang w:eastAsia="bg-BG"/>
              </w:rPr>
              <w:t>65 020</w:t>
            </w:r>
          </w:p>
        </w:tc>
        <w:tc>
          <w:tcPr>
            <w:tcW w:w="558" w:type="pct"/>
            <w:gridSpan w:val="2"/>
            <w:tcBorders>
              <w:top w:val="single" w:sz="8" w:space="0" w:color="auto"/>
              <w:left w:val="nil"/>
              <w:bottom w:val="double" w:sz="6" w:space="0" w:color="000000"/>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bCs/>
                <w:color w:val="000000"/>
                <w:sz w:val="16"/>
                <w:szCs w:val="16"/>
                <w:lang w:eastAsia="bg-BG"/>
              </w:rPr>
              <w:t>867 652</w:t>
            </w:r>
          </w:p>
        </w:tc>
        <w:tc>
          <w:tcPr>
            <w:tcW w:w="516" w:type="pct"/>
            <w:tcBorders>
              <w:top w:val="single" w:sz="8" w:space="0" w:color="auto"/>
              <w:left w:val="nil"/>
              <w:bottom w:val="double" w:sz="6" w:space="0" w:color="000000"/>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bCs/>
                <w:color w:val="000000"/>
                <w:sz w:val="16"/>
                <w:szCs w:val="16"/>
                <w:lang w:val="bg-BG" w:eastAsia="bg-BG"/>
              </w:rPr>
              <w:t>201 587</w:t>
            </w:r>
          </w:p>
        </w:tc>
        <w:tc>
          <w:tcPr>
            <w:tcW w:w="875" w:type="pct"/>
            <w:tcBorders>
              <w:top w:val="single" w:sz="8" w:space="0" w:color="auto"/>
              <w:left w:val="nil"/>
              <w:bottom w:val="double" w:sz="6" w:space="0" w:color="000000"/>
              <w:right w:val="nil"/>
            </w:tcBorders>
            <w:shd w:val="clear" w:color="auto" w:fill="auto"/>
            <w:noWrap/>
            <w:vAlign w:val="center"/>
            <w:hideMark/>
          </w:tcPr>
          <w:p w:rsidR="00793EF7" w:rsidRPr="007D429E" w:rsidRDefault="00793EF7" w:rsidP="00796532">
            <w:pPr>
              <w:spacing w:after="0" w:line="240" w:lineRule="auto"/>
              <w:jc w:val="right"/>
              <w:rPr>
                <w:rFonts w:ascii="Tahoma" w:hAnsi="Tahoma" w:cs="Tahoma"/>
                <w:color w:val="000000"/>
                <w:sz w:val="16"/>
                <w:szCs w:val="16"/>
                <w:lang w:val="bg-BG" w:eastAsia="bg-BG"/>
              </w:rPr>
            </w:pPr>
            <w:r w:rsidRPr="007D429E">
              <w:rPr>
                <w:rFonts w:ascii="Tahoma" w:hAnsi="Tahoma" w:cs="Tahoma"/>
                <w:bCs/>
                <w:color w:val="000000"/>
                <w:sz w:val="16"/>
                <w:szCs w:val="16"/>
                <w:lang w:eastAsia="bg-BG"/>
              </w:rPr>
              <w:t>1 906 503</w:t>
            </w:r>
          </w:p>
        </w:tc>
      </w:tr>
      <w:tr w:rsidR="007D429E" w:rsidRPr="007D429E" w:rsidTr="007D429E">
        <w:trPr>
          <w:gridAfter w:val="3"/>
          <w:wAfter w:w="1573" w:type="pct"/>
          <w:trHeight w:val="254"/>
        </w:trPr>
        <w:tc>
          <w:tcPr>
            <w:tcW w:w="1314" w:type="pct"/>
            <w:tcBorders>
              <w:top w:val="nil"/>
              <w:left w:val="nil"/>
              <w:bottom w:val="nil"/>
              <w:right w:val="nil"/>
            </w:tcBorders>
            <w:shd w:val="clear" w:color="auto" w:fill="auto"/>
            <w:hideMark/>
          </w:tcPr>
          <w:p w:rsidR="007D429E" w:rsidRDefault="007D429E" w:rsidP="007D429E">
            <w:pPr>
              <w:spacing w:after="0" w:line="240" w:lineRule="auto"/>
              <w:jc w:val="right"/>
              <w:rPr>
                <w:rFonts w:ascii="Tahoma" w:hAnsi="Tahoma" w:cs="Tahoma"/>
                <w:color w:val="000000"/>
                <w:sz w:val="18"/>
                <w:szCs w:val="18"/>
                <w:lang w:val="bg-BG" w:eastAsia="bg-BG"/>
              </w:rPr>
            </w:pPr>
          </w:p>
          <w:p w:rsidR="007D429E" w:rsidRPr="007D429E" w:rsidRDefault="007D429E" w:rsidP="007D429E">
            <w:pPr>
              <w:spacing w:after="0" w:line="240" w:lineRule="auto"/>
              <w:jc w:val="right"/>
              <w:rPr>
                <w:rFonts w:ascii="Tahoma" w:hAnsi="Tahoma" w:cs="Tahoma"/>
                <w:color w:val="000000"/>
                <w:sz w:val="18"/>
                <w:szCs w:val="18"/>
                <w:lang w:val="bg-BG" w:eastAsia="bg-BG"/>
              </w:rPr>
            </w:pPr>
            <w:r w:rsidRPr="007D429E">
              <w:rPr>
                <w:rFonts w:ascii="Tahoma" w:hAnsi="Tahoma" w:cs="Tahoma"/>
                <w:color w:val="000000"/>
                <w:sz w:val="18"/>
                <w:szCs w:val="18"/>
                <w:lang w:val="bg-BG" w:eastAsia="bg-BG"/>
              </w:rPr>
              <w:t>Изпълнителен директор</w:t>
            </w:r>
          </w:p>
        </w:tc>
        <w:tc>
          <w:tcPr>
            <w:tcW w:w="799" w:type="pct"/>
            <w:gridSpan w:val="2"/>
            <w:tcBorders>
              <w:top w:val="nil"/>
              <w:left w:val="nil"/>
              <w:bottom w:val="nil"/>
              <w:right w:val="nil"/>
            </w:tcBorders>
            <w:shd w:val="clear" w:color="auto" w:fill="auto"/>
            <w:noWrap/>
            <w:vAlign w:val="bottom"/>
            <w:hideMark/>
          </w:tcPr>
          <w:p w:rsidR="007D429E" w:rsidRPr="007D429E" w:rsidRDefault="007D429E" w:rsidP="007D429E">
            <w:pPr>
              <w:spacing w:after="0" w:line="240" w:lineRule="auto"/>
              <w:rPr>
                <w:rFonts w:ascii="Tahoma" w:hAnsi="Tahoma" w:cs="Tahoma"/>
                <w:color w:val="000000"/>
                <w:lang w:val="bg-BG" w:eastAsia="bg-BG"/>
              </w:rPr>
            </w:pPr>
          </w:p>
        </w:tc>
        <w:tc>
          <w:tcPr>
            <w:tcW w:w="696" w:type="pct"/>
            <w:gridSpan w:val="2"/>
            <w:tcBorders>
              <w:top w:val="nil"/>
              <w:left w:val="nil"/>
              <w:bottom w:val="nil"/>
              <w:right w:val="nil"/>
            </w:tcBorders>
            <w:shd w:val="clear" w:color="auto" w:fill="auto"/>
            <w:hideMark/>
          </w:tcPr>
          <w:p w:rsidR="007D429E" w:rsidRDefault="007D429E" w:rsidP="007D429E">
            <w:pPr>
              <w:spacing w:after="0" w:line="240" w:lineRule="auto"/>
              <w:jc w:val="right"/>
              <w:rPr>
                <w:rFonts w:ascii="Tahoma" w:hAnsi="Tahoma" w:cs="Tahoma"/>
                <w:color w:val="000000"/>
                <w:sz w:val="18"/>
                <w:szCs w:val="18"/>
                <w:lang w:val="bg-BG" w:eastAsia="bg-BG"/>
              </w:rPr>
            </w:pPr>
          </w:p>
          <w:p w:rsidR="007D429E" w:rsidRPr="007D429E" w:rsidRDefault="007D429E" w:rsidP="007D429E">
            <w:pPr>
              <w:spacing w:after="0" w:line="240" w:lineRule="auto"/>
              <w:jc w:val="right"/>
              <w:rPr>
                <w:rFonts w:ascii="Tahoma" w:hAnsi="Tahoma" w:cs="Tahoma"/>
                <w:color w:val="000000"/>
                <w:sz w:val="18"/>
                <w:szCs w:val="18"/>
                <w:lang w:val="bg-BG" w:eastAsia="bg-BG"/>
              </w:rPr>
            </w:pPr>
            <w:r w:rsidRPr="007D429E">
              <w:rPr>
                <w:rFonts w:ascii="Tahoma" w:hAnsi="Tahoma" w:cs="Tahoma"/>
                <w:color w:val="000000"/>
                <w:sz w:val="18"/>
                <w:szCs w:val="18"/>
                <w:lang w:val="bg-BG" w:eastAsia="bg-BG"/>
              </w:rPr>
              <w:t>Главен счетоводител</w:t>
            </w:r>
          </w:p>
        </w:tc>
        <w:tc>
          <w:tcPr>
            <w:tcW w:w="619" w:type="pct"/>
            <w:gridSpan w:val="2"/>
            <w:tcBorders>
              <w:top w:val="nil"/>
              <w:left w:val="nil"/>
              <w:bottom w:val="nil"/>
              <w:right w:val="nil"/>
            </w:tcBorders>
            <w:shd w:val="clear" w:color="auto" w:fill="auto"/>
            <w:noWrap/>
            <w:vAlign w:val="bottom"/>
            <w:hideMark/>
          </w:tcPr>
          <w:p w:rsidR="007D429E" w:rsidRPr="007D429E" w:rsidRDefault="007D429E" w:rsidP="007D429E">
            <w:pPr>
              <w:spacing w:after="0" w:line="240" w:lineRule="auto"/>
              <w:rPr>
                <w:rFonts w:ascii="Tahoma" w:hAnsi="Tahoma" w:cs="Tahoma"/>
                <w:color w:val="000000"/>
                <w:lang w:val="bg-BG" w:eastAsia="bg-BG"/>
              </w:rPr>
            </w:pPr>
          </w:p>
        </w:tc>
      </w:tr>
      <w:tr w:rsidR="007D429E" w:rsidRPr="007D429E" w:rsidTr="007D429E">
        <w:trPr>
          <w:gridAfter w:val="3"/>
          <w:wAfter w:w="1573" w:type="pct"/>
          <w:trHeight w:val="450"/>
        </w:trPr>
        <w:tc>
          <w:tcPr>
            <w:tcW w:w="1314" w:type="pct"/>
            <w:tcBorders>
              <w:top w:val="nil"/>
              <w:left w:val="nil"/>
              <w:bottom w:val="nil"/>
              <w:right w:val="nil"/>
            </w:tcBorders>
            <w:shd w:val="clear" w:color="auto" w:fill="auto"/>
            <w:noWrap/>
            <w:vAlign w:val="bottom"/>
            <w:hideMark/>
          </w:tcPr>
          <w:p w:rsidR="007D429E" w:rsidRPr="0035564F" w:rsidRDefault="007D429E" w:rsidP="007C29A2">
            <w:pPr>
              <w:spacing w:after="0" w:line="240" w:lineRule="auto"/>
              <w:rPr>
                <w:rFonts w:ascii="Tahoma" w:hAnsi="Tahoma" w:cs="Tahoma"/>
                <w:color w:val="000000"/>
                <w:sz w:val="18"/>
                <w:szCs w:val="18"/>
                <w:lang w:val="bg-BG" w:eastAsia="bg-BG"/>
              </w:rPr>
            </w:pPr>
            <w:r w:rsidRPr="0035564F">
              <w:rPr>
                <w:rFonts w:ascii="Tahoma" w:hAnsi="Tahoma" w:cs="Tahoma"/>
                <w:color w:val="000000"/>
                <w:sz w:val="18"/>
                <w:szCs w:val="18"/>
                <w:lang w:val="bg-BG" w:eastAsia="bg-BG"/>
              </w:rPr>
              <w:t>Дата: 2</w:t>
            </w:r>
            <w:r w:rsidR="007C29A2" w:rsidRPr="0035564F">
              <w:rPr>
                <w:rFonts w:ascii="Tahoma" w:hAnsi="Tahoma" w:cs="Tahoma"/>
                <w:color w:val="000000"/>
                <w:sz w:val="18"/>
                <w:szCs w:val="18"/>
                <w:lang w:val="bg-BG" w:eastAsia="bg-BG"/>
              </w:rPr>
              <w:t>0 юли</w:t>
            </w:r>
            <w:r w:rsidRPr="0035564F">
              <w:rPr>
                <w:rFonts w:ascii="Tahoma" w:hAnsi="Tahoma" w:cs="Tahoma"/>
                <w:color w:val="000000"/>
                <w:sz w:val="18"/>
                <w:szCs w:val="18"/>
                <w:lang w:val="bg-BG" w:eastAsia="bg-BG"/>
              </w:rPr>
              <w:t xml:space="preserve"> 2015 г</w:t>
            </w:r>
            <w:r w:rsidR="0035564F">
              <w:rPr>
                <w:rFonts w:ascii="Tahoma" w:hAnsi="Tahoma" w:cs="Tahoma"/>
                <w:color w:val="000000"/>
                <w:sz w:val="18"/>
                <w:szCs w:val="18"/>
                <w:lang w:val="bg-BG" w:eastAsia="bg-BG"/>
              </w:rPr>
              <w:t>.</w:t>
            </w:r>
          </w:p>
        </w:tc>
        <w:tc>
          <w:tcPr>
            <w:tcW w:w="799" w:type="pct"/>
            <w:gridSpan w:val="2"/>
            <w:tcBorders>
              <w:top w:val="single" w:sz="8" w:space="0" w:color="auto"/>
              <w:left w:val="nil"/>
              <w:bottom w:val="nil"/>
              <w:right w:val="nil"/>
            </w:tcBorders>
            <w:shd w:val="clear" w:color="auto" w:fill="auto"/>
            <w:hideMark/>
          </w:tcPr>
          <w:p w:rsidR="007D429E" w:rsidRPr="0035564F" w:rsidRDefault="007D429E" w:rsidP="007D429E">
            <w:pPr>
              <w:spacing w:after="0" w:line="240" w:lineRule="auto"/>
              <w:rPr>
                <w:rFonts w:ascii="Tahoma" w:hAnsi="Tahoma" w:cs="Tahoma"/>
                <w:color w:val="000000"/>
                <w:sz w:val="18"/>
                <w:szCs w:val="18"/>
                <w:lang w:val="bg-BG" w:eastAsia="bg-BG"/>
              </w:rPr>
            </w:pPr>
            <w:r w:rsidRPr="0035564F">
              <w:rPr>
                <w:rFonts w:ascii="Tahoma" w:hAnsi="Tahoma" w:cs="Tahoma"/>
                <w:color w:val="000000"/>
                <w:sz w:val="18"/>
                <w:szCs w:val="18"/>
                <w:lang w:val="bg-BG" w:eastAsia="bg-BG"/>
              </w:rPr>
              <w:t>Георги Гегов</w:t>
            </w:r>
          </w:p>
        </w:tc>
        <w:tc>
          <w:tcPr>
            <w:tcW w:w="696" w:type="pct"/>
            <w:gridSpan w:val="2"/>
            <w:tcBorders>
              <w:top w:val="nil"/>
              <w:left w:val="nil"/>
              <w:bottom w:val="nil"/>
              <w:right w:val="nil"/>
            </w:tcBorders>
            <w:shd w:val="clear" w:color="auto" w:fill="auto"/>
            <w:hideMark/>
          </w:tcPr>
          <w:p w:rsidR="007D429E" w:rsidRPr="0035564F" w:rsidRDefault="007D429E" w:rsidP="007D429E">
            <w:pPr>
              <w:spacing w:after="0" w:line="240" w:lineRule="auto"/>
              <w:rPr>
                <w:rFonts w:ascii="Tahoma" w:hAnsi="Tahoma" w:cs="Tahoma"/>
                <w:color w:val="000000"/>
                <w:lang w:val="bg-BG" w:eastAsia="bg-BG"/>
              </w:rPr>
            </w:pPr>
          </w:p>
        </w:tc>
        <w:tc>
          <w:tcPr>
            <w:tcW w:w="619" w:type="pct"/>
            <w:gridSpan w:val="2"/>
            <w:tcBorders>
              <w:top w:val="single" w:sz="8" w:space="0" w:color="auto"/>
              <w:left w:val="nil"/>
              <w:bottom w:val="nil"/>
              <w:right w:val="nil"/>
            </w:tcBorders>
            <w:shd w:val="clear" w:color="auto" w:fill="auto"/>
            <w:hideMark/>
          </w:tcPr>
          <w:p w:rsidR="007D429E" w:rsidRPr="007D429E" w:rsidRDefault="007D429E" w:rsidP="007D429E">
            <w:pPr>
              <w:spacing w:after="0" w:line="240" w:lineRule="auto"/>
              <w:rPr>
                <w:rFonts w:ascii="Tahoma" w:hAnsi="Tahoma" w:cs="Tahoma"/>
                <w:color w:val="000000"/>
                <w:sz w:val="18"/>
                <w:szCs w:val="18"/>
                <w:lang w:val="bg-BG" w:eastAsia="bg-BG"/>
              </w:rPr>
            </w:pPr>
            <w:r w:rsidRPr="0035564F">
              <w:rPr>
                <w:rFonts w:ascii="Tahoma" w:hAnsi="Tahoma" w:cs="Tahoma"/>
                <w:color w:val="000000"/>
                <w:sz w:val="18"/>
                <w:szCs w:val="18"/>
                <w:lang w:val="bg-BG" w:eastAsia="bg-BG"/>
              </w:rPr>
              <w:t>Светлана Коева</w:t>
            </w:r>
          </w:p>
        </w:tc>
      </w:tr>
    </w:tbl>
    <w:p w:rsidR="007D429E" w:rsidRPr="00725A24" w:rsidRDefault="00BE5DBA" w:rsidP="009269F7">
      <w:pPr>
        <w:pStyle w:val="Default"/>
        <w:spacing w:before="120" w:after="120" w:line="260" w:lineRule="atLeast"/>
        <w:jc w:val="both"/>
        <w:rPr>
          <w:rFonts w:ascii="Tahoma" w:hAnsi="Tahoma" w:cs="Tahoma"/>
          <w:bCs/>
          <w:color w:val="auto"/>
          <w:sz w:val="18"/>
          <w:szCs w:val="18"/>
          <w:lang w:val="bg-BG"/>
        </w:rPr>
        <w:sectPr w:rsidR="007D429E" w:rsidRPr="00725A24" w:rsidSect="00421015">
          <w:headerReference w:type="default" r:id="rId12"/>
          <w:pgSz w:w="16839" w:h="11907" w:orient="landscape" w:code="9"/>
          <w:pgMar w:top="1701" w:right="1418" w:bottom="1135" w:left="1418" w:header="576" w:footer="720" w:gutter="0"/>
          <w:cols w:space="720"/>
          <w:noEndnote/>
          <w:docGrid w:linePitch="299"/>
        </w:sectPr>
      </w:pPr>
      <w:r>
        <w:rPr>
          <w:rFonts w:ascii="Tahoma" w:hAnsi="Tahoma" w:cs="Tahoma"/>
          <w:bCs/>
          <w:color w:val="auto"/>
          <w:sz w:val="18"/>
          <w:szCs w:val="18"/>
          <w:lang w:val="bg-BG"/>
        </w:rPr>
        <w:t xml:space="preserve">    </w:t>
      </w:r>
    </w:p>
    <w:p w:rsidR="00AE48D0" w:rsidRPr="00F43693" w:rsidRDefault="0082057E" w:rsidP="009C38F6">
      <w:pPr>
        <w:pStyle w:val="Heading1"/>
        <w:pageBreakBefore/>
        <w:spacing w:after="120"/>
        <w:jc w:val="both"/>
        <w:rPr>
          <w:rFonts w:ascii="Tahoma" w:hAnsi="Tahoma" w:cs="Tahoma"/>
          <w:color w:val="auto"/>
          <w:sz w:val="22"/>
          <w:szCs w:val="22"/>
          <w:lang w:val="bg-BG"/>
        </w:rPr>
      </w:pPr>
      <w:bookmarkStart w:id="6" w:name="_Toc383623488"/>
      <w:bookmarkStart w:id="7" w:name="_Toc425110711"/>
      <w:r>
        <w:rPr>
          <w:rFonts w:ascii="Tahoma" w:hAnsi="Tahoma" w:cs="Tahoma"/>
          <w:color w:val="auto"/>
          <w:sz w:val="22"/>
          <w:szCs w:val="22"/>
          <w:lang w:val="bg-BG"/>
        </w:rPr>
        <w:t>Предварителен м</w:t>
      </w:r>
      <w:r w:rsidR="00BF41B3">
        <w:rPr>
          <w:rFonts w:ascii="Tahoma" w:hAnsi="Tahoma" w:cs="Tahoma"/>
          <w:color w:val="auto"/>
          <w:sz w:val="22"/>
          <w:szCs w:val="22"/>
          <w:lang w:val="bg-BG"/>
        </w:rPr>
        <w:t>еждинен съкратен о</w:t>
      </w:r>
      <w:r w:rsidR="00F830AC" w:rsidRPr="00F43693">
        <w:rPr>
          <w:rFonts w:ascii="Tahoma" w:hAnsi="Tahoma" w:cs="Tahoma"/>
          <w:color w:val="auto"/>
          <w:sz w:val="22"/>
          <w:szCs w:val="22"/>
          <w:lang w:val="bg-BG"/>
        </w:rPr>
        <w:t>тчет за паричните потоци</w:t>
      </w:r>
      <w:bookmarkEnd w:id="6"/>
      <w:bookmarkEnd w:id="7"/>
    </w:p>
    <w:p w:rsidR="006C5B2A" w:rsidRPr="00D64A1F" w:rsidRDefault="006C5B2A">
      <w:pPr>
        <w:pStyle w:val="Default"/>
        <w:spacing w:before="120" w:after="120" w:line="260" w:lineRule="atLeast"/>
        <w:jc w:val="both"/>
        <w:rPr>
          <w:rFonts w:ascii="Tahoma" w:hAnsi="Tahoma" w:cs="Tahoma"/>
          <w:b/>
          <w:bCs/>
          <w:color w:val="auto"/>
          <w:sz w:val="20"/>
          <w:szCs w:val="20"/>
          <w:lang w:val="bg-BG"/>
        </w:rPr>
      </w:pPr>
    </w:p>
    <w:tbl>
      <w:tblPr>
        <w:tblW w:w="9818" w:type="dxa"/>
        <w:tblInd w:w="-142" w:type="dxa"/>
        <w:tblCellMar>
          <w:left w:w="70" w:type="dxa"/>
          <w:right w:w="70" w:type="dxa"/>
        </w:tblCellMar>
        <w:tblLook w:val="04A0" w:firstRow="1" w:lastRow="0" w:firstColumn="1" w:lastColumn="0" w:noHBand="0" w:noVBand="1"/>
      </w:tblPr>
      <w:tblGrid>
        <w:gridCol w:w="5104"/>
        <w:gridCol w:w="971"/>
        <w:gridCol w:w="1864"/>
        <w:gridCol w:w="197"/>
        <w:gridCol w:w="1682"/>
      </w:tblGrid>
      <w:tr w:rsidR="005E4115" w:rsidRPr="00A24CA2" w:rsidTr="00CB493B">
        <w:trPr>
          <w:trHeight w:val="300"/>
        </w:trPr>
        <w:tc>
          <w:tcPr>
            <w:tcW w:w="5104" w:type="dxa"/>
            <w:tcBorders>
              <w:top w:val="nil"/>
              <w:left w:val="nil"/>
              <w:bottom w:val="nil"/>
              <w:right w:val="nil"/>
            </w:tcBorders>
            <w:shd w:val="clear" w:color="auto" w:fill="auto"/>
            <w:noWrap/>
            <w:vAlign w:val="bottom"/>
            <w:hideMark/>
          </w:tcPr>
          <w:p w:rsidR="005E4115" w:rsidRPr="00F435D9" w:rsidRDefault="005E4115" w:rsidP="005E4115">
            <w:pPr>
              <w:spacing w:after="0" w:line="240" w:lineRule="auto"/>
              <w:rPr>
                <w:rFonts w:ascii="Tahoma" w:hAnsi="Tahoma" w:cs="Tahoma"/>
                <w:i/>
                <w:iCs/>
                <w:sz w:val="20"/>
                <w:szCs w:val="20"/>
                <w:lang w:val="bg-BG" w:eastAsia="bg-BG"/>
              </w:rPr>
            </w:pPr>
            <w:r w:rsidRPr="00F435D9">
              <w:rPr>
                <w:rFonts w:ascii="Tahoma" w:hAnsi="Tahoma" w:cs="Tahoma"/>
                <w:i/>
                <w:iCs/>
                <w:sz w:val="20"/>
                <w:szCs w:val="20"/>
                <w:lang w:val="bg-BG" w:eastAsia="bg-BG"/>
              </w:rPr>
              <w:t>В хиляди лева</w:t>
            </w:r>
          </w:p>
        </w:tc>
        <w:tc>
          <w:tcPr>
            <w:tcW w:w="971" w:type="dxa"/>
            <w:tcBorders>
              <w:top w:val="nil"/>
              <w:left w:val="nil"/>
              <w:bottom w:val="nil"/>
              <w:right w:val="nil"/>
            </w:tcBorders>
            <w:shd w:val="clear" w:color="auto" w:fill="auto"/>
            <w:noWrap/>
            <w:vAlign w:val="center"/>
            <w:hideMark/>
          </w:tcPr>
          <w:p w:rsidR="005E4115" w:rsidRPr="00A24CA2" w:rsidRDefault="005E4115" w:rsidP="005E4115">
            <w:pPr>
              <w:spacing w:after="0" w:line="240" w:lineRule="auto"/>
              <w:jc w:val="center"/>
              <w:rPr>
                <w:rFonts w:ascii="Tahoma" w:hAnsi="Tahoma" w:cs="Tahoma"/>
                <w:b/>
                <w:bCs/>
                <w:sz w:val="18"/>
                <w:szCs w:val="18"/>
                <w:lang w:val="bg-BG" w:eastAsia="bg-BG"/>
              </w:rPr>
            </w:pPr>
            <w:r w:rsidRPr="00A24CA2">
              <w:rPr>
                <w:rFonts w:ascii="Tahoma" w:hAnsi="Tahoma" w:cs="Tahoma"/>
                <w:b/>
                <w:bCs/>
                <w:sz w:val="18"/>
                <w:szCs w:val="18"/>
                <w:lang w:val="bg-BG" w:eastAsia="bg-BG"/>
              </w:rPr>
              <w:t>Бележка</w:t>
            </w:r>
          </w:p>
        </w:tc>
        <w:tc>
          <w:tcPr>
            <w:tcW w:w="1864" w:type="dxa"/>
            <w:tcBorders>
              <w:top w:val="nil"/>
              <w:left w:val="nil"/>
              <w:bottom w:val="nil"/>
              <w:right w:val="nil"/>
            </w:tcBorders>
            <w:shd w:val="clear" w:color="auto" w:fill="auto"/>
            <w:vAlign w:val="bottom"/>
            <w:hideMark/>
          </w:tcPr>
          <w:p w:rsidR="005E4115" w:rsidRPr="00A24CA2" w:rsidRDefault="005E4115" w:rsidP="006D1C37">
            <w:pPr>
              <w:spacing w:after="0" w:line="240" w:lineRule="auto"/>
              <w:ind w:right="67"/>
              <w:jc w:val="right"/>
              <w:rPr>
                <w:rFonts w:ascii="Tahoma" w:hAnsi="Tahoma" w:cs="Tahoma"/>
                <w:b/>
                <w:bCs/>
                <w:sz w:val="20"/>
                <w:szCs w:val="20"/>
                <w:lang w:val="bg-BG" w:eastAsia="bg-BG"/>
              </w:rPr>
            </w:pPr>
            <w:r w:rsidRPr="00AC41B3">
              <w:rPr>
                <w:rFonts w:ascii="Tahoma" w:hAnsi="Tahoma" w:cs="Tahoma"/>
                <w:b/>
                <w:bCs/>
                <w:sz w:val="20"/>
                <w:szCs w:val="20"/>
                <w:lang w:val="bg-BG" w:eastAsia="bg-BG"/>
              </w:rPr>
              <w:t>3</w:t>
            </w:r>
            <w:r w:rsidR="006D1C37">
              <w:rPr>
                <w:rFonts w:ascii="Tahoma" w:hAnsi="Tahoma" w:cs="Tahoma"/>
                <w:b/>
                <w:bCs/>
                <w:sz w:val="20"/>
                <w:szCs w:val="20"/>
                <w:lang w:val="bg-BG" w:eastAsia="bg-BG"/>
              </w:rPr>
              <w:t>0</w:t>
            </w:r>
            <w:r w:rsidRPr="00AC41B3">
              <w:rPr>
                <w:rFonts w:ascii="Tahoma" w:hAnsi="Tahoma" w:cs="Tahoma"/>
                <w:b/>
                <w:bCs/>
                <w:sz w:val="20"/>
                <w:szCs w:val="20"/>
                <w:lang w:val="bg-BG" w:eastAsia="bg-BG"/>
              </w:rPr>
              <w:t xml:space="preserve"> </w:t>
            </w:r>
            <w:r w:rsidR="006D1C37">
              <w:rPr>
                <w:rFonts w:ascii="Tahoma" w:hAnsi="Tahoma" w:cs="Tahoma"/>
                <w:b/>
                <w:bCs/>
                <w:sz w:val="20"/>
                <w:szCs w:val="20"/>
                <w:lang w:val="bg-BG" w:eastAsia="bg-BG"/>
              </w:rPr>
              <w:t>юни</w:t>
            </w:r>
            <w:r w:rsidRPr="00AC41B3">
              <w:rPr>
                <w:rFonts w:ascii="Tahoma" w:hAnsi="Tahoma" w:cs="Tahoma"/>
                <w:b/>
                <w:bCs/>
                <w:sz w:val="20"/>
                <w:szCs w:val="20"/>
                <w:lang w:val="bg-BG" w:eastAsia="bg-BG"/>
              </w:rPr>
              <w:t xml:space="preserve"> 2015</w:t>
            </w:r>
          </w:p>
        </w:tc>
        <w:tc>
          <w:tcPr>
            <w:tcW w:w="197" w:type="dxa"/>
            <w:tcBorders>
              <w:top w:val="nil"/>
              <w:left w:val="nil"/>
              <w:bottom w:val="nil"/>
              <w:right w:val="nil"/>
            </w:tcBorders>
            <w:shd w:val="clear" w:color="auto" w:fill="auto"/>
            <w:vAlign w:val="center"/>
            <w:hideMark/>
          </w:tcPr>
          <w:p w:rsidR="005E4115" w:rsidRPr="00A24CA2" w:rsidRDefault="005E4115" w:rsidP="005E4115">
            <w:pPr>
              <w:spacing w:after="0" w:line="240" w:lineRule="auto"/>
              <w:jc w:val="center"/>
              <w:rPr>
                <w:rFonts w:ascii="Tahoma" w:hAnsi="Tahoma" w:cs="Tahoma"/>
                <w:b/>
                <w:bCs/>
                <w:sz w:val="20"/>
                <w:szCs w:val="20"/>
                <w:lang w:val="bg-BG" w:eastAsia="bg-BG"/>
              </w:rPr>
            </w:pPr>
          </w:p>
        </w:tc>
        <w:tc>
          <w:tcPr>
            <w:tcW w:w="1682" w:type="dxa"/>
            <w:tcBorders>
              <w:top w:val="nil"/>
              <w:left w:val="nil"/>
              <w:bottom w:val="nil"/>
              <w:right w:val="nil"/>
            </w:tcBorders>
            <w:shd w:val="clear" w:color="auto" w:fill="auto"/>
            <w:vAlign w:val="bottom"/>
            <w:hideMark/>
          </w:tcPr>
          <w:p w:rsidR="005E4115" w:rsidRPr="00A24CA2" w:rsidRDefault="005E4115" w:rsidP="006D1C37">
            <w:pPr>
              <w:spacing w:after="0" w:line="240" w:lineRule="auto"/>
              <w:jc w:val="right"/>
              <w:rPr>
                <w:rFonts w:ascii="Tahoma" w:hAnsi="Tahoma" w:cs="Tahoma"/>
                <w:b/>
                <w:bCs/>
                <w:sz w:val="20"/>
                <w:szCs w:val="20"/>
                <w:lang w:val="bg-BG" w:eastAsia="bg-BG"/>
              </w:rPr>
            </w:pPr>
            <w:r w:rsidRPr="00A24CA2">
              <w:rPr>
                <w:rFonts w:ascii="Tahoma" w:hAnsi="Tahoma" w:cs="Tahoma"/>
                <w:b/>
                <w:bCs/>
                <w:sz w:val="20"/>
                <w:szCs w:val="20"/>
                <w:lang w:val="bg-BG" w:eastAsia="bg-BG"/>
              </w:rPr>
              <w:t>3</w:t>
            </w:r>
            <w:r w:rsidR="006D1C37">
              <w:rPr>
                <w:rFonts w:ascii="Tahoma" w:hAnsi="Tahoma" w:cs="Tahoma"/>
                <w:b/>
                <w:bCs/>
                <w:sz w:val="20"/>
                <w:szCs w:val="20"/>
                <w:lang w:val="bg-BG" w:eastAsia="bg-BG"/>
              </w:rPr>
              <w:t>0</w:t>
            </w:r>
            <w:r w:rsidRPr="00A24CA2">
              <w:rPr>
                <w:rFonts w:ascii="Tahoma" w:hAnsi="Tahoma" w:cs="Tahoma"/>
                <w:b/>
                <w:bCs/>
                <w:sz w:val="20"/>
                <w:szCs w:val="20"/>
                <w:lang w:val="bg-BG" w:eastAsia="bg-BG"/>
              </w:rPr>
              <w:t xml:space="preserve"> </w:t>
            </w:r>
            <w:r w:rsidR="006D1C37">
              <w:rPr>
                <w:rFonts w:ascii="Tahoma" w:hAnsi="Tahoma" w:cs="Tahoma"/>
                <w:b/>
                <w:bCs/>
                <w:sz w:val="20"/>
                <w:szCs w:val="20"/>
                <w:lang w:val="bg-BG" w:eastAsia="bg-BG"/>
              </w:rPr>
              <w:t>юни</w:t>
            </w:r>
            <w:r w:rsidRPr="00A24CA2">
              <w:rPr>
                <w:rFonts w:ascii="Tahoma" w:hAnsi="Tahoma" w:cs="Tahoma"/>
                <w:b/>
                <w:bCs/>
                <w:sz w:val="20"/>
                <w:szCs w:val="20"/>
                <w:lang w:val="bg-BG" w:eastAsia="bg-BG"/>
              </w:rPr>
              <w:t xml:space="preserve"> 2014 </w:t>
            </w:r>
          </w:p>
        </w:tc>
      </w:tr>
      <w:tr w:rsidR="00CB493B" w:rsidRPr="00A24CA2" w:rsidTr="00CB493B">
        <w:trPr>
          <w:trHeight w:val="300"/>
        </w:trPr>
        <w:tc>
          <w:tcPr>
            <w:tcW w:w="5104" w:type="dxa"/>
            <w:tcBorders>
              <w:top w:val="nil"/>
              <w:left w:val="nil"/>
              <w:bottom w:val="nil"/>
              <w:right w:val="nil"/>
            </w:tcBorders>
            <w:shd w:val="clear" w:color="auto" w:fill="auto"/>
            <w:noWrap/>
            <w:vAlign w:val="bottom"/>
          </w:tcPr>
          <w:p w:rsidR="00CB493B" w:rsidRPr="00F435D9" w:rsidRDefault="00CB493B" w:rsidP="005E4115">
            <w:pPr>
              <w:spacing w:after="0" w:line="240" w:lineRule="auto"/>
              <w:rPr>
                <w:rFonts w:ascii="Tahoma" w:hAnsi="Tahoma" w:cs="Tahoma"/>
                <w:i/>
                <w:iCs/>
                <w:sz w:val="20"/>
                <w:szCs w:val="20"/>
                <w:lang w:val="bg-BG" w:eastAsia="bg-BG"/>
              </w:rPr>
            </w:pPr>
          </w:p>
        </w:tc>
        <w:tc>
          <w:tcPr>
            <w:tcW w:w="971" w:type="dxa"/>
            <w:tcBorders>
              <w:top w:val="nil"/>
              <w:left w:val="nil"/>
              <w:bottom w:val="nil"/>
              <w:right w:val="nil"/>
            </w:tcBorders>
            <w:shd w:val="clear" w:color="auto" w:fill="auto"/>
            <w:noWrap/>
            <w:vAlign w:val="center"/>
          </w:tcPr>
          <w:p w:rsidR="00CB493B" w:rsidRPr="00A24CA2" w:rsidRDefault="00CB493B" w:rsidP="005E4115">
            <w:pPr>
              <w:spacing w:after="0" w:line="240" w:lineRule="auto"/>
              <w:jc w:val="center"/>
              <w:rPr>
                <w:rFonts w:ascii="Tahoma" w:hAnsi="Tahoma" w:cs="Tahoma"/>
                <w:b/>
                <w:bCs/>
                <w:sz w:val="18"/>
                <w:szCs w:val="18"/>
                <w:lang w:val="bg-BG" w:eastAsia="bg-BG"/>
              </w:rPr>
            </w:pPr>
          </w:p>
        </w:tc>
        <w:tc>
          <w:tcPr>
            <w:tcW w:w="1864" w:type="dxa"/>
            <w:tcBorders>
              <w:top w:val="nil"/>
              <w:left w:val="nil"/>
              <w:bottom w:val="nil"/>
              <w:right w:val="nil"/>
            </w:tcBorders>
            <w:shd w:val="clear" w:color="auto" w:fill="auto"/>
            <w:vAlign w:val="bottom"/>
          </w:tcPr>
          <w:p w:rsidR="00CB493B" w:rsidRPr="00AC41B3" w:rsidRDefault="00CB493B" w:rsidP="005E4115">
            <w:pPr>
              <w:spacing w:after="0" w:line="240" w:lineRule="auto"/>
              <w:ind w:right="67"/>
              <w:jc w:val="center"/>
              <w:rPr>
                <w:rFonts w:ascii="Tahoma" w:hAnsi="Tahoma" w:cs="Tahoma"/>
                <w:b/>
                <w:bCs/>
                <w:sz w:val="20"/>
                <w:szCs w:val="20"/>
                <w:lang w:val="bg-BG" w:eastAsia="bg-BG"/>
              </w:rPr>
            </w:pPr>
          </w:p>
        </w:tc>
        <w:tc>
          <w:tcPr>
            <w:tcW w:w="197" w:type="dxa"/>
            <w:tcBorders>
              <w:top w:val="nil"/>
              <w:left w:val="nil"/>
              <w:bottom w:val="nil"/>
              <w:right w:val="nil"/>
            </w:tcBorders>
            <w:shd w:val="clear" w:color="auto" w:fill="auto"/>
            <w:vAlign w:val="center"/>
          </w:tcPr>
          <w:p w:rsidR="00CB493B" w:rsidRPr="00A24CA2" w:rsidRDefault="00CB493B" w:rsidP="005E4115">
            <w:pPr>
              <w:spacing w:after="0" w:line="240" w:lineRule="auto"/>
              <w:jc w:val="center"/>
              <w:rPr>
                <w:rFonts w:ascii="Tahoma" w:hAnsi="Tahoma" w:cs="Tahoma"/>
                <w:b/>
                <w:bCs/>
                <w:sz w:val="20"/>
                <w:szCs w:val="20"/>
                <w:lang w:val="bg-BG" w:eastAsia="bg-BG"/>
              </w:rPr>
            </w:pPr>
          </w:p>
        </w:tc>
        <w:tc>
          <w:tcPr>
            <w:tcW w:w="1682" w:type="dxa"/>
            <w:tcBorders>
              <w:top w:val="nil"/>
              <w:left w:val="nil"/>
              <w:bottom w:val="nil"/>
              <w:right w:val="nil"/>
            </w:tcBorders>
            <w:shd w:val="clear" w:color="auto" w:fill="auto"/>
            <w:vAlign w:val="bottom"/>
          </w:tcPr>
          <w:p w:rsidR="00CB493B" w:rsidRPr="00A24CA2" w:rsidRDefault="00CB493B" w:rsidP="005E4115">
            <w:pPr>
              <w:spacing w:after="0" w:line="240" w:lineRule="auto"/>
              <w:jc w:val="center"/>
              <w:rPr>
                <w:rFonts w:ascii="Tahoma" w:hAnsi="Tahoma" w:cs="Tahoma"/>
                <w:b/>
                <w:bCs/>
                <w:sz w:val="20"/>
                <w:szCs w:val="20"/>
                <w:lang w:val="bg-BG" w:eastAsia="bg-BG"/>
              </w:rPr>
            </w:pPr>
          </w:p>
        </w:tc>
      </w:tr>
      <w:tr w:rsidR="00A24CA2" w:rsidRPr="00A24CA2" w:rsidTr="00CB493B">
        <w:trPr>
          <w:trHeight w:val="222"/>
        </w:trPr>
        <w:tc>
          <w:tcPr>
            <w:tcW w:w="5104" w:type="dxa"/>
            <w:tcBorders>
              <w:top w:val="nil"/>
              <w:left w:val="nil"/>
              <w:bottom w:val="nil"/>
              <w:right w:val="nil"/>
            </w:tcBorders>
            <w:shd w:val="clear" w:color="auto" w:fill="auto"/>
            <w:noWrap/>
            <w:vAlign w:val="center"/>
            <w:hideMark/>
          </w:tcPr>
          <w:p w:rsidR="00A24CA2" w:rsidRPr="00A24CA2" w:rsidRDefault="00A24CA2" w:rsidP="00A24CA2">
            <w:pPr>
              <w:spacing w:after="0" w:line="240" w:lineRule="auto"/>
              <w:jc w:val="center"/>
              <w:rPr>
                <w:rFonts w:ascii="Tahoma" w:hAnsi="Tahoma" w:cs="Tahoma"/>
                <w:b/>
                <w:bCs/>
                <w:sz w:val="20"/>
                <w:szCs w:val="20"/>
                <w:lang w:val="bg-BG" w:eastAsia="bg-BG"/>
              </w:rPr>
            </w:pPr>
          </w:p>
        </w:tc>
        <w:tc>
          <w:tcPr>
            <w:tcW w:w="971" w:type="dxa"/>
            <w:tcBorders>
              <w:top w:val="nil"/>
              <w:left w:val="nil"/>
              <w:bottom w:val="nil"/>
              <w:right w:val="nil"/>
            </w:tcBorders>
            <w:shd w:val="clear" w:color="auto" w:fill="auto"/>
            <w:vAlign w:val="center"/>
            <w:hideMark/>
          </w:tcPr>
          <w:p w:rsidR="00A24CA2" w:rsidRPr="00A24CA2" w:rsidRDefault="00A24CA2" w:rsidP="00A24CA2">
            <w:pPr>
              <w:spacing w:after="0" w:line="240" w:lineRule="auto"/>
              <w:rPr>
                <w:rFonts w:ascii="Times New Roman" w:hAnsi="Times New Roman"/>
                <w:sz w:val="20"/>
                <w:szCs w:val="20"/>
                <w:lang w:val="bg-BG" w:eastAsia="bg-BG"/>
              </w:rPr>
            </w:pPr>
          </w:p>
        </w:tc>
        <w:tc>
          <w:tcPr>
            <w:tcW w:w="1864" w:type="dxa"/>
            <w:tcBorders>
              <w:top w:val="nil"/>
              <w:left w:val="nil"/>
              <w:bottom w:val="nil"/>
              <w:right w:val="nil"/>
            </w:tcBorders>
            <w:shd w:val="clear" w:color="auto" w:fill="auto"/>
            <w:vAlign w:val="bottom"/>
            <w:hideMark/>
          </w:tcPr>
          <w:p w:rsidR="00A24CA2" w:rsidRPr="00A24CA2" w:rsidRDefault="00A24CA2" w:rsidP="00A24CA2">
            <w:pPr>
              <w:spacing w:after="0" w:line="240" w:lineRule="auto"/>
              <w:jc w:val="center"/>
              <w:rPr>
                <w:rFonts w:ascii="Times New Roman" w:hAnsi="Times New Roman"/>
                <w:sz w:val="20"/>
                <w:szCs w:val="20"/>
                <w:lang w:val="bg-BG" w:eastAsia="bg-BG"/>
              </w:rPr>
            </w:pPr>
          </w:p>
        </w:tc>
        <w:tc>
          <w:tcPr>
            <w:tcW w:w="197" w:type="dxa"/>
            <w:tcBorders>
              <w:top w:val="nil"/>
              <w:left w:val="nil"/>
              <w:bottom w:val="nil"/>
              <w:right w:val="nil"/>
            </w:tcBorders>
            <w:shd w:val="clear" w:color="auto" w:fill="auto"/>
            <w:vAlign w:val="center"/>
            <w:hideMark/>
          </w:tcPr>
          <w:p w:rsidR="00A24CA2" w:rsidRPr="00A24CA2" w:rsidRDefault="00A24CA2" w:rsidP="00A24CA2">
            <w:pPr>
              <w:spacing w:after="0" w:line="240" w:lineRule="auto"/>
              <w:jc w:val="center"/>
              <w:rPr>
                <w:rFonts w:ascii="Times New Roman" w:hAnsi="Times New Roman"/>
                <w:sz w:val="20"/>
                <w:szCs w:val="20"/>
                <w:lang w:val="bg-BG" w:eastAsia="bg-BG"/>
              </w:rPr>
            </w:pPr>
          </w:p>
        </w:tc>
        <w:tc>
          <w:tcPr>
            <w:tcW w:w="1682" w:type="dxa"/>
            <w:tcBorders>
              <w:top w:val="nil"/>
              <w:left w:val="nil"/>
              <w:bottom w:val="nil"/>
              <w:right w:val="nil"/>
            </w:tcBorders>
            <w:shd w:val="clear" w:color="auto" w:fill="auto"/>
            <w:vAlign w:val="bottom"/>
            <w:hideMark/>
          </w:tcPr>
          <w:p w:rsidR="00A24CA2" w:rsidRPr="00A24CA2" w:rsidRDefault="00A24CA2" w:rsidP="00A24CA2">
            <w:pPr>
              <w:spacing w:after="0" w:line="240" w:lineRule="auto"/>
              <w:jc w:val="right"/>
              <w:rPr>
                <w:rFonts w:ascii="Times New Roman" w:hAnsi="Times New Roman"/>
                <w:sz w:val="20"/>
                <w:szCs w:val="20"/>
                <w:lang w:val="bg-BG" w:eastAsia="bg-BG"/>
              </w:rPr>
            </w:pPr>
          </w:p>
        </w:tc>
      </w:tr>
      <w:tr w:rsidR="00A24CA2" w:rsidRPr="00A24CA2" w:rsidTr="00CB493B">
        <w:trPr>
          <w:trHeight w:val="225"/>
        </w:trPr>
        <w:tc>
          <w:tcPr>
            <w:tcW w:w="5104" w:type="dxa"/>
            <w:tcBorders>
              <w:top w:val="nil"/>
              <w:left w:val="nil"/>
              <w:bottom w:val="nil"/>
              <w:right w:val="nil"/>
            </w:tcBorders>
            <w:shd w:val="clear" w:color="auto" w:fill="auto"/>
            <w:hideMark/>
          </w:tcPr>
          <w:p w:rsidR="00A24CA2" w:rsidRPr="00A24CA2" w:rsidRDefault="00A24CA2" w:rsidP="00A24CA2">
            <w:pPr>
              <w:spacing w:after="0" w:line="240" w:lineRule="auto"/>
              <w:rPr>
                <w:rFonts w:ascii="Tahoma" w:hAnsi="Tahoma" w:cs="Tahoma"/>
                <w:b/>
                <w:bCs/>
                <w:color w:val="000000"/>
                <w:sz w:val="18"/>
                <w:szCs w:val="18"/>
                <w:lang w:val="bg-BG" w:eastAsia="bg-BG"/>
              </w:rPr>
            </w:pPr>
            <w:r w:rsidRPr="00A24CA2">
              <w:rPr>
                <w:rFonts w:ascii="Tahoma" w:hAnsi="Tahoma" w:cs="Tahoma"/>
                <w:b/>
                <w:bCs/>
                <w:color w:val="000000"/>
                <w:sz w:val="18"/>
                <w:szCs w:val="18"/>
                <w:lang w:val="bg-BG" w:eastAsia="bg-BG"/>
              </w:rPr>
              <w:t>Парични  потоци от оперативна дейност</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b/>
                <w:bCs/>
                <w:color w:val="000000"/>
                <w:sz w:val="18"/>
                <w:szCs w:val="18"/>
                <w:lang w:val="bg-BG" w:eastAsia="bg-BG"/>
              </w:rPr>
            </w:pPr>
          </w:p>
        </w:tc>
        <w:tc>
          <w:tcPr>
            <w:tcW w:w="1864"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jc w:val="center"/>
              <w:rPr>
                <w:rFonts w:ascii="Times New Roman" w:hAnsi="Times New Roman"/>
                <w:sz w:val="20"/>
                <w:szCs w:val="20"/>
                <w:lang w:val="bg-BG" w:eastAsia="bg-BG"/>
              </w:rPr>
            </w:pPr>
          </w:p>
        </w:tc>
        <w:tc>
          <w:tcPr>
            <w:tcW w:w="197"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jc w:val="right"/>
              <w:rPr>
                <w:rFonts w:ascii="Times New Roman" w:hAnsi="Times New Roman"/>
                <w:sz w:val="20"/>
                <w:szCs w:val="20"/>
                <w:lang w:val="bg-BG" w:eastAsia="bg-BG"/>
              </w:rPr>
            </w:pPr>
          </w:p>
        </w:tc>
        <w:tc>
          <w:tcPr>
            <w:tcW w:w="1682"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imes New Roman" w:hAnsi="Times New Roman"/>
                <w:sz w:val="20"/>
                <w:szCs w:val="20"/>
                <w:lang w:val="bg-BG" w:eastAsia="bg-BG"/>
              </w:rPr>
            </w:pPr>
          </w:p>
        </w:tc>
      </w:tr>
      <w:tr w:rsidR="00A24CA2" w:rsidRPr="00A24CA2" w:rsidTr="00CB493B">
        <w:trPr>
          <w:trHeight w:val="225"/>
        </w:trPr>
        <w:tc>
          <w:tcPr>
            <w:tcW w:w="5104" w:type="dxa"/>
            <w:tcBorders>
              <w:top w:val="nil"/>
              <w:left w:val="nil"/>
              <w:bottom w:val="nil"/>
              <w:right w:val="nil"/>
            </w:tcBorders>
            <w:shd w:val="clear" w:color="auto" w:fill="auto"/>
            <w:hideMark/>
          </w:tcPr>
          <w:p w:rsidR="00A24CA2" w:rsidRPr="00A24CA2" w:rsidRDefault="00A24CA2" w:rsidP="00A24CA2">
            <w:pPr>
              <w:spacing w:after="0" w:line="240" w:lineRule="auto"/>
              <w:rPr>
                <w:rFonts w:ascii="Tahoma" w:hAnsi="Tahoma" w:cs="Tahoma"/>
                <w:color w:val="000000"/>
                <w:sz w:val="18"/>
                <w:szCs w:val="18"/>
                <w:lang w:val="bg-BG" w:eastAsia="bg-BG"/>
              </w:rPr>
            </w:pPr>
            <w:r w:rsidRPr="00A24CA2">
              <w:rPr>
                <w:rFonts w:ascii="Tahoma" w:hAnsi="Tahoma" w:cs="Tahoma"/>
                <w:color w:val="000000"/>
                <w:sz w:val="18"/>
                <w:szCs w:val="18"/>
                <w:lang w:val="bg-BG" w:eastAsia="bg-BG"/>
              </w:rPr>
              <w:t>Постъпления от търговски контрагенти</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color w:val="000000"/>
                <w:sz w:val="18"/>
                <w:szCs w:val="18"/>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955FA" w:rsidP="00A24CA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151 491</w:t>
            </w: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35842" w:rsidP="00A24CA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99 121</w:t>
            </w:r>
          </w:p>
        </w:tc>
      </w:tr>
      <w:tr w:rsidR="00A24CA2" w:rsidRPr="00A24CA2" w:rsidTr="00CB493B">
        <w:trPr>
          <w:trHeight w:val="225"/>
        </w:trPr>
        <w:tc>
          <w:tcPr>
            <w:tcW w:w="5104" w:type="dxa"/>
            <w:tcBorders>
              <w:top w:val="nil"/>
              <w:left w:val="nil"/>
              <w:bottom w:val="nil"/>
              <w:right w:val="nil"/>
            </w:tcBorders>
            <w:shd w:val="clear" w:color="auto" w:fill="auto"/>
            <w:hideMark/>
          </w:tcPr>
          <w:p w:rsidR="00A24CA2" w:rsidRPr="00A24CA2" w:rsidRDefault="00A24CA2" w:rsidP="00A24CA2">
            <w:pPr>
              <w:spacing w:after="0" w:line="240" w:lineRule="auto"/>
              <w:rPr>
                <w:rFonts w:ascii="Tahoma" w:hAnsi="Tahoma" w:cs="Tahoma"/>
                <w:color w:val="000000"/>
                <w:sz w:val="18"/>
                <w:szCs w:val="18"/>
                <w:lang w:val="bg-BG" w:eastAsia="bg-BG"/>
              </w:rPr>
            </w:pPr>
            <w:r w:rsidRPr="00A24CA2">
              <w:rPr>
                <w:rFonts w:ascii="Tahoma" w:hAnsi="Tahoma" w:cs="Tahoma"/>
                <w:color w:val="000000"/>
                <w:sz w:val="18"/>
                <w:szCs w:val="18"/>
                <w:lang w:val="bg-BG" w:eastAsia="bg-BG"/>
              </w:rPr>
              <w:t>Плащания на търговски контрагенти</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color w:val="000000"/>
                <w:sz w:val="18"/>
                <w:szCs w:val="18"/>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24CA2" w:rsidP="00A955FA">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 xml:space="preserve">              (</w:t>
            </w:r>
            <w:r w:rsidR="00A955FA" w:rsidRPr="00F702F1">
              <w:rPr>
                <w:rFonts w:ascii="Tahoma" w:hAnsi="Tahoma" w:cs="Tahoma"/>
                <w:sz w:val="18"/>
                <w:szCs w:val="18"/>
                <w:lang w:val="bg-BG" w:eastAsia="bg-BG"/>
              </w:rPr>
              <w:t>13 649</w:t>
            </w:r>
            <w:r w:rsidRPr="00F702F1">
              <w:rPr>
                <w:rFonts w:ascii="Tahoma" w:hAnsi="Tahoma" w:cs="Tahoma"/>
                <w:sz w:val="18"/>
                <w:szCs w:val="18"/>
                <w:lang w:val="bg-BG" w:eastAsia="bg-BG"/>
              </w:rPr>
              <w:t>)</w:t>
            </w: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A3584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 xml:space="preserve">             (</w:t>
            </w:r>
            <w:r w:rsidR="00A35842" w:rsidRPr="00F702F1">
              <w:rPr>
                <w:rFonts w:ascii="Tahoma" w:hAnsi="Tahoma" w:cs="Tahoma"/>
                <w:sz w:val="18"/>
                <w:szCs w:val="18"/>
                <w:lang w:val="bg-BG" w:eastAsia="bg-BG"/>
              </w:rPr>
              <w:t>93 269</w:t>
            </w:r>
            <w:r w:rsidRPr="00F702F1">
              <w:rPr>
                <w:rFonts w:ascii="Tahoma" w:hAnsi="Tahoma" w:cs="Tahoma"/>
                <w:sz w:val="18"/>
                <w:szCs w:val="18"/>
                <w:lang w:val="bg-BG" w:eastAsia="bg-BG"/>
              </w:rPr>
              <w:t>)</w:t>
            </w:r>
          </w:p>
        </w:tc>
      </w:tr>
      <w:tr w:rsidR="00A24CA2" w:rsidRPr="00A24CA2" w:rsidTr="00CB493B">
        <w:trPr>
          <w:trHeight w:val="225"/>
        </w:trPr>
        <w:tc>
          <w:tcPr>
            <w:tcW w:w="5104" w:type="dxa"/>
            <w:tcBorders>
              <w:top w:val="nil"/>
              <w:left w:val="nil"/>
              <w:bottom w:val="nil"/>
              <w:right w:val="nil"/>
            </w:tcBorders>
            <w:shd w:val="clear" w:color="auto" w:fill="auto"/>
            <w:hideMark/>
          </w:tcPr>
          <w:p w:rsidR="00A24CA2" w:rsidRPr="00A24CA2" w:rsidRDefault="00A24CA2" w:rsidP="00A24CA2">
            <w:pPr>
              <w:spacing w:after="0" w:line="240" w:lineRule="auto"/>
              <w:rPr>
                <w:rFonts w:ascii="Tahoma" w:hAnsi="Tahoma" w:cs="Tahoma"/>
                <w:sz w:val="18"/>
                <w:szCs w:val="18"/>
                <w:lang w:val="bg-BG" w:eastAsia="bg-BG"/>
              </w:rPr>
            </w:pPr>
            <w:r w:rsidRPr="00A24CA2">
              <w:rPr>
                <w:rFonts w:ascii="Tahoma" w:hAnsi="Tahoma" w:cs="Tahoma"/>
                <w:sz w:val="18"/>
                <w:szCs w:val="18"/>
                <w:lang w:val="bg-BG" w:eastAsia="bg-BG"/>
              </w:rPr>
              <w:t>Плащания към персонал и осигурителни институции</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sz w:val="18"/>
                <w:szCs w:val="18"/>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24CA2" w:rsidP="00A955FA">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 xml:space="preserve">            (</w:t>
            </w:r>
            <w:r w:rsidR="00A955FA" w:rsidRPr="00F702F1">
              <w:rPr>
                <w:rFonts w:ascii="Tahoma" w:hAnsi="Tahoma" w:cs="Tahoma"/>
                <w:sz w:val="18"/>
                <w:szCs w:val="18"/>
                <w:lang w:val="bg-BG" w:eastAsia="bg-BG"/>
              </w:rPr>
              <w:t>26 321</w:t>
            </w:r>
            <w:r w:rsidRPr="00F702F1">
              <w:rPr>
                <w:rFonts w:ascii="Tahoma" w:hAnsi="Tahoma" w:cs="Tahoma"/>
                <w:sz w:val="18"/>
                <w:szCs w:val="18"/>
                <w:lang w:val="bg-BG" w:eastAsia="bg-BG"/>
              </w:rPr>
              <w:t>)</w:t>
            </w: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A3584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 xml:space="preserve">             (</w:t>
            </w:r>
            <w:r w:rsidR="00A35842" w:rsidRPr="00F702F1">
              <w:rPr>
                <w:rFonts w:ascii="Tahoma" w:hAnsi="Tahoma" w:cs="Tahoma"/>
                <w:sz w:val="18"/>
                <w:szCs w:val="18"/>
                <w:lang w:val="bg-BG" w:eastAsia="bg-BG"/>
              </w:rPr>
              <w:t>17 873</w:t>
            </w:r>
            <w:r w:rsidRPr="00F702F1">
              <w:rPr>
                <w:rFonts w:ascii="Tahoma" w:hAnsi="Tahoma" w:cs="Tahoma"/>
                <w:sz w:val="18"/>
                <w:szCs w:val="18"/>
                <w:lang w:val="bg-BG" w:eastAsia="bg-BG"/>
              </w:rPr>
              <w:t>)</w:t>
            </w:r>
          </w:p>
        </w:tc>
      </w:tr>
      <w:tr w:rsidR="00A24CA2" w:rsidRPr="00A24CA2" w:rsidTr="00CB493B">
        <w:trPr>
          <w:trHeight w:val="225"/>
        </w:trPr>
        <w:tc>
          <w:tcPr>
            <w:tcW w:w="5104" w:type="dxa"/>
            <w:tcBorders>
              <w:top w:val="nil"/>
              <w:left w:val="nil"/>
              <w:bottom w:val="nil"/>
              <w:right w:val="nil"/>
            </w:tcBorders>
            <w:shd w:val="clear" w:color="auto" w:fill="auto"/>
            <w:hideMark/>
          </w:tcPr>
          <w:p w:rsidR="00A24CA2" w:rsidRPr="00A24CA2" w:rsidRDefault="00A24CA2" w:rsidP="00A24CA2">
            <w:pPr>
              <w:spacing w:after="0" w:line="240" w:lineRule="auto"/>
              <w:rPr>
                <w:rFonts w:ascii="Tahoma" w:hAnsi="Tahoma" w:cs="Tahoma"/>
                <w:sz w:val="18"/>
                <w:szCs w:val="18"/>
                <w:lang w:val="bg-BG" w:eastAsia="bg-BG"/>
              </w:rPr>
            </w:pPr>
            <w:r w:rsidRPr="00A24CA2">
              <w:rPr>
                <w:rFonts w:ascii="Tahoma" w:hAnsi="Tahoma" w:cs="Tahoma"/>
                <w:sz w:val="18"/>
                <w:szCs w:val="18"/>
                <w:lang w:val="bg-BG" w:eastAsia="bg-BG"/>
              </w:rPr>
              <w:t>Получени неустойки от забавени плащания</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sz w:val="18"/>
                <w:szCs w:val="18"/>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35842" w:rsidP="00A24CA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3 575</w:t>
            </w: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35842" w:rsidP="00A24CA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3 100</w:t>
            </w:r>
          </w:p>
        </w:tc>
      </w:tr>
      <w:tr w:rsidR="00A35842" w:rsidRPr="00A24CA2" w:rsidTr="00CB493B">
        <w:trPr>
          <w:trHeight w:val="225"/>
        </w:trPr>
        <w:tc>
          <w:tcPr>
            <w:tcW w:w="5104" w:type="dxa"/>
            <w:tcBorders>
              <w:top w:val="nil"/>
              <w:left w:val="nil"/>
              <w:bottom w:val="nil"/>
              <w:right w:val="nil"/>
            </w:tcBorders>
            <w:shd w:val="clear" w:color="auto" w:fill="auto"/>
          </w:tcPr>
          <w:p w:rsidR="00A35842" w:rsidRPr="00A24CA2" w:rsidRDefault="00A35842" w:rsidP="00A24CA2">
            <w:pPr>
              <w:spacing w:after="0" w:line="240" w:lineRule="auto"/>
              <w:rPr>
                <w:rFonts w:ascii="Tahoma" w:hAnsi="Tahoma" w:cs="Tahoma"/>
                <w:color w:val="000000"/>
                <w:sz w:val="18"/>
                <w:szCs w:val="18"/>
                <w:lang w:val="bg-BG" w:eastAsia="bg-BG"/>
              </w:rPr>
            </w:pPr>
            <w:r>
              <w:rPr>
                <w:rFonts w:ascii="Tahoma" w:hAnsi="Tahoma" w:cs="Tahoma"/>
                <w:color w:val="000000"/>
                <w:sz w:val="18"/>
                <w:szCs w:val="18"/>
                <w:lang w:val="bg-BG" w:eastAsia="bg-BG"/>
              </w:rPr>
              <w:t>Възстановен ДДС</w:t>
            </w:r>
          </w:p>
        </w:tc>
        <w:tc>
          <w:tcPr>
            <w:tcW w:w="971" w:type="dxa"/>
            <w:tcBorders>
              <w:top w:val="nil"/>
              <w:left w:val="nil"/>
              <w:bottom w:val="nil"/>
              <w:right w:val="nil"/>
            </w:tcBorders>
            <w:shd w:val="clear" w:color="auto" w:fill="auto"/>
            <w:noWrap/>
            <w:vAlign w:val="bottom"/>
          </w:tcPr>
          <w:p w:rsidR="00A35842" w:rsidRPr="00A24CA2" w:rsidRDefault="00A35842" w:rsidP="00A24CA2">
            <w:pPr>
              <w:spacing w:after="0" w:line="240" w:lineRule="auto"/>
              <w:rPr>
                <w:rFonts w:ascii="Tahoma" w:hAnsi="Tahoma" w:cs="Tahoma"/>
                <w:color w:val="000000"/>
                <w:sz w:val="18"/>
                <w:szCs w:val="18"/>
                <w:lang w:val="bg-BG" w:eastAsia="bg-BG"/>
              </w:rPr>
            </w:pPr>
          </w:p>
        </w:tc>
        <w:tc>
          <w:tcPr>
            <w:tcW w:w="1864" w:type="dxa"/>
            <w:tcBorders>
              <w:top w:val="nil"/>
              <w:left w:val="nil"/>
              <w:bottom w:val="nil"/>
              <w:right w:val="nil"/>
            </w:tcBorders>
            <w:shd w:val="clear" w:color="auto" w:fill="auto"/>
            <w:noWrap/>
            <w:vAlign w:val="bottom"/>
          </w:tcPr>
          <w:p w:rsidR="00A35842" w:rsidRPr="00F702F1" w:rsidRDefault="00A35842" w:rsidP="00A3584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2 073</w:t>
            </w:r>
          </w:p>
        </w:tc>
        <w:tc>
          <w:tcPr>
            <w:tcW w:w="197" w:type="dxa"/>
            <w:tcBorders>
              <w:top w:val="nil"/>
              <w:left w:val="nil"/>
              <w:bottom w:val="nil"/>
              <w:right w:val="nil"/>
            </w:tcBorders>
            <w:shd w:val="clear" w:color="auto" w:fill="auto"/>
            <w:noWrap/>
            <w:vAlign w:val="bottom"/>
          </w:tcPr>
          <w:p w:rsidR="00A35842" w:rsidRPr="00F702F1" w:rsidRDefault="00A35842" w:rsidP="00A24CA2">
            <w:pPr>
              <w:spacing w:after="0" w:line="240" w:lineRule="auto"/>
              <w:jc w:val="right"/>
              <w:rPr>
                <w:rFonts w:ascii="Tahoma" w:hAnsi="Tahoma" w:cs="Tahoma"/>
                <w:sz w:val="18"/>
                <w:szCs w:val="18"/>
                <w:lang w:val="bg-BG" w:eastAsia="bg-BG"/>
              </w:rPr>
            </w:pPr>
          </w:p>
        </w:tc>
        <w:tc>
          <w:tcPr>
            <w:tcW w:w="1682" w:type="dxa"/>
            <w:tcBorders>
              <w:top w:val="nil"/>
              <w:left w:val="nil"/>
              <w:bottom w:val="nil"/>
              <w:right w:val="nil"/>
            </w:tcBorders>
            <w:shd w:val="clear" w:color="auto" w:fill="auto"/>
            <w:noWrap/>
            <w:vAlign w:val="bottom"/>
          </w:tcPr>
          <w:p w:rsidR="00A35842" w:rsidRPr="00F702F1" w:rsidRDefault="00A35842" w:rsidP="00A24CA2">
            <w:pPr>
              <w:spacing w:after="0" w:line="240" w:lineRule="auto"/>
              <w:jc w:val="right"/>
              <w:rPr>
                <w:rFonts w:ascii="Tahoma" w:hAnsi="Tahoma" w:cs="Tahoma"/>
                <w:sz w:val="18"/>
                <w:szCs w:val="18"/>
                <w:lang w:val="bg-BG" w:eastAsia="bg-BG"/>
              </w:rPr>
            </w:pPr>
          </w:p>
        </w:tc>
      </w:tr>
      <w:tr w:rsidR="00A24CA2" w:rsidRPr="00A24CA2" w:rsidTr="00CB493B">
        <w:trPr>
          <w:trHeight w:val="225"/>
        </w:trPr>
        <w:tc>
          <w:tcPr>
            <w:tcW w:w="5104" w:type="dxa"/>
            <w:tcBorders>
              <w:top w:val="nil"/>
              <w:left w:val="nil"/>
              <w:bottom w:val="nil"/>
              <w:right w:val="nil"/>
            </w:tcBorders>
            <w:shd w:val="clear" w:color="auto" w:fill="auto"/>
            <w:hideMark/>
          </w:tcPr>
          <w:p w:rsidR="00A24CA2" w:rsidRPr="00A24CA2" w:rsidRDefault="00A24CA2" w:rsidP="00A24CA2">
            <w:pPr>
              <w:spacing w:after="0" w:line="240" w:lineRule="auto"/>
              <w:rPr>
                <w:rFonts w:ascii="Tahoma" w:hAnsi="Tahoma" w:cs="Tahoma"/>
                <w:color w:val="000000"/>
                <w:sz w:val="18"/>
                <w:szCs w:val="18"/>
                <w:lang w:val="bg-BG" w:eastAsia="bg-BG"/>
              </w:rPr>
            </w:pPr>
            <w:r w:rsidRPr="00A24CA2">
              <w:rPr>
                <w:rFonts w:ascii="Tahoma" w:hAnsi="Tahoma" w:cs="Tahoma"/>
                <w:color w:val="000000"/>
                <w:sz w:val="18"/>
                <w:szCs w:val="18"/>
                <w:lang w:val="bg-BG" w:eastAsia="bg-BG"/>
              </w:rPr>
              <w:t>Платени данъци и акциз</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color w:val="000000"/>
                <w:sz w:val="18"/>
                <w:szCs w:val="18"/>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24CA2" w:rsidP="00A3584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 xml:space="preserve">                 (</w:t>
            </w:r>
            <w:r w:rsidR="00A35842" w:rsidRPr="00F702F1">
              <w:rPr>
                <w:rFonts w:ascii="Tahoma" w:hAnsi="Tahoma" w:cs="Tahoma"/>
                <w:sz w:val="18"/>
                <w:szCs w:val="18"/>
                <w:lang w:val="bg-BG" w:eastAsia="bg-BG"/>
              </w:rPr>
              <w:t>2 837</w:t>
            </w:r>
            <w:r w:rsidRPr="00F702F1">
              <w:rPr>
                <w:rFonts w:ascii="Tahoma" w:hAnsi="Tahoma" w:cs="Tahoma"/>
                <w:sz w:val="18"/>
                <w:szCs w:val="18"/>
                <w:lang w:val="bg-BG" w:eastAsia="bg-BG"/>
              </w:rPr>
              <w:t>)</w:t>
            </w: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A3584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 xml:space="preserve">             (</w:t>
            </w:r>
            <w:r w:rsidR="00A35842" w:rsidRPr="00F702F1">
              <w:rPr>
                <w:rFonts w:ascii="Tahoma" w:hAnsi="Tahoma" w:cs="Tahoma"/>
                <w:sz w:val="18"/>
                <w:szCs w:val="18"/>
                <w:lang w:val="bg-BG" w:eastAsia="bg-BG"/>
              </w:rPr>
              <w:t>8 181</w:t>
            </w:r>
            <w:r w:rsidRPr="00F702F1">
              <w:rPr>
                <w:rFonts w:ascii="Tahoma" w:hAnsi="Tahoma" w:cs="Tahoma"/>
                <w:sz w:val="18"/>
                <w:szCs w:val="18"/>
                <w:lang w:val="bg-BG" w:eastAsia="bg-BG"/>
              </w:rPr>
              <w:t>)</w:t>
            </w:r>
          </w:p>
        </w:tc>
      </w:tr>
      <w:tr w:rsidR="00A24CA2" w:rsidRPr="00A24CA2" w:rsidTr="00CB493B">
        <w:trPr>
          <w:trHeight w:val="225"/>
        </w:trPr>
        <w:tc>
          <w:tcPr>
            <w:tcW w:w="5104" w:type="dxa"/>
            <w:tcBorders>
              <w:top w:val="nil"/>
              <w:left w:val="nil"/>
              <w:bottom w:val="nil"/>
              <w:right w:val="nil"/>
            </w:tcBorders>
            <w:shd w:val="clear" w:color="auto" w:fill="auto"/>
            <w:hideMark/>
          </w:tcPr>
          <w:p w:rsidR="00A24CA2" w:rsidRPr="00A24CA2" w:rsidRDefault="00A24CA2" w:rsidP="00A24CA2">
            <w:pPr>
              <w:spacing w:after="0" w:line="240" w:lineRule="auto"/>
              <w:rPr>
                <w:rFonts w:ascii="Tahoma" w:hAnsi="Tahoma" w:cs="Tahoma"/>
                <w:sz w:val="18"/>
                <w:szCs w:val="18"/>
                <w:lang w:val="bg-BG" w:eastAsia="bg-BG"/>
              </w:rPr>
            </w:pPr>
            <w:r w:rsidRPr="00A24CA2">
              <w:rPr>
                <w:rFonts w:ascii="Tahoma" w:hAnsi="Tahoma" w:cs="Tahoma"/>
                <w:sz w:val="18"/>
                <w:szCs w:val="18"/>
                <w:lang w:val="bg-BG" w:eastAsia="bg-BG"/>
              </w:rPr>
              <w:t>Други парични потоци от оперативна дейност</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sz w:val="18"/>
                <w:szCs w:val="18"/>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24CA2" w:rsidP="00A3584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 xml:space="preserve">                 (</w:t>
            </w:r>
            <w:r w:rsidR="00A35842" w:rsidRPr="00F702F1">
              <w:rPr>
                <w:rFonts w:ascii="Tahoma" w:hAnsi="Tahoma" w:cs="Tahoma"/>
                <w:sz w:val="18"/>
                <w:szCs w:val="18"/>
                <w:lang w:val="bg-BG" w:eastAsia="bg-BG"/>
              </w:rPr>
              <w:t>1 534</w:t>
            </w:r>
            <w:r w:rsidRPr="00F702F1">
              <w:rPr>
                <w:rFonts w:ascii="Tahoma" w:hAnsi="Tahoma" w:cs="Tahoma"/>
                <w:sz w:val="18"/>
                <w:szCs w:val="18"/>
                <w:lang w:val="bg-BG" w:eastAsia="bg-BG"/>
              </w:rPr>
              <w:t>)</w:t>
            </w: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A3584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 xml:space="preserve">                (</w:t>
            </w:r>
            <w:r w:rsidR="00A35842" w:rsidRPr="00F702F1">
              <w:rPr>
                <w:rFonts w:ascii="Tahoma" w:hAnsi="Tahoma" w:cs="Tahoma"/>
                <w:sz w:val="18"/>
                <w:szCs w:val="18"/>
                <w:lang w:val="bg-BG" w:eastAsia="bg-BG"/>
              </w:rPr>
              <w:t>3 433</w:t>
            </w:r>
            <w:r w:rsidRPr="00F702F1">
              <w:rPr>
                <w:rFonts w:ascii="Tahoma" w:hAnsi="Tahoma" w:cs="Tahoma"/>
                <w:sz w:val="18"/>
                <w:szCs w:val="18"/>
                <w:lang w:val="bg-BG" w:eastAsia="bg-BG"/>
              </w:rPr>
              <w:t>)</w:t>
            </w:r>
          </w:p>
        </w:tc>
      </w:tr>
      <w:tr w:rsidR="00A24CA2" w:rsidRPr="00A24CA2" w:rsidTr="00A35842">
        <w:trPr>
          <w:trHeight w:val="240"/>
        </w:trPr>
        <w:tc>
          <w:tcPr>
            <w:tcW w:w="5104"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b/>
                <w:bCs/>
                <w:sz w:val="18"/>
                <w:szCs w:val="18"/>
                <w:lang w:val="bg-BG" w:eastAsia="bg-BG"/>
              </w:rPr>
            </w:pPr>
            <w:r w:rsidRPr="00A24CA2">
              <w:rPr>
                <w:rFonts w:ascii="Tahoma" w:hAnsi="Tahoma" w:cs="Tahoma"/>
                <w:b/>
                <w:bCs/>
                <w:sz w:val="18"/>
                <w:szCs w:val="18"/>
                <w:lang w:val="bg-BG" w:eastAsia="bg-BG"/>
              </w:rPr>
              <w:t>Нетни парични потоци от оперативна дейност</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b/>
                <w:bCs/>
                <w:sz w:val="18"/>
                <w:szCs w:val="18"/>
                <w:lang w:val="bg-BG" w:eastAsia="bg-BG"/>
              </w:rPr>
            </w:pPr>
          </w:p>
        </w:tc>
        <w:tc>
          <w:tcPr>
            <w:tcW w:w="1864" w:type="dxa"/>
            <w:tcBorders>
              <w:top w:val="single" w:sz="4" w:space="0" w:color="auto"/>
              <w:left w:val="nil"/>
              <w:bottom w:val="double" w:sz="6" w:space="0" w:color="auto"/>
              <w:right w:val="nil"/>
            </w:tcBorders>
            <w:shd w:val="clear" w:color="auto" w:fill="auto"/>
            <w:noWrap/>
            <w:vAlign w:val="bottom"/>
            <w:hideMark/>
          </w:tcPr>
          <w:p w:rsidR="00A24CA2" w:rsidRPr="00F702F1" w:rsidRDefault="00A35842" w:rsidP="00A24CA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112 798</w:t>
            </w: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682" w:type="dxa"/>
            <w:tcBorders>
              <w:top w:val="single" w:sz="4" w:space="0" w:color="auto"/>
              <w:left w:val="nil"/>
              <w:bottom w:val="double" w:sz="6" w:space="0" w:color="auto"/>
              <w:right w:val="nil"/>
            </w:tcBorders>
            <w:shd w:val="clear" w:color="auto" w:fill="auto"/>
            <w:noWrap/>
            <w:vAlign w:val="bottom"/>
          </w:tcPr>
          <w:p w:rsidR="00A24CA2" w:rsidRPr="00F702F1" w:rsidRDefault="00A35842" w:rsidP="00A24CA2">
            <w:pPr>
              <w:spacing w:after="0" w:line="240" w:lineRule="auto"/>
              <w:jc w:val="right"/>
              <w:rPr>
                <w:rFonts w:ascii="Tahoma" w:hAnsi="Tahoma" w:cs="Tahoma"/>
                <w:sz w:val="18"/>
                <w:szCs w:val="18"/>
                <w:lang w:val="bg-BG" w:eastAsia="bg-BG"/>
              </w:rPr>
            </w:pPr>
            <w:r w:rsidRPr="00F702F1">
              <w:rPr>
                <w:rFonts w:ascii="Tahoma" w:hAnsi="Tahoma" w:cs="Tahoma"/>
                <w:sz w:val="18"/>
                <w:szCs w:val="18"/>
                <w:lang w:eastAsia="bg-BG"/>
              </w:rPr>
              <w:t>(</w:t>
            </w:r>
            <w:r w:rsidRPr="00F702F1">
              <w:rPr>
                <w:rFonts w:ascii="Tahoma" w:hAnsi="Tahoma" w:cs="Tahoma"/>
                <w:sz w:val="18"/>
                <w:szCs w:val="18"/>
                <w:lang w:val="bg-BG" w:eastAsia="bg-BG"/>
              </w:rPr>
              <w:t>20 535</w:t>
            </w:r>
            <w:r w:rsidRPr="00F702F1">
              <w:rPr>
                <w:rFonts w:ascii="Tahoma" w:hAnsi="Tahoma" w:cs="Tahoma"/>
                <w:sz w:val="18"/>
                <w:szCs w:val="18"/>
                <w:lang w:eastAsia="bg-BG"/>
              </w:rPr>
              <w:t>)</w:t>
            </w:r>
          </w:p>
        </w:tc>
      </w:tr>
      <w:tr w:rsidR="00A24CA2" w:rsidRPr="00A24CA2" w:rsidTr="00CB493B">
        <w:trPr>
          <w:trHeight w:val="222"/>
        </w:trPr>
        <w:tc>
          <w:tcPr>
            <w:tcW w:w="5104" w:type="dxa"/>
            <w:tcBorders>
              <w:top w:val="nil"/>
              <w:left w:val="nil"/>
              <w:bottom w:val="nil"/>
              <w:right w:val="nil"/>
            </w:tcBorders>
            <w:shd w:val="clear" w:color="auto" w:fill="auto"/>
            <w:hideMark/>
          </w:tcPr>
          <w:p w:rsidR="00A24CA2" w:rsidRPr="00A24CA2" w:rsidRDefault="00A24CA2" w:rsidP="00A24CA2">
            <w:pPr>
              <w:spacing w:after="0" w:line="240" w:lineRule="auto"/>
              <w:jc w:val="right"/>
              <w:rPr>
                <w:rFonts w:ascii="Tahoma" w:hAnsi="Tahoma" w:cs="Tahoma"/>
                <w:sz w:val="18"/>
                <w:szCs w:val="18"/>
                <w:lang w:val="bg-BG" w:eastAsia="bg-BG"/>
              </w:rPr>
            </w:pP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imes New Roman" w:hAnsi="Times New Roman"/>
                <w:sz w:val="20"/>
                <w:szCs w:val="20"/>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center"/>
              <w:rPr>
                <w:rFonts w:ascii="Times New Roman" w:hAnsi="Times New Roman"/>
                <w:sz w:val="18"/>
                <w:szCs w:val="18"/>
                <w:lang w:val="bg-BG" w:eastAsia="bg-BG"/>
              </w:rPr>
            </w:pP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imes New Roman" w:hAnsi="Times New Roman"/>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rPr>
                <w:rFonts w:ascii="Times New Roman" w:hAnsi="Times New Roman"/>
                <w:sz w:val="18"/>
                <w:szCs w:val="18"/>
                <w:lang w:val="bg-BG" w:eastAsia="bg-BG"/>
              </w:rPr>
            </w:pPr>
          </w:p>
        </w:tc>
      </w:tr>
      <w:tr w:rsidR="00A24CA2" w:rsidRPr="00A24CA2" w:rsidTr="00CB493B">
        <w:trPr>
          <w:trHeight w:val="225"/>
        </w:trPr>
        <w:tc>
          <w:tcPr>
            <w:tcW w:w="5104" w:type="dxa"/>
            <w:tcBorders>
              <w:top w:val="nil"/>
              <w:left w:val="nil"/>
              <w:bottom w:val="nil"/>
              <w:right w:val="nil"/>
            </w:tcBorders>
            <w:shd w:val="clear" w:color="auto" w:fill="auto"/>
            <w:hideMark/>
          </w:tcPr>
          <w:p w:rsidR="00A24CA2" w:rsidRPr="00A24CA2" w:rsidRDefault="00A24CA2" w:rsidP="00A24CA2">
            <w:pPr>
              <w:spacing w:after="0" w:line="240" w:lineRule="auto"/>
              <w:rPr>
                <w:rFonts w:ascii="Tahoma" w:hAnsi="Tahoma" w:cs="Tahoma"/>
                <w:b/>
                <w:bCs/>
                <w:color w:val="000000"/>
                <w:sz w:val="18"/>
                <w:szCs w:val="18"/>
                <w:lang w:val="bg-BG" w:eastAsia="bg-BG"/>
              </w:rPr>
            </w:pPr>
            <w:r w:rsidRPr="00A24CA2">
              <w:rPr>
                <w:rFonts w:ascii="Tahoma" w:hAnsi="Tahoma" w:cs="Tahoma"/>
                <w:b/>
                <w:bCs/>
                <w:color w:val="000000"/>
                <w:sz w:val="18"/>
                <w:szCs w:val="18"/>
                <w:lang w:val="bg-BG" w:eastAsia="bg-BG"/>
              </w:rPr>
              <w:t>Парични потоци от инвестиционна дейност</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b/>
                <w:bCs/>
                <w:color w:val="000000"/>
                <w:sz w:val="18"/>
                <w:szCs w:val="18"/>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center"/>
              <w:rPr>
                <w:rFonts w:ascii="Times New Roman" w:hAnsi="Times New Roman"/>
                <w:sz w:val="18"/>
                <w:szCs w:val="18"/>
                <w:lang w:val="bg-BG" w:eastAsia="bg-BG"/>
              </w:rPr>
            </w:pP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imes New Roman" w:hAnsi="Times New Roman"/>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rPr>
                <w:rFonts w:ascii="Times New Roman" w:hAnsi="Times New Roman"/>
                <w:sz w:val="18"/>
                <w:szCs w:val="18"/>
                <w:lang w:val="bg-BG" w:eastAsia="bg-BG"/>
              </w:rPr>
            </w:pPr>
          </w:p>
        </w:tc>
      </w:tr>
      <w:tr w:rsidR="00A24CA2" w:rsidRPr="00A24CA2" w:rsidTr="00CB493B">
        <w:trPr>
          <w:trHeight w:val="225"/>
        </w:trPr>
        <w:tc>
          <w:tcPr>
            <w:tcW w:w="5104" w:type="dxa"/>
            <w:tcBorders>
              <w:top w:val="nil"/>
              <w:left w:val="nil"/>
              <w:bottom w:val="nil"/>
              <w:right w:val="nil"/>
            </w:tcBorders>
            <w:shd w:val="clear" w:color="auto" w:fill="auto"/>
            <w:hideMark/>
          </w:tcPr>
          <w:p w:rsidR="00A24CA2" w:rsidRPr="00A24CA2" w:rsidRDefault="00A24CA2" w:rsidP="00A24CA2">
            <w:pPr>
              <w:spacing w:after="0" w:line="240" w:lineRule="auto"/>
              <w:rPr>
                <w:rFonts w:ascii="Tahoma" w:hAnsi="Tahoma" w:cs="Tahoma"/>
                <w:color w:val="000000"/>
                <w:sz w:val="18"/>
                <w:szCs w:val="18"/>
                <w:lang w:val="bg-BG" w:eastAsia="bg-BG"/>
              </w:rPr>
            </w:pPr>
            <w:r w:rsidRPr="00A24CA2">
              <w:rPr>
                <w:rFonts w:ascii="Tahoma" w:hAnsi="Tahoma" w:cs="Tahoma"/>
                <w:color w:val="000000"/>
                <w:sz w:val="18"/>
                <w:szCs w:val="18"/>
                <w:lang w:val="bg-BG" w:eastAsia="bg-BG"/>
              </w:rPr>
              <w:t>Придобиване на имоти, машини и съоръжения</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color w:val="000000"/>
                <w:sz w:val="18"/>
                <w:szCs w:val="18"/>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24CA2" w:rsidP="00681919">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 xml:space="preserve">            (</w:t>
            </w:r>
            <w:r w:rsidR="00681919" w:rsidRPr="00F702F1">
              <w:rPr>
                <w:rFonts w:ascii="Tahoma" w:hAnsi="Tahoma" w:cs="Tahoma"/>
                <w:sz w:val="18"/>
                <w:szCs w:val="18"/>
                <w:lang w:val="bg-BG" w:eastAsia="bg-BG"/>
              </w:rPr>
              <w:t>23 645</w:t>
            </w:r>
            <w:r w:rsidRPr="00F702F1">
              <w:rPr>
                <w:rFonts w:ascii="Tahoma" w:hAnsi="Tahoma" w:cs="Tahoma"/>
                <w:sz w:val="18"/>
                <w:szCs w:val="18"/>
                <w:lang w:val="bg-BG" w:eastAsia="bg-BG"/>
              </w:rPr>
              <w:t>)</w:t>
            </w: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681919">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 xml:space="preserve">             (</w:t>
            </w:r>
            <w:r w:rsidR="00681919" w:rsidRPr="00F702F1">
              <w:rPr>
                <w:rFonts w:ascii="Tahoma" w:hAnsi="Tahoma" w:cs="Tahoma"/>
                <w:sz w:val="18"/>
                <w:szCs w:val="18"/>
                <w:lang w:val="bg-BG" w:eastAsia="bg-BG"/>
              </w:rPr>
              <w:t>7 967</w:t>
            </w:r>
            <w:r w:rsidRPr="00F702F1">
              <w:rPr>
                <w:rFonts w:ascii="Tahoma" w:hAnsi="Tahoma" w:cs="Tahoma"/>
                <w:sz w:val="18"/>
                <w:szCs w:val="18"/>
                <w:lang w:val="bg-BG" w:eastAsia="bg-BG"/>
              </w:rPr>
              <w:t>)</w:t>
            </w:r>
          </w:p>
        </w:tc>
      </w:tr>
      <w:tr w:rsidR="00A24CA2" w:rsidRPr="00A24CA2" w:rsidTr="00CB493B">
        <w:trPr>
          <w:trHeight w:val="225"/>
        </w:trPr>
        <w:tc>
          <w:tcPr>
            <w:tcW w:w="5104" w:type="dxa"/>
            <w:tcBorders>
              <w:top w:val="nil"/>
              <w:left w:val="nil"/>
              <w:bottom w:val="nil"/>
              <w:right w:val="nil"/>
            </w:tcBorders>
            <w:shd w:val="clear" w:color="auto" w:fill="auto"/>
            <w:noWrap/>
            <w:hideMark/>
          </w:tcPr>
          <w:p w:rsidR="00A24CA2" w:rsidRPr="00A24CA2" w:rsidRDefault="00A24CA2" w:rsidP="00A24CA2">
            <w:pPr>
              <w:spacing w:after="0" w:line="240" w:lineRule="auto"/>
              <w:rPr>
                <w:rFonts w:ascii="Tahoma" w:hAnsi="Tahoma" w:cs="Tahoma"/>
                <w:color w:val="000000"/>
                <w:sz w:val="18"/>
                <w:szCs w:val="18"/>
                <w:lang w:val="bg-BG" w:eastAsia="bg-BG"/>
              </w:rPr>
            </w:pPr>
            <w:r w:rsidRPr="00A24CA2">
              <w:rPr>
                <w:rFonts w:ascii="Tahoma" w:hAnsi="Tahoma" w:cs="Tahoma"/>
                <w:color w:val="000000"/>
                <w:sz w:val="18"/>
                <w:szCs w:val="18"/>
                <w:lang w:val="bg-BG" w:eastAsia="bg-BG"/>
              </w:rPr>
              <w:t>Постъпления от продажба на имоти, машини и съоръжения</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color w:val="000000"/>
                <w:sz w:val="18"/>
                <w:szCs w:val="18"/>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rPr>
                <w:rFonts w:ascii="Times New Roman" w:hAnsi="Times New Roman"/>
                <w:sz w:val="18"/>
                <w:szCs w:val="18"/>
                <w:lang w:val="bg-BG" w:eastAsia="bg-BG"/>
              </w:rPr>
            </w:pPr>
          </w:p>
        </w:tc>
      </w:tr>
      <w:tr w:rsidR="00A24CA2" w:rsidRPr="00A24CA2" w:rsidTr="00CB493B">
        <w:trPr>
          <w:trHeight w:val="225"/>
        </w:trPr>
        <w:tc>
          <w:tcPr>
            <w:tcW w:w="5104" w:type="dxa"/>
            <w:tcBorders>
              <w:top w:val="nil"/>
              <w:left w:val="nil"/>
              <w:bottom w:val="nil"/>
              <w:right w:val="nil"/>
            </w:tcBorders>
            <w:shd w:val="clear" w:color="auto" w:fill="auto"/>
            <w:hideMark/>
          </w:tcPr>
          <w:p w:rsidR="00A24CA2" w:rsidRPr="00A24CA2" w:rsidRDefault="00A24CA2" w:rsidP="00A24CA2">
            <w:pPr>
              <w:spacing w:after="0" w:line="240" w:lineRule="auto"/>
              <w:rPr>
                <w:rFonts w:ascii="Tahoma" w:hAnsi="Tahoma" w:cs="Tahoma"/>
                <w:color w:val="000000"/>
                <w:sz w:val="18"/>
                <w:szCs w:val="18"/>
                <w:lang w:val="bg-BG" w:eastAsia="bg-BG"/>
              </w:rPr>
            </w:pPr>
            <w:r w:rsidRPr="00A24CA2">
              <w:rPr>
                <w:rFonts w:ascii="Tahoma" w:hAnsi="Tahoma" w:cs="Tahoma"/>
                <w:color w:val="000000"/>
                <w:sz w:val="18"/>
                <w:szCs w:val="18"/>
                <w:lang w:val="bg-BG" w:eastAsia="bg-BG"/>
              </w:rPr>
              <w:t>Постъпления от лихви и други</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color w:val="000000"/>
                <w:sz w:val="18"/>
                <w:szCs w:val="18"/>
                <w:lang w:val="bg-BG" w:eastAsia="bg-BG"/>
              </w:rPr>
            </w:pPr>
          </w:p>
        </w:tc>
        <w:tc>
          <w:tcPr>
            <w:tcW w:w="1864" w:type="dxa"/>
            <w:tcBorders>
              <w:top w:val="nil"/>
              <w:left w:val="nil"/>
              <w:bottom w:val="nil"/>
              <w:right w:val="nil"/>
            </w:tcBorders>
            <w:shd w:val="clear" w:color="000000" w:fill="FFFFFF"/>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 </w:t>
            </w:r>
          </w:p>
        </w:tc>
        <w:tc>
          <w:tcPr>
            <w:tcW w:w="197" w:type="dxa"/>
            <w:tcBorders>
              <w:top w:val="nil"/>
              <w:left w:val="nil"/>
              <w:bottom w:val="nil"/>
              <w:right w:val="nil"/>
            </w:tcBorders>
            <w:shd w:val="clear" w:color="000000" w:fill="FFFFFF"/>
            <w:noWrap/>
            <w:vAlign w:val="bottom"/>
            <w:hideMark/>
          </w:tcPr>
          <w:p w:rsidR="00A24CA2" w:rsidRPr="00F702F1" w:rsidRDefault="00A24CA2" w:rsidP="00A24CA2">
            <w:pPr>
              <w:spacing w:after="0" w:line="240" w:lineRule="auto"/>
              <w:rPr>
                <w:rFonts w:ascii="Tahoma" w:hAnsi="Tahoma" w:cs="Tahoma"/>
                <w:sz w:val="18"/>
                <w:szCs w:val="18"/>
                <w:lang w:val="bg-BG" w:eastAsia="bg-BG"/>
              </w:rPr>
            </w:pPr>
            <w:r w:rsidRPr="00F702F1">
              <w:rPr>
                <w:rFonts w:ascii="Tahoma" w:hAnsi="Tahoma" w:cs="Tahoma"/>
                <w:sz w:val="18"/>
                <w:szCs w:val="18"/>
                <w:lang w:val="bg-BG" w:eastAsia="bg-BG"/>
              </w:rPr>
              <w:t> </w:t>
            </w:r>
          </w:p>
        </w:tc>
        <w:tc>
          <w:tcPr>
            <w:tcW w:w="1682"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rPr>
                <w:rFonts w:ascii="Tahoma" w:hAnsi="Tahoma" w:cs="Tahoma"/>
                <w:sz w:val="18"/>
                <w:szCs w:val="18"/>
                <w:lang w:val="bg-BG" w:eastAsia="bg-BG"/>
              </w:rPr>
            </w:pPr>
          </w:p>
        </w:tc>
      </w:tr>
      <w:tr w:rsidR="00A24CA2" w:rsidRPr="00A24CA2" w:rsidTr="00CB493B">
        <w:trPr>
          <w:trHeight w:val="225"/>
        </w:trPr>
        <w:tc>
          <w:tcPr>
            <w:tcW w:w="5104" w:type="dxa"/>
            <w:tcBorders>
              <w:top w:val="nil"/>
              <w:left w:val="nil"/>
              <w:bottom w:val="nil"/>
              <w:right w:val="nil"/>
            </w:tcBorders>
            <w:shd w:val="clear" w:color="auto" w:fill="auto"/>
            <w:hideMark/>
          </w:tcPr>
          <w:p w:rsidR="00A24CA2" w:rsidRPr="00A24CA2" w:rsidRDefault="00A24CA2" w:rsidP="00A24CA2">
            <w:pPr>
              <w:spacing w:after="0" w:line="240" w:lineRule="auto"/>
              <w:rPr>
                <w:rFonts w:ascii="Tahoma" w:hAnsi="Tahoma" w:cs="Tahoma"/>
                <w:color w:val="000000"/>
                <w:sz w:val="18"/>
                <w:szCs w:val="18"/>
                <w:lang w:val="bg-BG" w:eastAsia="bg-BG"/>
              </w:rPr>
            </w:pPr>
            <w:r w:rsidRPr="00A24CA2">
              <w:rPr>
                <w:rFonts w:ascii="Tahoma" w:hAnsi="Tahoma" w:cs="Tahoma"/>
                <w:color w:val="000000"/>
                <w:sz w:val="18"/>
                <w:szCs w:val="18"/>
                <w:lang w:val="bg-BG" w:eastAsia="bg-BG"/>
              </w:rPr>
              <w:t>Постъпления от депозити с изтекъл срок</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color w:val="000000"/>
                <w:sz w:val="18"/>
                <w:szCs w:val="18"/>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5 867</w:t>
            </w: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rPr>
                <w:rFonts w:ascii="Times New Roman" w:hAnsi="Times New Roman"/>
                <w:sz w:val="18"/>
                <w:szCs w:val="18"/>
                <w:lang w:val="bg-BG" w:eastAsia="bg-BG"/>
              </w:rPr>
            </w:pPr>
          </w:p>
        </w:tc>
      </w:tr>
      <w:tr w:rsidR="00A24CA2" w:rsidRPr="00A24CA2" w:rsidTr="00CB493B">
        <w:trPr>
          <w:trHeight w:val="240"/>
        </w:trPr>
        <w:tc>
          <w:tcPr>
            <w:tcW w:w="6075" w:type="dxa"/>
            <w:gridSpan w:val="2"/>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b/>
                <w:bCs/>
                <w:sz w:val="18"/>
                <w:szCs w:val="18"/>
                <w:lang w:val="bg-BG" w:eastAsia="bg-BG"/>
              </w:rPr>
            </w:pPr>
            <w:r w:rsidRPr="00A24CA2">
              <w:rPr>
                <w:rFonts w:ascii="Tahoma" w:hAnsi="Tahoma" w:cs="Tahoma"/>
                <w:b/>
                <w:bCs/>
                <w:sz w:val="18"/>
                <w:szCs w:val="18"/>
                <w:lang w:val="bg-BG" w:eastAsia="bg-BG"/>
              </w:rPr>
              <w:t>Нето парични средства използвани в инвестиционната дейност</w:t>
            </w:r>
          </w:p>
        </w:tc>
        <w:tc>
          <w:tcPr>
            <w:tcW w:w="1864" w:type="dxa"/>
            <w:tcBorders>
              <w:top w:val="single" w:sz="4" w:space="0" w:color="auto"/>
              <w:left w:val="nil"/>
              <w:bottom w:val="double" w:sz="6" w:space="0" w:color="auto"/>
              <w:right w:val="nil"/>
            </w:tcBorders>
            <w:shd w:val="clear" w:color="auto" w:fill="auto"/>
            <w:noWrap/>
            <w:vAlign w:val="bottom"/>
            <w:hideMark/>
          </w:tcPr>
          <w:p w:rsidR="00A24CA2" w:rsidRPr="00F702F1" w:rsidRDefault="00A24CA2" w:rsidP="00681919">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 xml:space="preserve">              (</w:t>
            </w:r>
            <w:r w:rsidR="00681919" w:rsidRPr="00F702F1">
              <w:rPr>
                <w:rFonts w:ascii="Tahoma" w:hAnsi="Tahoma" w:cs="Tahoma"/>
                <w:sz w:val="18"/>
                <w:szCs w:val="18"/>
                <w:lang w:val="bg-BG" w:eastAsia="bg-BG"/>
              </w:rPr>
              <w:t>17 778</w:t>
            </w:r>
            <w:r w:rsidRPr="00F702F1">
              <w:rPr>
                <w:rFonts w:ascii="Tahoma" w:hAnsi="Tahoma" w:cs="Tahoma"/>
                <w:sz w:val="18"/>
                <w:szCs w:val="18"/>
                <w:lang w:val="bg-BG" w:eastAsia="bg-BG"/>
              </w:rPr>
              <w:t>)</w:t>
            </w: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682" w:type="dxa"/>
            <w:tcBorders>
              <w:top w:val="single" w:sz="4" w:space="0" w:color="auto"/>
              <w:left w:val="nil"/>
              <w:bottom w:val="double" w:sz="6" w:space="0" w:color="auto"/>
              <w:right w:val="nil"/>
            </w:tcBorders>
            <w:shd w:val="clear" w:color="auto" w:fill="auto"/>
            <w:noWrap/>
            <w:vAlign w:val="bottom"/>
            <w:hideMark/>
          </w:tcPr>
          <w:p w:rsidR="00A24CA2" w:rsidRPr="00F702F1" w:rsidRDefault="00A24CA2" w:rsidP="00681919">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 xml:space="preserve">             (</w:t>
            </w:r>
            <w:r w:rsidR="00681919" w:rsidRPr="00F702F1">
              <w:rPr>
                <w:rFonts w:ascii="Tahoma" w:hAnsi="Tahoma" w:cs="Tahoma"/>
                <w:sz w:val="18"/>
                <w:szCs w:val="18"/>
                <w:lang w:val="bg-BG" w:eastAsia="bg-BG"/>
              </w:rPr>
              <w:t>7 967</w:t>
            </w:r>
            <w:r w:rsidRPr="00F702F1">
              <w:rPr>
                <w:rFonts w:ascii="Tahoma" w:hAnsi="Tahoma" w:cs="Tahoma"/>
                <w:sz w:val="18"/>
                <w:szCs w:val="18"/>
                <w:lang w:val="bg-BG" w:eastAsia="bg-BG"/>
              </w:rPr>
              <w:t>)</w:t>
            </w:r>
          </w:p>
        </w:tc>
      </w:tr>
      <w:tr w:rsidR="00A24CA2" w:rsidRPr="00A24CA2" w:rsidTr="00CB493B">
        <w:trPr>
          <w:trHeight w:val="222"/>
        </w:trPr>
        <w:tc>
          <w:tcPr>
            <w:tcW w:w="5104" w:type="dxa"/>
            <w:tcBorders>
              <w:top w:val="nil"/>
              <w:left w:val="nil"/>
              <w:bottom w:val="nil"/>
              <w:right w:val="nil"/>
            </w:tcBorders>
            <w:shd w:val="clear" w:color="auto" w:fill="auto"/>
            <w:hideMark/>
          </w:tcPr>
          <w:p w:rsidR="00A24CA2" w:rsidRPr="00A24CA2" w:rsidRDefault="00A24CA2" w:rsidP="00A24CA2">
            <w:pPr>
              <w:spacing w:after="0" w:line="240" w:lineRule="auto"/>
              <w:jc w:val="right"/>
              <w:rPr>
                <w:rFonts w:ascii="Tahoma" w:hAnsi="Tahoma" w:cs="Tahoma"/>
                <w:sz w:val="18"/>
                <w:szCs w:val="18"/>
                <w:lang w:val="bg-BG" w:eastAsia="bg-BG"/>
              </w:rPr>
            </w:pP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imes New Roman" w:hAnsi="Times New Roman"/>
                <w:sz w:val="20"/>
                <w:szCs w:val="20"/>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center"/>
              <w:rPr>
                <w:rFonts w:ascii="Times New Roman" w:hAnsi="Times New Roman"/>
                <w:sz w:val="18"/>
                <w:szCs w:val="18"/>
                <w:lang w:val="bg-BG" w:eastAsia="bg-BG"/>
              </w:rPr>
            </w:pP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imes New Roman" w:hAnsi="Times New Roman"/>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rPr>
                <w:rFonts w:ascii="Times New Roman" w:hAnsi="Times New Roman"/>
                <w:sz w:val="18"/>
                <w:szCs w:val="18"/>
                <w:lang w:val="bg-BG" w:eastAsia="bg-BG"/>
              </w:rPr>
            </w:pPr>
          </w:p>
        </w:tc>
      </w:tr>
      <w:tr w:rsidR="00A24CA2" w:rsidRPr="00A24CA2" w:rsidTr="00CB493B">
        <w:trPr>
          <w:trHeight w:val="225"/>
        </w:trPr>
        <w:tc>
          <w:tcPr>
            <w:tcW w:w="5104" w:type="dxa"/>
            <w:tcBorders>
              <w:top w:val="nil"/>
              <w:left w:val="nil"/>
              <w:bottom w:val="nil"/>
              <w:right w:val="nil"/>
            </w:tcBorders>
            <w:shd w:val="clear" w:color="auto" w:fill="auto"/>
            <w:hideMark/>
          </w:tcPr>
          <w:p w:rsidR="00A24CA2" w:rsidRPr="00A24CA2" w:rsidRDefault="00A24CA2" w:rsidP="00A24CA2">
            <w:pPr>
              <w:spacing w:after="0" w:line="240" w:lineRule="auto"/>
              <w:rPr>
                <w:rFonts w:ascii="Tahoma" w:hAnsi="Tahoma" w:cs="Tahoma"/>
                <w:b/>
                <w:bCs/>
                <w:color w:val="000000"/>
                <w:sz w:val="18"/>
                <w:szCs w:val="18"/>
                <w:lang w:val="bg-BG" w:eastAsia="bg-BG"/>
              </w:rPr>
            </w:pPr>
            <w:r w:rsidRPr="00A24CA2">
              <w:rPr>
                <w:rFonts w:ascii="Tahoma" w:hAnsi="Tahoma" w:cs="Tahoma"/>
                <w:b/>
                <w:bCs/>
                <w:color w:val="000000"/>
                <w:sz w:val="18"/>
                <w:szCs w:val="18"/>
                <w:lang w:val="bg-BG" w:eastAsia="bg-BG"/>
              </w:rPr>
              <w:t>Парични потоци от финансова дейност</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b/>
                <w:bCs/>
                <w:color w:val="000000"/>
                <w:sz w:val="18"/>
                <w:szCs w:val="18"/>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center"/>
              <w:rPr>
                <w:rFonts w:ascii="Times New Roman" w:hAnsi="Times New Roman"/>
                <w:sz w:val="18"/>
                <w:szCs w:val="18"/>
                <w:lang w:val="bg-BG" w:eastAsia="bg-BG"/>
              </w:rPr>
            </w:pP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imes New Roman" w:hAnsi="Times New Roman"/>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rPr>
                <w:rFonts w:ascii="Times New Roman" w:hAnsi="Times New Roman"/>
                <w:sz w:val="18"/>
                <w:szCs w:val="18"/>
                <w:lang w:val="bg-BG" w:eastAsia="bg-BG"/>
              </w:rPr>
            </w:pPr>
          </w:p>
        </w:tc>
      </w:tr>
      <w:tr w:rsidR="00A24CA2" w:rsidRPr="00A24CA2" w:rsidTr="00CB493B">
        <w:trPr>
          <w:trHeight w:val="225"/>
        </w:trPr>
        <w:tc>
          <w:tcPr>
            <w:tcW w:w="5104" w:type="dxa"/>
            <w:tcBorders>
              <w:top w:val="nil"/>
              <w:left w:val="nil"/>
              <w:bottom w:val="nil"/>
              <w:right w:val="nil"/>
            </w:tcBorders>
            <w:shd w:val="clear" w:color="auto" w:fill="auto"/>
            <w:hideMark/>
          </w:tcPr>
          <w:p w:rsidR="00A24CA2" w:rsidRPr="00A24CA2" w:rsidRDefault="00A24CA2" w:rsidP="00A24CA2">
            <w:pPr>
              <w:spacing w:after="0" w:line="240" w:lineRule="auto"/>
              <w:rPr>
                <w:rFonts w:ascii="Tahoma" w:hAnsi="Tahoma" w:cs="Tahoma"/>
                <w:color w:val="000000"/>
                <w:sz w:val="18"/>
                <w:szCs w:val="18"/>
                <w:lang w:val="bg-BG" w:eastAsia="bg-BG"/>
              </w:rPr>
            </w:pPr>
            <w:r w:rsidRPr="00A24CA2">
              <w:rPr>
                <w:rFonts w:ascii="Tahoma" w:hAnsi="Tahoma" w:cs="Tahoma"/>
                <w:color w:val="000000"/>
                <w:sz w:val="18"/>
                <w:szCs w:val="18"/>
                <w:lang w:val="bg-BG" w:eastAsia="bg-BG"/>
              </w:rPr>
              <w:t>Постъпления от лихви по предоставени заеми</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color w:val="000000"/>
                <w:sz w:val="18"/>
                <w:szCs w:val="18"/>
                <w:lang w:val="bg-BG" w:eastAsia="bg-BG"/>
              </w:rPr>
            </w:pPr>
          </w:p>
        </w:tc>
        <w:tc>
          <w:tcPr>
            <w:tcW w:w="1864" w:type="dxa"/>
            <w:tcBorders>
              <w:top w:val="nil"/>
              <w:left w:val="nil"/>
              <w:bottom w:val="nil"/>
              <w:right w:val="nil"/>
            </w:tcBorders>
            <w:shd w:val="clear" w:color="auto" w:fill="auto"/>
            <w:noWrap/>
            <w:vAlign w:val="center"/>
            <w:hideMark/>
          </w:tcPr>
          <w:p w:rsidR="00A24CA2" w:rsidRPr="00F702F1" w:rsidRDefault="00A24CA2" w:rsidP="00A24CA2">
            <w:pPr>
              <w:spacing w:after="0" w:line="240" w:lineRule="auto"/>
              <w:jc w:val="center"/>
              <w:rPr>
                <w:rFonts w:ascii="Times New Roman" w:hAnsi="Times New Roman"/>
                <w:sz w:val="18"/>
                <w:szCs w:val="18"/>
                <w:lang w:val="bg-BG" w:eastAsia="bg-BG"/>
              </w:rPr>
            </w:pPr>
          </w:p>
        </w:tc>
        <w:tc>
          <w:tcPr>
            <w:tcW w:w="197" w:type="dxa"/>
            <w:tcBorders>
              <w:top w:val="nil"/>
              <w:left w:val="nil"/>
              <w:bottom w:val="nil"/>
              <w:right w:val="nil"/>
            </w:tcBorders>
            <w:shd w:val="clear" w:color="auto" w:fill="auto"/>
            <w:noWrap/>
            <w:vAlign w:val="center"/>
            <w:hideMark/>
          </w:tcPr>
          <w:p w:rsidR="00A24CA2" w:rsidRPr="00F702F1" w:rsidRDefault="00A24CA2" w:rsidP="00A24CA2">
            <w:pPr>
              <w:spacing w:after="0" w:line="240" w:lineRule="auto"/>
              <w:jc w:val="center"/>
              <w:rPr>
                <w:rFonts w:ascii="Times New Roman" w:hAnsi="Times New Roman"/>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B41B88" w:rsidP="00A24CA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1 285</w:t>
            </w:r>
          </w:p>
        </w:tc>
      </w:tr>
      <w:tr w:rsidR="00A24CA2" w:rsidRPr="00A24CA2" w:rsidTr="00CB493B">
        <w:trPr>
          <w:trHeight w:val="450"/>
        </w:trPr>
        <w:tc>
          <w:tcPr>
            <w:tcW w:w="5104" w:type="dxa"/>
            <w:tcBorders>
              <w:top w:val="nil"/>
              <w:left w:val="nil"/>
              <w:bottom w:val="nil"/>
              <w:right w:val="nil"/>
            </w:tcBorders>
            <w:shd w:val="clear" w:color="auto" w:fill="auto"/>
            <w:hideMark/>
          </w:tcPr>
          <w:p w:rsidR="00A24CA2" w:rsidRPr="00A24CA2" w:rsidRDefault="00A24CA2" w:rsidP="00B41B88">
            <w:pPr>
              <w:spacing w:after="0" w:line="240" w:lineRule="auto"/>
              <w:rPr>
                <w:rFonts w:ascii="Tahoma" w:hAnsi="Tahoma" w:cs="Tahoma"/>
                <w:color w:val="000000"/>
                <w:sz w:val="18"/>
                <w:szCs w:val="18"/>
                <w:lang w:val="bg-BG" w:eastAsia="bg-BG"/>
              </w:rPr>
            </w:pPr>
            <w:r w:rsidRPr="00A24CA2">
              <w:rPr>
                <w:rFonts w:ascii="Tahoma" w:hAnsi="Tahoma" w:cs="Tahoma"/>
                <w:color w:val="000000"/>
                <w:sz w:val="18"/>
                <w:szCs w:val="18"/>
                <w:lang w:val="bg-BG" w:eastAsia="bg-BG"/>
              </w:rPr>
              <w:t>Парични потоци, свързани с получени или предоставени заеми</w:t>
            </w:r>
          </w:p>
        </w:tc>
        <w:tc>
          <w:tcPr>
            <w:tcW w:w="971" w:type="dxa"/>
            <w:tcBorders>
              <w:top w:val="nil"/>
              <w:left w:val="nil"/>
              <w:bottom w:val="nil"/>
              <w:right w:val="nil"/>
            </w:tcBorders>
            <w:shd w:val="clear" w:color="auto" w:fill="auto"/>
            <w:noWrap/>
            <w:vAlign w:val="bottom"/>
            <w:hideMark/>
          </w:tcPr>
          <w:p w:rsidR="00A24CA2" w:rsidRPr="00A24CA2" w:rsidRDefault="00A24CA2" w:rsidP="00ED5435">
            <w:pPr>
              <w:spacing w:after="0" w:line="240" w:lineRule="auto"/>
              <w:jc w:val="center"/>
              <w:rPr>
                <w:rFonts w:ascii="Tahoma" w:hAnsi="Tahoma" w:cs="Tahoma"/>
                <w:sz w:val="18"/>
                <w:szCs w:val="18"/>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24CA2" w:rsidP="00ED5435">
            <w:pPr>
              <w:spacing w:after="0" w:line="240" w:lineRule="auto"/>
              <w:jc w:val="right"/>
              <w:rPr>
                <w:rFonts w:ascii="Tahoma" w:hAnsi="Tahoma" w:cs="Tahoma"/>
                <w:sz w:val="18"/>
                <w:szCs w:val="18"/>
                <w:lang w:val="bg-BG" w:eastAsia="bg-BG"/>
              </w:rPr>
            </w:pPr>
          </w:p>
        </w:tc>
        <w:tc>
          <w:tcPr>
            <w:tcW w:w="197" w:type="dxa"/>
            <w:tcBorders>
              <w:top w:val="nil"/>
              <w:left w:val="nil"/>
              <w:bottom w:val="nil"/>
              <w:right w:val="nil"/>
            </w:tcBorders>
            <w:shd w:val="clear" w:color="auto" w:fill="auto"/>
            <w:noWrap/>
            <w:vAlign w:val="bottom"/>
            <w:hideMark/>
          </w:tcPr>
          <w:p w:rsidR="00A24CA2" w:rsidRPr="00F702F1" w:rsidRDefault="00A24CA2" w:rsidP="00ED5435">
            <w:pPr>
              <w:spacing w:after="0" w:line="240" w:lineRule="auto"/>
              <w:jc w:val="center"/>
              <w:rPr>
                <w:rFonts w:ascii="Tahoma" w:hAnsi="Tahoma" w:cs="Tahoma"/>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ED5435">
            <w:pPr>
              <w:spacing w:after="0" w:line="240" w:lineRule="auto"/>
              <w:jc w:val="center"/>
              <w:rPr>
                <w:rFonts w:ascii="Times New Roman" w:hAnsi="Times New Roman"/>
                <w:sz w:val="18"/>
                <w:szCs w:val="18"/>
                <w:lang w:val="bg-BG" w:eastAsia="bg-BG"/>
              </w:rPr>
            </w:pPr>
          </w:p>
        </w:tc>
      </w:tr>
      <w:tr w:rsidR="00A24CA2" w:rsidRPr="00A24CA2" w:rsidTr="00CB493B">
        <w:trPr>
          <w:trHeight w:val="225"/>
        </w:trPr>
        <w:tc>
          <w:tcPr>
            <w:tcW w:w="5104" w:type="dxa"/>
            <w:tcBorders>
              <w:top w:val="nil"/>
              <w:left w:val="nil"/>
              <w:bottom w:val="nil"/>
              <w:right w:val="nil"/>
            </w:tcBorders>
            <w:shd w:val="clear" w:color="auto" w:fill="auto"/>
            <w:hideMark/>
          </w:tcPr>
          <w:p w:rsidR="00A24CA2" w:rsidRPr="00A24CA2" w:rsidRDefault="00A24CA2" w:rsidP="00A24CA2">
            <w:pPr>
              <w:spacing w:after="0" w:line="240" w:lineRule="auto"/>
              <w:rPr>
                <w:rFonts w:ascii="Tahoma" w:hAnsi="Tahoma" w:cs="Tahoma"/>
                <w:color w:val="000000"/>
                <w:sz w:val="18"/>
                <w:szCs w:val="18"/>
                <w:lang w:val="bg-BG" w:eastAsia="bg-BG"/>
              </w:rPr>
            </w:pPr>
            <w:r w:rsidRPr="00A24CA2">
              <w:rPr>
                <w:rFonts w:ascii="Tahoma" w:hAnsi="Tahoma" w:cs="Tahoma"/>
                <w:color w:val="000000"/>
                <w:sz w:val="18"/>
                <w:szCs w:val="18"/>
                <w:lang w:val="bg-BG" w:eastAsia="bg-BG"/>
              </w:rPr>
              <w:t>Платени лихви и други</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color w:val="000000"/>
                <w:sz w:val="18"/>
                <w:szCs w:val="18"/>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center"/>
              <w:rPr>
                <w:rFonts w:ascii="Times New Roman" w:hAnsi="Times New Roman"/>
                <w:sz w:val="18"/>
                <w:szCs w:val="18"/>
                <w:lang w:val="bg-BG" w:eastAsia="bg-BG"/>
              </w:rPr>
            </w:pP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imes New Roman" w:hAnsi="Times New Roman"/>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rPr>
                <w:rFonts w:ascii="Times New Roman" w:hAnsi="Times New Roman"/>
                <w:sz w:val="18"/>
                <w:szCs w:val="18"/>
                <w:lang w:val="bg-BG" w:eastAsia="bg-BG"/>
              </w:rPr>
            </w:pPr>
          </w:p>
        </w:tc>
      </w:tr>
      <w:tr w:rsidR="00B41B88" w:rsidRPr="00A24CA2" w:rsidTr="00CB493B">
        <w:trPr>
          <w:trHeight w:val="225"/>
        </w:trPr>
        <w:tc>
          <w:tcPr>
            <w:tcW w:w="5104" w:type="dxa"/>
            <w:tcBorders>
              <w:top w:val="nil"/>
              <w:left w:val="nil"/>
              <w:bottom w:val="nil"/>
              <w:right w:val="nil"/>
            </w:tcBorders>
            <w:shd w:val="clear" w:color="auto" w:fill="auto"/>
          </w:tcPr>
          <w:p w:rsidR="00B41B88" w:rsidRPr="00A24CA2" w:rsidRDefault="00B41B88" w:rsidP="00A24CA2">
            <w:pPr>
              <w:spacing w:after="0" w:line="240" w:lineRule="auto"/>
              <w:rPr>
                <w:rFonts w:ascii="Tahoma" w:hAnsi="Tahoma" w:cs="Tahoma"/>
                <w:color w:val="000000"/>
                <w:sz w:val="18"/>
                <w:szCs w:val="18"/>
                <w:lang w:val="bg-BG" w:eastAsia="bg-BG"/>
              </w:rPr>
            </w:pPr>
            <w:r>
              <w:rPr>
                <w:rFonts w:ascii="Tahoma" w:hAnsi="Tahoma" w:cs="Tahoma"/>
                <w:color w:val="000000"/>
                <w:sz w:val="18"/>
                <w:szCs w:val="18"/>
                <w:lang w:val="bg-BG" w:eastAsia="bg-BG"/>
              </w:rPr>
              <w:t>Платени дивиденти</w:t>
            </w:r>
          </w:p>
        </w:tc>
        <w:tc>
          <w:tcPr>
            <w:tcW w:w="971" w:type="dxa"/>
            <w:tcBorders>
              <w:top w:val="nil"/>
              <w:left w:val="nil"/>
              <w:bottom w:val="nil"/>
              <w:right w:val="nil"/>
            </w:tcBorders>
            <w:shd w:val="clear" w:color="auto" w:fill="auto"/>
            <w:noWrap/>
            <w:vAlign w:val="bottom"/>
          </w:tcPr>
          <w:p w:rsidR="00B41B88" w:rsidRPr="00A24CA2" w:rsidRDefault="00B41B88" w:rsidP="00A24CA2">
            <w:pPr>
              <w:spacing w:after="0" w:line="240" w:lineRule="auto"/>
              <w:rPr>
                <w:rFonts w:ascii="Tahoma" w:hAnsi="Tahoma" w:cs="Tahoma"/>
                <w:color w:val="000000"/>
                <w:sz w:val="18"/>
                <w:szCs w:val="18"/>
                <w:lang w:val="bg-BG" w:eastAsia="bg-BG"/>
              </w:rPr>
            </w:pPr>
          </w:p>
        </w:tc>
        <w:tc>
          <w:tcPr>
            <w:tcW w:w="1864" w:type="dxa"/>
            <w:tcBorders>
              <w:top w:val="nil"/>
              <w:left w:val="nil"/>
              <w:bottom w:val="nil"/>
              <w:right w:val="nil"/>
            </w:tcBorders>
            <w:shd w:val="clear" w:color="auto" w:fill="auto"/>
            <w:noWrap/>
            <w:vAlign w:val="bottom"/>
          </w:tcPr>
          <w:p w:rsidR="00B41B88" w:rsidRPr="00F702F1" w:rsidRDefault="00B41B88" w:rsidP="00B41B88">
            <w:pPr>
              <w:spacing w:after="0" w:line="240" w:lineRule="auto"/>
              <w:jc w:val="right"/>
              <w:rPr>
                <w:rFonts w:ascii="Tahoma" w:hAnsi="Tahoma" w:cs="Tahoma"/>
                <w:sz w:val="18"/>
                <w:szCs w:val="18"/>
                <w:lang w:val="bg-BG" w:eastAsia="bg-BG"/>
              </w:rPr>
            </w:pPr>
            <w:r w:rsidRPr="00F702F1">
              <w:rPr>
                <w:rFonts w:ascii="Tahoma" w:hAnsi="Tahoma" w:cs="Tahoma"/>
                <w:sz w:val="18"/>
                <w:szCs w:val="18"/>
                <w:lang w:eastAsia="bg-BG"/>
              </w:rPr>
              <w:t>(</w:t>
            </w:r>
            <w:r w:rsidRPr="00F702F1">
              <w:rPr>
                <w:rFonts w:ascii="Tahoma" w:hAnsi="Tahoma" w:cs="Tahoma"/>
                <w:sz w:val="18"/>
                <w:szCs w:val="18"/>
                <w:lang w:val="bg-BG" w:eastAsia="bg-BG"/>
              </w:rPr>
              <w:t>4 949</w:t>
            </w:r>
            <w:r w:rsidRPr="00F702F1">
              <w:rPr>
                <w:rFonts w:ascii="Tahoma" w:hAnsi="Tahoma" w:cs="Tahoma"/>
                <w:sz w:val="18"/>
                <w:szCs w:val="18"/>
                <w:lang w:eastAsia="bg-BG"/>
              </w:rPr>
              <w:t>)</w:t>
            </w:r>
          </w:p>
        </w:tc>
        <w:tc>
          <w:tcPr>
            <w:tcW w:w="197" w:type="dxa"/>
            <w:tcBorders>
              <w:top w:val="nil"/>
              <w:left w:val="nil"/>
              <w:bottom w:val="nil"/>
              <w:right w:val="nil"/>
            </w:tcBorders>
            <w:shd w:val="clear" w:color="auto" w:fill="auto"/>
            <w:noWrap/>
            <w:vAlign w:val="bottom"/>
          </w:tcPr>
          <w:p w:rsidR="00B41B88" w:rsidRPr="00F702F1" w:rsidRDefault="00B41B88" w:rsidP="00A24CA2">
            <w:pPr>
              <w:spacing w:after="0" w:line="240" w:lineRule="auto"/>
              <w:jc w:val="right"/>
              <w:rPr>
                <w:rFonts w:ascii="Times New Roman" w:hAnsi="Times New Roman"/>
                <w:sz w:val="18"/>
                <w:szCs w:val="18"/>
                <w:lang w:val="bg-BG" w:eastAsia="bg-BG"/>
              </w:rPr>
            </w:pPr>
          </w:p>
        </w:tc>
        <w:tc>
          <w:tcPr>
            <w:tcW w:w="1682" w:type="dxa"/>
            <w:tcBorders>
              <w:top w:val="nil"/>
              <w:left w:val="nil"/>
              <w:bottom w:val="nil"/>
              <w:right w:val="nil"/>
            </w:tcBorders>
            <w:shd w:val="clear" w:color="auto" w:fill="auto"/>
            <w:noWrap/>
            <w:vAlign w:val="bottom"/>
          </w:tcPr>
          <w:p w:rsidR="00B41B88" w:rsidRPr="00F702F1" w:rsidRDefault="00B41B88" w:rsidP="00A24CA2">
            <w:pPr>
              <w:spacing w:after="0" w:line="240" w:lineRule="auto"/>
              <w:rPr>
                <w:rFonts w:ascii="Times New Roman" w:hAnsi="Times New Roman"/>
                <w:sz w:val="18"/>
                <w:szCs w:val="18"/>
                <w:lang w:val="bg-BG" w:eastAsia="bg-BG"/>
              </w:rPr>
            </w:pPr>
          </w:p>
        </w:tc>
      </w:tr>
      <w:tr w:rsidR="00A24CA2" w:rsidRPr="00A24CA2" w:rsidTr="00CB493B">
        <w:trPr>
          <w:trHeight w:val="240"/>
        </w:trPr>
        <w:tc>
          <w:tcPr>
            <w:tcW w:w="6075" w:type="dxa"/>
            <w:gridSpan w:val="2"/>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b/>
                <w:bCs/>
                <w:sz w:val="18"/>
                <w:szCs w:val="18"/>
                <w:lang w:val="bg-BG" w:eastAsia="bg-BG"/>
              </w:rPr>
            </w:pPr>
            <w:r w:rsidRPr="00A24CA2">
              <w:rPr>
                <w:rFonts w:ascii="Tahoma" w:hAnsi="Tahoma" w:cs="Tahoma"/>
                <w:b/>
                <w:bCs/>
                <w:sz w:val="18"/>
                <w:szCs w:val="18"/>
                <w:lang w:val="bg-BG" w:eastAsia="bg-BG"/>
              </w:rPr>
              <w:t>Нето парични средства използвани във финансовата дейност</w:t>
            </w:r>
          </w:p>
        </w:tc>
        <w:tc>
          <w:tcPr>
            <w:tcW w:w="1864" w:type="dxa"/>
            <w:tcBorders>
              <w:top w:val="single" w:sz="4" w:space="0" w:color="auto"/>
              <w:left w:val="nil"/>
              <w:bottom w:val="double" w:sz="6" w:space="0" w:color="auto"/>
              <w:right w:val="nil"/>
            </w:tcBorders>
            <w:shd w:val="clear" w:color="auto" w:fill="auto"/>
            <w:noWrap/>
            <w:vAlign w:val="bottom"/>
            <w:hideMark/>
          </w:tcPr>
          <w:p w:rsidR="00A24CA2" w:rsidRPr="00F702F1" w:rsidRDefault="005F77E9" w:rsidP="00A24CA2">
            <w:pPr>
              <w:spacing w:after="0" w:line="240" w:lineRule="auto"/>
              <w:jc w:val="right"/>
              <w:rPr>
                <w:rFonts w:ascii="Tahoma" w:hAnsi="Tahoma" w:cs="Tahoma"/>
                <w:sz w:val="18"/>
                <w:szCs w:val="18"/>
                <w:lang w:val="bg-BG" w:eastAsia="bg-BG"/>
              </w:rPr>
            </w:pPr>
            <w:r w:rsidRPr="00F702F1">
              <w:rPr>
                <w:rFonts w:ascii="Tahoma" w:hAnsi="Tahoma" w:cs="Tahoma"/>
                <w:sz w:val="18"/>
                <w:szCs w:val="18"/>
                <w:lang w:eastAsia="bg-BG"/>
              </w:rPr>
              <w:t>(4 949)</w:t>
            </w:r>
            <w:r w:rsidR="00A24CA2" w:rsidRPr="00F702F1">
              <w:rPr>
                <w:rFonts w:ascii="Tahoma" w:hAnsi="Tahoma" w:cs="Tahoma"/>
                <w:sz w:val="18"/>
                <w:szCs w:val="18"/>
                <w:lang w:val="bg-BG" w:eastAsia="bg-BG"/>
              </w:rPr>
              <w:t xml:space="preserve"> </w:t>
            </w: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682" w:type="dxa"/>
            <w:tcBorders>
              <w:top w:val="single" w:sz="4" w:space="0" w:color="auto"/>
              <w:left w:val="nil"/>
              <w:bottom w:val="double" w:sz="6" w:space="0" w:color="auto"/>
              <w:right w:val="nil"/>
            </w:tcBorders>
            <w:shd w:val="clear" w:color="auto" w:fill="auto"/>
            <w:noWrap/>
            <w:vAlign w:val="bottom"/>
            <w:hideMark/>
          </w:tcPr>
          <w:p w:rsidR="00A24CA2" w:rsidRPr="00F702F1" w:rsidRDefault="005F77E9" w:rsidP="00A24CA2">
            <w:pPr>
              <w:spacing w:after="0" w:line="240" w:lineRule="auto"/>
              <w:jc w:val="right"/>
              <w:rPr>
                <w:rFonts w:ascii="Tahoma" w:hAnsi="Tahoma" w:cs="Tahoma"/>
                <w:sz w:val="18"/>
                <w:szCs w:val="18"/>
                <w:lang w:val="bg-BG" w:eastAsia="bg-BG"/>
              </w:rPr>
            </w:pPr>
            <w:r w:rsidRPr="00F702F1">
              <w:rPr>
                <w:rFonts w:ascii="Tahoma" w:hAnsi="Tahoma" w:cs="Tahoma"/>
                <w:sz w:val="18"/>
                <w:szCs w:val="18"/>
                <w:lang w:eastAsia="bg-BG"/>
              </w:rPr>
              <w:t>1 285</w:t>
            </w:r>
            <w:r w:rsidR="00A24CA2" w:rsidRPr="00F702F1">
              <w:rPr>
                <w:rFonts w:ascii="Tahoma" w:hAnsi="Tahoma" w:cs="Tahoma"/>
                <w:sz w:val="18"/>
                <w:szCs w:val="18"/>
                <w:lang w:val="bg-BG" w:eastAsia="bg-BG"/>
              </w:rPr>
              <w:t xml:space="preserve"> </w:t>
            </w:r>
          </w:p>
        </w:tc>
      </w:tr>
      <w:tr w:rsidR="00A24CA2" w:rsidRPr="00A24CA2" w:rsidTr="00CB493B">
        <w:trPr>
          <w:trHeight w:val="450"/>
        </w:trPr>
        <w:tc>
          <w:tcPr>
            <w:tcW w:w="6075" w:type="dxa"/>
            <w:gridSpan w:val="2"/>
            <w:tcBorders>
              <w:top w:val="nil"/>
              <w:left w:val="nil"/>
              <w:bottom w:val="nil"/>
              <w:right w:val="nil"/>
            </w:tcBorders>
            <w:shd w:val="clear" w:color="auto" w:fill="auto"/>
            <w:noWrap/>
            <w:vAlign w:val="bottom"/>
            <w:hideMark/>
          </w:tcPr>
          <w:p w:rsidR="00B41B88" w:rsidRDefault="00B41B88" w:rsidP="00A24CA2">
            <w:pPr>
              <w:spacing w:after="0" w:line="240" w:lineRule="auto"/>
              <w:rPr>
                <w:rFonts w:ascii="Tahoma" w:hAnsi="Tahoma" w:cs="Tahoma"/>
                <w:b/>
                <w:bCs/>
                <w:sz w:val="18"/>
                <w:szCs w:val="18"/>
                <w:lang w:val="bg-BG" w:eastAsia="bg-BG"/>
              </w:rPr>
            </w:pPr>
          </w:p>
          <w:p w:rsidR="00A24CA2" w:rsidRPr="00A24CA2" w:rsidRDefault="00A24CA2" w:rsidP="00A24CA2">
            <w:pPr>
              <w:spacing w:after="0" w:line="240" w:lineRule="auto"/>
              <w:rPr>
                <w:rFonts w:ascii="Tahoma" w:hAnsi="Tahoma" w:cs="Tahoma"/>
                <w:b/>
                <w:bCs/>
                <w:sz w:val="18"/>
                <w:szCs w:val="18"/>
                <w:lang w:val="bg-BG" w:eastAsia="bg-BG"/>
              </w:rPr>
            </w:pPr>
            <w:r w:rsidRPr="00A24CA2">
              <w:rPr>
                <w:rFonts w:ascii="Tahoma" w:hAnsi="Tahoma" w:cs="Tahoma"/>
                <w:b/>
                <w:bCs/>
                <w:sz w:val="18"/>
                <w:szCs w:val="18"/>
                <w:lang w:val="bg-BG" w:eastAsia="bg-BG"/>
              </w:rPr>
              <w:t>Нетно изменение на паричните средства и паричните еквиваленти</w:t>
            </w:r>
          </w:p>
        </w:tc>
        <w:tc>
          <w:tcPr>
            <w:tcW w:w="1864" w:type="dxa"/>
            <w:tcBorders>
              <w:top w:val="nil"/>
              <w:left w:val="nil"/>
              <w:bottom w:val="nil"/>
              <w:right w:val="nil"/>
            </w:tcBorders>
            <w:shd w:val="clear" w:color="auto" w:fill="auto"/>
            <w:noWrap/>
            <w:vAlign w:val="bottom"/>
            <w:hideMark/>
          </w:tcPr>
          <w:p w:rsidR="00A24CA2" w:rsidRPr="00F702F1" w:rsidRDefault="00F702F1" w:rsidP="00A24CA2">
            <w:pPr>
              <w:spacing w:after="0" w:line="240" w:lineRule="auto"/>
              <w:jc w:val="right"/>
              <w:rPr>
                <w:rFonts w:ascii="Tahoma" w:hAnsi="Tahoma" w:cs="Tahoma"/>
                <w:sz w:val="18"/>
                <w:szCs w:val="18"/>
                <w:lang w:eastAsia="bg-BG"/>
              </w:rPr>
            </w:pPr>
            <w:r w:rsidRPr="00F702F1">
              <w:rPr>
                <w:rFonts w:ascii="Tahoma" w:hAnsi="Tahoma" w:cs="Tahoma"/>
                <w:sz w:val="18"/>
                <w:szCs w:val="18"/>
                <w:lang w:eastAsia="bg-BG"/>
              </w:rPr>
              <w:t>90 071</w:t>
            </w: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F702F1" w:rsidP="00A24CA2">
            <w:pPr>
              <w:spacing w:after="0" w:line="240" w:lineRule="auto"/>
              <w:jc w:val="right"/>
              <w:rPr>
                <w:rFonts w:ascii="Tahoma" w:hAnsi="Tahoma" w:cs="Tahoma"/>
                <w:sz w:val="18"/>
                <w:szCs w:val="18"/>
                <w:lang w:val="bg-BG" w:eastAsia="bg-BG"/>
              </w:rPr>
            </w:pPr>
            <w:r w:rsidRPr="00F702F1">
              <w:rPr>
                <w:rFonts w:ascii="Tahoma" w:hAnsi="Tahoma" w:cs="Tahoma"/>
                <w:sz w:val="18"/>
                <w:szCs w:val="18"/>
                <w:lang w:eastAsia="bg-BG"/>
              </w:rPr>
              <w:t>(27 217)</w:t>
            </w:r>
            <w:r w:rsidR="00A24CA2" w:rsidRPr="00F702F1">
              <w:rPr>
                <w:rFonts w:ascii="Tahoma" w:hAnsi="Tahoma" w:cs="Tahoma"/>
                <w:sz w:val="18"/>
                <w:szCs w:val="18"/>
                <w:lang w:val="bg-BG" w:eastAsia="bg-BG"/>
              </w:rPr>
              <w:t xml:space="preserve"> </w:t>
            </w:r>
          </w:p>
        </w:tc>
      </w:tr>
      <w:tr w:rsidR="00A24CA2" w:rsidRPr="00A24CA2" w:rsidTr="00CB493B">
        <w:trPr>
          <w:trHeight w:val="222"/>
        </w:trPr>
        <w:tc>
          <w:tcPr>
            <w:tcW w:w="5104"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jc w:val="right"/>
              <w:rPr>
                <w:rFonts w:ascii="Tahoma" w:hAnsi="Tahoma" w:cs="Tahoma"/>
                <w:sz w:val="18"/>
                <w:szCs w:val="18"/>
                <w:lang w:val="bg-BG" w:eastAsia="bg-BG"/>
              </w:rPr>
            </w:pP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imes New Roman" w:hAnsi="Times New Roman"/>
                <w:sz w:val="20"/>
                <w:szCs w:val="20"/>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center"/>
              <w:rPr>
                <w:rFonts w:ascii="Times New Roman" w:hAnsi="Times New Roman"/>
                <w:sz w:val="18"/>
                <w:szCs w:val="18"/>
                <w:lang w:val="bg-BG" w:eastAsia="bg-BG"/>
              </w:rPr>
            </w:pP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imes New Roman" w:hAnsi="Times New Roman"/>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center"/>
              <w:rPr>
                <w:rFonts w:ascii="Times New Roman" w:hAnsi="Times New Roman"/>
                <w:sz w:val="18"/>
                <w:szCs w:val="18"/>
                <w:lang w:val="bg-BG" w:eastAsia="bg-BG"/>
              </w:rPr>
            </w:pPr>
          </w:p>
        </w:tc>
      </w:tr>
      <w:tr w:rsidR="00A24CA2" w:rsidRPr="00A24CA2" w:rsidTr="00CB493B">
        <w:trPr>
          <w:trHeight w:val="225"/>
        </w:trPr>
        <w:tc>
          <w:tcPr>
            <w:tcW w:w="5104"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b/>
                <w:bCs/>
                <w:sz w:val="18"/>
                <w:szCs w:val="18"/>
                <w:lang w:val="bg-BG" w:eastAsia="bg-BG"/>
              </w:rPr>
            </w:pPr>
            <w:r w:rsidRPr="00A24CA2">
              <w:rPr>
                <w:rFonts w:ascii="Tahoma" w:hAnsi="Tahoma" w:cs="Tahoma"/>
                <w:b/>
                <w:bCs/>
                <w:sz w:val="18"/>
                <w:szCs w:val="18"/>
                <w:lang w:val="bg-BG" w:eastAsia="bg-BG"/>
              </w:rPr>
              <w:t>Парични средства и парични еквиваленти на 1 януари</w:t>
            </w:r>
          </w:p>
        </w:tc>
        <w:tc>
          <w:tcPr>
            <w:tcW w:w="971" w:type="dxa"/>
            <w:tcBorders>
              <w:top w:val="nil"/>
              <w:left w:val="nil"/>
              <w:bottom w:val="nil"/>
              <w:right w:val="nil"/>
            </w:tcBorders>
            <w:shd w:val="clear" w:color="auto" w:fill="auto"/>
            <w:noWrap/>
            <w:vAlign w:val="bottom"/>
            <w:hideMark/>
          </w:tcPr>
          <w:p w:rsidR="00A24CA2" w:rsidRPr="00A24CA2" w:rsidRDefault="00DB69DF" w:rsidP="00A24CA2">
            <w:pPr>
              <w:spacing w:after="0" w:line="240" w:lineRule="auto"/>
              <w:jc w:val="center"/>
              <w:rPr>
                <w:rFonts w:ascii="Tahoma" w:hAnsi="Tahoma" w:cs="Tahoma"/>
                <w:sz w:val="18"/>
                <w:szCs w:val="18"/>
                <w:lang w:val="bg-BG" w:eastAsia="bg-BG"/>
              </w:rPr>
            </w:pPr>
            <w:r>
              <w:rPr>
                <w:rFonts w:ascii="Tahoma" w:hAnsi="Tahoma" w:cs="Tahoma"/>
                <w:sz w:val="18"/>
                <w:szCs w:val="18"/>
                <w:lang w:val="bg-BG" w:eastAsia="bg-BG"/>
              </w:rPr>
              <w:t>20</w:t>
            </w:r>
          </w:p>
        </w:tc>
        <w:tc>
          <w:tcPr>
            <w:tcW w:w="1864"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84 262</w:t>
            </w: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r w:rsidRPr="00F702F1">
              <w:rPr>
                <w:rFonts w:ascii="Tahoma" w:hAnsi="Tahoma" w:cs="Tahoma"/>
                <w:sz w:val="18"/>
                <w:szCs w:val="18"/>
                <w:lang w:val="bg-BG" w:eastAsia="bg-BG"/>
              </w:rPr>
              <w:t>147 980</w:t>
            </w:r>
          </w:p>
        </w:tc>
      </w:tr>
      <w:tr w:rsidR="00A24CA2" w:rsidRPr="00A24CA2" w:rsidTr="00CB493B">
        <w:trPr>
          <w:trHeight w:val="225"/>
        </w:trPr>
        <w:tc>
          <w:tcPr>
            <w:tcW w:w="5104"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jc w:val="right"/>
              <w:rPr>
                <w:rFonts w:ascii="Tahoma" w:hAnsi="Tahoma" w:cs="Tahoma"/>
                <w:sz w:val="18"/>
                <w:szCs w:val="18"/>
                <w:lang w:val="bg-BG" w:eastAsia="bg-BG"/>
              </w:rPr>
            </w:pP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imes New Roman" w:hAnsi="Times New Roman"/>
                <w:sz w:val="20"/>
                <w:szCs w:val="20"/>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center"/>
              <w:rPr>
                <w:rFonts w:ascii="Times New Roman" w:hAnsi="Times New Roman"/>
                <w:sz w:val="18"/>
                <w:szCs w:val="18"/>
                <w:lang w:val="bg-BG" w:eastAsia="bg-BG"/>
              </w:rPr>
            </w:pP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imes New Roman" w:hAnsi="Times New Roman"/>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center"/>
              <w:rPr>
                <w:rFonts w:ascii="Times New Roman" w:hAnsi="Times New Roman"/>
                <w:sz w:val="18"/>
                <w:szCs w:val="18"/>
                <w:lang w:val="bg-BG" w:eastAsia="bg-BG"/>
              </w:rPr>
            </w:pPr>
          </w:p>
        </w:tc>
      </w:tr>
      <w:tr w:rsidR="00A24CA2" w:rsidRPr="00A24CA2" w:rsidTr="00CB493B">
        <w:trPr>
          <w:trHeight w:val="225"/>
        </w:trPr>
        <w:tc>
          <w:tcPr>
            <w:tcW w:w="5104"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sz w:val="18"/>
                <w:szCs w:val="18"/>
                <w:lang w:val="bg-BG" w:eastAsia="bg-BG"/>
              </w:rPr>
            </w:pPr>
            <w:r w:rsidRPr="00A24CA2">
              <w:rPr>
                <w:rFonts w:ascii="Tahoma" w:hAnsi="Tahoma" w:cs="Tahoma"/>
                <w:sz w:val="18"/>
                <w:szCs w:val="18"/>
                <w:lang w:val="bg-BG" w:eastAsia="bg-BG"/>
              </w:rPr>
              <w:t>Ефект от промените на валутните курсове, нетно</w:t>
            </w: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sz w:val="18"/>
                <w:szCs w:val="18"/>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F702F1" w:rsidP="00A24CA2">
            <w:pPr>
              <w:spacing w:after="0" w:line="240" w:lineRule="auto"/>
              <w:jc w:val="right"/>
              <w:rPr>
                <w:rFonts w:ascii="Tahoma" w:hAnsi="Tahoma" w:cs="Tahoma"/>
                <w:sz w:val="18"/>
                <w:szCs w:val="18"/>
                <w:lang w:eastAsia="bg-BG"/>
              </w:rPr>
            </w:pPr>
            <w:r>
              <w:rPr>
                <w:rFonts w:ascii="Tahoma" w:hAnsi="Tahoma" w:cs="Tahoma"/>
                <w:sz w:val="18"/>
                <w:szCs w:val="18"/>
                <w:lang w:eastAsia="bg-BG"/>
              </w:rPr>
              <w:t>4 618</w:t>
            </w: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F702F1" w:rsidP="00A24CA2">
            <w:pPr>
              <w:spacing w:after="0" w:line="240" w:lineRule="auto"/>
              <w:jc w:val="right"/>
              <w:rPr>
                <w:rFonts w:ascii="Tahoma" w:hAnsi="Tahoma" w:cs="Tahoma"/>
                <w:sz w:val="18"/>
                <w:szCs w:val="18"/>
                <w:lang w:val="bg-BG" w:eastAsia="bg-BG"/>
              </w:rPr>
            </w:pPr>
            <w:r>
              <w:rPr>
                <w:rFonts w:ascii="Tahoma" w:hAnsi="Tahoma" w:cs="Tahoma"/>
                <w:sz w:val="18"/>
                <w:szCs w:val="18"/>
                <w:lang w:eastAsia="bg-BG"/>
              </w:rPr>
              <w:t>1 253</w:t>
            </w:r>
            <w:r w:rsidR="00A24CA2" w:rsidRPr="00F702F1">
              <w:rPr>
                <w:rFonts w:ascii="Tahoma" w:hAnsi="Tahoma" w:cs="Tahoma"/>
                <w:sz w:val="18"/>
                <w:szCs w:val="18"/>
                <w:lang w:val="bg-BG" w:eastAsia="bg-BG"/>
              </w:rPr>
              <w:t xml:space="preserve"> </w:t>
            </w:r>
          </w:p>
        </w:tc>
      </w:tr>
      <w:tr w:rsidR="00A24CA2" w:rsidRPr="00A24CA2" w:rsidTr="00CB493B">
        <w:trPr>
          <w:trHeight w:val="222"/>
        </w:trPr>
        <w:tc>
          <w:tcPr>
            <w:tcW w:w="5104"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jc w:val="right"/>
              <w:rPr>
                <w:rFonts w:ascii="Tahoma" w:hAnsi="Tahoma" w:cs="Tahoma"/>
                <w:sz w:val="18"/>
                <w:szCs w:val="18"/>
                <w:lang w:val="bg-BG" w:eastAsia="bg-BG"/>
              </w:rPr>
            </w:pPr>
          </w:p>
        </w:tc>
        <w:tc>
          <w:tcPr>
            <w:tcW w:w="971"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imes New Roman" w:hAnsi="Times New Roman"/>
                <w:sz w:val="20"/>
                <w:szCs w:val="20"/>
                <w:lang w:val="bg-BG" w:eastAsia="bg-BG"/>
              </w:rPr>
            </w:pPr>
          </w:p>
        </w:tc>
        <w:tc>
          <w:tcPr>
            <w:tcW w:w="1864"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center"/>
              <w:rPr>
                <w:rFonts w:ascii="Times New Roman" w:hAnsi="Times New Roman"/>
                <w:sz w:val="18"/>
                <w:szCs w:val="18"/>
                <w:lang w:val="bg-BG" w:eastAsia="bg-BG"/>
              </w:rPr>
            </w:pP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imes New Roman" w:hAnsi="Times New Roman"/>
                <w:sz w:val="18"/>
                <w:szCs w:val="18"/>
                <w:lang w:val="bg-BG" w:eastAsia="bg-BG"/>
              </w:rPr>
            </w:pPr>
          </w:p>
        </w:tc>
        <w:tc>
          <w:tcPr>
            <w:tcW w:w="1682"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center"/>
              <w:rPr>
                <w:rFonts w:ascii="Times New Roman" w:hAnsi="Times New Roman"/>
                <w:sz w:val="18"/>
                <w:szCs w:val="18"/>
                <w:lang w:val="bg-BG" w:eastAsia="bg-BG"/>
              </w:rPr>
            </w:pPr>
          </w:p>
        </w:tc>
      </w:tr>
      <w:tr w:rsidR="00A24CA2" w:rsidRPr="00A24CA2" w:rsidTr="00CB493B">
        <w:trPr>
          <w:trHeight w:val="240"/>
        </w:trPr>
        <w:tc>
          <w:tcPr>
            <w:tcW w:w="5104" w:type="dxa"/>
            <w:tcBorders>
              <w:top w:val="nil"/>
              <w:left w:val="nil"/>
              <w:bottom w:val="nil"/>
              <w:right w:val="nil"/>
            </w:tcBorders>
            <w:shd w:val="clear" w:color="auto" w:fill="auto"/>
            <w:noWrap/>
            <w:vAlign w:val="bottom"/>
            <w:hideMark/>
          </w:tcPr>
          <w:p w:rsidR="00A24CA2" w:rsidRPr="00A24CA2" w:rsidRDefault="00A24CA2" w:rsidP="00A24CA2">
            <w:pPr>
              <w:spacing w:after="0" w:line="240" w:lineRule="auto"/>
              <w:rPr>
                <w:rFonts w:ascii="Tahoma" w:hAnsi="Tahoma" w:cs="Tahoma"/>
                <w:b/>
                <w:bCs/>
                <w:sz w:val="18"/>
                <w:szCs w:val="18"/>
                <w:lang w:val="bg-BG" w:eastAsia="bg-BG"/>
              </w:rPr>
            </w:pPr>
            <w:r w:rsidRPr="00A24CA2">
              <w:rPr>
                <w:rFonts w:ascii="Tahoma" w:hAnsi="Tahoma" w:cs="Tahoma"/>
                <w:b/>
                <w:bCs/>
                <w:sz w:val="18"/>
                <w:szCs w:val="18"/>
                <w:lang w:val="bg-BG" w:eastAsia="bg-BG"/>
              </w:rPr>
              <w:t>Парични средства в края на периода</w:t>
            </w:r>
          </w:p>
        </w:tc>
        <w:tc>
          <w:tcPr>
            <w:tcW w:w="971" w:type="dxa"/>
            <w:tcBorders>
              <w:top w:val="nil"/>
              <w:left w:val="nil"/>
              <w:bottom w:val="nil"/>
              <w:right w:val="nil"/>
            </w:tcBorders>
            <w:shd w:val="clear" w:color="auto" w:fill="auto"/>
            <w:noWrap/>
            <w:vAlign w:val="bottom"/>
            <w:hideMark/>
          </w:tcPr>
          <w:p w:rsidR="00A24CA2" w:rsidRPr="00A24CA2" w:rsidRDefault="00DB69DF" w:rsidP="00A24CA2">
            <w:pPr>
              <w:spacing w:after="0" w:line="240" w:lineRule="auto"/>
              <w:jc w:val="center"/>
              <w:rPr>
                <w:rFonts w:ascii="Tahoma" w:hAnsi="Tahoma" w:cs="Tahoma"/>
                <w:sz w:val="18"/>
                <w:szCs w:val="18"/>
                <w:lang w:val="bg-BG" w:eastAsia="bg-BG"/>
              </w:rPr>
            </w:pPr>
            <w:r>
              <w:rPr>
                <w:rFonts w:ascii="Tahoma" w:hAnsi="Tahoma" w:cs="Tahoma"/>
                <w:sz w:val="18"/>
                <w:szCs w:val="18"/>
                <w:lang w:val="bg-BG" w:eastAsia="bg-BG"/>
              </w:rPr>
              <w:t>20</w:t>
            </w:r>
          </w:p>
        </w:tc>
        <w:tc>
          <w:tcPr>
            <w:tcW w:w="1864" w:type="dxa"/>
            <w:tcBorders>
              <w:top w:val="single" w:sz="4" w:space="0" w:color="auto"/>
              <w:left w:val="nil"/>
              <w:bottom w:val="double" w:sz="6" w:space="0" w:color="auto"/>
              <w:right w:val="nil"/>
            </w:tcBorders>
            <w:shd w:val="clear" w:color="auto" w:fill="auto"/>
            <w:noWrap/>
            <w:vAlign w:val="bottom"/>
            <w:hideMark/>
          </w:tcPr>
          <w:p w:rsidR="00A24CA2" w:rsidRPr="00F702F1" w:rsidRDefault="00F702F1" w:rsidP="00A24CA2">
            <w:pPr>
              <w:spacing w:after="0" w:line="240" w:lineRule="auto"/>
              <w:jc w:val="right"/>
              <w:rPr>
                <w:rFonts w:ascii="Tahoma" w:hAnsi="Tahoma" w:cs="Tahoma"/>
                <w:sz w:val="18"/>
                <w:szCs w:val="18"/>
                <w:lang w:eastAsia="bg-BG"/>
              </w:rPr>
            </w:pPr>
            <w:r>
              <w:rPr>
                <w:rFonts w:ascii="Tahoma" w:hAnsi="Tahoma" w:cs="Tahoma"/>
                <w:sz w:val="18"/>
                <w:szCs w:val="18"/>
                <w:lang w:eastAsia="bg-BG"/>
              </w:rPr>
              <w:t>178 951</w:t>
            </w:r>
          </w:p>
        </w:tc>
        <w:tc>
          <w:tcPr>
            <w:tcW w:w="197" w:type="dxa"/>
            <w:tcBorders>
              <w:top w:val="nil"/>
              <w:left w:val="nil"/>
              <w:bottom w:val="nil"/>
              <w:right w:val="nil"/>
            </w:tcBorders>
            <w:shd w:val="clear" w:color="auto" w:fill="auto"/>
            <w:noWrap/>
            <w:vAlign w:val="bottom"/>
            <w:hideMark/>
          </w:tcPr>
          <w:p w:rsidR="00A24CA2" w:rsidRPr="00F702F1" w:rsidRDefault="00A24CA2" w:rsidP="00A24CA2">
            <w:pPr>
              <w:spacing w:after="0" w:line="240" w:lineRule="auto"/>
              <w:jc w:val="right"/>
              <w:rPr>
                <w:rFonts w:ascii="Tahoma" w:hAnsi="Tahoma" w:cs="Tahoma"/>
                <w:sz w:val="18"/>
                <w:szCs w:val="18"/>
                <w:lang w:val="bg-BG" w:eastAsia="bg-BG"/>
              </w:rPr>
            </w:pPr>
          </w:p>
        </w:tc>
        <w:tc>
          <w:tcPr>
            <w:tcW w:w="1682" w:type="dxa"/>
            <w:tcBorders>
              <w:top w:val="single" w:sz="4" w:space="0" w:color="auto"/>
              <w:left w:val="nil"/>
              <w:bottom w:val="double" w:sz="6" w:space="0" w:color="auto"/>
              <w:right w:val="nil"/>
            </w:tcBorders>
            <w:shd w:val="clear" w:color="auto" w:fill="auto"/>
            <w:noWrap/>
            <w:vAlign w:val="bottom"/>
            <w:hideMark/>
          </w:tcPr>
          <w:p w:rsidR="00A24CA2" w:rsidRPr="00F702F1" w:rsidRDefault="00F702F1" w:rsidP="00A24CA2">
            <w:pPr>
              <w:spacing w:after="0" w:line="240" w:lineRule="auto"/>
              <w:jc w:val="right"/>
              <w:rPr>
                <w:rFonts w:ascii="Tahoma" w:hAnsi="Tahoma" w:cs="Tahoma"/>
                <w:sz w:val="18"/>
                <w:szCs w:val="18"/>
                <w:lang w:eastAsia="bg-BG"/>
              </w:rPr>
            </w:pPr>
            <w:r>
              <w:rPr>
                <w:rFonts w:ascii="Tahoma" w:hAnsi="Tahoma" w:cs="Tahoma"/>
                <w:sz w:val="18"/>
                <w:szCs w:val="18"/>
                <w:lang w:eastAsia="bg-BG"/>
              </w:rPr>
              <w:t>122 016</w:t>
            </w:r>
          </w:p>
        </w:tc>
      </w:tr>
    </w:tbl>
    <w:p w:rsidR="006C5B2A" w:rsidRPr="007E0A34" w:rsidRDefault="006C5B2A">
      <w:pPr>
        <w:pStyle w:val="Default"/>
        <w:spacing w:line="260" w:lineRule="atLeast"/>
        <w:ind w:left="-360"/>
        <w:jc w:val="both"/>
        <w:rPr>
          <w:rFonts w:ascii="Tahoma" w:hAnsi="Tahoma" w:cs="Tahoma"/>
          <w:bCs/>
          <w:iCs/>
          <w:color w:val="auto"/>
          <w:sz w:val="18"/>
          <w:szCs w:val="18"/>
          <w:lang w:val="bg-BG"/>
        </w:rPr>
      </w:pPr>
    </w:p>
    <w:p w:rsidR="006C5B2A" w:rsidRPr="007E0A34" w:rsidRDefault="006C5B2A">
      <w:pPr>
        <w:pStyle w:val="Default"/>
        <w:spacing w:before="120" w:line="260" w:lineRule="atLeast"/>
        <w:jc w:val="both"/>
        <w:rPr>
          <w:rFonts w:ascii="Tahoma" w:hAnsi="Tahoma" w:cs="Tahoma"/>
          <w:bCs/>
          <w:color w:val="auto"/>
          <w:sz w:val="18"/>
          <w:szCs w:val="18"/>
          <w:lang w:val="bg-BG"/>
        </w:rPr>
      </w:pPr>
    </w:p>
    <w:p w:rsidR="006C5B2A" w:rsidRPr="007E0A34" w:rsidRDefault="006C5B2A">
      <w:pPr>
        <w:pStyle w:val="Default"/>
        <w:spacing w:before="120" w:line="260" w:lineRule="atLeast"/>
        <w:jc w:val="both"/>
        <w:rPr>
          <w:rFonts w:ascii="Tahoma" w:hAnsi="Tahoma" w:cs="Tahoma"/>
          <w:bCs/>
          <w:color w:val="auto"/>
          <w:sz w:val="18"/>
          <w:szCs w:val="18"/>
          <w:lang w:val="bg-BG"/>
        </w:rPr>
      </w:pPr>
    </w:p>
    <w:tbl>
      <w:tblPr>
        <w:tblW w:w="5000" w:type="pct"/>
        <w:tblCellMar>
          <w:left w:w="70" w:type="dxa"/>
          <w:right w:w="70" w:type="dxa"/>
        </w:tblCellMar>
        <w:tblLook w:val="04A0" w:firstRow="1" w:lastRow="0" w:firstColumn="1" w:lastColumn="0" w:noHBand="0" w:noVBand="1"/>
      </w:tblPr>
      <w:tblGrid>
        <w:gridCol w:w="3156"/>
        <w:gridCol w:w="1824"/>
        <w:gridCol w:w="2381"/>
        <w:gridCol w:w="1570"/>
      </w:tblGrid>
      <w:tr w:rsidR="00791F0A" w:rsidRPr="007E0A34" w:rsidTr="0013212B">
        <w:trPr>
          <w:trHeight w:val="163"/>
        </w:trPr>
        <w:tc>
          <w:tcPr>
            <w:tcW w:w="1767" w:type="pct"/>
            <w:tcBorders>
              <w:top w:val="nil"/>
              <w:left w:val="nil"/>
              <w:bottom w:val="nil"/>
              <w:right w:val="nil"/>
            </w:tcBorders>
            <w:shd w:val="clear" w:color="auto" w:fill="auto"/>
            <w:hideMark/>
          </w:tcPr>
          <w:p w:rsidR="00791F0A" w:rsidRPr="007E0A34" w:rsidRDefault="00791F0A" w:rsidP="00D26C89">
            <w:pPr>
              <w:spacing w:after="0" w:line="240" w:lineRule="auto"/>
              <w:jc w:val="right"/>
              <w:rPr>
                <w:rFonts w:ascii="Tahoma" w:hAnsi="Tahoma" w:cs="Tahoma"/>
                <w:color w:val="000000"/>
                <w:sz w:val="18"/>
                <w:szCs w:val="18"/>
                <w:lang w:val="bg-BG" w:eastAsia="bg-BG"/>
              </w:rPr>
            </w:pPr>
            <w:r w:rsidRPr="007E0A34">
              <w:rPr>
                <w:rFonts w:ascii="Tahoma" w:hAnsi="Tahoma" w:cs="Tahoma"/>
                <w:color w:val="000000"/>
                <w:sz w:val="18"/>
                <w:szCs w:val="18"/>
                <w:lang w:val="bg-BG" w:eastAsia="bg-BG"/>
              </w:rPr>
              <w:t>Изпълнителен директор</w:t>
            </w:r>
          </w:p>
        </w:tc>
        <w:tc>
          <w:tcPr>
            <w:tcW w:w="1021" w:type="pct"/>
            <w:tcBorders>
              <w:top w:val="nil"/>
              <w:left w:val="nil"/>
              <w:bottom w:val="nil"/>
              <w:right w:val="nil"/>
            </w:tcBorders>
            <w:shd w:val="clear" w:color="auto" w:fill="auto"/>
            <w:noWrap/>
            <w:vAlign w:val="bottom"/>
            <w:hideMark/>
          </w:tcPr>
          <w:p w:rsidR="00791F0A" w:rsidRPr="007E0A34" w:rsidRDefault="00791F0A" w:rsidP="00D26C89">
            <w:pPr>
              <w:spacing w:after="0" w:line="240" w:lineRule="auto"/>
              <w:rPr>
                <w:rFonts w:ascii="Tahoma" w:hAnsi="Tahoma" w:cs="Tahoma"/>
                <w:color w:val="000000"/>
                <w:lang w:val="bg-BG" w:eastAsia="bg-BG"/>
              </w:rPr>
            </w:pPr>
          </w:p>
        </w:tc>
        <w:tc>
          <w:tcPr>
            <w:tcW w:w="1333" w:type="pct"/>
            <w:tcBorders>
              <w:top w:val="nil"/>
              <w:left w:val="nil"/>
              <w:bottom w:val="nil"/>
              <w:right w:val="nil"/>
            </w:tcBorders>
            <w:shd w:val="clear" w:color="auto" w:fill="auto"/>
            <w:hideMark/>
          </w:tcPr>
          <w:p w:rsidR="00791F0A" w:rsidRPr="007E0A34" w:rsidRDefault="00791F0A" w:rsidP="00D26C89">
            <w:pPr>
              <w:spacing w:after="0" w:line="240" w:lineRule="auto"/>
              <w:jc w:val="right"/>
              <w:rPr>
                <w:rFonts w:ascii="Tahoma" w:hAnsi="Tahoma" w:cs="Tahoma"/>
                <w:color w:val="000000"/>
                <w:sz w:val="18"/>
                <w:szCs w:val="18"/>
                <w:lang w:val="bg-BG" w:eastAsia="bg-BG"/>
              </w:rPr>
            </w:pPr>
            <w:r w:rsidRPr="007E0A34">
              <w:rPr>
                <w:rFonts w:ascii="Tahoma" w:hAnsi="Tahoma" w:cs="Tahoma"/>
                <w:color w:val="000000"/>
                <w:sz w:val="18"/>
                <w:szCs w:val="18"/>
                <w:lang w:val="bg-BG" w:eastAsia="bg-BG"/>
              </w:rPr>
              <w:t>Главен счетоводител</w:t>
            </w:r>
          </w:p>
        </w:tc>
        <w:tc>
          <w:tcPr>
            <w:tcW w:w="879" w:type="pct"/>
            <w:tcBorders>
              <w:top w:val="nil"/>
              <w:left w:val="nil"/>
              <w:bottom w:val="nil"/>
              <w:right w:val="nil"/>
            </w:tcBorders>
            <w:shd w:val="clear" w:color="auto" w:fill="auto"/>
            <w:noWrap/>
            <w:vAlign w:val="bottom"/>
            <w:hideMark/>
          </w:tcPr>
          <w:p w:rsidR="00791F0A" w:rsidRPr="007E0A34" w:rsidRDefault="00791F0A" w:rsidP="00D26C89">
            <w:pPr>
              <w:spacing w:after="0" w:line="240" w:lineRule="auto"/>
              <w:rPr>
                <w:rFonts w:ascii="Tahoma" w:hAnsi="Tahoma" w:cs="Tahoma"/>
                <w:color w:val="000000"/>
                <w:lang w:val="bg-BG" w:eastAsia="bg-BG"/>
              </w:rPr>
            </w:pPr>
          </w:p>
        </w:tc>
      </w:tr>
      <w:tr w:rsidR="00791F0A" w:rsidRPr="007E0A34" w:rsidTr="0013212B">
        <w:trPr>
          <w:trHeight w:val="450"/>
        </w:trPr>
        <w:tc>
          <w:tcPr>
            <w:tcW w:w="1767" w:type="pct"/>
            <w:tcBorders>
              <w:top w:val="nil"/>
              <w:left w:val="nil"/>
              <w:bottom w:val="nil"/>
              <w:right w:val="nil"/>
            </w:tcBorders>
            <w:shd w:val="clear" w:color="auto" w:fill="auto"/>
            <w:noWrap/>
            <w:vAlign w:val="bottom"/>
            <w:hideMark/>
          </w:tcPr>
          <w:p w:rsidR="00791F0A" w:rsidRPr="007E0A34" w:rsidRDefault="00791F0A" w:rsidP="00D26C89">
            <w:pPr>
              <w:spacing w:after="0" w:line="240" w:lineRule="auto"/>
              <w:rPr>
                <w:rFonts w:ascii="Tahoma" w:hAnsi="Tahoma" w:cs="Tahoma"/>
                <w:color w:val="000000"/>
                <w:lang w:val="bg-BG" w:eastAsia="bg-BG"/>
              </w:rPr>
            </w:pPr>
          </w:p>
        </w:tc>
        <w:tc>
          <w:tcPr>
            <w:tcW w:w="1021" w:type="pct"/>
            <w:tcBorders>
              <w:top w:val="single" w:sz="8" w:space="0" w:color="auto"/>
              <w:left w:val="nil"/>
              <w:bottom w:val="nil"/>
              <w:right w:val="nil"/>
            </w:tcBorders>
            <w:shd w:val="clear" w:color="auto" w:fill="auto"/>
            <w:hideMark/>
          </w:tcPr>
          <w:p w:rsidR="00791F0A" w:rsidRPr="007E0A34" w:rsidRDefault="00791F0A" w:rsidP="00D26C89">
            <w:pPr>
              <w:spacing w:after="0" w:line="240" w:lineRule="auto"/>
              <w:rPr>
                <w:rFonts w:ascii="Tahoma" w:hAnsi="Tahoma" w:cs="Tahoma"/>
                <w:color w:val="000000"/>
                <w:sz w:val="18"/>
                <w:szCs w:val="18"/>
                <w:lang w:val="bg-BG" w:eastAsia="bg-BG"/>
              </w:rPr>
            </w:pPr>
            <w:r w:rsidRPr="007E0A34">
              <w:rPr>
                <w:rFonts w:ascii="Tahoma" w:hAnsi="Tahoma" w:cs="Tahoma"/>
                <w:color w:val="000000"/>
                <w:sz w:val="18"/>
                <w:szCs w:val="18"/>
                <w:lang w:val="bg-BG" w:eastAsia="bg-BG"/>
              </w:rPr>
              <w:t>Георги Гегов</w:t>
            </w:r>
          </w:p>
        </w:tc>
        <w:tc>
          <w:tcPr>
            <w:tcW w:w="1333" w:type="pct"/>
            <w:tcBorders>
              <w:top w:val="nil"/>
              <w:left w:val="nil"/>
              <w:bottom w:val="nil"/>
              <w:right w:val="nil"/>
            </w:tcBorders>
            <w:shd w:val="clear" w:color="auto" w:fill="auto"/>
            <w:hideMark/>
          </w:tcPr>
          <w:p w:rsidR="00791F0A" w:rsidRPr="007E0A34" w:rsidRDefault="00791F0A" w:rsidP="00D26C89">
            <w:pPr>
              <w:spacing w:after="0" w:line="240" w:lineRule="auto"/>
              <w:rPr>
                <w:rFonts w:ascii="Tahoma" w:hAnsi="Tahoma" w:cs="Tahoma"/>
                <w:color w:val="000000"/>
                <w:lang w:val="bg-BG" w:eastAsia="bg-BG"/>
              </w:rPr>
            </w:pPr>
          </w:p>
        </w:tc>
        <w:tc>
          <w:tcPr>
            <w:tcW w:w="879" w:type="pct"/>
            <w:tcBorders>
              <w:top w:val="single" w:sz="8" w:space="0" w:color="auto"/>
              <w:left w:val="nil"/>
              <w:bottom w:val="nil"/>
              <w:right w:val="nil"/>
            </w:tcBorders>
            <w:shd w:val="clear" w:color="auto" w:fill="auto"/>
            <w:hideMark/>
          </w:tcPr>
          <w:p w:rsidR="00791F0A" w:rsidRPr="007E0A34" w:rsidRDefault="00791F0A" w:rsidP="00D26C89">
            <w:pPr>
              <w:spacing w:after="0" w:line="240" w:lineRule="auto"/>
              <w:rPr>
                <w:rFonts w:ascii="Tahoma" w:hAnsi="Tahoma" w:cs="Tahoma"/>
                <w:color w:val="000000"/>
                <w:sz w:val="18"/>
                <w:szCs w:val="18"/>
                <w:lang w:val="bg-BG" w:eastAsia="bg-BG"/>
              </w:rPr>
            </w:pPr>
            <w:r w:rsidRPr="007E0A34">
              <w:rPr>
                <w:rFonts w:ascii="Tahoma" w:hAnsi="Tahoma" w:cs="Tahoma"/>
                <w:color w:val="000000"/>
                <w:sz w:val="18"/>
                <w:szCs w:val="18"/>
                <w:lang w:val="bg-BG" w:eastAsia="bg-BG"/>
              </w:rPr>
              <w:t>Светлана Коева</w:t>
            </w:r>
          </w:p>
        </w:tc>
      </w:tr>
    </w:tbl>
    <w:p w:rsidR="008219E8" w:rsidRPr="007E0A34" w:rsidRDefault="00230928" w:rsidP="008219E8">
      <w:pPr>
        <w:rPr>
          <w:rFonts w:ascii="Tahoma" w:hAnsi="Tahoma" w:cs="Tahoma"/>
          <w:bCs/>
          <w:sz w:val="20"/>
          <w:szCs w:val="20"/>
          <w:lang w:val="en-GB"/>
        </w:rPr>
      </w:pPr>
      <w:r>
        <w:rPr>
          <w:rFonts w:ascii="Tahoma" w:hAnsi="Tahoma" w:cs="Tahoma"/>
          <w:bCs/>
          <w:sz w:val="18"/>
          <w:szCs w:val="18"/>
          <w:lang w:val="bg-BG"/>
        </w:rPr>
        <w:t xml:space="preserve">                  </w:t>
      </w:r>
      <w:r w:rsidRPr="0035564F">
        <w:rPr>
          <w:rFonts w:ascii="Tahoma" w:hAnsi="Tahoma" w:cs="Tahoma"/>
          <w:bCs/>
          <w:sz w:val="18"/>
          <w:szCs w:val="18"/>
          <w:lang w:val="bg-BG"/>
        </w:rPr>
        <w:t xml:space="preserve">Дата: </w:t>
      </w:r>
      <w:r w:rsidRPr="0035564F">
        <w:rPr>
          <w:rFonts w:ascii="Tahoma" w:hAnsi="Tahoma" w:cs="Tahoma"/>
          <w:sz w:val="18"/>
          <w:szCs w:val="18"/>
          <w:lang w:val="bg-BG"/>
        </w:rPr>
        <w:t>2</w:t>
      </w:r>
      <w:r w:rsidR="007C29A2" w:rsidRPr="0035564F">
        <w:rPr>
          <w:rFonts w:ascii="Tahoma" w:hAnsi="Tahoma" w:cs="Tahoma"/>
          <w:sz w:val="18"/>
          <w:szCs w:val="18"/>
          <w:lang w:val="bg-BG"/>
        </w:rPr>
        <w:t>0 юли</w:t>
      </w:r>
      <w:r w:rsidRPr="0035564F">
        <w:rPr>
          <w:rFonts w:ascii="Tahoma" w:hAnsi="Tahoma" w:cs="Tahoma"/>
          <w:sz w:val="18"/>
          <w:szCs w:val="18"/>
          <w:lang w:val="bg-BG"/>
        </w:rPr>
        <w:t xml:space="preserve"> 2015 г.</w:t>
      </w:r>
      <w:bookmarkStart w:id="8" w:name="notes_start"/>
      <w:bookmarkEnd w:id="8"/>
    </w:p>
    <w:p w:rsidR="00E857C2" w:rsidRPr="007E0A34" w:rsidRDefault="00E857C2" w:rsidP="00E857C2">
      <w:pPr>
        <w:pBdr>
          <w:bottom w:val="single" w:sz="4" w:space="1" w:color="auto"/>
        </w:pBdr>
        <w:spacing w:after="0" w:line="320" w:lineRule="atLeast"/>
        <w:jc w:val="both"/>
        <w:rPr>
          <w:rFonts w:ascii="Tahoma" w:hAnsi="Tahoma" w:cs="Tahoma"/>
          <w:bCs/>
          <w:sz w:val="20"/>
          <w:szCs w:val="20"/>
          <w:lang w:val="en-GB"/>
        </w:rPr>
      </w:pPr>
    </w:p>
    <w:p w:rsidR="003E2FCF" w:rsidRPr="007E0A34" w:rsidRDefault="003E2FCF" w:rsidP="009269F7">
      <w:pPr>
        <w:spacing w:after="0" w:line="320" w:lineRule="atLeast"/>
        <w:jc w:val="both"/>
        <w:rPr>
          <w:rFonts w:ascii="Tahoma" w:hAnsi="Tahoma" w:cs="Tahoma"/>
          <w:bCs/>
          <w:sz w:val="20"/>
          <w:szCs w:val="20"/>
          <w:lang w:val="en-GB"/>
        </w:rPr>
      </w:pPr>
    </w:p>
    <w:p w:rsidR="00DB0E4C" w:rsidRPr="007E0A34" w:rsidRDefault="00DB0E4C" w:rsidP="009269F7">
      <w:pPr>
        <w:pStyle w:val="Default"/>
        <w:spacing w:before="120" w:after="120" w:line="260" w:lineRule="atLeast"/>
        <w:jc w:val="both"/>
        <w:rPr>
          <w:rFonts w:ascii="Tahoma" w:hAnsi="Tahoma" w:cs="Tahoma"/>
          <w:bCs/>
          <w:color w:val="auto"/>
          <w:sz w:val="20"/>
          <w:szCs w:val="20"/>
          <w:lang w:val="en-GB"/>
        </w:rPr>
        <w:sectPr w:rsidR="00DB0E4C" w:rsidRPr="007E0A34" w:rsidSect="00421015">
          <w:headerReference w:type="default" r:id="rId13"/>
          <w:type w:val="continuous"/>
          <w:pgSz w:w="11907" w:h="16839" w:code="9"/>
          <w:pgMar w:top="1418" w:right="1275" w:bottom="990" w:left="1701" w:header="720" w:footer="720" w:gutter="0"/>
          <w:cols w:sep="1" w:space="720"/>
          <w:noEndnote/>
          <w:docGrid w:linePitch="299"/>
        </w:sectPr>
      </w:pPr>
    </w:p>
    <w:bookmarkStart w:id="9" w:name="_Toc351971409" w:displacedByCustomXml="next"/>
    <w:bookmarkStart w:id="10" w:name="_Toc352422535" w:displacedByCustomXml="next"/>
    <w:bookmarkStart w:id="11" w:name="_Toc383598013" w:displacedByCustomXml="next"/>
    <w:sdt>
      <w:sdtPr>
        <w:rPr>
          <w:rFonts w:ascii="Tahoma" w:hAnsi="Tahoma" w:cs="Tahoma"/>
          <w:b/>
          <w:lang w:val="en-GB"/>
        </w:rPr>
        <w:id w:val="696740196"/>
        <w:docPartObj>
          <w:docPartGallery w:val="Table of Contents"/>
          <w:docPartUnique/>
        </w:docPartObj>
      </w:sdtPr>
      <w:sdtEndPr>
        <w:rPr>
          <w:rFonts w:ascii="Calibri" w:hAnsi="Calibri" w:cs="Times New Roman"/>
          <w:bCs/>
          <w:noProof/>
          <w:lang w:val="en-US"/>
        </w:rPr>
      </w:sdtEndPr>
      <w:sdtContent>
        <w:p w:rsidR="008A6E7C" w:rsidRPr="008219E8" w:rsidRDefault="008219E8" w:rsidP="008219E8">
          <w:pPr>
            <w:rPr>
              <w:rFonts w:ascii="Tahoma" w:hAnsi="Tahoma" w:cs="Tahoma"/>
              <w:b/>
              <w:lang w:val="en-GB"/>
            </w:rPr>
          </w:pPr>
          <w:proofErr w:type="spellStart"/>
          <w:r w:rsidRPr="008219E8">
            <w:rPr>
              <w:rFonts w:ascii="Tahoma" w:hAnsi="Tahoma" w:cs="Tahoma"/>
              <w:b/>
              <w:lang w:val="en-GB"/>
            </w:rPr>
            <w:t>Бележки</w:t>
          </w:r>
          <w:proofErr w:type="spellEnd"/>
          <w:r w:rsidRPr="008219E8">
            <w:rPr>
              <w:rFonts w:ascii="Tahoma" w:hAnsi="Tahoma" w:cs="Tahoma"/>
              <w:b/>
              <w:lang w:val="en-GB"/>
            </w:rPr>
            <w:t xml:space="preserve"> </w:t>
          </w:r>
          <w:proofErr w:type="spellStart"/>
          <w:r w:rsidRPr="008219E8">
            <w:rPr>
              <w:rFonts w:ascii="Tahoma" w:hAnsi="Tahoma" w:cs="Tahoma"/>
              <w:b/>
              <w:lang w:val="en-GB"/>
            </w:rPr>
            <w:t>към</w:t>
          </w:r>
          <w:proofErr w:type="spellEnd"/>
          <w:r w:rsidRPr="008219E8">
            <w:rPr>
              <w:rFonts w:ascii="Tahoma" w:hAnsi="Tahoma" w:cs="Tahoma"/>
              <w:b/>
              <w:lang w:val="en-GB"/>
            </w:rPr>
            <w:t xml:space="preserve"> </w:t>
          </w:r>
          <w:proofErr w:type="spellStart"/>
          <w:r w:rsidRPr="008219E8">
            <w:rPr>
              <w:rFonts w:ascii="Tahoma" w:hAnsi="Tahoma" w:cs="Tahoma"/>
              <w:b/>
              <w:lang w:val="en-GB"/>
            </w:rPr>
            <w:t>финансовия</w:t>
          </w:r>
          <w:proofErr w:type="spellEnd"/>
          <w:r w:rsidRPr="008219E8">
            <w:rPr>
              <w:rFonts w:ascii="Tahoma" w:hAnsi="Tahoma" w:cs="Tahoma"/>
              <w:b/>
              <w:lang w:val="en-GB"/>
            </w:rPr>
            <w:t xml:space="preserve"> </w:t>
          </w:r>
          <w:proofErr w:type="spellStart"/>
          <w:r w:rsidRPr="008219E8">
            <w:rPr>
              <w:rFonts w:ascii="Tahoma" w:hAnsi="Tahoma" w:cs="Tahoma"/>
              <w:b/>
              <w:lang w:val="en-GB"/>
            </w:rPr>
            <w:t>отчет</w:t>
          </w:r>
          <w:proofErr w:type="spellEnd"/>
        </w:p>
        <w:p w:rsidR="008A6E7C" w:rsidRDefault="008A6E7C">
          <w:pPr>
            <w:pStyle w:val="TOC1"/>
            <w:rPr>
              <w:rFonts w:asciiTheme="minorHAnsi" w:eastAsiaTheme="minorEastAsia" w:hAnsiTheme="minorHAnsi" w:cstheme="minorBidi"/>
              <w:lang w:eastAsia="bg-BG"/>
            </w:rPr>
          </w:pPr>
          <w:r>
            <w:fldChar w:fldCharType="begin"/>
          </w:r>
          <w:r>
            <w:instrText xml:space="preserve"> TOC \o "1-3" \h \z \u </w:instrText>
          </w:r>
          <w:r>
            <w:fldChar w:fldCharType="separate"/>
          </w:r>
        </w:p>
        <w:p w:rsidR="008A6E7C" w:rsidRDefault="008347C0" w:rsidP="008219E8">
          <w:pPr>
            <w:pStyle w:val="TOC2"/>
            <w:rPr>
              <w:rFonts w:asciiTheme="minorHAnsi" w:eastAsiaTheme="minorEastAsia" w:hAnsiTheme="minorHAnsi" w:cstheme="minorBidi"/>
              <w:noProof/>
              <w:lang w:val="bg-BG" w:eastAsia="bg-BG"/>
            </w:rPr>
          </w:pPr>
          <w:hyperlink w:anchor="_Toc425110712" w:history="1">
            <w:r w:rsidR="008A6E7C" w:rsidRPr="00931D98">
              <w:rPr>
                <w:rStyle w:val="Hyperlink"/>
                <w:noProof/>
              </w:rPr>
              <w:t>1.</w:t>
            </w:r>
            <w:r w:rsidR="008A6E7C">
              <w:rPr>
                <w:rFonts w:asciiTheme="minorHAnsi" w:eastAsiaTheme="minorEastAsia" w:hAnsiTheme="minorHAnsi" w:cstheme="minorBidi"/>
                <w:noProof/>
                <w:lang w:val="bg-BG" w:eastAsia="bg-BG"/>
              </w:rPr>
              <w:tab/>
            </w:r>
            <w:r w:rsidR="008A6E7C" w:rsidRPr="00931D98">
              <w:rPr>
                <w:rStyle w:val="Hyperlink"/>
                <w:noProof/>
              </w:rPr>
              <w:t>Статут и предмет на дейност</w:t>
            </w:r>
            <w:r w:rsidR="008A6E7C">
              <w:rPr>
                <w:noProof/>
                <w:webHidden/>
              </w:rPr>
              <w:tab/>
            </w:r>
            <w:r w:rsidR="008A6E7C">
              <w:rPr>
                <w:noProof/>
                <w:webHidden/>
              </w:rPr>
              <w:fldChar w:fldCharType="begin"/>
            </w:r>
            <w:r w:rsidR="008A6E7C">
              <w:rPr>
                <w:noProof/>
                <w:webHidden/>
              </w:rPr>
              <w:instrText xml:space="preserve"> PAGEREF _Toc425110712 \h </w:instrText>
            </w:r>
            <w:r w:rsidR="008A6E7C">
              <w:rPr>
                <w:noProof/>
                <w:webHidden/>
              </w:rPr>
            </w:r>
            <w:r w:rsidR="008A6E7C">
              <w:rPr>
                <w:noProof/>
                <w:webHidden/>
              </w:rPr>
              <w:fldChar w:fldCharType="separate"/>
            </w:r>
            <w:r w:rsidR="00B842FA">
              <w:rPr>
                <w:noProof/>
                <w:webHidden/>
              </w:rPr>
              <w:t>7</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13" w:history="1">
            <w:r w:rsidR="008A6E7C" w:rsidRPr="00931D98">
              <w:rPr>
                <w:rStyle w:val="Hyperlink"/>
                <w:rFonts w:ascii="Tahoma" w:hAnsi="Tahoma" w:cs="Tahoma"/>
                <w:noProof/>
                <w:lang w:val="en-GB"/>
              </w:rPr>
              <w:t>2.</w:t>
            </w:r>
            <w:r w:rsidR="008A6E7C">
              <w:rPr>
                <w:rFonts w:asciiTheme="minorHAnsi" w:eastAsiaTheme="minorEastAsia" w:hAnsiTheme="minorHAnsi" w:cstheme="minorBidi"/>
                <w:noProof/>
                <w:lang w:val="bg-BG" w:eastAsia="bg-BG"/>
              </w:rPr>
              <w:tab/>
            </w:r>
            <w:r w:rsidR="008A6E7C" w:rsidRPr="00931D98">
              <w:rPr>
                <w:rStyle w:val="Hyperlink"/>
                <w:rFonts w:ascii="Tahoma" w:hAnsi="Tahoma" w:cs="Tahoma"/>
                <w:noProof/>
                <w:lang w:val="bg-BG"/>
              </w:rPr>
              <w:t>База за изготвяне</w:t>
            </w:r>
            <w:r w:rsidR="008A6E7C">
              <w:rPr>
                <w:noProof/>
                <w:webHidden/>
              </w:rPr>
              <w:tab/>
            </w:r>
            <w:r w:rsidR="008A6E7C">
              <w:rPr>
                <w:noProof/>
                <w:webHidden/>
              </w:rPr>
              <w:fldChar w:fldCharType="begin"/>
            </w:r>
            <w:r w:rsidR="008A6E7C">
              <w:rPr>
                <w:noProof/>
                <w:webHidden/>
              </w:rPr>
              <w:instrText xml:space="preserve"> PAGEREF _Toc425110713 \h </w:instrText>
            </w:r>
            <w:r w:rsidR="008A6E7C">
              <w:rPr>
                <w:noProof/>
                <w:webHidden/>
              </w:rPr>
            </w:r>
            <w:r w:rsidR="008A6E7C">
              <w:rPr>
                <w:noProof/>
                <w:webHidden/>
              </w:rPr>
              <w:fldChar w:fldCharType="separate"/>
            </w:r>
            <w:r w:rsidR="00B842FA">
              <w:rPr>
                <w:noProof/>
                <w:webHidden/>
              </w:rPr>
              <w:t>8</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14" w:history="1">
            <w:r w:rsidR="008A6E7C" w:rsidRPr="00931D98">
              <w:rPr>
                <w:rStyle w:val="Hyperlink"/>
                <w:rFonts w:ascii="Tahoma" w:hAnsi="Tahoma" w:cs="Tahoma"/>
                <w:noProof/>
                <w:lang w:val="bg-BG"/>
              </w:rPr>
              <w:t>3.</w:t>
            </w:r>
            <w:r w:rsidR="008A6E7C">
              <w:rPr>
                <w:rFonts w:asciiTheme="minorHAnsi" w:eastAsiaTheme="minorEastAsia" w:hAnsiTheme="minorHAnsi" w:cstheme="minorBidi"/>
                <w:noProof/>
                <w:lang w:val="bg-BG" w:eastAsia="bg-BG"/>
              </w:rPr>
              <w:tab/>
            </w:r>
            <w:r w:rsidR="008A6E7C" w:rsidRPr="00931D98">
              <w:rPr>
                <w:rStyle w:val="Hyperlink"/>
                <w:rFonts w:ascii="Tahoma" w:hAnsi="Tahoma" w:cs="Tahoma"/>
                <w:noProof/>
                <w:lang w:val="bg-BG"/>
              </w:rPr>
              <w:t>Функционална валута и валута на представяне</w:t>
            </w:r>
            <w:r w:rsidR="008A6E7C">
              <w:rPr>
                <w:noProof/>
                <w:webHidden/>
              </w:rPr>
              <w:tab/>
            </w:r>
            <w:r w:rsidR="008A6E7C">
              <w:rPr>
                <w:noProof/>
                <w:webHidden/>
              </w:rPr>
              <w:fldChar w:fldCharType="begin"/>
            </w:r>
            <w:r w:rsidR="008A6E7C">
              <w:rPr>
                <w:noProof/>
                <w:webHidden/>
              </w:rPr>
              <w:instrText xml:space="preserve"> PAGEREF _Toc425110714 \h </w:instrText>
            </w:r>
            <w:r w:rsidR="008A6E7C">
              <w:rPr>
                <w:noProof/>
                <w:webHidden/>
              </w:rPr>
            </w:r>
            <w:r w:rsidR="008A6E7C">
              <w:rPr>
                <w:noProof/>
                <w:webHidden/>
              </w:rPr>
              <w:fldChar w:fldCharType="separate"/>
            </w:r>
            <w:r w:rsidR="00B842FA">
              <w:rPr>
                <w:noProof/>
                <w:webHidden/>
              </w:rPr>
              <w:t>8</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15" w:history="1">
            <w:r w:rsidR="008A6E7C" w:rsidRPr="00931D98">
              <w:rPr>
                <w:rStyle w:val="Hyperlink"/>
                <w:rFonts w:ascii="Tahoma" w:hAnsi="Tahoma" w:cs="Tahoma"/>
                <w:noProof/>
                <w:lang w:val="bg-BG"/>
              </w:rPr>
              <w:t>4.</w:t>
            </w:r>
            <w:r w:rsidR="008A6E7C">
              <w:rPr>
                <w:rFonts w:asciiTheme="minorHAnsi" w:eastAsiaTheme="minorEastAsia" w:hAnsiTheme="minorHAnsi" w:cstheme="minorBidi"/>
                <w:noProof/>
                <w:lang w:val="bg-BG" w:eastAsia="bg-BG"/>
              </w:rPr>
              <w:tab/>
            </w:r>
            <w:r w:rsidR="008A6E7C" w:rsidRPr="00931D98">
              <w:rPr>
                <w:rStyle w:val="Hyperlink"/>
                <w:rFonts w:ascii="Tahoma" w:hAnsi="Tahoma" w:cs="Tahoma"/>
                <w:noProof/>
                <w:lang w:val="bg-BG"/>
              </w:rPr>
              <w:t>Използване на приблизителни оценки и преценки</w:t>
            </w:r>
            <w:r w:rsidR="008A6E7C">
              <w:rPr>
                <w:noProof/>
                <w:webHidden/>
              </w:rPr>
              <w:tab/>
            </w:r>
            <w:r w:rsidR="008A6E7C">
              <w:rPr>
                <w:noProof/>
                <w:webHidden/>
              </w:rPr>
              <w:fldChar w:fldCharType="begin"/>
            </w:r>
            <w:r w:rsidR="008A6E7C">
              <w:rPr>
                <w:noProof/>
                <w:webHidden/>
              </w:rPr>
              <w:instrText xml:space="preserve"> PAGEREF _Toc425110715 \h </w:instrText>
            </w:r>
            <w:r w:rsidR="008A6E7C">
              <w:rPr>
                <w:noProof/>
                <w:webHidden/>
              </w:rPr>
            </w:r>
            <w:r w:rsidR="008A6E7C">
              <w:rPr>
                <w:noProof/>
                <w:webHidden/>
              </w:rPr>
              <w:fldChar w:fldCharType="separate"/>
            </w:r>
            <w:r w:rsidR="00B842FA">
              <w:rPr>
                <w:noProof/>
                <w:webHidden/>
              </w:rPr>
              <w:t>8</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16" w:history="1">
            <w:r w:rsidR="008A6E7C" w:rsidRPr="00931D98">
              <w:rPr>
                <w:rStyle w:val="Hyperlink"/>
                <w:rFonts w:ascii="Tahoma" w:hAnsi="Tahoma" w:cs="Tahoma"/>
                <w:noProof/>
                <w:lang w:val="bg-BG"/>
              </w:rPr>
              <w:t>5.</w:t>
            </w:r>
            <w:r w:rsidR="008A6E7C">
              <w:rPr>
                <w:rFonts w:asciiTheme="minorHAnsi" w:eastAsiaTheme="minorEastAsia" w:hAnsiTheme="minorHAnsi" w:cstheme="minorBidi"/>
                <w:noProof/>
                <w:lang w:val="bg-BG" w:eastAsia="bg-BG"/>
              </w:rPr>
              <w:tab/>
            </w:r>
            <w:r w:rsidR="008A6E7C" w:rsidRPr="00931D98">
              <w:rPr>
                <w:rStyle w:val="Hyperlink"/>
                <w:rFonts w:ascii="Tahoma" w:hAnsi="Tahoma" w:cs="Tahoma"/>
                <w:noProof/>
                <w:lang w:val="bg-BG"/>
              </w:rPr>
              <w:t>Приходи</w:t>
            </w:r>
            <w:r w:rsidR="008A6E7C">
              <w:rPr>
                <w:noProof/>
                <w:webHidden/>
              </w:rPr>
              <w:tab/>
            </w:r>
            <w:r w:rsidR="008A6E7C">
              <w:rPr>
                <w:noProof/>
                <w:webHidden/>
              </w:rPr>
              <w:fldChar w:fldCharType="begin"/>
            </w:r>
            <w:r w:rsidR="008A6E7C">
              <w:rPr>
                <w:noProof/>
                <w:webHidden/>
              </w:rPr>
              <w:instrText xml:space="preserve"> PAGEREF _Toc425110716 \h </w:instrText>
            </w:r>
            <w:r w:rsidR="008A6E7C">
              <w:rPr>
                <w:noProof/>
                <w:webHidden/>
              </w:rPr>
            </w:r>
            <w:r w:rsidR="008A6E7C">
              <w:rPr>
                <w:noProof/>
                <w:webHidden/>
              </w:rPr>
              <w:fldChar w:fldCharType="separate"/>
            </w:r>
            <w:r w:rsidR="00B842FA">
              <w:rPr>
                <w:noProof/>
                <w:webHidden/>
              </w:rPr>
              <w:t>9</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17" w:history="1">
            <w:r w:rsidR="008A6E7C" w:rsidRPr="00931D98">
              <w:rPr>
                <w:rStyle w:val="Hyperlink"/>
                <w:rFonts w:ascii="Tahoma" w:hAnsi="Tahoma" w:cs="Tahoma"/>
                <w:noProof/>
                <w:lang w:val="bg-BG"/>
              </w:rPr>
              <w:t>6.</w:t>
            </w:r>
            <w:r w:rsidR="008A6E7C">
              <w:rPr>
                <w:rFonts w:asciiTheme="minorHAnsi" w:eastAsiaTheme="minorEastAsia" w:hAnsiTheme="minorHAnsi" w:cstheme="minorBidi"/>
                <w:noProof/>
                <w:lang w:val="bg-BG" w:eastAsia="bg-BG"/>
              </w:rPr>
              <w:tab/>
            </w:r>
            <w:r w:rsidR="008A6E7C" w:rsidRPr="00931D98">
              <w:rPr>
                <w:rStyle w:val="Hyperlink"/>
                <w:rFonts w:ascii="Tahoma" w:hAnsi="Tahoma" w:cs="Tahoma"/>
                <w:noProof/>
                <w:lang w:val="bg-BG"/>
              </w:rPr>
              <w:t>Други приходи</w:t>
            </w:r>
            <w:r w:rsidR="008A6E7C">
              <w:rPr>
                <w:noProof/>
                <w:webHidden/>
              </w:rPr>
              <w:tab/>
            </w:r>
            <w:r w:rsidR="008A6E7C">
              <w:rPr>
                <w:noProof/>
                <w:webHidden/>
              </w:rPr>
              <w:fldChar w:fldCharType="begin"/>
            </w:r>
            <w:r w:rsidR="008A6E7C">
              <w:rPr>
                <w:noProof/>
                <w:webHidden/>
              </w:rPr>
              <w:instrText xml:space="preserve"> PAGEREF _Toc425110717 \h </w:instrText>
            </w:r>
            <w:r w:rsidR="008A6E7C">
              <w:rPr>
                <w:noProof/>
                <w:webHidden/>
              </w:rPr>
            </w:r>
            <w:r w:rsidR="008A6E7C">
              <w:rPr>
                <w:noProof/>
                <w:webHidden/>
              </w:rPr>
              <w:fldChar w:fldCharType="separate"/>
            </w:r>
            <w:r w:rsidR="00B842FA">
              <w:rPr>
                <w:noProof/>
                <w:webHidden/>
              </w:rPr>
              <w:t>9</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18" w:history="1">
            <w:r w:rsidR="008A6E7C" w:rsidRPr="00931D98">
              <w:rPr>
                <w:rStyle w:val="Hyperlink"/>
                <w:rFonts w:ascii="Tahoma" w:hAnsi="Tahoma" w:cs="Tahoma"/>
                <w:noProof/>
                <w:lang w:val="bg-BG"/>
              </w:rPr>
              <w:t>7.</w:t>
            </w:r>
            <w:r w:rsidR="008A6E7C">
              <w:rPr>
                <w:rFonts w:asciiTheme="minorHAnsi" w:eastAsiaTheme="minorEastAsia" w:hAnsiTheme="minorHAnsi" w:cstheme="minorBidi"/>
                <w:noProof/>
                <w:lang w:val="bg-BG" w:eastAsia="bg-BG"/>
              </w:rPr>
              <w:tab/>
            </w:r>
            <w:r w:rsidR="008A6E7C" w:rsidRPr="00931D98">
              <w:rPr>
                <w:rStyle w:val="Hyperlink"/>
                <w:rFonts w:ascii="Tahoma" w:hAnsi="Tahoma" w:cs="Tahoma"/>
                <w:noProof/>
                <w:lang w:val="bg-BG"/>
              </w:rPr>
              <w:t>Технологични разходи</w:t>
            </w:r>
            <w:r w:rsidR="008A6E7C">
              <w:rPr>
                <w:noProof/>
                <w:webHidden/>
              </w:rPr>
              <w:tab/>
            </w:r>
            <w:r w:rsidR="008A6E7C">
              <w:rPr>
                <w:noProof/>
                <w:webHidden/>
              </w:rPr>
              <w:fldChar w:fldCharType="begin"/>
            </w:r>
            <w:r w:rsidR="008A6E7C">
              <w:rPr>
                <w:noProof/>
                <w:webHidden/>
              </w:rPr>
              <w:instrText xml:space="preserve"> PAGEREF _Toc425110718 \h </w:instrText>
            </w:r>
            <w:r w:rsidR="008A6E7C">
              <w:rPr>
                <w:noProof/>
                <w:webHidden/>
              </w:rPr>
            </w:r>
            <w:r w:rsidR="008A6E7C">
              <w:rPr>
                <w:noProof/>
                <w:webHidden/>
              </w:rPr>
              <w:fldChar w:fldCharType="separate"/>
            </w:r>
            <w:r w:rsidR="00B842FA">
              <w:rPr>
                <w:noProof/>
                <w:webHidden/>
              </w:rPr>
              <w:t>10</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19" w:history="1">
            <w:r w:rsidR="008A6E7C" w:rsidRPr="00931D98">
              <w:rPr>
                <w:rStyle w:val="Hyperlink"/>
                <w:rFonts w:ascii="Tahoma" w:hAnsi="Tahoma" w:cs="Tahoma"/>
                <w:noProof/>
                <w:lang w:val="en-GB"/>
              </w:rPr>
              <w:t>8.</w:t>
            </w:r>
            <w:r w:rsidR="008A6E7C">
              <w:rPr>
                <w:rFonts w:asciiTheme="minorHAnsi" w:eastAsiaTheme="minorEastAsia" w:hAnsiTheme="minorHAnsi" w:cstheme="minorBidi"/>
                <w:noProof/>
                <w:lang w:val="bg-BG" w:eastAsia="bg-BG"/>
              </w:rPr>
              <w:tab/>
            </w:r>
            <w:r w:rsidR="008A6E7C" w:rsidRPr="00931D98">
              <w:rPr>
                <w:rStyle w:val="Hyperlink"/>
                <w:rFonts w:ascii="Tahoma" w:hAnsi="Tahoma" w:cs="Tahoma"/>
                <w:noProof/>
                <w:lang w:val="bg-BG"/>
              </w:rPr>
              <w:t>Разходи за материали</w:t>
            </w:r>
            <w:r w:rsidR="008A6E7C">
              <w:rPr>
                <w:noProof/>
                <w:webHidden/>
              </w:rPr>
              <w:tab/>
            </w:r>
            <w:r w:rsidR="008A6E7C">
              <w:rPr>
                <w:noProof/>
                <w:webHidden/>
              </w:rPr>
              <w:fldChar w:fldCharType="begin"/>
            </w:r>
            <w:r w:rsidR="008A6E7C">
              <w:rPr>
                <w:noProof/>
                <w:webHidden/>
              </w:rPr>
              <w:instrText xml:space="preserve"> PAGEREF _Toc425110719 \h </w:instrText>
            </w:r>
            <w:r w:rsidR="008A6E7C">
              <w:rPr>
                <w:noProof/>
                <w:webHidden/>
              </w:rPr>
            </w:r>
            <w:r w:rsidR="008A6E7C">
              <w:rPr>
                <w:noProof/>
                <w:webHidden/>
              </w:rPr>
              <w:fldChar w:fldCharType="separate"/>
            </w:r>
            <w:r w:rsidR="00B842FA">
              <w:rPr>
                <w:noProof/>
                <w:webHidden/>
              </w:rPr>
              <w:t>10</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20" w:history="1">
            <w:r w:rsidR="008A6E7C" w:rsidRPr="00931D98">
              <w:rPr>
                <w:rStyle w:val="Hyperlink"/>
                <w:rFonts w:ascii="Tahoma" w:hAnsi="Tahoma" w:cs="Tahoma"/>
                <w:noProof/>
              </w:rPr>
              <w:t>9.</w:t>
            </w:r>
            <w:r w:rsidR="008A6E7C">
              <w:rPr>
                <w:rFonts w:asciiTheme="minorHAnsi" w:eastAsiaTheme="minorEastAsia" w:hAnsiTheme="minorHAnsi" w:cstheme="minorBidi"/>
                <w:noProof/>
                <w:lang w:val="bg-BG" w:eastAsia="bg-BG"/>
              </w:rPr>
              <w:tab/>
            </w:r>
            <w:r w:rsidR="008A6E7C" w:rsidRPr="00931D98">
              <w:rPr>
                <w:rStyle w:val="Hyperlink"/>
                <w:rFonts w:ascii="Tahoma" w:hAnsi="Tahoma" w:cs="Tahoma"/>
                <w:noProof/>
                <w:lang w:val="bg-BG"/>
              </w:rPr>
              <w:t>Разходи за външни услуги</w:t>
            </w:r>
            <w:r w:rsidR="008A6E7C">
              <w:rPr>
                <w:noProof/>
                <w:webHidden/>
              </w:rPr>
              <w:tab/>
            </w:r>
            <w:r w:rsidR="008A6E7C">
              <w:rPr>
                <w:noProof/>
                <w:webHidden/>
              </w:rPr>
              <w:fldChar w:fldCharType="begin"/>
            </w:r>
            <w:r w:rsidR="008A6E7C">
              <w:rPr>
                <w:noProof/>
                <w:webHidden/>
              </w:rPr>
              <w:instrText xml:space="preserve"> PAGEREF _Toc425110720 \h </w:instrText>
            </w:r>
            <w:r w:rsidR="008A6E7C">
              <w:rPr>
                <w:noProof/>
                <w:webHidden/>
              </w:rPr>
            </w:r>
            <w:r w:rsidR="008A6E7C">
              <w:rPr>
                <w:noProof/>
                <w:webHidden/>
              </w:rPr>
              <w:fldChar w:fldCharType="separate"/>
            </w:r>
            <w:r w:rsidR="00B842FA">
              <w:rPr>
                <w:noProof/>
                <w:webHidden/>
              </w:rPr>
              <w:t>10</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21" w:history="1">
            <w:r w:rsidR="008A6E7C" w:rsidRPr="00931D98">
              <w:rPr>
                <w:rStyle w:val="Hyperlink"/>
                <w:rFonts w:ascii="Tahoma" w:hAnsi="Tahoma" w:cs="Tahoma"/>
                <w:noProof/>
                <w:lang w:val="bg-BG"/>
              </w:rPr>
              <w:t>10.</w:t>
            </w:r>
            <w:r w:rsidR="008A6E7C">
              <w:rPr>
                <w:rFonts w:asciiTheme="minorHAnsi" w:eastAsiaTheme="minorEastAsia" w:hAnsiTheme="minorHAnsi" w:cstheme="minorBidi"/>
                <w:noProof/>
                <w:lang w:val="bg-BG" w:eastAsia="bg-BG"/>
              </w:rPr>
              <w:tab/>
            </w:r>
            <w:r w:rsidR="008A6E7C" w:rsidRPr="00931D98">
              <w:rPr>
                <w:rStyle w:val="Hyperlink"/>
                <w:rFonts w:ascii="Tahoma" w:hAnsi="Tahoma" w:cs="Tahoma"/>
                <w:noProof/>
                <w:lang w:val="bg-BG"/>
              </w:rPr>
              <w:t>Разходи за амортизации</w:t>
            </w:r>
            <w:r w:rsidR="008A6E7C">
              <w:rPr>
                <w:noProof/>
                <w:webHidden/>
              </w:rPr>
              <w:tab/>
            </w:r>
            <w:r w:rsidR="008A6E7C">
              <w:rPr>
                <w:noProof/>
                <w:webHidden/>
              </w:rPr>
              <w:fldChar w:fldCharType="begin"/>
            </w:r>
            <w:r w:rsidR="008A6E7C">
              <w:rPr>
                <w:noProof/>
                <w:webHidden/>
              </w:rPr>
              <w:instrText xml:space="preserve"> PAGEREF _Toc425110721 \h </w:instrText>
            </w:r>
            <w:r w:rsidR="008A6E7C">
              <w:rPr>
                <w:noProof/>
                <w:webHidden/>
              </w:rPr>
            </w:r>
            <w:r w:rsidR="008A6E7C">
              <w:rPr>
                <w:noProof/>
                <w:webHidden/>
              </w:rPr>
              <w:fldChar w:fldCharType="separate"/>
            </w:r>
            <w:r w:rsidR="00B842FA">
              <w:rPr>
                <w:noProof/>
                <w:webHidden/>
              </w:rPr>
              <w:t>11</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22" w:history="1">
            <w:r w:rsidR="008A6E7C" w:rsidRPr="00931D98">
              <w:rPr>
                <w:rStyle w:val="Hyperlink"/>
                <w:rFonts w:ascii="Tahoma" w:hAnsi="Tahoma" w:cs="Tahoma"/>
                <w:noProof/>
                <w:lang w:val="bg-BG"/>
              </w:rPr>
              <w:t>11.</w:t>
            </w:r>
            <w:r w:rsidR="008A6E7C">
              <w:rPr>
                <w:rFonts w:asciiTheme="minorHAnsi" w:eastAsiaTheme="minorEastAsia" w:hAnsiTheme="minorHAnsi" w:cstheme="minorBidi"/>
                <w:noProof/>
                <w:lang w:val="bg-BG" w:eastAsia="bg-BG"/>
              </w:rPr>
              <w:tab/>
            </w:r>
            <w:r w:rsidR="008A6E7C" w:rsidRPr="00931D98">
              <w:rPr>
                <w:rStyle w:val="Hyperlink"/>
                <w:rFonts w:ascii="Tahoma" w:hAnsi="Tahoma" w:cs="Tahoma"/>
                <w:noProof/>
                <w:lang w:val="bg-BG"/>
              </w:rPr>
              <w:t>Разходи за възнаграждения на наети лица</w:t>
            </w:r>
            <w:r w:rsidR="008A6E7C">
              <w:rPr>
                <w:noProof/>
                <w:webHidden/>
              </w:rPr>
              <w:tab/>
            </w:r>
            <w:r w:rsidR="008A6E7C">
              <w:rPr>
                <w:noProof/>
                <w:webHidden/>
              </w:rPr>
              <w:fldChar w:fldCharType="begin"/>
            </w:r>
            <w:r w:rsidR="008A6E7C">
              <w:rPr>
                <w:noProof/>
                <w:webHidden/>
              </w:rPr>
              <w:instrText xml:space="preserve"> PAGEREF _Toc425110722 \h </w:instrText>
            </w:r>
            <w:r w:rsidR="008A6E7C">
              <w:rPr>
                <w:noProof/>
                <w:webHidden/>
              </w:rPr>
            </w:r>
            <w:r w:rsidR="008A6E7C">
              <w:rPr>
                <w:noProof/>
                <w:webHidden/>
              </w:rPr>
              <w:fldChar w:fldCharType="separate"/>
            </w:r>
            <w:r w:rsidR="00B842FA">
              <w:rPr>
                <w:noProof/>
                <w:webHidden/>
              </w:rPr>
              <w:t>11</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23" w:history="1">
            <w:r w:rsidR="008A6E7C" w:rsidRPr="00931D98">
              <w:rPr>
                <w:rStyle w:val="Hyperlink"/>
                <w:rFonts w:ascii="Tahoma" w:hAnsi="Tahoma" w:cs="Tahoma"/>
                <w:noProof/>
                <w:lang w:val="bg-BG"/>
              </w:rPr>
              <w:t>12.</w:t>
            </w:r>
            <w:r w:rsidR="008A6E7C">
              <w:rPr>
                <w:rFonts w:asciiTheme="minorHAnsi" w:eastAsiaTheme="minorEastAsia" w:hAnsiTheme="minorHAnsi" w:cstheme="minorBidi"/>
                <w:noProof/>
                <w:lang w:val="bg-BG" w:eastAsia="bg-BG"/>
              </w:rPr>
              <w:tab/>
            </w:r>
            <w:r w:rsidR="008A6E7C" w:rsidRPr="00931D98">
              <w:rPr>
                <w:rStyle w:val="Hyperlink"/>
                <w:rFonts w:ascii="Tahoma" w:hAnsi="Tahoma" w:cs="Tahoma"/>
                <w:noProof/>
                <w:lang w:val="bg-BG"/>
              </w:rPr>
              <w:t>Други разходи за дейността</w:t>
            </w:r>
            <w:r w:rsidR="008A6E7C">
              <w:rPr>
                <w:noProof/>
                <w:webHidden/>
              </w:rPr>
              <w:tab/>
            </w:r>
            <w:r w:rsidR="008A6E7C">
              <w:rPr>
                <w:noProof/>
                <w:webHidden/>
              </w:rPr>
              <w:fldChar w:fldCharType="begin"/>
            </w:r>
            <w:r w:rsidR="008A6E7C">
              <w:rPr>
                <w:noProof/>
                <w:webHidden/>
              </w:rPr>
              <w:instrText xml:space="preserve"> PAGEREF _Toc425110723 \h </w:instrText>
            </w:r>
            <w:r w:rsidR="008A6E7C">
              <w:rPr>
                <w:noProof/>
                <w:webHidden/>
              </w:rPr>
            </w:r>
            <w:r w:rsidR="008A6E7C">
              <w:rPr>
                <w:noProof/>
                <w:webHidden/>
              </w:rPr>
              <w:fldChar w:fldCharType="separate"/>
            </w:r>
            <w:r w:rsidR="00B842FA">
              <w:rPr>
                <w:noProof/>
                <w:webHidden/>
              </w:rPr>
              <w:t>11</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24" w:history="1">
            <w:r w:rsidR="008A6E7C" w:rsidRPr="00931D98">
              <w:rPr>
                <w:rStyle w:val="Hyperlink"/>
                <w:rFonts w:ascii="Tahoma" w:hAnsi="Tahoma" w:cs="Tahoma"/>
                <w:noProof/>
                <w:lang w:val="bg-BG"/>
              </w:rPr>
              <w:t>13.</w:t>
            </w:r>
            <w:r w:rsidR="008A6E7C">
              <w:rPr>
                <w:rFonts w:asciiTheme="minorHAnsi" w:eastAsiaTheme="minorEastAsia" w:hAnsiTheme="minorHAnsi" w:cstheme="minorBidi"/>
                <w:noProof/>
                <w:lang w:val="bg-BG" w:eastAsia="bg-BG"/>
              </w:rPr>
              <w:tab/>
            </w:r>
            <w:r w:rsidR="008A6E7C" w:rsidRPr="00931D98">
              <w:rPr>
                <w:rStyle w:val="Hyperlink"/>
                <w:rFonts w:ascii="Tahoma" w:hAnsi="Tahoma" w:cs="Tahoma"/>
                <w:noProof/>
                <w:lang w:val="bg-BG"/>
              </w:rPr>
              <w:t>Финансови приходи и разходи</w:t>
            </w:r>
            <w:r w:rsidR="008A6E7C">
              <w:rPr>
                <w:noProof/>
                <w:webHidden/>
              </w:rPr>
              <w:tab/>
            </w:r>
            <w:r w:rsidR="008A6E7C">
              <w:rPr>
                <w:noProof/>
                <w:webHidden/>
              </w:rPr>
              <w:fldChar w:fldCharType="begin"/>
            </w:r>
            <w:r w:rsidR="008A6E7C">
              <w:rPr>
                <w:noProof/>
                <w:webHidden/>
              </w:rPr>
              <w:instrText xml:space="preserve"> PAGEREF _Toc425110724 \h </w:instrText>
            </w:r>
            <w:r w:rsidR="008A6E7C">
              <w:rPr>
                <w:noProof/>
                <w:webHidden/>
              </w:rPr>
            </w:r>
            <w:r w:rsidR="008A6E7C">
              <w:rPr>
                <w:noProof/>
                <w:webHidden/>
              </w:rPr>
              <w:fldChar w:fldCharType="separate"/>
            </w:r>
            <w:r w:rsidR="00B842FA">
              <w:rPr>
                <w:noProof/>
                <w:webHidden/>
              </w:rPr>
              <w:t>12</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26" w:history="1">
            <w:r w:rsidR="008A6E7C" w:rsidRPr="00931D98">
              <w:rPr>
                <w:rStyle w:val="Hyperlink"/>
                <w:rFonts w:ascii="Tahoma" w:hAnsi="Tahoma" w:cs="Tahoma"/>
                <w:noProof/>
                <w:lang w:val="bg-BG"/>
              </w:rPr>
              <w:t>14.</w:t>
            </w:r>
            <w:r w:rsidR="008A6E7C">
              <w:rPr>
                <w:rFonts w:asciiTheme="minorHAnsi" w:eastAsiaTheme="minorEastAsia" w:hAnsiTheme="minorHAnsi" w:cstheme="minorBidi"/>
                <w:noProof/>
                <w:lang w:val="bg-BG" w:eastAsia="bg-BG"/>
              </w:rPr>
              <w:tab/>
            </w:r>
            <w:r w:rsidR="008A6E7C" w:rsidRPr="00931D98">
              <w:rPr>
                <w:rStyle w:val="Hyperlink"/>
                <w:rFonts w:ascii="Tahoma" w:hAnsi="Tahoma" w:cs="Tahoma"/>
                <w:noProof/>
                <w:lang w:val="bg-BG"/>
              </w:rPr>
              <w:t>Имоти, машини</w:t>
            </w:r>
            <w:r w:rsidR="008A6E7C" w:rsidRPr="00931D98">
              <w:rPr>
                <w:rStyle w:val="Hyperlink"/>
                <w:rFonts w:ascii="Tahoma" w:hAnsi="Tahoma" w:cs="Tahoma"/>
                <w:noProof/>
              </w:rPr>
              <w:t xml:space="preserve"> </w:t>
            </w:r>
            <w:r w:rsidR="008A6E7C" w:rsidRPr="00931D98">
              <w:rPr>
                <w:rStyle w:val="Hyperlink"/>
                <w:rFonts w:ascii="Tahoma" w:hAnsi="Tahoma" w:cs="Tahoma"/>
                <w:noProof/>
                <w:lang w:val="bg-BG"/>
              </w:rPr>
              <w:t>и съоръжения</w:t>
            </w:r>
            <w:r w:rsidR="008A6E7C">
              <w:rPr>
                <w:noProof/>
                <w:webHidden/>
              </w:rPr>
              <w:tab/>
            </w:r>
            <w:r w:rsidR="008A6E7C">
              <w:rPr>
                <w:noProof/>
                <w:webHidden/>
              </w:rPr>
              <w:fldChar w:fldCharType="begin"/>
            </w:r>
            <w:r w:rsidR="008A6E7C">
              <w:rPr>
                <w:noProof/>
                <w:webHidden/>
              </w:rPr>
              <w:instrText xml:space="preserve"> PAGEREF _Toc425110726 \h </w:instrText>
            </w:r>
            <w:r w:rsidR="008A6E7C">
              <w:rPr>
                <w:noProof/>
                <w:webHidden/>
              </w:rPr>
            </w:r>
            <w:r w:rsidR="008A6E7C">
              <w:rPr>
                <w:noProof/>
                <w:webHidden/>
              </w:rPr>
              <w:fldChar w:fldCharType="separate"/>
            </w:r>
            <w:r w:rsidR="00B842FA">
              <w:rPr>
                <w:noProof/>
                <w:webHidden/>
              </w:rPr>
              <w:t>12</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27" w:history="1">
            <w:r w:rsidR="008A6E7C" w:rsidRPr="00931D98">
              <w:rPr>
                <w:rStyle w:val="Hyperlink"/>
                <w:rFonts w:ascii="Tahoma" w:hAnsi="Tahoma" w:cs="Tahoma"/>
                <w:noProof/>
                <w:lang w:val="en-GB"/>
              </w:rPr>
              <w:t>14.</w:t>
            </w:r>
            <w:r w:rsidR="008A6E7C">
              <w:rPr>
                <w:rFonts w:asciiTheme="minorHAnsi" w:eastAsiaTheme="minorEastAsia" w:hAnsiTheme="minorHAnsi" w:cstheme="minorBidi"/>
                <w:noProof/>
                <w:lang w:val="bg-BG" w:eastAsia="bg-BG"/>
              </w:rPr>
              <w:tab/>
            </w:r>
            <w:r w:rsidR="008A6E7C" w:rsidRPr="00931D98">
              <w:rPr>
                <w:rStyle w:val="Hyperlink"/>
                <w:rFonts w:ascii="Tahoma" w:hAnsi="Tahoma" w:cs="Tahoma"/>
                <w:noProof/>
                <w:lang w:val="bg-BG"/>
              </w:rPr>
              <w:t xml:space="preserve">Имоти, машини и съоръжения </w:t>
            </w:r>
            <w:r w:rsidR="008A6E7C" w:rsidRPr="00931D98">
              <w:rPr>
                <w:rStyle w:val="Hyperlink"/>
                <w:rFonts w:ascii="Tahoma" w:hAnsi="Tahoma" w:cs="Tahoma"/>
                <w:i/>
                <w:noProof/>
                <w:lang w:val="bg-BG"/>
              </w:rPr>
              <w:t>(продължение)</w:t>
            </w:r>
            <w:r w:rsidR="008A6E7C">
              <w:rPr>
                <w:noProof/>
                <w:webHidden/>
              </w:rPr>
              <w:tab/>
            </w:r>
            <w:r w:rsidR="008A6E7C">
              <w:rPr>
                <w:noProof/>
                <w:webHidden/>
              </w:rPr>
              <w:fldChar w:fldCharType="begin"/>
            </w:r>
            <w:r w:rsidR="008A6E7C">
              <w:rPr>
                <w:noProof/>
                <w:webHidden/>
              </w:rPr>
              <w:instrText xml:space="preserve"> PAGEREF _Toc425110727 \h </w:instrText>
            </w:r>
            <w:r w:rsidR="008A6E7C">
              <w:rPr>
                <w:noProof/>
                <w:webHidden/>
              </w:rPr>
            </w:r>
            <w:r w:rsidR="008A6E7C">
              <w:rPr>
                <w:noProof/>
                <w:webHidden/>
              </w:rPr>
              <w:fldChar w:fldCharType="separate"/>
            </w:r>
            <w:r w:rsidR="00B842FA">
              <w:rPr>
                <w:noProof/>
                <w:webHidden/>
              </w:rPr>
              <w:t>13</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28" w:history="1">
            <w:r w:rsidR="008A6E7C" w:rsidRPr="00931D98">
              <w:rPr>
                <w:rStyle w:val="Hyperlink"/>
                <w:rFonts w:ascii="Tahoma" w:hAnsi="Tahoma" w:cs="Tahoma"/>
                <w:noProof/>
                <w:lang w:val="bg-BG" w:eastAsia="bg-BG"/>
              </w:rPr>
              <w:t>14.</w:t>
            </w:r>
            <w:r w:rsidR="008A6E7C">
              <w:rPr>
                <w:rFonts w:asciiTheme="minorHAnsi" w:eastAsiaTheme="minorEastAsia" w:hAnsiTheme="minorHAnsi" w:cstheme="minorBidi"/>
                <w:noProof/>
                <w:lang w:val="bg-BG" w:eastAsia="bg-BG"/>
              </w:rPr>
              <w:tab/>
            </w:r>
            <w:r w:rsidR="008A6E7C" w:rsidRPr="00931D98">
              <w:rPr>
                <w:rStyle w:val="Hyperlink"/>
                <w:rFonts w:ascii="Tahoma" w:hAnsi="Tahoma" w:cs="Tahoma"/>
                <w:noProof/>
                <w:lang w:val="bg-BG"/>
              </w:rPr>
              <w:t xml:space="preserve">Имоти, машини и съоръжения </w:t>
            </w:r>
            <w:r w:rsidR="008A6E7C" w:rsidRPr="00931D98">
              <w:rPr>
                <w:rStyle w:val="Hyperlink"/>
                <w:rFonts w:ascii="Tahoma" w:hAnsi="Tahoma" w:cs="Tahoma"/>
                <w:i/>
                <w:noProof/>
                <w:lang w:val="en-GB"/>
              </w:rPr>
              <w:t>(продължение)</w:t>
            </w:r>
            <w:r w:rsidR="008A6E7C">
              <w:rPr>
                <w:noProof/>
                <w:webHidden/>
              </w:rPr>
              <w:tab/>
            </w:r>
            <w:r w:rsidR="008A6E7C">
              <w:rPr>
                <w:noProof/>
                <w:webHidden/>
              </w:rPr>
              <w:fldChar w:fldCharType="begin"/>
            </w:r>
            <w:r w:rsidR="008A6E7C">
              <w:rPr>
                <w:noProof/>
                <w:webHidden/>
              </w:rPr>
              <w:instrText xml:space="preserve"> PAGEREF _Toc425110728 \h </w:instrText>
            </w:r>
            <w:r w:rsidR="008A6E7C">
              <w:rPr>
                <w:noProof/>
                <w:webHidden/>
              </w:rPr>
            </w:r>
            <w:r w:rsidR="008A6E7C">
              <w:rPr>
                <w:noProof/>
                <w:webHidden/>
              </w:rPr>
              <w:fldChar w:fldCharType="separate"/>
            </w:r>
            <w:r w:rsidR="00B842FA">
              <w:rPr>
                <w:noProof/>
                <w:webHidden/>
              </w:rPr>
              <w:t>14</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30" w:history="1">
            <w:r w:rsidR="008A6E7C" w:rsidRPr="00931D98">
              <w:rPr>
                <w:rStyle w:val="Hyperlink"/>
                <w:noProof/>
              </w:rPr>
              <w:t>15.</w:t>
            </w:r>
            <w:r w:rsidR="008A6E7C">
              <w:rPr>
                <w:rFonts w:asciiTheme="minorHAnsi" w:eastAsiaTheme="minorEastAsia" w:hAnsiTheme="minorHAnsi" w:cstheme="minorBidi"/>
                <w:noProof/>
                <w:lang w:val="bg-BG" w:eastAsia="bg-BG"/>
              </w:rPr>
              <w:tab/>
            </w:r>
            <w:r w:rsidR="008A6E7C" w:rsidRPr="00931D98">
              <w:rPr>
                <w:rStyle w:val="Hyperlink"/>
                <w:noProof/>
              </w:rPr>
              <w:t>Нематериални активи</w:t>
            </w:r>
            <w:r w:rsidR="008A6E7C">
              <w:rPr>
                <w:noProof/>
                <w:webHidden/>
              </w:rPr>
              <w:tab/>
            </w:r>
            <w:r w:rsidR="008A6E7C">
              <w:rPr>
                <w:noProof/>
                <w:webHidden/>
              </w:rPr>
              <w:fldChar w:fldCharType="begin"/>
            </w:r>
            <w:r w:rsidR="008A6E7C">
              <w:rPr>
                <w:noProof/>
                <w:webHidden/>
              </w:rPr>
              <w:instrText xml:space="preserve"> PAGEREF _Toc425110730 \h </w:instrText>
            </w:r>
            <w:r w:rsidR="008A6E7C">
              <w:rPr>
                <w:noProof/>
                <w:webHidden/>
              </w:rPr>
            </w:r>
            <w:r w:rsidR="008A6E7C">
              <w:rPr>
                <w:noProof/>
                <w:webHidden/>
              </w:rPr>
              <w:fldChar w:fldCharType="separate"/>
            </w:r>
            <w:r w:rsidR="00B842FA">
              <w:rPr>
                <w:noProof/>
                <w:webHidden/>
              </w:rPr>
              <w:t>15</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31" w:history="1">
            <w:r w:rsidR="008A6E7C" w:rsidRPr="00931D98">
              <w:rPr>
                <w:rStyle w:val="Hyperlink"/>
                <w:noProof/>
                <w:lang w:val="en-GB"/>
              </w:rPr>
              <w:t>16.</w:t>
            </w:r>
            <w:r w:rsidR="008A6E7C">
              <w:rPr>
                <w:rFonts w:asciiTheme="minorHAnsi" w:eastAsiaTheme="minorEastAsia" w:hAnsiTheme="minorHAnsi" w:cstheme="minorBidi"/>
                <w:noProof/>
                <w:lang w:val="bg-BG" w:eastAsia="bg-BG"/>
              </w:rPr>
              <w:tab/>
            </w:r>
            <w:r w:rsidR="008A6E7C" w:rsidRPr="00931D98">
              <w:rPr>
                <w:rStyle w:val="Hyperlink"/>
                <w:noProof/>
              </w:rPr>
              <w:t>Отсрочени приходи от финансиране</w:t>
            </w:r>
            <w:r w:rsidR="008A6E7C">
              <w:rPr>
                <w:noProof/>
                <w:webHidden/>
              </w:rPr>
              <w:tab/>
            </w:r>
            <w:r w:rsidR="008A6E7C">
              <w:rPr>
                <w:noProof/>
                <w:webHidden/>
              </w:rPr>
              <w:fldChar w:fldCharType="begin"/>
            </w:r>
            <w:r w:rsidR="008A6E7C">
              <w:rPr>
                <w:noProof/>
                <w:webHidden/>
              </w:rPr>
              <w:instrText xml:space="preserve"> PAGEREF _Toc425110731 \h </w:instrText>
            </w:r>
            <w:r w:rsidR="008A6E7C">
              <w:rPr>
                <w:noProof/>
                <w:webHidden/>
              </w:rPr>
            </w:r>
            <w:r w:rsidR="008A6E7C">
              <w:rPr>
                <w:noProof/>
                <w:webHidden/>
              </w:rPr>
              <w:fldChar w:fldCharType="separate"/>
            </w:r>
            <w:r w:rsidR="00B842FA">
              <w:rPr>
                <w:noProof/>
                <w:webHidden/>
              </w:rPr>
              <w:t>15</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32" w:history="1">
            <w:r w:rsidR="008A6E7C" w:rsidRPr="00931D98">
              <w:rPr>
                <w:rStyle w:val="Hyperlink"/>
                <w:noProof/>
              </w:rPr>
              <w:t>17.</w:t>
            </w:r>
            <w:r w:rsidR="008A6E7C">
              <w:rPr>
                <w:rFonts w:asciiTheme="minorHAnsi" w:eastAsiaTheme="minorEastAsia" w:hAnsiTheme="minorHAnsi" w:cstheme="minorBidi"/>
                <w:noProof/>
                <w:lang w:val="bg-BG" w:eastAsia="bg-BG"/>
              </w:rPr>
              <w:tab/>
            </w:r>
            <w:r w:rsidR="008A6E7C" w:rsidRPr="00931D98">
              <w:rPr>
                <w:rStyle w:val="Hyperlink"/>
                <w:noProof/>
              </w:rPr>
              <w:t>Материални запаси</w:t>
            </w:r>
            <w:r w:rsidR="008A6E7C">
              <w:rPr>
                <w:noProof/>
                <w:webHidden/>
              </w:rPr>
              <w:tab/>
            </w:r>
            <w:r w:rsidR="008A6E7C">
              <w:rPr>
                <w:noProof/>
                <w:webHidden/>
              </w:rPr>
              <w:fldChar w:fldCharType="begin"/>
            </w:r>
            <w:r w:rsidR="008A6E7C">
              <w:rPr>
                <w:noProof/>
                <w:webHidden/>
              </w:rPr>
              <w:instrText xml:space="preserve"> PAGEREF _Toc425110732 \h </w:instrText>
            </w:r>
            <w:r w:rsidR="008A6E7C">
              <w:rPr>
                <w:noProof/>
                <w:webHidden/>
              </w:rPr>
            </w:r>
            <w:r w:rsidR="008A6E7C">
              <w:rPr>
                <w:noProof/>
                <w:webHidden/>
              </w:rPr>
              <w:fldChar w:fldCharType="separate"/>
            </w:r>
            <w:r w:rsidR="00B842FA">
              <w:rPr>
                <w:noProof/>
                <w:webHidden/>
              </w:rPr>
              <w:t>16</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33" w:history="1">
            <w:r w:rsidR="008A6E7C" w:rsidRPr="00931D98">
              <w:rPr>
                <w:rStyle w:val="Hyperlink"/>
                <w:noProof/>
              </w:rPr>
              <w:t>18.</w:t>
            </w:r>
            <w:r w:rsidR="008A6E7C">
              <w:rPr>
                <w:rFonts w:asciiTheme="minorHAnsi" w:eastAsiaTheme="minorEastAsia" w:hAnsiTheme="minorHAnsi" w:cstheme="minorBidi"/>
                <w:noProof/>
                <w:lang w:val="bg-BG" w:eastAsia="bg-BG"/>
              </w:rPr>
              <w:tab/>
            </w:r>
            <w:r w:rsidR="008A6E7C" w:rsidRPr="00931D98">
              <w:rPr>
                <w:rStyle w:val="Hyperlink"/>
                <w:noProof/>
              </w:rPr>
              <w:t>Търговски и други вземания</w:t>
            </w:r>
            <w:r w:rsidR="008A6E7C">
              <w:rPr>
                <w:noProof/>
                <w:webHidden/>
              </w:rPr>
              <w:tab/>
            </w:r>
            <w:r w:rsidR="008A6E7C">
              <w:rPr>
                <w:noProof/>
                <w:webHidden/>
              </w:rPr>
              <w:fldChar w:fldCharType="begin"/>
            </w:r>
            <w:r w:rsidR="008A6E7C">
              <w:rPr>
                <w:noProof/>
                <w:webHidden/>
              </w:rPr>
              <w:instrText xml:space="preserve"> PAGEREF _Toc425110733 \h </w:instrText>
            </w:r>
            <w:r w:rsidR="008A6E7C">
              <w:rPr>
                <w:noProof/>
                <w:webHidden/>
              </w:rPr>
            </w:r>
            <w:r w:rsidR="008A6E7C">
              <w:rPr>
                <w:noProof/>
                <w:webHidden/>
              </w:rPr>
              <w:fldChar w:fldCharType="separate"/>
            </w:r>
            <w:r w:rsidR="00B842FA">
              <w:rPr>
                <w:noProof/>
                <w:webHidden/>
              </w:rPr>
              <w:t>17</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43" w:history="1">
            <w:r w:rsidR="008A6E7C" w:rsidRPr="00931D98">
              <w:rPr>
                <w:rStyle w:val="Hyperlink"/>
                <w:noProof/>
              </w:rPr>
              <w:t>19.</w:t>
            </w:r>
            <w:r w:rsidR="008A6E7C">
              <w:rPr>
                <w:rFonts w:asciiTheme="minorHAnsi" w:eastAsiaTheme="minorEastAsia" w:hAnsiTheme="minorHAnsi" w:cstheme="minorBidi"/>
                <w:noProof/>
                <w:lang w:val="bg-BG" w:eastAsia="bg-BG"/>
              </w:rPr>
              <w:tab/>
            </w:r>
            <w:r w:rsidR="008A6E7C" w:rsidRPr="00931D98">
              <w:rPr>
                <w:rStyle w:val="Hyperlink"/>
                <w:noProof/>
              </w:rPr>
              <w:t>Текущи данъци за възстановяване</w:t>
            </w:r>
            <w:r w:rsidR="008A6E7C">
              <w:rPr>
                <w:noProof/>
                <w:webHidden/>
              </w:rPr>
              <w:tab/>
            </w:r>
            <w:r w:rsidR="008A6E7C">
              <w:rPr>
                <w:noProof/>
                <w:webHidden/>
              </w:rPr>
              <w:fldChar w:fldCharType="begin"/>
            </w:r>
            <w:r w:rsidR="008A6E7C">
              <w:rPr>
                <w:noProof/>
                <w:webHidden/>
              </w:rPr>
              <w:instrText xml:space="preserve"> PAGEREF _Toc425110743 \h </w:instrText>
            </w:r>
            <w:r w:rsidR="008A6E7C">
              <w:rPr>
                <w:noProof/>
                <w:webHidden/>
              </w:rPr>
            </w:r>
            <w:r w:rsidR="008A6E7C">
              <w:rPr>
                <w:noProof/>
                <w:webHidden/>
              </w:rPr>
              <w:fldChar w:fldCharType="separate"/>
            </w:r>
            <w:r w:rsidR="00B842FA">
              <w:rPr>
                <w:noProof/>
                <w:webHidden/>
              </w:rPr>
              <w:t>17</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44" w:history="1">
            <w:r w:rsidR="008A6E7C" w:rsidRPr="00931D98">
              <w:rPr>
                <w:rStyle w:val="Hyperlink"/>
                <w:noProof/>
              </w:rPr>
              <w:t>20.</w:t>
            </w:r>
            <w:r w:rsidR="008A6E7C">
              <w:rPr>
                <w:rFonts w:asciiTheme="minorHAnsi" w:eastAsiaTheme="minorEastAsia" w:hAnsiTheme="minorHAnsi" w:cstheme="minorBidi"/>
                <w:noProof/>
                <w:lang w:val="bg-BG" w:eastAsia="bg-BG"/>
              </w:rPr>
              <w:tab/>
            </w:r>
            <w:r w:rsidR="008A6E7C" w:rsidRPr="00931D98">
              <w:rPr>
                <w:rStyle w:val="Hyperlink"/>
                <w:noProof/>
              </w:rPr>
              <w:t>Пари и парични еквиваленти</w:t>
            </w:r>
            <w:r w:rsidR="008A6E7C">
              <w:rPr>
                <w:noProof/>
                <w:webHidden/>
              </w:rPr>
              <w:tab/>
            </w:r>
            <w:r w:rsidR="008A6E7C">
              <w:rPr>
                <w:noProof/>
                <w:webHidden/>
              </w:rPr>
              <w:fldChar w:fldCharType="begin"/>
            </w:r>
            <w:r w:rsidR="008A6E7C">
              <w:rPr>
                <w:noProof/>
                <w:webHidden/>
              </w:rPr>
              <w:instrText xml:space="preserve"> PAGEREF _Toc425110744 \h </w:instrText>
            </w:r>
            <w:r w:rsidR="008A6E7C">
              <w:rPr>
                <w:noProof/>
                <w:webHidden/>
              </w:rPr>
            </w:r>
            <w:r w:rsidR="008A6E7C">
              <w:rPr>
                <w:noProof/>
                <w:webHidden/>
              </w:rPr>
              <w:fldChar w:fldCharType="separate"/>
            </w:r>
            <w:r w:rsidR="00B842FA">
              <w:rPr>
                <w:noProof/>
                <w:webHidden/>
              </w:rPr>
              <w:t>17</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45" w:history="1">
            <w:r w:rsidR="008A6E7C" w:rsidRPr="00931D98">
              <w:rPr>
                <w:rStyle w:val="Hyperlink"/>
                <w:noProof/>
              </w:rPr>
              <w:t>21.</w:t>
            </w:r>
            <w:r w:rsidR="008A6E7C">
              <w:rPr>
                <w:rFonts w:asciiTheme="minorHAnsi" w:eastAsiaTheme="minorEastAsia" w:hAnsiTheme="minorHAnsi" w:cstheme="minorBidi"/>
                <w:noProof/>
                <w:lang w:val="bg-BG" w:eastAsia="bg-BG"/>
              </w:rPr>
              <w:tab/>
            </w:r>
            <w:r w:rsidR="008A6E7C" w:rsidRPr="00931D98">
              <w:rPr>
                <w:rStyle w:val="Hyperlink"/>
                <w:noProof/>
              </w:rPr>
              <w:t>Капитал и резерви</w:t>
            </w:r>
            <w:r w:rsidR="008A6E7C">
              <w:rPr>
                <w:noProof/>
                <w:webHidden/>
              </w:rPr>
              <w:tab/>
            </w:r>
            <w:r w:rsidR="008A6E7C">
              <w:rPr>
                <w:noProof/>
                <w:webHidden/>
              </w:rPr>
              <w:fldChar w:fldCharType="begin"/>
            </w:r>
            <w:r w:rsidR="008A6E7C">
              <w:rPr>
                <w:noProof/>
                <w:webHidden/>
              </w:rPr>
              <w:instrText xml:space="preserve"> PAGEREF _Toc425110745 \h </w:instrText>
            </w:r>
            <w:r w:rsidR="008A6E7C">
              <w:rPr>
                <w:noProof/>
                <w:webHidden/>
              </w:rPr>
            </w:r>
            <w:r w:rsidR="008A6E7C">
              <w:rPr>
                <w:noProof/>
                <w:webHidden/>
              </w:rPr>
              <w:fldChar w:fldCharType="separate"/>
            </w:r>
            <w:r w:rsidR="00B842FA">
              <w:rPr>
                <w:noProof/>
                <w:webHidden/>
              </w:rPr>
              <w:t>17</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46" w:history="1">
            <w:r w:rsidR="008A6E7C" w:rsidRPr="00931D98">
              <w:rPr>
                <w:rStyle w:val="Hyperlink"/>
                <w:noProof/>
              </w:rPr>
              <w:t>22.</w:t>
            </w:r>
            <w:r w:rsidR="008A6E7C">
              <w:rPr>
                <w:rFonts w:asciiTheme="minorHAnsi" w:eastAsiaTheme="minorEastAsia" w:hAnsiTheme="minorHAnsi" w:cstheme="minorBidi"/>
                <w:noProof/>
                <w:lang w:val="bg-BG" w:eastAsia="bg-BG"/>
              </w:rPr>
              <w:tab/>
            </w:r>
            <w:r w:rsidR="008A6E7C" w:rsidRPr="00931D98">
              <w:rPr>
                <w:rStyle w:val="Hyperlink"/>
                <w:noProof/>
              </w:rPr>
              <w:t>Търговски и други задължения</w:t>
            </w:r>
            <w:r w:rsidR="008A6E7C">
              <w:rPr>
                <w:noProof/>
                <w:webHidden/>
              </w:rPr>
              <w:tab/>
            </w:r>
            <w:r w:rsidR="008A6E7C">
              <w:rPr>
                <w:noProof/>
                <w:webHidden/>
              </w:rPr>
              <w:fldChar w:fldCharType="begin"/>
            </w:r>
            <w:r w:rsidR="008A6E7C">
              <w:rPr>
                <w:noProof/>
                <w:webHidden/>
              </w:rPr>
              <w:instrText xml:space="preserve"> PAGEREF _Toc425110746 \h </w:instrText>
            </w:r>
            <w:r w:rsidR="008A6E7C">
              <w:rPr>
                <w:noProof/>
                <w:webHidden/>
              </w:rPr>
            </w:r>
            <w:r w:rsidR="008A6E7C">
              <w:rPr>
                <w:noProof/>
                <w:webHidden/>
              </w:rPr>
              <w:fldChar w:fldCharType="separate"/>
            </w:r>
            <w:r w:rsidR="00B842FA">
              <w:rPr>
                <w:noProof/>
                <w:webHidden/>
              </w:rPr>
              <w:t>18</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47" w:history="1">
            <w:r w:rsidR="008A6E7C" w:rsidRPr="00931D98">
              <w:rPr>
                <w:rStyle w:val="Hyperlink"/>
                <w:noProof/>
              </w:rPr>
              <w:t>23.</w:t>
            </w:r>
            <w:r w:rsidR="008A6E7C">
              <w:rPr>
                <w:rFonts w:asciiTheme="minorHAnsi" w:eastAsiaTheme="minorEastAsia" w:hAnsiTheme="minorHAnsi" w:cstheme="minorBidi"/>
                <w:noProof/>
                <w:lang w:val="bg-BG" w:eastAsia="bg-BG"/>
              </w:rPr>
              <w:tab/>
            </w:r>
            <w:r w:rsidR="008A6E7C" w:rsidRPr="00931D98">
              <w:rPr>
                <w:rStyle w:val="Hyperlink"/>
                <w:noProof/>
              </w:rPr>
              <w:t>Свързани лица</w:t>
            </w:r>
            <w:r w:rsidR="008A6E7C">
              <w:rPr>
                <w:noProof/>
                <w:webHidden/>
              </w:rPr>
              <w:tab/>
            </w:r>
            <w:r w:rsidR="008A6E7C">
              <w:rPr>
                <w:noProof/>
                <w:webHidden/>
              </w:rPr>
              <w:fldChar w:fldCharType="begin"/>
            </w:r>
            <w:r w:rsidR="008A6E7C">
              <w:rPr>
                <w:noProof/>
                <w:webHidden/>
              </w:rPr>
              <w:instrText xml:space="preserve"> PAGEREF _Toc425110747 \h </w:instrText>
            </w:r>
            <w:r w:rsidR="008A6E7C">
              <w:rPr>
                <w:noProof/>
                <w:webHidden/>
              </w:rPr>
            </w:r>
            <w:r w:rsidR="008A6E7C">
              <w:rPr>
                <w:noProof/>
                <w:webHidden/>
              </w:rPr>
              <w:fldChar w:fldCharType="separate"/>
            </w:r>
            <w:r w:rsidR="00B842FA">
              <w:rPr>
                <w:noProof/>
                <w:webHidden/>
              </w:rPr>
              <w:t>19</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49" w:history="1">
            <w:r w:rsidR="008A6E7C" w:rsidRPr="00931D98">
              <w:rPr>
                <w:rStyle w:val="Hyperlink"/>
                <w:noProof/>
              </w:rPr>
              <w:t>24.</w:t>
            </w:r>
            <w:r w:rsidR="008A6E7C">
              <w:rPr>
                <w:rFonts w:asciiTheme="minorHAnsi" w:eastAsiaTheme="minorEastAsia" w:hAnsiTheme="minorHAnsi" w:cstheme="minorBidi"/>
                <w:noProof/>
                <w:lang w:val="bg-BG" w:eastAsia="bg-BG"/>
              </w:rPr>
              <w:tab/>
            </w:r>
            <w:r w:rsidR="008A6E7C" w:rsidRPr="00931D98">
              <w:rPr>
                <w:rStyle w:val="Hyperlink"/>
                <w:noProof/>
              </w:rPr>
              <w:t>Дългосрочни вземания от финансови институции</w:t>
            </w:r>
            <w:r w:rsidR="008A6E7C">
              <w:rPr>
                <w:noProof/>
                <w:webHidden/>
              </w:rPr>
              <w:tab/>
            </w:r>
            <w:r w:rsidR="008A6E7C">
              <w:rPr>
                <w:noProof/>
                <w:webHidden/>
              </w:rPr>
              <w:fldChar w:fldCharType="begin"/>
            </w:r>
            <w:r w:rsidR="008A6E7C">
              <w:rPr>
                <w:noProof/>
                <w:webHidden/>
              </w:rPr>
              <w:instrText xml:space="preserve"> PAGEREF _Toc425110749 \h </w:instrText>
            </w:r>
            <w:r w:rsidR="008A6E7C">
              <w:rPr>
                <w:noProof/>
                <w:webHidden/>
              </w:rPr>
            </w:r>
            <w:r w:rsidR="008A6E7C">
              <w:rPr>
                <w:noProof/>
                <w:webHidden/>
              </w:rPr>
              <w:fldChar w:fldCharType="separate"/>
            </w:r>
            <w:r w:rsidR="00B842FA">
              <w:rPr>
                <w:noProof/>
                <w:webHidden/>
              </w:rPr>
              <w:t>20</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50" w:history="1">
            <w:r w:rsidR="008A6E7C" w:rsidRPr="00931D98">
              <w:rPr>
                <w:rStyle w:val="Hyperlink"/>
                <w:noProof/>
              </w:rPr>
              <w:t>25.</w:t>
            </w:r>
            <w:r w:rsidR="008A6E7C">
              <w:rPr>
                <w:rFonts w:asciiTheme="minorHAnsi" w:eastAsiaTheme="minorEastAsia" w:hAnsiTheme="minorHAnsi" w:cstheme="minorBidi"/>
                <w:noProof/>
                <w:lang w:val="bg-BG" w:eastAsia="bg-BG"/>
              </w:rPr>
              <w:tab/>
            </w:r>
            <w:r w:rsidR="008A6E7C" w:rsidRPr="00931D98">
              <w:rPr>
                <w:rStyle w:val="Hyperlink"/>
                <w:noProof/>
              </w:rPr>
              <w:t>Събития след датата на отчетния период</w:t>
            </w:r>
            <w:r w:rsidR="008A6E7C">
              <w:rPr>
                <w:noProof/>
                <w:webHidden/>
              </w:rPr>
              <w:tab/>
            </w:r>
            <w:r w:rsidR="008A6E7C">
              <w:rPr>
                <w:noProof/>
                <w:webHidden/>
              </w:rPr>
              <w:fldChar w:fldCharType="begin"/>
            </w:r>
            <w:r w:rsidR="008A6E7C">
              <w:rPr>
                <w:noProof/>
                <w:webHidden/>
              </w:rPr>
              <w:instrText xml:space="preserve"> PAGEREF _Toc425110750 \h </w:instrText>
            </w:r>
            <w:r w:rsidR="008A6E7C">
              <w:rPr>
                <w:noProof/>
                <w:webHidden/>
              </w:rPr>
            </w:r>
            <w:r w:rsidR="008A6E7C">
              <w:rPr>
                <w:noProof/>
                <w:webHidden/>
              </w:rPr>
              <w:fldChar w:fldCharType="separate"/>
            </w:r>
            <w:r w:rsidR="00B842FA">
              <w:rPr>
                <w:noProof/>
                <w:webHidden/>
              </w:rPr>
              <w:t>20</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51" w:history="1">
            <w:r w:rsidR="008A6E7C" w:rsidRPr="00931D98">
              <w:rPr>
                <w:rStyle w:val="Hyperlink"/>
                <w:noProof/>
              </w:rPr>
              <w:t>26.</w:t>
            </w:r>
            <w:r w:rsidR="008A6E7C">
              <w:rPr>
                <w:rFonts w:asciiTheme="minorHAnsi" w:eastAsiaTheme="minorEastAsia" w:hAnsiTheme="minorHAnsi" w:cstheme="minorBidi"/>
                <w:noProof/>
                <w:lang w:val="bg-BG" w:eastAsia="bg-BG"/>
              </w:rPr>
              <w:tab/>
            </w:r>
            <w:r w:rsidR="008A6E7C" w:rsidRPr="00931D98">
              <w:rPr>
                <w:rStyle w:val="Hyperlink"/>
                <w:noProof/>
              </w:rPr>
              <w:t>Значими счетоводни политики</w:t>
            </w:r>
            <w:r w:rsidR="008A6E7C">
              <w:rPr>
                <w:noProof/>
                <w:webHidden/>
              </w:rPr>
              <w:tab/>
            </w:r>
            <w:r w:rsidR="008A6E7C">
              <w:rPr>
                <w:noProof/>
                <w:webHidden/>
              </w:rPr>
              <w:fldChar w:fldCharType="begin"/>
            </w:r>
            <w:r w:rsidR="008A6E7C">
              <w:rPr>
                <w:noProof/>
                <w:webHidden/>
              </w:rPr>
              <w:instrText xml:space="preserve"> PAGEREF _Toc425110751 \h </w:instrText>
            </w:r>
            <w:r w:rsidR="008A6E7C">
              <w:rPr>
                <w:noProof/>
                <w:webHidden/>
              </w:rPr>
            </w:r>
            <w:r w:rsidR="008A6E7C">
              <w:rPr>
                <w:noProof/>
                <w:webHidden/>
              </w:rPr>
              <w:fldChar w:fldCharType="separate"/>
            </w:r>
            <w:r w:rsidR="00B842FA">
              <w:rPr>
                <w:noProof/>
                <w:webHidden/>
              </w:rPr>
              <w:t>20</w:t>
            </w:r>
            <w:r w:rsidR="008A6E7C">
              <w:rPr>
                <w:noProof/>
                <w:webHidden/>
              </w:rPr>
              <w:fldChar w:fldCharType="end"/>
            </w:r>
          </w:hyperlink>
        </w:p>
        <w:p w:rsidR="008A6E7C" w:rsidRDefault="008347C0" w:rsidP="008219E8">
          <w:pPr>
            <w:pStyle w:val="TOC2"/>
            <w:rPr>
              <w:rFonts w:asciiTheme="minorHAnsi" w:eastAsiaTheme="minorEastAsia" w:hAnsiTheme="minorHAnsi" w:cstheme="minorBidi"/>
              <w:noProof/>
              <w:lang w:val="bg-BG" w:eastAsia="bg-BG"/>
            </w:rPr>
          </w:pPr>
          <w:hyperlink w:anchor="_Toc425110777" w:history="1">
            <w:r w:rsidR="008A6E7C" w:rsidRPr="00931D98">
              <w:rPr>
                <w:rStyle w:val="Hyperlink"/>
                <w:noProof/>
              </w:rPr>
              <w:t>27.</w:t>
            </w:r>
            <w:r w:rsidR="008A6E7C">
              <w:rPr>
                <w:rFonts w:asciiTheme="minorHAnsi" w:eastAsiaTheme="minorEastAsia" w:hAnsiTheme="minorHAnsi" w:cstheme="minorBidi"/>
                <w:noProof/>
                <w:lang w:val="bg-BG" w:eastAsia="bg-BG"/>
              </w:rPr>
              <w:tab/>
            </w:r>
            <w:r w:rsidR="008A6E7C" w:rsidRPr="00931D98">
              <w:rPr>
                <w:rStyle w:val="Hyperlink"/>
                <w:noProof/>
              </w:rPr>
              <w:t>Прилагане на нови и ревизирани МСФО</w:t>
            </w:r>
            <w:r w:rsidR="008A6E7C">
              <w:rPr>
                <w:noProof/>
                <w:webHidden/>
              </w:rPr>
              <w:tab/>
            </w:r>
            <w:r w:rsidR="008A6E7C">
              <w:rPr>
                <w:noProof/>
                <w:webHidden/>
              </w:rPr>
              <w:fldChar w:fldCharType="begin"/>
            </w:r>
            <w:r w:rsidR="008A6E7C">
              <w:rPr>
                <w:noProof/>
                <w:webHidden/>
              </w:rPr>
              <w:instrText xml:space="preserve"> PAGEREF _Toc425110777 \h </w:instrText>
            </w:r>
            <w:r w:rsidR="008A6E7C">
              <w:rPr>
                <w:noProof/>
                <w:webHidden/>
              </w:rPr>
            </w:r>
            <w:r w:rsidR="008A6E7C">
              <w:rPr>
                <w:noProof/>
                <w:webHidden/>
              </w:rPr>
              <w:fldChar w:fldCharType="separate"/>
            </w:r>
            <w:r w:rsidR="00B842FA">
              <w:rPr>
                <w:noProof/>
                <w:webHidden/>
              </w:rPr>
              <w:t>32</w:t>
            </w:r>
            <w:r w:rsidR="008A6E7C">
              <w:rPr>
                <w:noProof/>
                <w:webHidden/>
              </w:rPr>
              <w:fldChar w:fldCharType="end"/>
            </w:r>
          </w:hyperlink>
        </w:p>
        <w:p w:rsidR="008A6E7C" w:rsidRDefault="008A6E7C">
          <w:r>
            <w:rPr>
              <w:b/>
              <w:bCs/>
              <w:noProof/>
            </w:rPr>
            <w:fldChar w:fldCharType="end"/>
          </w:r>
        </w:p>
      </w:sdtContent>
    </w:sdt>
    <w:p w:rsidR="008219E8" w:rsidRDefault="008219E8">
      <w:pPr>
        <w:spacing w:after="0" w:line="240" w:lineRule="auto"/>
        <w:rPr>
          <w:rFonts w:ascii="Tahoma" w:hAnsi="Tahoma" w:cs="Tahoma"/>
          <w:b/>
          <w:bCs/>
          <w:sz w:val="20"/>
          <w:szCs w:val="20"/>
          <w:lang w:val="bg-BG"/>
        </w:rPr>
      </w:pPr>
      <w:bookmarkStart w:id="12" w:name="_Toc425110712"/>
      <w:r>
        <w:br w:type="page"/>
      </w:r>
    </w:p>
    <w:p w:rsidR="00DB0E4C" w:rsidRPr="00887506" w:rsidRDefault="00FC0795" w:rsidP="00887506">
      <w:pPr>
        <w:pStyle w:val="To4ki"/>
      </w:pPr>
      <w:r w:rsidRPr="00887506">
        <w:t>Статут и предмет на дейност</w:t>
      </w:r>
      <w:bookmarkEnd w:id="11"/>
      <w:bookmarkEnd w:id="10"/>
      <w:bookmarkEnd w:id="9"/>
      <w:bookmarkEnd w:id="12"/>
    </w:p>
    <w:p w:rsidR="00EF1AA0" w:rsidRPr="007E0A34" w:rsidRDefault="000B6ECB" w:rsidP="00D46B23">
      <w:pPr>
        <w:pStyle w:val="Style3"/>
        <w:widowControl/>
        <w:spacing w:before="120" w:after="120"/>
        <w:jc w:val="both"/>
        <w:rPr>
          <w:rFonts w:ascii="Tahoma" w:hAnsi="Tahoma" w:cs="Tahoma"/>
          <w:bCs/>
          <w:sz w:val="20"/>
          <w:szCs w:val="20"/>
          <w:lang w:val="bg-BG"/>
        </w:rPr>
      </w:pPr>
      <w:r w:rsidRPr="007E0A34">
        <w:rPr>
          <w:rFonts w:ascii="Tahoma" w:hAnsi="Tahoma" w:cs="Tahoma"/>
          <w:bCs/>
          <w:sz w:val="20"/>
          <w:szCs w:val="20"/>
          <w:lang w:val="bg-BG"/>
        </w:rPr>
        <w:t>„</w:t>
      </w:r>
      <w:proofErr w:type="spellStart"/>
      <w:r w:rsidRPr="007E0A34">
        <w:rPr>
          <w:rFonts w:ascii="Tahoma" w:hAnsi="Tahoma" w:cs="Tahoma"/>
          <w:bCs/>
          <w:sz w:val="20"/>
          <w:szCs w:val="20"/>
          <w:lang w:val="bg-BG"/>
        </w:rPr>
        <w:t>Булгартрансгаз</w:t>
      </w:r>
      <w:proofErr w:type="spellEnd"/>
      <w:r w:rsidRPr="007E0A34">
        <w:rPr>
          <w:rFonts w:ascii="Tahoma" w:hAnsi="Tahoma" w:cs="Tahoma"/>
          <w:bCs/>
          <w:sz w:val="20"/>
          <w:szCs w:val="20"/>
          <w:lang w:val="bg-BG"/>
        </w:rPr>
        <w:t>” ЕАД</w:t>
      </w:r>
      <w:r w:rsidR="003E2FCF" w:rsidRPr="007E0A34">
        <w:rPr>
          <w:rFonts w:ascii="Tahoma" w:hAnsi="Tahoma" w:cs="Tahoma"/>
          <w:bCs/>
          <w:sz w:val="20"/>
          <w:szCs w:val="20"/>
          <w:lang w:val="en-GB"/>
        </w:rPr>
        <w:t xml:space="preserve"> (</w:t>
      </w:r>
      <w:r w:rsidR="00FC0795" w:rsidRPr="007E0A34">
        <w:rPr>
          <w:rFonts w:ascii="Tahoma" w:hAnsi="Tahoma" w:cs="Tahoma"/>
          <w:bCs/>
          <w:sz w:val="20"/>
          <w:szCs w:val="20"/>
          <w:lang w:val="bg-BG"/>
        </w:rPr>
        <w:t>„Дружеството”</w:t>
      </w:r>
      <w:r w:rsidR="003E2FCF" w:rsidRPr="007E0A34">
        <w:rPr>
          <w:rFonts w:ascii="Tahoma" w:hAnsi="Tahoma" w:cs="Tahoma"/>
          <w:bCs/>
          <w:sz w:val="20"/>
          <w:szCs w:val="20"/>
          <w:lang w:val="en-GB"/>
        </w:rPr>
        <w:t xml:space="preserve">) </w:t>
      </w:r>
      <w:r w:rsidR="00CC4FAE" w:rsidRPr="007E0A34">
        <w:rPr>
          <w:rFonts w:ascii="Tahoma" w:hAnsi="Tahoma" w:cs="Tahoma"/>
          <w:bCs/>
          <w:sz w:val="20"/>
          <w:szCs w:val="20"/>
          <w:lang w:val="bg-BG"/>
        </w:rPr>
        <w:t>е дружество със седалище в</w:t>
      </w:r>
      <w:r w:rsidR="003E2FCF" w:rsidRPr="007E0A34">
        <w:rPr>
          <w:rFonts w:ascii="Tahoma" w:hAnsi="Tahoma" w:cs="Tahoma"/>
          <w:bCs/>
          <w:sz w:val="20"/>
          <w:szCs w:val="20"/>
          <w:lang w:val="en-GB"/>
        </w:rPr>
        <w:t xml:space="preserve"> </w:t>
      </w:r>
      <w:r w:rsidRPr="007E0A34">
        <w:rPr>
          <w:rFonts w:ascii="Tahoma" w:hAnsi="Tahoma" w:cs="Tahoma"/>
          <w:bCs/>
          <w:sz w:val="20"/>
          <w:szCs w:val="20"/>
          <w:lang w:val="bg-BG"/>
        </w:rPr>
        <w:t>Република България</w:t>
      </w:r>
      <w:r w:rsidR="003E2FCF" w:rsidRPr="007E0A34">
        <w:rPr>
          <w:rFonts w:ascii="Tahoma" w:hAnsi="Tahoma" w:cs="Tahoma"/>
          <w:bCs/>
          <w:sz w:val="20"/>
          <w:szCs w:val="20"/>
          <w:lang w:val="en-GB"/>
        </w:rPr>
        <w:t xml:space="preserve">. </w:t>
      </w:r>
      <w:r w:rsidR="00D8379E" w:rsidRPr="007E0A34">
        <w:rPr>
          <w:rFonts w:ascii="Tahoma" w:hAnsi="Tahoma" w:cs="Tahoma"/>
          <w:bCs/>
          <w:sz w:val="20"/>
          <w:szCs w:val="20"/>
          <w:lang w:val="bg-BG"/>
        </w:rPr>
        <w:t>Дружеството е вписано в Търговския регистър при</w:t>
      </w:r>
      <w:r w:rsidRPr="007E0A34">
        <w:rPr>
          <w:rFonts w:ascii="Tahoma" w:hAnsi="Tahoma" w:cs="Tahoma"/>
          <w:bCs/>
          <w:sz w:val="20"/>
          <w:szCs w:val="20"/>
          <w:lang w:val="bg-BG"/>
        </w:rPr>
        <w:t xml:space="preserve"> Агенция по вписванията с ЕИК 175203478</w:t>
      </w:r>
      <w:r w:rsidR="00D8379E" w:rsidRPr="007E0A34">
        <w:rPr>
          <w:rFonts w:ascii="Tahoma" w:hAnsi="Tahoma" w:cs="Tahoma"/>
          <w:bCs/>
          <w:sz w:val="20"/>
          <w:szCs w:val="20"/>
          <w:lang w:val="bg-BG"/>
        </w:rPr>
        <w:t xml:space="preserve"> </w:t>
      </w:r>
      <w:r w:rsidR="00CC4FAE" w:rsidRPr="007E0A34">
        <w:rPr>
          <w:rFonts w:ascii="Tahoma" w:hAnsi="Tahoma" w:cs="Tahoma"/>
          <w:bCs/>
          <w:sz w:val="20"/>
          <w:szCs w:val="20"/>
          <w:lang w:val="bg-BG"/>
        </w:rPr>
        <w:t>Адресът на управление на Дружеството е</w:t>
      </w:r>
      <w:r w:rsidR="003E2FCF" w:rsidRPr="007E0A34">
        <w:rPr>
          <w:rFonts w:ascii="Tahoma" w:hAnsi="Tahoma" w:cs="Tahoma"/>
          <w:bCs/>
          <w:sz w:val="20"/>
          <w:szCs w:val="20"/>
          <w:lang w:val="en-GB"/>
        </w:rPr>
        <w:t xml:space="preserve"> </w:t>
      </w:r>
      <w:r w:rsidRPr="007E0A34">
        <w:rPr>
          <w:rFonts w:ascii="Tahoma" w:hAnsi="Tahoma" w:cs="Tahoma"/>
          <w:bCs/>
          <w:sz w:val="20"/>
          <w:szCs w:val="20"/>
          <w:lang w:val="bg-BG"/>
        </w:rPr>
        <w:t>България, София, район Люлин -</w:t>
      </w:r>
      <w:r w:rsidR="00A80EBA" w:rsidRPr="007E0A34">
        <w:rPr>
          <w:rFonts w:ascii="Tahoma" w:hAnsi="Tahoma" w:cs="Tahoma"/>
          <w:bCs/>
          <w:sz w:val="20"/>
          <w:szCs w:val="20"/>
          <w:lang w:val="bg-BG"/>
        </w:rPr>
        <w:t xml:space="preserve"> </w:t>
      </w:r>
      <w:r w:rsidRPr="007E0A34">
        <w:rPr>
          <w:rFonts w:ascii="Tahoma" w:hAnsi="Tahoma" w:cs="Tahoma"/>
          <w:bCs/>
          <w:sz w:val="20"/>
          <w:szCs w:val="20"/>
          <w:lang w:val="bg-BG"/>
        </w:rPr>
        <w:t xml:space="preserve">2, бул. „Панчо </w:t>
      </w:r>
      <w:proofErr w:type="spellStart"/>
      <w:r w:rsidRPr="007E0A34">
        <w:rPr>
          <w:rFonts w:ascii="Tahoma" w:hAnsi="Tahoma" w:cs="Tahoma"/>
          <w:bCs/>
          <w:sz w:val="20"/>
          <w:szCs w:val="20"/>
          <w:lang w:val="bg-BG"/>
        </w:rPr>
        <w:t>Владигеров</w:t>
      </w:r>
      <w:proofErr w:type="spellEnd"/>
      <w:r w:rsidRPr="007E0A34">
        <w:rPr>
          <w:rFonts w:ascii="Tahoma" w:hAnsi="Tahoma" w:cs="Tahoma"/>
          <w:bCs/>
          <w:sz w:val="20"/>
          <w:szCs w:val="20"/>
          <w:lang w:val="bg-BG"/>
        </w:rPr>
        <w:t>” №66</w:t>
      </w:r>
      <w:r w:rsidR="003E2FCF" w:rsidRPr="00E87CCE">
        <w:rPr>
          <w:rFonts w:ascii="Tahoma" w:hAnsi="Tahoma" w:cs="Tahoma"/>
          <w:bCs/>
          <w:sz w:val="20"/>
          <w:szCs w:val="20"/>
          <w:lang w:val="bg-BG"/>
        </w:rPr>
        <w:t>.</w:t>
      </w:r>
    </w:p>
    <w:p w:rsidR="00EF1AA0" w:rsidRPr="007E0A34" w:rsidRDefault="00EF1AA0" w:rsidP="00D46B23">
      <w:pPr>
        <w:pStyle w:val="Style3"/>
        <w:widowControl/>
        <w:spacing w:before="120" w:after="120"/>
        <w:jc w:val="both"/>
        <w:rPr>
          <w:rFonts w:ascii="Tahoma" w:hAnsi="Tahoma" w:cs="Tahoma"/>
          <w:bCs/>
          <w:sz w:val="20"/>
          <w:szCs w:val="20"/>
          <w:lang w:val="bg-BG"/>
        </w:rPr>
      </w:pPr>
      <w:r w:rsidRPr="007E0A34">
        <w:rPr>
          <w:rStyle w:val="FontStyle12"/>
          <w:rFonts w:ascii="Tahoma" w:hAnsi="Tahoma" w:cs="Tahoma"/>
          <w:sz w:val="20"/>
          <w:szCs w:val="20"/>
          <w:lang w:val="bg-BG" w:eastAsia="bg-BG"/>
        </w:rPr>
        <w:t>Дружеството е държавно контролирано предприятие</w:t>
      </w:r>
      <w:r w:rsidRPr="007E0A34">
        <w:rPr>
          <w:rFonts w:ascii="Tahoma" w:hAnsi="Tahoma" w:cs="Tahoma"/>
          <w:bCs/>
          <w:sz w:val="20"/>
          <w:szCs w:val="20"/>
          <w:lang w:val="bg-BG"/>
        </w:rPr>
        <w:t xml:space="preserve">. </w:t>
      </w:r>
      <w:r w:rsidR="00CC4FAE" w:rsidRPr="007E0A34">
        <w:rPr>
          <w:rFonts w:ascii="Tahoma" w:hAnsi="Tahoma" w:cs="Tahoma"/>
          <w:bCs/>
          <w:sz w:val="20"/>
          <w:szCs w:val="20"/>
          <w:lang w:val="bg-BG"/>
        </w:rPr>
        <w:t>Ед</w:t>
      </w:r>
      <w:r w:rsidR="00A53D9D" w:rsidRPr="007E0A34">
        <w:rPr>
          <w:rFonts w:ascii="Tahoma" w:hAnsi="Tahoma" w:cs="Tahoma"/>
          <w:bCs/>
          <w:sz w:val="20"/>
          <w:szCs w:val="20"/>
          <w:lang w:val="bg-BG"/>
        </w:rPr>
        <w:t xml:space="preserve">ноличен собственик на капитала </w:t>
      </w:r>
      <w:r w:rsidR="00CC4FAE" w:rsidRPr="007E0A34">
        <w:rPr>
          <w:rFonts w:ascii="Tahoma" w:hAnsi="Tahoma" w:cs="Tahoma"/>
          <w:bCs/>
          <w:sz w:val="20"/>
          <w:szCs w:val="20"/>
          <w:lang w:val="bg-BG"/>
        </w:rPr>
        <w:t xml:space="preserve">на </w:t>
      </w:r>
      <w:r w:rsidR="000B6ECB" w:rsidRPr="007E0A34">
        <w:rPr>
          <w:rFonts w:ascii="Tahoma" w:hAnsi="Tahoma" w:cs="Tahoma"/>
          <w:bCs/>
          <w:sz w:val="20"/>
          <w:szCs w:val="20"/>
          <w:lang w:val="bg-BG"/>
        </w:rPr>
        <w:t>„</w:t>
      </w:r>
      <w:proofErr w:type="spellStart"/>
      <w:r w:rsidR="000B6ECB" w:rsidRPr="007E0A34">
        <w:rPr>
          <w:rFonts w:ascii="Tahoma" w:hAnsi="Tahoma" w:cs="Tahoma"/>
          <w:bCs/>
          <w:sz w:val="20"/>
          <w:szCs w:val="20"/>
          <w:lang w:val="bg-BG"/>
        </w:rPr>
        <w:t>Булгартрансгаз</w:t>
      </w:r>
      <w:proofErr w:type="spellEnd"/>
      <w:r w:rsidR="000B6ECB" w:rsidRPr="007E0A34">
        <w:rPr>
          <w:rFonts w:ascii="Tahoma" w:hAnsi="Tahoma" w:cs="Tahoma"/>
          <w:bCs/>
          <w:sz w:val="20"/>
          <w:szCs w:val="20"/>
          <w:lang w:val="bg-BG"/>
        </w:rPr>
        <w:t>” ЕАД</w:t>
      </w:r>
      <w:r w:rsidR="00B21C8F" w:rsidRPr="00E87CCE">
        <w:rPr>
          <w:rFonts w:ascii="Tahoma" w:hAnsi="Tahoma" w:cs="Tahoma"/>
          <w:bCs/>
          <w:sz w:val="20"/>
          <w:szCs w:val="20"/>
          <w:lang w:val="bg-BG"/>
        </w:rPr>
        <w:t xml:space="preserve"> </w:t>
      </w:r>
      <w:r w:rsidR="00CC4FAE" w:rsidRPr="007E0A34">
        <w:rPr>
          <w:rFonts w:ascii="Tahoma" w:hAnsi="Tahoma" w:cs="Tahoma"/>
          <w:bCs/>
          <w:sz w:val="20"/>
          <w:szCs w:val="20"/>
          <w:lang w:val="bg-BG"/>
        </w:rPr>
        <w:t xml:space="preserve">е </w:t>
      </w:r>
      <w:r w:rsidR="000B6ECB" w:rsidRPr="007E0A34">
        <w:rPr>
          <w:rFonts w:ascii="Tahoma" w:hAnsi="Tahoma" w:cs="Tahoma"/>
          <w:bCs/>
          <w:sz w:val="20"/>
          <w:szCs w:val="20"/>
          <w:lang w:val="bg-BG"/>
        </w:rPr>
        <w:t>„Български Енергиен Холдинг” ЕАД</w:t>
      </w:r>
      <w:r w:rsidR="002A3E83" w:rsidRPr="007E0A34">
        <w:rPr>
          <w:rFonts w:ascii="Tahoma" w:hAnsi="Tahoma" w:cs="Tahoma"/>
          <w:bCs/>
          <w:sz w:val="20"/>
          <w:szCs w:val="20"/>
          <w:lang w:val="bg-BG"/>
        </w:rPr>
        <w:t>.</w:t>
      </w:r>
      <w:r w:rsidR="00CC4FAE" w:rsidRPr="007E0A34">
        <w:rPr>
          <w:rFonts w:ascii="Tahoma" w:hAnsi="Tahoma" w:cs="Tahoma"/>
          <w:bCs/>
          <w:sz w:val="20"/>
          <w:szCs w:val="20"/>
          <w:lang w:val="bg-BG"/>
        </w:rPr>
        <w:t xml:space="preserve"> </w:t>
      </w:r>
    </w:p>
    <w:p w:rsidR="00087FCC" w:rsidRPr="007E0A34" w:rsidRDefault="00955572" w:rsidP="00D46B23">
      <w:pPr>
        <w:pStyle w:val="Style3"/>
        <w:widowControl/>
        <w:spacing w:before="120" w:after="120"/>
        <w:jc w:val="both"/>
        <w:rPr>
          <w:rStyle w:val="FontStyle12"/>
          <w:rFonts w:ascii="Tahoma" w:hAnsi="Tahoma" w:cs="Tahoma"/>
          <w:sz w:val="20"/>
          <w:szCs w:val="20"/>
          <w:lang w:val="bg-BG" w:eastAsia="bg-BG"/>
        </w:rPr>
      </w:pPr>
      <w:r w:rsidRPr="007E0A34">
        <w:rPr>
          <w:rFonts w:ascii="Tahoma" w:hAnsi="Tahoma" w:cs="Tahoma"/>
          <w:bCs/>
          <w:sz w:val="20"/>
          <w:szCs w:val="20"/>
          <w:lang w:val="bg-BG"/>
        </w:rPr>
        <w:t>Основният п</w:t>
      </w:r>
      <w:r w:rsidR="00CC4FAE" w:rsidRPr="007E0A34">
        <w:rPr>
          <w:rFonts w:ascii="Tahoma" w:hAnsi="Tahoma" w:cs="Tahoma"/>
          <w:bCs/>
          <w:sz w:val="20"/>
          <w:szCs w:val="20"/>
          <w:lang w:val="bg-BG"/>
        </w:rPr>
        <w:t xml:space="preserve">редмет на </w:t>
      </w:r>
      <w:r w:rsidR="007B6522" w:rsidRPr="007E0A34">
        <w:rPr>
          <w:rFonts w:ascii="Tahoma" w:hAnsi="Tahoma" w:cs="Tahoma"/>
          <w:bCs/>
          <w:sz w:val="20"/>
          <w:szCs w:val="20"/>
          <w:lang w:val="bg-BG"/>
        </w:rPr>
        <w:t>дейност на Дружеството</w:t>
      </w:r>
      <w:r w:rsidRPr="007E0A34">
        <w:rPr>
          <w:rFonts w:ascii="Tahoma" w:hAnsi="Tahoma" w:cs="Tahoma"/>
          <w:bCs/>
          <w:sz w:val="20"/>
          <w:szCs w:val="20"/>
          <w:lang w:val="bg-BG"/>
        </w:rPr>
        <w:t xml:space="preserve"> </w:t>
      </w:r>
      <w:r w:rsidR="007B6522" w:rsidRPr="007E0A34">
        <w:rPr>
          <w:rFonts w:ascii="Tahoma" w:hAnsi="Tahoma" w:cs="Tahoma"/>
          <w:bCs/>
          <w:sz w:val="20"/>
          <w:szCs w:val="20"/>
          <w:lang w:val="bg-BG"/>
        </w:rPr>
        <w:t>включва</w:t>
      </w:r>
      <w:r w:rsidR="000B6ECB" w:rsidRPr="007E0A34">
        <w:rPr>
          <w:rFonts w:ascii="Tahoma" w:hAnsi="Tahoma" w:cs="Tahoma"/>
          <w:bCs/>
          <w:sz w:val="20"/>
          <w:szCs w:val="20"/>
          <w:lang w:val="bg-BG"/>
        </w:rPr>
        <w:t xml:space="preserve"> </w:t>
      </w:r>
      <w:r w:rsidR="000B6ECB" w:rsidRPr="007E0A34">
        <w:rPr>
          <w:rStyle w:val="FontStyle12"/>
          <w:rFonts w:ascii="Tahoma" w:hAnsi="Tahoma" w:cs="Tahoma"/>
          <w:sz w:val="20"/>
          <w:szCs w:val="20"/>
          <w:lang w:val="bg-BG" w:eastAsia="bg-BG"/>
        </w:rPr>
        <w:t>съхранение, транзитен пренос и пренос на природен газ</w:t>
      </w:r>
      <w:r w:rsidR="0064399E" w:rsidRPr="007E0A34">
        <w:rPr>
          <w:rStyle w:val="FontStyle12"/>
          <w:rFonts w:ascii="Tahoma" w:hAnsi="Tahoma" w:cs="Tahoma"/>
          <w:sz w:val="20"/>
          <w:szCs w:val="20"/>
          <w:lang w:val="bg-BG" w:eastAsia="bg-BG"/>
        </w:rPr>
        <w:t xml:space="preserve"> през националната газопреносна мрежа</w:t>
      </w:r>
      <w:r w:rsidR="000B6ECB" w:rsidRPr="007E0A34">
        <w:rPr>
          <w:rStyle w:val="FontStyle12"/>
          <w:rFonts w:ascii="Tahoma" w:hAnsi="Tahoma" w:cs="Tahoma"/>
          <w:sz w:val="20"/>
          <w:szCs w:val="20"/>
          <w:lang w:val="bg-BG" w:eastAsia="bg-BG"/>
        </w:rPr>
        <w:t xml:space="preserve">, поддържане и експлоатация, управление и развитие на подземното газово хранилище, разработване на програми и дейности за съответствие на газопреносната дейност с изискванията на Европейския съюз, разработване на ценова политика за присъединяване, пренос и съхранение на природен газ съгласно действащото законодателство, администриране на сделките с природен газ и организиране балансирането на пазара на природен газ, инженерингова, инвестиционна, производствена и сервизна дейност, внос на стоки, машини и съоръжения, свързани с дейността на Дружеството, оперативно управление на </w:t>
      </w:r>
      <w:proofErr w:type="spellStart"/>
      <w:r w:rsidR="000B6ECB" w:rsidRPr="007E0A34">
        <w:rPr>
          <w:rStyle w:val="FontStyle12"/>
          <w:rFonts w:ascii="Tahoma" w:hAnsi="Tahoma" w:cs="Tahoma"/>
          <w:sz w:val="20"/>
          <w:szCs w:val="20"/>
          <w:lang w:val="bg-BG" w:eastAsia="bg-BG"/>
        </w:rPr>
        <w:t>газотранспортната</w:t>
      </w:r>
      <w:proofErr w:type="spellEnd"/>
      <w:r w:rsidR="000B6ECB" w:rsidRPr="007E0A34">
        <w:rPr>
          <w:rStyle w:val="FontStyle12"/>
          <w:rFonts w:ascii="Tahoma" w:hAnsi="Tahoma" w:cs="Tahoma"/>
          <w:sz w:val="20"/>
          <w:szCs w:val="20"/>
          <w:lang w:val="bg-BG" w:eastAsia="bg-BG"/>
        </w:rPr>
        <w:t xml:space="preserve"> система.</w:t>
      </w:r>
    </w:p>
    <w:p w:rsidR="008154F9" w:rsidRDefault="00160AFB" w:rsidP="00D46B23">
      <w:pPr>
        <w:pStyle w:val="Style3"/>
        <w:widowControl/>
        <w:spacing w:before="120" w:after="120"/>
        <w:jc w:val="both"/>
        <w:rPr>
          <w:rFonts w:ascii="Tahoma" w:hAnsi="Tahoma" w:cs="Tahoma"/>
          <w:sz w:val="20"/>
          <w:szCs w:val="20"/>
          <w:lang w:val="bg-BG"/>
        </w:rPr>
      </w:pPr>
      <w:r w:rsidRPr="00160AFB">
        <w:rPr>
          <w:rFonts w:ascii="Tahoma" w:hAnsi="Tahoma" w:cs="Tahoma"/>
          <w:sz w:val="20"/>
          <w:szCs w:val="20"/>
        </w:rPr>
        <w:t xml:space="preserve">С </w:t>
      </w:r>
      <w:proofErr w:type="spellStart"/>
      <w:r w:rsidRPr="00160AFB">
        <w:rPr>
          <w:rFonts w:ascii="Tahoma" w:hAnsi="Tahoma" w:cs="Tahoma"/>
          <w:sz w:val="20"/>
          <w:szCs w:val="20"/>
        </w:rPr>
        <w:t>решение</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на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Комисията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за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енергийно</w:t>
      </w:r>
      <w:proofErr w:type="spellEnd"/>
      <w:r w:rsidRPr="00160AFB">
        <w:rPr>
          <w:rFonts w:ascii="Tahoma" w:hAnsi="Tahoma" w:cs="Tahoma"/>
          <w:sz w:val="20"/>
          <w:szCs w:val="20"/>
        </w:rPr>
        <w:t xml:space="preserve"> и </w:t>
      </w:r>
      <w:proofErr w:type="spellStart"/>
      <w:r w:rsidRPr="00160AFB">
        <w:rPr>
          <w:rFonts w:ascii="Tahoma" w:hAnsi="Tahoma" w:cs="Tahoma"/>
          <w:sz w:val="20"/>
          <w:szCs w:val="20"/>
        </w:rPr>
        <w:t>водно</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регулиране</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Булгартрансгаз</w:t>
      </w:r>
      <w:proofErr w:type="spellEnd"/>
      <w:r w:rsidRPr="00160AFB">
        <w:rPr>
          <w:rFonts w:ascii="Tahoma" w:hAnsi="Tahoma" w:cs="Tahoma"/>
          <w:sz w:val="20"/>
          <w:szCs w:val="20"/>
        </w:rPr>
        <w:t xml:space="preserve">” ЕАД е </w:t>
      </w:r>
      <w:proofErr w:type="spellStart"/>
      <w:r w:rsidRPr="00160AFB">
        <w:rPr>
          <w:rFonts w:ascii="Tahoma" w:hAnsi="Tahoma" w:cs="Tahoma"/>
          <w:sz w:val="20"/>
          <w:szCs w:val="20"/>
        </w:rPr>
        <w:t>сертифициран</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като</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независим</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преносен</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оператор</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на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газопреносната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система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на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България</w:t>
      </w:r>
      <w:proofErr w:type="spellEnd"/>
      <w:r w:rsidRPr="00160AFB">
        <w:rPr>
          <w:rFonts w:ascii="Tahoma" w:hAnsi="Tahoma" w:cs="Tahoma"/>
          <w:sz w:val="20"/>
          <w:szCs w:val="20"/>
        </w:rPr>
        <w:t xml:space="preserve">, в </w:t>
      </w:r>
      <w:proofErr w:type="spellStart"/>
      <w:r w:rsidRPr="00160AFB">
        <w:rPr>
          <w:rFonts w:ascii="Tahoma" w:hAnsi="Tahoma" w:cs="Tahoma"/>
          <w:sz w:val="20"/>
          <w:szCs w:val="20"/>
        </w:rPr>
        <w:t>съответствие</w:t>
      </w:r>
      <w:proofErr w:type="spellEnd"/>
      <w:r w:rsidRPr="00160AFB">
        <w:rPr>
          <w:rFonts w:ascii="Tahoma" w:hAnsi="Tahoma" w:cs="Tahoma"/>
          <w:sz w:val="20"/>
          <w:szCs w:val="20"/>
        </w:rPr>
        <w:t xml:space="preserve"> с </w:t>
      </w:r>
      <w:proofErr w:type="spellStart"/>
      <w:r w:rsidRPr="00160AFB">
        <w:rPr>
          <w:rFonts w:ascii="Tahoma" w:hAnsi="Tahoma" w:cs="Tahoma"/>
          <w:sz w:val="20"/>
          <w:szCs w:val="20"/>
        </w:rPr>
        <w:t>изискванията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на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Директива</w:t>
      </w:r>
      <w:proofErr w:type="spellEnd"/>
      <w:r w:rsidRPr="00160AFB">
        <w:rPr>
          <w:rFonts w:ascii="Tahoma" w:hAnsi="Tahoma" w:cs="Tahoma"/>
          <w:sz w:val="20"/>
          <w:szCs w:val="20"/>
        </w:rPr>
        <w:t xml:space="preserve"> 2009/73/ЕО </w:t>
      </w:r>
      <w:proofErr w:type="spellStart"/>
      <w:r w:rsidRPr="00160AFB">
        <w:rPr>
          <w:rFonts w:ascii="Tahoma" w:hAnsi="Tahoma" w:cs="Tahoma"/>
          <w:sz w:val="20"/>
          <w:szCs w:val="20"/>
        </w:rPr>
        <w:t>на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Европейския</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Парламент</w:t>
      </w:r>
      <w:proofErr w:type="spellEnd"/>
      <w:r w:rsidRPr="00160AFB">
        <w:rPr>
          <w:rFonts w:ascii="Tahoma" w:hAnsi="Tahoma" w:cs="Tahoma"/>
          <w:sz w:val="20"/>
          <w:szCs w:val="20"/>
        </w:rPr>
        <w:t xml:space="preserve"> и </w:t>
      </w:r>
      <w:proofErr w:type="spellStart"/>
      <w:r w:rsidRPr="00160AFB">
        <w:rPr>
          <w:rFonts w:ascii="Tahoma" w:hAnsi="Tahoma" w:cs="Tahoma"/>
          <w:sz w:val="20"/>
          <w:szCs w:val="20"/>
        </w:rPr>
        <w:t>на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Съвета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от</w:t>
      </w:r>
      <w:proofErr w:type="spellEnd"/>
      <w:r w:rsidRPr="00160AFB">
        <w:rPr>
          <w:rFonts w:ascii="Tahoma" w:hAnsi="Tahoma" w:cs="Tahoma"/>
          <w:sz w:val="20"/>
          <w:szCs w:val="20"/>
        </w:rPr>
        <w:t xml:space="preserve"> 13 </w:t>
      </w:r>
      <w:proofErr w:type="spellStart"/>
      <w:r w:rsidRPr="00160AFB">
        <w:rPr>
          <w:rFonts w:ascii="Tahoma" w:hAnsi="Tahoma" w:cs="Tahoma"/>
          <w:sz w:val="20"/>
          <w:szCs w:val="20"/>
        </w:rPr>
        <w:t>юли</w:t>
      </w:r>
      <w:proofErr w:type="spellEnd"/>
      <w:r w:rsidRPr="00160AFB">
        <w:rPr>
          <w:rFonts w:ascii="Tahoma" w:hAnsi="Tahoma" w:cs="Tahoma"/>
          <w:sz w:val="20"/>
          <w:szCs w:val="20"/>
        </w:rPr>
        <w:t xml:space="preserve"> 2009 </w:t>
      </w:r>
      <w:proofErr w:type="spellStart"/>
      <w:r w:rsidRPr="00160AFB">
        <w:rPr>
          <w:rFonts w:ascii="Tahoma" w:hAnsi="Tahoma" w:cs="Tahoma"/>
          <w:sz w:val="20"/>
          <w:szCs w:val="20"/>
        </w:rPr>
        <w:t>година</w:t>
      </w:r>
      <w:proofErr w:type="spellEnd"/>
      <w:r w:rsidR="00D76C9D">
        <w:rPr>
          <w:rFonts w:ascii="Tahoma" w:hAnsi="Tahoma" w:cs="Tahoma"/>
          <w:sz w:val="20"/>
          <w:szCs w:val="20"/>
          <w:lang w:val="bg-BG"/>
        </w:rPr>
        <w:t>,</w:t>
      </w:r>
      <w:r w:rsidRPr="00160AFB">
        <w:rPr>
          <w:rFonts w:ascii="Tahoma" w:hAnsi="Tahoma" w:cs="Tahoma"/>
          <w:sz w:val="20"/>
          <w:szCs w:val="20"/>
        </w:rPr>
        <w:t xml:space="preserve"> </w:t>
      </w:r>
      <w:proofErr w:type="spellStart"/>
      <w:r w:rsidRPr="00160AFB">
        <w:rPr>
          <w:rFonts w:ascii="Tahoma" w:hAnsi="Tahoma" w:cs="Tahoma"/>
          <w:sz w:val="20"/>
          <w:szCs w:val="20"/>
        </w:rPr>
        <w:t>относно</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общите</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правила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за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вътрешния</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пазар</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на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природен</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газ</w:t>
      </w:r>
      <w:proofErr w:type="spellEnd"/>
      <w:r w:rsidRPr="00160AFB">
        <w:rPr>
          <w:rFonts w:ascii="Tahoma" w:hAnsi="Tahoma" w:cs="Tahoma"/>
          <w:sz w:val="20"/>
          <w:szCs w:val="20"/>
        </w:rPr>
        <w:t>,  </w:t>
      </w:r>
      <w:proofErr w:type="spellStart"/>
      <w:r w:rsidRPr="00160AFB">
        <w:rPr>
          <w:rFonts w:ascii="Tahoma" w:hAnsi="Tahoma" w:cs="Tahoma"/>
          <w:sz w:val="20"/>
          <w:szCs w:val="20"/>
        </w:rPr>
        <w:t>Регламент</w:t>
      </w:r>
      <w:proofErr w:type="spellEnd"/>
      <w:r w:rsidRPr="00160AFB">
        <w:rPr>
          <w:rFonts w:ascii="Tahoma" w:hAnsi="Tahoma" w:cs="Tahoma"/>
          <w:sz w:val="20"/>
          <w:szCs w:val="20"/>
        </w:rPr>
        <w:t xml:space="preserve"> (ЕО) №715/2009 </w:t>
      </w:r>
      <w:proofErr w:type="spellStart"/>
      <w:r w:rsidRPr="00160AFB">
        <w:rPr>
          <w:rFonts w:ascii="Tahoma" w:hAnsi="Tahoma" w:cs="Tahoma"/>
          <w:sz w:val="20"/>
          <w:szCs w:val="20"/>
        </w:rPr>
        <w:t>на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Европейския</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парламент</w:t>
      </w:r>
      <w:proofErr w:type="spellEnd"/>
      <w:r w:rsidRPr="00160AFB">
        <w:rPr>
          <w:rFonts w:ascii="Tahoma" w:hAnsi="Tahoma" w:cs="Tahoma"/>
          <w:sz w:val="20"/>
          <w:szCs w:val="20"/>
        </w:rPr>
        <w:t xml:space="preserve"> и </w:t>
      </w:r>
      <w:proofErr w:type="spellStart"/>
      <w:r w:rsidRPr="00160AFB">
        <w:rPr>
          <w:rFonts w:ascii="Tahoma" w:hAnsi="Tahoma" w:cs="Tahoma"/>
          <w:sz w:val="20"/>
          <w:szCs w:val="20"/>
        </w:rPr>
        <w:t>на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Съвета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от</w:t>
      </w:r>
      <w:proofErr w:type="spellEnd"/>
      <w:r w:rsidRPr="00160AFB">
        <w:rPr>
          <w:rFonts w:ascii="Tahoma" w:hAnsi="Tahoma" w:cs="Tahoma"/>
          <w:sz w:val="20"/>
          <w:szCs w:val="20"/>
        </w:rPr>
        <w:t xml:space="preserve"> 13 </w:t>
      </w:r>
      <w:proofErr w:type="spellStart"/>
      <w:r w:rsidRPr="00160AFB">
        <w:rPr>
          <w:rFonts w:ascii="Tahoma" w:hAnsi="Tahoma" w:cs="Tahoma"/>
          <w:sz w:val="20"/>
          <w:szCs w:val="20"/>
        </w:rPr>
        <w:t>юли</w:t>
      </w:r>
      <w:proofErr w:type="spellEnd"/>
      <w:r w:rsidRPr="00160AFB">
        <w:rPr>
          <w:rFonts w:ascii="Tahoma" w:hAnsi="Tahoma" w:cs="Tahoma"/>
          <w:sz w:val="20"/>
          <w:szCs w:val="20"/>
        </w:rPr>
        <w:t xml:space="preserve"> 2009 </w:t>
      </w:r>
      <w:proofErr w:type="spellStart"/>
      <w:r w:rsidRPr="00160AFB">
        <w:rPr>
          <w:rFonts w:ascii="Tahoma" w:hAnsi="Tahoma" w:cs="Tahoma"/>
          <w:sz w:val="20"/>
          <w:szCs w:val="20"/>
        </w:rPr>
        <w:t>година</w:t>
      </w:r>
      <w:proofErr w:type="spellEnd"/>
      <w:r w:rsidR="00D76C9D">
        <w:rPr>
          <w:rFonts w:ascii="Tahoma" w:hAnsi="Tahoma" w:cs="Tahoma"/>
          <w:sz w:val="20"/>
          <w:szCs w:val="20"/>
          <w:lang w:val="bg-BG"/>
        </w:rPr>
        <w:t>,</w:t>
      </w:r>
      <w:r w:rsidRPr="00160AFB">
        <w:rPr>
          <w:rFonts w:ascii="Tahoma" w:hAnsi="Tahoma" w:cs="Tahoma"/>
          <w:sz w:val="20"/>
          <w:szCs w:val="20"/>
        </w:rPr>
        <w:t xml:space="preserve"> </w:t>
      </w:r>
      <w:r w:rsidR="00D76C9D">
        <w:rPr>
          <w:rFonts w:ascii="Tahoma" w:hAnsi="Tahoma" w:cs="Tahoma"/>
          <w:sz w:val="20"/>
          <w:szCs w:val="20"/>
          <w:lang w:val="bg-BG"/>
        </w:rPr>
        <w:t>относно</w:t>
      </w:r>
      <w:r w:rsidRPr="00160AFB">
        <w:rPr>
          <w:rFonts w:ascii="Tahoma" w:hAnsi="Tahoma" w:cs="Tahoma"/>
          <w:sz w:val="20"/>
          <w:szCs w:val="20"/>
        </w:rPr>
        <w:t xml:space="preserve"> </w:t>
      </w:r>
      <w:proofErr w:type="spellStart"/>
      <w:r w:rsidRPr="00160AFB">
        <w:rPr>
          <w:rFonts w:ascii="Tahoma" w:hAnsi="Tahoma" w:cs="Tahoma"/>
          <w:sz w:val="20"/>
          <w:szCs w:val="20"/>
        </w:rPr>
        <w:t>условията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за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достъп</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до</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газопреносни</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мрежи</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за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природен</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газ</w:t>
      </w:r>
      <w:proofErr w:type="spellEnd"/>
      <w:r w:rsidRPr="00160AFB">
        <w:rPr>
          <w:rFonts w:ascii="Tahoma" w:hAnsi="Tahoma" w:cs="Tahoma"/>
          <w:sz w:val="20"/>
          <w:szCs w:val="20"/>
        </w:rPr>
        <w:t xml:space="preserve"> и </w:t>
      </w:r>
      <w:proofErr w:type="spellStart"/>
      <w:r w:rsidRPr="00160AFB">
        <w:rPr>
          <w:rFonts w:ascii="Tahoma" w:hAnsi="Tahoma" w:cs="Tahoma"/>
          <w:sz w:val="20"/>
          <w:szCs w:val="20"/>
        </w:rPr>
        <w:t>Глава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осем</w:t>
      </w:r>
      <w:proofErr w:type="spellEnd"/>
      <w:r w:rsidRPr="00160AFB">
        <w:rPr>
          <w:rFonts w:ascii="Tahoma" w:hAnsi="Tahoma" w:cs="Tahoma"/>
          <w:sz w:val="20"/>
          <w:szCs w:val="20"/>
        </w:rPr>
        <w:t xml:space="preserve"> „а“ </w:t>
      </w:r>
      <w:proofErr w:type="spellStart"/>
      <w:r w:rsidRPr="00160AFB">
        <w:rPr>
          <w:rFonts w:ascii="Tahoma" w:hAnsi="Tahoma" w:cs="Tahoma"/>
          <w:sz w:val="20"/>
          <w:szCs w:val="20"/>
        </w:rPr>
        <w:t>от</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Закона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за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енергетиката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Решението</w:t>
      </w:r>
      <w:proofErr w:type="spellEnd"/>
      <w:r w:rsidRPr="00160AFB">
        <w:rPr>
          <w:rFonts w:ascii="Tahoma" w:hAnsi="Tahoma" w:cs="Tahoma"/>
          <w:sz w:val="20"/>
          <w:szCs w:val="20"/>
        </w:rPr>
        <w:t xml:space="preserve"> е </w:t>
      </w:r>
      <w:proofErr w:type="spellStart"/>
      <w:r w:rsidRPr="00160AFB">
        <w:rPr>
          <w:rFonts w:ascii="Tahoma" w:hAnsi="Tahoma" w:cs="Tahoma"/>
          <w:sz w:val="20"/>
          <w:szCs w:val="20"/>
        </w:rPr>
        <w:t>прието</w:t>
      </w:r>
      <w:proofErr w:type="spellEnd"/>
      <w:r w:rsidRPr="00160AFB">
        <w:rPr>
          <w:rFonts w:ascii="Tahoma" w:hAnsi="Tahoma" w:cs="Tahoma"/>
          <w:sz w:val="20"/>
          <w:szCs w:val="20"/>
        </w:rPr>
        <w:t xml:space="preserve"> в </w:t>
      </w:r>
      <w:proofErr w:type="spellStart"/>
      <w:r w:rsidRPr="00160AFB">
        <w:rPr>
          <w:rFonts w:ascii="Tahoma" w:hAnsi="Tahoma" w:cs="Tahoma"/>
          <w:sz w:val="20"/>
          <w:szCs w:val="20"/>
        </w:rPr>
        <w:t>съответствие</w:t>
      </w:r>
      <w:proofErr w:type="spellEnd"/>
      <w:r w:rsidRPr="00160AFB">
        <w:rPr>
          <w:rFonts w:ascii="Tahoma" w:hAnsi="Tahoma" w:cs="Tahoma"/>
          <w:sz w:val="20"/>
          <w:szCs w:val="20"/>
        </w:rPr>
        <w:t xml:space="preserve"> с </w:t>
      </w:r>
      <w:proofErr w:type="spellStart"/>
      <w:r w:rsidRPr="00160AFB">
        <w:rPr>
          <w:rFonts w:ascii="Tahoma" w:hAnsi="Tahoma" w:cs="Tahoma"/>
          <w:sz w:val="20"/>
          <w:szCs w:val="20"/>
        </w:rPr>
        <w:t>постъпилото</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становище</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на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Европейскатата</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комисия</w:t>
      </w:r>
      <w:proofErr w:type="spellEnd"/>
      <w:r w:rsidRPr="00160AFB">
        <w:rPr>
          <w:rFonts w:ascii="Tahoma" w:hAnsi="Tahoma" w:cs="Tahoma"/>
          <w:sz w:val="20"/>
          <w:szCs w:val="20"/>
        </w:rPr>
        <w:t xml:space="preserve"> </w:t>
      </w:r>
      <w:proofErr w:type="spellStart"/>
      <w:r w:rsidRPr="00160AFB">
        <w:rPr>
          <w:rFonts w:ascii="Tahoma" w:hAnsi="Tahoma" w:cs="Tahoma"/>
          <w:sz w:val="20"/>
          <w:szCs w:val="20"/>
        </w:rPr>
        <w:t>от</w:t>
      </w:r>
      <w:proofErr w:type="spellEnd"/>
      <w:r w:rsidRPr="00160AFB">
        <w:rPr>
          <w:rFonts w:ascii="Tahoma" w:hAnsi="Tahoma" w:cs="Tahoma"/>
          <w:sz w:val="20"/>
          <w:szCs w:val="20"/>
        </w:rPr>
        <w:t xml:space="preserve"> 22.04.2015 г.</w:t>
      </w:r>
      <w:r w:rsidR="00AD2E67">
        <w:rPr>
          <w:rFonts w:ascii="Tahoma" w:hAnsi="Tahoma" w:cs="Tahoma"/>
          <w:sz w:val="20"/>
          <w:szCs w:val="20"/>
          <w:lang w:val="bg-BG"/>
        </w:rPr>
        <w:t xml:space="preserve"> </w:t>
      </w:r>
    </w:p>
    <w:p w:rsidR="00087FCC" w:rsidRPr="00160AFB" w:rsidRDefault="00087FCC" w:rsidP="00D46B23">
      <w:pPr>
        <w:pStyle w:val="Style3"/>
        <w:widowControl/>
        <w:spacing w:before="120" w:after="120"/>
        <w:jc w:val="both"/>
        <w:rPr>
          <w:rStyle w:val="FontStyle12"/>
          <w:rFonts w:ascii="Tahoma" w:hAnsi="Tahoma" w:cs="Tahoma"/>
          <w:sz w:val="20"/>
          <w:szCs w:val="20"/>
          <w:lang w:val="bg-BG" w:eastAsia="bg-BG"/>
        </w:rPr>
      </w:pPr>
      <w:r w:rsidRPr="00160AFB">
        <w:rPr>
          <w:rStyle w:val="FontStyle12"/>
          <w:rFonts w:ascii="Tahoma" w:hAnsi="Tahoma" w:cs="Tahoma"/>
          <w:sz w:val="20"/>
          <w:szCs w:val="20"/>
          <w:lang w:val="bg-BG" w:eastAsia="bg-BG"/>
        </w:rPr>
        <w:t>По смисъла на чл. 39, ал. 1 от Закона за енергетиката, дружеството притежава лицензии, издадени от регулаторния орган Държавна комисия за енергийно и водно регулиране „ДКЕВР”:</w:t>
      </w:r>
    </w:p>
    <w:p w:rsidR="00087FCC" w:rsidRPr="007E0A34" w:rsidRDefault="00087FCC" w:rsidP="006E1F87">
      <w:pPr>
        <w:pStyle w:val="Style3"/>
        <w:widowControl/>
        <w:numPr>
          <w:ilvl w:val="0"/>
          <w:numId w:val="12"/>
        </w:numPr>
        <w:spacing w:before="120" w:after="120"/>
        <w:ind w:left="346" w:hanging="346"/>
        <w:jc w:val="both"/>
        <w:rPr>
          <w:rStyle w:val="FontStyle12"/>
          <w:rFonts w:ascii="Tahoma" w:hAnsi="Tahoma" w:cs="Tahoma"/>
          <w:sz w:val="20"/>
          <w:szCs w:val="20"/>
          <w:lang w:val="bg-BG" w:eastAsia="bg-BG"/>
        </w:rPr>
      </w:pPr>
      <w:r w:rsidRPr="007E0A34">
        <w:rPr>
          <w:rStyle w:val="FontStyle12"/>
          <w:rFonts w:ascii="Tahoma" w:hAnsi="Tahoma" w:cs="Tahoma"/>
          <w:sz w:val="20"/>
          <w:szCs w:val="20"/>
          <w:lang w:val="bg-BG" w:eastAsia="bg-BG"/>
        </w:rPr>
        <w:t>Лицензия за пренос на природен газ на територията на Република България (Лицензия №Л-214-06/29.11.2006 г.);</w:t>
      </w:r>
    </w:p>
    <w:p w:rsidR="00087FCC" w:rsidRPr="007E0A34" w:rsidRDefault="00087FCC" w:rsidP="006E1F87">
      <w:pPr>
        <w:widowControl w:val="0"/>
        <w:numPr>
          <w:ilvl w:val="0"/>
          <w:numId w:val="12"/>
        </w:numPr>
        <w:spacing w:before="120" w:after="120" w:line="240" w:lineRule="auto"/>
        <w:ind w:left="346" w:hanging="346"/>
        <w:jc w:val="both"/>
        <w:rPr>
          <w:rStyle w:val="FontStyle12"/>
          <w:rFonts w:ascii="Tahoma" w:hAnsi="Tahoma" w:cs="Tahoma"/>
          <w:sz w:val="20"/>
          <w:szCs w:val="20"/>
          <w:lang w:val="bg-BG" w:eastAsia="bg-BG"/>
        </w:rPr>
      </w:pPr>
      <w:r w:rsidRPr="007E0A34">
        <w:rPr>
          <w:rStyle w:val="FontStyle12"/>
          <w:rFonts w:ascii="Tahoma" w:hAnsi="Tahoma" w:cs="Tahoma"/>
          <w:sz w:val="20"/>
          <w:szCs w:val="20"/>
          <w:lang w:val="bg-BG" w:eastAsia="bg-BG"/>
        </w:rPr>
        <w:t>Лицензия за транзитен пренос на природен газ на територията на Републик</w:t>
      </w:r>
      <w:r w:rsidR="000046CA" w:rsidRPr="007E0A34">
        <w:rPr>
          <w:rStyle w:val="FontStyle12"/>
          <w:rFonts w:ascii="Tahoma" w:hAnsi="Tahoma" w:cs="Tahoma"/>
          <w:sz w:val="20"/>
          <w:szCs w:val="20"/>
          <w:lang w:val="bg-BG" w:eastAsia="bg-BG"/>
        </w:rPr>
        <w:t>а България (Лицензия №Л-214-09</w:t>
      </w:r>
      <w:r w:rsidRPr="007E0A34">
        <w:rPr>
          <w:rStyle w:val="FontStyle12"/>
          <w:rFonts w:ascii="Tahoma" w:hAnsi="Tahoma" w:cs="Tahoma"/>
          <w:sz w:val="20"/>
          <w:szCs w:val="20"/>
          <w:lang w:val="bg-BG" w:eastAsia="bg-BG"/>
        </w:rPr>
        <w:t>/29.11.2006 г.);</w:t>
      </w:r>
    </w:p>
    <w:p w:rsidR="00087FCC" w:rsidRPr="007E0A34" w:rsidRDefault="00087FCC" w:rsidP="006E1F87">
      <w:pPr>
        <w:widowControl w:val="0"/>
        <w:numPr>
          <w:ilvl w:val="0"/>
          <w:numId w:val="12"/>
        </w:numPr>
        <w:spacing w:before="120" w:after="120" w:line="240" w:lineRule="auto"/>
        <w:ind w:left="346" w:hanging="346"/>
        <w:jc w:val="both"/>
        <w:rPr>
          <w:rStyle w:val="FontStyle12"/>
          <w:rFonts w:ascii="Tahoma" w:hAnsi="Tahoma" w:cs="Tahoma"/>
          <w:sz w:val="20"/>
          <w:szCs w:val="20"/>
          <w:lang w:val="bg-BG" w:eastAsia="bg-BG"/>
        </w:rPr>
      </w:pPr>
      <w:r w:rsidRPr="007E0A34">
        <w:rPr>
          <w:rStyle w:val="FontStyle12"/>
          <w:rFonts w:ascii="Tahoma" w:hAnsi="Tahoma" w:cs="Tahoma"/>
          <w:sz w:val="20"/>
          <w:szCs w:val="20"/>
          <w:lang w:val="bg-BG" w:eastAsia="bg-BG"/>
        </w:rPr>
        <w:t>Лицензия за съхранение на природен газ на територията на Република България (Лицензия №Л-214-10/29.11.2006 г.).</w:t>
      </w:r>
    </w:p>
    <w:p w:rsidR="006D6391" w:rsidRPr="007E0A34" w:rsidRDefault="006D6391" w:rsidP="00D46B23">
      <w:pPr>
        <w:pStyle w:val="Style3"/>
        <w:widowControl/>
        <w:spacing w:before="120" w:after="120"/>
        <w:jc w:val="both"/>
        <w:rPr>
          <w:rStyle w:val="FontStyle12"/>
          <w:rFonts w:ascii="Tahoma" w:hAnsi="Tahoma" w:cs="Tahoma"/>
          <w:sz w:val="20"/>
          <w:szCs w:val="20"/>
          <w:lang w:val="bg-BG" w:eastAsia="bg-BG"/>
        </w:rPr>
      </w:pPr>
      <w:r w:rsidRPr="007E0A34">
        <w:rPr>
          <w:rStyle w:val="FontStyle12"/>
          <w:rFonts w:ascii="Tahoma" w:hAnsi="Tahoma" w:cs="Tahoma"/>
          <w:sz w:val="20"/>
          <w:szCs w:val="20"/>
          <w:lang w:val="bg-BG" w:eastAsia="bg-BG"/>
        </w:rPr>
        <w:t>С Решение на ДКЕВР №И1-Л-214 от 03.06.2013</w:t>
      </w:r>
      <w:r w:rsidR="00A80EBA" w:rsidRPr="007E0A34">
        <w:rPr>
          <w:rStyle w:val="FontStyle12"/>
          <w:rFonts w:ascii="Tahoma" w:hAnsi="Tahoma" w:cs="Tahoma"/>
          <w:sz w:val="20"/>
          <w:szCs w:val="20"/>
          <w:lang w:val="bg-BG" w:eastAsia="bg-BG"/>
        </w:rPr>
        <w:t xml:space="preserve"> </w:t>
      </w:r>
      <w:r w:rsidRPr="007E0A34">
        <w:rPr>
          <w:rStyle w:val="FontStyle12"/>
          <w:rFonts w:ascii="Tahoma" w:hAnsi="Tahoma" w:cs="Tahoma"/>
          <w:sz w:val="20"/>
          <w:szCs w:val="20"/>
          <w:lang w:val="bg-BG" w:eastAsia="bg-BG"/>
        </w:rPr>
        <w:t>г. се изменя Лицензия № Л-214-09/29.11.2006 г. за дейността „транзитен пренос на природен газ” издадена на „</w:t>
      </w:r>
      <w:proofErr w:type="spellStart"/>
      <w:r w:rsidRPr="007E0A34">
        <w:rPr>
          <w:rStyle w:val="FontStyle12"/>
          <w:rFonts w:ascii="Tahoma" w:hAnsi="Tahoma" w:cs="Tahoma"/>
          <w:sz w:val="20"/>
          <w:szCs w:val="20"/>
          <w:lang w:val="bg-BG" w:eastAsia="bg-BG"/>
        </w:rPr>
        <w:t>Булгартрансгаз</w:t>
      </w:r>
      <w:proofErr w:type="spellEnd"/>
      <w:r w:rsidRPr="007E0A34">
        <w:rPr>
          <w:rStyle w:val="FontStyle12"/>
          <w:rFonts w:ascii="Tahoma" w:hAnsi="Tahoma" w:cs="Tahoma"/>
          <w:sz w:val="20"/>
          <w:szCs w:val="20"/>
          <w:lang w:val="bg-BG" w:eastAsia="bg-BG"/>
        </w:rPr>
        <w:t xml:space="preserve">” ЕАД на Лицензия за дейността „пренос на природен газ”. </w:t>
      </w:r>
    </w:p>
    <w:p w:rsidR="00CC767C" w:rsidRPr="007E0A34" w:rsidRDefault="00CC767C" w:rsidP="00D46B23">
      <w:pPr>
        <w:pStyle w:val="Style3"/>
        <w:widowControl/>
        <w:spacing w:before="120" w:after="120"/>
        <w:jc w:val="both"/>
        <w:rPr>
          <w:rStyle w:val="FontStyle12"/>
          <w:rFonts w:ascii="Tahoma" w:hAnsi="Tahoma" w:cs="Tahoma"/>
          <w:sz w:val="20"/>
          <w:szCs w:val="20"/>
          <w:lang w:val="bg-BG" w:eastAsia="bg-BG"/>
        </w:rPr>
      </w:pPr>
      <w:r w:rsidRPr="007E0A34">
        <w:rPr>
          <w:rStyle w:val="FontStyle12"/>
          <w:rFonts w:ascii="Tahoma" w:hAnsi="Tahoma" w:cs="Tahoma"/>
          <w:sz w:val="20"/>
          <w:szCs w:val="20"/>
          <w:lang w:val="bg-BG" w:eastAsia="bg-BG"/>
        </w:rPr>
        <w:t xml:space="preserve">Трите лицензии са със срок от </w:t>
      </w:r>
      <w:r w:rsidR="009161C3" w:rsidRPr="007E0A34">
        <w:rPr>
          <w:rStyle w:val="FontStyle12"/>
          <w:rFonts w:ascii="Tahoma" w:hAnsi="Tahoma" w:cs="Tahoma"/>
          <w:sz w:val="20"/>
          <w:szCs w:val="20"/>
          <w:lang w:val="bg-BG" w:eastAsia="bg-BG"/>
        </w:rPr>
        <w:t xml:space="preserve">35 </w:t>
      </w:r>
      <w:r w:rsidRPr="007E0A34">
        <w:rPr>
          <w:rStyle w:val="FontStyle12"/>
          <w:rFonts w:ascii="Tahoma" w:hAnsi="Tahoma" w:cs="Tahoma"/>
          <w:sz w:val="20"/>
          <w:szCs w:val="20"/>
          <w:lang w:val="bg-BG" w:eastAsia="bg-BG"/>
        </w:rPr>
        <w:t xml:space="preserve">години. Дружеството заплаща лицензионни такси за всяка лицензия, посочени в тарифа одобрена от Министерски съвет. Таксите са: първоначална, която </w:t>
      </w:r>
      <w:r w:rsidR="009161C3" w:rsidRPr="007E0A34">
        <w:rPr>
          <w:rStyle w:val="FontStyle12"/>
          <w:rFonts w:ascii="Tahoma" w:hAnsi="Tahoma" w:cs="Tahoma"/>
          <w:sz w:val="20"/>
          <w:szCs w:val="20"/>
          <w:lang w:val="bg-BG" w:eastAsia="bg-BG"/>
        </w:rPr>
        <w:t xml:space="preserve">е </w:t>
      </w:r>
      <w:r w:rsidRPr="007E0A34">
        <w:rPr>
          <w:rStyle w:val="FontStyle12"/>
          <w:rFonts w:ascii="Tahoma" w:hAnsi="Tahoma" w:cs="Tahoma"/>
          <w:sz w:val="20"/>
          <w:szCs w:val="20"/>
          <w:lang w:val="bg-BG" w:eastAsia="bg-BG"/>
        </w:rPr>
        <w:t>била заплатена във връзка с издаване на лицензиите и годишни такси за срока на лицензията, които се заплащат от лицензианта за всяка година</w:t>
      </w:r>
      <w:r w:rsidR="00AA4C42">
        <w:rPr>
          <w:rStyle w:val="FontStyle12"/>
          <w:rFonts w:ascii="Tahoma" w:hAnsi="Tahoma" w:cs="Tahoma"/>
          <w:sz w:val="20"/>
          <w:szCs w:val="20"/>
          <w:lang w:val="bg-BG" w:eastAsia="bg-BG"/>
        </w:rPr>
        <w:t>,</w:t>
      </w:r>
      <w:r w:rsidRPr="007E0A34">
        <w:rPr>
          <w:rStyle w:val="FontStyle12"/>
          <w:rFonts w:ascii="Tahoma" w:hAnsi="Tahoma" w:cs="Tahoma"/>
          <w:sz w:val="20"/>
          <w:szCs w:val="20"/>
          <w:lang w:val="bg-BG" w:eastAsia="bg-BG"/>
        </w:rPr>
        <w:t xml:space="preserve"> следваща издаването на съответната лицензия.</w:t>
      </w:r>
    </w:p>
    <w:p w:rsidR="00AA4C42" w:rsidRDefault="00CC767C" w:rsidP="00AC0244">
      <w:pPr>
        <w:spacing w:after="120"/>
        <w:jc w:val="both"/>
        <w:rPr>
          <w:rFonts w:ascii="Tahoma" w:hAnsi="Tahoma" w:cs="Tahoma"/>
          <w:sz w:val="20"/>
          <w:szCs w:val="20"/>
          <w:lang w:val="bg-BG"/>
        </w:rPr>
      </w:pPr>
      <w:r w:rsidRPr="007E0A34">
        <w:rPr>
          <w:rStyle w:val="FontStyle12"/>
          <w:rFonts w:ascii="Tahoma" w:hAnsi="Tahoma" w:cs="Tahoma"/>
          <w:sz w:val="20"/>
          <w:szCs w:val="20"/>
          <w:lang w:val="bg-BG" w:eastAsia="bg-BG"/>
        </w:rPr>
        <w:t>Дружеството</w:t>
      </w:r>
      <w:r w:rsidR="00B3674B" w:rsidRPr="007E0A34">
        <w:rPr>
          <w:rStyle w:val="FontStyle12"/>
          <w:rFonts w:ascii="Tahoma" w:hAnsi="Tahoma" w:cs="Tahoma"/>
          <w:sz w:val="20"/>
          <w:szCs w:val="20"/>
          <w:lang w:val="bg-BG" w:eastAsia="bg-BG"/>
        </w:rPr>
        <w:t xml:space="preserve"> </w:t>
      </w:r>
      <w:r w:rsidR="000E5C9F">
        <w:rPr>
          <w:rStyle w:val="FontStyle12"/>
          <w:rFonts w:ascii="Tahoma" w:hAnsi="Tahoma" w:cs="Tahoma"/>
          <w:sz w:val="20"/>
          <w:szCs w:val="20"/>
          <w:lang w:eastAsia="bg-BG"/>
        </w:rPr>
        <w:t xml:space="preserve">e </w:t>
      </w:r>
      <w:r w:rsidR="000E5C9F">
        <w:rPr>
          <w:rStyle w:val="FontStyle12"/>
          <w:rFonts w:ascii="Tahoma" w:hAnsi="Tahoma" w:cs="Tahoma"/>
          <w:sz w:val="20"/>
          <w:szCs w:val="20"/>
          <w:lang w:val="bg-BG" w:eastAsia="bg-BG"/>
        </w:rPr>
        <w:t>с</w:t>
      </w:r>
      <w:r w:rsidR="00B3674B" w:rsidRPr="007E0A34">
        <w:rPr>
          <w:rStyle w:val="FontStyle12"/>
          <w:rFonts w:ascii="Tahoma" w:hAnsi="Tahoma" w:cs="Tahoma"/>
          <w:sz w:val="20"/>
          <w:szCs w:val="20"/>
          <w:lang w:val="bg-BG" w:eastAsia="bg-BG"/>
        </w:rPr>
        <w:t xml:space="preserve"> </w:t>
      </w:r>
      <w:r w:rsidR="00F33DF9" w:rsidRPr="007E0A34">
        <w:rPr>
          <w:rStyle w:val="FontStyle12"/>
          <w:rFonts w:ascii="Tahoma" w:hAnsi="Tahoma" w:cs="Tahoma"/>
          <w:sz w:val="20"/>
          <w:szCs w:val="20"/>
          <w:lang w:val="bg-BG" w:eastAsia="bg-BG"/>
        </w:rPr>
        <w:t>дву</w:t>
      </w:r>
      <w:r w:rsidR="004762DF" w:rsidRPr="007E0A34">
        <w:rPr>
          <w:rStyle w:val="FontStyle12"/>
          <w:rFonts w:ascii="Tahoma" w:hAnsi="Tahoma" w:cs="Tahoma"/>
          <w:sz w:val="20"/>
          <w:szCs w:val="20"/>
          <w:lang w:val="bg-BG" w:eastAsia="bg-BG"/>
        </w:rPr>
        <w:t>степенна</w:t>
      </w:r>
      <w:r w:rsidR="009161C3" w:rsidRPr="007E0A34">
        <w:rPr>
          <w:rStyle w:val="FontStyle12"/>
          <w:rFonts w:ascii="Tahoma" w:hAnsi="Tahoma" w:cs="Tahoma"/>
          <w:sz w:val="20"/>
          <w:szCs w:val="20"/>
          <w:lang w:val="bg-BG" w:eastAsia="bg-BG"/>
        </w:rPr>
        <w:t xml:space="preserve"> </w:t>
      </w:r>
      <w:r w:rsidRPr="007E0A34">
        <w:rPr>
          <w:rStyle w:val="FontStyle12"/>
          <w:rFonts w:ascii="Tahoma" w:hAnsi="Tahoma" w:cs="Tahoma"/>
          <w:sz w:val="20"/>
          <w:szCs w:val="20"/>
          <w:lang w:val="bg-BG" w:eastAsia="bg-BG"/>
        </w:rPr>
        <w:t>система на управление</w:t>
      </w:r>
      <w:r w:rsidR="00B3674B" w:rsidRPr="007E0A34">
        <w:rPr>
          <w:rStyle w:val="FontStyle12"/>
          <w:rFonts w:ascii="Tahoma" w:hAnsi="Tahoma" w:cs="Tahoma"/>
          <w:sz w:val="20"/>
          <w:szCs w:val="20"/>
          <w:lang w:val="bg-BG" w:eastAsia="bg-BG"/>
        </w:rPr>
        <w:t xml:space="preserve"> – Надзорен съвет и Управителен съвет</w:t>
      </w:r>
      <w:r w:rsidRPr="007E0A34">
        <w:rPr>
          <w:rStyle w:val="FontStyle12"/>
          <w:rFonts w:ascii="Tahoma" w:hAnsi="Tahoma" w:cs="Tahoma"/>
          <w:sz w:val="20"/>
          <w:szCs w:val="20"/>
          <w:lang w:val="bg-BG" w:eastAsia="bg-BG"/>
        </w:rPr>
        <w:t>.</w:t>
      </w:r>
      <w:r w:rsidR="000E5C9F">
        <w:rPr>
          <w:rStyle w:val="FontStyle12"/>
          <w:rFonts w:ascii="Tahoma" w:hAnsi="Tahoma" w:cs="Tahoma"/>
          <w:sz w:val="20"/>
          <w:szCs w:val="20"/>
          <w:lang w:val="bg-BG" w:eastAsia="bg-BG"/>
        </w:rPr>
        <w:t xml:space="preserve"> Надзорният съвет </w:t>
      </w:r>
      <w:r w:rsidR="000E5C9F" w:rsidRPr="007E0A34">
        <w:rPr>
          <w:rStyle w:val="FontStyle12"/>
          <w:rFonts w:ascii="Tahoma" w:hAnsi="Tahoma" w:cs="Tahoma"/>
          <w:sz w:val="20"/>
          <w:szCs w:val="20"/>
          <w:lang w:val="bg-BG" w:eastAsia="bg-BG"/>
        </w:rPr>
        <w:t>на „</w:t>
      </w:r>
      <w:proofErr w:type="spellStart"/>
      <w:r w:rsidR="000E5C9F" w:rsidRPr="007E0A34">
        <w:rPr>
          <w:rStyle w:val="FontStyle12"/>
          <w:rFonts w:ascii="Tahoma" w:hAnsi="Tahoma" w:cs="Tahoma"/>
          <w:sz w:val="20"/>
          <w:szCs w:val="20"/>
          <w:lang w:val="bg-BG" w:eastAsia="bg-BG"/>
        </w:rPr>
        <w:t>Булгартрансгаз</w:t>
      </w:r>
      <w:proofErr w:type="spellEnd"/>
      <w:r w:rsidR="000E5C9F" w:rsidRPr="007E0A34">
        <w:rPr>
          <w:rStyle w:val="FontStyle12"/>
          <w:rFonts w:ascii="Tahoma" w:hAnsi="Tahoma" w:cs="Tahoma"/>
          <w:sz w:val="20"/>
          <w:szCs w:val="20"/>
          <w:lang w:val="bg-BG" w:eastAsia="bg-BG"/>
        </w:rPr>
        <w:t xml:space="preserve">” ЕАД </w:t>
      </w:r>
      <w:r w:rsidR="0082057E">
        <w:rPr>
          <w:rStyle w:val="FontStyle12"/>
          <w:rFonts w:ascii="Tahoma" w:hAnsi="Tahoma" w:cs="Tahoma"/>
          <w:sz w:val="20"/>
          <w:szCs w:val="20"/>
          <w:lang w:val="bg-BG" w:eastAsia="bg-BG"/>
        </w:rPr>
        <w:t>към 30.06</w:t>
      </w:r>
      <w:r w:rsidR="00B3674B" w:rsidRPr="007E0A34">
        <w:rPr>
          <w:rStyle w:val="FontStyle12"/>
          <w:rFonts w:ascii="Tahoma" w:hAnsi="Tahoma" w:cs="Tahoma"/>
          <w:sz w:val="20"/>
          <w:szCs w:val="20"/>
          <w:lang w:val="bg-BG" w:eastAsia="bg-BG"/>
        </w:rPr>
        <w:t>.201</w:t>
      </w:r>
      <w:r w:rsidR="000E5C9F">
        <w:rPr>
          <w:rStyle w:val="FontStyle12"/>
          <w:rFonts w:ascii="Tahoma" w:hAnsi="Tahoma" w:cs="Tahoma"/>
          <w:sz w:val="20"/>
          <w:szCs w:val="20"/>
          <w:lang w:val="bg-BG" w:eastAsia="bg-BG"/>
        </w:rPr>
        <w:t>5</w:t>
      </w:r>
      <w:r w:rsidR="00A80EBA" w:rsidRPr="007E0A34">
        <w:rPr>
          <w:rStyle w:val="FontStyle12"/>
          <w:rFonts w:ascii="Tahoma" w:hAnsi="Tahoma" w:cs="Tahoma"/>
          <w:sz w:val="20"/>
          <w:szCs w:val="20"/>
          <w:lang w:val="bg-BG" w:eastAsia="bg-BG"/>
        </w:rPr>
        <w:t xml:space="preserve"> </w:t>
      </w:r>
      <w:r w:rsidR="00B3674B" w:rsidRPr="007E0A34">
        <w:rPr>
          <w:rStyle w:val="FontStyle12"/>
          <w:rFonts w:ascii="Tahoma" w:hAnsi="Tahoma" w:cs="Tahoma"/>
          <w:sz w:val="20"/>
          <w:szCs w:val="20"/>
          <w:lang w:val="bg-BG" w:eastAsia="bg-BG"/>
        </w:rPr>
        <w:t xml:space="preserve">г. е в състав: </w:t>
      </w:r>
      <w:r w:rsidR="00340B1C" w:rsidRPr="007E0A34">
        <w:rPr>
          <w:rStyle w:val="FontStyle12"/>
          <w:rFonts w:ascii="Tahoma" w:hAnsi="Tahoma" w:cs="Tahoma"/>
          <w:sz w:val="20"/>
          <w:szCs w:val="20"/>
          <w:lang w:val="bg-BG" w:eastAsia="bg-BG"/>
        </w:rPr>
        <w:t xml:space="preserve">Илия Иванов, Кирил Георгиев, Владимир </w:t>
      </w:r>
      <w:proofErr w:type="spellStart"/>
      <w:r w:rsidR="00340B1C" w:rsidRPr="007E0A34">
        <w:rPr>
          <w:rStyle w:val="FontStyle12"/>
          <w:rFonts w:ascii="Tahoma" w:hAnsi="Tahoma" w:cs="Tahoma"/>
          <w:sz w:val="20"/>
          <w:szCs w:val="20"/>
          <w:lang w:val="bg-BG" w:eastAsia="bg-BG"/>
        </w:rPr>
        <w:t>Митрушев</w:t>
      </w:r>
      <w:proofErr w:type="spellEnd"/>
      <w:r w:rsidR="000E5C9F">
        <w:rPr>
          <w:rStyle w:val="FontStyle12"/>
          <w:rFonts w:ascii="Tahoma" w:hAnsi="Tahoma" w:cs="Tahoma"/>
          <w:sz w:val="20"/>
          <w:szCs w:val="20"/>
          <w:lang w:val="bg-BG" w:eastAsia="bg-BG"/>
        </w:rPr>
        <w:t xml:space="preserve">, а </w:t>
      </w:r>
      <w:r w:rsidR="000E5C9F">
        <w:rPr>
          <w:rStyle w:val="FontStyle14"/>
          <w:rFonts w:ascii="Tahoma" w:hAnsi="Tahoma" w:cs="Tahoma"/>
          <w:sz w:val="20"/>
          <w:szCs w:val="20"/>
          <w:lang w:val="bg-BG"/>
        </w:rPr>
        <w:t xml:space="preserve">Управителният съвет: </w:t>
      </w:r>
      <w:r w:rsidR="00AC0244" w:rsidRPr="007E0A34">
        <w:rPr>
          <w:rFonts w:ascii="Tahoma" w:hAnsi="Tahoma" w:cs="Tahoma"/>
          <w:sz w:val="20"/>
          <w:szCs w:val="20"/>
          <w:lang w:val="bg-BG"/>
        </w:rPr>
        <w:t>Таня Захариева,</w:t>
      </w:r>
      <w:r w:rsidR="00AC0244" w:rsidRPr="007E0A34">
        <w:rPr>
          <w:rFonts w:ascii="Tahoma" w:hAnsi="Tahoma" w:cs="Tahoma"/>
          <w:b/>
          <w:sz w:val="20"/>
          <w:szCs w:val="20"/>
          <w:lang w:val="bg-BG"/>
        </w:rPr>
        <w:t xml:space="preserve"> </w:t>
      </w:r>
      <w:r w:rsidR="00AC0244" w:rsidRPr="00E87CCE">
        <w:rPr>
          <w:rFonts w:ascii="Tahoma" w:hAnsi="Tahoma" w:cs="Tahoma"/>
          <w:sz w:val="20"/>
          <w:szCs w:val="20"/>
          <w:lang w:val="bg-BG"/>
        </w:rPr>
        <w:t>Делян Димитров</w:t>
      </w:r>
      <w:r w:rsidR="00AC0244" w:rsidRPr="007E0A34">
        <w:rPr>
          <w:rFonts w:ascii="Tahoma" w:hAnsi="Tahoma" w:cs="Tahoma"/>
          <w:sz w:val="20"/>
          <w:szCs w:val="20"/>
          <w:lang w:val="bg-BG"/>
        </w:rPr>
        <w:t xml:space="preserve">, </w:t>
      </w:r>
      <w:r w:rsidR="00AC0244" w:rsidRPr="00E87CCE">
        <w:rPr>
          <w:rFonts w:ascii="Tahoma" w:hAnsi="Tahoma" w:cs="Tahoma"/>
          <w:sz w:val="20"/>
          <w:szCs w:val="20"/>
          <w:lang w:val="bg-BG"/>
        </w:rPr>
        <w:t>Георги Гегов</w:t>
      </w:r>
      <w:r w:rsidR="00AC0244" w:rsidRPr="007E0A34">
        <w:rPr>
          <w:rFonts w:ascii="Tahoma" w:hAnsi="Tahoma" w:cs="Tahoma"/>
          <w:sz w:val="20"/>
          <w:szCs w:val="20"/>
          <w:lang w:val="bg-BG"/>
        </w:rPr>
        <w:t>.</w:t>
      </w:r>
      <w:r w:rsidR="000E5C9F">
        <w:rPr>
          <w:rFonts w:ascii="Tahoma" w:hAnsi="Tahoma" w:cs="Tahoma"/>
          <w:sz w:val="20"/>
          <w:szCs w:val="20"/>
          <w:lang w:val="bg-BG"/>
        </w:rPr>
        <w:t xml:space="preserve"> </w:t>
      </w:r>
      <w:r w:rsidR="00AC0244" w:rsidRPr="007E0A34">
        <w:rPr>
          <w:rFonts w:ascii="Tahoma" w:hAnsi="Tahoma" w:cs="Tahoma"/>
          <w:sz w:val="20"/>
          <w:szCs w:val="20"/>
          <w:lang w:val="bg-BG"/>
        </w:rPr>
        <w:t>Дружеството се представлява и управлява от изпълнителния директор Георги Гегов.</w:t>
      </w:r>
      <w:r w:rsidR="00554213">
        <w:rPr>
          <w:rFonts w:ascii="Tahoma" w:hAnsi="Tahoma" w:cs="Tahoma"/>
          <w:sz w:val="20"/>
          <w:szCs w:val="20"/>
          <w:lang w:val="bg-BG"/>
        </w:rPr>
        <w:t xml:space="preserve">                                                                                                                                                                                                            </w:t>
      </w:r>
    </w:p>
    <w:p w:rsidR="00554213" w:rsidRPr="007E0A34" w:rsidRDefault="0035564F" w:rsidP="00AC0244">
      <w:pPr>
        <w:spacing w:after="120"/>
        <w:jc w:val="both"/>
        <w:rPr>
          <w:rStyle w:val="FontStyle12"/>
          <w:rFonts w:ascii="Tahoma" w:hAnsi="Tahoma" w:cs="Tahoma"/>
          <w:sz w:val="20"/>
          <w:szCs w:val="20"/>
          <w:lang w:val="bg-BG"/>
        </w:rPr>
      </w:pPr>
      <w:r>
        <w:rPr>
          <w:rFonts w:ascii="Tahoma" w:hAnsi="Tahoma" w:cs="Tahoma"/>
          <w:sz w:val="20"/>
          <w:szCs w:val="20"/>
          <w:lang w:val="bg-BG"/>
        </w:rPr>
        <w:t>Към 30 юни 2015 г. ч</w:t>
      </w:r>
      <w:r w:rsidR="0082057E">
        <w:rPr>
          <w:rFonts w:ascii="Tahoma" w:hAnsi="Tahoma" w:cs="Tahoma"/>
          <w:sz w:val="20"/>
          <w:szCs w:val="20"/>
          <w:lang w:val="bg-BG"/>
        </w:rPr>
        <w:t xml:space="preserve">ленове на Одитния </w:t>
      </w:r>
      <w:proofErr w:type="spellStart"/>
      <w:r w:rsidR="0082057E">
        <w:rPr>
          <w:rFonts w:ascii="Tahoma" w:hAnsi="Tahoma" w:cs="Tahoma"/>
          <w:sz w:val="20"/>
          <w:szCs w:val="20"/>
          <w:lang w:val="bg-BG"/>
        </w:rPr>
        <w:t>комитит</w:t>
      </w:r>
      <w:proofErr w:type="spellEnd"/>
      <w:r w:rsidR="0082057E">
        <w:rPr>
          <w:rFonts w:ascii="Tahoma" w:hAnsi="Tahoma" w:cs="Tahoma"/>
          <w:sz w:val="20"/>
          <w:szCs w:val="20"/>
          <w:lang w:val="bg-BG"/>
        </w:rPr>
        <w:t xml:space="preserve"> на Дружеството са</w:t>
      </w:r>
      <w:r w:rsidR="00554213">
        <w:rPr>
          <w:rFonts w:ascii="Tahoma" w:hAnsi="Tahoma" w:cs="Tahoma"/>
          <w:sz w:val="20"/>
          <w:szCs w:val="20"/>
          <w:lang w:val="bg-BG"/>
        </w:rPr>
        <w:t>: Диана Рангелова, Марина Кръстева и Гергана Тодорова.</w:t>
      </w:r>
    </w:p>
    <w:p w:rsidR="003E2FCF" w:rsidRPr="007E0A34" w:rsidRDefault="00F23AB5" w:rsidP="006E1F87">
      <w:pPr>
        <w:pStyle w:val="Heading2"/>
        <w:numPr>
          <w:ilvl w:val="0"/>
          <w:numId w:val="16"/>
        </w:numPr>
        <w:spacing w:before="120" w:after="120" w:line="240" w:lineRule="auto"/>
        <w:ind w:left="0" w:firstLine="0"/>
        <w:rPr>
          <w:rFonts w:ascii="Tahoma" w:hAnsi="Tahoma" w:cs="Tahoma"/>
          <w:color w:val="auto"/>
          <w:sz w:val="20"/>
          <w:szCs w:val="20"/>
          <w:lang w:val="en-GB"/>
        </w:rPr>
      </w:pPr>
      <w:bookmarkStart w:id="13" w:name="_Toc351971410"/>
      <w:bookmarkStart w:id="14" w:name="_Toc352422536"/>
      <w:bookmarkStart w:id="15" w:name="_Toc383598014"/>
      <w:bookmarkStart w:id="16" w:name="_Toc425110713"/>
      <w:r w:rsidRPr="007E0A34">
        <w:rPr>
          <w:rFonts w:ascii="Tahoma" w:hAnsi="Tahoma" w:cs="Tahoma"/>
          <w:color w:val="auto"/>
          <w:sz w:val="20"/>
          <w:szCs w:val="20"/>
          <w:lang w:val="bg-BG"/>
        </w:rPr>
        <w:t>База за изготвяне</w:t>
      </w:r>
      <w:bookmarkEnd w:id="13"/>
      <w:bookmarkEnd w:id="14"/>
      <w:bookmarkEnd w:id="15"/>
      <w:bookmarkEnd w:id="16"/>
    </w:p>
    <w:p w:rsidR="00BF1405" w:rsidRPr="007E0A34" w:rsidRDefault="00F23AB5" w:rsidP="00D46B23">
      <w:pPr>
        <w:pStyle w:val="NormalWeb"/>
        <w:tabs>
          <w:tab w:val="num" w:pos="0"/>
        </w:tabs>
        <w:spacing w:before="120" w:after="120" w:line="240" w:lineRule="auto"/>
        <w:ind w:right="0"/>
        <w:jc w:val="both"/>
        <w:rPr>
          <w:rFonts w:ascii="Tahoma" w:hAnsi="Tahoma" w:cs="Tahoma"/>
          <w:color w:val="auto"/>
          <w:sz w:val="20"/>
          <w:szCs w:val="20"/>
          <w:lang w:val="bg-BG"/>
        </w:rPr>
      </w:pPr>
      <w:r w:rsidRPr="007E0A34">
        <w:rPr>
          <w:rFonts w:ascii="Tahoma" w:hAnsi="Tahoma" w:cs="Tahoma"/>
          <w:color w:val="auto"/>
          <w:sz w:val="20"/>
          <w:szCs w:val="20"/>
          <w:lang w:val="bg-BG"/>
        </w:rPr>
        <w:t xml:space="preserve">Този </w:t>
      </w:r>
      <w:r w:rsidR="000B710C">
        <w:rPr>
          <w:rFonts w:ascii="Tahoma" w:hAnsi="Tahoma" w:cs="Tahoma"/>
          <w:color w:val="auto"/>
          <w:sz w:val="20"/>
          <w:szCs w:val="20"/>
          <w:lang w:val="bg-BG"/>
        </w:rPr>
        <w:t xml:space="preserve">междинен </w:t>
      </w:r>
      <w:r w:rsidRPr="007E0A34">
        <w:rPr>
          <w:rFonts w:ascii="Tahoma" w:hAnsi="Tahoma" w:cs="Tahoma"/>
          <w:color w:val="auto"/>
          <w:sz w:val="20"/>
          <w:szCs w:val="20"/>
          <w:lang w:val="bg-BG"/>
        </w:rPr>
        <w:t xml:space="preserve">финансов отчет </w:t>
      </w:r>
      <w:r w:rsidR="0082057E">
        <w:rPr>
          <w:rFonts w:ascii="Tahoma" w:hAnsi="Tahoma" w:cs="Tahoma"/>
          <w:color w:val="auto"/>
          <w:sz w:val="20"/>
          <w:szCs w:val="20"/>
          <w:lang w:val="bg-BG"/>
        </w:rPr>
        <w:t>за първо шест</w:t>
      </w:r>
      <w:r w:rsidR="000B710C">
        <w:rPr>
          <w:rFonts w:ascii="Tahoma" w:hAnsi="Tahoma" w:cs="Tahoma"/>
          <w:color w:val="auto"/>
          <w:sz w:val="20"/>
          <w:szCs w:val="20"/>
          <w:lang w:val="bg-BG"/>
        </w:rPr>
        <w:t xml:space="preserve">месечие на 2015 г. </w:t>
      </w:r>
      <w:r w:rsidRPr="007E0A34">
        <w:rPr>
          <w:rFonts w:ascii="Tahoma" w:hAnsi="Tahoma" w:cs="Tahoma"/>
          <w:color w:val="auto"/>
          <w:sz w:val="20"/>
          <w:szCs w:val="20"/>
          <w:lang w:val="bg-BG"/>
        </w:rPr>
        <w:t xml:space="preserve">е изготвен в съответствие с </w:t>
      </w:r>
      <w:r w:rsidR="000B710C">
        <w:rPr>
          <w:rFonts w:ascii="Tahoma" w:hAnsi="Tahoma" w:cs="Tahoma"/>
          <w:color w:val="auto"/>
          <w:sz w:val="20"/>
          <w:szCs w:val="20"/>
          <w:lang w:val="bg-BG"/>
        </w:rPr>
        <w:t xml:space="preserve">МСС 34 „Междинно финансово отчитане“. Той не съдържа цялата информация, която се изисква за изготвяне на пълни годишни финансови отчети, съгласно МСФО и следва да се чете заедно с годишния финансов отчет на Дружеството към 31.12.2014 г., изготвен в съответствие </w:t>
      </w:r>
      <w:r w:rsidR="000B710C" w:rsidRPr="00AA4C42">
        <w:rPr>
          <w:rFonts w:ascii="Tahoma" w:hAnsi="Tahoma" w:cs="Tahoma"/>
          <w:color w:val="auto"/>
          <w:sz w:val="20"/>
          <w:szCs w:val="20"/>
          <w:lang w:val="bg-BG"/>
        </w:rPr>
        <w:t>с Между</w:t>
      </w:r>
      <w:r w:rsidRPr="00AA4C42">
        <w:rPr>
          <w:rFonts w:ascii="Tahoma" w:hAnsi="Tahoma" w:cs="Tahoma"/>
          <w:color w:val="auto"/>
          <w:sz w:val="20"/>
          <w:szCs w:val="20"/>
          <w:lang w:val="bg-BG"/>
        </w:rPr>
        <w:t>народните стандарти</w:t>
      </w:r>
      <w:r w:rsidRPr="007E0A34">
        <w:rPr>
          <w:rFonts w:ascii="Tahoma" w:hAnsi="Tahoma" w:cs="Tahoma"/>
          <w:color w:val="auto"/>
          <w:sz w:val="20"/>
          <w:szCs w:val="20"/>
          <w:lang w:val="bg-BG"/>
        </w:rPr>
        <w:t xml:space="preserve"> за финансово отчитане (МСФО), </w:t>
      </w:r>
      <w:r w:rsidR="00054EA3" w:rsidRPr="007E0A34">
        <w:rPr>
          <w:rFonts w:ascii="Tahoma" w:hAnsi="Tahoma" w:cs="Tahoma"/>
          <w:color w:val="auto"/>
          <w:sz w:val="20"/>
          <w:szCs w:val="20"/>
          <w:lang w:val="bg-BG"/>
        </w:rPr>
        <w:t>приети от</w:t>
      </w:r>
      <w:r w:rsidRPr="007E0A34">
        <w:rPr>
          <w:rFonts w:ascii="Tahoma" w:hAnsi="Tahoma" w:cs="Tahoma"/>
          <w:color w:val="auto"/>
          <w:sz w:val="20"/>
          <w:szCs w:val="20"/>
          <w:lang w:val="bg-BG"/>
        </w:rPr>
        <w:t xml:space="preserve"> Европейския Съюз (ЕС). </w:t>
      </w:r>
    </w:p>
    <w:p w:rsidR="003E2FCF" w:rsidRPr="007E0A34" w:rsidRDefault="003625EB" w:rsidP="006E1F87">
      <w:pPr>
        <w:pStyle w:val="Heading2"/>
        <w:numPr>
          <w:ilvl w:val="0"/>
          <w:numId w:val="16"/>
        </w:numPr>
        <w:spacing w:before="120" w:after="120" w:line="240" w:lineRule="auto"/>
        <w:ind w:left="0" w:firstLine="0"/>
        <w:rPr>
          <w:rFonts w:ascii="Tahoma" w:hAnsi="Tahoma" w:cs="Tahoma"/>
          <w:color w:val="auto"/>
          <w:sz w:val="20"/>
          <w:szCs w:val="20"/>
          <w:lang w:val="bg-BG"/>
        </w:rPr>
      </w:pPr>
      <w:bookmarkStart w:id="17" w:name="_Toc383598015"/>
      <w:bookmarkStart w:id="18" w:name="_Toc425110714"/>
      <w:r w:rsidRPr="007E0A34">
        <w:rPr>
          <w:rFonts w:ascii="Tahoma" w:hAnsi="Tahoma" w:cs="Tahoma"/>
          <w:color w:val="auto"/>
          <w:sz w:val="20"/>
          <w:szCs w:val="20"/>
          <w:lang w:val="bg-BG"/>
        </w:rPr>
        <w:t>Функционална валута и валута на представяне</w:t>
      </w:r>
      <w:bookmarkEnd w:id="17"/>
      <w:bookmarkEnd w:id="18"/>
    </w:p>
    <w:p w:rsidR="003E2FCF" w:rsidRPr="007E0A34" w:rsidRDefault="003625EB" w:rsidP="00D46B23">
      <w:pPr>
        <w:pStyle w:val="Default"/>
        <w:spacing w:before="120" w:after="120"/>
        <w:jc w:val="both"/>
        <w:rPr>
          <w:rFonts w:ascii="Tahoma" w:hAnsi="Tahoma" w:cs="Tahoma"/>
          <w:bCs/>
          <w:color w:val="auto"/>
          <w:sz w:val="20"/>
          <w:szCs w:val="20"/>
          <w:lang w:val="bg-BG"/>
        </w:rPr>
      </w:pPr>
      <w:r w:rsidRPr="007E0A34">
        <w:rPr>
          <w:rFonts w:ascii="Tahoma" w:hAnsi="Tahoma" w:cs="Tahoma"/>
          <w:bCs/>
          <w:color w:val="auto"/>
          <w:sz w:val="20"/>
          <w:szCs w:val="20"/>
          <w:lang w:val="bg-BG"/>
        </w:rPr>
        <w:t>Този финансов отчет е представен в Български лева (BGN), която е функционалната валута на Дружествот</w:t>
      </w:r>
      <w:r w:rsidR="00054EA3" w:rsidRPr="007E0A34">
        <w:rPr>
          <w:rFonts w:ascii="Tahoma" w:hAnsi="Tahoma" w:cs="Tahoma"/>
          <w:bCs/>
          <w:color w:val="auto"/>
          <w:sz w:val="20"/>
          <w:szCs w:val="20"/>
          <w:lang w:val="bg-BG"/>
        </w:rPr>
        <w:t xml:space="preserve">о. Цялата финансова информация </w:t>
      </w:r>
      <w:r w:rsidRPr="007E0A34">
        <w:rPr>
          <w:rFonts w:ascii="Tahoma" w:hAnsi="Tahoma" w:cs="Tahoma"/>
          <w:bCs/>
          <w:color w:val="auto"/>
          <w:sz w:val="20"/>
          <w:szCs w:val="20"/>
          <w:lang w:val="bg-BG"/>
        </w:rPr>
        <w:t xml:space="preserve">представена в лева </w:t>
      </w:r>
      <w:r w:rsidR="00054EA3" w:rsidRPr="007E0A34">
        <w:rPr>
          <w:rFonts w:ascii="Tahoma" w:hAnsi="Tahoma" w:cs="Tahoma"/>
          <w:bCs/>
          <w:color w:val="auto"/>
          <w:sz w:val="20"/>
          <w:szCs w:val="20"/>
          <w:lang w:val="bg-BG"/>
        </w:rPr>
        <w:t>е закръглена</w:t>
      </w:r>
      <w:r w:rsidRPr="007E0A34">
        <w:rPr>
          <w:rFonts w:ascii="Tahoma" w:hAnsi="Tahoma" w:cs="Tahoma"/>
          <w:bCs/>
          <w:color w:val="auto"/>
          <w:sz w:val="20"/>
          <w:szCs w:val="20"/>
          <w:lang w:val="bg-BG"/>
        </w:rPr>
        <w:t xml:space="preserve"> до хиляда</w:t>
      </w:r>
      <w:r w:rsidR="001D7693" w:rsidRPr="00E87CCE">
        <w:rPr>
          <w:rFonts w:ascii="Tahoma" w:hAnsi="Tahoma" w:cs="Tahoma"/>
          <w:bCs/>
          <w:color w:val="auto"/>
          <w:sz w:val="20"/>
          <w:szCs w:val="20"/>
          <w:lang w:val="bg-BG"/>
        </w:rPr>
        <w:t xml:space="preserve">, </w:t>
      </w:r>
      <w:r w:rsidR="001D7693" w:rsidRPr="007E0A34">
        <w:rPr>
          <w:rFonts w:ascii="Tahoma" w:hAnsi="Tahoma" w:cs="Tahoma"/>
          <w:bCs/>
          <w:color w:val="auto"/>
          <w:sz w:val="20"/>
          <w:szCs w:val="20"/>
          <w:lang w:val="bg-BG"/>
        </w:rPr>
        <w:t>освен когато е посочено друго</w:t>
      </w:r>
      <w:r w:rsidR="00385D4D" w:rsidRPr="007E0A34">
        <w:rPr>
          <w:rFonts w:ascii="Tahoma" w:hAnsi="Tahoma" w:cs="Tahoma"/>
          <w:bCs/>
          <w:color w:val="auto"/>
          <w:sz w:val="20"/>
          <w:szCs w:val="20"/>
          <w:lang w:val="bg-BG"/>
        </w:rPr>
        <w:t>.</w:t>
      </w:r>
    </w:p>
    <w:p w:rsidR="00955572" w:rsidRPr="007E0A34" w:rsidRDefault="00955572" w:rsidP="006E1F87">
      <w:pPr>
        <w:pStyle w:val="Heading2"/>
        <w:numPr>
          <w:ilvl w:val="0"/>
          <w:numId w:val="16"/>
        </w:numPr>
        <w:spacing w:before="120" w:after="120" w:line="240" w:lineRule="auto"/>
        <w:ind w:left="0" w:firstLine="0"/>
        <w:rPr>
          <w:rFonts w:ascii="Tahoma" w:hAnsi="Tahoma" w:cs="Tahoma"/>
          <w:color w:val="auto"/>
          <w:sz w:val="20"/>
          <w:szCs w:val="20"/>
          <w:lang w:val="bg-BG"/>
        </w:rPr>
      </w:pPr>
      <w:bookmarkStart w:id="19" w:name="_Toc383598016"/>
      <w:bookmarkStart w:id="20" w:name="_Toc425110715"/>
      <w:r w:rsidRPr="007E0A34">
        <w:rPr>
          <w:rFonts w:ascii="Tahoma" w:hAnsi="Tahoma" w:cs="Tahoma"/>
          <w:color w:val="auto"/>
          <w:sz w:val="20"/>
          <w:szCs w:val="20"/>
          <w:lang w:val="bg-BG"/>
        </w:rPr>
        <w:t>Използване на приблизителни оценки и преценки</w:t>
      </w:r>
      <w:bookmarkEnd w:id="19"/>
      <w:bookmarkEnd w:id="20"/>
      <w:r w:rsidRPr="007E0A34">
        <w:rPr>
          <w:rFonts w:ascii="Tahoma" w:hAnsi="Tahoma" w:cs="Tahoma"/>
          <w:color w:val="auto"/>
          <w:sz w:val="20"/>
          <w:szCs w:val="20"/>
          <w:lang w:val="bg-BG"/>
        </w:rPr>
        <w:t xml:space="preserve"> </w:t>
      </w:r>
    </w:p>
    <w:p w:rsidR="00BF59B3" w:rsidRPr="007E0A34" w:rsidRDefault="00BF59B3" w:rsidP="00D46B23">
      <w:pPr>
        <w:pStyle w:val="Default"/>
        <w:spacing w:before="120" w:after="120"/>
        <w:jc w:val="both"/>
        <w:rPr>
          <w:rFonts w:ascii="Tahoma" w:hAnsi="Tahoma" w:cs="Tahoma"/>
          <w:bCs/>
          <w:color w:val="auto"/>
          <w:sz w:val="20"/>
          <w:szCs w:val="20"/>
          <w:lang w:val="bg-BG"/>
        </w:rPr>
      </w:pPr>
      <w:r w:rsidRPr="007E0A34">
        <w:rPr>
          <w:rFonts w:ascii="Tahoma" w:hAnsi="Tahoma" w:cs="Tahoma"/>
          <w:bCs/>
          <w:color w:val="auto"/>
          <w:sz w:val="20"/>
          <w:szCs w:val="20"/>
          <w:lang w:val="bg-BG"/>
        </w:rPr>
        <w:t>При изготвянето на този финансов отчет, ръководството е направило преценки, приблизителни оценки и допускания, които влияят на прилагането на счетоводните политики на Дружеството и на отчетените суми на активите и пасивите, приходите и разходите. Реалният резултат може да бъде различен от тези приблизителни оценки.</w:t>
      </w:r>
    </w:p>
    <w:p w:rsidR="00BF59B3" w:rsidRPr="007E0A34" w:rsidRDefault="00BF59B3" w:rsidP="00D46B23">
      <w:pPr>
        <w:pStyle w:val="Default"/>
        <w:spacing w:before="120" w:after="120"/>
        <w:jc w:val="both"/>
        <w:rPr>
          <w:rFonts w:ascii="Tahoma" w:hAnsi="Tahoma" w:cs="Tahoma"/>
          <w:b/>
          <w:bCs/>
          <w:color w:val="auto"/>
          <w:sz w:val="20"/>
          <w:szCs w:val="20"/>
          <w:lang w:val="bg-BG"/>
        </w:rPr>
      </w:pPr>
      <w:r w:rsidRPr="007E0A34">
        <w:rPr>
          <w:rFonts w:ascii="Tahoma" w:hAnsi="Tahoma" w:cs="Tahoma"/>
          <w:bCs/>
          <w:color w:val="auto"/>
          <w:sz w:val="20"/>
          <w:szCs w:val="20"/>
          <w:lang w:val="bg-BG"/>
        </w:rPr>
        <w:t xml:space="preserve">Приблизителните оценки и основните допускания се преразглеждат текущо. Преразглеждането на приблизителните оценки се признава </w:t>
      </w:r>
      <w:proofErr w:type="spellStart"/>
      <w:r w:rsidRPr="007E0A34">
        <w:rPr>
          <w:rFonts w:ascii="Tahoma" w:hAnsi="Tahoma" w:cs="Tahoma"/>
          <w:bCs/>
          <w:color w:val="auto"/>
          <w:sz w:val="20"/>
          <w:szCs w:val="20"/>
          <w:lang w:val="bg-BG"/>
        </w:rPr>
        <w:t>проспективно</w:t>
      </w:r>
      <w:proofErr w:type="spellEnd"/>
      <w:r w:rsidRPr="007E0A34">
        <w:rPr>
          <w:rFonts w:ascii="Tahoma" w:hAnsi="Tahoma" w:cs="Tahoma"/>
          <w:bCs/>
          <w:color w:val="auto"/>
          <w:sz w:val="20"/>
          <w:szCs w:val="20"/>
          <w:lang w:val="bg-BG"/>
        </w:rPr>
        <w:t>.</w:t>
      </w:r>
    </w:p>
    <w:p w:rsidR="00BF59B3" w:rsidRPr="007E0A34" w:rsidRDefault="00BF59B3" w:rsidP="00D46B23">
      <w:pPr>
        <w:pStyle w:val="Default"/>
        <w:spacing w:before="120" w:after="120"/>
        <w:jc w:val="both"/>
        <w:rPr>
          <w:rFonts w:ascii="Tahoma" w:hAnsi="Tahoma" w:cs="Tahoma"/>
          <w:b/>
          <w:bCs/>
          <w:i/>
          <w:sz w:val="20"/>
          <w:szCs w:val="20"/>
          <w:lang w:val="bg-BG"/>
        </w:rPr>
      </w:pPr>
      <w:r w:rsidRPr="007E0A34">
        <w:rPr>
          <w:rFonts w:ascii="Tahoma" w:hAnsi="Tahoma" w:cs="Tahoma"/>
          <w:b/>
          <w:bCs/>
          <w:i/>
          <w:sz w:val="20"/>
          <w:szCs w:val="20"/>
          <w:lang w:val="bg-BG"/>
        </w:rPr>
        <w:t>Справедливи стойности</w:t>
      </w:r>
    </w:p>
    <w:p w:rsidR="00BF59B3" w:rsidRPr="007E0A34" w:rsidRDefault="00BF59B3" w:rsidP="00D46B23">
      <w:pPr>
        <w:pStyle w:val="Default"/>
        <w:spacing w:before="120" w:after="120"/>
        <w:jc w:val="both"/>
        <w:rPr>
          <w:rFonts w:ascii="Tahoma" w:hAnsi="Tahoma" w:cs="Tahoma"/>
          <w:iCs/>
          <w:color w:val="auto"/>
          <w:sz w:val="20"/>
          <w:szCs w:val="20"/>
          <w:lang w:val="bg-BG"/>
        </w:rPr>
      </w:pPr>
      <w:r w:rsidRPr="007E0A34">
        <w:rPr>
          <w:rFonts w:ascii="Tahoma" w:hAnsi="Tahoma" w:cs="Tahoma"/>
          <w:iCs/>
          <w:color w:val="auto"/>
          <w:sz w:val="20"/>
          <w:szCs w:val="20"/>
          <w:lang w:val="bg-BG"/>
        </w:rPr>
        <w:t xml:space="preserve">Някои от счетоводните политики и оповестявания на Дружеството изискват оценка на справедливи стойности за финансови и за нефинансови активи и пасиви. </w:t>
      </w:r>
    </w:p>
    <w:p w:rsidR="00BF59B3" w:rsidRPr="007E0A34" w:rsidRDefault="00BF59B3" w:rsidP="00D46B23">
      <w:pPr>
        <w:pStyle w:val="Default"/>
        <w:spacing w:before="120" w:after="120"/>
        <w:jc w:val="both"/>
        <w:rPr>
          <w:rFonts w:ascii="Tahoma" w:hAnsi="Tahoma" w:cs="Tahoma"/>
          <w:color w:val="auto"/>
          <w:sz w:val="20"/>
          <w:szCs w:val="20"/>
          <w:lang w:val="bg-BG"/>
        </w:rPr>
      </w:pPr>
      <w:r w:rsidRPr="007E0A34">
        <w:rPr>
          <w:rFonts w:ascii="Tahoma" w:hAnsi="Tahoma" w:cs="Tahoma"/>
          <w:color w:val="auto"/>
          <w:sz w:val="20"/>
          <w:szCs w:val="20"/>
          <w:lang w:val="bg-BG"/>
        </w:rPr>
        <w:t>Дружеството е установило контролна рамка по отношение на оценката на справедливи сто</w:t>
      </w:r>
      <w:r w:rsidR="00054FE5" w:rsidRPr="007E0A34">
        <w:rPr>
          <w:rFonts w:ascii="Tahoma" w:hAnsi="Tahoma" w:cs="Tahoma"/>
          <w:color w:val="auto"/>
          <w:sz w:val="20"/>
          <w:szCs w:val="20"/>
          <w:lang w:val="bg-BG"/>
        </w:rPr>
        <w:t xml:space="preserve">йности. Това включва </w:t>
      </w:r>
      <w:r w:rsidRPr="007E0A34">
        <w:rPr>
          <w:rFonts w:ascii="Tahoma" w:hAnsi="Tahoma" w:cs="Tahoma"/>
          <w:color w:val="auto"/>
          <w:sz w:val="20"/>
          <w:szCs w:val="20"/>
          <w:lang w:val="bg-BG"/>
        </w:rPr>
        <w:t>екип</w:t>
      </w:r>
      <w:r w:rsidR="00054FE5" w:rsidRPr="007E0A34">
        <w:rPr>
          <w:rFonts w:ascii="Tahoma" w:hAnsi="Tahoma" w:cs="Tahoma"/>
          <w:color w:val="auto"/>
          <w:sz w:val="20"/>
          <w:szCs w:val="20"/>
          <w:lang w:val="bg-BG"/>
        </w:rPr>
        <w:t>а на Управление „Финансово-икономическо”, кое</w:t>
      </w:r>
      <w:r w:rsidRPr="007E0A34">
        <w:rPr>
          <w:rFonts w:ascii="Tahoma" w:hAnsi="Tahoma" w:cs="Tahoma"/>
          <w:color w:val="auto"/>
          <w:sz w:val="20"/>
          <w:szCs w:val="20"/>
          <w:lang w:val="bg-BG"/>
        </w:rPr>
        <w:t xml:space="preserve">то носи общата отговорност за надзора над всички значителни оценки на справедлива стойности, включително справедливи стойности в Ниво 3 и докладва директно на </w:t>
      </w:r>
      <w:r w:rsidR="00054FE5" w:rsidRPr="007E0A34">
        <w:rPr>
          <w:rFonts w:ascii="Tahoma" w:hAnsi="Tahoma" w:cs="Tahoma"/>
          <w:color w:val="auto"/>
          <w:sz w:val="20"/>
          <w:szCs w:val="20"/>
          <w:lang w:val="bg-BG"/>
        </w:rPr>
        <w:t>изпълни</w:t>
      </w:r>
      <w:r w:rsidR="00370BC7" w:rsidRPr="007E0A34">
        <w:rPr>
          <w:rFonts w:ascii="Tahoma" w:hAnsi="Tahoma" w:cs="Tahoma"/>
          <w:color w:val="auto"/>
          <w:sz w:val="20"/>
          <w:szCs w:val="20"/>
          <w:lang w:val="bg-BG"/>
        </w:rPr>
        <w:t>т</w:t>
      </w:r>
      <w:r w:rsidR="00054FE5" w:rsidRPr="007E0A34">
        <w:rPr>
          <w:rFonts w:ascii="Tahoma" w:hAnsi="Tahoma" w:cs="Tahoma"/>
          <w:color w:val="auto"/>
          <w:sz w:val="20"/>
          <w:szCs w:val="20"/>
          <w:lang w:val="bg-BG"/>
        </w:rPr>
        <w:t>елния</w:t>
      </w:r>
      <w:r w:rsidRPr="007E0A34">
        <w:rPr>
          <w:rFonts w:ascii="Tahoma" w:hAnsi="Tahoma" w:cs="Tahoma"/>
          <w:color w:val="auto"/>
          <w:sz w:val="20"/>
          <w:szCs w:val="20"/>
          <w:lang w:val="bg-BG"/>
        </w:rPr>
        <w:t xml:space="preserve"> директор.</w:t>
      </w:r>
    </w:p>
    <w:p w:rsidR="00BF59B3" w:rsidRPr="007E0A34" w:rsidRDefault="00F21F9E" w:rsidP="00D46B23">
      <w:pPr>
        <w:pStyle w:val="Default"/>
        <w:spacing w:before="120" w:after="120"/>
        <w:jc w:val="both"/>
        <w:rPr>
          <w:rFonts w:ascii="Tahoma" w:hAnsi="Tahoma" w:cs="Tahoma"/>
          <w:color w:val="auto"/>
          <w:sz w:val="20"/>
          <w:szCs w:val="20"/>
          <w:lang w:val="bg-BG"/>
        </w:rPr>
      </w:pPr>
      <w:r w:rsidRPr="007E0A34">
        <w:rPr>
          <w:rFonts w:ascii="Tahoma" w:hAnsi="Tahoma" w:cs="Tahoma"/>
          <w:color w:val="auto"/>
          <w:sz w:val="20"/>
          <w:szCs w:val="20"/>
          <w:lang w:val="bg-BG"/>
        </w:rPr>
        <w:t>Управление „Финансово-икономическо”</w:t>
      </w:r>
      <w:r w:rsidR="00BF59B3" w:rsidRPr="007E0A34">
        <w:rPr>
          <w:rFonts w:ascii="Tahoma" w:hAnsi="Tahoma" w:cs="Tahoma"/>
          <w:color w:val="auto"/>
          <w:sz w:val="20"/>
          <w:szCs w:val="20"/>
          <w:lang w:val="bg-BG"/>
        </w:rPr>
        <w:t xml:space="preserve"> регулярно преглежда значителните ненаблюдаеми входящи данни и корекции на оценките. Ако информация от трети страни, като котировки от брокери или сходни услуги, се използва за оценка на справедливи стойности, тогава екип</w:t>
      </w:r>
      <w:r w:rsidR="001553C0" w:rsidRPr="007E0A34">
        <w:rPr>
          <w:rFonts w:ascii="Tahoma" w:hAnsi="Tahoma" w:cs="Tahoma"/>
          <w:color w:val="auto"/>
          <w:sz w:val="20"/>
          <w:szCs w:val="20"/>
          <w:lang w:val="bg-BG"/>
        </w:rPr>
        <w:t>ът от Управлението</w:t>
      </w:r>
      <w:r w:rsidR="00BF59B3" w:rsidRPr="007E0A34">
        <w:rPr>
          <w:rFonts w:ascii="Tahoma" w:hAnsi="Tahoma" w:cs="Tahoma"/>
          <w:color w:val="auto"/>
          <w:sz w:val="20"/>
          <w:szCs w:val="20"/>
          <w:lang w:val="bg-BG"/>
        </w:rPr>
        <w:t xml:space="preserve"> оценява получените доказателства от трети страни, за да се подкрепи заключението, че такива оценки отговарят на изискванията на МСФО, включително нивото в йерархията на справедливите стойности, в което такива оценки трябва да бъдат класифицирани. </w:t>
      </w:r>
    </w:p>
    <w:p w:rsidR="00BF59B3" w:rsidRPr="007E0A34" w:rsidRDefault="00BF59B3" w:rsidP="00D46B23">
      <w:pPr>
        <w:pStyle w:val="Default"/>
        <w:spacing w:before="120" w:after="120"/>
        <w:jc w:val="both"/>
        <w:rPr>
          <w:rFonts w:ascii="Tahoma" w:hAnsi="Tahoma" w:cs="Tahoma"/>
          <w:color w:val="auto"/>
          <w:sz w:val="20"/>
          <w:szCs w:val="20"/>
          <w:lang w:val="bg-BG"/>
        </w:rPr>
      </w:pPr>
      <w:r w:rsidRPr="007E0A34">
        <w:rPr>
          <w:rFonts w:ascii="Tahoma" w:hAnsi="Tahoma" w:cs="Tahoma"/>
          <w:color w:val="auto"/>
          <w:sz w:val="20"/>
          <w:szCs w:val="20"/>
          <w:lang w:val="bg-BG"/>
        </w:rPr>
        <w:t>Значими въпроси, свързани с оценките, се докладват на Одит комитета на Дружеството.</w:t>
      </w:r>
    </w:p>
    <w:p w:rsidR="00BF59B3" w:rsidRPr="007E0A34" w:rsidRDefault="00BF59B3" w:rsidP="00D46B23">
      <w:pPr>
        <w:pStyle w:val="Default"/>
        <w:spacing w:before="120" w:after="120"/>
        <w:jc w:val="both"/>
        <w:rPr>
          <w:rFonts w:ascii="Tahoma" w:hAnsi="Tahoma" w:cs="Tahoma"/>
          <w:iCs/>
          <w:color w:val="auto"/>
          <w:sz w:val="20"/>
          <w:szCs w:val="20"/>
          <w:lang w:val="bg-BG"/>
        </w:rPr>
      </w:pPr>
      <w:r w:rsidRPr="007E0A34">
        <w:rPr>
          <w:rFonts w:ascii="Tahoma" w:hAnsi="Tahoma" w:cs="Tahoma"/>
          <w:color w:val="auto"/>
          <w:sz w:val="20"/>
          <w:szCs w:val="20"/>
          <w:lang w:val="bg-BG"/>
        </w:rPr>
        <w:t xml:space="preserve">Когато оценява справедливата стойност на актив или пасив, Дружеството използва наблюдаеми данни, доколкото е възможно. Справедливите стойности се категоризират </w:t>
      </w:r>
      <w:r w:rsidRPr="007E0A34">
        <w:rPr>
          <w:rFonts w:ascii="Tahoma" w:hAnsi="Tahoma" w:cs="Tahoma"/>
          <w:iCs/>
          <w:color w:val="auto"/>
          <w:sz w:val="20"/>
          <w:szCs w:val="20"/>
          <w:lang w:val="bg-BG"/>
        </w:rPr>
        <w:t>в различни нива в йерархията на справедливите стойности на базата на входящите данни в техниките за оценка, както следва:</w:t>
      </w:r>
    </w:p>
    <w:p w:rsidR="001B1139" w:rsidRPr="007E0A34" w:rsidRDefault="00BF59B3" w:rsidP="006E1F87">
      <w:pPr>
        <w:pStyle w:val="Default"/>
        <w:numPr>
          <w:ilvl w:val="0"/>
          <w:numId w:val="17"/>
        </w:numPr>
        <w:spacing w:before="120" w:after="120"/>
        <w:jc w:val="both"/>
        <w:rPr>
          <w:rFonts w:ascii="Tahoma" w:hAnsi="Tahoma" w:cs="Tahoma"/>
          <w:iCs/>
          <w:color w:val="auto"/>
          <w:sz w:val="20"/>
          <w:szCs w:val="20"/>
          <w:lang w:val="bg-BG"/>
        </w:rPr>
      </w:pPr>
      <w:r w:rsidRPr="007E0A34">
        <w:rPr>
          <w:rFonts w:ascii="Tahoma" w:hAnsi="Tahoma" w:cs="Tahoma"/>
          <w:iCs/>
          <w:color w:val="auto"/>
          <w:sz w:val="20"/>
          <w:szCs w:val="20"/>
          <w:lang w:val="bg-BG"/>
        </w:rPr>
        <w:t>Ниво 1: котирани цени (некоригирани) на активни пазари за сходни активи или пасиви.</w:t>
      </w:r>
    </w:p>
    <w:p w:rsidR="00BF59B3" w:rsidRPr="007E0A34" w:rsidRDefault="00761EF7" w:rsidP="006E1F87">
      <w:pPr>
        <w:pStyle w:val="Default"/>
        <w:numPr>
          <w:ilvl w:val="0"/>
          <w:numId w:val="18"/>
        </w:numPr>
        <w:spacing w:before="120" w:after="120"/>
        <w:jc w:val="both"/>
        <w:rPr>
          <w:rFonts w:ascii="Tahoma" w:hAnsi="Tahoma" w:cs="Tahoma"/>
          <w:iCs/>
          <w:color w:val="auto"/>
          <w:sz w:val="20"/>
          <w:szCs w:val="20"/>
          <w:lang w:val="bg-BG"/>
        </w:rPr>
      </w:pPr>
      <w:r w:rsidRPr="007E0A34">
        <w:rPr>
          <w:rFonts w:ascii="Tahoma" w:hAnsi="Tahoma" w:cs="Tahoma"/>
          <w:iCs/>
          <w:color w:val="auto"/>
          <w:sz w:val="20"/>
          <w:szCs w:val="20"/>
          <w:lang w:val="bg-BG"/>
        </w:rPr>
        <w:t>Н</w:t>
      </w:r>
      <w:r w:rsidR="00BF59B3" w:rsidRPr="007E0A34">
        <w:rPr>
          <w:rFonts w:ascii="Tahoma" w:hAnsi="Tahoma" w:cs="Tahoma"/>
          <w:iCs/>
          <w:color w:val="auto"/>
          <w:sz w:val="20"/>
          <w:szCs w:val="20"/>
          <w:lang w:val="bg-BG"/>
        </w:rPr>
        <w:t xml:space="preserve">иво 2: входящи данни различни от котирани цени, включени в Ниво 1, които, пряко (т.е. като цени) или косвено (т.е. получени от цени), са достъпни за наблюдаване за актива или пасива. </w:t>
      </w:r>
    </w:p>
    <w:p w:rsidR="00BF59B3" w:rsidRPr="007E0A34" w:rsidRDefault="00BF59B3" w:rsidP="006E1F87">
      <w:pPr>
        <w:pStyle w:val="Default"/>
        <w:numPr>
          <w:ilvl w:val="0"/>
          <w:numId w:val="18"/>
        </w:numPr>
        <w:spacing w:before="120" w:after="120"/>
        <w:jc w:val="both"/>
        <w:rPr>
          <w:rFonts w:ascii="Tahoma" w:hAnsi="Tahoma" w:cs="Tahoma"/>
          <w:iCs/>
          <w:color w:val="auto"/>
          <w:sz w:val="20"/>
          <w:szCs w:val="20"/>
          <w:lang w:val="bg-BG"/>
        </w:rPr>
      </w:pPr>
      <w:r w:rsidRPr="007E0A34">
        <w:rPr>
          <w:rFonts w:ascii="Tahoma" w:hAnsi="Tahoma" w:cs="Tahoma"/>
          <w:iCs/>
          <w:color w:val="auto"/>
          <w:sz w:val="20"/>
          <w:szCs w:val="20"/>
          <w:lang w:val="bg-BG"/>
        </w:rPr>
        <w:t>Ниво 3: входящи данни за актива или пасива, които не са базирани на наблюдаеми пазарни данни (ненаблюдаеми входящи данни).</w:t>
      </w:r>
    </w:p>
    <w:p w:rsidR="00BF59B3" w:rsidRDefault="00F830AC" w:rsidP="00D46B23">
      <w:pPr>
        <w:pStyle w:val="Default"/>
        <w:spacing w:before="120" w:after="120"/>
        <w:jc w:val="both"/>
        <w:rPr>
          <w:rFonts w:ascii="Tahoma" w:hAnsi="Tahoma" w:cs="Tahoma"/>
          <w:iCs/>
          <w:color w:val="auto"/>
          <w:sz w:val="20"/>
          <w:szCs w:val="20"/>
          <w:lang w:val="bg-BG"/>
        </w:rPr>
      </w:pPr>
      <w:r w:rsidRPr="007E0A34">
        <w:rPr>
          <w:rFonts w:ascii="Tahoma" w:hAnsi="Tahoma" w:cs="Tahoma"/>
          <w:iCs/>
          <w:sz w:val="20"/>
          <w:szCs w:val="20"/>
          <w:lang w:val="bg-BG"/>
        </w:rPr>
        <w:t>Ако входящите данни, използвани за оценка на справедливата стойност на актива или пасива, могат да се категоризират в различни нива от йерархията на справедливите</w:t>
      </w:r>
      <w:r w:rsidRPr="007E0A34">
        <w:rPr>
          <w:rFonts w:ascii="Tahoma" w:hAnsi="Tahoma" w:cs="Tahoma"/>
          <w:b/>
          <w:sz w:val="20"/>
          <w:szCs w:val="20"/>
          <w:lang w:val="bg-BG"/>
        </w:rPr>
        <w:t xml:space="preserve"> </w:t>
      </w:r>
      <w:r w:rsidRPr="007E0A34">
        <w:rPr>
          <w:rFonts w:ascii="Tahoma" w:hAnsi="Tahoma" w:cs="Tahoma"/>
          <w:iCs/>
          <w:sz w:val="20"/>
          <w:szCs w:val="20"/>
          <w:lang w:val="bg-BG"/>
        </w:rPr>
        <w:t xml:space="preserve">стойности, тогава оценката на справедливата стойност се категоризира в нейната цялост в това ниво от йерархията на справедливите стойности, чиято входяща информация е от </w:t>
      </w:r>
      <w:r w:rsidRPr="007E0A34">
        <w:rPr>
          <w:rFonts w:ascii="Tahoma" w:hAnsi="Tahoma" w:cs="Tahoma"/>
          <w:iCs/>
          <w:color w:val="auto"/>
          <w:sz w:val="20"/>
          <w:szCs w:val="20"/>
          <w:lang w:val="bg-BG"/>
        </w:rPr>
        <w:t>значение за цялостната оценка. Дружеството признава трансфери между нивата на йерархията на справедливите стойности към края на отчетния период, през който е станала промяната.</w:t>
      </w:r>
      <w:r w:rsidR="00E23382">
        <w:rPr>
          <w:rFonts w:ascii="Tahoma" w:hAnsi="Tahoma" w:cs="Tahoma"/>
          <w:iCs/>
          <w:color w:val="auto"/>
          <w:sz w:val="20"/>
          <w:szCs w:val="20"/>
          <w:lang w:val="bg-BG"/>
        </w:rPr>
        <w:t xml:space="preserve"> </w:t>
      </w:r>
    </w:p>
    <w:p w:rsidR="00EB521F" w:rsidRPr="007E0A34" w:rsidRDefault="008703CE" w:rsidP="006E1F87">
      <w:pPr>
        <w:pStyle w:val="Heading2"/>
        <w:numPr>
          <w:ilvl w:val="0"/>
          <w:numId w:val="16"/>
        </w:numPr>
        <w:spacing w:before="120" w:after="120" w:line="240" w:lineRule="auto"/>
        <w:ind w:left="0" w:firstLine="0"/>
        <w:rPr>
          <w:rFonts w:ascii="Tahoma" w:hAnsi="Tahoma" w:cs="Tahoma"/>
          <w:color w:val="auto"/>
          <w:sz w:val="20"/>
          <w:szCs w:val="20"/>
          <w:lang w:val="bg-BG"/>
        </w:rPr>
      </w:pPr>
      <w:bookmarkStart w:id="21" w:name="_Toc351971414"/>
      <w:bookmarkStart w:id="22" w:name="_Toc352422540"/>
      <w:bookmarkStart w:id="23" w:name="_Toc383598017"/>
      <w:bookmarkStart w:id="24" w:name="_Toc425110716"/>
      <w:r w:rsidRPr="007E0A34">
        <w:rPr>
          <w:rFonts w:ascii="Tahoma" w:hAnsi="Tahoma" w:cs="Tahoma"/>
          <w:color w:val="auto"/>
          <w:sz w:val="20"/>
          <w:szCs w:val="20"/>
          <w:lang w:val="bg-BG"/>
        </w:rPr>
        <w:t>Приходи</w:t>
      </w:r>
      <w:bookmarkEnd w:id="21"/>
      <w:bookmarkEnd w:id="22"/>
      <w:bookmarkEnd w:id="23"/>
      <w:bookmarkEnd w:id="24"/>
    </w:p>
    <w:tbl>
      <w:tblPr>
        <w:tblW w:w="8435" w:type="dxa"/>
        <w:tblInd w:w="70" w:type="dxa"/>
        <w:tblCellMar>
          <w:left w:w="70" w:type="dxa"/>
          <w:right w:w="70" w:type="dxa"/>
        </w:tblCellMar>
        <w:tblLook w:val="04A0" w:firstRow="1" w:lastRow="0" w:firstColumn="1" w:lastColumn="0" w:noHBand="0" w:noVBand="1"/>
      </w:tblPr>
      <w:tblGrid>
        <w:gridCol w:w="4590"/>
        <w:gridCol w:w="160"/>
        <w:gridCol w:w="1709"/>
        <w:gridCol w:w="160"/>
        <w:gridCol w:w="1816"/>
      </w:tblGrid>
      <w:tr w:rsidR="005F2A6E" w:rsidRPr="003B37D8" w:rsidTr="00640997">
        <w:trPr>
          <w:trHeight w:val="285"/>
        </w:trPr>
        <w:tc>
          <w:tcPr>
            <w:tcW w:w="459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i/>
                <w:iCs/>
                <w:sz w:val="20"/>
                <w:szCs w:val="20"/>
                <w:lang w:val="bg-BG" w:eastAsia="bg-BG"/>
              </w:rPr>
            </w:pPr>
            <w:r w:rsidRPr="003B37D8">
              <w:rPr>
                <w:rFonts w:ascii="Tahoma" w:hAnsi="Tahoma" w:cs="Tahoma"/>
                <w:i/>
                <w:iCs/>
                <w:sz w:val="20"/>
                <w:szCs w:val="20"/>
                <w:lang w:val="bg-BG" w:eastAsia="bg-BG"/>
              </w:rPr>
              <w:t>В хиляди лева</w:t>
            </w:r>
          </w:p>
        </w:tc>
        <w:tc>
          <w:tcPr>
            <w:tcW w:w="160" w:type="dxa"/>
            <w:tcBorders>
              <w:top w:val="nil"/>
              <w:left w:val="nil"/>
              <w:bottom w:val="nil"/>
              <w:right w:val="nil"/>
            </w:tcBorders>
          </w:tcPr>
          <w:p w:rsidR="005F2A6E" w:rsidRPr="003B37D8" w:rsidRDefault="005F2A6E" w:rsidP="003B37D8">
            <w:pPr>
              <w:spacing w:after="0" w:line="240" w:lineRule="auto"/>
              <w:jc w:val="center"/>
              <w:rPr>
                <w:rFonts w:ascii="Tahoma" w:hAnsi="Tahoma" w:cs="Tahoma"/>
                <w:b/>
                <w:bCs/>
                <w:sz w:val="20"/>
                <w:szCs w:val="20"/>
                <w:lang w:val="bg-BG" w:eastAsia="bg-BG"/>
              </w:rPr>
            </w:pPr>
          </w:p>
        </w:tc>
        <w:tc>
          <w:tcPr>
            <w:tcW w:w="1709" w:type="dxa"/>
            <w:tcBorders>
              <w:top w:val="nil"/>
              <w:left w:val="nil"/>
              <w:bottom w:val="nil"/>
              <w:right w:val="nil"/>
            </w:tcBorders>
            <w:shd w:val="clear" w:color="auto" w:fill="auto"/>
            <w:vAlign w:val="bottom"/>
            <w:hideMark/>
          </w:tcPr>
          <w:p w:rsidR="005F2A6E" w:rsidRPr="003B37D8" w:rsidRDefault="005F2A6E" w:rsidP="001B29BF">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sidR="001B29BF">
              <w:rPr>
                <w:rFonts w:ascii="Tahoma" w:hAnsi="Tahoma" w:cs="Tahoma"/>
                <w:b/>
                <w:bCs/>
                <w:sz w:val="20"/>
                <w:szCs w:val="20"/>
                <w:lang w:eastAsia="bg-BG"/>
              </w:rPr>
              <w:t>0</w:t>
            </w:r>
            <w:r w:rsidRPr="003B37D8">
              <w:rPr>
                <w:rFonts w:ascii="Tahoma" w:hAnsi="Tahoma" w:cs="Tahoma"/>
                <w:b/>
                <w:bCs/>
                <w:sz w:val="20"/>
                <w:szCs w:val="20"/>
                <w:lang w:val="bg-BG" w:eastAsia="bg-BG"/>
              </w:rPr>
              <w:t xml:space="preserve"> </w:t>
            </w:r>
            <w:r w:rsidR="001B29BF">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 </w:t>
            </w:r>
          </w:p>
        </w:tc>
        <w:tc>
          <w:tcPr>
            <w:tcW w:w="160" w:type="dxa"/>
            <w:tcBorders>
              <w:top w:val="nil"/>
              <w:left w:val="nil"/>
              <w:bottom w:val="nil"/>
              <w:right w:val="nil"/>
            </w:tcBorders>
            <w:shd w:val="clear" w:color="auto" w:fill="auto"/>
            <w:noWrap/>
            <w:vAlign w:val="center"/>
            <w:hideMark/>
          </w:tcPr>
          <w:p w:rsidR="005F2A6E" w:rsidRPr="003B37D8" w:rsidRDefault="005F2A6E" w:rsidP="003B37D8">
            <w:pPr>
              <w:spacing w:after="0" w:line="240" w:lineRule="auto"/>
              <w:jc w:val="center"/>
              <w:rPr>
                <w:rFonts w:ascii="Tahoma" w:hAnsi="Tahoma" w:cs="Tahoma"/>
                <w:b/>
                <w:bCs/>
                <w:sz w:val="20"/>
                <w:szCs w:val="20"/>
                <w:lang w:val="bg-BG" w:eastAsia="bg-BG"/>
              </w:rPr>
            </w:pPr>
          </w:p>
        </w:tc>
        <w:tc>
          <w:tcPr>
            <w:tcW w:w="1816" w:type="dxa"/>
            <w:tcBorders>
              <w:top w:val="nil"/>
              <w:left w:val="nil"/>
              <w:bottom w:val="nil"/>
              <w:right w:val="nil"/>
            </w:tcBorders>
            <w:shd w:val="clear" w:color="auto" w:fill="auto"/>
            <w:vAlign w:val="bottom"/>
            <w:hideMark/>
          </w:tcPr>
          <w:p w:rsidR="005F2A6E" w:rsidRPr="003B37D8" w:rsidRDefault="005F2A6E" w:rsidP="00215C8D">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sidR="00215C8D">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sidR="00215C8D">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2014 </w:t>
            </w:r>
          </w:p>
        </w:tc>
      </w:tr>
      <w:tr w:rsidR="005F2A6E" w:rsidRPr="003B37D8" w:rsidTr="00640997">
        <w:trPr>
          <w:trHeight w:val="675"/>
        </w:trPr>
        <w:tc>
          <w:tcPr>
            <w:tcW w:w="4590" w:type="dxa"/>
            <w:tcBorders>
              <w:top w:val="nil"/>
              <w:left w:val="nil"/>
              <w:bottom w:val="nil"/>
              <w:right w:val="nil"/>
            </w:tcBorders>
            <w:shd w:val="clear" w:color="auto" w:fill="auto"/>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Приходи от пренос на природен газ по националната газопреносна мрежа</w:t>
            </w:r>
          </w:p>
        </w:tc>
        <w:tc>
          <w:tcPr>
            <w:tcW w:w="160" w:type="dxa"/>
            <w:tcBorders>
              <w:top w:val="nil"/>
              <w:left w:val="nil"/>
              <w:bottom w:val="nil"/>
              <w:right w:val="nil"/>
            </w:tcBorders>
          </w:tcPr>
          <w:p w:rsidR="005F2A6E" w:rsidRPr="003B37D8" w:rsidRDefault="005F2A6E" w:rsidP="003B37D8">
            <w:pPr>
              <w:spacing w:after="0" w:line="240" w:lineRule="auto"/>
              <w:jc w:val="right"/>
              <w:rPr>
                <w:rFonts w:ascii="Tahoma" w:hAnsi="Tahoma" w:cs="Tahoma"/>
                <w:sz w:val="20"/>
                <w:szCs w:val="20"/>
                <w:lang w:val="bg-BG" w:eastAsia="bg-BG"/>
              </w:rPr>
            </w:pPr>
          </w:p>
        </w:tc>
        <w:tc>
          <w:tcPr>
            <w:tcW w:w="1709" w:type="dxa"/>
            <w:tcBorders>
              <w:top w:val="nil"/>
              <w:left w:val="nil"/>
              <w:bottom w:val="nil"/>
              <w:right w:val="nil"/>
            </w:tcBorders>
            <w:shd w:val="clear" w:color="auto" w:fill="auto"/>
            <w:noWrap/>
            <w:vAlign w:val="bottom"/>
            <w:hideMark/>
          </w:tcPr>
          <w:p w:rsidR="005F2A6E" w:rsidRPr="003B37D8" w:rsidRDefault="00215C8D"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27 509</w:t>
            </w:r>
          </w:p>
        </w:tc>
        <w:tc>
          <w:tcPr>
            <w:tcW w:w="16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jc w:val="right"/>
              <w:rPr>
                <w:rFonts w:ascii="Tahoma" w:hAnsi="Tahoma" w:cs="Tahoma"/>
                <w:sz w:val="20"/>
                <w:szCs w:val="20"/>
                <w:lang w:val="bg-BG" w:eastAsia="bg-BG"/>
              </w:rPr>
            </w:pPr>
          </w:p>
        </w:tc>
        <w:tc>
          <w:tcPr>
            <w:tcW w:w="1816" w:type="dxa"/>
            <w:tcBorders>
              <w:top w:val="nil"/>
              <w:left w:val="nil"/>
              <w:bottom w:val="nil"/>
              <w:right w:val="nil"/>
            </w:tcBorders>
            <w:shd w:val="clear" w:color="auto" w:fill="auto"/>
            <w:noWrap/>
            <w:vAlign w:val="bottom"/>
            <w:hideMark/>
          </w:tcPr>
          <w:p w:rsidR="005F2A6E" w:rsidRPr="003B37D8" w:rsidRDefault="00215C8D"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26 443</w:t>
            </w:r>
          </w:p>
        </w:tc>
      </w:tr>
      <w:tr w:rsidR="005F2A6E" w:rsidRPr="003B37D8" w:rsidTr="00640997">
        <w:trPr>
          <w:trHeight w:val="480"/>
        </w:trPr>
        <w:tc>
          <w:tcPr>
            <w:tcW w:w="4590" w:type="dxa"/>
            <w:tcBorders>
              <w:top w:val="nil"/>
              <w:left w:val="nil"/>
              <w:bottom w:val="nil"/>
              <w:right w:val="nil"/>
            </w:tcBorders>
            <w:shd w:val="clear" w:color="auto" w:fill="auto"/>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Приходи от пренос по мрежи ниско налягане, собственост на преносния оператор</w:t>
            </w:r>
          </w:p>
        </w:tc>
        <w:tc>
          <w:tcPr>
            <w:tcW w:w="160" w:type="dxa"/>
            <w:tcBorders>
              <w:top w:val="nil"/>
              <w:left w:val="nil"/>
              <w:bottom w:val="nil"/>
              <w:right w:val="nil"/>
            </w:tcBorders>
          </w:tcPr>
          <w:p w:rsidR="005F2A6E" w:rsidRPr="003B37D8" w:rsidRDefault="005F2A6E" w:rsidP="003B37D8">
            <w:pPr>
              <w:spacing w:after="0" w:line="240" w:lineRule="auto"/>
              <w:jc w:val="right"/>
              <w:rPr>
                <w:rFonts w:ascii="Tahoma" w:hAnsi="Tahoma" w:cs="Tahoma"/>
                <w:sz w:val="20"/>
                <w:szCs w:val="20"/>
                <w:lang w:val="bg-BG" w:eastAsia="bg-BG"/>
              </w:rPr>
            </w:pPr>
          </w:p>
        </w:tc>
        <w:tc>
          <w:tcPr>
            <w:tcW w:w="1709" w:type="dxa"/>
            <w:tcBorders>
              <w:top w:val="nil"/>
              <w:left w:val="nil"/>
              <w:bottom w:val="nil"/>
              <w:right w:val="nil"/>
            </w:tcBorders>
            <w:shd w:val="clear" w:color="auto" w:fill="auto"/>
            <w:noWrap/>
            <w:vAlign w:val="bottom"/>
            <w:hideMark/>
          </w:tcPr>
          <w:p w:rsidR="005F2A6E" w:rsidRPr="003B37D8" w:rsidRDefault="00215C8D"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103</w:t>
            </w:r>
          </w:p>
        </w:tc>
        <w:tc>
          <w:tcPr>
            <w:tcW w:w="16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jc w:val="right"/>
              <w:rPr>
                <w:rFonts w:ascii="Tahoma" w:hAnsi="Tahoma" w:cs="Tahoma"/>
                <w:sz w:val="20"/>
                <w:szCs w:val="20"/>
                <w:lang w:val="bg-BG" w:eastAsia="bg-BG"/>
              </w:rPr>
            </w:pPr>
          </w:p>
        </w:tc>
        <w:tc>
          <w:tcPr>
            <w:tcW w:w="1816" w:type="dxa"/>
            <w:tcBorders>
              <w:top w:val="nil"/>
              <w:left w:val="nil"/>
              <w:bottom w:val="nil"/>
              <w:right w:val="nil"/>
            </w:tcBorders>
            <w:shd w:val="clear" w:color="auto" w:fill="auto"/>
            <w:noWrap/>
            <w:vAlign w:val="bottom"/>
            <w:hideMark/>
          </w:tcPr>
          <w:p w:rsidR="005F2A6E" w:rsidRPr="003B37D8" w:rsidRDefault="00215C8D"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116</w:t>
            </w:r>
          </w:p>
        </w:tc>
      </w:tr>
      <w:tr w:rsidR="005F2A6E" w:rsidRPr="003B37D8" w:rsidTr="00640997">
        <w:trPr>
          <w:trHeight w:val="255"/>
        </w:trPr>
        <w:tc>
          <w:tcPr>
            <w:tcW w:w="459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Приходи от съхранение на природен газ</w:t>
            </w:r>
          </w:p>
        </w:tc>
        <w:tc>
          <w:tcPr>
            <w:tcW w:w="160" w:type="dxa"/>
            <w:tcBorders>
              <w:top w:val="nil"/>
              <w:left w:val="nil"/>
              <w:bottom w:val="nil"/>
              <w:right w:val="nil"/>
            </w:tcBorders>
          </w:tcPr>
          <w:p w:rsidR="005F2A6E" w:rsidRPr="003B37D8" w:rsidRDefault="005F2A6E" w:rsidP="003B37D8">
            <w:pPr>
              <w:spacing w:after="0" w:line="240" w:lineRule="auto"/>
              <w:jc w:val="right"/>
              <w:rPr>
                <w:rFonts w:ascii="Tahoma" w:hAnsi="Tahoma" w:cs="Tahoma"/>
                <w:sz w:val="20"/>
                <w:szCs w:val="20"/>
                <w:lang w:val="bg-BG" w:eastAsia="bg-BG"/>
              </w:rPr>
            </w:pPr>
          </w:p>
        </w:tc>
        <w:tc>
          <w:tcPr>
            <w:tcW w:w="1709"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jc w:val="right"/>
              <w:rPr>
                <w:rFonts w:ascii="Tahoma" w:hAnsi="Tahoma" w:cs="Tahoma"/>
                <w:sz w:val="20"/>
                <w:szCs w:val="20"/>
                <w:lang w:val="bg-BG" w:eastAsia="bg-BG"/>
              </w:rPr>
            </w:pPr>
            <w:r w:rsidRPr="003B37D8">
              <w:rPr>
                <w:rFonts w:ascii="Tahoma" w:hAnsi="Tahoma" w:cs="Tahoma"/>
                <w:sz w:val="20"/>
                <w:szCs w:val="20"/>
                <w:lang w:val="bg-BG" w:eastAsia="bg-BG"/>
              </w:rPr>
              <w:t>95</w:t>
            </w:r>
          </w:p>
        </w:tc>
        <w:tc>
          <w:tcPr>
            <w:tcW w:w="16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jc w:val="right"/>
              <w:rPr>
                <w:rFonts w:ascii="Tahoma" w:hAnsi="Tahoma" w:cs="Tahoma"/>
                <w:sz w:val="20"/>
                <w:szCs w:val="20"/>
                <w:lang w:val="bg-BG" w:eastAsia="bg-BG"/>
              </w:rPr>
            </w:pPr>
          </w:p>
        </w:tc>
        <w:tc>
          <w:tcPr>
            <w:tcW w:w="1816"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jc w:val="right"/>
              <w:rPr>
                <w:rFonts w:ascii="Tahoma" w:hAnsi="Tahoma" w:cs="Tahoma"/>
                <w:sz w:val="20"/>
                <w:szCs w:val="20"/>
                <w:lang w:val="bg-BG" w:eastAsia="bg-BG"/>
              </w:rPr>
            </w:pPr>
            <w:r w:rsidRPr="003B37D8">
              <w:rPr>
                <w:rFonts w:ascii="Tahoma" w:hAnsi="Tahoma" w:cs="Tahoma"/>
                <w:sz w:val="20"/>
                <w:szCs w:val="20"/>
                <w:lang w:val="bg-BG" w:eastAsia="bg-BG"/>
              </w:rPr>
              <w:t>477</w:t>
            </w:r>
          </w:p>
        </w:tc>
      </w:tr>
      <w:tr w:rsidR="005F2A6E" w:rsidRPr="003B37D8" w:rsidTr="00640997">
        <w:trPr>
          <w:trHeight w:val="255"/>
        </w:trPr>
        <w:tc>
          <w:tcPr>
            <w:tcW w:w="459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Приходи от транзитен пренос на природен газ</w:t>
            </w:r>
          </w:p>
        </w:tc>
        <w:tc>
          <w:tcPr>
            <w:tcW w:w="160" w:type="dxa"/>
            <w:tcBorders>
              <w:top w:val="nil"/>
              <w:left w:val="nil"/>
              <w:bottom w:val="nil"/>
              <w:right w:val="nil"/>
            </w:tcBorders>
          </w:tcPr>
          <w:p w:rsidR="005F2A6E" w:rsidRPr="003B37D8" w:rsidRDefault="005F2A6E" w:rsidP="003B37D8">
            <w:pPr>
              <w:spacing w:after="0" w:line="240" w:lineRule="auto"/>
              <w:jc w:val="right"/>
              <w:rPr>
                <w:rFonts w:ascii="Tahoma" w:hAnsi="Tahoma" w:cs="Tahoma"/>
                <w:sz w:val="20"/>
                <w:szCs w:val="20"/>
                <w:lang w:val="bg-BG" w:eastAsia="bg-BG"/>
              </w:rPr>
            </w:pPr>
          </w:p>
        </w:tc>
        <w:tc>
          <w:tcPr>
            <w:tcW w:w="1709" w:type="dxa"/>
            <w:tcBorders>
              <w:top w:val="nil"/>
              <w:left w:val="nil"/>
              <w:bottom w:val="nil"/>
              <w:right w:val="nil"/>
            </w:tcBorders>
            <w:shd w:val="clear" w:color="auto" w:fill="auto"/>
            <w:noWrap/>
            <w:vAlign w:val="bottom"/>
            <w:hideMark/>
          </w:tcPr>
          <w:p w:rsidR="005F2A6E" w:rsidRPr="003B37D8" w:rsidRDefault="00215C8D"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102 602</w:t>
            </w:r>
          </w:p>
        </w:tc>
        <w:tc>
          <w:tcPr>
            <w:tcW w:w="16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jc w:val="right"/>
              <w:rPr>
                <w:rFonts w:ascii="Tahoma" w:hAnsi="Tahoma" w:cs="Tahoma"/>
                <w:sz w:val="20"/>
                <w:szCs w:val="20"/>
                <w:lang w:val="bg-BG" w:eastAsia="bg-BG"/>
              </w:rPr>
            </w:pPr>
          </w:p>
        </w:tc>
        <w:tc>
          <w:tcPr>
            <w:tcW w:w="1816" w:type="dxa"/>
            <w:tcBorders>
              <w:top w:val="nil"/>
              <w:left w:val="nil"/>
              <w:bottom w:val="nil"/>
              <w:right w:val="nil"/>
            </w:tcBorders>
            <w:shd w:val="clear" w:color="auto" w:fill="auto"/>
            <w:noWrap/>
            <w:vAlign w:val="bottom"/>
            <w:hideMark/>
          </w:tcPr>
          <w:p w:rsidR="005F2A6E" w:rsidRPr="003B37D8" w:rsidRDefault="00215C8D"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83 134</w:t>
            </w:r>
          </w:p>
        </w:tc>
      </w:tr>
      <w:tr w:rsidR="005F2A6E" w:rsidRPr="003B37D8" w:rsidTr="00640997">
        <w:trPr>
          <w:trHeight w:val="255"/>
        </w:trPr>
        <w:tc>
          <w:tcPr>
            <w:tcW w:w="459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xml:space="preserve">Приходи от безвъзмезден газ </w:t>
            </w:r>
          </w:p>
        </w:tc>
        <w:tc>
          <w:tcPr>
            <w:tcW w:w="160" w:type="dxa"/>
            <w:tcBorders>
              <w:top w:val="nil"/>
              <w:left w:val="nil"/>
              <w:bottom w:val="single" w:sz="4" w:space="0" w:color="auto"/>
              <w:right w:val="nil"/>
            </w:tcBorders>
          </w:tcPr>
          <w:p w:rsidR="005F2A6E" w:rsidRPr="003B37D8" w:rsidRDefault="005F2A6E" w:rsidP="003B37D8">
            <w:pPr>
              <w:spacing w:after="0" w:line="240" w:lineRule="auto"/>
              <w:jc w:val="right"/>
              <w:rPr>
                <w:rFonts w:ascii="Tahoma" w:hAnsi="Tahoma" w:cs="Tahoma"/>
                <w:sz w:val="20"/>
                <w:szCs w:val="20"/>
                <w:lang w:val="bg-BG" w:eastAsia="bg-BG"/>
              </w:rPr>
            </w:pPr>
          </w:p>
        </w:tc>
        <w:tc>
          <w:tcPr>
            <w:tcW w:w="1709" w:type="dxa"/>
            <w:tcBorders>
              <w:top w:val="nil"/>
              <w:left w:val="nil"/>
              <w:bottom w:val="single" w:sz="4" w:space="0" w:color="auto"/>
              <w:right w:val="nil"/>
            </w:tcBorders>
            <w:shd w:val="clear" w:color="auto" w:fill="auto"/>
            <w:noWrap/>
            <w:vAlign w:val="bottom"/>
            <w:hideMark/>
          </w:tcPr>
          <w:p w:rsidR="005F2A6E" w:rsidRPr="003B37D8" w:rsidRDefault="00215C8D"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43 603</w:t>
            </w:r>
          </w:p>
        </w:tc>
        <w:tc>
          <w:tcPr>
            <w:tcW w:w="16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jc w:val="right"/>
              <w:rPr>
                <w:rFonts w:ascii="Tahoma" w:hAnsi="Tahoma" w:cs="Tahoma"/>
                <w:sz w:val="20"/>
                <w:szCs w:val="20"/>
                <w:lang w:val="bg-BG" w:eastAsia="bg-BG"/>
              </w:rPr>
            </w:pPr>
          </w:p>
        </w:tc>
        <w:tc>
          <w:tcPr>
            <w:tcW w:w="1816" w:type="dxa"/>
            <w:tcBorders>
              <w:top w:val="nil"/>
              <w:left w:val="nil"/>
              <w:bottom w:val="single" w:sz="4" w:space="0" w:color="auto"/>
              <w:right w:val="nil"/>
            </w:tcBorders>
            <w:shd w:val="clear" w:color="auto" w:fill="auto"/>
            <w:noWrap/>
            <w:vAlign w:val="bottom"/>
            <w:hideMark/>
          </w:tcPr>
          <w:p w:rsidR="005F2A6E" w:rsidRPr="003B37D8" w:rsidRDefault="00215C8D"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74 718</w:t>
            </w:r>
          </w:p>
        </w:tc>
      </w:tr>
      <w:tr w:rsidR="005F2A6E" w:rsidRPr="003B37D8" w:rsidTr="00640997">
        <w:trPr>
          <w:trHeight w:val="270"/>
        </w:trPr>
        <w:tc>
          <w:tcPr>
            <w:tcW w:w="4590" w:type="dxa"/>
            <w:tcBorders>
              <w:top w:val="nil"/>
              <w:left w:val="nil"/>
              <w:bottom w:val="nil"/>
              <w:right w:val="nil"/>
            </w:tcBorders>
            <w:shd w:val="clear" w:color="auto" w:fill="auto"/>
            <w:noWrap/>
            <w:vAlign w:val="bottom"/>
            <w:hideMark/>
          </w:tcPr>
          <w:p w:rsidR="005F2A6E" w:rsidRPr="00840E76" w:rsidRDefault="005F2A6E" w:rsidP="00840E76">
            <w:pPr>
              <w:spacing w:after="0" w:line="240" w:lineRule="auto"/>
              <w:rPr>
                <w:rFonts w:ascii="Tahoma" w:hAnsi="Tahoma" w:cs="Tahoma"/>
                <w:b/>
                <w:sz w:val="20"/>
                <w:szCs w:val="20"/>
                <w:lang w:val="bg-BG" w:eastAsia="bg-BG"/>
              </w:rPr>
            </w:pPr>
            <w:r w:rsidRPr="00840E76">
              <w:rPr>
                <w:rFonts w:ascii="Tahoma" w:hAnsi="Tahoma" w:cs="Tahoma"/>
                <w:b/>
                <w:sz w:val="20"/>
                <w:szCs w:val="20"/>
                <w:lang w:val="bg-BG" w:eastAsia="bg-BG"/>
              </w:rPr>
              <w:t>Общо</w:t>
            </w:r>
          </w:p>
        </w:tc>
        <w:tc>
          <w:tcPr>
            <w:tcW w:w="160" w:type="dxa"/>
            <w:tcBorders>
              <w:top w:val="nil"/>
              <w:left w:val="nil"/>
              <w:bottom w:val="double" w:sz="6" w:space="0" w:color="auto"/>
              <w:right w:val="nil"/>
            </w:tcBorders>
          </w:tcPr>
          <w:p w:rsidR="005F2A6E" w:rsidRPr="003B37D8" w:rsidRDefault="005F2A6E" w:rsidP="003B37D8">
            <w:pPr>
              <w:spacing w:after="0" w:line="240" w:lineRule="auto"/>
              <w:jc w:val="right"/>
              <w:rPr>
                <w:rFonts w:ascii="Tahoma" w:hAnsi="Tahoma" w:cs="Tahoma"/>
                <w:sz w:val="20"/>
                <w:szCs w:val="20"/>
                <w:lang w:val="bg-BG" w:eastAsia="bg-BG"/>
              </w:rPr>
            </w:pPr>
          </w:p>
        </w:tc>
        <w:tc>
          <w:tcPr>
            <w:tcW w:w="1709" w:type="dxa"/>
            <w:tcBorders>
              <w:top w:val="nil"/>
              <w:left w:val="nil"/>
              <w:bottom w:val="double" w:sz="6" w:space="0" w:color="auto"/>
              <w:right w:val="nil"/>
            </w:tcBorders>
            <w:shd w:val="clear" w:color="auto" w:fill="auto"/>
            <w:noWrap/>
            <w:vAlign w:val="bottom"/>
            <w:hideMark/>
          </w:tcPr>
          <w:p w:rsidR="005F2A6E" w:rsidRPr="003B37D8" w:rsidRDefault="00215C8D"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173 912</w:t>
            </w:r>
          </w:p>
        </w:tc>
        <w:tc>
          <w:tcPr>
            <w:tcW w:w="16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jc w:val="right"/>
              <w:rPr>
                <w:rFonts w:ascii="Tahoma" w:hAnsi="Tahoma" w:cs="Tahoma"/>
                <w:sz w:val="20"/>
                <w:szCs w:val="20"/>
                <w:lang w:val="bg-BG" w:eastAsia="bg-BG"/>
              </w:rPr>
            </w:pPr>
          </w:p>
        </w:tc>
        <w:tc>
          <w:tcPr>
            <w:tcW w:w="1816" w:type="dxa"/>
            <w:tcBorders>
              <w:top w:val="nil"/>
              <w:left w:val="nil"/>
              <w:bottom w:val="double" w:sz="6" w:space="0" w:color="auto"/>
              <w:right w:val="nil"/>
            </w:tcBorders>
            <w:shd w:val="clear" w:color="auto" w:fill="auto"/>
            <w:noWrap/>
            <w:vAlign w:val="bottom"/>
            <w:hideMark/>
          </w:tcPr>
          <w:p w:rsidR="005F2A6E" w:rsidRPr="003B37D8" w:rsidRDefault="00215C8D"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184 888</w:t>
            </w:r>
          </w:p>
        </w:tc>
      </w:tr>
    </w:tbl>
    <w:p w:rsidR="003B37D8" w:rsidRDefault="003B37D8" w:rsidP="000B3D59">
      <w:pPr>
        <w:pStyle w:val="Style3"/>
        <w:widowControl/>
        <w:spacing w:before="120" w:after="120"/>
        <w:jc w:val="both"/>
        <w:rPr>
          <w:rStyle w:val="FontStyle12"/>
          <w:rFonts w:ascii="Tahoma" w:hAnsi="Tahoma" w:cs="Tahoma"/>
          <w:sz w:val="20"/>
          <w:szCs w:val="20"/>
          <w:lang w:val="bg-BG" w:eastAsia="bg-BG"/>
        </w:rPr>
      </w:pPr>
    </w:p>
    <w:p w:rsidR="00D16013" w:rsidRPr="007E0A34" w:rsidRDefault="00D16013" w:rsidP="000B3D59">
      <w:pPr>
        <w:pStyle w:val="Style3"/>
        <w:widowControl/>
        <w:spacing w:before="120" w:after="120"/>
        <w:jc w:val="both"/>
        <w:rPr>
          <w:rStyle w:val="FontStyle12"/>
          <w:rFonts w:ascii="Tahoma" w:hAnsi="Tahoma" w:cs="Tahoma"/>
          <w:sz w:val="20"/>
          <w:szCs w:val="20"/>
          <w:lang w:val="bg-BG" w:eastAsia="bg-BG"/>
        </w:rPr>
      </w:pPr>
      <w:r w:rsidRPr="007E0A34">
        <w:rPr>
          <w:rStyle w:val="FontStyle12"/>
          <w:rFonts w:ascii="Tahoma" w:hAnsi="Tahoma" w:cs="Tahoma"/>
          <w:sz w:val="20"/>
          <w:szCs w:val="20"/>
          <w:lang w:val="bg-BG" w:eastAsia="bg-BG"/>
        </w:rPr>
        <w:t xml:space="preserve">Приходите от дейността са формирани основно от приходи от </w:t>
      </w:r>
      <w:r w:rsidR="002F3CC7" w:rsidRPr="007E0A34">
        <w:rPr>
          <w:rStyle w:val="FontStyle12"/>
          <w:rFonts w:ascii="Tahoma" w:hAnsi="Tahoma" w:cs="Tahoma"/>
          <w:sz w:val="20"/>
          <w:szCs w:val="20"/>
          <w:lang w:val="bg-BG" w:eastAsia="bg-BG"/>
        </w:rPr>
        <w:t xml:space="preserve">предоставени </w:t>
      </w:r>
      <w:r w:rsidRPr="007E0A34">
        <w:rPr>
          <w:rStyle w:val="FontStyle12"/>
          <w:rFonts w:ascii="Tahoma" w:hAnsi="Tahoma" w:cs="Tahoma"/>
          <w:sz w:val="20"/>
          <w:szCs w:val="20"/>
          <w:lang w:val="bg-BG" w:eastAsia="bg-BG"/>
        </w:rPr>
        <w:t xml:space="preserve">услуги по пренос на природен газ на територията на страната, </w:t>
      </w:r>
      <w:r w:rsidR="004E001F" w:rsidRPr="007E0A34">
        <w:rPr>
          <w:rStyle w:val="FontStyle12"/>
          <w:rFonts w:ascii="Tahoma" w:hAnsi="Tahoma" w:cs="Tahoma"/>
          <w:sz w:val="20"/>
          <w:szCs w:val="20"/>
          <w:lang w:val="bg-BG" w:eastAsia="bg-BG"/>
        </w:rPr>
        <w:t xml:space="preserve">пренос </w:t>
      </w:r>
      <w:r w:rsidRPr="007E0A34">
        <w:rPr>
          <w:rStyle w:val="FontStyle12"/>
          <w:rFonts w:ascii="Tahoma" w:hAnsi="Tahoma" w:cs="Tahoma"/>
          <w:sz w:val="20"/>
          <w:szCs w:val="20"/>
          <w:lang w:val="bg-BG" w:eastAsia="bg-BG"/>
        </w:rPr>
        <w:t xml:space="preserve">на природен газ от границата с Румъния до границите с Гърция, Турция и Македония (съгласно сключено споразумение с ООО „Газпром </w:t>
      </w:r>
      <w:proofErr w:type="spellStart"/>
      <w:r w:rsidRPr="007E0A34">
        <w:rPr>
          <w:rStyle w:val="FontStyle12"/>
          <w:rFonts w:ascii="Tahoma" w:hAnsi="Tahoma" w:cs="Tahoma"/>
          <w:sz w:val="20"/>
          <w:szCs w:val="20"/>
          <w:lang w:val="bg-BG" w:eastAsia="bg-BG"/>
        </w:rPr>
        <w:t>Экспорт</w:t>
      </w:r>
      <w:proofErr w:type="spellEnd"/>
      <w:r w:rsidRPr="007E0A34">
        <w:rPr>
          <w:rStyle w:val="FontStyle12"/>
          <w:rFonts w:ascii="Tahoma" w:hAnsi="Tahoma" w:cs="Tahoma"/>
          <w:sz w:val="20"/>
          <w:szCs w:val="20"/>
          <w:lang w:val="bg-BG" w:eastAsia="bg-BG"/>
        </w:rPr>
        <w:t>” - Русия) и съхранение на природен газ в ПГХ „Чирен”.</w:t>
      </w:r>
    </w:p>
    <w:p w:rsidR="00D16013" w:rsidRPr="007E0A34" w:rsidRDefault="00D16013" w:rsidP="000B3D59">
      <w:pPr>
        <w:pStyle w:val="Style3"/>
        <w:widowControl/>
        <w:spacing w:after="120"/>
        <w:jc w:val="both"/>
        <w:rPr>
          <w:rStyle w:val="FontStyle12"/>
          <w:rFonts w:ascii="Tahoma" w:hAnsi="Tahoma" w:cs="Tahoma"/>
          <w:sz w:val="20"/>
          <w:szCs w:val="20"/>
          <w:lang w:val="bg-BG" w:eastAsia="bg-BG"/>
        </w:rPr>
      </w:pPr>
      <w:r w:rsidRPr="007E0A34">
        <w:rPr>
          <w:rStyle w:val="FontStyle12"/>
          <w:rFonts w:ascii="Tahoma" w:hAnsi="Tahoma" w:cs="Tahoma"/>
          <w:sz w:val="20"/>
          <w:szCs w:val="20"/>
          <w:lang w:val="bg-BG" w:eastAsia="bg-BG"/>
        </w:rPr>
        <w:t>Приходите от пренос</w:t>
      </w:r>
      <w:r w:rsidR="003C0606" w:rsidRPr="007E0A34">
        <w:rPr>
          <w:rStyle w:val="FontStyle12"/>
          <w:rFonts w:ascii="Tahoma" w:hAnsi="Tahoma" w:cs="Tahoma"/>
          <w:sz w:val="20"/>
          <w:szCs w:val="20"/>
          <w:lang w:val="bg-BG" w:eastAsia="bg-BG"/>
        </w:rPr>
        <w:t xml:space="preserve"> на територията на страната</w:t>
      </w:r>
      <w:r w:rsidRPr="007E0A34">
        <w:rPr>
          <w:rStyle w:val="FontStyle12"/>
          <w:rFonts w:ascii="Tahoma" w:hAnsi="Tahoma" w:cs="Tahoma"/>
          <w:sz w:val="20"/>
          <w:szCs w:val="20"/>
          <w:lang w:val="bg-BG" w:eastAsia="bg-BG"/>
        </w:rPr>
        <w:t xml:space="preserve"> и съ</w:t>
      </w:r>
      <w:r w:rsidR="00985EFC" w:rsidRPr="007E0A34">
        <w:rPr>
          <w:rStyle w:val="FontStyle12"/>
          <w:rFonts w:ascii="Tahoma" w:hAnsi="Tahoma" w:cs="Tahoma"/>
          <w:sz w:val="20"/>
          <w:szCs w:val="20"/>
          <w:lang w:val="bg-BG" w:eastAsia="bg-BG"/>
        </w:rPr>
        <w:t>хранение на природен газ за 201</w:t>
      </w:r>
      <w:r w:rsidR="007520B2">
        <w:rPr>
          <w:rStyle w:val="FontStyle12"/>
          <w:rFonts w:ascii="Tahoma" w:hAnsi="Tahoma" w:cs="Tahoma"/>
          <w:sz w:val="20"/>
          <w:szCs w:val="20"/>
          <w:lang w:val="bg-BG" w:eastAsia="bg-BG"/>
        </w:rPr>
        <w:t>5</w:t>
      </w:r>
      <w:r w:rsidRPr="007E0A34">
        <w:rPr>
          <w:rStyle w:val="FontStyle12"/>
          <w:rFonts w:ascii="Tahoma" w:hAnsi="Tahoma" w:cs="Tahoma"/>
          <w:sz w:val="20"/>
          <w:szCs w:val="20"/>
          <w:lang w:val="bg-BG" w:eastAsia="bg-BG"/>
        </w:rPr>
        <w:t xml:space="preserve"> г. са реализирани в резултат на </w:t>
      </w:r>
      <w:r w:rsidR="004E001F" w:rsidRPr="007E0A34">
        <w:rPr>
          <w:rStyle w:val="FontStyle12"/>
          <w:rFonts w:ascii="Tahoma" w:hAnsi="Tahoma" w:cs="Tahoma"/>
          <w:sz w:val="20"/>
          <w:szCs w:val="20"/>
          <w:lang w:val="bg-BG" w:eastAsia="bg-BG"/>
        </w:rPr>
        <w:t xml:space="preserve">Договор за пренос и съхранение </w:t>
      </w:r>
      <w:r w:rsidRPr="007E0A34">
        <w:rPr>
          <w:rStyle w:val="FontStyle12"/>
          <w:rFonts w:ascii="Tahoma" w:hAnsi="Tahoma" w:cs="Tahoma"/>
          <w:sz w:val="20"/>
          <w:szCs w:val="20"/>
          <w:lang w:val="bg-BG" w:eastAsia="bg-BG"/>
        </w:rPr>
        <w:t>с „Булгаргаз” ЕАД</w:t>
      </w:r>
      <w:r w:rsidR="00591DA4" w:rsidRPr="007E0A34">
        <w:rPr>
          <w:rStyle w:val="FontStyle12"/>
          <w:rFonts w:ascii="Tahoma" w:hAnsi="Tahoma" w:cs="Tahoma"/>
          <w:sz w:val="20"/>
          <w:szCs w:val="20"/>
          <w:lang w:val="bg-BG" w:eastAsia="bg-BG"/>
        </w:rPr>
        <w:t>,</w:t>
      </w:r>
      <w:r w:rsidR="00F41BD1" w:rsidRPr="007E0A34">
        <w:rPr>
          <w:rStyle w:val="FontStyle12"/>
          <w:rFonts w:ascii="Tahoma" w:hAnsi="Tahoma" w:cs="Tahoma"/>
          <w:sz w:val="20"/>
          <w:szCs w:val="20"/>
          <w:lang w:val="bg-BG" w:eastAsia="bg-BG"/>
        </w:rPr>
        <w:t xml:space="preserve"> </w:t>
      </w:r>
      <w:r w:rsidR="00985EFC" w:rsidRPr="007E0A34">
        <w:rPr>
          <w:rStyle w:val="FontStyle12"/>
          <w:rFonts w:ascii="Tahoma" w:hAnsi="Tahoma" w:cs="Tahoma"/>
          <w:sz w:val="20"/>
          <w:szCs w:val="20"/>
          <w:lang w:val="bg-BG" w:eastAsia="bg-BG"/>
        </w:rPr>
        <w:t>Д</w:t>
      </w:r>
      <w:r w:rsidR="00382431" w:rsidRPr="007E0A34">
        <w:rPr>
          <w:rStyle w:val="FontStyle12"/>
          <w:rFonts w:ascii="Tahoma" w:hAnsi="Tahoma" w:cs="Tahoma"/>
          <w:sz w:val="20"/>
          <w:szCs w:val="20"/>
          <w:lang w:val="bg-BG" w:eastAsia="bg-BG"/>
        </w:rPr>
        <w:t>оговор</w:t>
      </w:r>
      <w:r w:rsidR="00985EFC" w:rsidRPr="007E0A34">
        <w:rPr>
          <w:rStyle w:val="FontStyle12"/>
          <w:rFonts w:ascii="Tahoma" w:hAnsi="Tahoma" w:cs="Tahoma"/>
          <w:sz w:val="20"/>
          <w:szCs w:val="20"/>
          <w:lang w:val="bg-BG" w:eastAsia="bg-BG"/>
        </w:rPr>
        <w:t>и</w:t>
      </w:r>
      <w:r w:rsidR="00382431" w:rsidRPr="007E0A34">
        <w:rPr>
          <w:rStyle w:val="FontStyle12"/>
          <w:rFonts w:ascii="Tahoma" w:hAnsi="Tahoma" w:cs="Tahoma"/>
          <w:sz w:val="20"/>
          <w:szCs w:val="20"/>
          <w:lang w:val="bg-BG" w:eastAsia="bg-BG"/>
        </w:rPr>
        <w:t xml:space="preserve"> за пренос на природен газ с „Агрополихим” АД</w:t>
      </w:r>
      <w:r w:rsidR="004E001F" w:rsidRPr="007E0A34">
        <w:rPr>
          <w:rStyle w:val="FontStyle12"/>
          <w:rFonts w:ascii="Tahoma" w:hAnsi="Tahoma" w:cs="Tahoma"/>
          <w:sz w:val="20"/>
          <w:szCs w:val="20"/>
          <w:lang w:val="bg-BG" w:eastAsia="bg-BG"/>
        </w:rPr>
        <w:t xml:space="preserve"> и </w:t>
      </w:r>
      <w:r w:rsidR="00F41BD1" w:rsidRPr="007E0A34">
        <w:rPr>
          <w:rStyle w:val="FontStyle12"/>
          <w:rFonts w:ascii="Tahoma" w:hAnsi="Tahoma" w:cs="Tahoma"/>
          <w:sz w:val="20"/>
          <w:szCs w:val="20"/>
          <w:lang w:val="bg-BG" w:eastAsia="bg-BG"/>
        </w:rPr>
        <w:t>„Овергаз Инк</w:t>
      </w:r>
      <w:r w:rsidR="004E001F" w:rsidRPr="007E0A34">
        <w:rPr>
          <w:rStyle w:val="FontStyle12"/>
          <w:rFonts w:ascii="Tahoma" w:hAnsi="Tahoma" w:cs="Tahoma"/>
          <w:sz w:val="20"/>
          <w:szCs w:val="20"/>
          <w:lang w:val="bg-BG" w:eastAsia="bg-BG"/>
        </w:rPr>
        <w:t xml:space="preserve">” АД. </w:t>
      </w:r>
    </w:p>
    <w:p w:rsidR="00910C19" w:rsidRDefault="00237B88" w:rsidP="000B3D59">
      <w:pPr>
        <w:pStyle w:val="Style3"/>
        <w:widowControl/>
        <w:spacing w:after="120"/>
        <w:jc w:val="both"/>
        <w:rPr>
          <w:rStyle w:val="FontStyle12"/>
          <w:rFonts w:ascii="Tahoma" w:hAnsi="Tahoma" w:cs="Tahoma"/>
          <w:sz w:val="20"/>
          <w:szCs w:val="20"/>
          <w:lang w:val="bg-BG" w:eastAsia="bg-BG"/>
        </w:rPr>
      </w:pPr>
      <w:r w:rsidRPr="007E0A34">
        <w:rPr>
          <w:rStyle w:val="FontStyle12"/>
          <w:rFonts w:ascii="Tahoma" w:hAnsi="Tahoma" w:cs="Tahoma"/>
          <w:sz w:val="20"/>
          <w:szCs w:val="20"/>
          <w:lang w:val="bg-BG" w:eastAsia="bg-BG"/>
        </w:rPr>
        <w:t>П</w:t>
      </w:r>
      <w:r w:rsidR="00910C19" w:rsidRPr="007E0A34">
        <w:rPr>
          <w:rStyle w:val="FontStyle12"/>
          <w:rFonts w:ascii="Tahoma" w:hAnsi="Tahoma" w:cs="Tahoma"/>
          <w:sz w:val="20"/>
          <w:szCs w:val="20"/>
          <w:lang w:val="bg-BG" w:eastAsia="bg-BG"/>
        </w:rPr>
        <w:t xml:space="preserve">ри извършване на услугата по пренос на природен газ от </w:t>
      </w:r>
      <w:r w:rsidRPr="007E0A34">
        <w:rPr>
          <w:rStyle w:val="FontStyle12"/>
          <w:rFonts w:ascii="Tahoma" w:hAnsi="Tahoma" w:cs="Tahoma"/>
          <w:sz w:val="20"/>
          <w:szCs w:val="20"/>
          <w:lang w:val="bg-BG" w:eastAsia="bg-BG"/>
        </w:rPr>
        <w:t xml:space="preserve">границата с </w:t>
      </w:r>
      <w:r w:rsidR="00910C19" w:rsidRPr="007E0A34">
        <w:rPr>
          <w:rStyle w:val="FontStyle12"/>
          <w:rFonts w:ascii="Tahoma" w:hAnsi="Tahoma" w:cs="Tahoma"/>
          <w:sz w:val="20"/>
          <w:szCs w:val="20"/>
          <w:lang w:val="bg-BG" w:eastAsia="bg-BG"/>
        </w:rPr>
        <w:t>Румъния за Турция, Гърция и Македония е необходим природен газ за работа на компресорните станции (това е т.</w:t>
      </w:r>
      <w:r w:rsidR="00D27C75" w:rsidRPr="007E0A34">
        <w:rPr>
          <w:rStyle w:val="FontStyle12"/>
          <w:rFonts w:ascii="Tahoma" w:hAnsi="Tahoma" w:cs="Tahoma"/>
          <w:sz w:val="20"/>
          <w:szCs w:val="20"/>
          <w:lang w:val="bg-BG" w:eastAsia="bg-BG"/>
        </w:rPr>
        <w:t xml:space="preserve"> </w:t>
      </w:r>
      <w:r w:rsidR="00910C19" w:rsidRPr="007E0A34">
        <w:rPr>
          <w:rStyle w:val="FontStyle12"/>
          <w:rFonts w:ascii="Tahoma" w:hAnsi="Tahoma" w:cs="Tahoma"/>
          <w:sz w:val="20"/>
          <w:szCs w:val="20"/>
          <w:lang w:val="bg-BG" w:eastAsia="bg-BG"/>
        </w:rPr>
        <w:t>нар. технологичен газ или газ за технологични нужди). Технологичният газ, необходим за работата на компресорните станции по пренос</w:t>
      </w:r>
      <w:r w:rsidR="003C0606" w:rsidRPr="007E0A34">
        <w:rPr>
          <w:rStyle w:val="FontStyle12"/>
          <w:rFonts w:ascii="Tahoma" w:hAnsi="Tahoma" w:cs="Tahoma"/>
          <w:sz w:val="20"/>
          <w:szCs w:val="20"/>
          <w:lang w:val="bg-BG" w:eastAsia="bg-BG"/>
        </w:rPr>
        <w:t xml:space="preserve"> от Румъния за Турция, Гърция и Македония</w:t>
      </w:r>
      <w:r w:rsidR="00910C19" w:rsidRPr="007E0A34">
        <w:rPr>
          <w:rStyle w:val="FontStyle12"/>
          <w:rFonts w:ascii="Tahoma" w:hAnsi="Tahoma" w:cs="Tahoma"/>
          <w:sz w:val="20"/>
          <w:szCs w:val="20"/>
          <w:lang w:val="bg-BG" w:eastAsia="bg-BG"/>
        </w:rPr>
        <w:t xml:space="preserve">, се предоставя безвъзмездно на Дружеството от </w:t>
      </w:r>
      <w:r w:rsidRPr="007E0A34">
        <w:rPr>
          <w:rStyle w:val="FontStyle12"/>
          <w:rFonts w:ascii="Tahoma" w:hAnsi="Tahoma" w:cs="Tahoma"/>
          <w:sz w:val="20"/>
          <w:szCs w:val="20"/>
          <w:lang w:val="bg-BG" w:eastAsia="bg-BG"/>
        </w:rPr>
        <w:t>ползвателите на тази мрежа, за които се извършва услугата</w:t>
      </w:r>
      <w:r w:rsidR="00910C19" w:rsidRPr="007E0A34">
        <w:rPr>
          <w:rStyle w:val="FontStyle12"/>
          <w:rFonts w:ascii="Tahoma" w:hAnsi="Tahoma" w:cs="Tahoma"/>
          <w:sz w:val="20"/>
          <w:szCs w:val="20"/>
          <w:lang w:val="bg-BG" w:eastAsia="bg-BG"/>
        </w:rPr>
        <w:t>. „</w:t>
      </w:r>
      <w:proofErr w:type="spellStart"/>
      <w:r w:rsidR="00910C19" w:rsidRPr="007E0A34">
        <w:rPr>
          <w:rStyle w:val="FontStyle12"/>
          <w:rFonts w:ascii="Tahoma" w:hAnsi="Tahoma" w:cs="Tahoma"/>
          <w:sz w:val="20"/>
          <w:szCs w:val="20"/>
          <w:lang w:val="bg-BG" w:eastAsia="bg-BG"/>
        </w:rPr>
        <w:t>Булгартрансгаз</w:t>
      </w:r>
      <w:proofErr w:type="spellEnd"/>
      <w:r w:rsidR="00910C19" w:rsidRPr="007E0A34">
        <w:rPr>
          <w:rStyle w:val="FontStyle12"/>
          <w:rFonts w:ascii="Tahoma" w:hAnsi="Tahoma" w:cs="Tahoma"/>
          <w:sz w:val="20"/>
          <w:szCs w:val="20"/>
          <w:lang w:val="bg-BG" w:eastAsia="bg-BG"/>
        </w:rPr>
        <w:t>” ЕАД отчита този безвъзмезден газ като приход и разход и той не оказва влияние на финансовия резултат.</w:t>
      </w:r>
    </w:p>
    <w:p w:rsidR="003E2FCF" w:rsidRPr="007E0A34" w:rsidRDefault="00DD7872" w:rsidP="006E1F87">
      <w:pPr>
        <w:pStyle w:val="Heading2"/>
        <w:numPr>
          <w:ilvl w:val="0"/>
          <w:numId w:val="16"/>
        </w:numPr>
        <w:spacing w:before="240" w:after="120" w:line="260" w:lineRule="atLeast"/>
        <w:ind w:left="0" w:firstLine="0"/>
        <w:rPr>
          <w:rFonts w:ascii="Tahoma" w:hAnsi="Tahoma" w:cs="Tahoma"/>
          <w:color w:val="auto"/>
          <w:sz w:val="20"/>
          <w:szCs w:val="20"/>
          <w:lang w:val="bg-BG"/>
        </w:rPr>
      </w:pPr>
      <w:bookmarkStart w:id="25" w:name="_Toc351971415"/>
      <w:bookmarkStart w:id="26" w:name="_Toc352422541"/>
      <w:bookmarkStart w:id="27" w:name="_Toc383598018"/>
      <w:bookmarkStart w:id="28" w:name="_Toc425110717"/>
      <w:r w:rsidRPr="007E0A34">
        <w:rPr>
          <w:rFonts w:ascii="Tahoma" w:hAnsi="Tahoma" w:cs="Tahoma"/>
          <w:color w:val="auto"/>
          <w:sz w:val="20"/>
          <w:szCs w:val="20"/>
          <w:lang w:val="bg-BG"/>
        </w:rPr>
        <w:t>Други приходи</w:t>
      </w:r>
      <w:bookmarkEnd w:id="25"/>
      <w:bookmarkEnd w:id="26"/>
      <w:bookmarkEnd w:id="27"/>
      <w:bookmarkEnd w:id="28"/>
      <w:r w:rsidR="003E2FCF" w:rsidRPr="007E0A34">
        <w:rPr>
          <w:rFonts w:ascii="Tahoma" w:hAnsi="Tahoma" w:cs="Tahoma"/>
          <w:color w:val="auto"/>
          <w:sz w:val="20"/>
          <w:szCs w:val="20"/>
          <w:lang w:val="bg-BG"/>
        </w:rPr>
        <w:t xml:space="preserve"> </w:t>
      </w:r>
    </w:p>
    <w:tbl>
      <w:tblPr>
        <w:tblW w:w="8718" w:type="dxa"/>
        <w:tblInd w:w="70" w:type="dxa"/>
        <w:tblCellMar>
          <w:left w:w="70" w:type="dxa"/>
          <w:right w:w="70" w:type="dxa"/>
        </w:tblCellMar>
        <w:tblLook w:val="04A0" w:firstRow="1" w:lastRow="0" w:firstColumn="1" w:lastColumn="0" w:noHBand="0" w:noVBand="1"/>
      </w:tblPr>
      <w:tblGrid>
        <w:gridCol w:w="4997"/>
        <w:gridCol w:w="160"/>
        <w:gridCol w:w="160"/>
        <w:gridCol w:w="1648"/>
        <w:gridCol w:w="203"/>
        <w:gridCol w:w="1550"/>
      </w:tblGrid>
      <w:tr w:rsidR="00C27EC8" w:rsidRPr="003B37D8" w:rsidTr="00530EAF">
        <w:trPr>
          <w:trHeight w:val="255"/>
        </w:trPr>
        <w:tc>
          <w:tcPr>
            <w:tcW w:w="4997" w:type="dxa"/>
            <w:tcBorders>
              <w:top w:val="nil"/>
              <w:left w:val="nil"/>
              <w:bottom w:val="nil"/>
              <w:right w:val="nil"/>
            </w:tcBorders>
            <w:shd w:val="clear" w:color="auto" w:fill="auto"/>
            <w:noWrap/>
            <w:vAlign w:val="bottom"/>
            <w:hideMark/>
          </w:tcPr>
          <w:p w:rsidR="00C27EC8" w:rsidRPr="003B37D8" w:rsidRDefault="005F2A6E" w:rsidP="00C27EC8">
            <w:pPr>
              <w:spacing w:after="0" w:line="240" w:lineRule="auto"/>
              <w:rPr>
                <w:rFonts w:ascii="Tahoma" w:hAnsi="Tahoma" w:cs="Tahoma"/>
                <w:i/>
                <w:iCs/>
                <w:sz w:val="20"/>
                <w:szCs w:val="20"/>
                <w:lang w:val="bg-BG" w:eastAsia="bg-BG"/>
              </w:rPr>
            </w:pPr>
            <w:r w:rsidRPr="003B37D8">
              <w:rPr>
                <w:rFonts w:ascii="Tahoma" w:hAnsi="Tahoma" w:cs="Tahoma"/>
                <w:i/>
                <w:iCs/>
                <w:sz w:val="20"/>
                <w:szCs w:val="20"/>
                <w:lang w:val="bg-BG" w:eastAsia="bg-BG"/>
              </w:rPr>
              <w:t>В хиляди лева</w:t>
            </w:r>
          </w:p>
        </w:tc>
        <w:tc>
          <w:tcPr>
            <w:tcW w:w="160" w:type="dxa"/>
            <w:tcBorders>
              <w:top w:val="nil"/>
              <w:left w:val="nil"/>
              <w:bottom w:val="nil"/>
              <w:right w:val="nil"/>
            </w:tcBorders>
          </w:tcPr>
          <w:p w:rsidR="005F2A6E" w:rsidRPr="003B37D8" w:rsidRDefault="005F2A6E" w:rsidP="00C27EC8">
            <w:pPr>
              <w:spacing w:after="0" w:line="240" w:lineRule="auto"/>
              <w:rPr>
                <w:rFonts w:ascii="Tahoma" w:hAnsi="Tahoma" w:cs="Tahoma"/>
                <w:b/>
                <w:bCs/>
                <w:sz w:val="20"/>
                <w:szCs w:val="20"/>
                <w:lang w:val="bg-BG" w:eastAsia="bg-BG"/>
              </w:rPr>
            </w:pPr>
          </w:p>
        </w:tc>
        <w:tc>
          <w:tcPr>
            <w:tcW w:w="160" w:type="dxa"/>
            <w:tcBorders>
              <w:top w:val="nil"/>
              <w:left w:val="nil"/>
              <w:bottom w:val="nil"/>
              <w:right w:val="nil"/>
            </w:tcBorders>
            <w:shd w:val="clear" w:color="auto" w:fill="auto"/>
            <w:noWrap/>
            <w:vAlign w:val="bottom"/>
            <w:hideMark/>
          </w:tcPr>
          <w:p w:rsidR="005F2A6E" w:rsidRPr="003B37D8" w:rsidRDefault="005F2A6E" w:rsidP="00C27EC8">
            <w:pPr>
              <w:spacing w:after="0" w:line="240" w:lineRule="auto"/>
              <w:rPr>
                <w:rFonts w:ascii="Tahoma" w:hAnsi="Tahoma" w:cs="Tahoma"/>
                <w:b/>
                <w:bCs/>
                <w:sz w:val="20"/>
                <w:szCs w:val="20"/>
                <w:lang w:val="bg-BG" w:eastAsia="bg-BG"/>
              </w:rPr>
            </w:pPr>
          </w:p>
        </w:tc>
        <w:tc>
          <w:tcPr>
            <w:tcW w:w="1648" w:type="dxa"/>
            <w:tcBorders>
              <w:top w:val="nil"/>
              <w:left w:val="nil"/>
              <w:bottom w:val="nil"/>
              <w:right w:val="nil"/>
            </w:tcBorders>
            <w:shd w:val="clear" w:color="auto" w:fill="auto"/>
            <w:vAlign w:val="bottom"/>
            <w:hideMark/>
          </w:tcPr>
          <w:p w:rsidR="005F2A6E" w:rsidRPr="003B37D8" w:rsidRDefault="005F2A6E" w:rsidP="009A7137">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sidR="009A7137">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sidR="009A7137">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203" w:type="dxa"/>
            <w:tcBorders>
              <w:top w:val="nil"/>
              <w:left w:val="nil"/>
              <w:bottom w:val="nil"/>
              <w:right w:val="nil"/>
            </w:tcBorders>
            <w:shd w:val="clear" w:color="000000" w:fill="FFFFFF"/>
            <w:noWrap/>
            <w:vAlign w:val="center"/>
            <w:hideMark/>
          </w:tcPr>
          <w:p w:rsidR="005F2A6E" w:rsidRPr="003B37D8" w:rsidRDefault="005F2A6E" w:rsidP="00C27EC8">
            <w:pPr>
              <w:spacing w:after="0" w:line="240" w:lineRule="auto"/>
              <w:rPr>
                <w:rFonts w:ascii="Tahoma" w:hAnsi="Tahoma" w:cs="Tahoma"/>
                <w:b/>
                <w:bCs/>
                <w:sz w:val="20"/>
                <w:szCs w:val="20"/>
                <w:lang w:val="bg-BG" w:eastAsia="bg-BG"/>
              </w:rPr>
            </w:pPr>
          </w:p>
        </w:tc>
        <w:tc>
          <w:tcPr>
            <w:tcW w:w="1550" w:type="dxa"/>
            <w:tcBorders>
              <w:top w:val="nil"/>
              <w:left w:val="nil"/>
              <w:bottom w:val="nil"/>
              <w:right w:val="nil"/>
            </w:tcBorders>
            <w:shd w:val="clear" w:color="auto" w:fill="auto"/>
            <w:vAlign w:val="bottom"/>
            <w:hideMark/>
          </w:tcPr>
          <w:p w:rsidR="005F2A6E" w:rsidRPr="003B37D8" w:rsidRDefault="005F2A6E" w:rsidP="009A7137">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sidR="009A7137">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sidR="009A7137">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2014</w:t>
            </w:r>
          </w:p>
        </w:tc>
      </w:tr>
      <w:tr w:rsidR="00C27EC8" w:rsidRPr="003B37D8" w:rsidTr="00530EAF">
        <w:trPr>
          <w:trHeight w:val="480"/>
        </w:trPr>
        <w:tc>
          <w:tcPr>
            <w:tcW w:w="4997"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xml:space="preserve">Приходи неустойка - клиенти </w:t>
            </w:r>
          </w:p>
        </w:tc>
        <w:tc>
          <w:tcPr>
            <w:tcW w:w="160" w:type="dxa"/>
            <w:tcBorders>
              <w:top w:val="nil"/>
              <w:left w:val="nil"/>
              <w:bottom w:val="nil"/>
              <w:right w:val="nil"/>
            </w:tcBorders>
          </w:tcPr>
          <w:p w:rsidR="005F2A6E" w:rsidRPr="003B37D8" w:rsidRDefault="005F2A6E" w:rsidP="003B37D8">
            <w:pPr>
              <w:spacing w:after="0" w:line="240" w:lineRule="auto"/>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p>
        </w:tc>
        <w:tc>
          <w:tcPr>
            <w:tcW w:w="1648" w:type="dxa"/>
            <w:tcBorders>
              <w:top w:val="nil"/>
              <w:left w:val="nil"/>
              <w:bottom w:val="nil"/>
              <w:right w:val="nil"/>
            </w:tcBorders>
            <w:shd w:val="clear" w:color="000000" w:fill="FFFFFF"/>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660</w:t>
            </w:r>
          </w:p>
        </w:tc>
        <w:tc>
          <w:tcPr>
            <w:tcW w:w="203" w:type="dxa"/>
            <w:tcBorders>
              <w:top w:val="nil"/>
              <w:left w:val="nil"/>
              <w:bottom w:val="nil"/>
              <w:right w:val="nil"/>
            </w:tcBorders>
            <w:shd w:val="clear" w:color="000000" w:fill="FFFFFF"/>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w:t>
            </w:r>
          </w:p>
        </w:tc>
        <w:tc>
          <w:tcPr>
            <w:tcW w:w="1550" w:type="dxa"/>
            <w:tcBorders>
              <w:top w:val="nil"/>
              <w:left w:val="nil"/>
              <w:bottom w:val="nil"/>
              <w:right w:val="nil"/>
            </w:tcBorders>
            <w:shd w:val="clear" w:color="auto" w:fill="auto"/>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795</w:t>
            </w:r>
          </w:p>
        </w:tc>
      </w:tr>
      <w:tr w:rsidR="00C27EC8" w:rsidRPr="003B37D8" w:rsidTr="00530EAF">
        <w:trPr>
          <w:trHeight w:val="255"/>
        </w:trPr>
        <w:tc>
          <w:tcPr>
            <w:tcW w:w="4997"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Приходи неустойка - доставчици</w:t>
            </w:r>
          </w:p>
        </w:tc>
        <w:tc>
          <w:tcPr>
            <w:tcW w:w="160" w:type="dxa"/>
            <w:tcBorders>
              <w:top w:val="nil"/>
              <w:left w:val="nil"/>
              <w:bottom w:val="nil"/>
              <w:right w:val="nil"/>
            </w:tcBorders>
          </w:tcPr>
          <w:p w:rsidR="005F2A6E" w:rsidRPr="003B37D8" w:rsidRDefault="005F2A6E" w:rsidP="003B37D8">
            <w:pPr>
              <w:spacing w:after="0" w:line="240" w:lineRule="auto"/>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p>
        </w:tc>
        <w:tc>
          <w:tcPr>
            <w:tcW w:w="1648" w:type="dxa"/>
            <w:tcBorders>
              <w:top w:val="nil"/>
              <w:left w:val="nil"/>
              <w:bottom w:val="nil"/>
              <w:right w:val="nil"/>
            </w:tcBorders>
            <w:shd w:val="clear" w:color="000000" w:fill="FFFFFF"/>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w:t>
            </w:r>
          </w:p>
        </w:tc>
        <w:tc>
          <w:tcPr>
            <w:tcW w:w="203" w:type="dxa"/>
            <w:tcBorders>
              <w:top w:val="nil"/>
              <w:left w:val="nil"/>
              <w:bottom w:val="nil"/>
              <w:right w:val="nil"/>
            </w:tcBorders>
            <w:shd w:val="clear" w:color="000000" w:fill="FFFFFF"/>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w:t>
            </w:r>
          </w:p>
        </w:tc>
        <w:tc>
          <w:tcPr>
            <w:tcW w:w="1550" w:type="dxa"/>
            <w:tcBorders>
              <w:top w:val="nil"/>
              <w:left w:val="nil"/>
              <w:bottom w:val="nil"/>
              <w:right w:val="nil"/>
            </w:tcBorders>
            <w:shd w:val="clear" w:color="auto" w:fill="auto"/>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87</w:t>
            </w:r>
          </w:p>
        </w:tc>
      </w:tr>
      <w:tr w:rsidR="00C27EC8" w:rsidRPr="003B37D8" w:rsidTr="00530EAF">
        <w:trPr>
          <w:trHeight w:val="255"/>
        </w:trPr>
        <w:tc>
          <w:tcPr>
            <w:tcW w:w="4997"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Приходи от продажба на стоки</w:t>
            </w:r>
          </w:p>
        </w:tc>
        <w:tc>
          <w:tcPr>
            <w:tcW w:w="160" w:type="dxa"/>
            <w:tcBorders>
              <w:top w:val="nil"/>
              <w:left w:val="nil"/>
              <w:bottom w:val="nil"/>
              <w:right w:val="nil"/>
            </w:tcBorders>
          </w:tcPr>
          <w:p w:rsidR="005F2A6E" w:rsidRPr="003B37D8" w:rsidRDefault="005F2A6E" w:rsidP="003B37D8">
            <w:pPr>
              <w:spacing w:after="0" w:line="240" w:lineRule="auto"/>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p>
        </w:tc>
        <w:tc>
          <w:tcPr>
            <w:tcW w:w="1648" w:type="dxa"/>
            <w:tcBorders>
              <w:top w:val="nil"/>
              <w:left w:val="nil"/>
              <w:bottom w:val="nil"/>
              <w:right w:val="nil"/>
            </w:tcBorders>
            <w:shd w:val="clear" w:color="000000" w:fill="FFFFFF"/>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206</w:t>
            </w:r>
          </w:p>
        </w:tc>
        <w:tc>
          <w:tcPr>
            <w:tcW w:w="203" w:type="dxa"/>
            <w:tcBorders>
              <w:top w:val="nil"/>
              <w:left w:val="nil"/>
              <w:bottom w:val="nil"/>
              <w:right w:val="nil"/>
            </w:tcBorders>
            <w:shd w:val="clear" w:color="000000" w:fill="FFFFFF"/>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w:t>
            </w:r>
          </w:p>
        </w:tc>
        <w:tc>
          <w:tcPr>
            <w:tcW w:w="1550" w:type="dxa"/>
            <w:tcBorders>
              <w:top w:val="nil"/>
              <w:left w:val="nil"/>
              <w:bottom w:val="nil"/>
              <w:right w:val="nil"/>
            </w:tcBorders>
            <w:shd w:val="clear" w:color="auto" w:fill="auto"/>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195</w:t>
            </w:r>
          </w:p>
        </w:tc>
      </w:tr>
      <w:tr w:rsidR="009A7137" w:rsidRPr="003B37D8" w:rsidTr="00530EAF">
        <w:trPr>
          <w:trHeight w:val="255"/>
        </w:trPr>
        <w:tc>
          <w:tcPr>
            <w:tcW w:w="4997" w:type="dxa"/>
            <w:tcBorders>
              <w:top w:val="nil"/>
              <w:left w:val="nil"/>
              <w:bottom w:val="nil"/>
              <w:right w:val="nil"/>
            </w:tcBorders>
            <w:shd w:val="clear" w:color="auto" w:fill="auto"/>
            <w:noWrap/>
            <w:vAlign w:val="bottom"/>
          </w:tcPr>
          <w:p w:rsidR="009A7137" w:rsidRPr="003B37D8" w:rsidRDefault="009A7137" w:rsidP="00840E76">
            <w:pPr>
              <w:spacing w:after="0" w:line="240" w:lineRule="auto"/>
              <w:rPr>
                <w:rFonts w:ascii="Tahoma" w:hAnsi="Tahoma" w:cs="Tahoma"/>
                <w:sz w:val="20"/>
                <w:szCs w:val="20"/>
                <w:lang w:val="bg-BG" w:eastAsia="bg-BG"/>
              </w:rPr>
            </w:pPr>
            <w:r>
              <w:rPr>
                <w:rFonts w:ascii="Tahoma" w:hAnsi="Tahoma" w:cs="Tahoma"/>
                <w:sz w:val="20"/>
                <w:szCs w:val="20"/>
                <w:lang w:val="bg-BG" w:eastAsia="bg-BG"/>
              </w:rPr>
              <w:t>Приходи от продажба на материални запаси</w:t>
            </w:r>
          </w:p>
        </w:tc>
        <w:tc>
          <w:tcPr>
            <w:tcW w:w="160" w:type="dxa"/>
            <w:tcBorders>
              <w:top w:val="nil"/>
              <w:left w:val="nil"/>
              <w:bottom w:val="nil"/>
              <w:right w:val="nil"/>
            </w:tcBorders>
          </w:tcPr>
          <w:p w:rsidR="009A7137" w:rsidRPr="003B37D8" w:rsidRDefault="009A7137" w:rsidP="00840E76">
            <w:pPr>
              <w:spacing w:after="0" w:line="240" w:lineRule="auto"/>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tcPr>
          <w:p w:rsidR="009A7137" w:rsidRPr="003B37D8" w:rsidRDefault="009A7137" w:rsidP="00840E76">
            <w:pPr>
              <w:spacing w:after="0" w:line="240" w:lineRule="auto"/>
              <w:rPr>
                <w:rFonts w:ascii="Tahoma" w:hAnsi="Tahoma" w:cs="Tahoma"/>
                <w:sz w:val="20"/>
                <w:szCs w:val="20"/>
                <w:lang w:val="bg-BG" w:eastAsia="bg-BG"/>
              </w:rPr>
            </w:pPr>
          </w:p>
        </w:tc>
        <w:tc>
          <w:tcPr>
            <w:tcW w:w="1648" w:type="dxa"/>
            <w:tcBorders>
              <w:top w:val="nil"/>
              <w:left w:val="nil"/>
              <w:bottom w:val="nil"/>
              <w:right w:val="nil"/>
            </w:tcBorders>
            <w:shd w:val="clear" w:color="000000" w:fill="FFFFFF"/>
            <w:noWrap/>
            <w:vAlign w:val="bottom"/>
          </w:tcPr>
          <w:p w:rsidR="009A7137" w:rsidRPr="003B37D8" w:rsidRDefault="009A7137" w:rsidP="00840E7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w:t>
            </w:r>
          </w:p>
        </w:tc>
        <w:tc>
          <w:tcPr>
            <w:tcW w:w="203" w:type="dxa"/>
            <w:tcBorders>
              <w:top w:val="nil"/>
              <w:left w:val="nil"/>
              <w:bottom w:val="nil"/>
              <w:right w:val="nil"/>
            </w:tcBorders>
            <w:shd w:val="clear" w:color="000000" w:fill="FFFFFF"/>
            <w:noWrap/>
            <w:vAlign w:val="bottom"/>
          </w:tcPr>
          <w:p w:rsidR="009A7137" w:rsidRPr="003B37D8" w:rsidRDefault="009A7137" w:rsidP="00840E76">
            <w:pPr>
              <w:spacing w:after="0" w:line="240" w:lineRule="auto"/>
              <w:rPr>
                <w:rFonts w:ascii="Tahoma" w:hAnsi="Tahoma" w:cs="Tahoma"/>
                <w:sz w:val="20"/>
                <w:szCs w:val="20"/>
                <w:lang w:val="bg-BG" w:eastAsia="bg-BG"/>
              </w:rPr>
            </w:pPr>
          </w:p>
        </w:tc>
        <w:tc>
          <w:tcPr>
            <w:tcW w:w="1550" w:type="dxa"/>
            <w:tcBorders>
              <w:top w:val="nil"/>
              <w:left w:val="nil"/>
              <w:bottom w:val="nil"/>
              <w:right w:val="nil"/>
            </w:tcBorders>
            <w:shd w:val="clear" w:color="auto" w:fill="auto"/>
            <w:noWrap/>
            <w:vAlign w:val="bottom"/>
          </w:tcPr>
          <w:p w:rsidR="009A7137" w:rsidRPr="003B37D8" w:rsidRDefault="009A7137" w:rsidP="00840E7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w:t>
            </w:r>
          </w:p>
        </w:tc>
      </w:tr>
      <w:tr w:rsidR="00C27EC8" w:rsidRPr="003B37D8" w:rsidTr="00530EAF">
        <w:trPr>
          <w:trHeight w:val="255"/>
        </w:trPr>
        <w:tc>
          <w:tcPr>
            <w:tcW w:w="4997" w:type="dxa"/>
            <w:tcBorders>
              <w:top w:val="nil"/>
              <w:left w:val="nil"/>
              <w:bottom w:val="nil"/>
              <w:right w:val="nil"/>
            </w:tcBorders>
            <w:shd w:val="clear" w:color="auto" w:fill="auto"/>
            <w:noWrap/>
            <w:vAlign w:val="bottom"/>
            <w:hideMark/>
          </w:tcPr>
          <w:p w:rsidR="005F2A6E" w:rsidRPr="003B37D8" w:rsidRDefault="005F2A6E" w:rsidP="00840E76">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Обезщетения застраховател</w:t>
            </w:r>
          </w:p>
        </w:tc>
        <w:tc>
          <w:tcPr>
            <w:tcW w:w="160" w:type="dxa"/>
            <w:tcBorders>
              <w:top w:val="nil"/>
              <w:left w:val="nil"/>
              <w:bottom w:val="nil"/>
              <w:right w:val="nil"/>
            </w:tcBorders>
          </w:tcPr>
          <w:p w:rsidR="005F2A6E" w:rsidRPr="003B37D8" w:rsidRDefault="005F2A6E" w:rsidP="00840E76">
            <w:pPr>
              <w:spacing w:after="0" w:line="240" w:lineRule="auto"/>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hideMark/>
          </w:tcPr>
          <w:p w:rsidR="005F2A6E" w:rsidRPr="003B37D8" w:rsidRDefault="005F2A6E" w:rsidP="00840E76">
            <w:pPr>
              <w:spacing w:after="0" w:line="240" w:lineRule="auto"/>
              <w:rPr>
                <w:rFonts w:ascii="Tahoma" w:hAnsi="Tahoma" w:cs="Tahoma"/>
                <w:sz w:val="20"/>
                <w:szCs w:val="20"/>
                <w:lang w:val="bg-BG" w:eastAsia="bg-BG"/>
              </w:rPr>
            </w:pPr>
          </w:p>
        </w:tc>
        <w:tc>
          <w:tcPr>
            <w:tcW w:w="1648" w:type="dxa"/>
            <w:tcBorders>
              <w:top w:val="nil"/>
              <w:left w:val="nil"/>
              <w:bottom w:val="nil"/>
              <w:right w:val="nil"/>
            </w:tcBorders>
            <w:shd w:val="clear" w:color="000000" w:fill="FFFFFF"/>
            <w:noWrap/>
            <w:vAlign w:val="bottom"/>
            <w:hideMark/>
          </w:tcPr>
          <w:p w:rsidR="005F2A6E" w:rsidRPr="003B37D8" w:rsidRDefault="009A7137" w:rsidP="00840E7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46</w:t>
            </w:r>
          </w:p>
        </w:tc>
        <w:tc>
          <w:tcPr>
            <w:tcW w:w="203" w:type="dxa"/>
            <w:tcBorders>
              <w:top w:val="nil"/>
              <w:left w:val="nil"/>
              <w:bottom w:val="nil"/>
              <w:right w:val="nil"/>
            </w:tcBorders>
            <w:shd w:val="clear" w:color="000000" w:fill="FFFFFF"/>
            <w:noWrap/>
            <w:vAlign w:val="bottom"/>
            <w:hideMark/>
          </w:tcPr>
          <w:p w:rsidR="005F2A6E" w:rsidRPr="003B37D8" w:rsidRDefault="005F2A6E" w:rsidP="00840E76">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w:t>
            </w:r>
          </w:p>
        </w:tc>
        <w:tc>
          <w:tcPr>
            <w:tcW w:w="1550" w:type="dxa"/>
            <w:tcBorders>
              <w:top w:val="nil"/>
              <w:left w:val="nil"/>
              <w:bottom w:val="nil"/>
              <w:right w:val="nil"/>
            </w:tcBorders>
            <w:shd w:val="clear" w:color="auto" w:fill="auto"/>
            <w:noWrap/>
            <w:vAlign w:val="bottom"/>
            <w:hideMark/>
          </w:tcPr>
          <w:p w:rsidR="005F2A6E" w:rsidRPr="003B37D8" w:rsidRDefault="005F2A6E" w:rsidP="00840E76">
            <w:pPr>
              <w:spacing w:after="0" w:line="240" w:lineRule="auto"/>
              <w:jc w:val="right"/>
              <w:rPr>
                <w:rFonts w:ascii="Tahoma" w:hAnsi="Tahoma" w:cs="Tahoma"/>
                <w:sz w:val="20"/>
                <w:szCs w:val="20"/>
                <w:lang w:val="bg-BG" w:eastAsia="bg-BG"/>
              </w:rPr>
            </w:pPr>
            <w:r w:rsidRPr="003B37D8">
              <w:rPr>
                <w:rFonts w:ascii="Tahoma" w:hAnsi="Tahoma" w:cs="Tahoma"/>
                <w:sz w:val="20"/>
                <w:szCs w:val="20"/>
                <w:lang w:val="bg-BG" w:eastAsia="bg-BG"/>
              </w:rPr>
              <w:t>-</w:t>
            </w:r>
          </w:p>
        </w:tc>
      </w:tr>
      <w:tr w:rsidR="00C27EC8" w:rsidRPr="003B37D8" w:rsidTr="00530EAF">
        <w:trPr>
          <w:trHeight w:val="255"/>
        </w:trPr>
        <w:tc>
          <w:tcPr>
            <w:tcW w:w="4997" w:type="dxa"/>
            <w:tcBorders>
              <w:top w:val="nil"/>
              <w:left w:val="nil"/>
              <w:bottom w:val="nil"/>
              <w:right w:val="nil"/>
            </w:tcBorders>
            <w:shd w:val="clear" w:color="auto" w:fill="auto"/>
            <w:noWrap/>
            <w:vAlign w:val="bottom"/>
            <w:hideMark/>
          </w:tcPr>
          <w:p w:rsidR="005F2A6E" w:rsidRPr="003B37D8" w:rsidRDefault="005F2A6E" w:rsidP="00840E76">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Приходи от СМР и други дейности</w:t>
            </w:r>
          </w:p>
        </w:tc>
        <w:tc>
          <w:tcPr>
            <w:tcW w:w="160" w:type="dxa"/>
            <w:tcBorders>
              <w:top w:val="nil"/>
              <w:left w:val="nil"/>
              <w:bottom w:val="nil"/>
              <w:right w:val="nil"/>
            </w:tcBorders>
          </w:tcPr>
          <w:p w:rsidR="005F2A6E" w:rsidRPr="003B37D8" w:rsidRDefault="005F2A6E" w:rsidP="00840E76">
            <w:pPr>
              <w:spacing w:after="0" w:line="240" w:lineRule="auto"/>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hideMark/>
          </w:tcPr>
          <w:p w:rsidR="005F2A6E" w:rsidRPr="003B37D8" w:rsidRDefault="005F2A6E" w:rsidP="00840E76">
            <w:pPr>
              <w:spacing w:after="0" w:line="240" w:lineRule="auto"/>
              <w:rPr>
                <w:rFonts w:ascii="Tahoma" w:hAnsi="Tahoma" w:cs="Tahoma"/>
                <w:sz w:val="20"/>
                <w:szCs w:val="20"/>
                <w:lang w:val="bg-BG" w:eastAsia="bg-BG"/>
              </w:rPr>
            </w:pPr>
          </w:p>
        </w:tc>
        <w:tc>
          <w:tcPr>
            <w:tcW w:w="1648" w:type="dxa"/>
            <w:tcBorders>
              <w:top w:val="nil"/>
              <w:left w:val="nil"/>
              <w:bottom w:val="nil"/>
              <w:right w:val="nil"/>
            </w:tcBorders>
            <w:shd w:val="clear" w:color="000000" w:fill="FFFFFF"/>
            <w:noWrap/>
            <w:vAlign w:val="bottom"/>
            <w:hideMark/>
          </w:tcPr>
          <w:p w:rsidR="005F2A6E" w:rsidRPr="003B37D8" w:rsidRDefault="009A7137" w:rsidP="00840E7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62</w:t>
            </w:r>
          </w:p>
        </w:tc>
        <w:tc>
          <w:tcPr>
            <w:tcW w:w="203" w:type="dxa"/>
            <w:tcBorders>
              <w:top w:val="nil"/>
              <w:left w:val="nil"/>
              <w:bottom w:val="nil"/>
              <w:right w:val="nil"/>
            </w:tcBorders>
            <w:shd w:val="clear" w:color="000000" w:fill="FFFFFF"/>
            <w:noWrap/>
            <w:vAlign w:val="bottom"/>
            <w:hideMark/>
          </w:tcPr>
          <w:p w:rsidR="005F2A6E" w:rsidRPr="003B37D8" w:rsidRDefault="005F2A6E" w:rsidP="00840E76">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w:t>
            </w:r>
          </w:p>
        </w:tc>
        <w:tc>
          <w:tcPr>
            <w:tcW w:w="1550" w:type="dxa"/>
            <w:tcBorders>
              <w:top w:val="nil"/>
              <w:left w:val="nil"/>
              <w:bottom w:val="nil"/>
              <w:right w:val="nil"/>
            </w:tcBorders>
            <w:shd w:val="clear" w:color="auto" w:fill="auto"/>
            <w:noWrap/>
            <w:vAlign w:val="bottom"/>
            <w:hideMark/>
          </w:tcPr>
          <w:p w:rsidR="005F2A6E" w:rsidRPr="003B37D8" w:rsidRDefault="005F2A6E" w:rsidP="00840E76">
            <w:pPr>
              <w:spacing w:after="0" w:line="240" w:lineRule="auto"/>
              <w:jc w:val="right"/>
              <w:rPr>
                <w:rFonts w:ascii="Tahoma" w:hAnsi="Tahoma" w:cs="Tahoma"/>
                <w:sz w:val="20"/>
                <w:szCs w:val="20"/>
                <w:lang w:val="bg-BG" w:eastAsia="bg-BG"/>
              </w:rPr>
            </w:pPr>
            <w:r w:rsidRPr="003B37D8">
              <w:rPr>
                <w:rFonts w:ascii="Tahoma" w:hAnsi="Tahoma" w:cs="Tahoma"/>
                <w:sz w:val="20"/>
                <w:szCs w:val="20"/>
                <w:lang w:val="bg-BG" w:eastAsia="bg-BG"/>
              </w:rPr>
              <w:t>-</w:t>
            </w:r>
          </w:p>
        </w:tc>
      </w:tr>
      <w:tr w:rsidR="00C27EC8" w:rsidRPr="003B37D8" w:rsidTr="00530EAF">
        <w:trPr>
          <w:trHeight w:val="255"/>
        </w:trPr>
        <w:tc>
          <w:tcPr>
            <w:tcW w:w="4997"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Приходи от финансиране</w:t>
            </w:r>
          </w:p>
        </w:tc>
        <w:tc>
          <w:tcPr>
            <w:tcW w:w="160" w:type="dxa"/>
            <w:tcBorders>
              <w:top w:val="nil"/>
              <w:left w:val="nil"/>
              <w:bottom w:val="nil"/>
              <w:right w:val="nil"/>
            </w:tcBorders>
          </w:tcPr>
          <w:p w:rsidR="005F2A6E" w:rsidRPr="003B37D8" w:rsidRDefault="005F2A6E" w:rsidP="003B37D8">
            <w:pPr>
              <w:spacing w:after="0" w:line="240" w:lineRule="auto"/>
              <w:jc w:val="center"/>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jc w:val="center"/>
              <w:rPr>
                <w:rFonts w:ascii="Tahoma" w:hAnsi="Tahoma" w:cs="Tahoma"/>
                <w:sz w:val="20"/>
                <w:szCs w:val="20"/>
                <w:lang w:val="bg-BG" w:eastAsia="bg-BG"/>
              </w:rPr>
            </w:pPr>
          </w:p>
        </w:tc>
        <w:tc>
          <w:tcPr>
            <w:tcW w:w="1648" w:type="dxa"/>
            <w:tcBorders>
              <w:top w:val="nil"/>
              <w:left w:val="nil"/>
              <w:bottom w:val="nil"/>
              <w:right w:val="nil"/>
            </w:tcBorders>
            <w:shd w:val="clear" w:color="000000" w:fill="FFFFFF"/>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31</w:t>
            </w:r>
          </w:p>
        </w:tc>
        <w:tc>
          <w:tcPr>
            <w:tcW w:w="203" w:type="dxa"/>
            <w:tcBorders>
              <w:top w:val="nil"/>
              <w:left w:val="nil"/>
              <w:bottom w:val="nil"/>
              <w:right w:val="nil"/>
            </w:tcBorders>
            <w:shd w:val="clear" w:color="000000" w:fill="FFFFFF"/>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w:t>
            </w:r>
          </w:p>
        </w:tc>
        <w:tc>
          <w:tcPr>
            <w:tcW w:w="1550" w:type="dxa"/>
            <w:tcBorders>
              <w:top w:val="nil"/>
              <w:left w:val="nil"/>
              <w:bottom w:val="nil"/>
              <w:right w:val="nil"/>
            </w:tcBorders>
            <w:shd w:val="clear" w:color="auto" w:fill="auto"/>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37</w:t>
            </w:r>
          </w:p>
        </w:tc>
      </w:tr>
      <w:tr w:rsidR="00C27EC8" w:rsidRPr="003B37D8" w:rsidTr="00530EAF">
        <w:trPr>
          <w:trHeight w:val="255"/>
        </w:trPr>
        <w:tc>
          <w:tcPr>
            <w:tcW w:w="4997"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xml:space="preserve">Приходи от присъединяване и </w:t>
            </w:r>
            <w:proofErr w:type="spellStart"/>
            <w:r w:rsidRPr="003B37D8">
              <w:rPr>
                <w:rFonts w:ascii="Tahoma" w:hAnsi="Tahoma" w:cs="Tahoma"/>
                <w:sz w:val="20"/>
                <w:szCs w:val="20"/>
                <w:lang w:val="bg-BG" w:eastAsia="bg-BG"/>
              </w:rPr>
              <w:t>газоопасни</w:t>
            </w:r>
            <w:proofErr w:type="spellEnd"/>
            <w:r w:rsidRPr="003B37D8">
              <w:rPr>
                <w:rFonts w:ascii="Tahoma" w:hAnsi="Tahoma" w:cs="Tahoma"/>
                <w:sz w:val="20"/>
                <w:szCs w:val="20"/>
                <w:lang w:val="bg-BG" w:eastAsia="bg-BG"/>
              </w:rPr>
              <w:t xml:space="preserve"> работи</w:t>
            </w:r>
          </w:p>
        </w:tc>
        <w:tc>
          <w:tcPr>
            <w:tcW w:w="160" w:type="dxa"/>
            <w:tcBorders>
              <w:top w:val="nil"/>
              <w:left w:val="nil"/>
              <w:bottom w:val="nil"/>
              <w:right w:val="nil"/>
            </w:tcBorders>
          </w:tcPr>
          <w:p w:rsidR="005F2A6E" w:rsidRPr="003B37D8" w:rsidRDefault="005F2A6E" w:rsidP="003B37D8">
            <w:pPr>
              <w:spacing w:after="0" w:line="240" w:lineRule="auto"/>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p>
        </w:tc>
        <w:tc>
          <w:tcPr>
            <w:tcW w:w="1648" w:type="dxa"/>
            <w:tcBorders>
              <w:top w:val="nil"/>
              <w:left w:val="nil"/>
              <w:bottom w:val="nil"/>
              <w:right w:val="nil"/>
            </w:tcBorders>
            <w:shd w:val="clear" w:color="000000" w:fill="FFFFFF"/>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702</w:t>
            </w:r>
          </w:p>
        </w:tc>
        <w:tc>
          <w:tcPr>
            <w:tcW w:w="203" w:type="dxa"/>
            <w:tcBorders>
              <w:top w:val="nil"/>
              <w:left w:val="nil"/>
              <w:bottom w:val="nil"/>
              <w:right w:val="nil"/>
            </w:tcBorders>
            <w:shd w:val="clear" w:color="000000" w:fill="FFFFFF"/>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w:t>
            </w:r>
          </w:p>
        </w:tc>
        <w:tc>
          <w:tcPr>
            <w:tcW w:w="155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jc w:val="right"/>
              <w:rPr>
                <w:rFonts w:ascii="Tahoma" w:hAnsi="Tahoma" w:cs="Tahoma"/>
                <w:sz w:val="20"/>
                <w:szCs w:val="20"/>
                <w:lang w:val="bg-BG" w:eastAsia="bg-BG"/>
              </w:rPr>
            </w:pPr>
            <w:r w:rsidRPr="003B37D8">
              <w:rPr>
                <w:rFonts w:ascii="Tahoma" w:hAnsi="Tahoma" w:cs="Tahoma"/>
                <w:sz w:val="20"/>
                <w:szCs w:val="20"/>
                <w:lang w:val="bg-BG" w:eastAsia="bg-BG"/>
              </w:rPr>
              <w:t>12</w:t>
            </w:r>
          </w:p>
        </w:tc>
      </w:tr>
      <w:tr w:rsidR="00C27EC8" w:rsidRPr="003B37D8" w:rsidTr="00530EAF">
        <w:trPr>
          <w:trHeight w:val="255"/>
        </w:trPr>
        <w:tc>
          <w:tcPr>
            <w:tcW w:w="4997"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Приходи от ползване на ресурси</w:t>
            </w:r>
          </w:p>
        </w:tc>
        <w:tc>
          <w:tcPr>
            <w:tcW w:w="160" w:type="dxa"/>
            <w:tcBorders>
              <w:top w:val="nil"/>
              <w:left w:val="nil"/>
              <w:bottom w:val="nil"/>
              <w:right w:val="nil"/>
            </w:tcBorders>
          </w:tcPr>
          <w:p w:rsidR="005F2A6E" w:rsidRPr="003B37D8" w:rsidRDefault="005F2A6E" w:rsidP="003B37D8">
            <w:pPr>
              <w:spacing w:after="0" w:line="240" w:lineRule="auto"/>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p>
        </w:tc>
        <w:tc>
          <w:tcPr>
            <w:tcW w:w="1648" w:type="dxa"/>
            <w:tcBorders>
              <w:top w:val="nil"/>
              <w:left w:val="nil"/>
              <w:bottom w:val="nil"/>
              <w:right w:val="nil"/>
            </w:tcBorders>
            <w:shd w:val="clear" w:color="000000" w:fill="FFFFFF"/>
            <w:noWrap/>
            <w:vAlign w:val="bottom"/>
            <w:hideMark/>
          </w:tcPr>
          <w:p w:rsidR="005F2A6E" w:rsidRPr="003B37D8" w:rsidRDefault="009A7137" w:rsidP="009A7137">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71</w:t>
            </w:r>
          </w:p>
        </w:tc>
        <w:tc>
          <w:tcPr>
            <w:tcW w:w="203" w:type="dxa"/>
            <w:tcBorders>
              <w:top w:val="nil"/>
              <w:left w:val="nil"/>
              <w:bottom w:val="nil"/>
              <w:right w:val="nil"/>
            </w:tcBorders>
            <w:shd w:val="clear" w:color="000000" w:fill="FFFFFF"/>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w:t>
            </w:r>
          </w:p>
        </w:tc>
        <w:tc>
          <w:tcPr>
            <w:tcW w:w="1550" w:type="dxa"/>
            <w:tcBorders>
              <w:top w:val="nil"/>
              <w:left w:val="nil"/>
              <w:bottom w:val="nil"/>
              <w:right w:val="nil"/>
            </w:tcBorders>
            <w:shd w:val="clear" w:color="auto" w:fill="auto"/>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103</w:t>
            </w:r>
          </w:p>
        </w:tc>
      </w:tr>
      <w:tr w:rsidR="00C27EC8" w:rsidRPr="003B37D8" w:rsidTr="00530EAF">
        <w:trPr>
          <w:trHeight w:val="255"/>
        </w:trPr>
        <w:tc>
          <w:tcPr>
            <w:tcW w:w="4997" w:type="dxa"/>
            <w:tcBorders>
              <w:top w:val="nil"/>
              <w:left w:val="nil"/>
              <w:bottom w:val="nil"/>
              <w:right w:val="nil"/>
            </w:tcBorders>
            <w:shd w:val="clear" w:color="auto" w:fill="auto"/>
            <w:noWrap/>
            <w:vAlign w:val="bottom"/>
            <w:hideMark/>
          </w:tcPr>
          <w:p w:rsidR="005F2A6E" w:rsidRPr="003B37D8" w:rsidRDefault="005F2A6E" w:rsidP="00840E76">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Наеми</w:t>
            </w:r>
          </w:p>
        </w:tc>
        <w:tc>
          <w:tcPr>
            <w:tcW w:w="160" w:type="dxa"/>
            <w:tcBorders>
              <w:top w:val="nil"/>
              <w:left w:val="nil"/>
              <w:bottom w:val="nil"/>
              <w:right w:val="nil"/>
            </w:tcBorders>
          </w:tcPr>
          <w:p w:rsidR="005F2A6E" w:rsidRPr="003B37D8" w:rsidRDefault="005F2A6E" w:rsidP="00840E76">
            <w:pPr>
              <w:spacing w:after="0" w:line="240" w:lineRule="auto"/>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hideMark/>
          </w:tcPr>
          <w:p w:rsidR="005F2A6E" w:rsidRPr="003B37D8" w:rsidRDefault="005F2A6E" w:rsidP="00840E76">
            <w:pPr>
              <w:spacing w:after="0" w:line="240" w:lineRule="auto"/>
              <w:rPr>
                <w:rFonts w:ascii="Tahoma" w:hAnsi="Tahoma" w:cs="Tahoma"/>
                <w:sz w:val="20"/>
                <w:szCs w:val="20"/>
                <w:lang w:val="bg-BG" w:eastAsia="bg-BG"/>
              </w:rPr>
            </w:pPr>
          </w:p>
        </w:tc>
        <w:tc>
          <w:tcPr>
            <w:tcW w:w="1648" w:type="dxa"/>
            <w:tcBorders>
              <w:top w:val="nil"/>
              <w:left w:val="nil"/>
              <w:bottom w:val="nil"/>
              <w:right w:val="nil"/>
            </w:tcBorders>
            <w:shd w:val="clear" w:color="000000" w:fill="FFFFFF"/>
            <w:noWrap/>
            <w:vAlign w:val="bottom"/>
            <w:hideMark/>
          </w:tcPr>
          <w:p w:rsidR="005F2A6E" w:rsidRPr="003B37D8" w:rsidRDefault="009A7137" w:rsidP="00840E7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w:t>
            </w:r>
          </w:p>
        </w:tc>
        <w:tc>
          <w:tcPr>
            <w:tcW w:w="203" w:type="dxa"/>
            <w:tcBorders>
              <w:top w:val="nil"/>
              <w:left w:val="nil"/>
              <w:bottom w:val="nil"/>
              <w:right w:val="nil"/>
            </w:tcBorders>
            <w:shd w:val="clear" w:color="000000" w:fill="FFFFFF"/>
            <w:noWrap/>
            <w:vAlign w:val="bottom"/>
            <w:hideMark/>
          </w:tcPr>
          <w:p w:rsidR="005F2A6E" w:rsidRPr="003B37D8" w:rsidRDefault="005F2A6E" w:rsidP="00840E76">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w:t>
            </w:r>
          </w:p>
        </w:tc>
        <w:tc>
          <w:tcPr>
            <w:tcW w:w="1550" w:type="dxa"/>
            <w:tcBorders>
              <w:top w:val="nil"/>
              <w:left w:val="nil"/>
              <w:bottom w:val="nil"/>
              <w:right w:val="nil"/>
            </w:tcBorders>
            <w:shd w:val="clear" w:color="auto" w:fill="auto"/>
            <w:noWrap/>
            <w:vAlign w:val="bottom"/>
            <w:hideMark/>
          </w:tcPr>
          <w:p w:rsidR="005F2A6E" w:rsidRPr="003B37D8" w:rsidRDefault="005F2A6E" w:rsidP="00840E76">
            <w:pPr>
              <w:spacing w:after="0" w:line="240" w:lineRule="auto"/>
              <w:jc w:val="right"/>
              <w:rPr>
                <w:rFonts w:ascii="Tahoma" w:hAnsi="Tahoma" w:cs="Tahoma"/>
                <w:sz w:val="20"/>
                <w:szCs w:val="20"/>
                <w:lang w:val="bg-BG" w:eastAsia="bg-BG"/>
              </w:rPr>
            </w:pPr>
            <w:r w:rsidRPr="003B37D8">
              <w:rPr>
                <w:rFonts w:ascii="Tahoma" w:hAnsi="Tahoma" w:cs="Tahoma"/>
                <w:sz w:val="20"/>
                <w:szCs w:val="20"/>
                <w:lang w:val="bg-BG" w:eastAsia="bg-BG"/>
              </w:rPr>
              <w:t>-</w:t>
            </w:r>
          </w:p>
        </w:tc>
      </w:tr>
      <w:tr w:rsidR="00C27EC8" w:rsidRPr="003B37D8" w:rsidTr="00530EAF">
        <w:trPr>
          <w:trHeight w:val="240"/>
        </w:trPr>
        <w:tc>
          <w:tcPr>
            <w:tcW w:w="4997" w:type="dxa"/>
            <w:tcBorders>
              <w:top w:val="nil"/>
              <w:left w:val="nil"/>
              <w:bottom w:val="nil"/>
              <w:right w:val="nil"/>
            </w:tcBorders>
            <w:shd w:val="clear" w:color="auto" w:fill="auto"/>
            <w:noWrap/>
            <w:vAlign w:val="bottom"/>
            <w:hideMark/>
          </w:tcPr>
          <w:p w:rsidR="005F2A6E" w:rsidRPr="003B37D8" w:rsidRDefault="005F2A6E" w:rsidP="00840E76">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xml:space="preserve">Приходи </w:t>
            </w:r>
            <w:proofErr w:type="spellStart"/>
            <w:r w:rsidRPr="003B37D8">
              <w:rPr>
                <w:rFonts w:ascii="Tahoma" w:hAnsi="Tahoma" w:cs="Tahoma"/>
                <w:sz w:val="20"/>
                <w:szCs w:val="20"/>
                <w:lang w:val="bg-BG" w:eastAsia="bg-BG"/>
              </w:rPr>
              <w:t>провизирани</w:t>
            </w:r>
            <w:proofErr w:type="spellEnd"/>
            <w:r w:rsidRPr="003B37D8">
              <w:rPr>
                <w:rFonts w:ascii="Tahoma" w:hAnsi="Tahoma" w:cs="Tahoma"/>
                <w:sz w:val="20"/>
                <w:szCs w:val="20"/>
                <w:lang w:val="bg-BG" w:eastAsia="bg-BG"/>
              </w:rPr>
              <w:t xml:space="preserve"> отпуски</w:t>
            </w:r>
          </w:p>
        </w:tc>
        <w:tc>
          <w:tcPr>
            <w:tcW w:w="160" w:type="dxa"/>
            <w:tcBorders>
              <w:top w:val="nil"/>
              <w:left w:val="nil"/>
              <w:bottom w:val="nil"/>
              <w:right w:val="nil"/>
            </w:tcBorders>
          </w:tcPr>
          <w:p w:rsidR="005F2A6E" w:rsidRPr="003B37D8" w:rsidRDefault="005F2A6E" w:rsidP="00840E76">
            <w:pPr>
              <w:spacing w:after="0" w:line="240" w:lineRule="auto"/>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hideMark/>
          </w:tcPr>
          <w:p w:rsidR="005F2A6E" w:rsidRPr="003B37D8" w:rsidRDefault="005F2A6E" w:rsidP="00840E76">
            <w:pPr>
              <w:spacing w:after="0" w:line="240" w:lineRule="auto"/>
              <w:rPr>
                <w:rFonts w:ascii="Tahoma" w:hAnsi="Tahoma" w:cs="Tahoma"/>
                <w:sz w:val="20"/>
                <w:szCs w:val="20"/>
                <w:lang w:val="bg-BG" w:eastAsia="bg-BG"/>
              </w:rPr>
            </w:pPr>
          </w:p>
        </w:tc>
        <w:tc>
          <w:tcPr>
            <w:tcW w:w="1648" w:type="dxa"/>
            <w:tcBorders>
              <w:top w:val="nil"/>
              <w:left w:val="nil"/>
              <w:bottom w:val="nil"/>
              <w:right w:val="nil"/>
            </w:tcBorders>
            <w:shd w:val="clear" w:color="000000" w:fill="FFFFFF"/>
            <w:noWrap/>
            <w:vAlign w:val="bottom"/>
            <w:hideMark/>
          </w:tcPr>
          <w:p w:rsidR="005F2A6E" w:rsidRPr="003B37D8" w:rsidRDefault="009A7137" w:rsidP="00840E7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9</w:t>
            </w:r>
          </w:p>
        </w:tc>
        <w:tc>
          <w:tcPr>
            <w:tcW w:w="203" w:type="dxa"/>
            <w:tcBorders>
              <w:top w:val="nil"/>
              <w:left w:val="nil"/>
              <w:bottom w:val="nil"/>
              <w:right w:val="nil"/>
            </w:tcBorders>
            <w:shd w:val="clear" w:color="000000" w:fill="FFFFFF"/>
            <w:noWrap/>
            <w:vAlign w:val="bottom"/>
            <w:hideMark/>
          </w:tcPr>
          <w:p w:rsidR="005F2A6E" w:rsidRPr="003B37D8" w:rsidRDefault="005F2A6E" w:rsidP="00840E76">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w:t>
            </w:r>
          </w:p>
        </w:tc>
        <w:tc>
          <w:tcPr>
            <w:tcW w:w="1550" w:type="dxa"/>
            <w:tcBorders>
              <w:top w:val="nil"/>
              <w:left w:val="nil"/>
              <w:bottom w:val="nil"/>
              <w:right w:val="nil"/>
            </w:tcBorders>
            <w:shd w:val="clear" w:color="auto" w:fill="auto"/>
            <w:noWrap/>
            <w:vAlign w:val="bottom"/>
            <w:hideMark/>
          </w:tcPr>
          <w:p w:rsidR="005F2A6E" w:rsidRPr="003B37D8" w:rsidRDefault="009A7137" w:rsidP="00840E7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w:t>
            </w:r>
          </w:p>
        </w:tc>
      </w:tr>
      <w:tr w:rsidR="00C27EC8" w:rsidRPr="003B37D8" w:rsidTr="00530EAF">
        <w:trPr>
          <w:trHeight w:val="255"/>
        </w:trPr>
        <w:tc>
          <w:tcPr>
            <w:tcW w:w="4997" w:type="dxa"/>
            <w:tcBorders>
              <w:top w:val="nil"/>
              <w:left w:val="nil"/>
              <w:bottom w:val="nil"/>
              <w:right w:val="nil"/>
            </w:tcBorders>
            <w:shd w:val="clear" w:color="auto" w:fill="auto"/>
            <w:noWrap/>
            <w:vAlign w:val="bottom"/>
            <w:hideMark/>
          </w:tcPr>
          <w:p w:rsidR="005F2A6E" w:rsidRPr="003B37D8" w:rsidRDefault="005F2A6E" w:rsidP="00840E76">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Приходи наем оптични влакна</w:t>
            </w:r>
          </w:p>
        </w:tc>
        <w:tc>
          <w:tcPr>
            <w:tcW w:w="160" w:type="dxa"/>
            <w:tcBorders>
              <w:top w:val="nil"/>
              <w:left w:val="nil"/>
              <w:bottom w:val="nil"/>
              <w:right w:val="nil"/>
            </w:tcBorders>
          </w:tcPr>
          <w:p w:rsidR="005F2A6E" w:rsidRPr="003B37D8" w:rsidRDefault="005F2A6E" w:rsidP="00840E76">
            <w:pPr>
              <w:spacing w:after="0" w:line="240" w:lineRule="auto"/>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hideMark/>
          </w:tcPr>
          <w:p w:rsidR="005F2A6E" w:rsidRPr="003B37D8" w:rsidRDefault="005F2A6E" w:rsidP="00840E76">
            <w:pPr>
              <w:spacing w:after="0" w:line="240" w:lineRule="auto"/>
              <w:rPr>
                <w:rFonts w:ascii="Tahoma" w:hAnsi="Tahoma" w:cs="Tahoma"/>
                <w:sz w:val="20"/>
                <w:szCs w:val="20"/>
                <w:lang w:val="bg-BG" w:eastAsia="bg-BG"/>
              </w:rPr>
            </w:pPr>
          </w:p>
        </w:tc>
        <w:tc>
          <w:tcPr>
            <w:tcW w:w="1648" w:type="dxa"/>
            <w:tcBorders>
              <w:top w:val="nil"/>
              <w:left w:val="nil"/>
              <w:bottom w:val="nil"/>
              <w:right w:val="nil"/>
            </w:tcBorders>
            <w:shd w:val="clear" w:color="000000" w:fill="FFFFFF"/>
            <w:noWrap/>
            <w:vAlign w:val="bottom"/>
            <w:hideMark/>
          </w:tcPr>
          <w:p w:rsidR="005F2A6E" w:rsidRPr="003B37D8" w:rsidRDefault="009A7137" w:rsidP="00840E7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12</w:t>
            </w:r>
          </w:p>
        </w:tc>
        <w:tc>
          <w:tcPr>
            <w:tcW w:w="203" w:type="dxa"/>
            <w:tcBorders>
              <w:top w:val="nil"/>
              <w:left w:val="nil"/>
              <w:bottom w:val="nil"/>
              <w:right w:val="nil"/>
            </w:tcBorders>
            <w:shd w:val="clear" w:color="000000" w:fill="FFFFFF"/>
            <w:noWrap/>
            <w:vAlign w:val="bottom"/>
            <w:hideMark/>
          </w:tcPr>
          <w:p w:rsidR="005F2A6E" w:rsidRPr="003B37D8" w:rsidRDefault="005F2A6E" w:rsidP="00840E76">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w:t>
            </w:r>
          </w:p>
        </w:tc>
        <w:tc>
          <w:tcPr>
            <w:tcW w:w="1550" w:type="dxa"/>
            <w:tcBorders>
              <w:top w:val="nil"/>
              <w:left w:val="nil"/>
              <w:bottom w:val="nil"/>
              <w:right w:val="nil"/>
            </w:tcBorders>
            <w:shd w:val="clear" w:color="auto" w:fill="auto"/>
            <w:noWrap/>
            <w:vAlign w:val="bottom"/>
            <w:hideMark/>
          </w:tcPr>
          <w:p w:rsidR="005F2A6E" w:rsidRPr="003B37D8" w:rsidRDefault="005F2A6E" w:rsidP="00840E76">
            <w:pPr>
              <w:spacing w:after="0" w:line="240" w:lineRule="auto"/>
              <w:jc w:val="right"/>
              <w:rPr>
                <w:rFonts w:ascii="Tahoma" w:hAnsi="Tahoma" w:cs="Tahoma"/>
                <w:sz w:val="20"/>
                <w:szCs w:val="20"/>
                <w:lang w:val="bg-BG" w:eastAsia="bg-BG"/>
              </w:rPr>
            </w:pPr>
            <w:r w:rsidRPr="003B37D8">
              <w:rPr>
                <w:rFonts w:ascii="Tahoma" w:hAnsi="Tahoma" w:cs="Tahoma"/>
                <w:sz w:val="20"/>
                <w:szCs w:val="20"/>
                <w:lang w:val="bg-BG" w:eastAsia="bg-BG"/>
              </w:rPr>
              <w:t>-</w:t>
            </w:r>
          </w:p>
        </w:tc>
      </w:tr>
      <w:tr w:rsidR="00C27EC8" w:rsidRPr="003B37D8" w:rsidTr="00530EAF">
        <w:trPr>
          <w:trHeight w:val="255"/>
        </w:trPr>
        <w:tc>
          <w:tcPr>
            <w:tcW w:w="4997"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proofErr w:type="spellStart"/>
            <w:r w:rsidRPr="003B37D8">
              <w:rPr>
                <w:rFonts w:ascii="Tahoma" w:hAnsi="Tahoma" w:cs="Tahoma"/>
                <w:sz w:val="20"/>
                <w:szCs w:val="20"/>
                <w:lang w:val="bg-BG" w:eastAsia="bg-BG"/>
              </w:rPr>
              <w:t>Колокация</w:t>
            </w:r>
            <w:proofErr w:type="spellEnd"/>
          </w:p>
        </w:tc>
        <w:tc>
          <w:tcPr>
            <w:tcW w:w="160" w:type="dxa"/>
            <w:tcBorders>
              <w:top w:val="nil"/>
              <w:left w:val="nil"/>
              <w:bottom w:val="nil"/>
              <w:right w:val="nil"/>
            </w:tcBorders>
          </w:tcPr>
          <w:p w:rsidR="005F2A6E" w:rsidRPr="003B37D8" w:rsidRDefault="005F2A6E" w:rsidP="003B37D8">
            <w:pPr>
              <w:spacing w:after="0" w:line="240" w:lineRule="auto"/>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p>
        </w:tc>
        <w:tc>
          <w:tcPr>
            <w:tcW w:w="1648" w:type="dxa"/>
            <w:tcBorders>
              <w:top w:val="nil"/>
              <w:left w:val="nil"/>
              <w:bottom w:val="nil"/>
              <w:right w:val="nil"/>
            </w:tcBorders>
            <w:shd w:val="clear" w:color="000000" w:fill="FFFFFF"/>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19</w:t>
            </w:r>
          </w:p>
        </w:tc>
        <w:tc>
          <w:tcPr>
            <w:tcW w:w="203" w:type="dxa"/>
            <w:tcBorders>
              <w:top w:val="nil"/>
              <w:left w:val="nil"/>
              <w:bottom w:val="nil"/>
              <w:right w:val="nil"/>
            </w:tcBorders>
            <w:shd w:val="clear" w:color="000000" w:fill="FFFFFF"/>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w:t>
            </w:r>
          </w:p>
        </w:tc>
        <w:tc>
          <w:tcPr>
            <w:tcW w:w="155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jc w:val="right"/>
              <w:rPr>
                <w:rFonts w:ascii="Tahoma" w:hAnsi="Tahoma" w:cs="Tahoma"/>
                <w:sz w:val="20"/>
                <w:szCs w:val="20"/>
                <w:lang w:val="bg-BG" w:eastAsia="bg-BG"/>
              </w:rPr>
            </w:pPr>
            <w:r w:rsidRPr="003B37D8">
              <w:rPr>
                <w:rFonts w:ascii="Tahoma" w:hAnsi="Tahoma" w:cs="Tahoma"/>
                <w:sz w:val="20"/>
                <w:szCs w:val="20"/>
                <w:lang w:val="bg-BG" w:eastAsia="bg-BG"/>
              </w:rPr>
              <w:t>-</w:t>
            </w:r>
          </w:p>
        </w:tc>
      </w:tr>
      <w:tr w:rsidR="00C27EC8" w:rsidRPr="003B37D8" w:rsidTr="00530EAF">
        <w:trPr>
          <w:trHeight w:val="255"/>
        </w:trPr>
        <w:tc>
          <w:tcPr>
            <w:tcW w:w="4997"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Консултантски услуги GIE</w:t>
            </w:r>
          </w:p>
        </w:tc>
        <w:tc>
          <w:tcPr>
            <w:tcW w:w="160" w:type="dxa"/>
            <w:tcBorders>
              <w:top w:val="nil"/>
              <w:left w:val="nil"/>
              <w:bottom w:val="nil"/>
              <w:right w:val="nil"/>
            </w:tcBorders>
          </w:tcPr>
          <w:p w:rsidR="005F2A6E" w:rsidRPr="003B37D8" w:rsidRDefault="005F2A6E" w:rsidP="003B37D8">
            <w:pPr>
              <w:spacing w:after="0" w:line="240" w:lineRule="auto"/>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p>
        </w:tc>
        <w:tc>
          <w:tcPr>
            <w:tcW w:w="1648" w:type="dxa"/>
            <w:tcBorders>
              <w:top w:val="nil"/>
              <w:left w:val="nil"/>
              <w:bottom w:val="nil"/>
              <w:right w:val="nil"/>
            </w:tcBorders>
            <w:shd w:val="clear" w:color="000000" w:fill="FFFFFF"/>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93</w:t>
            </w:r>
          </w:p>
        </w:tc>
        <w:tc>
          <w:tcPr>
            <w:tcW w:w="203" w:type="dxa"/>
            <w:tcBorders>
              <w:top w:val="nil"/>
              <w:left w:val="nil"/>
              <w:bottom w:val="nil"/>
              <w:right w:val="nil"/>
            </w:tcBorders>
            <w:shd w:val="clear" w:color="000000" w:fill="FFFFFF"/>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w:t>
            </w:r>
          </w:p>
        </w:tc>
        <w:tc>
          <w:tcPr>
            <w:tcW w:w="1550" w:type="dxa"/>
            <w:tcBorders>
              <w:top w:val="nil"/>
              <w:left w:val="nil"/>
              <w:bottom w:val="nil"/>
              <w:right w:val="nil"/>
            </w:tcBorders>
            <w:shd w:val="clear" w:color="auto" w:fill="auto"/>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93</w:t>
            </w:r>
          </w:p>
        </w:tc>
      </w:tr>
      <w:tr w:rsidR="00C27EC8" w:rsidRPr="003B37D8" w:rsidTr="00530EAF">
        <w:trPr>
          <w:trHeight w:val="255"/>
        </w:trPr>
        <w:tc>
          <w:tcPr>
            <w:tcW w:w="4997"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Други</w:t>
            </w:r>
          </w:p>
        </w:tc>
        <w:tc>
          <w:tcPr>
            <w:tcW w:w="160" w:type="dxa"/>
            <w:tcBorders>
              <w:top w:val="nil"/>
              <w:left w:val="nil"/>
              <w:bottom w:val="nil"/>
              <w:right w:val="nil"/>
            </w:tcBorders>
          </w:tcPr>
          <w:p w:rsidR="005F2A6E" w:rsidRPr="003B37D8" w:rsidRDefault="005F2A6E" w:rsidP="003B37D8">
            <w:pPr>
              <w:spacing w:after="0" w:line="240" w:lineRule="auto"/>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sz w:val="20"/>
                <w:szCs w:val="20"/>
                <w:lang w:val="bg-BG" w:eastAsia="bg-BG"/>
              </w:rPr>
            </w:pPr>
          </w:p>
        </w:tc>
        <w:tc>
          <w:tcPr>
            <w:tcW w:w="1648" w:type="dxa"/>
            <w:tcBorders>
              <w:top w:val="nil"/>
              <w:left w:val="nil"/>
              <w:bottom w:val="single" w:sz="4" w:space="0" w:color="auto"/>
              <w:right w:val="nil"/>
            </w:tcBorders>
            <w:shd w:val="clear" w:color="000000" w:fill="FFFFFF"/>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72</w:t>
            </w:r>
          </w:p>
        </w:tc>
        <w:tc>
          <w:tcPr>
            <w:tcW w:w="203" w:type="dxa"/>
            <w:tcBorders>
              <w:top w:val="nil"/>
              <w:left w:val="nil"/>
              <w:bottom w:val="nil"/>
              <w:right w:val="nil"/>
            </w:tcBorders>
            <w:shd w:val="clear" w:color="000000" w:fill="FFFFFF"/>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w:t>
            </w:r>
          </w:p>
        </w:tc>
        <w:tc>
          <w:tcPr>
            <w:tcW w:w="1550" w:type="dxa"/>
            <w:tcBorders>
              <w:top w:val="nil"/>
              <w:left w:val="nil"/>
              <w:bottom w:val="single" w:sz="4" w:space="0" w:color="auto"/>
              <w:right w:val="nil"/>
            </w:tcBorders>
            <w:shd w:val="clear" w:color="auto" w:fill="auto"/>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77</w:t>
            </w:r>
          </w:p>
        </w:tc>
      </w:tr>
      <w:tr w:rsidR="00C27EC8" w:rsidRPr="003B37D8" w:rsidTr="00530EAF">
        <w:trPr>
          <w:trHeight w:val="270"/>
        </w:trPr>
        <w:tc>
          <w:tcPr>
            <w:tcW w:w="4997"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b/>
                <w:bCs/>
                <w:sz w:val="20"/>
                <w:szCs w:val="20"/>
                <w:lang w:val="bg-BG" w:eastAsia="bg-BG"/>
              </w:rPr>
            </w:pPr>
            <w:r w:rsidRPr="003B37D8">
              <w:rPr>
                <w:rFonts w:ascii="Tahoma" w:hAnsi="Tahoma" w:cs="Tahoma"/>
                <w:b/>
                <w:bCs/>
                <w:sz w:val="20"/>
                <w:szCs w:val="20"/>
                <w:lang w:val="bg-BG" w:eastAsia="bg-BG"/>
              </w:rPr>
              <w:t>Общо</w:t>
            </w:r>
          </w:p>
        </w:tc>
        <w:tc>
          <w:tcPr>
            <w:tcW w:w="160" w:type="dxa"/>
            <w:tcBorders>
              <w:top w:val="nil"/>
              <w:left w:val="nil"/>
              <w:bottom w:val="nil"/>
              <w:right w:val="nil"/>
            </w:tcBorders>
          </w:tcPr>
          <w:p w:rsidR="005F2A6E" w:rsidRPr="003B37D8" w:rsidRDefault="005F2A6E" w:rsidP="003B37D8">
            <w:pPr>
              <w:spacing w:after="0" w:line="240" w:lineRule="auto"/>
              <w:rPr>
                <w:rFonts w:ascii="Tahoma" w:hAnsi="Tahoma" w:cs="Tahoma"/>
                <w:b/>
                <w:bCs/>
                <w:sz w:val="20"/>
                <w:szCs w:val="20"/>
                <w:lang w:val="bg-BG" w:eastAsia="bg-BG"/>
              </w:rPr>
            </w:pPr>
          </w:p>
        </w:tc>
        <w:tc>
          <w:tcPr>
            <w:tcW w:w="160" w:type="dxa"/>
            <w:tcBorders>
              <w:top w:val="nil"/>
              <w:left w:val="nil"/>
              <w:bottom w:val="nil"/>
              <w:right w:val="nil"/>
            </w:tcBorders>
            <w:shd w:val="clear" w:color="auto" w:fill="auto"/>
            <w:noWrap/>
            <w:vAlign w:val="bottom"/>
            <w:hideMark/>
          </w:tcPr>
          <w:p w:rsidR="005F2A6E" w:rsidRPr="003B37D8" w:rsidRDefault="005F2A6E" w:rsidP="003B37D8">
            <w:pPr>
              <w:spacing w:after="0" w:line="240" w:lineRule="auto"/>
              <w:rPr>
                <w:rFonts w:ascii="Tahoma" w:hAnsi="Tahoma" w:cs="Tahoma"/>
                <w:b/>
                <w:bCs/>
                <w:sz w:val="20"/>
                <w:szCs w:val="20"/>
                <w:lang w:val="bg-BG" w:eastAsia="bg-BG"/>
              </w:rPr>
            </w:pPr>
          </w:p>
        </w:tc>
        <w:tc>
          <w:tcPr>
            <w:tcW w:w="1648" w:type="dxa"/>
            <w:tcBorders>
              <w:top w:val="nil"/>
              <w:left w:val="nil"/>
              <w:bottom w:val="double" w:sz="6" w:space="0" w:color="auto"/>
              <w:right w:val="nil"/>
            </w:tcBorders>
            <w:shd w:val="clear" w:color="000000" w:fill="FFFFFF"/>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1 992</w:t>
            </w:r>
          </w:p>
        </w:tc>
        <w:tc>
          <w:tcPr>
            <w:tcW w:w="203" w:type="dxa"/>
            <w:tcBorders>
              <w:top w:val="nil"/>
              <w:left w:val="nil"/>
              <w:bottom w:val="nil"/>
              <w:right w:val="nil"/>
            </w:tcBorders>
            <w:shd w:val="clear" w:color="000000" w:fill="FFFFFF"/>
            <w:noWrap/>
            <w:vAlign w:val="bottom"/>
            <w:hideMark/>
          </w:tcPr>
          <w:p w:rsidR="005F2A6E" w:rsidRPr="003B37D8" w:rsidRDefault="005F2A6E" w:rsidP="003B37D8">
            <w:pPr>
              <w:spacing w:after="0" w:line="240" w:lineRule="auto"/>
              <w:rPr>
                <w:rFonts w:ascii="Tahoma" w:hAnsi="Tahoma" w:cs="Tahoma"/>
                <w:sz w:val="20"/>
                <w:szCs w:val="20"/>
                <w:lang w:val="bg-BG" w:eastAsia="bg-BG"/>
              </w:rPr>
            </w:pPr>
            <w:r w:rsidRPr="003B37D8">
              <w:rPr>
                <w:rFonts w:ascii="Tahoma" w:hAnsi="Tahoma" w:cs="Tahoma"/>
                <w:sz w:val="20"/>
                <w:szCs w:val="20"/>
                <w:lang w:val="bg-BG" w:eastAsia="bg-BG"/>
              </w:rPr>
              <w:t> </w:t>
            </w:r>
          </w:p>
        </w:tc>
        <w:tc>
          <w:tcPr>
            <w:tcW w:w="1550" w:type="dxa"/>
            <w:tcBorders>
              <w:top w:val="nil"/>
              <w:left w:val="nil"/>
              <w:bottom w:val="double" w:sz="6" w:space="0" w:color="auto"/>
              <w:right w:val="nil"/>
            </w:tcBorders>
            <w:shd w:val="clear" w:color="auto" w:fill="auto"/>
            <w:noWrap/>
            <w:vAlign w:val="bottom"/>
            <w:hideMark/>
          </w:tcPr>
          <w:p w:rsidR="005F2A6E" w:rsidRPr="003B37D8" w:rsidRDefault="009A7137" w:rsidP="003B37D8">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1 401</w:t>
            </w:r>
          </w:p>
        </w:tc>
      </w:tr>
    </w:tbl>
    <w:p w:rsidR="00550976" w:rsidRPr="007E0A34" w:rsidRDefault="00550976" w:rsidP="006E1F87">
      <w:pPr>
        <w:pStyle w:val="Heading2"/>
        <w:numPr>
          <w:ilvl w:val="0"/>
          <w:numId w:val="16"/>
        </w:numPr>
        <w:spacing w:before="240" w:after="120" w:line="260" w:lineRule="atLeast"/>
        <w:ind w:left="0" w:firstLine="0"/>
        <w:rPr>
          <w:rFonts w:ascii="Tahoma" w:hAnsi="Tahoma" w:cs="Tahoma"/>
          <w:color w:val="auto"/>
          <w:sz w:val="20"/>
          <w:szCs w:val="20"/>
          <w:lang w:val="bg-BG"/>
        </w:rPr>
      </w:pPr>
      <w:bookmarkStart w:id="29" w:name="_Toc352424762"/>
      <w:bookmarkStart w:id="30" w:name="_Toc352425005"/>
      <w:bookmarkStart w:id="31" w:name="_Toc352425656"/>
      <w:bookmarkStart w:id="32" w:name="_Toc352425863"/>
      <w:bookmarkStart w:id="33" w:name="_Toc352426070"/>
      <w:bookmarkStart w:id="34" w:name="_Toc352436393"/>
      <w:bookmarkStart w:id="35" w:name="_Toc352436599"/>
      <w:bookmarkStart w:id="36" w:name="_Toc352436805"/>
      <w:bookmarkStart w:id="37" w:name="_Toc352443476"/>
      <w:bookmarkStart w:id="38" w:name="_Toc383598019"/>
      <w:bookmarkStart w:id="39" w:name="_Toc425110718"/>
      <w:bookmarkEnd w:id="29"/>
      <w:bookmarkEnd w:id="30"/>
      <w:bookmarkEnd w:id="31"/>
      <w:bookmarkEnd w:id="32"/>
      <w:bookmarkEnd w:id="33"/>
      <w:bookmarkEnd w:id="34"/>
      <w:bookmarkEnd w:id="35"/>
      <w:bookmarkEnd w:id="36"/>
      <w:bookmarkEnd w:id="37"/>
      <w:r w:rsidRPr="007E0A34">
        <w:rPr>
          <w:rFonts w:ascii="Tahoma" w:hAnsi="Tahoma" w:cs="Tahoma"/>
          <w:color w:val="auto"/>
          <w:sz w:val="20"/>
          <w:szCs w:val="20"/>
          <w:lang w:val="bg-BG"/>
        </w:rPr>
        <w:t>Технологични разходи</w:t>
      </w:r>
      <w:bookmarkEnd w:id="38"/>
      <w:bookmarkEnd w:id="39"/>
      <w:r w:rsidRPr="007E0A34">
        <w:rPr>
          <w:rFonts w:ascii="Tahoma" w:hAnsi="Tahoma" w:cs="Tahoma"/>
          <w:color w:val="auto"/>
          <w:sz w:val="20"/>
          <w:szCs w:val="20"/>
          <w:lang w:val="bg-BG"/>
        </w:rPr>
        <w:t xml:space="preserve"> </w:t>
      </w:r>
    </w:p>
    <w:p w:rsidR="003746CF" w:rsidRPr="0065785A" w:rsidRDefault="00D61F9B" w:rsidP="00A45261">
      <w:pPr>
        <w:pStyle w:val="Style3"/>
        <w:widowControl/>
        <w:jc w:val="both"/>
        <w:rPr>
          <w:rStyle w:val="FontStyle12"/>
          <w:rFonts w:ascii="Tahoma" w:hAnsi="Tahoma" w:cs="Tahoma"/>
          <w:sz w:val="20"/>
          <w:szCs w:val="20"/>
          <w:lang w:val="bg-BG" w:eastAsia="bg-BG"/>
        </w:rPr>
      </w:pPr>
      <w:r w:rsidRPr="0065785A">
        <w:rPr>
          <w:rStyle w:val="FontStyle12"/>
          <w:rFonts w:ascii="Tahoma" w:hAnsi="Tahoma" w:cs="Tahoma"/>
          <w:sz w:val="20"/>
          <w:szCs w:val="20"/>
          <w:lang w:val="bg-BG" w:eastAsia="bg-BG"/>
        </w:rPr>
        <w:t xml:space="preserve">Общата сума на получения безвъзмезден природен газ за технологични нужди </w:t>
      </w:r>
      <w:r w:rsidR="00D42BCC" w:rsidRPr="0065785A">
        <w:rPr>
          <w:rStyle w:val="FontStyle12"/>
          <w:rFonts w:ascii="Tahoma" w:hAnsi="Tahoma" w:cs="Tahoma"/>
          <w:sz w:val="20"/>
          <w:szCs w:val="20"/>
          <w:lang w:val="bg-BG" w:eastAsia="bg-BG"/>
        </w:rPr>
        <w:t xml:space="preserve">на транзитния газопровод </w:t>
      </w:r>
      <w:r w:rsidRPr="0065785A">
        <w:rPr>
          <w:rStyle w:val="FontStyle12"/>
          <w:rFonts w:ascii="Tahoma" w:hAnsi="Tahoma" w:cs="Tahoma"/>
          <w:sz w:val="20"/>
          <w:szCs w:val="20"/>
          <w:lang w:val="bg-BG" w:eastAsia="bg-BG"/>
        </w:rPr>
        <w:t xml:space="preserve">за </w:t>
      </w:r>
      <w:r w:rsidR="00840E76" w:rsidRPr="0065785A">
        <w:rPr>
          <w:rStyle w:val="FontStyle12"/>
          <w:rFonts w:ascii="Tahoma" w:hAnsi="Tahoma" w:cs="Tahoma"/>
          <w:sz w:val="20"/>
          <w:szCs w:val="20"/>
          <w:lang w:val="bg-BG" w:eastAsia="bg-BG"/>
        </w:rPr>
        <w:t>отчетния период на 2015 г.</w:t>
      </w:r>
      <w:r w:rsidRPr="0065785A">
        <w:rPr>
          <w:rStyle w:val="FontStyle12"/>
          <w:rFonts w:ascii="Tahoma" w:hAnsi="Tahoma" w:cs="Tahoma"/>
          <w:sz w:val="20"/>
          <w:szCs w:val="20"/>
          <w:lang w:val="bg-BG" w:eastAsia="bg-BG"/>
        </w:rPr>
        <w:t xml:space="preserve"> е на стойност </w:t>
      </w:r>
      <w:r w:rsidR="003924E9" w:rsidRPr="0065785A">
        <w:rPr>
          <w:rStyle w:val="FontStyle12"/>
          <w:rFonts w:ascii="Tahoma" w:hAnsi="Tahoma" w:cs="Tahoma"/>
          <w:sz w:val="20"/>
          <w:szCs w:val="20"/>
          <w:lang w:val="bg-BG" w:eastAsia="bg-BG"/>
        </w:rPr>
        <w:t>43 603</w:t>
      </w:r>
      <w:r w:rsidRPr="0065785A">
        <w:rPr>
          <w:rStyle w:val="FontStyle12"/>
          <w:rFonts w:ascii="Tahoma" w:hAnsi="Tahoma" w:cs="Tahoma"/>
          <w:sz w:val="20"/>
          <w:szCs w:val="20"/>
          <w:lang w:val="bg-BG" w:eastAsia="bg-BG"/>
        </w:rPr>
        <w:t xml:space="preserve"> хил. л</w:t>
      </w:r>
      <w:r w:rsidR="00480BF2" w:rsidRPr="0065785A">
        <w:rPr>
          <w:rStyle w:val="FontStyle12"/>
          <w:rFonts w:ascii="Tahoma" w:hAnsi="Tahoma" w:cs="Tahoma"/>
          <w:sz w:val="20"/>
          <w:szCs w:val="20"/>
          <w:lang w:val="bg-BG" w:eastAsia="bg-BG"/>
        </w:rPr>
        <w:t>в.</w:t>
      </w:r>
      <w:r w:rsidR="000604B1" w:rsidRPr="0065785A">
        <w:rPr>
          <w:rStyle w:val="FontStyle12"/>
          <w:rFonts w:ascii="Tahoma" w:hAnsi="Tahoma" w:cs="Tahoma"/>
          <w:sz w:val="20"/>
          <w:szCs w:val="20"/>
          <w:lang w:val="bg-BG" w:eastAsia="bg-BG"/>
        </w:rPr>
        <w:t xml:space="preserve"> (201</w:t>
      </w:r>
      <w:r w:rsidR="00C27EC8" w:rsidRPr="0065785A">
        <w:rPr>
          <w:rStyle w:val="FontStyle12"/>
          <w:rFonts w:ascii="Tahoma" w:hAnsi="Tahoma" w:cs="Tahoma"/>
          <w:sz w:val="20"/>
          <w:szCs w:val="20"/>
          <w:lang w:val="bg-BG" w:eastAsia="bg-BG"/>
        </w:rPr>
        <w:t>4</w:t>
      </w:r>
      <w:r w:rsidR="000604B1" w:rsidRPr="0065785A">
        <w:rPr>
          <w:rStyle w:val="FontStyle12"/>
          <w:rFonts w:ascii="Tahoma" w:hAnsi="Tahoma" w:cs="Tahoma"/>
          <w:sz w:val="20"/>
          <w:szCs w:val="20"/>
          <w:lang w:val="bg-BG" w:eastAsia="bg-BG"/>
        </w:rPr>
        <w:t xml:space="preserve">: </w:t>
      </w:r>
      <w:r w:rsidR="003924E9" w:rsidRPr="0065785A">
        <w:rPr>
          <w:rStyle w:val="FontStyle12"/>
          <w:rFonts w:ascii="Tahoma" w:hAnsi="Tahoma" w:cs="Tahoma"/>
          <w:sz w:val="20"/>
          <w:szCs w:val="20"/>
          <w:lang w:val="bg-BG" w:eastAsia="bg-BG"/>
        </w:rPr>
        <w:t>74 718</w:t>
      </w:r>
      <w:r w:rsidR="000604B1" w:rsidRPr="0065785A">
        <w:rPr>
          <w:rStyle w:val="FontStyle12"/>
          <w:rFonts w:ascii="Tahoma" w:hAnsi="Tahoma" w:cs="Tahoma"/>
          <w:sz w:val="20"/>
          <w:szCs w:val="20"/>
          <w:lang w:val="bg-BG" w:eastAsia="bg-BG"/>
        </w:rPr>
        <w:t xml:space="preserve"> хил. л</w:t>
      </w:r>
      <w:r w:rsidR="00480BF2" w:rsidRPr="0065785A">
        <w:rPr>
          <w:rStyle w:val="FontStyle12"/>
          <w:rFonts w:ascii="Tahoma" w:hAnsi="Tahoma" w:cs="Tahoma"/>
          <w:sz w:val="20"/>
          <w:szCs w:val="20"/>
          <w:lang w:val="bg-BG" w:eastAsia="bg-BG"/>
        </w:rPr>
        <w:t>в.</w:t>
      </w:r>
      <w:r w:rsidR="000604B1" w:rsidRPr="0065785A">
        <w:rPr>
          <w:rStyle w:val="FontStyle12"/>
          <w:rFonts w:ascii="Tahoma" w:hAnsi="Tahoma" w:cs="Tahoma"/>
          <w:sz w:val="20"/>
          <w:szCs w:val="20"/>
          <w:lang w:val="bg-BG" w:eastAsia="bg-BG"/>
        </w:rPr>
        <w:t>)</w:t>
      </w:r>
      <w:r w:rsidR="003746CF" w:rsidRPr="0065785A">
        <w:rPr>
          <w:rStyle w:val="FontStyle12"/>
          <w:rFonts w:ascii="Tahoma" w:hAnsi="Tahoma" w:cs="Tahoma"/>
          <w:sz w:val="20"/>
          <w:szCs w:val="20"/>
          <w:lang w:val="bg-BG" w:eastAsia="bg-BG"/>
        </w:rPr>
        <w:t>.</w:t>
      </w:r>
      <w:r w:rsidRPr="0065785A">
        <w:rPr>
          <w:rStyle w:val="FontStyle12"/>
          <w:rFonts w:ascii="Tahoma" w:hAnsi="Tahoma" w:cs="Tahoma"/>
          <w:sz w:val="20"/>
          <w:szCs w:val="20"/>
          <w:lang w:val="bg-BG" w:eastAsia="bg-BG"/>
        </w:rPr>
        <w:t xml:space="preserve"> </w:t>
      </w:r>
    </w:p>
    <w:p w:rsidR="00A45261" w:rsidRPr="0065785A" w:rsidRDefault="00A45261" w:rsidP="00A45261">
      <w:pPr>
        <w:pStyle w:val="Style3"/>
        <w:widowControl/>
        <w:jc w:val="both"/>
        <w:rPr>
          <w:rStyle w:val="FontStyle12"/>
          <w:rFonts w:ascii="Tahoma" w:hAnsi="Tahoma" w:cs="Tahoma"/>
          <w:sz w:val="20"/>
          <w:szCs w:val="20"/>
          <w:lang w:val="bg-BG" w:eastAsia="bg-BG"/>
        </w:rPr>
      </w:pPr>
    </w:p>
    <w:p w:rsidR="00D42BCC" w:rsidRPr="0065785A" w:rsidRDefault="00D42BCC" w:rsidP="00A45261">
      <w:pPr>
        <w:pStyle w:val="Style3"/>
        <w:widowControl/>
        <w:jc w:val="both"/>
        <w:rPr>
          <w:rStyle w:val="FontStyle12"/>
          <w:rFonts w:ascii="Tahoma" w:hAnsi="Tahoma" w:cs="Tahoma"/>
          <w:sz w:val="20"/>
          <w:szCs w:val="20"/>
          <w:lang w:val="bg-BG" w:eastAsia="bg-BG"/>
        </w:rPr>
      </w:pPr>
      <w:r w:rsidRPr="0065785A">
        <w:rPr>
          <w:rStyle w:val="FontStyle12"/>
          <w:rFonts w:ascii="Tahoma" w:hAnsi="Tahoma" w:cs="Tahoma"/>
          <w:sz w:val="20"/>
          <w:szCs w:val="20"/>
          <w:lang w:val="bg-BG" w:eastAsia="bg-BG"/>
        </w:rPr>
        <w:t>Полученият безвъзмезден технологичен газ за дейност пренос на природен газ от</w:t>
      </w:r>
      <w:r w:rsidR="000E1F53" w:rsidRPr="0065785A">
        <w:rPr>
          <w:rStyle w:val="FontStyle12"/>
          <w:rFonts w:ascii="Tahoma" w:hAnsi="Tahoma" w:cs="Tahoma"/>
          <w:sz w:val="20"/>
          <w:szCs w:val="20"/>
          <w:lang w:val="bg-BG" w:eastAsia="bg-BG"/>
        </w:rPr>
        <w:t xml:space="preserve"> границата с</w:t>
      </w:r>
      <w:r w:rsidRPr="0065785A">
        <w:rPr>
          <w:rStyle w:val="FontStyle12"/>
          <w:rFonts w:ascii="Tahoma" w:hAnsi="Tahoma" w:cs="Tahoma"/>
          <w:sz w:val="20"/>
          <w:szCs w:val="20"/>
          <w:lang w:val="bg-BG" w:eastAsia="bg-BG"/>
        </w:rPr>
        <w:t xml:space="preserve"> Румъния за Турция, Гърция и Македония се признава като приход. Безвъзмездно полученият технологичен газ се изразходва за поддържане работата на компресорните станции във връзка с транзитния пренос. Той се отчита и като разход за технологични нужди.</w:t>
      </w:r>
    </w:p>
    <w:p w:rsidR="008E27B6" w:rsidRPr="0065785A" w:rsidRDefault="008E27B6" w:rsidP="00D61F9B">
      <w:pPr>
        <w:pStyle w:val="Style3"/>
        <w:widowControl/>
        <w:jc w:val="both"/>
        <w:rPr>
          <w:rStyle w:val="FontStyle12"/>
          <w:rFonts w:ascii="Tahoma" w:hAnsi="Tahoma" w:cs="Tahoma"/>
          <w:sz w:val="20"/>
          <w:szCs w:val="20"/>
          <w:lang w:val="bg-BG" w:eastAsia="bg-BG"/>
        </w:rPr>
      </w:pPr>
    </w:p>
    <w:p w:rsidR="00D61F9B" w:rsidRPr="0065785A" w:rsidRDefault="00D61F9B" w:rsidP="00D61F9B">
      <w:pPr>
        <w:pStyle w:val="Style3"/>
        <w:widowControl/>
        <w:jc w:val="both"/>
        <w:rPr>
          <w:rStyle w:val="FontStyle12"/>
          <w:rFonts w:ascii="Tahoma" w:hAnsi="Tahoma" w:cs="Tahoma"/>
          <w:sz w:val="20"/>
          <w:szCs w:val="20"/>
          <w:lang w:val="bg-BG" w:eastAsia="bg-BG"/>
        </w:rPr>
      </w:pPr>
      <w:r w:rsidRPr="0065785A">
        <w:rPr>
          <w:rStyle w:val="FontStyle12"/>
          <w:rFonts w:ascii="Tahoma" w:hAnsi="Tahoma" w:cs="Tahoma"/>
          <w:sz w:val="20"/>
          <w:szCs w:val="20"/>
          <w:lang w:val="bg-BG" w:eastAsia="bg-BG"/>
        </w:rPr>
        <w:t>Общите разходи за технологични нужди</w:t>
      </w:r>
      <w:r w:rsidR="00AA6E71" w:rsidRPr="0065785A">
        <w:rPr>
          <w:rStyle w:val="FontStyle12"/>
          <w:rFonts w:ascii="Tahoma" w:hAnsi="Tahoma" w:cs="Tahoma"/>
          <w:sz w:val="20"/>
          <w:szCs w:val="20"/>
          <w:lang w:val="bg-BG" w:eastAsia="bg-BG"/>
        </w:rPr>
        <w:t xml:space="preserve"> за</w:t>
      </w:r>
      <w:r w:rsidR="00840E76" w:rsidRPr="0065785A">
        <w:rPr>
          <w:rStyle w:val="FontStyle12"/>
          <w:rFonts w:ascii="Tahoma" w:hAnsi="Tahoma" w:cs="Tahoma"/>
          <w:sz w:val="20"/>
          <w:szCs w:val="20"/>
          <w:lang w:val="bg-BG" w:eastAsia="bg-BG"/>
        </w:rPr>
        <w:t xml:space="preserve"> първо </w:t>
      </w:r>
      <w:r w:rsidR="003924E9" w:rsidRPr="0065785A">
        <w:rPr>
          <w:rStyle w:val="FontStyle12"/>
          <w:rFonts w:ascii="Tahoma" w:hAnsi="Tahoma" w:cs="Tahoma"/>
          <w:sz w:val="20"/>
          <w:szCs w:val="20"/>
          <w:lang w:val="bg-BG" w:eastAsia="bg-BG"/>
        </w:rPr>
        <w:t>полугодие</w:t>
      </w:r>
      <w:r w:rsidR="00840E76" w:rsidRPr="0065785A">
        <w:rPr>
          <w:rStyle w:val="FontStyle12"/>
          <w:rFonts w:ascii="Tahoma" w:hAnsi="Tahoma" w:cs="Tahoma"/>
          <w:sz w:val="20"/>
          <w:szCs w:val="20"/>
          <w:lang w:val="bg-BG" w:eastAsia="bg-BG"/>
        </w:rPr>
        <w:t xml:space="preserve"> на </w:t>
      </w:r>
      <w:r w:rsidR="00AA6E71" w:rsidRPr="0065785A">
        <w:rPr>
          <w:rStyle w:val="FontStyle12"/>
          <w:rFonts w:ascii="Tahoma" w:hAnsi="Tahoma" w:cs="Tahoma"/>
          <w:sz w:val="20"/>
          <w:szCs w:val="20"/>
          <w:lang w:val="bg-BG" w:eastAsia="bg-BG"/>
        </w:rPr>
        <w:t>201</w:t>
      </w:r>
      <w:r w:rsidR="00840E76" w:rsidRPr="0065785A">
        <w:rPr>
          <w:rStyle w:val="FontStyle12"/>
          <w:rFonts w:ascii="Tahoma" w:hAnsi="Tahoma" w:cs="Tahoma"/>
          <w:sz w:val="20"/>
          <w:szCs w:val="20"/>
          <w:lang w:val="bg-BG" w:eastAsia="bg-BG"/>
        </w:rPr>
        <w:t>5</w:t>
      </w:r>
      <w:r w:rsidR="00AA6E71" w:rsidRPr="0065785A">
        <w:rPr>
          <w:rStyle w:val="FontStyle12"/>
          <w:rFonts w:ascii="Tahoma" w:hAnsi="Tahoma" w:cs="Tahoma"/>
          <w:sz w:val="20"/>
          <w:szCs w:val="20"/>
          <w:lang w:val="bg-BG" w:eastAsia="bg-BG"/>
        </w:rPr>
        <w:t xml:space="preserve"> година</w:t>
      </w:r>
      <w:r w:rsidR="00D42BCC" w:rsidRPr="0065785A">
        <w:rPr>
          <w:rStyle w:val="FontStyle12"/>
          <w:rFonts w:ascii="Tahoma" w:hAnsi="Tahoma" w:cs="Tahoma"/>
          <w:sz w:val="20"/>
          <w:szCs w:val="20"/>
          <w:lang w:val="bg-BG" w:eastAsia="bg-BG"/>
        </w:rPr>
        <w:t xml:space="preserve"> са на стойност </w:t>
      </w:r>
      <w:r w:rsidR="00572F4A" w:rsidRPr="0065785A">
        <w:rPr>
          <w:rStyle w:val="FontStyle12"/>
          <w:rFonts w:ascii="Tahoma" w:hAnsi="Tahoma" w:cs="Tahoma"/>
          <w:sz w:val="20"/>
          <w:szCs w:val="20"/>
          <w:lang w:val="bg-BG" w:eastAsia="bg-BG"/>
        </w:rPr>
        <w:t>50 655</w:t>
      </w:r>
      <w:r w:rsidR="00840E76" w:rsidRPr="0065785A">
        <w:rPr>
          <w:rStyle w:val="FontStyle12"/>
          <w:rFonts w:ascii="Tahoma" w:hAnsi="Tahoma" w:cs="Tahoma"/>
          <w:sz w:val="20"/>
          <w:szCs w:val="20"/>
          <w:lang w:val="bg-BG" w:eastAsia="bg-BG"/>
        </w:rPr>
        <w:t xml:space="preserve"> </w:t>
      </w:r>
      <w:r w:rsidR="00D42BCC" w:rsidRPr="0065785A">
        <w:rPr>
          <w:rStyle w:val="FontStyle12"/>
          <w:rFonts w:ascii="Tahoma" w:hAnsi="Tahoma" w:cs="Tahoma"/>
          <w:sz w:val="20"/>
          <w:szCs w:val="20"/>
          <w:lang w:val="bg-BG" w:eastAsia="bg-BG"/>
        </w:rPr>
        <w:t>хил.</w:t>
      </w:r>
      <w:r w:rsidR="00480BF2" w:rsidRPr="0065785A">
        <w:rPr>
          <w:rStyle w:val="FontStyle12"/>
          <w:rFonts w:ascii="Tahoma" w:hAnsi="Tahoma" w:cs="Tahoma"/>
          <w:sz w:val="20"/>
          <w:szCs w:val="20"/>
          <w:lang w:val="bg-BG" w:eastAsia="bg-BG"/>
        </w:rPr>
        <w:t xml:space="preserve"> </w:t>
      </w:r>
      <w:r w:rsidR="00D42BCC" w:rsidRPr="0065785A">
        <w:rPr>
          <w:rStyle w:val="FontStyle12"/>
          <w:rFonts w:ascii="Tahoma" w:hAnsi="Tahoma" w:cs="Tahoma"/>
          <w:sz w:val="20"/>
          <w:szCs w:val="20"/>
          <w:lang w:val="bg-BG" w:eastAsia="bg-BG"/>
        </w:rPr>
        <w:t>л</w:t>
      </w:r>
      <w:r w:rsidR="00480BF2" w:rsidRPr="0065785A">
        <w:rPr>
          <w:rStyle w:val="FontStyle12"/>
          <w:rFonts w:ascii="Tahoma" w:hAnsi="Tahoma" w:cs="Tahoma"/>
          <w:sz w:val="20"/>
          <w:szCs w:val="20"/>
          <w:lang w:val="bg-BG" w:eastAsia="bg-BG"/>
        </w:rPr>
        <w:t>в.</w:t>
      </w:r>
      <w:r w:rsidR="00D42BCC" w:rsidRPr="0065785A">
        <w:rPr>
          <w:rStyle w:val="FontStyle12"/>
          <w:rFonts w:ascii="Tahoma" w:hAnsi="Tahoma" w:cs="Tahoma"/>
          <w:sz w:val="20"/>
          <w:szCs w:val="20"/>
          <w:lang w:val="bg-BG" w:eastAsia="bg-BG"/>
        </w:rPr>
        <w:t xml:space="preserve"> (201</w:t>
      </w:r>
      <w:r w:rsidR="00840E76" w:rsidRPr="0065785A">
        <w:rPr>
          <w:rStyle w:val="FontStyle12"/>
          <w:rFonts w:ascii="Tahoma" w:hAnsi="Tahoma" w:cs="Tahoma"/>
          <w:sz w:val="20"/>
          <w:szCs w:val="20"/>
          <w:lang w:val="bg-BG" w:eastAsia="bg-BG"/>
        </w:rPr>
        <w:t>4</w:t>
      </w:r>
      <w:r w:rsidR="00D42BCC" w:rsidRPr="0065785A">
        <w:rPr>
          <w:rStyle w:val="FontStyle12"/>
          <w:rFonts w:ascii="Tahoma" w:hAnsi="Tahoma" w:cs="Tahoma"/>
          <w:sz w:val="20"/>
          <w:szCs w:val="20"/>
          <w:lang w:val="bg-BG" w:eastAsia="bg-BG"/>
        </w:rPr>
        <w:t xml:space="preserve">: </w:t>
      </w:r>
      <w:r w:rsidR="003924E9" w:rsidRPr="0065785A">
        <w:rPr>
          <w:rStyle w:val="FontStyle12"/>
          <w:rFonts w:ascii="Tahoma" w:hAnsi="Tahoma" w:cs="Tahoma"/>
          <w:sz w:val="20"/>
          <w:szCs w:val="20"/>
          <w:lang w:val="bg-BG" w:eastAsia="bg-BG"/>
        </w:rPr>
        <w:t>81 180</w:t>
      </w:r>
      <w:r w:rsidR="00D42BCC" w:rsidRPr="0065785A">
        <w:rPr>
          <w:rStyle w:val="FontStyle12"/>
          <w:rFonts w:ascii="Tahoma" w:hAnsi="Tahoma" w:cs="Tahoma"/>
          <w:sz w:val="20"/>
          <w:szCs w:val="20"/>
          <w:lang w:val="bg-BG" w:eastAsia="bg-BG"/>
        </w:rPr>
        <w:t xml:space="preserve"> хил.</w:t>
      </w:r>
      <w:r w:rsidR="00480BF2" w:rsidRPr="0065785A">
        <w:rPr>
          <w:rStyle w:val="FontStyle12"/>
          <w:rFonts w:ascii="Tahoma" w:hAnsi="Tahoma" w:cs="Tahoma"/>
          <w:sz w:val="20"/>
          <w:szCs w:val="20"/>
          <w:lang w:val="bg-BG" w:eastAsia="bg-BG"/>
        </w:rPr>
        <w:t xml:space="preserve"> </w:t>
      </w:r>
      <w:r w:rsidR="00D42BCC" w:rsidRPr="0065785A">
        <w:rPr>
          <w:rStyle w:val="FontStyle12"/>
          <w:rFonts w:ascii="Tahoma" w:hAnsi="Tahoma" w:cs="Tahoma"/>
          <w:sz w:val="20"/>
          <w:szCs w:val="20"/>
          <w:lang w:val="bg-BG" w:eastAsia="bg-BG"/>
        </w:rPr>
        <w:t>л</w:t>
      </w:r>
      <w:r w:rsidR="00480BF2" w:rsidRPr="0065785A">
        <w:rPr>
          <w:rStyle w:val="FontStyle12"/>
          <w:rFonts w:ascii="Tahoma" w:hAnsi="Tahoma" w:cs="Tahoma"/>
          <w:sz w:val="20"/>
          <w:szCs w:val="20"/>
          <w:lang w:val="bg-BG" w:eastAsia="bg-BG"/>
        </w:rPr>
        <w:t>в.</w:t>
      </w:r>
      <w:r w:rsidR="00D42BCC" w:rsidRPr="0065785A">
        <w:rPr>
          <w:rStyle w:val="FontStyle12"/>
          <w:rFonts w:ascii="Tahoma" w:hAnsi="Tahoma" w:cs="Tahoma"/>
          <w:sz w:val="20"/>
          <w:szCs w:val="20"/>
          <w:lang w:val="bg-BG" w:eastAsia="bg-BG"/>
        </w:rPr>
        <w:t>)</w:t>
      </w:r>
      <w:r w:rsidR="000E1F53" w:rsidRPr="0065785A">
        <w:rPr>
          <w:rStyle w:val="FontStyle12"/>
          <w:rFonts w:ascii="Tahoma" w:hAnsi="Tahoma" w:cs="Tahoma"/>
          <w:sz w:val="20"/>
          <w:szCs w:val="20"/>
          <w:lang w:val="bg-BG" w:eastAsia="bg-BG"/>
        </w:rPr>
        <w:t>, в т.ч. технологични</w:t>
      </w:r>
      <w:r w:rsidRPr="0065785A">
        <w:rPr>
          <w:rStyle w:val="FontStyle12"/>
          <w:rFonts w:ascii="Tahoma" w:hAnsi="Tahoma" w:cs="Tahoma"/>
          <w:sz w:val="20"/>
          <w:szCs w:val="20"/>
          <w:lang w:val="bg-BG" w:eastAsia="bg-BG"/>
        </w:rPr>
        <w:t xml:space="preserve"> разходи по пренос на природен газ </w:t>
      </w:r>
      <w:r w:rsidR="003746CF" w:rsidRPr="0065785A">
        <w:rPr>
          <w:rStyle w:val="FontStyle12"/>
          <w:rFonts w:ascii="Tahoma" w:hAnsi="Tahoma" w:cs="Tahoma"/>
          <w:sz w:val="20"/>
          <w:szCs w:val="20"/>
          <w:lang w:val="bg-BG" w:eastAsia="bg-BG"/>
        </w:rPr>
        <w:t>от</w:t>
      </w:r>
      <w:r w:rsidR="000E1F53" w:rsidRPr="0065785A">
        <w:rPr>
          <w:rStyle w:val="FontStyle12"/>
          <w:rFonts w:ascii="Tahoma" w:hAnsi="Tahoma" w:cs="Tahoma"/>
          <w:sz w:val="20"/>
          <w:szCs w:val="20"/>
          <w:lang w:val="bg-BG" w:eastAsia="bg-BG"/>
        </w:rPr>
        <w:t xml:space="preserve"> границата с</w:t>
      </w:r>
      <w:r w:rsidR="003746CF" w:rsidRPr="0065785A">
        <w:rPr>
          <w:rStyle w:val="FontStyle12"/>
          <w:rFonts w:ascii="Tahoma" w:hAnsi="Tahoma" w:cs="Tahoma"/>
          <w:sz w:val="20"/>
          <w:szCs w:val="20"/>
          <w:lang w:val="bg-BG" w:eastAsia="bg-BG"/>
        </w:rPr>
        <w:t xml:space="preserve"> Румъния за Турция, Гърция и Македония</w:t>
      </w:r>
      <w:r w:rsidR="00CE776C" w:rsidRPr="0065785A">
        <w:rPr>
          <w:rStyle w:val="FontStyle12"/>
          <w:rFonts w:ascii="Tahoma" w:hAnsi="Tahoma" w:cs="Tahoma"/>
          <w:sz w:val="20"/>
          <w:szCs w:val="20"/>
          <w:lang w:val="bg-BG" w:eastAsia="bg-BG"/>
        </w:rPr>
        <w:t xml:space="preserve"> на стойност </w:t>
      </w:r>
      <w:r w:rsidR="003924E9" w:rsidRPr="0065785A">
        <w:rPr>
          <w:rStyle w:val="FontStyle12"/>
          <w:rFonts w:ascii="Tahoma" w:hAnsi="Tahoma" w:cs="Tahoma"/>
          <w:sz w:val="20"/>
          <w:szCs w:val="20"/>
          <w:lang w:val="bg-BG" w:eastAsia="bg-BG"/>
        </w:rPr>
        <w:t>43 60</w:t>
      </w:r>
      <w:r w:rsidR="00E34177">
        <w:rPr>
          <w:rStyle w:val="FontStyle12"/>
          <w:rFonts w:ascii="Tahoma" w:hAnsi="Tahoma" w:cs="Tahoma"/>
          <w:sz w:val="20"/>
          <w:szCs w:val="20"/>
          <w:lang w:val="bg-BG" w:eastAsia="bg-BG"/>
        </w:rPr>
        <w:t>3</w:t>
      </w:r>
      <w:r w:rsidR="0079272C" w:rsidRPr="0065785A">
        <w:rPr>
          <w:rStyle w:val="FontStyle12"/>
          <w:rFonts w:ascii="Tahoma" w:hAnsi="Tahoma" w:cs="Tahoma"/>
          <w:sz w:val="20"/>
          <w:szCs w:val="20"/>
          <w:lang w:val="bg-BG" w:eastAsia="bg-BG"/>
        </w:rPr>
        <w:t xml:space="preserve"> хил.</w:t>
      </w:r>
      <w:r w:rsidR="00D27C75" w:rsidRPr="0065785A">
        <w:rPr>
          <w:rStyle w:val="FontStyle12"/>
          <w:rFonts w:ascii="Tahoma" w:hAnsi="Tahoma" w:cs="Tahoma"/>
          <w:sz w:val="20"/>
          <w:szCs w:val="20"/>
          <w:lang w:val="bg-BG" w:eastAsia="bg-BG"/>
        </w:rPr>
        <w:t xml:space="preserve"> </w:t>
      </w:r>
      <w:r w:rsidR="0079272C" w:rsidRPr="0065785A">
        <w:rPr>
          <w:rStyle w:val="FontStyle12"/>
          <w:rFonts w:ascii="Tahoma" w:hAnsi="Tahoma" w:cs="Tahoma"/>
          <w:sz w:val="20"/>
          <w:szCs w:val="20"/>
          <w:lang w:val="bg-BG" w:eastAsia="bg-BG"/>
        </w:rPr>
        <w:t>л</w:t>
      </w:r>
      <w:r w:rsidR="00D27C75" w:rsidRPr="0065785A">
        <w:rPr>
          <w:rStyle w:val="FontStyle12"/>
          <w:rFonts w:ascii="Tahoma" w:hAnsi="Tahoma" w:cs="Tahoma"/>
          <w:sz w:val="20"/>
          <w:szCs w:val="20"/>
          <w:lang w:val="bg-BG" w:eastAsia="bg-BG"/>
        </w:rPr>
        <w:t>в.</w:t>
      </w:r>
      <w:r w:rsidR="0079272C" w:rsidRPr="0065785A">
        <w:rPr>
          <w:rStyle w:val="FontStyle12"/>
          <w:rFonts w:ascii="Tahoma" w:hAnsi="Tahoma" w:cs="Tahoma"/>
          <w:sz w:val="20"/>
          <w:szCs w:val="20"/>
          <w:lang w:val="bg-BG" w:eastAsia="bg-BG"/>
        </w:rPr>
        <w:t xml:space="preserve"> (201</w:t>
      </w:r>
      <w:r w:rsidR="00C27EC8" w:rsidRPr="0065785A">
        <w:rPr>
          <w:rStyle w:val="FontStyle12"/>
          <w:rFonts w:ascii="Tahoma" w:hAnsi="Tahoma" w:cs="Tahoma"/>
          <w:sz w:val="20"/>
          <w:szCs w:val="20"/>
          <w:lang w:val="bg-BG" w:eastAsia="bg-BG"/>
        </w:rPr>
        <w:t>4</w:t>
      </w:r>
      <w:r w:rsidR="00F84E82" w:rsidRPr="0065785A">
        <w:rPr>
          <w:rStyle w:val="FontStyle12"/>
          <w:rFonts w:ascii="Tahoma" w:hAnsi="Tahoma" w:cs="Tahoma"/>
          <w:sz w:val="20"/>
          <w:szCs w:val="20"/>
          <w:lang w:val="bg-BG" w:eastAsia="bg-BG"/>
        </w:rPr>
        <w:t xml:space="preserve">: </w:t>
      </w:r>
      <w:r w:rsidR="003924E9" w:rsidRPr="0065785A">
        <w:rPr>
          <w:rStyle w:val="FontStyle12"/>
          <w:rFonts w:ascii="Tahoma" w:hAnsi="Tahoma" w:cs="Tahoma"/>
          <w:sz w:val="20"/>
          <w:szCs w:val="20"/>
          <w:lang w:val="bg-BG" w:eastAsia="bg-BG"/>
        </w:rPr>
        <w:t>74 718</w:t>
      </w:r>
      <w:r w:rsidR="0079272C" w:rsidRPr="0065785A">
        <w:rPr>
          <w:rStyle w:val="FontStyle12"/>
          <w:rFonts w:ascii="Tahoma" w:hAnsi="Tahoma" w:cs="Tahoma"/>
          <w:sz w:val="20"/>
          <w:szCs w:val="20"/>
          <w:lang w:val="bg-BG" w:eastAsia="bg-BG"/>
        </w:rPr>
        <w:t xml:space="preserve"> хил.</w:t>
      </w:r>
      <w:r w:rsidR="00480BF2" w:rsidRPr="0065785A">
        <w:rPr>
          <w:rStyle w:val="FontStyle12"/>
          <w:rFonts w:ascii="Tahoma" w:hAnsi="Tahoma" w:cs="Tahoma"/>
          <w:sz w:val="20"/>
          <w:szCs w:val="20"/>
          <w:lang w:val="bg-BG" w:eastAsia="bg-BG"/>
        </w:rPr>
        <w:t xml:space="preserve"> </w:t>
      </w:r>
      <w:r w:rsidR="0079272C" w:rsidRPr="0065785A">
        <w:rPr>
          <w:rStyle w:val="FontStyle12"/>
          <w:rFonts w:ascii="Tahoma" w:hAnsi="Tahoma" w:cs="Tahoma"/>
          <w:sz w:val="20"/>
          <w:szCs w:val="20"/>
          <w:lang w:val="bg-BG" w:eastAsia="bg-BG"/>
        </w:rPr>
        <w:t>л</w:t>
      </w:r>
      <w:r w:rsidR="00480BF2" w:rsidRPr="0065785A">
        <w:rPr>
          <w:rStyle w:val="FontStyle12"/>
          <w:rFonts w:ascii="Tahoma" w:hAnsi="Tahoma" w:cs="Tahoma"/>
          <w:sz w:val="20"/>
          <w:szCs w:val="20"/>
          <w:lang w:val="bg-BG" w:eastAsia="bg-BG"/>
        </w:rPr>
        <w:t>в.</w:t>
      </w:r>
      <w:r w:rsidR="0079272C" w:rsidRPr="0065785A">
        <w:rPr>
          <w:rStyle w:val="FontStyle12"/>
          <w:rFonts w:ascii="Tahoma" w:hAnsi="Tahoma" w:cs="Tahoma"/>
          <w:sz w:val="20"/>
          <w:szCs w:val="20"/>
          <w:lang w:val="bg-BG" w:eastAsia="bg-BG"/>
        </w:rPr>
        <w:t>)</w:t>
      </w:r>
      <w:r w:rsidR="000E1F53" w:rsidRPr="0065785A">
        <w:rPr>
          <w:rStyle w:val="FontStyle12"/>
          <w:rFonts w:ascii="Tahoma" w:hAnsi="Tahoma" w:cs="Tahoma"/>
          <w:sz w:val="20"/>
          <w:szCs w:val="20"/>
          <w:lang w:val="bg-BG" w:eastAsia="bg-BG"/>
        </w:rPr>
        <w:t>.</w:t>
      </w:r>
    </w:p>
    <w:p w:rsidR="00550976" w:rsidRPr="0065785A" w:rsidRDefault="00550976" w:rsidP="006E1F87">
      <w:pPr>
        <w:pStyle w:val="Heading2"/>
        <w:numPr>
          <w:ilvl w:val="0"/>
          <w:numId w:val="16"/>
        </w:numPr>
        <w:spacing w:before="240" w:after="120" w:line="260" w:lineRule="atLeast"/>
        <w:ind w:left="0" w:firstLine="0"/>
        <w:rPr>
          <w:rFonts w:ascii="Tahoma" w:hAnsi="Tahoma" w:cs="Tahoma"/>
          <w:color w:val="auto"/>
          <w:sz w:val="20"/>
          <w:szCs w:val="20"/>
          <w:lang w:val="en-GB"/>
        </w:rPr>
      </w:pPr>
      <w:bookmarkStart w:id="40" w:name="_Toc383598020"/>
      <w:bookmarkStart w:id="41" w:name="_Toc425110719"/>
      <w:r w:rsidRPr="0065785A">
        <w:rPr>
          <w:rFonts w:ascii="Tahoma" w:hAnsi="Tahoma" w:cs="Tahoma"/>
          <w:color w:val="auto"/>
          <w:sz w:val="20"/>
          <w:szCs w:val="20"/>
          <w:lang w:val="bg-BG"/>
        </w:rPr>
        <w:t>Разходи за материали</w:t>
      </w:r>
      <w:bookmarkEnd w:id="40"/>
      <w:bookmarkEnd w:id="41"/>
      <w:r w:rsidRPr="0065785A">
        <w:rPr>
          <w:rFonts w:ascii="Tahoma" w:hAnsi="Tahoma" w:cs="Tahoma"/>
          <w:color w:val="auto"/>
          <w:sz w:val="20"/>
          <w:szCs w:val="20"/>
          <w:lang w:val="en-GB"/>
        </w:rPr>
        <w:t xml:space="preserve"> </w:t>
      </w:r>
    </w:p>
    <w:tbl>
      <w:tblPr>
        <w:tblW w:w="8577" w:type="dxa"/>
        <w:tblInd w:w="70" w:type="dxa"/>
        <w:tblCellMar>
          <w:left w:w="70" w:type="dxa"/>
          <w:right w:w="70" w:type="dxa"/>
        </w:tblCellMar>
        <w:tblLook w:val="04A0" w:firstRow="1" w:lastRow="0" w:firstColumn="1" w:lastColumn="0" w:noHBand="0" w:noVBand="1"/>
      </w:tblPr>
      <w:tblGrid>
        <w:gridCol w:w="4183"/>
        <w:gridCol w:w="709"/>
        <w:gridCol w:w="1701"/>
        <w:gridCol w:w="160"/>
        <w:gridCol w:w="1824"/>
      </w:tblGrid>
      <w:tr w:rsidR="00F435D9" w:rsidRPr="00F435D9" w:rsidTr="00B07AB9">
        <w:trPr>
          <w:trHeight w:val="465"/>
        </w:trPr>
        <w:tc>
          <w:tcPr>
            <w:tcW w:w="4183"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i/>
                <w:iCs/>
                <w:sz w:val="20"/>
                <w:szCs w:val="20"/>
                <w:lang w:val="bg-BG" w:eastAsia="bg-BG"/>
              </w:rPr>
            </w:pPr>
            <w:r w:rsidRPr="00F435D9">
              <w:rPr>
                <w:rFonts w:ascii="Tahoma" w:hAnsi="Tahoma" w:cs="Tahoma"/>
                <w:i/>
                <w:iCs/>
                <w:sz w:val="20"/>
                <w:szCs w:val="20"/>
                <w:lang w:val="bg-BG" w:eastAsia="bg-BG"/>
              </w:rPr>
              <w:t>В хиляди лева</w:t>
            </w:r>
          </w:p>
        </w:tc>
        <w:tc>
          <w:tcPr>
            <w:tcW w:w="709"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i/>
                <w:iCs/>
                <w:sz w:val="20"/>
                <w:szCs w:val="20"/>
                <w:lang w:val="bg-BG" w:eastAsia="bg-BG"/>
              </w:rPr>
            </w:pPr>
          </w:p>
        </w:tc>
        <w:tc>
          <w:tcPr>
            <w:tcW w:w="1701" w:type="dxa"/>
            <w:tcBorders>
              <w:top w:val="nil"/>
              <w:left w:val="nil"/>
              <w:bottom w:val="nil"/>
              <w:right w:val="nil"/>
            </w:tcBorders>
            <w:shd w:val="clear" w:color="auto" w:fill="auto"/>
            <w:noWrap/>
            <w:vAlign w:val="bottom"/>
            <w:hideMark/>
          </w:tcPr>
          <w:p w:rsidR="00F435D9" w:rsidRPr="00F435D9" w:rsidRDefault="00C27EC8" w:rsidP="00E076D5">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sidR="00E076D5">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sidR="00E076D5">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160" w:type="dxa"/>
            <w:tcBorders>
              <w:top w:val="nil"/>
              <w:left w:val="nil"/>
              <w:bottom w:val="nil"/>
              <w:right w:val="nil"/>
            </w:tcBorders>
            <w:shd w:val="clear" w:color="auto" w:fill="auto"/>
            <w:noWrap/>
            <w:vAlign w:val="center"/>
            <w:hideMark/>
          </w:tcPr>
          <w:p w:rsidR="00F435D9" w:rsidRPr="00F435D9" w:rsidRDefault="00F435D9" w:rsidP="00F435D9">
            <w:pPr>
              <w:spacing w:after="0" w:line="240" w:lineRule="auto"/>
              <w:jc w:val="right"/>
              <w:rPr>
                <w:rFonts w:ascii="Tahoma" w:hAnsi="Tahoma" w:cs="Tahoma"/>
                <w:b/>
                <w:bCs/>
                <w:sz w:val="20"/>
                <w:szCs w:val="20"/>
                <w:lang w:val="bg-BG" w:eastAsia="bg-BG"/>
              </w:rPr>
            </w:pPr>
          </w:p>
        </w:tc>
        <w:tc>
          <w:tcPr>
            <w:tcW w:w="1824" w:type="dxa"/>
            <w:tcBorders>
              <w:top w:val="nil"/>
              <w:left w:val="nil"/>
              <w:bottom w:val="nil"/>
              <w:right w:val="nil"/>
            </w:tcBorders>
            <w:shd w:val="clear" w:color="auto" w:fill="auto"/>
            <w:noWrap/>
            <w:vAlign w:val="bottom"/>
            <w:hideMark/>
          </w:tcPr>
          <w:p w:rsidR="00F435D9" w:rsidRPr="00F435D9" w:rsidRDefault="00C27EC8" w:rsidP="00E076D5">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sidR="00E076D5">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sidR="00E076D5">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2014</w:t>
            </w:r>
          </w:p>
        </w:tc>
      </w:tr>
      <w:tr w:rsidR="00F435D9" w:rsidRPr="00F435D9" w:rsidTr="00B07AB9">
        <w:trPr>
          <w:trHeight w:val="390"/>
        </w:trPr>
        <w:tc>
          <w:tcPr>
            <w:tcW w:w="4183" w:type="dxa"/>
            <w:tcBorders>
              <w:top w:val="nil"/>
              <w:left w:val="nil"/>
              <w:bottom w:val="nil"/>
              <w:right w:val="nil"/>
            </w:tcBorders>
            <w:shd w:val="clear" w:color="auto" w:fill="auto"/>
            <w:vAlign w:val="bottom"/>
            <w:hideMark/>
          </w:tcPr>
          <w:p w:rsidR="00F435D9" w:rsidRPr="00F435D9" w:rsidRDefault="00FF5023" w:rsidP="00FF5023">
            <w:pPr>
              <w:spacing w:after="0" w:line="240" w:lineRule="auto"/>
              <w:rPr>
                <w:rFonts w:ascii="Tahoma" w:hAnsi="Tahoma" w:cs="Tahoma"/>
                <w:sz w:val="20"/>
                <w:szCs w:val="20"/>
                <w:lang w:val="bg-BG" w:eastAsia="bg-BG"/>
              </w:rPr>
            </w:pPr>
            <w:proofErr w:type="spellStart"/>
            <w:r>
              <w:rPr>
                <w:rFonts w:ascii="Tahoma" w:hAnsi="Tahoma" w:cs="Tahoma"/>
                <w:sz w:val="20"/>
                <w:szCs w:val="20"/>
                <w:lang w:val="bg-BG" w:eastAsia="bg-BG"/>
              </w:rPr>
              <w:t>Eл.е</w:t>
            </w:r>
            <w:r w:rsidR="00F435D9" w:rsidRPr="00F435D9">
              <w:rPr>
                <w:rFonts w:ascii="Tahoma" w:hAnsi="Tahoma" w:cs="Tahoma"/>
                <w:sz w:val="20"/>
                <w:szCs w:val="20"/>
                <w:lang w:val="bg-BG" w:eastAsia="bg-BG"/>
              </w:rPr>
              <w:t>нергия</w:t>
            </w:r>
            <w:proofErr w:type="spellEnd"/>
            <w:r w:rsidR="00F435D9" w:rsidRPr="00F435D9">
              <w:rPr>
                <w:rFonts w:ascii="Tahoma" w:hAnsi="Tahoma" w:cs="Tahoma"/>
                <w:sz w:val="20"/>
                <w:szCs w:val="20"/>
                <w:lang w:val="bg-BG" w:eastAsia="bg-BG"/>
              </w:rPr>
              <w:t>, вода и топлинна енергия</w:t>
            </w:r>
          </w:p>
        </w:tc>
        <w:tc>
          <w:tcPr>
            <w:tcW w:w="709" w:type="dxa"/>
            <w:tcBorders>
              <w:top w:val="nil"/>
              <w:left w:val="nil"/>
              <w:bottom w:val="nil"/>
              <w:right w:val="nil"/>
            </w:tcBorders>
            <w:shd w:val="clear" w:color="auto" w:fill="auto"/>
            <w:vAlign w:val="bottom"/>
            <w:hideMark/>
          </w:tcPr>
          <w:p w:rsidR="00F435D9" w:rsidRPr="00F435D9" w:rsidRDefault="00F435D9" w:rsidP="00F435D9">
            <w:pPr>
              <w:spacing w:after="0" w:line="240" w:lineRule="auto"/>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F435D9" w:rsidRPr="00F435D9" w:rsidRDefault="00E076D5" w:rsidP="00E076D5">
            <w:pPr>
              <w:spacing w:after="0" w:line="240" w:lineRule="auto"/>
              <w:jc w:val="right"/>
              <w:rPr>
                <w:rFonts w:ascii="Tahoma" w:hAnsi="Tahoma" w:cs="Tahoma"/>
                <w:color w:val="000000"/>
                <w:sz w:val="20"/>
                <w:szCs w:val="20"/>
                <w:lang w:val="bg-BG" w:eastAsia="bg-BG"/>
              </w:rPr>
            </w:pPr>
            <w:r>
              <w:rPr>
                <w:rFonts w:ascii="Tahoma" w:hAnsi="Tahoma" w:cs="Tahoma"/>
                <w:color w:val="000000"/>
                <w:sz w:val="20"/>
                <w:szCs w:val="20"/>
                <w:lang w:val="bg-BG" w:eastAsia="bg-BG"/>
              </w:rPr>
              <w:t>1 403</w:t>
            </w:r>
          </w:p>
        </w:tc>
        <w:tc>
          <w:tcPr>
            <w:tcW w:w="160"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jc w:val="right"/>
              <w:rPr>
                <w:rFonts w:ascii="Tahoma" w:hAnsi="Tahoma" w:cs="Tahoma"/>
                <w:color w:val="000000"/>
                <w:sz w:val="20"/>
                <w:szCs w:val="20"/>
                <w:lang w:val="bg-BG" w:eastAsia="bg-BG"/>
              </w:rPr>
            </w:pPr>
          </w:p>
        </w:tc>
        <w:tc>
          <w:tcPr>
            <w:tcW w:w="1824" w:type="dxa"/>
            <w:tcBorders>
              <w:top w:val="nil"/>
              <w:left w:val="nil"/>
              <w:bottom w:val="nil"/>
              <w:right w:val="nil"/>
            </w:tcBorders>
            <w:shd w:val="clear" w:color="auto" w:fill="auto"/>
            <w:noWrap/>
            <w:vAlign w:val="bottom"/>
            <w:hideMark/>
          </w:tcPr>
          <w:p w:rsidR="00F435D9" w:rsidRPr="00F435D9" w:rsidRDefault="00E076D5"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1 232</w:t>
            </w:r>
          </w:p>
        </w:tc>
      </w:tr>
      <w:tr w:rsidR="00F435D9" w:rsidRPr="00F435D9" w:rsidTr="00B07AB9">
        <w:trPr>
          <w:trHeight w:val="255"/>
        </w:trPr>
        <w:tc>
          <w:tcPr>
            <w:tcW w:w="4183"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r w:rsidRPr="00F435D9">
              <w:rPr>
                <w:rFonts w:ascii="Tahoma" w:hAnsi="Tahoma" w:cs="Tahoma"/>
                <w:sz w:val="20"/>
                <w:szCs w:val="20"/>
                <w:lang w:val="bg-BG" w:eastAsia="bg-BG"/>
              </w:rPr>
              <w:t>Основни материали, включващи:</w:t>
            </w:r>
          </w:p>
        </w:tc>
        <w:tc>
          <w:tcPr>
            <w:tcW w:w="709"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p>
        </w:tc>
        <w:tc>
          <w:tcPr>
            <w:tcW w:w="1701" w:type="dxa"/>
            <w:tcBorders>
              <w:top w:val="nil"/>
              <w:left w:val="nil"/>
              <w:bottom w:val="single" w:sz="4" w:space="0" w:color="auto"/>
              <w:right w:val="nil"/>
            </w:tcBorders>
            <w:shd w:val="clear" w:color="auto" w:fill="auto"/>
            <w:noWrap/>
            <w:vAlign w:val="bottom"/>
            <w:hideMark/>
          </w:tcPr>
          <w:p w:rsidR="00F435D9" w:rsidRPr="00F435D9" w:rsidRDefault="00E076D5"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454</w:t>
            </w:r>
          </w:p>
        </w:tc>
        <w:tc>
          <w:tcPr>
            <w:tcW w:w="160"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jc w:val="right"/>
              <w:rPr>
                <w:rFonts w:ascii="Tahoma" w:hAnsi="Tahoma" w:cs="Tahoma"/>
                <w:sz w:val="20"/>
                <w:szCs w:val="20"/>
                <w:lang w:val="bg-BG" w:eastAsia="bg-BG"/>
              </w:rPr>
            </w:pPr>
          </w:p>
        </w:tc>
        <w:tc>
          <w:tcPr>
            <w:tcW w:w="1824" w:type="dxa"/>
            <w:tcBorders>
              <w:top w:val="nil"/>
              <w:left w:val="nil"/>
              <w:bottom w:val="single" w:sz="4" w:space="0" w:color="auto"/>
              <w:right w:val="nil"/>
            </w:tcBorders>
            <w:shd w:val="clear" w:color="auto" w:fill="auto"/>
            <w:noWrap/>
            <w:vAlign w:val="bottom"/>
            <w:hideMark/>
          </w:tcPr>
          <w:p w:rsidR="00F435D9" w:rsidRPr="00F435D9" w:rsidRDefault="00E076D5"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278</w:t>
            </w:r>
          </w:p>
        </w:tc>
      </w:tr>
      <w:tr w:rsidR="00F435D9" w:rsidRPr="00F435D9" w:rsidTr="00B07AB9">
        <w:trPr>
          <w:trHeight w:val="255"/>
        </w:trPr>
        <w:tc>
          <w:tcPr>
            <w:tcW w:w="4183"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r w:rsidRPr="00F435D9">
              <w:rPr>
                <w:rFonts w:ascii="Tahoma" w:hAnsi="Tahoma" w:cs="Tahoma"/>
                <w:sz w:val="20"/>
                <w:szCs w:val="20"/>
                <w:lang w:val="bg-BG" w:eastAsia="bg-BG"/>
              </w:rPr>
              <w:t xml:space="preserve"> - Резервни части</w:t>
            </w:r>
          </w:p>
        </w:tc>
        <w:tc>
          <w:tcPr>
            <w:tcW w:w="709"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F435D9" w:rsidRPr="00F435D9" w:rsidRDefault="00E076D5"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369</w:t>
            </w:r>
          </w:p>
        </w:tc>
        <w:tc>
          <w:tcPr>
            <w:tcW w:w="160"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F435D9" w:rsidRPr="00F435D9" w:rsidRDefault="00E076D5"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222</w:t>
            </w:r>
          </w:p>
        </w:tc>
      </w:tr>
      <w:tr w:rsidR="00F435D9" w:rsidRPr="00F435D9" w:rsidTr="00B07AB9">
        <w:trPr>
          <w:trHeight w:val="255"/>
        </w:trPr>
        <w:tc>
          <w:tcPr>
            <w:tcW w:w="4183"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r w:rsidRPr="00F435D9">
              <w:rPr>
                <w:rFonts w:ascii="Tahoma" w:hAnsi="Tahoma" w:cs="Tahoma"/>
                <w:sz w:val="20"/>
                <w:szCs w:val="20"/>
                <w:lang w:val="bg-BG" w:eastAsia="bg-BG"/>
              </w:rPr>
              <w:t xml:space="preserve"> - Други</w:t>
            </w:r>
          </w:p>
        </w:tc>
        <w:tc>
          <w:tcPr>
            <w:tcW w:w="709"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F435D9" w:rsidRPr="00F435D9" w:rsidRDefault="00E076D5"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85</w:t>
            </w:r>
          </w:p>
        </w:tc>
        <w:tc>
          <w:tcPr>
            <w:tcW w:w="160"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F435D9" w:rsidRPr="00F435D9" w:rsidRDefault="00E076D5"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56</w:t>
            </w:r>
          </w:p>
        </w:tc>
      </w:tr>
      <w:tr w:rsidR="00F435D9" w:rsidRPr="00F435D9" w:rsidTr="00B07AB9">
        <w:trPr>
          <w:trHeight w:val="255"/>
        </w:trPr>
        <w:tc>
          <w:tcPr>
            <w:tcW w:w="4183"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r w:rsidRPr="00F435D9">
              <w:rPr>
                <w:rFonts w:ascii="Tahoma" w:hAnsi="Tahoma" w:cs="Tahoma"/>
                <w:sz w:val="20"/>
                <w:szCs w:val="20"/>
                <w:lang w:val="bg-BG" w:eastAsia="bg-BG"/>
              </w:rPr>
              <w:t>Спомагателни материали, включващи</w:t>
            </w:r>
          </w:p>
        </w:tc>
        <w:tc>
          <w:tcPr>
            <w:tcW w:w="709"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p>
        </w:tc>
        <w:tc>
          <w:tcPr>
            <w:tcW w:w="1701" w:type="dxa"/>
            <w:tcBorders>
              <w:top w:val="single" w:sz="4" w:space="0" w:color="auto"/>
              <w:left w:val="nil"/>
              <w:bottom w:val="single" w:sz="4" w:space="0" w:color="auto"/>
              <w:right w:val="nil"/>
            </w:tcBorders>
            <w:shd w:val="clear" w:color="auto" w:fill="auto"/>
            <w:noWrap/>
            <w:vAlign w:val="bottom"/>
            <w:hideMark/>
          </w:tcPr>
          <w:p w:rsidR="00F435D9" w:rsidRPr="00F435D9" w:rsidRDefault="00D8011A"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1 167</w:t>
            </w:r>
          </w:p>
        </w:tc>
        <w:tc>
          <w:tcPr>
            <w:tcW w:w="160"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jc w:val="right"/>
              <w:rPr>
                <w:rFonts w:ascii="Tahoma" w:hAnsi="Tahoma" w:cs="Tahoma"/>
                <w:sz w:val="20"/>
                <w:szCs w:val="20"/>
                <w:lang w:val="bg-BG" w:eastAsia="bg-BG"/>
              </w:rPr>
            </w:pPr>
          </w:p>
        </w:tc>
        <w:tc>
          <w:tcPr>
            <w:tcW w:w="1824" w:type="dxa"/>
            <w:tcBorders>
              <w:top w:val="single" w:sz="4" w:space="0" w:color="auto"/>
              <w:left w:val="nil"/>
              <w:bottom w:val="single" w:sz="4" w:space="0" w:color="auto"/>
              <w:right w:val="nil"/>
            </w:tcBorders>
            <w:shd w:val="clear" w:color="auto" w:fill="auto"/>
            <w:noWrap/>
            <w:vAlign w:val="bottom"/>
            <w:hideMark/>
          </w:tcPr>
          <w:p w:rsidR="00F435D9" w:rsidRPr="00F435D9" w:rsidRDefault="00D8011A"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1 234</w:t>
            </w:r>
          </w:p>
        </w:tc>
      </w:tr>
      <w:tr w:rsidR="00F435D9" w:rsidRPr="00F435D9" w:rsidTr="00B07AB9">
        <w:trPr>
          <w:trHeight w:val="255"/>
        </w:trPr>
        <w:tc>
          <w:tcPr>
            <w:tcW w:w="4183"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r w:rsidRPr="00F435D9">
              <w:rPr>
                <w:rFonts w:ascii="Tahoma" w:hAnsi="Tahoma" w:cs="Tahoma"/>
                <w:sz w:val="20"/>
                <w:szCs w:val="20"/>
                <w:lang w:val="bg-BG" w:eastAsia="bg-BG"/>
              </w:rPr>
              <w:t xml:space="preserve"> - Горива и смазочни материали</w:t>
            </w:r>
          </w:p>
        </w:tc>
        <w:tc>
          <w:tcPr>
            <w:tcW w:w="709"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F435D9" w:rsidRPr="00F435D9" w:rsidRDefault="00D8011A"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633</w:t>
            </w:r>
          </w:p>
        </w:tc>
        <w:tc>
          <w:tcPr>
            <w:tcW w:w="160"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F435D9" w:rsidRPr="00F435D9" w:rsidRDefault="00D8011A"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782</w:t>
            </w:r>
          </w:p>
        </w:tc>
      </w:tr>
      <w:tr w:rsidR="00F435D9" w:rsidRPr="00F435D9" w:rsidTr="00B07AB9">
        <w:trPr>
          <w:trHeight w:val="255"/>
        </w:trPr>
        <w:tc>
          <w:tcPr>
            <w:tcW w:w="4183"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r w:rsidRPr="00F435D9">
              <w:rPr>
                <w:rFonts w:ascii="Tahoma" w:hAnsi="Tahoma" w:cs="Tahoma"/>
                <w:sz w:val="20"/>
                <w:szCs w:val="20"/>
                <w:lang w:val="bg-BG" w:eastAsia="bg-BG"/>
              </w:rPr>
              <w:t xml:space="preserve"> - Авточасти и принадлежности</w:t>
            </w:r>
          </w:p>
        </w:tc>
        <w:tc>
          <w:tcPr>
            <w:tcW w:w="709"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F435D9" w:rsidRPr="00F435D9" w:rsidRDefault="00D8011A"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124</w:t>
            </w:r>
          </w:p>
        </w:tc>
        <w:tc>
          <w:tcPr>
            <w:tcW w:w="160"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F435D9" w:rsidRPr="00F435D9" w:rsidRDefault="00D8011A"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141</w:t>
            </w:r>
          </w:p>
        </w:tc>
      </w:tr>
      <w:tr w:rsidR="00F435D9" w:rsidRPr="00F435D9" w:rsidTr="00B07AB9">
        <w:trPr>
          <w:trHeight w:val="255"/>
        </w:trPr>
        <w:tc>
          <w:tcPr>
            <w:tcW w:w="4183"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r w:rsidRPr="00F435D9">
              <w:rPr>
                <w:rFonts w:ascii="Tahoma" w:hAnsi="Tahoma" w:cs="Tahoma"/>
                <w:sz w:val="20"/>
                <w:szCs w:val="20"/>
                <w:lang w:val="bg-BG" w:eastAsia="bg-BG"/>
              </w:rPr>
              <w:t xml:space="preserve"> - Инструменти</w:t>
            </w:r>
          </w:p>
        </w:tc>
        <w:tc>
          <w:tcPr>
            <w:tcW w:w="709"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F435D9" w:rsidRPr="00F435D9" w:rsidRDefault="00D8011A"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19</w:t>
            </w:r>
          </w:p>
        </w:tc>
        <w:tc>
          <w:tcPr>
            <w:tcW w:w="160"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F435D9" w:rsidRPr="00F435D9" w:rsidRDefault="00D8011A"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20</w:t>
            </w:r>
          </w:p>
        </w:tc>
      </w:tr>
      <w:tr w:rsidR="00F435D9" w:rsidRPr="00F435D9" w:rsidTr="00B07AB9">
        <w:trPr>
          <w:trHeight w:val="255"/>
        </w:trPr>
        <w:tc>
          <w:tcPr>
            <w:tcW w:w="4183"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r w:rsidRPr="00F435D9">
              <w:rPr>
                <w:rFonts w:ascii="Tahoma" w:hAnsi="Tahoma" w:cs="Tahoma"/>
                <w:sz w:val="20"/>
                <w:szCs w:val="20"/>
                <w:lang w:val="bg-BG" w:eastAsia="bg-BG"/>
              </w:rPr>
              <w:t xml:space="preserve"> - Стопански инвентар</w:t>
            </w:r>
          </w:p>
        </w:tc>
        <w:tc>
          <w:tcPr>
            <w:tcW w:w="709"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F435D9" w:rsidRPr="00F435D9" w:rsidRDefault="00D8011A"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70</w:t>
            </w:r>
          </w:p>
        </w:tc>
        <w:tc>
          <w:tcPr>
            <w:tcW w:w="160"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F435D9" w:rsidRPr="00F435D9" w:rsidRDefault="00D8011A"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55</w:t>
            </w:r>
          </w:p>
        </w:tc>
      </w:tr>
      <w:tr w:rsidR="00F435D9" w:rsidRPr="00F435D9" w:rsidTr="00B07AB9">
        <w:trPr>
          <w:trHeight w:val="255"/>
        </w:trPr>
        <w:tc>
          <w:tcPr>
            <w:tcW w:w="4183"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r w:rsidRPr="00F435D9">
              <w:rPr>
                <w:rFonts w:ascii="Tahoma" w:hAnsi="Tahoma" w:cs="Tahoma"/>
                <w:sz w:val="20"/>
                <w:szCs w:val="20"/>
                <w:lang w:val="bg-BG" w:eastAsia="bg-BG"/>
              </w:rPr>
              <w:t xml:space="preserve"> - Други спомагателни материали</w:t>
            </w:r>
          </w:p>
        </w:tc>
        <w:tc>
          <w:tcPr>
            <w:tcW w:w="709"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F435D9" w:rsidRPr="00F435D9" w:rsidRDefault="00D8011A"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321</w:t>
            </w:r>
          </w:p>
        </w:tc>
        <w:tc>
          <w:tcPr>
            <w:tcW w:w="160"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F435D9" w:rsidRPr="00F435D9" w:rsidRDefault="00D8011A"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236</w:t>
            </w:r>
          </w:p>
        </w:tc>
      </w:tr>
      <w:tr w:rsidR="00F435D9" w:rsidRPr="00F435D9" w:rsidTr="00B07AB9">
        <w:trPr>
          <w:trHeight w:val="270"/>
        </w:trPr>
        <w:tc>
          <w:tcPr>
            <w:tcW w:w="4183"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jc w:val="right"/>
              <w:rPr>
                <w:rFonts w:ascii="Tahoma" w:hAnsi="Tahoma" w:cs="Tahoma"/>
                <w:sz w:val="20"/>
                <w:szCs w:val="20"/>
                <w:lang w:val="bg-BG" w:eastAsia="bg-BG"/>
              </w:rPr>
            </w:pPr>
          </w:p>
        </w:tc>
        <w:tc>
          <w:tcPr>
            <w:tcW w:w="709"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rPr>
                <w:rFonts w:ascii="Times New Roman" w:hAnsi="Times New Roman"/>
                <w:sz w:val="20"/>
                <w:szCs w:val="20"/>
                <w:lang w:val="bg-BG" w:eastAsia="bg-BG"/>
              </w:rPr>
            </w:pPr>
          </w:p>
        </w:tc>
        <w:tc>
          <w:tcPr>
            <w:tcW w:w="1701" w:type="dxa"/>
            <w:tcBorders>
              <w:top w:val="single" w:sz="4" w:space="0" w:color="auto"/>
              <w:left w:val="nil"/>
              <w:bottom w:val="double" w:sz="6" w:space="0" w:color="auto"/>
              <w:right w:val="nil"/>
            </w:tcBorders>
            <w:shd w:val="clear" w:color="auto" w:fill="auto"/>
            <w:noWrap/>
            <w:vAlign w:val="bottom"/>
            <w:hideMark/>
          </w:tcPr>
          <w:p w:rsidR="00F435D9" w:rsidRPr="00F435D9" w:rsidRDefault="00D8011A"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3 024</w:t>
            </w:r>
          </w:p>
        </w:tc>
        <w:tc>
          <w:tcPr>
            <w:tcW w:w="160" w:type="dxa"/>
            <w:tcBorders>
              <w:top w:val="nil"/>
              <w:left w:val="nil"/>
              <w:bottom w:val="nil"/>
              <w:right w:val="nil"/>
            </w:tcBorders>
            <w:shd w:val="clear" w:color="auto" w:fill="auto"/>
            <w:noWrap/>
            <w:vAlign w:val="bottom"/>
            <w:hideMark/>
          </w:tcPr>
          <w:p w:rsidR="00F435D9" w:rsidRPr="00F435D9" w:rsidRDefault="00F435D9" w:rsidP="00F435D9">
            <w:pPr>
              <w:spacing w:after="0" w:line="240" w:lineRule="auto"/>
              <w:jc w:val="right"/>
              <w:rPr>
                <w:rFonts w:ascii="Tahoma" w:hAnsi="Tahoma" w:cs="Tahoma"/>
                <w:sz w:val="20"/>
                <w:szCs w:val="20"/>
                <w:lang w:val="bg-BG" w:eastAsia="bg-BG"/>
              </w:rPr>
            </w:pPr>
          </w:p>
        </w:tc>
        <w:tc>
          <w:tcPr>
            <w:tcW w:w="1824" w:type="dxa"/>
            <w:tcBorders>
              <w:top w:val="single" w:sz="4" w:space="0" w:color="auto"/>
              <w:left w:val="nil"/>
              <w:bottom w:val="double" w:sz="6" w:space="0" w:color="auto"/>
              <w:right w:val="nil"/>
            </w:tcBorders>
            <w:shd w:val="clear" w:color="auto" w:fill="auto"/>
            <w:noWrap/>
            <w:vAlign w:val="bottom"/>
            <w:hideMark/>
          </w:tcPr>
          <w:p w:rsidR="00F435D9" w:rsidRPr="00F435D9" w:rsidRDefault="00D8011A" w:rsidP="00F435D9">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2 744</w:t>
            </w:r>
          </w:p>
        </w:tc>
      </w:tr>
    </w:tbl>
    <w:p w:rsidR="00821B25" w:rsidRPr="007E0A34" w:rsidRDefault="00821B25" w:rsidP="006E1F87">
      <w:pPr>
        <w:pStyle w:val="Heading2"/>
        <w:numPr>
          <w:ilvl w:val="0"/>
          <w:numId w:val="16"/>
        </w:numPr>
        <w:spacing w:before="240" w:after="120" w:line="260" w:lineRule="atLeast"/>
        <w:rPr>
          <w:rFonts w:ascii="Tahoma" w:hAnsi="Tahoma" w:cs="Tahoma"/>
          <w:color w:val="auto"/>
          <w:sz w:val="20"/>
          <w:szCs w:val="20"/>
        </w:rPr>
      </w:pPr>
      <w:bookmarkStart w:id="42" w:name="_Toc351971416"/>
      <w:bookmarkStart w:id="43" w:name="_Toc352422542"/>
      <w:bookmarkStart w:id="44" w:name="_Toc383598021"/>
      <w:bookmarkStart w:id="45" w:name="_Toc425110720"/>
      <w:r w:rsidRPr="007E0A34">
        <w:rPr>
          <w:rFonts w:ascii="Tahoma" w:hAnsi="Tahoma" w:cs="Tahoma"/>
          <w:color w:val="auto"/>
          <w:sz w:val="20"/>
          <w:szCs w:val="20"/>
          <w:lang w:val="bg-BG"/>
        </w:rPr>
        <w:t xml:space="preserve">Разходи </w:t>
      </w:r>
      <w:r w:rsidR="00996D7E" w:rsidRPr="007E0A34">
        <w:rPr>
          <w:rFonts w:ascii="Tahoma" w:hAnsi="Tahoma" w:cs="Tahoma"/>
          <w:color w:val="auto"/>
          <w:sz w:val="20"/>
          <w:szCs w:val="20"/>
          <w:lang w:val="bg-BG"/>
        </w:rPr>
        <w:t>за външни услуги</w:t>
      </w:r>
      <w:bookmarkEnd w:id="42"/>
      <w:bookmarkEnd w:id="43"/>
      <w:bookmarkEnd w:id="44"/>
      <w:bookmarkEnd w:id="45"/>
    </w:p>
    <w:tbl>
      <w:tblPr>
        <w:tblW w:w="8577" w:type="dxa"/>
        <w:tblInd w:w="70" w:type="dxa"/>
        <w:tblCellMar>
          <w:left w:w="70" w:type="dxa"/>
          <w:right w:w="70" w:type="dxa"/>
        </w:tblCellMar>
        <w:tblLook w:val="04A0" w:firstRow="1" w:lastRow="0" w:firstColumn="1" w:lastColumn="0" w:noHBand="0" w:noVBand="1"/>
      </w:tblPr>
      <w:tblGrid>
        <w:gridCol w:w="3758"/>
        <w:gridCol w:w="1275"/>
        <w:gridCol w:w="1560"/>
        <w:gridCol w:w="160"/>
        <w:gridCol w:w="1824"/>
      </w:tblGrid>
      <w:tr w:rsidR="0043501B" w:rsidRPr="008A7830" w:rsidTr="00E23382">
        <w:trPr>
          <w:trHeight w:val="420"/>
        </w:trPr>
        <w:tc>
          <w:tcPr>
            <w:tcW w:w="3758" w:type="dxa"/>
            <w:tcBorders>
              <w:top w:val="nil"/>
              <w:left w:val="nil"/>
              <w:bottom w:val="nil"/>
              <w:right w:val="nil"/>
            </w:tcBorders>
            <w:shd w:val="clear" w:color="auto" w:fill="auto"/>
            <w:noWrap/>
            <w:vAlign w:val="bottom"/>
          </w:tcPr>
          <w:p w:rsidR="0043501B" w:rsidRPr="00F435D9" w:rsidRDefault="00567ED3" w:rsidP="0043501B">
            <w:pPr>
              <w:spacing w:after="0" w:line="240" w:lineRule="auto"/>
              <w:rPr>
                <w:rFonts w:ascii="Tahoma" w:hAnsi="Tahoma" w:cs="Tahoma"/>
                <w:i/>
                <w:iCs/>
                <w:sz w:val="20"/>
                <w:szCs w:val="20"/>
                <w:lang w:val="bg-BG" w:eastAsia="bg-BG"/>
              </w:rPr>
            </w:pPr>
            <w:r w:rsidRPr="003B37D8">
              <w:rPr>
                <w:rFonts w:ascii="Tahoma" w:hAnsi="Tahoma" w:cs="Tahoma"/>
                <w:i/>
                <w:iCs/>
                <w:sz w:val="20"/>
                <w:szCs w:val="20"/>
                <w:lang w:val="bg-BG" w:eastAsia="bg-BG"/>
              </w:rPr>
              <w:t>В хиляди лева</w:t>
            </w:r>
          </w:p>
        </w:tc>
        <w:tc>
          <w:tcPr>
            <w:tcW w:w="1275" w:type="dxa"/>
            <w:tcBorders>
              <w:top w:val="nil"/>
              <w:left w:val="nil"/>
              <w:bottom w:val="nil"/>
              <w:right w:val="nil"/>
            </w:tcBorders>
            <w:shd w:val="clear" w:color="auto" w:fill="auto"/>
            <w:noWrap/>
            <w:vAlign w:val="center"/>
          </w:tcPr>
          <w:p w:rsidR="0043501B" w:rsidRPr="008A7830" w:rsidRDefault="0043501B" w:rsidP="0043501B">
            <w:pPr>
              <w:spacing w:after="0" w:line="240" w:lineRule="auto"/>
              <w:rPr>
                <w:rFonts w:ascii="Tahoma" w:hAnsi="Tahoma" w:cs="Tahoma"/>
                <w:b/>
                <w:bCs/>
                <w:sz w:val="20"/>
                <w:szCs w:val="20"/>
                <w:lang w:val="bg-BG" w:eastAsia="bg-BG"/>
              </w:rPr>
            </w:pPr>
          </w:p>
        </w:tc>
        <w:tc>
          <w:tcPr>
            <w:tcW w:w="1560" w:type="dxa"/>
            <w:tcBorders>
              <w:top w:val="nil"/>
              <w:left w:val="nil"/>
              <w:bottom w:val="nil"/>
              <w:right w:val="nil"/>
            </w:tcBorders>
            <w:shd w:val="clear" w:color="auto" w:fill="auto"/>
            <w:noWrap/>
            <w:vAlign w:val="bottom"/>
            <w:hideMark/>
          </w:tcPr>
          <w:p w:rsidR="0043501B" w:rsidRPr="00F435D9" w:rsidRDefault="0043501B" w:rsidP="002D7349">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sidR="002D7349">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sidR="002D7349">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160" w:type="dxa"/>
            <w:tcBorders>
              <w:top w:val="nil"/>
              <w:left w:val="nil"/>
              <w:bottom w:val="nil"/>
              <w:right w:val="nil"/>
            </w:tcBorders>
            <w:shd w:val="clear" w:color="auto" w:fill="auto"/>
            <w:noWrap/>
            <w:vAlign w:val="center"/>
            <w:hideMark/>
          </w:tcPr>
          <w:p w:rsidR="0043501B" w:rsidRPr="008A7830" w:rsidRDefault="0043501B" w:rsidP="0043501B">
            <w:pPr>
              <w:spacing w:after="0" w:line="240" w:lineRule="auto"/>
              <w:jc w:val="right"/>
              <w:rPr>
                <w:rFonts w:ascii="Tahoma" w:hAnsi="Tahoma" w:cs="Tahoma"/>
                <w:b/>
                <w:bCs/>
                <w:sz w:val="20"/>
                <w:szCs w:val="20"/>
                <w:lang w:val="bg-BG" w:eastAsia="bg-BG"/>
              </w:rPr>
            </w:pPr>
          </w:p>
        </w:tc>
        <w:tc>
          <w:tcPr>
            <w:tcW w:w="1824" w:type="dxa"/>
            <w:tcBorders>
              <w:top w:val="nil"/>
              <w:left w:val="nil"/>
              <w:bottom w:val="nil"/>
              <w:right w:val="nil"/>
            </w:tcBorders>
            <w:shd w:val="clear" w:color="auto" w:fill="auto"/>
            <w:noWrap/>
            <w:vAlign w:val="bottom"/>
            <w:hideMark/>
          </w:tcPr>
          <w:p w:rsidR="0043501B" w:rsidRPr="00F435D9" w:rsidRDefault="0043501B" w:rsidP="002D7349">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sidR="002D7349">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sidR="002D7349">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2014</w:t>
            </w:r>
          </w:p>
        </w:tc>
      </w:tr>
      <w:tr w:rsidR="008A7830" w:rsidRPr="008A7830" w:rsidTr="00AD32FB">
        <w:trPr>
          <w:trHeight w:val="449"/>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Охрана</w:t>
            </w: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611</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593</w:t>
            </w:r>
          </w:p>
        </w:tc>
      </w:tr>
      <w:tr w:rsidR="008A7830" w:rsidRPr="008A7830" w:rsidTr="00B07AB9">
        <w:trPr>
          <w:trHeight w:val="255"/>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Застраховки</w:t>
            </w: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879</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806</w:t>
            </w:r>
          </w:p>
        </w:tc>
      </w:tr>
      <w:tr w:rsidR="008A7830" w:rsidRPr="008A7830" w:rsidTr="00B07AB9">
        <w:trPr>
          <w:trHeight w:val="270"/>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Наем</w:t>
            </w: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center"/>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51</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60</w:t>
            </w:r>
          </w:p>
        </w:tc>
      </w:tr>
      <w:tr w:rsidR="008A7830" w:rsidRPr="008A7830" w:rsidTr="00B07AB9">
        <w:trPr>
          <w:trHeight w:val="255"/>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Такси смет и данък сгради</w:t>
            </w: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414</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403</w:t>
            </w:r>
          </w:p>
        </w:tc>
      </w:tr>
      <w:tr w:rsidR="008A7830" w:rsidRPr="008A7830" w:rsidTr="00B07AB9">
        <w:trPr>
          <w:trHeight w:val="255"/>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Ремонти</w:t>
            </w: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102</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166</w:t>
            </w:r>
          </w:p>
        </w:tc>
      </w:tr>
      <w:tr w:rsidR="008A7830" w:rsidRPr="008A7830" w:rsidTr="00B07AB9">
        <w:trPr>
          <w:trHeight w:val="255"/>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Комуникации</w:t>
            </w: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23</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22</w:t>
            </w:r>
          </w:p>
        </w:tc>
      </w:tr>
      <w:tr w:rsidR="008A7830" w:rsidRPr="008A7830" w:rsidTr="00B07AB9">
        <w:trPr>
          <w:trHeight w:val="255"/>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Абонаментен сервиз</w:t>
            </w: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150</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81</w:t>
            </w:r>
          </w:p>
        </w:tc>
      </w:tr>
      <w:tr w:rsidR="008A7830" w:rsidRPr="008A7830" w:rsidTr="00B07AB9">
        <w:trPr>
          <w:trHeight w:val="255"/>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Лицензионни такси</w:t>
            </w: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r w:rsidRPr="008A7830">
              <w:rPr>
                <w:rFonts w:ascii="Tahoma" w:hAnsi="Tahoma" w:cs="Tahoma"/>
                <w:sz w:val="20"/>
                <w:szCs w:val="20"/>
                <w:lang w:val="bg-BG" w:eastAsia="bg-BG"/>
              </w:rPr>
              <w:t>68</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70</w:t>
            </w:r>
          </w:p>
        </w:tc>
      </w:tr>
      <w:tr w:rsidR="008A7830" w:rsidRPr="008A7830" w:rsidTr="00B07AB9">
        <w:trPr>
          <w:trHeight w:val="255"/>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Граждански договори</w:t>
            </w: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40</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94</w:t>
            </w:r>
          </w:p>
        </w:tc>
      </w:tr>
      <w:tr w:rsidR="008A7830" w:rsidRPr="008A7830" w:rsidTr="00B07AB9">
        <w:trPr>
          <w:trHeight w:val="255"/>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proofErr w:type="spellStart"/>
            <w:r w:rsidRPr="008A7830">
              <w:rPr>
                <w:rFonts w:ascii="Tahoma" w:hAnsi="Tahoma" w:cs="Tahoma"/>
                <w:sz w:val="20"/>
                <w:szCs w:val="20"/>
                <w:lang w:val="bg-BG" w:eastAsia="bg-BG"/>
              </w:rPr>
              <w:t>Консултански</w:t>
            </w:r>
            <w:proofErr w:type="spellEnd"/>
            <w:r w:rsidRPr="008A7830">
              <w:rPr>
                <w:rFonts w:ascii="Tahoma" w:hAnsi="Tahoma" w:cs="Tahoma"/>
                <w:sz w:val="20"/>
                <w:szCs w:val="20"/>
                <w:lang w:val="bg-BG" w:eastAsia="bg-BG"/>
              </w:rPr>
              <w:t xml:space="preserve"> услуги</w:t>
            </w: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203</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123</w:t>
            </w:r>
          </w:p>
        </w:tc>
      </w:tr>
      <w:tr w:rsidR="008A7830" w:rsidRPr="008A7830" w:rsidTr="00B07AB9">
        <w:trPr>
          <w:trHeight w:val="255"/>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Лабораторни изследвания</w:t>
            </w: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37</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52</w:t>
            </w:r>
          </w:p>
        </w:tc>
      </w:tr>
      <w:tr w:rsidR="002D7349" w:rsidRPr="008A7830" w:rsidTr="00B07AB9">
        <w:trPr>
          <w:trHeight w:val="255"/>
        </w:trPr>
        <w:tc>
          <w:tcPr>
            <w:tcW w:w="3758" w:type="dxa"/>
            <w:tcBorders>
              <w:top w:val="nil"/>
              <w:left w:val="nil"/>
              <w:bottom w:val="nil"/>
              <w:right w:val="nil"/>
            </w:tcBorders>
            <w:shd w:val="clear" w:color="auto" w:fill="auto"/>
            <w:noWrap/>
            <w:vAlign w:val="bottom"/>
          </w:tcPr>
          <w:p w:rsidR="002D7349" w:rsidRPr="008A7830" w:rsidRDefault="002D7349" w:rsidP="008A7830">
            <w:pPr>
              <w:spacing w:after="0" w:line="240" w:lineRule="auto"/>
              <w:rPr>
                <w:rFonts w:ascii="Tahoma" w:hAnsi="Tahoma" w:cs="Tahoma"/>
                <w:sz w:val="20"/>
                <w:szCs w:val="20"/>
                <w:lang w:val="bg-BG" w:eastAsia="bg-BG"/>
              </w:rPr>
            </w:pPr>
            <w:r>
              <w:rPr>
                <w:rFonts w:ascii="Tahoma" w:hAnsi="Tahoma" w:cs="Tahoma"/>
                <w:sz w:val="20"/>
                <w:szCs w:val="20"/>
                <w:lang w:val="bg-BG" w:eastAsia="bg-BG"/>
              </w:rPr>
              <w:t>Реклама</w:t>
            </w:r>
          </w:p>
        </w:tc>
        <w:tc>
          <w:tcPr>
            <w:tcW w:w="1275" w:type="dxa"/>
            <w:tcBorders>
              <w:top w:val="nil"/>
              <w:left w:val="nil"/>
              <w:bottom w:val="nil"/>
              <w:right w:val="nil"/>
            </w:tcBorders>
            <w:shd w:val="clear" w:color="auto" w:fill="auto"/>
            <w:noWrap/>
            <w:vAlign w:val="bottom"/>
          </w:tcPr>
          <w:p w:rsidR="002D7349" w:rsidRPr="008A7830" w:rsidRDefault="002D7349" w:rsidP="008A7830">
            <w:pPr>
              <w:spacing w:after="0" w:line="240" w:lineRule="auto"/>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tcPr>
          <w:p w:rsidR="002D7349"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31</w:t>
            </w:r>
          </w:p>
        </w:tc>
        <w:tc>
          <w:tcPr>
            <w:tcW w:w="160" w:type="dxa"/>
            <w:tcBorders>
              <w:top w:val="nil"/>
              <w:left w:val="nil"/>
              <w:bottom w:val="nil"/>
              <w:right w:val="nil"/>
            </w:tcBorders>
            <w:shd w:val="clear" w:color="auto" w:fill="auto"/>
            <w:noWrap/>
            <w:vAlign w:val="bottom"/>
          </w:tcPr>
          <w:p w:rsidR="002D7349" w:rsidRPr="008A7830" w:rsidRDefault="002D7349"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tcPr>
          <w:p w:rsidR="002D7349"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56</w:t>
            </w:r>
          </w:p>
        </w:tc>
      </w:tr>
      <w:tr w:rsidR="008A7830" w:rsidRPr="008A7830" w:rsidTr="00B07AB9">
        <w:trPr>
          <w:trHeight w:val="255"/>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Транспортни  услуги</w:t>
            </w: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24</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28</w:t>
            </w:r>
          </w:p>
        </w:tc>
      </w:tr>
      <w:tr w:rsidR="008A7830" w:rsidRPr="008A7830" w:rsidTr="00B07AB9">
        <w:trPr>
          <w:trHeight w:val="255"/>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Инспекция газопровод</w:t>
            </w: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2 638</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403</w:t>
            </w:r>
          </w:p>
        </w:tc>
      </w:tr>
      <w:tr w:rsidR="008A7830" w:rsidRPr="008A7830" w:rsidTr="00B07AB9">
        <w:trPr>
          <w:trHeight w:val="255"/>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Разходи за автомобили</w:t>
            </w: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21</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20</w:t>
            </w:r>
          </w:p>
        </w:tc>
      </w:tr>
      <w:tr w:rsidR="008A7830" w:rsidRPr="008A7830" w:rsidTr="00B07AB9">
        <w:trPr>
          <w:trHeight w:val="255"/>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Такса членски внос</w:t>
            </w: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284</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274</w:t>
            </w:r>
          </w:p>
        </w:tc>
      </w:tr>
      <w:tr w:rsidR="008A7830" w:rsidRPr="008A7830" w:rsidTr="00B07AB9">
        <w:trPr>
          <w:trHeight w:val="255"/>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Други разходи за външни услуги</w:t>
            </w: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ahoma" w:hAnsi="Tahoma" w:cs="Tahoma"/>
                <w:sz w:val="20"/>
                <w:szCs w:val="20"/>
                <w:lang w:val="bg-BG" w:eastAsia="bg-BG"/>
              </w:rPr>
            </w:pPr>
          </w:p>
        </w:tc>
        <w:tc>
          <w:tcPr>
            <w:tcW w:w="1560" w:type="dxa"/>
            <w:tcBorders>
              <w:top w:val="nil"/>
              <w:left w:val="nil"/>
              <w:bottom w:val="nil"/>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95</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8A7830" w:rsidRPr="008A7830" w:rsidRDefault="002D7349" w:rsidP="00E23382">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75</w:t>
            </w:r>
          </w:p>
        </w:tc>
      </w:tr>
      <w:tr w:rsidR="008A7830" w:rsidRPr="008A7830" w:rsidTr="00B07AB9">
        <w:trPr>
          <w:trHeight w:val="270"/>
        </w:trPr>
        <w:tc>
          <w:tcPr>
            <w:tcW w:w="3758"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275"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rPr>
                <w:rFonts w:ascii="Times New Roman" w:hAnsi="Times New Roman"/>
                <w:sz w:val="20"/>
                <w:szCs w:val="20"/>
                <w:lang w:val="bg-BG" w:eastAsia="bg-BG"/>
              </w:rPr>
            </w:pPr>
          </w:p>
        </w:tc>
        <w:tc>
          <w:tcPr>
            <w:tcW w:w="1560" w:type="dxa"/>
            <w:tcBorders>
              <w:top w:val="single" w:sz="4" w:space="0" w:color="auto"/>
              <w:left w:val="nil"/>
              <w:bottom w:val="double" w:sz="6" w:space="0" w:color="auto"/>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5 671</w:t>
            </w:r>
          </w:p>
        </w:tc>
        <w:tc>
          <w:tcPr>
            <w:tcW w:w="160" w:type="dxa"/>
            <w:tcBorders>
              <w:top w:val="nil"/>
              <w:left w:val="nil"/>
              <w:bottom w:val="nil"/>
              <w:right w:val="nil"/>
            </w:tcBorders>
            <w:shd w:val="clear" w:color="auto" w:fill="auto"/>
            <w:noWrap/>
            <w:vAlign w:val="bottom"/>
            <w:hideMark/>
          </w:tcPr>
          <w:p w:rsidR="008A7830" w:rsidRPr="008A7830" w:rsidRDefault="008A7830" w:rsidP="008A7830">
            <w:pPr>
              <w:spacing w:after="0" w:line="240" w:lineRule="auto"/>
              <w:jc w:val="right"/>
              <w:rPr>
                <w:rFonts w:ascii="Tahoma" w:hAnsi="Tahoma" w:cs="Tahoma"/>
                <w:sz w:val="20"/>
                <w:szCs w:val="20"/>
                <w:lang w:val="bg-BG" w:eastAsia="bg-BG"/>
              </w:rPr>
            </w:pPr>
          </w:p>
        </w:tc>
        <w:tc>
          <w:tcPr>
            <w:tcW w:w="1824" w:type="dxa"/>
            <w:tcBorders>
              <w:top w:val="single" w:sz="4" w:space="0" w:color="auto"/>
              <w:left w:val="nil"/>
              <w:bottom w:val="double" w:sz="6" w:space="0" w:color="auto"/>
              <w:right w:val="nil"/>
            </w:tcBorders>
            <w:shd w:val="clear" w:color="auto" w:fill="auto"/>
            <w:noWrap/>
            <w:vAlign w:val="bottom"/>
            <w:hideMark/>
          </w:tcPr>
          <w:p w:rsidR="008A7830" w:rsidRPr="008A7830" w:rsidRDefault="002D7349" w:rsidP="008A783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3 326</w:t>
            </w:r>
          </w:p>
        </w:tc>
      </w:tr>
    </w:tbl>
    <w:p w:rsidR="00407C5F" w:rsidRPr="007E0A34" w:rsidRDefault="00407C5F" w:rsidP="006E1F87">
      <w:pPr>
        <w:pStyle w:val="Heading2"/>
        <w:numPr>
          <w:ilvl w:val="0"/>
          <w:numId w:val="16"/>
        </w:numPr>
        <w:spacing w:before="240" w:after="120" w:line="260" w:lineRule="atLeast"/>
        <w:ind w:left="0" w:firstLine="0"/>
        <w:rPr>
          <w:rFonts w:ascii="Tahoma" w:hAnsi="Tahoma" w:cs="Tahoma"/>
          <w:color w:val="auto"/>
          <w:sz w:val="20"/>
          <w:szCs w:val="20"/>
          <w:lang w:val="bg-BG"/>
        </w:rPr>
      </w:pPr>
      <w:bookmarkStart w:id="46" w:name="_Toc383598022"/>
      <w:bookmarkStart w:id="47" w:name="_Toc425110721"/>
      <w:r w:rsidRPr="007E0A34">
        <w:rPr>
          <w:rFonts w:ascii="Tahoma" w:hAnsi="Tahoma" w:cs="Tahoma"/>
          <w:color w:val="auto"/>
          <w:sz w:val="20"/>
          <w:szCs w:val="20"/>
          <w:lang w:val="bg-BG"/>
        </w:rPr>
        <w:t>Разходи за амортизации</w:t>
      </w:r>
      <w:bookmarkEnd w:id="46"/>
      <w:bookmarkEnd w:id="47"/>
    </w:p>
    <w:tbl>
      <w:tblPr>
        <w:tblW w:w="8672" w:type="dxa"/>
        <w:tblInd w:w="70" w:type="dxa"/>
        <w:tblCellMar>
          <w:left w:w="70" w:type="dxa"/>
          <w:right w:w="70" w:type="dxa"/>
        </w:tblCellMar>
        <w:tblLook w:val="04A0" w:firstRow="1" w:lastRow="0" w:firstColumn="1" w:lastColumn="0" w:noHBand="0" w:noVBand="1"/>
      </w:tblPr>
      <w:tblGrid>
        <w:gridCol w:w="4041"/>
        <w:gridCol w:w="1063"/>
        <w:gridCol w:w="1584"/>
        <w:gridCol w:w="160"/>
        <w:gridCol w:w="1824"/>
      </w:tblGrid>
      <w:tr w:rsidR="0043501B" w:rsidRPr="008A7830" w:rsidTr="009F7073">
        <w:trPr>
          <w:trHeight w:val="450"/>
        </w:trPr>
        <w:tc>
          <w:tcPr>
            <w:tcW w:w="4041" w:type="dxa"/>
            <w:tcBorders>
              <w:top w:val="nil"/>
              <w:left w:val="nil"/>
              <w:bottom w:val="nil"/>
              <w:right w:val="nil"/>
            </w:tcBorders>
            <w:shd w:val="clear" w:color="auto" w:fill="auto"/>
            <w:noWrap/>
            <w:vAlign w:val="bottom"/>
            <w:hideMark/>
          </w:tcPr>
          <w:p w:rsidR="0043501B" w:rsidRPr="00F435D9" w:rsidRDefault="0043501B" w:rsidP="0043501B">
            <w:pPr>
              <w:spacing w:after="0" w:line="240" w:lineRule="auto"/>
              <w:rPr>
                <w:rFonts w:ascii="Tahoma" w:hAnsi="Tahoma" w:cs="Tahoma"/>
                <w:i/>
                <w:iCs/>
                <w:sz w:val="20"/>
                <w:szCs w:val="20"/>
                <w:lang w:val="bg-BG" w:eastAsia="bg-BG"/>
              </w:rPr>
            </w:pPr>
            <w:r w:rsidRPr="00F435D9">
              <w:rPr>
                <w:rFonts w:ascii="Tahoma" w:hAnsi="Tahoma" w:cs="Tahoma"/>
                <w:i/>
                <w:iCs/>
                <w:sz w:val="20"/>
                <w:szCs w:val="20"/>
                <w:lang w:val="bg-BG" w:eastAsia="bg-BG"/>
              </w:rPr>
              <w:t>В хиляди лева</w:t>
            </w:r>
          </w:p>
        </w:tc>
        <w:tc>
          <w:tcPr>
            <w:tcW w:w="1063" w:type="dxa"/>
            <w:tcBorders>
              <w:top w:val="nil"/>
              <w:left w:val="nil"/>
              <w:bottom w:val="nil"/>
              <w:right w:val="nil"/>
            </w:tcBorders>
            <w:shd w:val="clear" w:color="auto" w:fill="auto"/>
            <w:noWrap/>
            <w:vAlign w:val="center"/>
            <w:hideMark/>
          </w:tcPr>
          <w:p w:rsidR="0043501B" w:rsidRPr="008A7830" w:rsidRDefault="00E23382" w:rsidP="0043501B">
            <w:pPr>
              <w:spacing w:after="0" w:line="240" w:lineRule="auto"/>
              <w:rPr>
                <w:rFonts w:ascii="Tahoma" w:hAnsi="Tahoma" w:cs="Tahoma"/>
                <w:b/>
                <w:bCs/>
                <w:sz w:val="20"/>
                <w:szCs w:val="20"/>
                <w:lang w:val="bg-BG" w:eastAsia="bg-BG"/>
              </w:rPr>
            </w:pPr>
            <w:r>
              <w:rPr>
                <w:rFonts w:ascii="Tahoma" w:hAnsi="Tahoma" w:cs="Tahoma"/>
                <w:b/>
                <w:bCs/>
                <w:sz w:val="20"/>
                <w:szCs w:val="20"/>
                <w:lang w:val="bg-BG" w:eastAsia="bg-BG"/>
              </w:rPr>
              <w:t xml:space="preserve">       </w:t>
            </w:r>
          </w:p>
        </w:tc>
        <w:tc>
          <w:tcPr>
            <w:tcW w:w="1584" w:type="dxa"/>
            <w:tcBorders>
              <w:top w:val="nil"/>
              <w:left w:val="nil"/>
              <w:bottom w:val="nil"/>
              <w:right w:val="nil"/>
            </w:tcBorders>
            <w:shd w:val="clear" w:color="auto" w:fill="auto"/>
            <w:noWrap/>
            <w:vAlign w:val="bottom"/>
            <w:hideMark/>
          </w:tcPr>
          <w:p w:rsidR="0043501B" w:rsidRPr="00F435D9" w:rsidRDefault="0043501B" w:rsidP="00DB6AA8">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sidR="00DB6AA8">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sidR="00DB6AA8">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160" w:type="dxa"/>
            <w:tcBorders>
              <w:top w:val="nil"/>
              <w:left w:val="nil"/>
              <w:bottom w:val="nil"/>
              <w:right w:val="nil"/>
            </w:tcBorders>
            <w:shd w:val="clear" w:color="auto" w:fill="auto"/>
            <w:noWrap/>
            <w:vAlign w:val="center"/>
            <w:hideMark/>
          </w:tcPr>
          <w:p w:rsidR="0043501B" w:rsidRPr="008A7830" w:rsidRDefault="0043501B" w:rsidP="0043501B">
            <w:pPr>
              <w:spacing w:after="0" w:line="240" w:lineRule="auto"/>
              <w:jc w:val="right"/>
              <w:rPr>
                <w:rFonts w:ascii="Tahoma" w:hAnsi="Tahoma" w:cs="Tahoma"/>
                <w:b/>
                <w:bCs/>
                <w:sz w:val="20"/>
                <w:szCs w:val="20"/>
                <w:lang w:val="bg-BG" w:eastAsia="bg-BG"/>
              </w:rPr>
            </w:pPr>
          </w:p>
        </w:tc>
        <w:tc>
          <w:tcPr>
            <w:tcW w:w="1824" w:type="dxa"/>
            <w:tcBorders>
              <w:top w:val="nil"/>
              <w:left w:val="nil"/>
              <w:bottom w:val="nil"/>
              <w:right w:val="nil"/>
            </w:tcBorders>
            <w:shd w:val="clear" w:color="auto" w:fill="auto"/>
            <w:noWrap/>
            <w:vAlign w:val="bottom"/>
            <w:hideMark/>
          </w:tcPr>
          <w:p w:rsidR="0043501B" w:rsidRPr="003B37D8" w:rsidRDefault="0043501B" w:rsidP="00DB6AA8">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sidR="00DB6AA8">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sidR="00DB6AA8">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2014</w:t>
            </w:r>
          </w:p>
        </w:tc>
      </w:tr>
      <w:tr w:rsidR="00DE0750" w:rsidRPr="008A7830" w:rsidTr="00E23382">
        <w:trPr>
          <w:trHeight w:val="510"/>
        </w:trPr>
        <w:tc>
          <w:tcPr>
            <w:tcW w:w="4041" w:type="dxa"/>
            <w:tcBorders>
              <w:top w:val="nil"/>
              <w:left w:val="nil"/>
              <w:bottom w:val="nil"/>
              <w:right w:val="nil"/>
            </w:tcBorders>
            <w:shd w:val="clear" w:color="auto" w:fill="auto"/>
            <w:vAlign w:val="bottom"/>
            <w:hideMark/>
          </w:tcPr>
          <w:p w:rsidR="00DE0750" w:rsidRPr="008A7830" w:rsidRDefault="00DE0750" w:rsidP="00DE075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Разходи за амортизация на имоти, машини и съоръжения</w:t>
            </w:r>
          </w:p>
        </w:tc>
        <w:tc>
          <w:tcPr>
            <w:tcW w:w="1063" w:type="dxa"/>
            <w:tcBorders>
              <w:top w:val="nil"/>
              <w:left w:val="nil"/>
              <w:bottom w:val="nil"/>
              <w:right w:val="nil"/>
            </w:tcBorders>
            <w:shd w:val="clear" w:color="auto" w:fill="auto"/>
            <w:noWrap/>
            <w:vAlign w:val="bottom"/>
          </w:tcPr>
          <w:p w:rsidR="00DE0750" w:rsidRPr="008A7830" w:rsidRDefault="00DE0750" w:rsidP="00DE0750">
            <w:pPr>
              <w:spacing w:after="0" w:line="240" w:lineRule="auto"/>
              <w:jc w:val="center"/>
              <w:rPr>
                <w:rFonts w:ascii="Tahoma" w:hAnsi="Tahoma" w:cs="Tahoma"/>
                <w:sz w:val="20"/>
                <w:szCs w:val="20"/>
                <w:lang w:val="bg-BG" w:eastAsia="bg-BG"/>
              </w:rPr>
            </w:pPr>
          </w:p>
        </w:tc>
        <w:tc>
          <w:tcPr>
            <w:tcW w:w="1584" w:type="dxa"/>
            <w:tcBorders>
              <w:top w:val="nil"/>
              <w:left w:val="nil"/>
              <w:bottom w:val="nil"/>
              <w:right w:val="nil"/>
            </w:tcBorders>
            <w:shd w:val="clear" w:color="auto" w:fill="auto"/>
            <w:noWrap/>
            <w:vAlign w:val="bottom"/>
            <w:hideMark/>
          </w:tcPr>
          <w:p w:rsidR="00DE0750" w:rsidRPr="008A7830" w:rsidRDefault="00DB6AA8"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34 353</w:t>
            </w:r>
          </w:p>
        </w:tc>
        <w:tc>
          <w:tcPr>
            <w:tcW w:w="160" w:type="dxa"/>
            <w:tcBorders>
              <w:top w:val="nil"/>
              <w:left w:val="nil"/>
              <w:bottom w:val="nil"/>
              <w:right w:val="nil"/>
            </w:tcBorders>
            <w:shd w:val="clear" w:color="auto" w:fill="auto"/>
            <w:noWrap/>
            <w:vAlign w:val="bottom"/>
            <w:hideMark/>
          </w:tcPr>
          <w:p w:rsidR="00DE0750" w:rsidRPr="008A7830" w:rsidRDefault="00DE0750" w:rsidP="00DE075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DE0750" w:rsidRPr="008A7830" w:rsidRDefault="00DB6AA8"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34 669</w:t>
            </w:r>
          </w:p>
        </w:tc>
      </w:tr>
      <w:tr w:rsidR="00DE0750" w:rsidRPr="008A7830" w:rsidTr="00E23382">
        <w:trPr>
          <w:trHeight w:val="510"/>
        </w:trPr>
        <w:tc>
          <w:tcPr>
            <w:tcW w:w="4041" w:type="dxa"/>
            <w:tcBorders>
              <w:top w:val="nil"/>
              <w:left w:val="nil"/>
              <w:bottom w:val="nil"/>
              <w:right w:val="nil"/>
            </w:tcBorders>
            <w:shd w:val="clear" w:color="auto" w:fill="auto"/>
            <w:vAlign w:val="bottom"/>
            <w:hideMark/>
          </w:tcPr>
          <w:p w:rsidR="00DE0750" w:rsidRPr="008A7830" w:rsidRDefault="00DE0750" w:rsidP="00DE0750">
            <w:pPr>
              <w:spacing w:after="0" w:line="240" w:lineRule="auto"/>
              <w:rPr>
                <w:rFonts w:ascii="Tahoma" w:hAnsi="Tahoma" w:cs="Tahoma"/>
                <w:sz w:val="20"/>
                <w:szCs w:val="20"/>
                <w:lang w:val="bg-BG" w:eastAsia="bg-BG"/>
              </w:rPr>
            </w:pPr>
            <w:r w:rsidRPr="008A7830">
              <w:rPr>
                <w:rFonts w:ascii="Tahoma" w:hAnsi="Tahoma" w:cs="Tahoma"/>
                <w:sz w:val="20"/>
                <w:szCs w:val="20"/>
                <w:lang w:val="bg-BG" w:eastAsia="bg-BG"/>
              </w:rPr>
              <w:t>Разходи за амортизация на нематериални активи</w:t>
            </w:r>
          </w:p>
        </w:tc>
        <w:tc>
          <w:tcPr>
            <w:tcW w:w="1063" w:type="dxa"/>
            <w:tcBorders>
              <w:top w:val="nil"/>
              <w:left w:val="nil"/>
              <w:bottom w:val="nil"/>
              <w:right w:val="nil"/>
            </w:tcBorders>
            <w:shd w:val="clear" w:color="auto" w:fill="auto"/>
            <w:noWrap/>
            <w:vAlign w:val="bottom"/>
          </w:tcPr>
          <w:p w:rsidR="00DE0750" w:rsidRPr="008A7830" w:rsidRDefault="00DE0750" w:rsidP="00DE0750">
            <w:pPr>
              <w:spacing w:after="0" w:line="240" w:lineRule="auto"/>
              <w:jc w:val="center"/>
              <w:rPr>
                <w:rFonts w:ascii="Tahoma" w:hAnsi="Tahoma" w:cs="Tahoma"/>
                <w:sz w:val="20"/>
                <w:szCs w:val="20"/>
                <w:lang w:val="bg-BG" w:eastAsia="bg-BG"/>
              </w:rPr>
            </w:pPr>
          </w:p>
        </w:tc>
        <w:tc>
          <w:tcPr>
            <w:tcW w:w="1584" w:type="dxa"/>
            <w:tcBorders>
              <w:top w:val="nil"/>
              <w:left w:val="nil"/>
              <w:bottom w:val="nil"/>
              <w:right w:val="nil"/>
            </w:tcBorders>
            <w:shd w:val="clear" w:color="auto" w:fill="auto"/>
            <w:noWrap/>
            <w:vAlign w:val="bottom"/>
            <w:hideMark/>
          </w:tcPr>
          <w:p w:rsidR="00DE0750" w:rsidRPr="008A7830" w:rsidRDefault="00DB6AA8"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156</w:t>
            </w:r>
          </w:p>
        </w:tc>
        <w:tc>
          <w:tcPr>
            <w:tcW w:w="160" w:type="dxa"/>
            <w:tcBorders>
              <w:top w:val="nil"/>
              <w:left w:val="nil"/>
              <w:bottom w:val="nil"/>
              <w:right w:val="nil"/>
            </w:tcBorders>
            <w:shd w:val="clear" w:color="auto" w:fill="auto"/>
            <w:noWrap/>
            <w:vAlign w:val="bottom"/>
            <w:hideMark/>
          </w:tcPr>
          <w:p w:rsidR="00DE0750" w:rsidRPr="008A7830" w:rsidRDefault="00DE0750" w:rsidP="00DE0750">
            <w:pPr>
              <w:spacing w:after="0" w:line="240" w:lineRule="auto"/>
              <w:jc w:val="right"/>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DE0750" w:rsidRPr="008A7830" w:rsidRDefault="00DB6AA8"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127</w:t>
            </w:r>
          </w:p>
        </w:tc>
      </w:tr>
      <w:tr w:rsidR="00DE0750" w:rsidRPr="008A7830" w:rsidTr="0043501B">
        <w:trPr>
          <w:trHeight w:val="270"/>
        </w:trPr>
        <w:tc>
          <w:tcPr>
            <w:tcW w:w="4041" w:type="dxa"/>
            <w:tcBorders>
              <w:top w:val="nil"/>
              <w:left w:val="nil"/>
              <w:bottom w:val="nil"/>
              <w:right w:val="nil"/>
            </w:tcBorders>
            <w:shd w:val="clear" w:color="auto" w:fill="auto"/>
            <w:noWrap/>
            <w:vAlign w:val="bottom"/>
            <w:hideMark/>
          </w:tcPr>
          <w:p w:rsidR="00DE0750" w:rsidRPr="008A7830" w:rsidRDefault="00AD32FB" w:rsidP="00AD32FB">
            <w:pPr>
              <w:spacing w:after="0" w:line="240" w:lineRule="auto"/>
              <w:rPr>
                <w:rFonts w:ascii="Tahoma" w:hAnsi="Tahoma" w:cs="Tahoma"/>
                <w:sz w:val="20"/>
                <w:szCs w:val="20"/>
                <w:lang w:val="bg-BG" w:eastAsia="bg-BG"/>
              </w:rPr>
            </w:pPr>
            <w:r>
              <w:rPr>
                <w:rFonts w:ascii="Tahoma" w:hAnsi="Tahoma" w:cs="Tahoma"/>
                <w:sz w:val="20"/>
                <w:szCs w:val="20"/>
                <w:lang w:val="bg-BG" w:eastAsia="bg-BG"/>
              </w:rPr>
              <w:t>Общо разходи за амортизации</w:t>
            </w:r>
          </w:p>
        </w:tc>
        <w:tc>
          <w:tcPr>
            <w:tcW w:w="1063" w:type="dxa"/>
            <w:tcBorders>
              <w:top w:val="nil"/>
              <w:left w:val="nil"/>
              <w:bottom w:val="nil"/>
              <w:right w:val="nil"/>
            </w:tcBorders>
            <w:shd w:val="clear" w:color="auto" w:fill="auto"/>
            <w:noWrap/>
            <w:vAlign w:val="bottom"/>
            <w:hideMark/>
          </w:tcPr>
          <w:p w:rsidR="00DE0750" w:rsidRPr="008A7830" w:rsidRDefault="00DE0750" w:rsidP="00DE0750">
            <w:pPr>
              <w:spacing w:after="0" w:line="240" w:lineRule="auto"/>
              <w:rPr>
                <w:rFonts w:ascii="Times New Roman" w:hAnsi="Times New Roman"/>
                <w:sz w:val="20"/>
                <w:szCs w:val="20"/>
                <w:lang w:val="bg-BG" w:eastAsia="bg-BG"/>
              </w:rPr>
            </w:pPr>
          </w:p>
        </w:tc>
        <w:tc>
          <w:tcPr>
            <w:tcW w:w="1584" w:type="dxa"/>
            <w:tcBorders>
              <w:top w:val="single" w:sz="4" w:space="0" w:color="auto"/>
              <w:left w:val="nil"/>
              <w:bottom w:val="double" w:sz="6" w:space="0" w:color="auto"/>
              <w:right w:val="nil"/>
            </w:tcBorders>
            <w:shd w:val="clear" w:color="auto" w:fill="auto"/>
            <w:noWrap/>
            <w:vAlign w:val="bottom"/>
            <w:hideMark/>
          </w:tcPr>
          <w:p w:rsidR="00DE0750" w:rsidRPr="008A7830" w:rsidRDefault="00DB6AA8"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34 509</w:t>
            </w:r>
          </w:p>
        </w:tc>
        <w:tc>
          <w:tcPr>
            <w:tcW w:w="160" w:type="dxa"/>
            <w:tcBorders>
              <w:top w:val="nil"/>
              <w:left w:val="nil"/>
              <w:bottom w:val="nil"/>
              <w:right w:val="nil"/>
            </w:tcBorders>
            <w:shd w:val="clear" w:color="auto" w:fill="auto"/>
            <w:noWrap/>
            <w:vAlign w:val="bottom"/>
            <w:hideMark/>
          </w:tcPr>
          <w:p w:rsidR="00DE0750" w:rsidRPr="008A7830" w:rsidRDefault="00DE0750" w:rsidP="00DE0750">
            <w:pPr>
              <w:spacing w:after="0" w:line="240" w:lineRule="auto"/>
              <w:jc w:val="right"/>
              <w:rPr>
                <w:rFonts w:ascii="Tahoma" w:hAnsi="Tahoma" w:cs="Tahoma"/>
                <w:sz w:val="20"/>
                <w:szCs w:val="20"/>
                <w:lang w:val="bg-BG" w:eastAsia="bg-BG"/>
              </w:rPr>
            </w:pPr>
          </w:p>
        </w:tc>
        <w:tc>
          <w:tcPr>
            <w:tcW w:w="1824" w:type="dxa"/>
            <w:tcBorders>
              <w:top w:val="single" w:sz="4" w:space="0" w:color="auto"/>
              <w:left w:val="nil"/>
              <w:bottom w:val="double" w:sz="6" w:space="0" w:color="auto"/>
              <w:right w:val="nil"/>
            </w:tcBorders>
            <w:shd w:val="clear" w:color="auto" w:fill="auto"/>
            <w:noWrap/>
            <w:vAlign w:val="bottom"/>
            <w:hideMark/>
          </w:tcPr>
          <w:p w:rsidR="00DE0750" w:rsidRPr="008A7830" w:rsidRDefault="00DB6AA8"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34 796</w:t>
            </w:r>
          </w:p>
        </w:tc>
      </w:tr>
    </w:tbl>
    <w:p w:rsidR="00E857C2" w:rsidRPr="007E0A34" w:rsidRDefault="00E857C2" w:rsidP="00E857C2">
      <w:pPr>
        <w:rPr>
          <w:rFonts w:ascii="Tahoma" w:hAnsi="Tahoma" w:cs="Tahoma"/>
          <w:i/>
          <w:sz w:val="20"/>
          <w:szCs w:val="20"/>
          <w:lang w:val="bg-BG"/>
        </w:rPr>
      </w:pPr>
    </w:p>
    <w:p w:rsidR="003E2FCF" w:rsidRDefault="009D466B" w:rsidP="006E1F87">
      <w:pPr>
        <w:pStyle w:val="Heading2"/>
        <w:numPr>
          <w:ilvl w:val="0"/>
          <w:numId w:val="16"/>
        </w:numPr>
        <w:spacing w:before="240" w:after="120" w:line="260" w:lineRule="atLeast"/>
        <w:ind w:left="0" w:firstLine="0"/>
        <w:rPr>
          <w:rFonts w:ascii="Tahoma" w:hAnsi="Tahoma" w:cs="Tahoma"/>
          <w:color w:val="auto"/>
          <w:sz w:val="20"/>
          <w:szCs w:val="20"/>
          <w:lang w:val="bg-BG"/>
        </w:rPr>
      </w:pPr>
      <w:bookmarkStart w:id="48" w:name="_Toc352422544"/>
      <w:bookmarkStart w:id="49" w:name="_Toc383598023"/>
      <w:bookmarkStart w:id="50" w:name="_Toc425110722"/>
      <w:r w:rsidRPr="007E0A34">
        <w:rPr>
          <w:rFonts w:ascii="Tahoma" w:hAnsi="Tahoma" w:cs="Tahoma"/>
          <w:color w:val="auto"/>
          <w:sz w:val="20"/>
          <w:szCs w:val="20"/>
          <w:lang w:val="bg-BG"/>
        </w:rPr>
        <w:t xml:space="preserve">Разходи за </w:t>
      </w:r>
      <w:r w:rsidR="009A128B" w:rsidRPr="007E0A34">
        <w:rPr>
          <w:rFonts w:ascii="Tahoma" w:hAnsi="Tahoma" w:cs="Tahoma"/>
          <w:color w:val="auto"/>
          <w:sz w:val="20"/>
          <w:szCs w:val="20"/>
          <w:lang w:val="bg-BG"/>
        </w:rPr>
        <w:t>възнаграждения на наети лица</w:t>
      </w:r>
      <w:bookmarkEnd w:id="48"/>
      <w:bookmarkEnd w:id="49"/>
      <w:bookmarkEnd w:id="50"/>
    </w:p>
    <w:tbl>
      <w:tblPr>
        <w:tblW w:w="8937" w:type="dxa"/>
        <w:tblInd w:w="70" w:type="dxa"/>
        <w:tblCellMar>
          <w:left w:w="70" w:type="dxa"/>
          <w:right w:w="70" w:type="dxa"/>
        </w:tblCellMar>
        <w:tblLook w:val="04A0" w:firstRow="1" w:lastRow="0" w:firstColumn="1" w:lastColumn="0" w:noHBand="0" w:noVBand="1"/>
      </w:tblPr>
      <w:tblGrid>
        <w:gridCol w:w="3940"/>
        <w:gridCol w:w="1589"/>
        <w:gridCol w:w="1556"/>
        <w:gridCol w:w="296"/>
        <w:gridCol w:w="1556"/>
      </w:tblGrid>
      <w:tr w:rsidR="00E23382" w:rsidRPr="00FD251E" w:rsidTr="009F7073">
        <w:trPr>
          <w:trHeight w:val="405"/>
        </w:trPr>
        <w:tc>
          <w:tcPr>
            <w:tcW w:w="3940" w:type="dxa"/>
            <w:tcBorders>
              <w:top w:val="nil"/>
              <w:left w:val="nil"/>
              <w:bottom w:val="nil"/>
              <w:right w:val="nil"/>
            </w:tcBorders>
            <w:shd w:val="clear" w:color="auto" w:fill="auto"/>
            <w:noWrap/>
            <w:vAlign w:val="bottom"/>
            <w:hideMark/>
          </w:tcPr>
          <w:p w:rsidR="00E23382" w:rsidRPr="00F435D9" w:rsidRDefault="00E23382" w:rsidP="00E23382">
            <w:pPr>
              <w:spacing w:after="0" w:line="240" w:lineRule="auto"/>
              <w:rPr>
                <w:rFonts w:ascii="Tahoma" w:hAnsi="Tahoma" w:cs="Tahoma"/>
                <w:i/>
                <w:iCs/>
                <w:sz w:val="20"/>
                <w:szCs w:val="20"/>
                <w:lang w:val="bg-BG" w:eastAsia="bg-BG"/>
              </w:rPr>
            </w:pPr>
            <w:r w:rsidRPr="00F435D9">
              <w:rPr>
                <w:rFonts w:ascii="Tahoma" w:hAnsi="Tahoma" w:cs="Tahoma"/>
                <w:i/>
                <w:iCs/>
                <w:sz w:val="20"/>
                <w:szCs w:val="20"/>
                <w:lang w:val="bg-BG" w:eastAsia="bg-BG"/>
              </w:rPr>
              <w:t>В хиляди лева</w:t>
            </w:r>
          </w:p>
        </w:tc>
        <w:tc>
          <w:tcPr>
            <w:tcW w:w="1589" w:type="dxa"/>
            <w:tcBorders>
              <w:top w:val="nil"/>
              <w:left w:val="nil"/>
              <w:bottom w:val="nil"/>
              <w:right w:val="nil"/>
            </w:tcBorders>
            <w:shd w:val="clear" w:color="auto" w:fill="auto"/>
            <w:noWrap/>
            <w:vAlign w:val="center"/>
            <w:hideMark/>
          </w:tcPr>
          <w:p w:rsidR="00E23382" w:rsidRPr="00FD251E" w:rsidRDefault="00E23382" w:rsidP="00E23382">
            <w:pPr>
              <w:spacing w:after="0" w:line="240" w:lineRule="auto"/>
              <w:jc w:val="center"/>
              <w:rPr>
                <w:rFonts w:ascii="Tahoma" w:hAnsi="Tahoma" w:cs="Tahoma"/>
                <w:b/>
                <w:bCs/>
                <w:sz w:val="20"/>
                <w:szCs w:val="20"/>
                <w:lang w:val="bg-BG" w:eastAsia="bg-BG"/>
              </w:rPr>
            </w:pPr>
          </w:p>
        </w:tc>
        <w:tc>
          <w:tcPr>
            <w:tcW w:w="1556" w:type="dxa"/>
            <w:tcBorders>
              <w:top w:val="nil"/>
              <w:left w:val="nil"/>
              <w:bottom w:val="nil"/>
              <w:right w:val="nil"/>
            </w:tcBorders>
            <w:shd w:val="clear" w:color="auto" w:fill="auto"/>
            <w:noWrap/>
            <w:vAlign w:val="bottom"/>
            <w:hideMark/>
          </w:tcPr>
          <w:p w:rsidR="00E23382" w:rsidRPr="00F435D9" w:rsidRDefault="005218F4" w:rsidP="00E23382">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296" w:type="dxa"/>
            <w:tcBorders>
              <w:top w:val="nil"/>
              <w:left w:val="nil"/>
              <w:bottom w:val="nil"/>
              <w:right w:val="nil"/>
            </w:tcBorders>
            <w:shd w:val="clear" w:color="auto" w:fill="auto"/>
            <w:noWrap/>
            <w:vAlign w:val="center"/>
            <w:hideMark/>
          </w:tcPr>
          <w:p w:rsidR="00E23382" w:rsidRPr="00FD251E" w:rsidRDefault="00E23382" w:rsidP="00E23382">
            <w:pPr>
              <w:spacing w:after="0" w:line="240" w:lineRule="auto"/>
              <w:jc w:val="right"/>
              <w:rPr>
                <w:rFonts w:ascii="Tahoma" w:hAnsi="Tahoma" w:cs="Tahoma"/>
                <w:b/>
                <w:bCs/>
                <w:sz w:val="20"/>
                <w:szCs w:val="20"/>
                <w:lang w:val="bg-BG" w:eastAsia="bg-BG"/>
              </w:rPr>
            </w:pPr>
          </w:p>
        </w:tc>
        <w:tc>
          <w:tcPr>
            <w:tcW w:w="1556" w:type="dxa"/>
            <w:tcBorders>
              <w:top w:val="nil"/>
              <w:left w:val="nil"/>
              <w:bottom w:val="nil"/>
              <w:right w:val="nil"/>
            </w:tcBorders>
            <w:shd w:val="clear" w:color="auto" w:fill="auto"/>
            <w:noWrap/>
            <w:vAlign w:val="bottom"/>
            <w:hideMark/>
          </w:tcPr>
          <w:p w:rsidR="00E23382" w:rsidRPr="003B37D8" w:rsidRDefault="005218F4" w:rsidP="00E23382">
            <w:pPr>
              <w:spacing w:after="0" w:line="240" w:lineRule="auto"/>
              <w:rPr>
                <w:rFonts w:ascii="Tahoma" w:hAnsi="Tahoma" w:cs="Tahoma"/>
                <w:b/>
                <w:bCs/>
                <w:sz w:val="20"/>
                <w:szCs w:val="20"/>
                <w:lang w:val="bg-BG" w:eastAsia="bg-BG"/>
              </w:rPr>
            </w:pPr>
            <w:r w:rsidRPr="003B37D8">
              <w:rPr>
                <w:rFonts w:ascii="Tahoma" w:hAnsi="Tahoma" w:cs="Tahoma"/>
                <w:b/>
                <w:bCs/>
                <w:sz w:val="20"/>
                <w:szCs w:val="20"/>
                <w:lang w:val="bg-BG" w:eastAsia="bg-BG"/>
              </w:rPr>
              <w:t>3</w:t>
            </w:r>
            <w:r>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2014</w:t>
            </w:r>
          </w:p>
        </w:tc>
      </w:tr>
      <w:tr w:rsidR="00DE0750" w:rsidRPr="00FD251E" w:rsidTr="00FD251E">
        <w:trPr>
          <w:trHeight w:val="255"/>
        </w:trPr>
        <w:tc>
          <w:tcPr>
            <w:tcW w:w="3940" w:type="dxa"/>
            <w:tcBorders>
              <w:top w:val="nil"/>
              <w:left w:val="nil"/>
              <w:bottom w:val="nil"/>
              <w:right w:val="nil"/>
            </w:tcBorders>
            <w:shd w:val="clear" w:color="auto" w:fill="auto"/>
            <w:noWrap/>
            <w:vAlign w:val="bottom"/>
            <w:hideMark/>
          </w:tcPr>
          <w:p w:rsidR="00DE0750" w:rsidRPr="00FD251E" w:rsidRDefault="00DE0750" w:rsidP="00DE0750">
            <w:pPr>
              <w:spacing w:after="0" w:line="240" w:lineRule="auto"/>
              <w:rPr>
                <w:rFonts w:ascii="Tahoma" w:hAnsi="Tahoma" w:cs="Tahoma"/>
                <w:sz w:val="20"/>
                <w:szCs w:val="20"/>
                <w:lang w:val="bg-BG" w:eastAsia="bg-BG"/>
              </w:rPr>
            </w:pPr>
            <w:r w:rsidRPr="00FD251E">
              <w:rPr>
                <w:rFonts w:ascii="Tahoma" w:hAnsi="Tahoma" w:cs="Tahoma"/>
                <w:sz w:val="20"/>
                <w:szCs w:val="20"/>
                <w:lang w:val="bg-BG" w:eastAsia="bg-BG"/>
              </w:rPr>
              <w:t>Заплати и социални разходи за персонала</w:t>
            </w:r>
          </w:p>
        </w:tc>
        <w:tc>
          <w:tcPr>
            <w:tcW w:w="1589" w:type="dxa"/>
            <w:tcBorders>
              <w:top w:val="nil"/>
              <w:left w:val="nil"/>
              <w:bottom w:val="nil"/>
              <w:right w:val="nil"/>
            </w:tcBorders>
            <w:shd w:val="clear" w:color="auto" w:fill="auto"/>
            <w:noWrap/>
            <w:vAlign w:val="bottom"/>
            <w:hideMark/>
          </w:tcPr>
          <w:p w:rsidR="00DE0750" w:rsidRPr="00FD251E" w:rsidRDefault="00DE0750" w:rsidP="00DE0750">
            <w:pPr>
              <w:spacing w:after="0" w:line="240" w:lineRule="auto"/>
              <w:rPr>
                <w:rFonts w:ascii="Tahoma" w:hAnsi="Tahoma" w:cs="Tahoma"/>
                <w:sz w:val="20"/>
                <w:szCs w:val="20"/>
                <w:lang w:val="bg-BG" w:eastAsia="bg-BG"/>
              </w:rPr>
            </w:pPr>
          </w:p>
        </w:tc>
        <w:tc>
          <w:tcPr>
            <w:tcW w:w="1556" w:type="dxa"/>
            <w:tcBorders>
              <w:top w:val="nil"/>
              <w:left w:val="nil"/>
              <w:bottom w:val="nil"/>
              <w:right w:val="nil"/>
            </w:tcBorders>
            <w:shd w:val="clear" w:color="auto" w:fill="auto"/>
            <w:noWrap/>
            <w:vAlign w:val="bottom"/>
            <w:hideMark/>
          </w:tcPr>
          <w:p w:rsidR="00DE0750" w:rsidRPr="00FD251E" w:rsidRDefault="007015A8"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24 600</w:t>
            </w:r>
          </w:p>
        </w:tc>
        <w:tc>
          <w:tcPr>
            <w:tcW w:w="296" w:type="dxa"/>
            <w:tcBorders>
              <w:top w:val="nil"/>
              <w:left w:val="nil"/>
              <w:bottom w:val="nil"/>
              <w:right w:val="nil"/>
            </w:tcBorders>
            <w:shd w:val="clear" w:color="auto" w:fill="auto"/>
            <w:noWrap/>
            <w:vAlign w:val="bottom"/>
            <w:hideMark/>
          </w:tcPr>
          <w:p w:rsidR="00DE0750" w:rsidRPr="00FD251E" w:rsidRDefault="00DE0750" w:rsidP="00DE0750">
            <w:pPr>
              <w:spacing w:after="0" w:line="240" w:lineRule="auto"/>
              <w:jc w:val="right"/>
              <w:rPr>
                <w:rFonts w:ascii="Tahoma" w:hAnsi="Tahoma" w:cs="Tahoma"/>
                <w:sz w:val="20"/>
                <w:szCs w:val="20"/>
                <w:lang w:val="bg-BG" w:eastAsia="bg-BG"/>
              </w:rPr>
            </w:pPr>
          </w:p>
        </w:tc>
        <w:tc>
          <w:tcPr>
            <w:tcW w:w="1556" w:type="dxa"/>
            <w:tcBorders>
              <w:top w:val="nil"/>
              <w:left w:val="nil"/>
              <w:bottom w:val="nil"/>
              <w:right w:val="nil"/>
            </w:tcBorders>
            <w:shd w:val="clear" w:color="auto" w:fill="auto"/>
            <w:noWrap/>
            <w:vAlign w:val="bottom"/>
            <w:hideMark/>
          </w:tcPr>
          <w:p w:rsidR="00DE0750" w:rsidRPr="00FD251E" w:rsidRDefault="007015A8"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21 930</w:t>
            </w:r>
          </w:p>
        </w:tc>
      </w:tr>
      <w:tr w:rsidR="00DE0750" w:rsidRPr="00FD251E" w:rsidTr="00FD251E">
        <w:trPr>
          <w:trHeight w:val="255"/>
        </w:trPr>
        <w:tc>
          <w:tcPr>
            <w:tcW w:w="3940" w:type="dxa"/>
            <w:tcBorders>
              <w:top w:val="nil"/>
              <w:left w:val="nil"/>
              <w:bottom w:val="nil"/>
              <w:right w:val="nil"/>
            </w:tcBorders>
            <w:shd w:val="clear" w:color="auto" w:fill="auto"/>
            <w:noWrap/>
            <w:vAlign w:val="bottom"/>
            <w:hideMark/>
          </w:tcPr>
          <w:p w:rsidR="00DE0750" w:rsidRPr="00FD251E" w:rsidRDefault="00DE0750" w:rsidP="00DE0750">
            <w:pPr>
              <w:spacing w:after="0" w:line="240" w:lineRule="auto"/>
              <w:rPr>
                <w:rFonts w:ascii="Tahoma" w:hAnsi="Tahoma" w:cs="Tahoma"/>
                <w:sz w:val="20"/>
                <w:szCs w:val="20"/>
                <w:lang w:val="bg-BG" w:eastAsia="bg-BG"/>
              </w:rPr>
            </w:pPr>
            <w:r w:rsidRPr="00FD251E">
              <w:rPr>
                <w:rFonts w:ascii="Tahoma" w:hAnsi="Tahoma" w:cs="Tahoma"/>
                <w:sz w:val="20"/>
                <w:szCs w:val="20"/>
                <w:lang w:val="bg-BG" w:eastAsia="bg-BG"/>
              </w:rPr>
              <w:t>Социални осигуровки</w:t>
            </w:r>
          </w:p>
        </w:tc>
        <w:tc>
          <w:tcPr>
            <w:tcW w:w="1589" w:type="dxa"/>
            <w:tcBorders>
              <w:top w:val="nil"/>
              <w:left w:val="nil"/>
              <w:bottom w:val="nil"/>
              <w:right w:val="nil"/>
            </w:tcBorders>
            <w:shd w:val="clear" w:color="auto" w:fill="auto"/>
            <w:noWrap/>
            <w:vAlign w:val="bottom"/>
            <w:hideMark/>
          </w:tcPr>
          <w:p w:rsidR="00DE0750" w:rsidRPr="00FD251E" w:rsidRDefault="00DE0750" w:rsidP="00DE0750">
            <w:pPr>
              <w:spacing w:after="0" w:line="240" w:lineRule="auto"/>
              <w:rPr>
                <w:rFonts w:ascii="Tahoma" w:hAnsi="Tahoma" w:cs="Tahoma"/>
                <w:sz w:val="20"/>
                <w:szCs w:val="20"/>
                <w:lang w:val="bg-BG" w:eastAsia="bg-BG"/>
              </w:rPr>
            </w:pPr>
          </w:p>
        </w:tc>
        <w:tc>
          <w:tcPr>
            <w:tcW w:w="1556" w:type="dxa"/>
            <w:tcBorders>
              <w:top w:val="nil"/>
              <w:left w:val="nil"/>
              <w:bottom w:val="nil"/>
              <w:right w:val="nil"/>
            </w:tcBorders>
            <w:shd w:val="clear" w:color="auto" w:fill="auto"/>
            <w:noWrap/>
            <w:vAlign w:val="bottom"/>
            <w:hideMark/>
          </w:tcPr>
          <w:p w:rsidR="00DE0750" w:rsidRPr="00FD251E" w:rsidRDefault="007015A8"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3 369</w:t>
            </w:r>
          </w:p>
        </w:tc>
        <w:tc>
          <w:tcPr>
            <w:tcW w:w="296" w:type="dxa"/>
            <w:tcBorders>
              <w:top w:val="nil"/>
              <w:left w:val="nil"/>
              <w:bottom w:val="nil"/>
              <w:right w:val="nil"/>
            </w:tcBorders>
            <w:shd w:val="clear" w:color="auto" w:fill="auto"/>
            <w:noWrap/>
            <w:vAlign w:val="bottom"/>
            <w:hideMark/>
          </w:tcPr>
          <w:p w:rsidR="00DE0750" w:rsidRPr="00FD251E" w:rsidRDefault="00DE0750" w:rsidP="00DE0750">
            <w:pPr>
              <w:spacing w:after="0" w:line="240" w:lineRule="auto"/>
              <w:jc w:val="right"/>
              <w:rPr>
                <w:rFonts w:ascii="Tahoma" w:hAnsi="Tahoma" w:cs="Tahoma"/>
                <w:sz w:val="20"/>
                <w:szCs w:val="20"/>
                <w:lang w:val="bg-BG" w:eastAsia="bg-BG"/>
              </w:rPr>
            </w:pPr>
          </w:p>
        </w:tc>
        <w:tc>
          <w:tcPr>
            <w:tcW w:w="1556" w:type="dxa"/>
            <w:tcBorders>
              <w:top w:val="nil"/>
              <w:left w:val="nil"/>
              <w:bottom w:val="nil"/>
              <w:right w:val="nil"/>
            </w:tcBorders>
            <w:shd w:val="clear" w:color="auto" w:fill="auto"/>
            <w:noWrap/>
            <w:vAlign w:val="bottom"/>
            <w:hideMark/>
          </w:tcPr>
          <w:p w:rsidR="00DE0750" w:rsidRPr="00FD251E" w:rsidRDefault="007015A8"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w:t>
            </w:r>
            <w:r w:rsidR="00BA4B01">
              <w:rPr>
                <w:rFonts w:ascii="Tahoma" w:hAnsi="Tahoma" w:cs="Tahoma"/>
                <w:sz w:val="20"/>
                <w:szCs w:val="20"/>
                <w:lang w:val="bg-BG" w:eastAsia="bg-BG"/>
              </w:rPr>
              <w:t xml:space="preserve"> </w:t>
            </w:r>
            <w:r>
              <w:rPr>
                <w:rFonts w:ascii="Tahoma" w:hAnsi="Tahoma" w:cs="Tahoma"/>
                <w:sz w:val="20"/>
                <w:szCs w:val="20"/>
                <w:lang w:val="bg-BG" w:eastAsia="bg-BG"/>
              </w:rPr>
              <w:t>097</w:t>
            </w:r>
          </w:p>
        </w:tc>
      </w:tr>
      <w:tr w:rsidR="00DE0750" w:rsidRPr="00FD251E" w:rsidTr="00FD251E">
        <w:trPr>
          <w:trHeight w:val="270"/>
        </w:trPr>
        <w:tc>
          <w:tcPr>
            <w:tcW w:w="3940" w:type="dxa"/>
            <w:tcBorders>
              <w:top w:val="nil"/>
              <w:left w:val="nil"/>
              <w:bottom w:val="nil"/>
              <w:right w:val="nil"/>
            </w:tcBorders>
            <w:shd w:val="clear" w:color="auto" w:fill="auto"/>
            <w:noWrap/>
            <w:vAlign w:val="bottom"/>
            <w:hideMark/>
          </w:tcPr>
          <w:p w:rsidR="00DE0750" w:rsidRPr="00FD251E" w:rsidRDefault="00DE0750" w:rsidP="00DE0750">
            <w:pPr>
              <w:spacing w:after="0" w:line="240" w:lineRule="auto"/>
              <w:rPr>
                <w:rFonts w:ascii="Tahoma" w:hAnsi="Tahoma" w:cs="Tahoma"/>
                <w:sz w:val="20"/>
                <w:szCs w:val="20"/>
                <w:lang w:val="bg-BG" w:eastAsia="bg-BG"/>
              </w:rPr>
            </w:pPr>
            <w:r w:rsidRPr="00FD251E">
              <w:rPr>
                <w:rFonts w:ascii="Tahoma" w:hAnsi="Tahoma" w:cs="Tahoma"/>
                <w:sz w:val="20"/>
                <w:szCs w:val="20"/>
                <w:lang w:val="bg-BG" w:eastAsia="bg-BG"/>
              </w:rPr>
              <w:t>Общо разходи за персонала</w:t>
            </w:r>
          </w:p>
        </w:tc>
        <w:tc>
          <w:tcPr>
            <w:tcW w:w="1589" w:type="dxa"/>
            <w:tcBorders>
              <w:top w:val="nil"/>
              <w:left w:val="nil"/>
              <w:bottom w:val="nil"/>
              <w:right w:val="nil"/>
            </w:tcBorders>
            <w:shd w:val="clear" w:color="auto" w:fill="auto"/>
            <w:noWrap/>
            <w:vAlign w:val="bottom"/>
            <w:hideMark/>
          </w:tcPr>
          <w:p w:rsidR="00DE0750" w:rsidRPr="00FD251E" w:rsidRDefault="00DE0750" w:rsidP="00DE0750">
            <w:pPr>
              <w:spacing w:after="0" w:line="240" w:lineRule="auto"/>
              <w:rPr>
                <w:rFonts w:ascii="Tahoma" w:hAnsi="Tahoma" w:cs="Tahoma"/>
                <w:sz w:val="20"/>
                <w:szCs w:val="20"/>
                <w:lang w:val="bg-BG" w:eastAsia="bg-BG"/>
              </w:rPr>
            </w:pPr>
          </w:p>
        </w:tc>
        <w:tc>
          <w:tcPr>
            <w:tcW w:w="1556" w:type="dxa"/>
            <w:tcBorders>
              <w:top w:val="single" w:sz="4" w:space="0" w:color="auto"/>
              <w:left w:val="nil"/>
              <w:bottom w:val="double" w:sz="6" w:space="0" w:color="auto"/>
              <w:right w:val="nil"/>
            </w:tcBorders>
            <w:shd w:val="clear" w:color="auto" w:fill="auto"/>
            <w:noWrap/>
            <w:vAlign w:val="bottom"/>
            <w:hideMark/>
          </w:tcPr>
          <w:p w:rsidR="00DE0750" w:rsidRPr="00FD251E" w:rsidRDefault="007015A8"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27 969</w:t>
            </w:r>
          </w:p>
        </w:tc>
        <w:tc>
          <w:tcPr>
            <w:tcW w:w="296" w:type="dxa"/>
            <w:tcBorders>
              <w:top w:val="nil"/>
              <w:left w:val="nil"/>
              <w:bottom w:val="nil"/>
              <w:right w:val="nil"/>
            </w:tcBorders>
            <w:shd w:val="clear" w:color="auto" w:fill="auto"/>
            <w:noWrap/>
            <w:vAlign w:val="bottom"/>
            <w:hideMark/>
          </w:tcPr>
          <w:p w:rsidR="00DE0750" w:rsidRPr="00FD251E" w:rsidRDefault="00DE0750" w:rsidP="00DE0750">
            <w:pPr>
              <w:spacing w:after="0" w:line="240" w:lineRule="auto"/>
              <w:jc w:val="right"/>
              <w:rPr>
                <w:rFonts w:ascii="Tahoma" w:hAnsi="Tahoma" w:cs="Tahoma"/>
                <w:sz w:val="20"/>
                <w:szCs w:val="20"/>
                <w:lang w:val="bg-BG" w:eastAsia="bg-BG"/>
              </w:rPr>
            </w:pPr>
          </w:p>
        </w:tc>
        <w:tc>
          <w:tcPr>
            <w:tcW w:w="1556" w:type="dxa"/>
            <w:tcBorders>
              <w:top w:val="single" w:sz="4" w:space="0" w:color="auto"/>
              <w:left w:val="nil"/>
              <w:bottom w:val="double" w:sz="6" w:space="0" w:color="auto"/>
              <w:right w:val="nil"/>
            </w:tcBorders>
            <w:shd w:val="clear" w:color="auto" w:fill="auto"/>
            <w:noWrap/>
            <w:vAlign w:val="bottom"/>
            <w:hideMark/>
          </w:tcPr>
          <w:p w:rsidR="00DE0750" w:rsidRPr="00FD251E" w:rsidRDefault="007015A8"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25 027</w:t>
            </w:r>
          </w:p>
        </w:tc>
      </w:tr>
    </w:tbl>
    <w:p w:rsidR="006C5B2A" w:rsidRPr="007E0A34" w:rsidRDefault="006C5B2A">
      <w:pPr>
        <w:spacing w:after="0"/>
        <w:rPr>
          <w:rFonts w:ascii="Tahoma" w:hAnsi="Tahoma" w:cs="Tahoma"/>
        </w:rPr>
      </w:pPr>
    </w:p>
    <w:p w:rsidR="00F154C5" w:rsidRDefault="00F154C5" w:rsidP="006E1F87">
      <w:pPr>
        <w:pStyle w:val="Heading2"/>
        <w:numPr>
          <w:ilvl w:val="0"/>
          <w:numId w:val="16"/>
        </w:numPr>
        <w:spacing w:before="240" w:after="120" w:line="260" w:lineRule="atLeast"/>
        <w:ind w:left="0" w:firstLine="0"/>
        <w:rPr>
          <w:rFonts w:ascii="Tahoma" w:hAnsi="Tahoma" w:cs="Tahoma"/>
          <w:color w:val="auto"/>
          <w:sz w:val="20"/>
          <w:szCs w:val="20"/>
          <w:lang w:val="bg-BG"/>
        </w:rPr>
      </w:pPr>
      <w:bookmarkStart w:id="51" w:name="_Toc352422546"/>
      <w:bookmarkStart w:id="52" w:name="_Toc383598025"/>
      <w:bookmarkStart w:id="53" w:name="_Toc425110723"/>
      <w:r w:rsidRPr="007E0A34">
        <w:rPr>
          <w:rFonts w:ascii="Tahoma" w:hAnsi="Tahoma" w:cs="Tahoma"/>
          <w:color w:val="auto"/>
          <w:sz w:val="20"/>
          <w:szCs w:val="20"/>
          <w:lang w:val="bg-BG"/>
        </w:rPr>
        <w:t>Други разходи за дейността</w:t>
      </w:r>
      <w:bookmarkEnd w:id="51"/>
      <w:bookmarkEnd w:id="52"/>
      <w:bookmarkEnd w:id="53"/>
    </w:p>
    <w:tbl>
      <w:tblPr>
        <w:tblW w:w="9040" w:type="dxa"/>
        <w:tblInd w:w="70" w:type="dxa"/>
        <w:tblCellMar>
          <w:left w:w="70" w:type="dxa"/>
          <w:right w:w="70" w:type="dxa"/>
        </w:tblCellMar>
        <w:tblLook w:val="04A0" w:firstRow="1" w:lastRow="0" w:firstColumn="1" w:lastColumn="0" w:noHBand="0" w:noVBand="1"/>
      </w:tblPr>
      <w:tblGrid>
        <w:gridCol w:w="4204"/>
        <w:gridCol w:w="1255"/>
        <w:gridCol w:w="1849"/>
        <w:gridCol w:w="160"/>
        <w:gridCol w:w="1572"/>
      </w:tblGrid>
      <w:tr w:rsidR="00E23382" w:rsidRPr="00AA6BDE" w:rsidTr="009F7073">
        <w:trPr>
          <w:trHeight w:val="375"/>
        </w:trPr>
        <w:tc>
          <w:tcPr>
            <w:tcW w:w="4204" w:type="dxa"/>
            <w:tcBorders>
              <w:top w:val="nil"/>
              <w:left w:val="nil"/>
              <w:bottom w:val="nil"/>
              <w:right w:val="nil"/>
            </w:tcBorders>
            <w:shd w:val="clear" w:color="auto" w:fill="auto"/>
            <w:noWrap/>
            <w:vAlign w:val="bottom"/>
            <w:hideMark/>
          </w:tcPr>
          <w:p w:rsidR="00E23382" w:rsidRPr="00F435D9" w:rsidRDefault="00E23382" w:rsidP="00E23382">
            <w:pPr>
              <w:spacing w:after="0" w:line="240" w:lineRule="auto"/>
              <w:rPr>
                <w:rFonts w:ascii="Tahoma" w:hAnsi="Tahoma" w:cs="Tahoma"/>
                <w:i/>
                <w:iCs/>
                <w:sz w:val="20"/>
                <w:szCs w:val="20"/>
                <w:lang w:val="bg-BG" w:eastAsia="bg-BG"/>
              </w:rPr>
            </w:pPr>
            <w:r w:rsidRPr="00F435D9">
              <w:rPr>
                <w:rFonts w:ascii="Tahoma" w:hAnsi="Tahoma" w:cs="Tahoma"/>
                <w:i/>
                <w:iCs/>
                <w:sz w:val="20"/>
                <w:szCs w:val="20"/>
                <w:lang w:val="bg-BG" w:eastAsia="bg-BG"/>
              </w:rPr>
              <w:t>В хиляди лева</w:t>
            </w:r>
          </w:p>
        </w:tc>
        <w:tc>
          <w:tcPr>
            <w:tcW w:w="1255" w:type="dxa"/>
            <w:tcBorders>
              <w:top w:val="nil"/>
              <w:left w:val="nil"/>
              <w:bottom w:val="nil"/>
              <w:right w:val="nil"/>
            </w:tcBorders>
            <w:shd w:val="clear" w:color="auto" w:fill="auto"/>
            <w:noWrap/>
            <w:vAlign w:val="bottom"/>
            <w:hideMark/>
          </w:tcPr>
          <w:p w:rsidR="00E23382" w:rsidRPr="00AA6BDE" w:rsidRDefault="00E23382" w:rsidP="00E23382">
            <w:pPr>
              <w:spacing w:after="0" w:line="240" w:lineRule="auto"/>
              <w:rPr>
                <w:rFonts w:ascii="Tahoma" w:hAnsi="Tahoma" w:cs="Tahoma"/>
                <w:i/>
                <w:iCs/>
                <w:sz w:val="20"/>
                <w:szCs w:val="20"/>
                <w:lang w:val="bg-BG" w:eastAsia="bg-BG"/>
              </w:rPr>
            </w:pPr>
          </w:p>
        </w:tc>
        <w:tc>
          <w:tcPr>
            <w:tcW w:w="1849" w:type="dxa"/>
            <w:tcBorders>
              <w:top w:val="nil"/>
              <w:left w:val="nil"/>
              <w:bottom w:val="nil"/>
              <w:right w:val="nil"/>
            </w:tcBorders>
            <w:shd w:val="clear" w:color="auto" w:fill="auto"/>
            <w:noWrap/>
            <w:vAlign w:val="bottom"/>
            <w:hideMark/>
          </w:tcPr>
          <w:p w:rsidR="00E23382" w:rsidRPr="00F435D9" w:rsidRDefault="00BD680C" w:rsidP="00E23382">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160" w:type="dxa"/>
            <w:tcBorders>
              <w:top w:val="nil"/>
              <w:left w:val="nil"/>
              <w:bottom w:val="nil"/>
              <w:right w:val="nil"/>
            </w:tcBorders>
            <w:shd w:val="clear" w:color="auto" w:fill="auto"/>
            <w:noWrap/>
            <w:vAlign w:val="center"/>
            <w:hideMark/>
          </w:tcPr>
          <w:p w:rsidR="00E23382" w:rsidRPr="00AA6BDE" w:rsidRDefault="00E23382" w:rsidP="00E23382">
            <w:pPr>
              <w:spacing w:after="0" w:line="240" w:lineRule="auto"/>
              <w:jc w:val="right"/>
              <w:rPr>
                <w:rFonts w:ascii="Tahoma" w:hAnsi="Tahoma" w:cs="Tahoma"/>
                <w:b/>
                <w:bCs/>
                <w:sz w:val="20"/>
                <w:szCs w:val="20"/>
                <w:lang w:val="bg-BG" w:eastAsia="bg-BG"/>
              </w:rPr>
            </w:pPr>
          </w:p>
        </w:tc>
        <w:tc>
          <w:tcPr>
            <w:tcW w:w="1572" w:type="dxa"/>
            <w:tcBorders>
              <w:top w:val="nil"/>
              <w:left w:val="nil"/>
              <w:bottom w:val="nil"/>
              <w:right w:val="nil"/>
            </w:tcBorders>
            <w:shd w:val="clear" w:color="auto" w:fill="auto"/>
            <w:noWrap/>
            <w:vAlign w:val="bottom"/>
            <w:hideMark/>
          </w:tcPr>
          <w:p w:rsidR="00E23382" w:rsidRPr="003B37D8" w:rsidRDefault="00BD680C" w:rsidP="00E23382">
            <w:pPr>
              <w:spacing w:after="0" w:line="240" w:lineRule="auto"/>
              <w:rPr>
                <w:rFonts w:ascii="Tahoma" w:hAnsi="Tahoma" w:cs="Tahoma"/>
                <w:b/>
                <w:bCs/>
                <w:sz w:val="20"/>
                <w:szCs w:val="20"/>
                <w:lang w:val="bg-BG" w:eastAsia="bg-BG"/>
              </w:rPr>
            </w:pPr>
            <w:r w:rsidRPr="003B37D8">
              <w:rPr>
                <w:rFonts w:ascii="Tahoma" w:hAnsi="Tahoma" w:cs="Tahoma"/>
                <w:b/>
                <w:bCs/>
                <w:sz w:val="20"/>
                <w:szCs w:val="20"/>
                <w:lang w:val="bg-BG" w:eastAsia="bg-BG"/>
              </w:rPr>
              <w:t>3</w:t>
            </w:r>
            <w:r>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2014</w:t>
            </w:r>
          </w:p>
        </w:tc>
      </w:tr>
      <w:tr w:rsidR="00DE0750" w:rsidRPr="00AA6BDE" w:rsidTr="0043501B">
        <w:trPr>
          <w:trHeight w:val="255"/>
        </w:trPr>
        <w:tc>
          <w:tcPr>
            <w:tcW w:w="4204"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r w:rsidRPr="00AA6BDE">
              <w:rPr>
                <w:rFonts w:ascii="Tahoma" w:hAnsi="Tahoma" w:cs="Tahoma"/>
                <w:sz w:val="20"/>
                <w:szCs w:val="20"/>
                <w:lang w:val="bg-BG" w:eastAsia="bg-BG"/>
              </w:rPr>
              <w:t>Акциз</w:t>
            </w:r>
          </w:p>
        </w:tc>
        <w:tc>
          <w:tcPr>
            <w:tcW w:w="1255"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p>
        </w:tc>
        <w:tc>
          <w:tcPr>
            <w:tcW w:w="1849"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w:t>
            </w:r>
            <w:r w:rsidR="005F57F8">
              <w:rPr>
                <w:rFonts w:ascii="Tahoma" w:hAnsi="Tahoma" w:cs="Tahoma"/>
                <w:sz w:val="20"/>
                <w:szCs w:val="20"/>
                <w:lang w:val="bg-BG" w:eastAsia="bg-BG"/>
              </w:rPr>
              <w:t xml:space="preserve"> </w:t>
            </w:r>
            <w:r>
              <w:rPr>
                <w:rFonts w:ascii="Tahoma" w:hAnsi="Tahoma" w:cs="Tahoma"/>
                <w:sz w:val="20"/>
                <w:szCs w:val="20"/>
                <w:lang w:val="bg-BG" w:eastAsia="bg-BG"/>
              </w:rPr>
              <w:t>423</w:t>
            </w:r>
          </w:p>
        </w:tc>
        <w:tc>
          <w:tcPr>
            <w:tcW w:w="160"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jc w:val="right"/>
              <w:rPr>
                <w:rFonts w:ascii="Tahoma" w:hAnsi="Tahoma" w:cs="Tahoma"/>
                <w:sz w:val="20"/>
                <w:szCs w:val="20"/>
                <w:lang w:val="bg-BG" w:eastAsia="bg-BG"/>
              </w:rPr>
            </w:pPr>
          </w:p>
        </w:tc>
        <w:tc>
          <w:tcPr>
            <w:tcW w:w="1572"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3 327</w:t>
            </w:r>
          </w:p>
        </w:tc>
      </w:tr>
      <w:tr w:rsidR="00DE0750" w:rsidRPr="00AA6BDE" w:rsidTr="0043501B">
        <w:trPr>
          <w:trHeight w:val="255"/>
        </w:trPr>
        <w:tc>
          <w:tcPr>
            <w:tcW w:w="4204"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r w:rsidRPr="00AA6BDE">
              <w:rPr>
                <w:rFonts w:ascii="Tahoma" w:hAnsi="Tahoma" w:cs="Tahoma"/>
                <w:sz w:val="20"/>
                <w:szCs w:val="20"/>
                <w:lang w:val="bg-BG" w:eastAsia="bg-BG"/>
              </w:rPr>
              <w:t>Обучения и квалификация</w:t>
            </w:r>
          </w:p>
        </w:tc>
        <w:tc>
          <w:tcPr>
            <w:tcW w:w="1255"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p>
        </w:tc>
        <w:tc>
          <w:tcPr>
            <w:tcW w:w="1849"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101</w:t>
            </w:r>
          </w:p>
        </w:tc>
        <w:tc>
          <w:tcPr>
            <w:tcW w:w="160"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jc w:val="right"/>
              <w:rPr>
                <w:rFonts w:ascii="Tahoma" w:hAnsi="Tahoma" w:cs="Tahoma"/>
                <w:sz w:val="20"/>
                <w:szCs w:val="20"/>
                <w:lang w:val="bg-BG" w:eastAsia="bg-BG"/>
              </w:rPr>
            </w:pPr>
          </w:p>
        </w:tc>
        <w:tc>
          <w:tcPr>
            <w:tcW w:w="1572"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60</w:t>
            </w:r>
          </w:p>
        </w:tc>
      </w:tr>
      <w:tr w:rsidR="00DE0750" w:rsidRPr="00AA6BDE" w:rsidTr="0043501B">
        <w:trPr>
          <w:trHeight w:val="255"/>
        </w:trPr>
        <w:tc>
          <w:tcPr>
            <w:tcW w:w="4204"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r w:rsidRPr="00AA6BDE">
              <w:rPr>
                <w:rFonts w:ascii="Tahoma" w:hAnsi="Tahoma" w:cs="Tahoma"/>
                <w:sz w:val="20"/>
                <w:szCs w:val="20"/>
                <w:lang w:val="bg-BG" w:eastAsia="bg-BG"/>
              </w:rPr>
              <w:t>Глоби по нормативни актове</w:t>
            </w:r>
          </w:p>
        </w:tc>
        <w:tc>
          <w:tcPr>
            <w:tcW w:w="1255"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p>
        </w:tc>
        <w:tc>
          <w:tcPr>
            <w:tcW w:w="1849"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57</w:t>
            </w:r>
          </w:p>
        </w:tc>
        <w:tc>
          <w:tcPr>
            <w:tcW w:w="160"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jc w:val="right"/>
              <w:rPr>
                <w:rFonts w:ascii="Tahoma" w:hAnsi="Tahoma" w:cs="Tahoma"/>
                <w:sz w:val="20"/>
                <w:szCs w:val="20"/>
                <w:lang w:val="bg-BG" w:eastAsia="bg-BG"/>
              </w:rPr>
            </w:pPr>
          </w:p>
        </w:tc>
        <w:tc>
          <w:tcPr>
            <w:tcW w:w="1572"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48</w:t>
            </w:r>
          </w:p>
        </w:tc>
      </w:tr>
      <w:tr w:rsidR="00DE0750" w:rsidRPr="00AA6BDE" w:rsidTr="0043501B">
        <w:trPr>
          <w:trHeight w:val="255"/>
        </w:trPr>
        <w:tc>
          <w:tcPr>
            <w:tcW w:w="4204"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r w:rsidRPr="00AA6BDE">
              <w:rPr>
                <w:rFonts w:ascii="Tahoma" w:hAnsi="Tahoma" w:cs="Tahoma"/>
                <w:sz w:val="20"/>
                <w:szCs w:val="20"/>
                <w:lang w:val="bg-BG" w:eastAsia="bg-BG"/>
              </w:rPr>
              <w:t>Командировки</w:t>
            </w:r>
          </w:p>
        </w:tc>
        <w:tc>
          <w:tcPr>
            <w:tcW w:w="1255"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p>
        </w:tc>
        <w:tc>
          <w:tcPr>
            <w:tcW w:w="1849"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535</w:t>
            </w:r>
          </w:p>
        </w:tc>
        <w:tc>
          <w:tcPr>
            <w:tcW w:w="160"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jc w:val="right"/>
              <w:rPr>
                <w:rFonts w:ascii="Tahoma" w:hAnsi="Tahoma" w:cs="Tahoma"/>
                <w:sz w:val="20"/>
                <w:szCs w:val="20"/>
                <w:lang w:val="bg-BG" w:eastAsia="bg-BG"/>
              </w:rPr>
            </w:pPr>
          </w:p>
        </w:tc>
        <w:tc>
          <w:tcPr>
            <w:tcW w:w="1572"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527</w:t>
            </w:r>
          </w:p>
        </w:tc>
      </w:tr>
      <w:tr w:rsidR="00DE0750" w:rsidRPr="00AA6BDE" w:rsidTr="0043501B">
        <w:trPr>
          <w:trHeight w:val="255"/>
        </w:trPr>
        <w:tc>
          <w:tcPr>
            <w:tcW w:w="4204"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proofErr w:type="spellStart"/>
            <w:r w:rsidRPr="00AA6BDE">
              <w:rPr>
                <w:rFonts w:ascii="Tahoma" w:hAnsi="Tahoma" w:cs="Tahoma"/>
                <w:sz w:val="20"/>
                <w:szCs w:val="20"/>
                <w:lang w:val="bg-BG" w:eastAsia="bg-BG"/>
              </w:rPr>
              <w:t>Eднократни</w:t>
            </w:r>
            <w:proofErr w:type="spellEnd"/>
            <w:r w:rsidRPr="00AA6BDE">
              <w:rPr>
                <w:rFonts w:ascii="Tahoma" w:hAnsi="Tahoma" w:cs="Tahoma"/>
                <w:sz w:val="20"/>
                <w:szCs w:val="20"/>
                <w:lang w:val="bg-BG" w:eastAsia="bg-BG"/>
              </w:rPr>
              <w:t xml:space="preserve"> данъци</w:t>
            </w:r>
          </w:p>
        </w:tc>
        <w:tc>
          <w:tcPr>
            <w:tcW w:w="1255"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p>
        </w:tc>
        <w:tc>
          <w:tcPr>
            <w:tcW w:w="1849"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117</w:t>
            </w:r>
          </w:p>
        </w:tc>
        <w:tc>
          <w:tcPr>
            <w:tcW w:w="160"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jc w:val="right"/>
              <w:rPr>
                <w:rFonts w:ascii="Tahoma" w:hAnsi="Tahoma" w:cs="Tahoma"/>
                <w:sz w:val="20"/>
                <w:szCs w:val="20"/>
                <w:lang w:val="bg-BG" w:eastAsia="bg-BG"/>
              </w:rPr>
            </w:pPr>
          </w:p>
        </w:tc>
        <w:tc>
          <w:tcPr>
            <w:tcW w:w="1572"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111</w:t>
            </w:r>
          </w:p>
        </w:tc>
      </w:tr>
      <w:tr w:rsidR="00DE0750" w:rsidRPr="00AA6BDE" w:rsidTr="0043501B">
        <w:trPr>
          <w:trHeight w:val="255"/>
        </w:trPr>
        <w:tc>
          <w:tcPr>
            <w:tcW w:w="4204"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r w:rsidRPr="00AA6BDE">
              <w:rPr>
                <w:rFonts w:ascii="Tahoma" w:hAnsi="Tahoma" w:cs="Tahoma"/>
                <w:sz w:val="20"/>
                <w:szCs w:val="20"/>
                <w:lang w:val="bg-BG" w:eastAsia="bg-BG"/>
              </w:rPr>
              <w:t>Дарения</w:t>
            </w:r>
          </w:p>
        </w:tc>
        <w:tc>
          <w:tcPr>
            <w:tcW w:w="1255"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p>
        </w:tc>
        <w:tc>
          <w:tcPr>
            <w:tcW w:w="1849"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22</w:t>
            </w:r>
          </w:p>
        </w:tc>
        <w:tc>
          <w:tcPr>
            <w:tcW w:w="160"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jc w:val="right"/>
              <w:rPr>
                <w:rFonts w:ascii="Tahoma" w:hAnsi="Tahoma" w:cs="Tahoma"/>
                <w:sz w:val="20"/>
                <w:szCs w:val="20"/>
                <w:lang w:val="bg-BG" w:eastAsia="bg-BG"/>
              </w:rPr>
            </w:pPr>
          </w:p>
        </w:tc>
        <w:tc>
          <w:tcPr>
            <w:tcW w:w="1572"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31</w:t>
            </w:r>
          </w:p>
        </w:tc>
      </w:tr>
      <w:tr w:rsidR="00DE0750" w:rsidRPr="00AA6BDE" w:rsidTr="0043501B">
        <w:trPr>
          <w:trHeight w:val="255"/>
        </w:trPr>
        <w:tc>
          <w:tcPr>
            <w:tcW w:w="4204"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r w:rsidRPr="00AA6BDE">
              <w:rPr>
                <w:rFonts w:ascii="Tahoma" w:hAnsi="Tahoma" w:cs="Tahoma"/>
                <w:sz w:val="20"/>
                <w:szCs w:val="20"/>
                <w:lang w:val="bg-BG" w:eastAsia="bg-BG"/>
              </w:rPr>
              <w:t>Представителни разходи</w:t>
            </w:r>
          </w:p>
        </w:tc>
        <w:tc>
          <w:tcPr>
            <w:tcW w:w="1255"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p>
        </w:tc>
        <w:tc>
          <w:tcPr>
            <w:tcW w:w="1849"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36</w:t>
            </w:r>
          </w:p>
        </w:tc>
        <w:tc>
          <w:tcPr>
            <w:tcW w:w="160"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jc w:val="right"/>
              <w:rPr>
                <w:rFonts w:ascii="Tahoma" w:hAnsi="Tahoma" w:cs="Tahoma"/>
                <w:sz w:val="20"/>
                <w:szCs w:val="20"/>
                <w:lang w:val="bg-BG" w:eastAsia="bg-BG"/>
              </w:rPr>
            </w:pPr>
          </w:p>
        </w:tc>
        <w:tc>
          <w:tcPr>
            <w:tcW w:w="1572"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72</w:t>
            </w:r>
          </w:p>
        </w:tc>
      </w:tr>
      <w:tr w:rsidR="00DE0750" w:rsidRPr="00AA6BDE" w:rsidTr="0043501B">
        <w:trPr>
          <w:trHeight w:val="255"/>
        </w:trPr>
        <w:tc>
          <w:tcPr>
            <w:tcW w:w="4204"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r w:rsidRPr="00AA6BDE">
              <w:rPr>
                <w:rFonts w:ascii="Tahoma" w:hAnsi="Tahoma" w:cs="Tahoma"/>
                <w:sz w:val="20"/>
                <w:szCs w:val="20"/>
                <w:lang w:val="bg-BG" w:eastAsia="bg-BG"/>
              </w:rPr>
              <w:t>Безплатна храна и напитки</w:t>
            </w:r>
          </w:p>
        </w:tc>
        <w:tc>
          <w:tcPr>
            <w:tcW w:w="1255"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p>
        </w:tc>
        <w:tc>
          <w:tcPr>
            <w:tcW w:w="1849"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20</w:t>
            </w:r>
          </w:p>
        </w:tc>
        <w:tc>
          <w:tcPr>
            <w:tcW w:w="160"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jc w:val="right"/>
              <w:rPr>
                <w:rFonts w:ascii="Tahoma" w:hAnsi="Tahoma" w:cs="Tahoma"/>
                <w:sz w:val="20"/>
                <w:szCs w:val="20"/>
                <w:lang w:val="bg-BG" w:eastAsia="bg-BG"/>
              </w:rPr>
            </w:pPr>
          </w:p>
        </w:tc>
        <w:tc>
          <w:tcPr>
            <w:tcW w:w="1572"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17</w:t>
            </w:r>
          </w:p>
        </w:tc>
      </w:tr>
      <w:tr w:rsidR="00DE0750" w:rsidRPr="00AA6BDE" w:rsidTr="0043501B">
        <w:trPr>
          <w:trHeight w:val="255"/>
        </w:trPr>
        <w:tc>
          <w:tcPr>
            <w:tcW w:w="4204"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r w:rsidRPr="00AA6BDE">
              <w:rPr>
                <w:rFonts w:ascii="Tahoma" w:hAnsi="Tahoma" w:cs="Tahoma"/>
                <w:sz w:val="20"/>
                <w:szCs w:val="20"/>
                <w:lang w:val="bg-BG" w:eastAsia="bg-BG"/>
              </w:rPr>
              <w:t>Служебни карти и билети</w:t>
            </w:r>
          </w:p>
        </w:tc>
        <w:tc>
          <w:tcPr>
            <w:tcW w:w="1255"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p>
        </w:tc>
        <w:tc>
          <w:tcPr>
            <w:tcW w:w="1849"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42</w:t>
            </w:r>
          </w:p>
        </w:tc>
        <w:tc>
          <w:tcPr>
            <w:tcW w:w="160"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jc w:val="right"/>
              <w:rPr>
                <w:rFonts w:ascii="Tahoma" w:hAnsi="Tahoma" w:cs="Tahoma"/>
                <w:sz w:val="20"/>
                <w:szCs w:val="20"/>
                <w:lang w:val="bg-BG" w:eastAsia="bg-BG"/>
              </w:rPr>
            </w:pPr>
          </w:p>
        </w:tc>
        <w:tc>
          <w:tcPr>
            <w:tcW w:w="1572"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43</w:t>
            </w:r>
          </w:p>
        </w:tc>
      </w:tr>
      <w:tr w:rsidR="00DE0750" w:rsidRPr="00AA6BDE" w:rsidTr="0043501B">
        <w:trPr>
          <w:trHeight w:val="255"/>
        </w:trPr>
        <w:tc>
          <w:tcPr>
            <w:tcW w:w="4204" w:type="dxa"/>
            <w:tcBorders>
              <w:top w:val="nil"/>
              <w:left w:val="nil"/>
              <w:bottom w:val="nil"/>
              <w:right w:val="nil"/>
            </w:tcBorders>
            <w:shd w:val="clear" w:color="auto" w:fill="auto"/>
            <w:vAlign w:val="bottom"/>
            <w:hideMark/>
          </w:tcPr>
          <w:p w:rsidR="00DE0750" w:rsidRPr="00AA6BDE" w:rsidRDefault="00DE0750" w:rsidP="00DE0750">
            <w:pPr>
              <w:spacing w:after="0" w:line="240" w:lineRule="auto"/>
              <w:rPr>
                <w:rFonts w:ascii="Tahoma" w:hAnsi="Tahoma" w:cs="Tahoma"/>
                <w:sz w:val="20"/>
                <w:szCs w:val="20"/>
                <w:lang w:val="bg-BG" w:eastAsia="bg-BG"/>
              </w:rPr>
            </w:pPr>
            <w:r w:rsidRPr="00AA6BDE">
              <w:rPr>
                <w:rFonts w:ascii="Tahoma" w:hAnsi="Tahoma" w:cs="Tahoma"/>
                <w:sz w:val="20"/>
                <w:szCs w:val="20"/>
                <w:lang w:val="bg-BG" w:eastAsia="bg-BG"/>
              </w:rPr>
              <w:t xml:space="preserve">СМР </w:t>
            </w:r>
          </w:p>
        </w:tc>
        <w:tc>
          <w:tcPr>
            <w:tcW w:w="1255" w:type="dxa"/>
            <w:tcBorders>
              <w:top w:val="nil"/>
              <w:left w:val="nil"/>
              <w:bottom w:val="nil"/>
              <w:right w:val="nil"/>
            </w:tcBorders>
            <w:shd w:val="clear" w:color="auto" w:fill="auto"/>
            <w:vAlign w:val="bottom"/>
            <w:hideMark/>
          </w:tcPr>
          <w:p w:rsidR="00DE0750" w:rsidRPr="00AA6BDE" w:rsidRDefault="00DE0750" w:rsidP="00DE0750">
            <w:pPr>
              <w:spacing w:after="0" w:line="240" w:lineRule="auto"/>
              <w:rPr>
                <w:rFonts w:ascii="Tahoma" w:hAnsi="Tahoma" w:cs="Tahoma"/>
                <w:sz w:val="20"/>
                <w:szCs w:val="20"/>
                <w:lang w:val="bg-BG" w:eastAsia="bg-BG"/>
              </w:rPr>
            </w:pPr>
          </w:p>
        </w:tc>
        <w:tc>
          <w:tcPr>
            <w:tcW w:w="1849"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jc w:val="right"/>
              <w:rPr>
                <w:rFonts w:ascii="Tahoma" w:hAnsi="Tahoma" w:cs="Tahoma"/>
                <w:sz w:val="20"/>
                <w:szCs w:val="20"/>
                <w:lang w:val="bg-BG" w:eastAsia="bg-BG"/>
              </w:rPr>
            </w:pPr>
            <w:r w:rsidRPr="00AA6BDE">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jc w:val="right"/>
              <w:rPr>
                <w:rFonts w:ascii="Tahoma" w:hAnsi="Tahoma" w:cs="Tahoma"/>
                <w:sz w:val="20"/>
                <w:szCs w:val="20"/>
                <w:lang w:val="bg-BG" w:eastAsia="bg-BG"/>
              </w:rPr>
            </w:pPr>
          </w:p>
        </w:tc>
        <w:tc>
          <w:tcPr>
            <w:tcW w:w="1572"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19</w:t>
            </w:r>
          </w:p>
        </w:tc>
      </w:tr>
      <w:tr w:rsidR="00DE0750" w:rsidRPr="00AA6BDE" w:rsidTr="0043501B">
        <w:trPr>
          <w:trHeight w:val="255"/>
        </w:trPr>
        <w:tc>
          <w:tcPr>
            <w:tcW w:w="4204"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r w:rsidRPr="00AA6BDE">
              <w:rPr>
                <w:rFonts w:ascii="Tahoma" w:hAnsi="Tahoma" w:cs="Tahoma"/>
                <w:sz w:val="20"/>
                <w:szCs w:val="20"/>
                <w:lang w:val="bg-BG" w:eastAsia="bg-BG"/>
              </w:rPr>
              <w:t>Други</w:t>
            </w:r>
          </w:p>
        </w:tc>
        <w:tc>
          <w:tcPr>
            <w:tcW w:w="1255"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ahoma" w:hAnsi="Tahoma" w:cs="Tahoma"/>
                <w:sz w:val="20"/>
                <w:szCs w:val="20"/>
                <w:lang w:val="bg-BG" w:eastAsia="bg-BG"/>
              </w:rPr>
            </w:pPr>
          </w:p>
        </w:tc>
        <w:tc>
          <w:tcPr>
            <w:tcW w:w="1849" w:type="dxa"/>
            <w:tcBorders>
              <w:top w:val="nil"/>
              <w:left w:val="nil"/>
              <w:bottom w:val="nil"/>
              <w:right w:val="nil"/>
            </w:tcBorders>
            <w:shd w:val="clear" w:color="auto" w:fill="auto"/>
            <w:noWrap/>
            <w:vAlign w:val="bottom"/>
            <w:hideMark/>
          </w:tcPr>
          <w:p w:rsidR="00DE0750" w:rsidRPr="00AA6BDE" w:rsidRDefault="0035564F"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w:t>
            </w:r>
          </w:p>
        </w:tc>
        <w:tc>
          <w:tcPr>
            <w:tcW w:w="160"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jc w:val="right"/>
              <w:rPr>
                <w:rFonts w:ascii="Tahoma" w:hAnsi="Tahoma" w:cs="Tahoma"/>
                <w:sz w:val="20"/>
                <w:szCs w:val="20"/>
                <w:lang w:val="bg-BG" w:eastAsia="bg-BG"/>
              </w:rPr>
            </w:pPr>
          </w:p>
        </w:tc>
        <w:tc>
          <w:tcPr>
            <w:tcW w:w="1572" w:type="dxa"/>
            <w:tcBorders>
              <w:top w:val="nil"/>
              <w:left w:val="nil"/>
              <w:bottom w:val="nil"/>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15</w:t>
            </w:r>
          </w:p>
        </w:tc>
      </w:tr>
      <w:tr w:rsidR="00DE0750" w:rsidRPr="00AA6BDE" w:rsidTr="0043501B">
        <w:trPr>
          <w:trHeight w:val="270"/>
        </w:trPr>
        <w:tc>
          <w:tcPr>
            <w:tcW w:w="4204" w:type="dxa"/>
            <w:tcBorders>
              <w:top w:val="nil"/>
              <w:left w:val="nil"/>
              <w:bottom w:val="nil"/>
              <w:right w:val="nil"/>
            </w:tcBorders>
            <w:shd w:val="clear" w:color="auto" w:fill="auto"/>
            <w:noWrap/>
            <w:vAlign w:val="bottom"/>
            <w:hideMark/>
          </w:tcPr>
          <w:p w:rsidR="00DE0750" w:rsidRPr="00AA6BDE" w:rsidRDefault="00AD32FB" w:rsidP="00AD32FB">
            <w:pPr>
              <w:spacing w:after="0" w:line="240" w:lineRule="auto"/>
              <w:rPr>
                <w:rFonts w:ascii="Tahoma" w:hAnsi="Tahoma" w:cs="Tahoma"/>
                <w:sz w:val="20"/>
                <w:szCs w:val="20"/>
                <w:lang w:val="bg-BG" w:eastAsia="bg-BG"/>
              </w:rPr>
            </w:pPr>
            <w:r>
              <w:rPr>
                <w:rFonts w:ascii="Tahoma" w:hAnsi="Tahoma" w:cs="Tahoma"/>
                <w:sz w:val="20"/>
                <w:szCs w:val="20"/>
                <w:lang w:val="bg-BG" w:eastAsia="bg-BG"/>
              </w:rPr>
              <w:t>Общо други разходи</w:t>
            </w:r>
          </w:p>
        </w:tc>
        <w:tc>
          <w:tcPr>
            <w:tcW w:w="1255"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imes New Roman" w:hAnsi="Times New Roman"/>
                <w:sz w:val="20"/>
                <w:szCs w:val="20"/>
                <w:lang w:val="bg-BG" w:eastAsia="bg-BG"/>
              </w:rPr>
            </w:pPr>
          </w:p>
        </w:tc>
        <w:tc>
          <w:tcPr>
            <w:tcW w:w="1849" w:type="dxa"/>
            <w:tcBorders>
              <w:top w:val="single" w:sz="4" w:space="0" w:color="auto"/>
              <w:left w:val="nil"/>
              <w:bottom w:val="double" w:sz="6" w:space="0" w:color="auto"/>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3 357</w:t>
            </w:r>
          </w:p>
        </w:tc>
        <w:tc>
          <w:tcPr>
            <w:tcW w:w="160"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jc w:val="right"/>
              <w:rPr>
                <w:rFonts w:ascii="Tahoma" w:hAnsi="Tahoma" w:cs="Tahoma"/>
                <w:sz w:val="20"/>
                <w:szCs w:val="20"/>
                <w:lang w:val="bg-BG" w:eastAsia="bg-BG"/>
              </w:rPr>
            </w:pPr>
          </w:p>
        </w:tc>
        <w:tc>
          <w:tcPr>
            <w:tcW w:w="1572" w:type="dxa"/>
            <w:tcBorders>
              <w:top w:val="single" w:sz="4" w:space="0" w:color="auto"/>
              <w:left w:val="nil"/>
              <w:bottom w:val="double" w:sz="6" w:space="0" w:color="auto"/>
              <w:right w:val="nil"/>
            </w:tcBorders>
            <w:shd w:val="clear" w:color="auto" w:fill="auto"/>
            <w:noWrap/>
            <w:vAlign w:val="bottom"/>
            <w:hideMark/>
          </w:tcPr>
          <w:p w:rsidR="00DE0750" w:rsidRPr="00AA6BDE" w:rsidRDefault="0041152B"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4 270</w:t>
            </w:r>
          </w:p>
        </w:tc>
      </w:tr>
      <w:tr w:rsidR="00DE0750" w:rsidRPr="00AA6BDE" w:rsidTr="0043501B">
        <w:trPr>
          <w:trHeight w:val="270"/>
        </w:trPr>
        <w:tc>
          <w:tcPr>
            <w:tcW w:w="4204"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jc w:val="right"/>
              <w:rPr>
                <w:rFonts w:ascii="Tahoma" w:hAnsi="Tahoma" w:cs="Tahoma"/>
                <w:sz w:val="20"/>
                <w:szCs w:val="20"/>
                <w:lang w:val="bg-BG" w:eastAsia="bg-BG"/>
              </w:rPr>
            </w:pPr>
          </w:p>
        </w:tc>
        <w:tc>
          <w:tcPr>
            <w:tcW w:w="1255"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imes New Roman" w:hAnsi="Times New Roman"/>
                <w:sz w:val="20"/>
                <w:szCs w:val="20"/>
                <w:lang w:val="bg-BG" w:eastAsia="bg-BG"/>
              </w:rPr>
            </w:pPr>
          </w:p>
        </w:tc>
        <w:tc>
          <w:tcPr>
            <w:tcW w:w="1849"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imes New Roman" w:hAnsi="Times New Roman"/>
                <w:sz w:val="20"/>
                <w:szCs w:val="20"/>
                <w:lang w:val="bg-BG" w:eastAsia="bg-BG"/>
              </w:rPr>
            </w:pPr>
          </w:p>
        </w:tc>
        <w:tc>
          <w:tcPr>
            <w:tcW w:w="1572" w:type="dxa"/>
            <w:tcBorders>
              <w:top w:val="nil"/>
              <w:left w:val="nil"/>
              <w:bottom w:val="nil"/>
              <w:right w:val="nil"/>
            </w:tcBorders>
            <w:shd w:val="clear" w:color="auto" w:fill="auto"/>
            <w:noWrap/>
            <w:vAlign w:val="bottom"/>
            <w:hideMark/>
          </w:tcPr>
          <w:p w:rsidR="00DE0750" w:rsidRPr="00AA6BDE" w:rsidRDefault="00DE0750" w:rsidP="00DE0750">
            <w:pPr>
              <w:spacing w:after="0" w:line="240" w:lineRule="auto"/>
              <w:rPr>
                <w:rFonts w:ascii="Times New Roman" w:hAnsi="Times New Roman"/>
                <w:sz w:val="20"/>
                <w:szCs w:val="20"/>
                <w:lang w:val="bg-BG" w:eastAsia="bg-BG"/>
              </w:rPr>
            </w:pPr>
          </w:p>
        </w:tc>
      </w:tr>
    </w:tbl>
    <w:p w:rsidR="004D45E0" w:rsidRPr="00E23382" w:rsidRDefault="004D45E0" w:rsidP="00E23382">
      <w:pPr>
        <w:rPr>
          <w:lang w:val="bg-BG"/>
        </w:rPr>
      </w:pPr>
      <w:bookmarkStart w:id="54" w:name="_Toc352422547"/>
      <w:bookmarkStart w:id="55" w:name="_Toc383598026"/>
    </w:p>
    <w:p w:rsidR="00887506" w:rsidRDefault="00887506">
      <w:pPr>
        <w:spacing w:after="0" w:line="240" w:lineRule="auto"/>
        <w:rPr>
          <w:rFonts w:ascii="Tahoma" w:hAnsi="Tahoma" w:cs="Tahoma"/>
          <w:b/>
          <w:bCs/>
          <w:sz w:val="20"/>
          <w:szCs w:val="20"/>
          <w:lang w:val="bg-BG"/>
        </w:rPr>
      </w:pPr>
      <w:r>
        <w:rPr>
          <w:rFonts w:ascii="Tahoma" w:hAnsi="Tahoma" w:cs="Tahoma"/>
          <w:sz w:val="20"/>
          <w:szCs w:val="20"/>
          <w:lang w:val="bg-BG"/>
        </w:rPr>
        <w:br w:type="page"/>
      </w:r>
    </w:p>
    <w:p w:rsidR="00EC65AC" w:rsidRPr="007E0A34" w:rsidRDefault="00506FF2" w:rsidP="006E1F87">
      <w:pPr>
        <w:pStyle w:val="Heading2"/>
        <w:numPr>
          <w:ilvl w:val="0"/>
          <w:numId w:val="16"/>
        </w:numPr>
        <w:spacing w:before="240" w:after="120" w:line="260" w:lineRule="atLeast"/>
        <w:ind w:left="0" w:firstLine="0"/>
        <w:rPr>
          <w:rFonts w:ascii="Tahoma" w:hAnsi="Tahoma" w:cs="Tahoma"/>
          <w:color w:val="auto"/>
          <w:sz w:val="20"/>
          <w:szCs w:val="20"/>
          <w:lang w:val="bg-BG"/>
        </w:rPr>
      </w:pPr>
      <w:bookmarkStart w:id="56" w:name="_Toc425110724"/>
      <w:r w:rsidRPr="007E0A34">
        <w:rPr>
          <w:rFonts w:ascii="Tahoma" w:hAnsi="Tahoma" w:cs="Tahoma"/>
          <w:color w:val="auto"/>
          <w:sz w:val="20"/>
          <w:szCs w:val="20"/>
          <w:lang w:val="bg-BG"/>
        </w:rPr>
        <w:t>Финансови приходи и разходи</w:t>
      </w:r>
      <w:bookmarkEnd w:id="54"/>
      <w:bookmarkEnd w:id="55"/>
      <w:bookmarkEnd w:id="56"/>
    </w:p>
    <w:p w:rsidR="00EC65AC" w:rsidRDefault="00506FF2" w:rsidP="009269F7">
      <w:pPr>
        <w:pStyle w:val="Heading3"/>
        <w:spacing w:after="120" w:line="260" w:lineRule="atLeast"/>
        <w:jc w:val="both"/>
        <w:rPr>
          <w:rFonts w:ascii="Tahoma" w:hAnsi="Tahoma" w:cs="Tahoma"/>
          <w:color w:val="auto"/>
          <w:sz w:val="20"/>
          <w:szCs w:val="20"/>
          <w:lang w:val="bg-BG"/>
        </w:rPr>
      </w:pPr>
      <w:bookmarkStart w:id="57" w:name="_Toc425110725"/>
      <w:r w:rsidRPr="007E0A34">
        <w:rPr>
          <w:rFonts w:ascii="Tahoma" w:hAnsi="Tahoma" w:cs="Tahoma"/>
          <w:color w:val="auto"/>
          <w:sz w:val="20"/>
          <w:szCs w:val="20"/>
          <w:lang w:val="bg-BG"/>
        </w:rPr>
        <w:t>Признати в печалби и загуби</w:t>
      </w:r>
      <w:bookmarkEnd w:id="57"/>
    </w:p>
    <w:tbl>
      <w:tblPr>
        <w:tblW w:w="9072" w:type="dxa"/>
        <w:tblCellMar>
          <w:left w:w="70" w:type="dxa"/>
          <w:right w:w="70" w:type="dxa"/>
        </w:tblCellMar>
        <w:tblLook w:val="04A0" w:firstRow="1" w:lastRow="0" w:firstColumn="1" w:lastColumn="0" w:noHBand="0" w:noVBand="1"/>
      </w:tblPr>
      <w:tblGrid>
        <w:gridCol w:w="3996"/>
        <w:gridCol w:w="1533"/>
        <w:gridCol w:w="1824"/>
        <w:gridCol w:w="160"/>
        <w:gridCol w:w="1559"/>
      </w:tblGrid>
      <w:tr w:rsidR="0030366D" w:rsidRPr="00933054" w:rsidTr="00941376">
        <w:trPr>
          <w:trHeight w:val="375"/>
        </w:trPr>
        <w:tc>
          <w:tcPr>
            <w:tcW w:w="3996" w:type="dxa"/>
            <w:tcBorders>
              <w:top w:val="nil"/>
              <w:left w:val="nil"/>
              <w:bottom w:val="nil"/>
              <w:right w:val="nil"/>
            </w:tcBorders>
            <w:shd w:val="clear" w:color="auto" w:fill="auto"/>
            <w:noWrap/>
            <w:vAlign w:val="bottom"/>
            <w:hideMark/>
          </w:tcPr>
          <w:p w:rsidR="0030366D" w:rsidRPr="00F435D9" w:rsidRDefault="0030366D" w:rsidP="0030366D">
            <w:pPr>
              <w:spacing w:after="0" w:line="240" w:lineRule="auto"/>
              <w:rPr>
                <w:rFonts w:ascii="Tahoma" w:hAnsi="Tahoma" w:cs="Tahoma"/>
                <w:i/>
                <w:iCs/>
                <w:sz w:val="20"/>
                <w:szCs w:val="20"/>
                <w:lang w:val="bg-BG" w:eastAsia="bg-BG"/>
              </w:rPr>
            </w:pPr>
            <w:r w:rsidRPr="00F435D9">
              <w:rPr>
                <w:rFonts w:ascii="Tahoma" w:hAnsi="Tahoma" w:cs="Tahoma"/>
                <w:i/>
                <w:iCs/>
                <w:sz w:val="20"/>
                <w:szCs w:val="20"/>
                <w:lang w:val="bg-BG" w:eastAsia="bg-BG"/>
              </w:rPr>
              <w:t>В хиляди лева</w:t>
            </w:r>
          </w:p>
        </w:tc>
        <w:tc>
          <w:tcPr>
            <w:tcW w:w="1533" w:type="dxa"/>
            <w:tcBorders>
              <w:top w:val="nil"/>
              <w:left w:val="nil"/>
              <w:bottom w:val="nil"/>
              <w:right w:val="nil"/>
            </w:tcBorders>
            <w:shd w:val="clear" w:color="auto" w:fill="auto"/>
            <w:noWrap/>
            <w:vAlign w:val="center"/>
            <w:hideMark/>
          </w:tcPr>
          <w:p w:rsidR="0030366D" w:rsidRPr="00933054" w:rsidRDefault="0030366D" w:rsidP="0030366D">
            <w:pPr>
              <w:spacing w:after="0" w:line="240" w:lineRule="auto"/>
              <w:jc w:val="center"/>
              <w:rPr>
                <w:rFonts w:ascii="Tahoma" w:hAnsi="Tahoma" w:cs="Tahoma"/>
                <w:b/>
                <w:bCs/>
                <w:sz w:val="20"/>
                <w:szCs w:val="20"/>
                <w:lang w:val="bg-BG" w:eastAsia="bg-BG"/>
              </w:rPr>
            </w:pPr>
          </w:p>
        </w:tc>
        <w:tc>
          <w:tcPr>
            <w:tcW w:w="1824" w:type="dxa"/>
            <w:tcBorders>
              <w:top w:val="nil"/>
              <w:left w:val="nil"/>
              <w:bottom w:val="nil"/>
              <w:right w:val="nil"/>
            </w:tcBorders>
            <w:shd w:val="clear" w:color="auto" w:fill="auto"/>
            <w:noWrap/>
            <w:vAlign w:val="bottom"/>
            <w:hideMark/>
          </w:tcPr>
          <w:p w:rsidR="0030366D" w:rsidRPr="00F435D9" w:rsidRDefault="008702D8" w:rsidP="0030366D">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160" w:type="dxa"/>
            <w:tcBorders>
              <w:top w:val="nil"/>
              <w:left w:val="nil"/>
              <w:bottom w:val="nil"/>
              <w:right w:val="nil"/>
            </w:tcBorders>
            <w:shd w:val="clear" w:color="auto" w:fill="auto"/>
            <w:noWrap/>
            <w:vAlign w:val="center"/>
            <w:hideMark/>
          </w:tcPr>
          <w:p w:rsidR="0030366D" w:rsidRPr="00933054" w:rsidRDefault="0030366D" w:rsidP="0030366D">
            <w:pPr>
              <w:spacing w:after="0" w:line="240" w:lineRule="auto"/>
              <w:jc w:val="right"/>
              <w:rPr>
                <w:rFonts w:ascii="Tahoma" w:hAnsi="Tahoma" w:cs="Tahoma"/>
                <w:b/>
                <w:bCs/>
                <w:sz w:val="20"/>
                <w:szCs w:val="20"/>
                <w:lang w:val="bg-BG" w:eastAsia="bg-BG"/>
              </w:rPr>
            </w:pPr>
          </w:p>
        </w:tc>
        <w:tc>
          <w:tcPr>
            <w:tcW w:w="1559" w:type="dxa"/>
            <w:tcBorders>
              <w:top w:val="nil"/>
              <w:left w:val="nil"/>
              <w:bottom w:val="nil"/>
              <w:right w:val="nil"/>
            </w:tcBorders>
            <w:shd w:val="clear" w:color="auto" w:fill="auto"/>
            <w:noWrap/>
            <w:vAlign w:val="bottom"/>
            <w:hideMark/>
          </w:tcPr>
          <w:p w:rsidR="0030366D" w:rsidRPr="003B37D8" w:rsidRDefault="008702D8" w:rsidP="0030366D">
            <w:pPr>
              <w:spacing w:after="0" w:line="240" w:lineRule="auto"/>
              <w:rPr>
                <w:rFonts w:ascii="Tahoma" w:hAnsi="Tahoma" w:cs="Tahoma"/>
                <w:b/>
                <w:bCs/>
                <w:sz w:val="20"/>
                <w:szCs w:val="20"/>
                <w:lang w:val="bg-BG" w:eastAsia="bg-BG"/>
              </w:rPr>
            </w:pPr>
            <w:r w:rsidRPr="003B37D8">
              <w:rPr>
                <w:rFonts w:ascii="Tahoma" w:hAnsi="Tahoma" w:cs="Tahoma"/>
                <w:b/>
                <w:bCs/>
                <w:sz w:val="20"/>
                <w:szCs w:val="20"/>
                <w:lang w:val="bg-BG" w:eastAsia="bg-BG"/>
              </w:rPr>
              <w:t>3</w:t>
            </w:r>
            <w:r>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2014</w:t>
            </w:r>
          </w:p>
        </w:tc>
      </w:tr>
      <w:tr w:rsidR="00E23382" w:rsidRPr="00933054" w:rsidTr="00A3523C">
        <w:trPr>
          <w:trHeight w:val="442"/>
        </w:trPr>
        <w:tc>
          <w:tcPr>
            <w:tcW w:w="3996"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rPr>
                <w:rFonts w:ascii="Tahoma" w:hAnsi="Tahoma" w:cs="Tahoma"/>
                <w:sz w:val="20"/>
                <w:szCs w:val="20"/>
                <w:lang w:val="bg-BG" w:eastAsia="bg-BG"/>
              </w:rPr>
            </w:pPr>
            <w:r w:rsidRPr="00933054">
              <w:rPr>
                <w:rFonts w:ascii="Tahoma" w:hAnsi="Tahoma" w:cs="Tahoma"/>
                <w:sz w:val="20"/>
                <w:szCs w:val="20"/>
                <w:lang w:val="bg-BG" w:eastAsia="bg-BG"/>
              </w:rPr>
              <w:t>Разходи за лихви</w:t>
            </w:r>
          </w:p>
        </w:tc>
        <w:tc>
          <w:tcPr>
            <w:tcW w:w="1533"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jc w:val="right"/>
              <w:rPr>
                <w:rFonts w:ascii="Tahoma" w:hAnsi="Tahoma" w:cs="Tahoma"/>
                <w:sz w:val="20"/>
                <w:szCs w:val="20"/>
                <w:lang w:val="bg-BG" w:eastAsia="bg-BG"/>
              </w:rPr>
            </w:pPr>
            <w:r w:rsidRPr="00933054">
              <w:rPr>
                <w:rFonts w:ascii="Tahoma" w:hAnsi="Tahoma" w:cs="Tahoma"/>
                <w:sz w:val="20"/>
                <w:szCs w:val="20"/>
                <w:lang w:val="bg-BG" w:eastAsia="bg-BG"/>
              </w:rPr>
              <w:t xml:space="preserve">               (7)</w:t>
            </w:r>
          </w:p>
        </w:tc>
        <w:tc>
          <w:tcPr>
            <w:tcW w:w="160"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E23382" w:rsidRPr="00933054" w:rsidRDefault="00FD5E2A" w:rsidP="00FD5E2A">
            <w:pPr>
              <w:spacing w:after="0" w:line="240" w:lineRule="auto"/>
              <w:jc w:val="right"/>
              <w:rPr>
                <w:rFonts w:ascii="Tahoma" w:hAnsi="Tahoma" w:cs="Tahoma"/>
                <w:sz w:val="20"/>
                <w:szCs w:val="20"/>
                <w:lang w:val="bg-BG" w:eastAsia="bg-BG"/>
              </w:rPr>
            </w:pPr>
            <w:r w:rsidRPr="00933054">
              <w:rPr>
                <w:rFonts w:ascii="Tahoma" w:hAnsi="Tahoma" w:cs="Tahoma"/>
                <w:sz w:val="20"/>
                <w:szCs w:val="20"/>
                <w:lang w:val="bg-BG" w:eastAsia="bg-BG"/>
              </w:rPr>
              <w:t>(</w:t>
            </w:r>
            <w:r>
              <w:rPr>
                <w:rFonts w:ascii="Tahoma" w:hAnsi="Tahoma" w:cs="Tahoma"/>
                <w:sz w:val="20"/>
                <w:szCs w:val="20"/>
                <w:lang w:val="bg-BG" w:eastAsia="bg-BG"/>
              </w:rPr>
              <w:t>2</w:t>
            </w:r>
            <w:r w:rsidRPr="00933054">
              <w:rPr>
                <w:rFonts w:ascii="Tahoma" w:hAnsi="Tahoma" w:cs="Tahoma"/>
                <w:sz w:val="20"/>
                <w:szCs w:val="20"/>
                <w:lang w:val="bg-BG" w:eastAsia="bg-BG"/>
              </w:rPr>
              <w:t>)</w:t>
            </w:r>
            <w:r w:rsidR="00E23382" w:rsidRPr="00933054">
              <w:rPr>
                <w:rFonts w:ascii="Tahoma" w:hAnsi="Tahoma" w:cs="Tahoma"/>
                <w:sz w:val="20"/>
                <w:szCs w:val="20"/>
                <w:lang w:val="bg-BG" w:eastAsia="bg-BG"/>
              </w:rPr>
              <w:t xml:space="preserve">   </w:t>
            </w:r>
          </w:p>
        </w:tc>
      </w:tr>
      <w:tr w:rsidR="00E23382" w:rsidRPr="00933054" w:rsidTr="0030366D">
        <w:trPr>
          <w:trHeight w:val="255"/>
        </w:trPr>
        <w:tc>
          <w:tcPr>
            <w:tcW w:w="3996"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rPr>
                <w:rFonts w:ascii="Tahoma" w:hAnsi="Tahoma" w:cs="Tahoma"/>
                <w:sz w:val="20"/>
                <w:szCs w:val="20"/>
                <w:lang w:val="bg-BG" w:eastAsia="bg-BG"/>
              </w:rPr>
            </w:pPr>
            <w:r w:rsidRPr="00933054">
              <w:rPr>
                <w:rFonts w:ascii="Tahoma" w:hAnsi="Tahoma" w:cs="Tahoma"/>
                <w:sz w:val="20"/>
                <w:szCs w:val="20"/>
                <w:lang w:val="bg-BG" w:eastAsia="bg-BG"/>
              </w:rPr>
              <w:t xml:space="preserve">Валутни курсови разлики </w:t>
            </w:r>
          </w:p>
        </w:tc>
        <w:tc>
          <w:tcPr>
            <w:tcW w:w="1533"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E23382" w:rsidRPr="00933054" w:rsidRDefault="00E23382" w:rsidP="00FD5E2A">
            <w:pPr>
              <w:spacing w:after="0" w:line="240" w:lineRule="auto"/>
              <w:jc w:val="right"/>
              <w:rPr>
                <w:rFonts w:ascii="Tahoma" w:hAnsi="Tahoma" w:cs="Tahoma"/>
                <w:sz w:val="20"/>
                <w:szCs w:val="20"/>
                <w:lang w:val="bg-BG" w:eastAsia="bg-BG"/>
              </w:rPr>
            </w:pPr>
            <w:r w:rsidRPr="00933054">
              <w:rPr>
                <w:rFonts w:ascii="Tahoma" w:hAnsi="Tahoma" w:cs="Tahoma"/>
                <w:sz w:val="20"/>
                <w:szCs w:val="20"/>
                <w:lang w:val="bg-BG" w:eastAsia="bg-BG"/>
              </w:rPr>
              <w:t xml:space="preserve">            (</w:t>
            </w:r>
            <w:r w:rsidR="00FD5E2A">
              <w:rPr>
                <w:rFonts w:ascii="Tahoma" w:hAnsi="Tahoma" w:cs="Tahoma"/>
                <w:sz w:val="20"/>
                <w:szCs w:val="20"/>
                <w:lang w:val="bg-BG" w:eastAsia="bg-BG"/>
              </w:rPr>
              <w:t>6 933</w:t>
            </w:r>
            <w:r w:rsidRPr="00933054">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jc w:val="right"/>
              <w:rPr>
                <w:rFonts w:ascii="Times New Roman" w:hAnsi="Times New Roman"/>
                <w:sz w:val="20"/>
                <w:szCs w:val="20"/>
                <w:lang w:val="bg-BG" w:eastAsia="bg-BG"/>
              </w:rPr>
            </w:pPr>
            <w:r>
              <w:rPr>
                <w:rFonts w:ascii="Times New Roman" w:hAnsi="Times New Roman"/>
                <w:sz w:val="20"/>
                <w:szCs w:val="20"/>
                <w:lang w:val="bg-BG" w:eastAsia="bg-BG"/>
              </w:rPr>
              <w:t>-</w:t>
            </w:r>
          </w:p>
        </w:tc>
      </w:tr>
      <w:tr w:rsidR="00E23382" w:rsidRPr="00933054" w:rsidTr="0030366D">
        <w:trPr>
          <w:trHeight w:val="255"/>
        </w:trPr>
        <w:tc>
          <w:tcPr>
            <w:tcW w:w="3996"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rPr>
                <w:rFonts w:ascii="Tahoma" w:hAnsi="Tahoma" w:cs="Tahoma"/>
                <w:sz w:val="20"/>
                <w:szCs w:val="20"/>
                <w:lang w:val="bg-BG" w:eastAsia="bg-BG"/>
              </w:rPr>
            </w:pPr>
            <w:r w:rsidRPr="00933054">
              <w:rPr>
                <w:rFonts w:ascii="Tahoma" w:hAnsi="Tahoma" w:cs="Tahoma"/>
                <w:sz w:val="20"/>
                <w:szCs w:val="20"/>
                <w:lang w:val="bg-BG" w:eastAsia="bg-BG"/>
              </w:rPr>
              <w:t>Разходи за комисионни</w:t>
            </w:r>
          </w:p>
        </w:tc>
        <w:tc>
          <w:tcPr>
            <w:tcW w:w="1533"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E23382" w:rsidRPr="00933054" w:rsidRDefault="00E23382" w:rsidP="00FD5E2A">
            <w:pPr>
              <w:spacing w:after="0" w:line="240" w:lineRule="auto"/>
              <w:jc w:val="right"/>
              <w:rPr>
                <w:rFonts w:ascii="Tahoma" w:hAnsi="Tahoma" w:cs="Tahoma"/>
                <w:sz w:val="20"/>
                <w:szCs w:val="20"/>
                <w:lang w:val="bg-BG" w:eastAsia="bg-BG"/>
              </w:rPr>
            </w:pPr>
            <w:r w:rsidRPr="00933054">
              <w:rPr>
                <w:rFonts w:ascii="Tahoma" w:hAnsi="Tahoma" w:cs="Tahoma"/>
                <w:sz w:val="20"/>
                <w:szCs w:val="20"/>
                <w:lang w:val="bg-BG" w:eastAsia="bg-BG"/>
              </w:rPr>
              <w:t xml:space="preserve">               (</w:t>
            </w:r>
            <w:r w:rsidR="00FD5E2A">
              <w:rPr>
                <w:rFonts w:ascii="Tahoma" w:hAnsi="Tahoma" w:cs="Tahoma"/>
                <w:sz w:val="20"/>
                <w:szCs w:val="20"/>
                <w:lang w:val="bg-BG" w:eastAsia="bg-BG"/>
              </w:rPr>
              <w:t>18</w:t>
            </w:r>
            <w:r w:rsidRPr="00933054">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E23382" w:rsidRPr="00933054" w:rsidRDefault="00E23382" w:rsidP="00FD5E2A">
            <w:pPr>
              <w:spacing w:after="0" w:line="240" w:lineRule="auto"/>
              <w:jc w:val="right"/>
              <w:rPr>
                <w:rFonts w:ascii="Tahoma" w:hAnsi="Tahoma" w:cs="Tahoma"/>
                <w:sz w:val="20"/>
                <w:szCs w:val="20"/>
                <w:lang w:val="bg-BG" w:eastAsia="bg-BG"/>
              </w:rPr>
            </w:pPr>
            <w:r w:rsidRPr="00933054">
              <w:rPr>
                <w:rFonts w:ascii="Tahoma" w:hAnsi="Tahoma" w:cs="Tahoma"/>
                <w:sz w:val="20"/>
                <w:szCs w:val="20"/>
                <w:lang w:val="bg-BG" w:eastAsia="bg-BG"/>
              </w:rPr>
              <w:t xml:space="preserve">              (</w:t>
            </w:r>
            <w:r w:rsidR="00FD5E2A">
              <w:rPr>
                <w:rFonts w:ascii="Tahoma" w:hAnsi="Tahoma" w:cs="Tahoma"/>
                <w:sz w:val="20"/>
                <w:szCs w:val="20"/>
                <w:lang w:val="bg-BG" w:eastAsia="bg-BG"/>
              </w:rPr>
              <w:t>29</w:t>
            </w:r>
            <w:r w:rsidRPr="00933054">
              <w:rPr>
                <w:rFonts w:ascii="Tahoma" w:hAnsi="Tahoma" w:cs="Tahoma"/>
                <w:sz w:val="20"/>
                <w:szCs w:val="20"/>
                <w:lang w:val="bg-BG" w:eastAsia="bg-BG"/>
              </w:rPr>
              <w:t>)</w:t>
            </w:r>
          </w:p>
        </w:tc>
      </w:tr>
      <w:tr w:rsidR="00E23382" w:rsidRPr="00933054" w:rsidTr="0030366D">
        <w:trPr>
          <w:trHeight w:val="270"/>
        </w:trPr>
        <w:tc>
          <w:tcPr>
            <w:tcW w:w="3996"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jc w:val="right"/>
              <w:rPr>
                <w:rFonts w:ascii="Tahoma" w:hAnsi="Tahoma" w:cs="Tahoma"/>
                <w:sz w:val="20"/>
                <w:szCs w:val="20"/>
                <w:lang w:val="bg-BG" w:eastAsia="bg-BG"/>
              </w:rPr>
            </w:pPr>
          </w:p>
        </w:tc>
        <w:tc>
          <w:tcPr>
            <w:tcW w:w="1533"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rPr>
                <w:rFonts w:ascii="Times New Roman" w:hAnsi="Times New Roman"/>
                <w:sz w:val="20"/>
                <w:szCs w:val="20"/>
                <w:lang w:val="bg-BG" w:eastAsia="bg-BG"/>
              </w:rPr>
            </w:pPr>
          </w:p>
        </w:tc>
        <w:tc>
          <w:tcPr>
            <w:tcW w:w="1824" w:type="dxa"/>
            <w:tcBorders>
              <w:top w:val="single" w:sz="4" w:space="0" w:color="auto"/>
              <w:left w:val="nil"/>
              <w:bottom w:val="double" w:sz="6" w:space="0" w:color="auto"/>
              <w:right w:val="nil"/>
            </w:tcBorders>
            <w:shd w:val="clear" w:color="auto" w:fill="auto"/>
            <w:noWrap/>
            <w:vAlign w:val="bottom"/>
            <w:hideMark/>
          </w:tcPr>
          <w:p w:rsidR="00E23382" w:rsidRPr="00933054" w:rsidRDefault="00E23382" w:rsidP="00FD5E2A">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933054">
              <w:rPr>
                <w:rFonts w:ascii="Tahoma" w:hAnsi="Tahoma" w:cs="Tahoma"/>
                <w:sz w:val="20"/>
                <w:szCs w:val="20"/>
                <w:lang w:val="bg-BG" w:eastAsia="bg-BG"/>
              </w:rPr>
              <w:t>(</w:t>
            </w:r>
            <w:r w:rsidR="00FD5E2A">
              <w:rPr>
                <w:rFonts w:ascii="Tahoma" w:hAnsi="Tahoma" w:cs="Tahoma"/>
                <w:sz w:val="20"/>
                <w:szCs w:val="20"/>
                <w:lang w:val="bg-BG" w:eastAsia="bg-BG"/>
              </w:rPr>
              <w:t>6 958</w:t>
            </w:r>
            <w:r w:rsidRPr="00933054">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jc w:val="right"/>
              <w:rPr>
                <w:rFonts w:ascii="Tahoma" w:hAnsi="Tahoma" w:cs="Tahoma"/>
                <w:sz w:val="20"/>
                <w:szCs w:val="20"/>
                <w:lang w:val="bg-BG" w:eastAsia="bg-BG"/>
              </w:rPr>
            </w:pPr>
          </w:p>
        </w:tc>
        <w:tc>
          <w:tcPr>
            <w:tcW w:w="1559" w:type="dxa"/>
            <w:tcBorders>
              <w:top w:val="single" w:sz="4" w:space="0" w:color="auto"/>
              <w:left w:val="nil"/>
              <w:bottom w:val="double" w:sz="6" w:space="0" w:color="auto"/>
              <w:right w:val="nil"/>
            </w:tcBorders>
            <w:shd w:val="clear" w:color="auto" w:fill="auto"/>
            <w:noWrap/>
            <w:vAlign w:val="bottom"/>
            <w:hideMark/>
          </w:tcPr>
          <w:p w:rsidR="00E23382" w:rsidRPr="00933054" w:rsidRDefault="00E23382" w:rsidP="00FD5E2A">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933054">
              <w:rPr>
                <w:rFonts w:ascii="Tahoma" w:hAnsi="Tahoma" w:cs="Tahoma"/>
                <w:sz w:val="20"/>
                <w:szCs w:val="20"/>
                <w:lang w:val="bg-BG" w:eastAsia="bg-BG"/>
              </w:rPr>
              <w:t>(</w:t>
            </w:r>
            <w:r w:rsidR="00FD5E2A">
              <w:rPr>
                <w:rFonts w:ascii="Tahoma" w:hAnsi="Tahoma" w:cs="Tahoma"/>
                <w:sz w:val="20"/>
                <w:szCs w:val="20"/>
                <w:lang w:val="bg-BG" w:eastAsia="bg-BG"/>
              </w:rPr>
              <w:t>31</w:t>
            </w:r>
            <w:r w:rsidRPr="00933054">
              <w:rPr>
                <w:rFonts w:ascii="Tahoma" w:hAnsi="Tahoma" w:cs="Tahoma"/>
                <w:sz w:val="20"/>
                <w:szCs w:val="20"/>
                <w:lang w:val="bg-BG" w:eastAsia="bg-BG"/>
              </w:rPr>
              <w:t>)</w:t>
            </w:r>
          </w:p>
        </w:tc>
      </w:tr>
      <w:tr w:rsidR="00E23382" w:rsidRPr="00933054" w:rsidTr="0030366D">
        <w:trPr>
          <w:trHeight w:val="270"/>
        </w:trPr>
        <w:tc>
          <w:tcPr>
            <w:tcW w:w="3996"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rPr>
                <w:rFonts w:ascii="Tahoma" w:hAnsi="Tahoma" w:cs="Tahoma"/>
                <w:sz w:val="20"/>
                <w:szCs w:val="20"/>
                <w:lang w:val="bg-BG" w:eastAsia="bg-BG"/>
              </w:rPr>
            </w:pPr>
            <w:r w:rsidRPr="00933054">
              <w:rPr>
                <w:rFonts w:ascii="Tahoma" w:hAnsi="Tahoma" w:cs="Tahoma"/>
                <w:sz w:val="20"/>
                <w:szCs w:val="20"/>
                <w:lang w:val="bg-BG" w:eastAsia="bg-BG"/>
              </w:rPr>
              <w:t>Приходи от лихви</w:t>
            </w:r>
          </w:p>
        </w:tc>
        <w:tc>
          <w:tcPr>
            <w:tcW w:w="1533"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E23382" w:rsidRPr="00933054" w:rsidRDefault="00FD5E2A"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2 385</w:t>
            </w:r>
          </w:p>
        </w:tc>
        <w:tc>
          <w:tcPr>
            <w:tcW w:w="160"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E23382" w:rsidRPr="00933054" w:rsidRDefault="00FD5E2A"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4 557</w:t>
            </w:r>
          </w:p>
        </w:tc>
      </w:tr>
      <w:tr w:rsidR="00E23382" w:rsidRPr="00933054" w:rsidTr="0030366D">
        <w:trPr>
          <w:trHeight w:val="255"/>
        </w:trPr>
        <w:tc>
          <w:tcPr>
            <w:tcW w:w="3996"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rPr>
                <w:rFonts w:ascii="Tahoma" w:hAnsi="Tahoma" w:cs="Tahoma"/>
                <w:sz w:val="20"/>
                <w:szCs w:val="20"/>
                <w:lang w:val="bg-BG" w:eastAsia="bg-BG"/>
              </w:rPr>
            </w:pPr>
            <w:r w:rsidRPr="00933054">
              <w:rPr>
                <w:rFonts w:ascii="Tahoma" w:hAnsi="Tahoma" w:cs="Tahoma"/>
                <w:sz w:val="20"/>
                <w:szCs w:val="20"/>
                <w:lang w:val="bg-BG" w:eastAsia="bg-BG"/>
              </w:rPr>
              <w:t>Приходи от валутни курсови разлики</w:t>
            </w:r>
          </w:p>
        </w:tc>
        <w:tc>
          <w:tcPr>
            <w:tcW w:w="1533"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E23382" w:rsidRPr="00933054" w:rsidRDefault="00FD5E2A"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14 101</w:t>
            </w:r>
          </w:p>
        </w:tc>
        <w:tc>
          <w:tcPr>
            <w:tcW w:w="160"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E23382" w:rsidRPr="00933054" w:rsidRDefault="00FD5E2A"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1 196</w:t>
            </w:r>
          </w:p>
        </w:tc>
      </w:tr>
      <w:tr w:rsidR="00E23382" w:rsidRPr="00933054" w:rsidTr="0030366D">
        <w:trPr>
          <w:trHeight w:val="270"/>
        </w:trPr>
        <w:tc>
          <w:tcPr>
            <w:tcW w:w="3996"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jc w:val="right"/>
              <w:rPr>
                <w:rFonts w:ascii="Tahoma" w:hAnsi="Tahoma" w:cs="Tahoma"/>
                <w:sz w:val="20"/>
                <w:szCs w:val="20"/>
                <w:lang w:val="bg-BG" w:eastAsia="bg-BG"/>
              </w:rPr>
            </w:pPr>
          </w:p>
        </w:tc>
        <w:tc>
          <w:tcPr>
            <w:tcW w:w="1533"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rPr>
                <w:rFonts w:ascii="Times New Roman" w:hAnsi="Times New Roman"/>
                <w:sz w:val="20"/>
                <w:szCs w:val="20"/>
                <w:lang w:val="bg-BG" w:eastAsia="bg-BG"/>
              </w:rPr>
            </w:pPr>
          </w:p>
        </w:tc>
        <w:tc>
          <w:tcPr>
            <w:tcW w:w="1824" w:type="dxa"/>
            <w:tcBorders>
              <w:top w:val="single" w:sz="4" w:space="0" w:color="auto"/>
              <w:left w:val="nil"/>
              <w:bottom w:val="double" w:sz="6" w:space="0" w:color="auto"/>
              <w:right w:val="nil"/>
            </w:tcBorders>
            <w:shd w:val="clear" w:color="auto" w:fill="auto"/>
            <w:noWrap/>
            <w:vAlign w:val="bottom"/>
            <w:hideMark/>
          </w:tcPr>
          <w:p w:rsidR="00E23382" w:rsidRPr="00933054" w:rsidRDefault="00FD5E2A"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16 486</w:t>
            </w:r>
          </w:p>
        </w:tc>
        <w:tc>
          <w:tcPr>
            <w:tcW w:w="160" w:type="dxa"/>
            <w:tcBorders>
              <w:top w:val="nil"/>
              <w:left w:val="nil"/>
              <w:bottom w:val="nil"/>
              <w:right w:val="nil"/>
            </w:tcBorders>
            <w:shd w:val="clear" w:color="auto" w:fill="auto"/>
            <w:noWrap/>
            <w:vAlign w:val="bottom"/>
            <w:hideMark/>
          </w:tcPr>
          <w:p w:rsidR="00E23382" w:rsidRPr="00933054" w:rsidRDefault="00E23382" w:rsidP="00DE0750">
            <w:pPr>
              <w:spacing w:after="0" w:line="240" w:lineRule="auto"/>
              <w:jc w:val="right"/>
              <w:rPr>
                <w:rFonts w:ascii="Tahoma" w:hAnsi="Tahoma" w:cs="Tahoma"/>
                <w:sz w:val="20"/>
                <w:szCs w:val="20"/>
                <w:lang w:val="bg-BG" w:eastAsia="bg-BG"/>
              </w:rPr>
            </w:pPr>
          </w:p>
        </w:tc>
        <w:tc>
          <w:tcPr>
            <w:tcW w:w="1559" w:type="dxa"/>
            <w:tcBorders>
              <w:top w:val="single" w:sz="4" w:space="0" w:color="auto"/>
              <w:left w:val="nil"/>
              <w:bottom w:val="double" w:sz="6" w:space="0" w:color="auto"/>
              <w:right w:val="nil"/>
            </w:tcBorders>
            <w:shd w:val="clear" w:color="auto" w:fill="auto"/>
            <w:noWrap/>
            <w:vAlign w:val="bottom"/>
            <w:hideMark/>
          </w:tcPr>
          <w:p w:rsidR="00E23382" w:rsidRPr="00933054" w:rsidRDefault="00FD5E2A"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5 753</w:t>
            </w:r>
          </w:p>
        </w:tc>
      </w:tr>
    </w:tbl>
    <w:p w:rsidR="00621ED3" w:rsidRPr="007E0A34" w:rsidRDefault="00621ED3" w:rsidP="008A2993">
      <w:pPr>
        <w:rPr>
          <w:rFonts w:ascii="Tahoma" w:hAnsi="Tahoma" w:cs="Tahoma"/>
        </w:rPr>
      </w:pPr>
    </w:p>
    <w:tbl>
      <w:tblPr>
        <w:tblW w:w="9072" w:type="dxa"/>
        <w:tblCellMar>
          <w:left w:w="70" w:type="dxa"/>
          <w:right w:w="70" w:type="dxa"/>
        </w:tblCellMar>
        <w:tblLook w:val="04A0" w:firstRow="1" w:lastRow="0" w:firstColumn="1" w:lastColumn="0" w:noHBand="0" w:noVBand="1"/>
      </w:tblPr>
      <w:tblGrid>
        <w:gridCol w:w="4050"/>
        <w:gridCol w:w="1479"/>
        <w:gridCol w:w="1824"/>
        <w:gridCol w:w="160"/>
        <w:gridCol w:w="1559"/>
      </w:tblGrid>
      <w:tr w:rsidR="0030366D" w:rsidRPr="00933054" w:rsidTr="00941376">
        <w:trPr>
          <w:trHeight w:val="390"/>
        </w:trPr>
        <w:tc>
          <w:tcPr>
            <w:tcW w:w="4050" w:type="dxa"/>
            <w:tcBorders>
              <w:top w:val="nil"/>
              <w:left w:val="nil"/>
              <w:bottom w:val="nil"/>
              <w:right w:val="nil"/>
            </w:tcBorders>
            <w:shd w:val="clear" w:color="auto" w:fill="auto"/>
            <w:noWrap/>
            <w:vAlign w:val="bottom"/>
            <w:hideMark/>
          </w:tcPr>
          <w:p w:rsidR="0030366D" w:rsidRPr="00F435D9" w:rsidRDefault="0030366D" w:rsidP="0030366D">
            <w:pPr>
              <w:spacing w:after="0" w:line="240" w:lineRule="auto"/>
              <w:rPr>
                <w:rFonts w:ascii="Tahoma" w:hAnsi="Tahoma" w:cs="Tahoma"/>
                <w:i/>
                <w:iCs/>
                <w:sz w:val="20"/>
                <w:szCs w:val="20"/>
                <w:lang w:val="bg-BG" w:eastAsia="bg-BG"/>
              </w:rPr>
            </w:pPr>
            <w:r w:rsidRPr="00F435D9">
              <w:rPr>
                <w:rFonts w:ascii="Tahoma" w:hAnsi="Tahoma" w:cs="Tahoma"/>
                <w:i/>
                <w:iCs/>
                <w:sz w:val="20"/>
                <w:szCs w:val="20"/>
                <w:lang w:val="bg-BG" w:eastAsia="bg-BG"/>
              </w:rPr>
              <w:t>В хиляди лева</w:t>
            </w:r>
          </w:p>
        </w:tc>
        <w:tc>
          <w:tcPr>
            <w:tcW w:w="1479" w:type="dxa"/>
            <w:tcBorders>
              <w:top w:val="nil"/>
              <w:left w:val="nil"/>
              <w:bottom w:val="nil"/>
              <w:right w:val="nil"/>
            </w:tcBorders>
            <w:shd w:val="clear" w:color="auto" w:fill="auto"/>
            <w:noWrap/>
            <w:vAlign w:val="center"/>
            <w:hideMark/>
          </w:tcPr>
          <w:p w:rsidR="0030366D" w:rsidRPr="00933054" w:rsidRDefault="0030366D" w:rsidP="0030366D">
            <w:pPr>
              <w:spacing w:after="0" w:line="240" w:lineRule="auto"/>
              <w:jc w:val="center"/>
              <w:rPr>
                <w:rFonts w:ascii="Tahoma" w:hAnsi="Tahoma" w:cs="Tahoma"/>
                <w:b/>
                <w:bCs/>
                <w:sz w:val="20"/>
                <w:szCs w:val="20"/>
                <w:lang w:val="bg-BG" w:eastAsia="bg-BG"/>
              </w:rPr>
            </w:pPr>
          </w:p>
        </w:tc>
        <w:tc>
          <w:tcPr>
            <w:tcW w:w="1824" w:type="dxa"/>
            <w:tcBorders>
              <w:top w:val="nil"/>
              <w:left w:val="nil"/>
              <w:bottom w:val="nil"/>
              <w:right w:val="nil"/>
            </w:tcBorders>
            <w:shd w:val="clear" w:color="auto" w:fill="auto"/>
            <w:noWrap/>
            <w:vAlign w:val="bottom"/>
            <w:hideMark/>
          </w:tcPr>
          <w:p w:rsidR="0030366D" w:rsidRPr="00F435D9" w:rsidRDefault="00B74D76" w:rsidP="0030366D">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160" w:type="dxa"/>
            <w:tcBorders>
              <w:top w:val="nil"/>
              <w:left w:val="nil"/>
              <w:bottom w:val="nil"/>
              <w:right w:val="nil"/>
            </w:tcBorders>
            <w:shd w:val="clear" w:color="auto" w:fill="auto"/>
            <w:noWrap/>
            <w:vAlign w:val="center"/>
            <w:hideMark/>
          </w:tcPr>
          <w:p w:rsidR="0030366D" w:rsidRPr="00933054" w:rsidRDefault="0030366D" w:rsidP="0030366D">
            <w:pPr>
              <w:spacing w:after="0" w:line="240" w:lineRule="auto"/>
              <w:jc w:val="right"/>
              <w:rPr>
                <w:rFonts w:ascii="Tahoma" w:hAnsi="Tahoma" w:cs="Tahoma"/>
                <w:b/>
                <w:bCs/>
                <w:sz w:val="20"/>
                <w:szCs w:val="20"/>
                <w:lang w:val="bg-BG" w:eastAsia="bg-BG"/>
              </w:rPr>
            </w:pPr>
          </w:p>
        </w:tc>
        <w:tc>
          <w:tcPr>
            <w:tcW w:w="1559" w:type="dxa"/>
            <w:tcBorders>
              <w:top w:val="nil"/>
              <w:left w:val="nil"/>
              <w:bottom w:val="nil"/>
              <w:right w:val="nil"/>
            </w:tcBorders>
            <w:shd w:val="clear" w:color="auto" w:fill="auto"/>
            <w:noWrap/>
            <w:vAlign w:val="bottom"/>
            <w:hideMark/>
          </w:tcPr>
          <w:p w:rsidR="0030366D" w:rsidRPr="003B37D8" w:rsidRDefault="00B74D76" w:rsidP="0030366D">
            <w:pPr>
              <w:spacing w:after="0" w:line="240" w:lineRule="auto"/>
              <w:rPr>
                <w:rFonts w:ascii="Tahoma" w:hAnsi="Tahoma" w:cs="Tahoma"/>
                <w:b/>
                <w:bCs/>
                <w:sz w:val="20"/>
                <w:szCs w:val="20"/>
                <w:lang w:val="bg-BG" w:eastAsia="bg-BG"/>
              </w:rPr>
            </w:pPr>
            <w:r w:rsidRPr="003B37D8">
              <w:rPr>
                <w:rFonts w:ascii="Tahoma" w:hAnsi="Tahoma" w:cs="Tahoma"/>
                <w:b/>
                <w:bCs/>
                <w:sz w:val="20"/>
                <w:szCs w:val="20"/>
                <w:lang w:val="bg-BG" w:eastAsia="bg-BG"/>
              </w:rPr>
              <w:t>3</w:t>
            </w:r>
            <w:r>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2014</w:t>
            </w:r>
          </w:p>
        </w:tc>
      </w:tr>
      <w:tr w:rsidR="003729E8" w:rsidRPr="00933054" w:rsidTr="00A3523C">
        <w:trPr>
          <w:trHeight w:val="420"/>
        </w:trPr>
        <w:tc>
          <w:tcPr>
            <w:tcW w:w="4050"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rPr>
                <w:rFonts w:ascii="Tahoma" w:hAnsi="Tahoma" w:cs="Tahoma"/>
                <w:sz w:val="20"/>
                <w:szCs w:val="20"/>
                <w:lang w:val="bg-BG" w:eastAsia="bg-BG"/>
              </w:rPr>
            </w:pPr>
            <w:r w:rsidRPr="00933054">
              <w:rPr>
                <w:rFonts w:ascii="Tahoma" w:hAnsi="Tahoma" w:cs="Tahoma"/>
                <w:sz w:val="20"/>
                <w:szCs w:val="20"/>
                <w:lang w:val="bg-BG" w:eastAsia="bg-BG"/>
              </w:rPr>
              <w:t>Приходи от лихви</w:t>
            </w:r>
          </w:p>
        </w:tc>
        <w:tc>
          <w:tcPr>
            <w:tcW w:w="1479"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3729E8" w:rsidRPr="00933054" w:rsidRDefault="00B74D76"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2 385</w:t>
            </w:r>
          </w:p>
        </w:tc>
        <w:tc>
          <w:tcPr>
            <w:tcW w:w="160"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3729E8" w:rsidRPr="00933054" w:rsidRDefault="00B74D76"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4 557</w:t>
            </w:r>
          </w:p>
        </w:tc>
      </w:tr>
      <w:tr w:rsidR="003729E8" w:rsidRPr="00933054" w:rsidTr="0030366D">
        <w:trPr>
          <w:trHeight w:val="255"/>
        </w:trPr>
        <w:tc>
          <w:tcPr>
            <w:tcW w:w="4050"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rPr>
                <w:rFonts w:ascii="Tahoma" w:hAnsi="Tahoma" w:cs="Tahoma"/>
                <w:sz w:val="20"/>
                <w:szCs w:val="20"/>
                <w:lang w:val="bg-BG" w:eastAsia="bg-BG"/>
              </w:rPr>
            </w:pPr>
            <w:r w:rsidRPr="00933054">
              <w:rPr>
                <w:rFonts w:ascii="Tahoma" w:hAnsi="Tahoma" w:cs="Tahoma"/>
                <w:sz w:val="20"/>
                <w:szCs w:val="20"/>
                <w:lang w:val="bg-BG" w:eastAsia="bg-BG"/>
              </w:rPr>
              <w:t>Нетни печалби от валутни курсови разлики</w:t>
            </w:r>
          </w:p>
        </w:tc>
        <w:tc>
          <w:tcPr>
            <w:tcW w:w="1479"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3729E8" w:rsidRPr="00933054" w:rsidRDefault="00B74D76"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7 167</w:t>
            </w:r>
          </w:p>
        </w:tc>
        <w:tc>
          <w:tcPr>
            <w:tcW w:w="160"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3729E8" w:rsidRPr="00933054" w:rsidRDefault="00B74D76"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1 196</w:t>
            </w:r>
          </w:p>
        </w:tc>
      </w:tr>
      <w:tr w:rsidR="003729E8" w:rsidRPr="00933054" w:rsidTr="0030366D">
        <w:trPr>
          <w:trHeight w:val="270"/>
        </w:trPr>
        <w:tc>
          <w:tcPr>
            <w:tcW w:w="4050"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rPr>
                <w:rFonts w:ascii="Tahoma" w:hAnsi="Tahoma" w:cs="Tahoma"/>
                <w:b/>
                <w:bCs/>
                <w:sz w:val="20"/>
                <w:szCs w:val="20"/>
                <w:lang w:val="bg-BG" w:eastAsia="bg-BG"/>
              </w:rPr>
            </w:pPr>
            <w:r w:rsidRPr="00933054">
              <w:rPr>
                <w:rFonts w:ascii="Tahoma" w:hAnsi="Tahoma" w:cs="Tahoma"/>
                <w:b/>
                <w:bCs/>
                <w:sz w:val="20"/>
                <w:szCs w:val="20"/>
                <w:lang w:val="bg-BG" w:eastAsia="bg-BG"/>
              </w:rPr>
              <w:t>Финансови приходи</w:t>
            </w:r>
          </w:p>
        </w:tc>
        <w:tc>
          <w:tcPr>
            <w:tcW w:w="1479"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rPr>
                <w:rFonts w:ascii="Tahoma" w:hAnsi="Tahoma" w:cs="Tahoma"/>
                <w:b/>
                <w:bCs/>
                <w:sz w:val="20"/>
                <w:szCs w:val="20"/>
                <w:lang w:val="bg-BG" w:eastAsia="bg-BG"/>
              </w:rPr>
            </w:pPr>
          </w:p>
        </w:tc>
        <w:tc>
          <w:tcPr>
            <w:tcW w:w="1824" w:type="dxa"/>
            <w:tcBorders>
              <w:top w:val="single" w:sz="4" w:space="0" w:color="auto"/>
              <w:left w:val="nil"/>
              <w:bottom w:val="double" w:sz="6" w:space="0" w:color="auto"/>
              <w:right w:val="nil"/>
            </w:tcBorders>
            <w:shd w:val="clear" w:color="auto" w:fill="auto"/>
            <w:noWrap/>
            <w:vAlign w:val="bottom"/>
            <w:hideMark/>
          </w:tcPr>
          <w:p w:rsidR="003729E8" w:rsidRPr="00933054" w:rsidRDefault="00B74D76"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9 552</w:t>
            </w:r>
          </w:p>
        </w:tc>
        <w:tc>
          <w:tcPr>
            <w:tcW w:w="160"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jc w:val="right"/>
              <w:rPr>
                <w:rFonts w:ascii="Tahoma" w:hAnsi="Tahoma" w:cs="Tahoma"/>
                <w:sz w:val="20"/>
                <w:szCs w:val="20"/>
                <w:lang w:val="bg-BG" w:eastAsia="bg-BG"/>
              </w:rPr>
            </w:pPr>
          </w:p>
        </w:tc>
        <w:tc>
          <w:tcPr>
            <w:tcW w:w="1559" w:type="dxa"/>
            <w:tcBorders>
              <w:top w:val="single" w:sz="4" w:space="0" w:color="auto"/>
              <w:left w:val="nil"/>
              <w:bottom w:val="double" w:sz="6" w:space="0" w:color="auto"/>
              <w:right w:val="nil"/>
            </w:tcBorders>
            <w:shd w:val="clear" w:color="auto" w:fill="auto"/>
            <w:noWrap/>
            <w:vAlign w:val="bottom"/>
            <w:hideMark/>
          </w:tcPr>
          <w:p w:rsidR="003729E8" w:rsidRPr="00933054" w:rsidRDefault="00B74D76"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5 753</w:t>
            </w:r>
          </w:p>
        </w:tc>
      </w:tr>
      <w:tr w:rsidR="003729E8" w:rsidRPr="00933054" w:rsidTr="0030366D">
        <w:trPr>
          <w:trHeight w:val="270"/>
        </w:trPr>
        <w:tc>
          <w:tcPr>
            <w:tcW w:w="4050"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jc w:val="right"/>
              <w:rPr>
                <w:rFonts w:ascii="Tahoma" w:hAnsi="Tahoma" w:cs="Tahoma"/>
                <w:sz w:val="20"/>
                <w:szCs w:val="20"/>
                <w:lang w:val="bg-BG" w:eastAsia="bg-BG"/>
              </w:rPr>
            </w:pPr>
          </w:p>
        </w:tc>
        <w:tc>
          <w:tcPr>
            <w:tcW w:w="1479"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rPr>
                <w:rFonts w:ascii="Times New Roman" w:hAnsi="Times New Roman"/>
                <w:sz w:val="20"/>
                <w:szCs w:val="20"/>
                <w:lang w:val="bg-BG" w:eastAsia="bg-BG"/>
              </w:rPr>
            </w:pPr>
          </w:p>
        </w:tc>
        <w:tc>
          <w:tcPr>
            <w:tcW w:w="1824"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jc w:val="right"/>
              <w:rPr>
                <w:rFonts w:ascii="Times New Roman" w:hAnsi="Times New Roman"/>
                <w:sz w:val="20"/>
                <w:szCs w:val="20"/>
                <w:lang w:val="bg-BG" w:eastAsia="bg-BG"/>
              </w:rPr>
            </w:pPr>
          </w:p>
        </w:tc>
        <w:tc>
          <w:tcPr>
            <w:tcW w:w="1559"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jc w:val="right"/>
              <w:rPr>
                <w:rFonts w:ascii="Times New Roman" w:hAnsi="Times New Roman"/>
                <w:sz w:val="20"/>
                <w:szCs w:val="20"/>
                <w:lang w:val="bg-BG" w:eastAsia="bg-BG"/>
              </w:rPr>
            </w:pPr>
          </w:p>
        </w:tc>
      </w:tr>
      <w:tr w:rsidR="003729E8" w:rsidRPr="00933054" w:rsidTr="0030366D">
        <w:trPr>
          <w:trHeight w:val="255"/>
        </w:trPr>
        <w:tc>
          <w:tcPr>
            <w:tcW w:w="4050"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rPr>
                <w:rFonts w:ascii="Tahoma" w:hAnsi="Tahoma" w:cs="Tahoma"/>
                <w:sz w:val="20"/>
                <w:szCs w:val="20"/>
                <w:lang w:val="bg-BG" w:eastAsia="bg-BG"/>
              </w:rPr>
            </w:pPr>
            <w:r w:rsidRPr="00933054">
              <w:rPr>
                <w:rFonts w:ascii="Tahoma" w:hAnsi="Tahoma" w:cs="Tahoma"/>
                <w:sz w:val="20"/>
                <w:szCs w:val="20"/>
                <w:lang w:val="bg-BG" w:eastAsia="bg-BG"/>
              </w:rPr>
              <w:t>Разходи за лихви</w:t>
            </w:r>
          </w:p>
        </w:tc>
        <w:tc>
          <w:tcPr>
            <w:tcW w:w="1479"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3729E8" w:rsidRPr="00933054" w:rsidRDefault="003729E8" w:rsidP="00B74D7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933054">
              <w:rPr>
                <w:rFonts w:ascii="Tahoma" w:hAnsi="Tahoma" w:cs="Tahoma"/>
                <w:sz w:val="20"/>
                <w:szCs w:val="20"/>
                <w:lang w:val="bg-BG" w:eastAsia="bg-BG"/>
              </w:rPr>
              <w:t>(</w:t>
            </w:r>
            <w:r w:rsidR="00B74D76">
              <w:rPr>
                <w:rFonts w:ascii="Tahoma" w:hAnsi="Tahoma" w:cs="Tahoma"/>
                <w:sz w:val="20"/>
                <w:szCs w:val="20"/>
                <w:lang w:val="bg-BG" w:eastAsia="bg-BG"/>
              </w:rPr>
              <w:t>6</w:t>
            </w:r>
            <w:r w:rsidRPr="00933054">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3729E8" w:rsidRPr="00933054" w:rsidRDefault="00B74D76" w:rsidP="00B74D76">
            <w:pPr>
              <w:spacing w:after="0" w:line="240" w:lineRule="auto"/>
              <w:jc w:val="right"/>
              <w:rPr>
                <w:rFonts w:ascii="Tahoma" w:hAnsi="Tahoma" w:cs="Tahoma"/>
                <w:sz w:val="20"/>
                <w:szCs w:val="20"/>
                <w:lang w:val="bg-BG" w:eastAsia="bg-BG"/>
              </w:rPr>
            </w:pPr>
            <w:r w:rsidRPr="00933054">
              <w:rPr>
                <w:rFonts w:ascii="Tahoma" w:hAnsi="Tahoma" w:cs="Tahoma"/>
                <w:sz w:val="20"/>
                <w:szCs w:val="20"/>
                <w:lang w:val="bg-BG" w:eastAsia="bg-BG"/>
              </w:rPr>
              <w:t>(</w:t>
            </w:r>
            <w:r>
              <w:rPr>
                <w:rFonts w:ascii="Tahoma" w:hAnsi="Tahoma" w:cs="Tahoma"/>
                <w:sz w:val="20"/>
                <w:szCs w:val="20"/>
                <w:lang w:val="bg-BG" w:eastAsia="bg-BG"/>
              </w:rPr>
              <w:t>2</w:t>
            </w:r>
            <w:r w:rsidRPr="00933054">
              <w:rPr>
                <w:rFonts w:ascii="Tahoma" w:hAnsi="Tahoma" w:cs="Tahoma"/>
                <w:sz w:val="20"/>
                <w:szCs w:val="20"/>
                <w:lang w:val="bg-BG" w:eastAsia="bg-BG"/>
              </w:rPr>
              <w:t>)</w:t>
            </w:r>
            <w:r w:rsidR="003729E8" w:rsidRPr="00933054">
              <w:rPr>
                <w:rFonts w:ascii="Tahoma" w:hAnsi="Tahoma" w:cs="Tahoma"/>
                <w:sz w:val="20"/>
                <w:szCs w:val="20"/>
                <w:lang w:val="bg-BG" w:eastAsia="bg-BG"/>
              </w:rPr>
              <w:t xml:space="preserve">                    </w:t>
            </w:r>
          </w:p>
        </w:tc>
      </w:tr>
      <w:tr w:rsidR="003729E8" w:rsidRPr="00933054" w:rsidTr="0030366D">
        <w:trPr>
          <w:trHeight w:val="255"/>
        </w:trPr>
        <w:tc>
          <w:tcPr>
            <w:tcW w:w="4050"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rPr>
                <w:rFonts w:ascii="Tahoma" w:hAnsi="Tahoma" w:cs="Tahoma"/>
                <w:sz w:val="20"/>
                <w:szCs w:val="20"/>
                <w:lang w:val="bg-BG" w:eastAsia="bg-BG"/>
              </w:rPr>
            </w:pPr>
            <w:r w:rsidRPr="00933054">
              <w:rPr>
                <w:rFonts w:ascii="Tahoma" w:hAnsi="Tahoma" w:cs="Tahoma"/>
                <w:sz w:val="20"/>
                <w:szCs w:val="20"/>
                <w:lang w:val="bg-BG" w:eastAsia="bg-BG"/>
              </w:rPr>
              <w:t>Разходи за комисионни</w:t>
            </w:r>
          </w:p>
        </w:tc>
        <w:tc>
          <w:tcPr>
            <w:tcW w:w="1479"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rPr>
                <w:rFonts w:ascii="Tahoma" w:hAnsi="Tahoma" w:cs="Tahoma"/>
                <w:sz w:val="20"/>
                <w:szCs w:val="20"/>
                <w:lang w:val="bg-BG" w:eastAsia="bg-BG"/>
              </w:rPr>
            </w:pPr>
          </w:p>
        </w:tc>
        <w:tc>
          <w:tcPr>
            <w:tcW w:w="1824" w:type="dxa"/>
            <w:tcBorders>
              <w:top w:val="nil"/>
              <w:left w:val="nil"/>
              <w:bottom w:val="nil"/>
              <w:right w:val="nil"/>
            </w:tcBorders>
            <w:shd w:val="clear" w:color="auto" w:fill="auto"/>
            <w:noWrap/>
            <w:vAlign w:val="bottom"/>
            <w:hideMark/>
          </w:tcPr>
          <w:p w:rsidR="003729E8" w:rsidRPr="00933054" w:rsidRDefault="003729E8" w:rsidP="00B74D7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933054">
              <w:rPr>
                <w:rFonts w:ascii="Tahoma" w:hAnsi="Tahoma" w:cs="Tahoma"/>
                <w:sz w:val="20"/>
                <w:szCs w:val="20"/>
                <w:lang w:val="bg-BG" w:eastAsia="bg-BG"/>
              </w:rPr>
              <w:t>(</w:t>
            </w:r>
            <w:r w:rsidR="00B74D76">
              <w:rPr>
                <w:rFonts w:ascii="Tahoma" w:hAnsi="Tahoma" w:cs="Tahoma"/>
                <w:sz w:val="20"/>
                <w:szCs w:val="20"/>
                <w:lang w:val="bg-BG" w:eastAsia="bg-BG"/>
              </w:rPr>
              <w:t>18</w:t>
            </w:r>
            <w:r w:rsidRPr="00933054">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3729E8" w:rsidRPr="00933054" w:rsidRDefault="003729E8" w:rsidP="00B74D7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933054">
              <w:rPr>
                <w:rFonts w:ascii="Tahoma" w:hAnsi="Tahoma" w:cs="Tahoma"/>
                <w:sz w:val="20"/>
                <w:szCs w:val="20"/>
                <w:lang w:val="bg-BG" w:eastAsia="bg-BG"/>
              </w:rPr>
              <w:t>(</w:t>
            </w:r>
            <w:r w:rsidR="00B74D76">
              <w:rPr>
                <w:rFonts w:ascii="Tahoma" w:hAnsi="Tahoma" w:cs="Tahoma"/>
                <w:sz w:val="20"/>
                <w:szCs w:val="20"/>
                <w:lang w:val="bg-BG" w:eastAsia="bg-BG"/>
              </w:rPr>
              <w:t>29</w:t>
            </w:r>
            <w:r w:rsidRPr="00933054">
              <w:rPr>
                <w:rFonts w:ascii="Tahoma" w:hAnsi="Tahoma" w:cs="Tahoma"/>
                <w:sz w:val="20"/>
                <w:szCs w:val="20"/>
                <w:lang w:val="bg-BG" w:eastAsia="bg-BG"/>
              </w:rPr>
              <w:t>)</w:t>
            </w:r>
          </w:p>
        </w:tc>
      </w:tr>
      <w:tr w:rsidR="003729E8" w:rsidRPr="00933054" w:rsidTr="0030366D">
        <w:trPr>
          <w:trHeight w:val="270"/>
        </w:trPr>
        <w:tc>
          <w:tcPr>
            <w:tcW w:w="4050"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rPr>
                <w:rFonts w:ascii="Tahoma" w:hAnsi="Tahoma" w:cs="Tahoma"/>
                <w:b/>
                <w:bCs/>
                <w:sz w:val="20"/>
                <w:szCs w:val="20"/>
                <w:lang w:val="bg-BG" w:eastAsia="bg-BG"/>
              </w:rPr>
            </w:pPr>
            <w:r w:rsidRPr="00933054">
              <w:rPr>
                <w:rFonts w:ascii="Tahoma" w:hAnsi="Tahoma" w:cs="Tahoma"/>
                <w:b/>
                <w:bCs/>
                <w:sz w:val="20"/>
                <w:szCs w:val="20"/>
                <w:lang w:val="bg-BG" w:eastAsia="bg-BG"/>
              </w:rPr>
              <w:t>Финансови разходи</w:t>
            </w:r>
          </w:p>
        </w:tc>
        <w:tc>
          <w:tcPr>
            <w:tcW w:w="1479"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rPr>
                <w:rFonts w:ascii="Tahoma" w:hAnsi="Tahoma" w:cs="Tahoma"/>
                <w:b/>
                <w:bCs/>
                <w:sz w:val="20"/>
                <w:szCs w:val="20"/>
                <w:lang w:val="bg-BG" w:eastAsia="bg-BG"/>
              </w:rPr>
            </w:pPr>
          </w:p>
        </w:tc>
        <w:tc>
          <w:tcPr>
            <w:tcW w:w="1824" w:type="dxa"/>
            <w:tcBorders>
              <w:top w:val="single" w:sz="4" w:space="0" w:color="auto"/>
              <w:left w:val="nil"/>
              <w:bottom w:val="double" w:sz="6" w:space="0" w:color="auto"/>
              <w:right w:val="nil"/>
            </w:tcBorders>
            <w:shd w:val="clear" w:color="auto" w:fill="auto"/>
            <w:noWrap/>
            <w:vAlign w:val="bottom"/>
            <w:hideMark/>
          </w:tcPr>
          <w:p w:rsidR="003729E8" w:rsidRPr="00933054" w:rsidRDefault="003729E8" w:rsidP="00B74D7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933054">
              <w:rPr>
                <w:rFonts w:ascii="Tahoma" w:hAnsi="Tahoma" w:cs="Tahoma"/>
                <w:sz w:val="20"/>
                <w:szCs w:val="20"/>
                <w:lang w:val="bg-BG" w:eastAsia="bg-BG"/>
              </w:rPr>
              <w:t>(</w:t>
            </w:r>
            <w:r w:rsidR="00B74D76">
              <w:rPr>
                <w:rFonts w:ascii="Tahoma" w:hAnsi="Tahoma" w:cs="Tahoma"/>
                <w:sz w:val="20"/>
                <w:szCs w:val="20"/>
                <w:lang w:val="bg-BG" w:eastAsia="bg-BG"/>
              </w:rPr>
              <w:t>24</w:t>
            </w:r>
            <w:r w:rsidRPr="00933054">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jc w:val="right"/>
              <w:rPr>
                <w:rFonts w:ascii="Tahoma" w:hAnsi="Tahoma" w:cs="Tahoma"/>
                <w:sz w:val="20"/>
                <w:szCs w:val="20"/>
                <w:lang w:val="bg-BG" w:eastAsia="bg-BG"/>
              </w:rPr>
            </w:pPr>
          </w:p>
        </w:tc>
        <w:tc>
          <w:tcPr>
            <w:tcW w:w="1559" w:type="dxa"/>
            <w:tcBorders>
              <w:top w:val="single" w:sz="4" w:space="0" w:color="auto"/>
              <w:left w:val="nil"/>
              <w:bottom w:val="double" w:sz="6" w:space="0" w:color="auto"/>
              <w:right w:val="nil"/>
            </w:tcBorders>
            <w:shd w:val="clear" w:color="auto" w:fill="auto"/>
            <w:noWrap/>
            <w:vAlign w:val="bottom"/>
            <w:hideMark/>
          </w:tcPr>
          <w:p w:rsidR="003729E8" w:rsidRPr="00933054" w:rsidRDefault="003729E8" w:rsidP="00B74D76">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w:t>
            </w:r>
            <w:r w:rsidRPr="00933054">
              <w:rPr>
                <w:rFonts w:ascii="Tahoma" w:hAnsi="Tahoma" w:cs="Tahoma"/>
                <w:sz w:val="20"/>
                <w:szCs w:val="20"/>
                <w:lang w:val="bg-BG" w:eastAsia="bg-BG"/>
              </w:rPr>
              <w:t>(</w:t>
            </w:r>
            <w:r w:rsidR="00B74D76">
              <w:rPr>
                <w:rFonts w:ascii="Tahoma" w:hAnsi="Tahoma" w:cs="Tahoma"/>
                <w:sz w:val="20"/>
                <w:szCs w:val="20"/>
                <w:lang w:val="bg-BG" w:eastAsia="bg-BG"/>
              </w:rPr>
              <w:t>31</w:t>
            </w:r>
            <w:r w:rsidRPr="00933054">
              <w:rPr>
                <w:rFonts w:ascii="Tahoma" w:hAnsi="Tahoma" w:cs="Tahoma"/>
                <w:sz w:val="20"/>
                <w:szCs w:val="20"/>
                <w:lang w:val="bg-BG" w:eastAsia="bg-BG"/>
              </w:rPr>
              <w:t>)</w:t>
            </w:r>
          </w:p>
        </w:tc>
      </w:tr>
      <w:tr w:rsidR="003729E8" w:rsidRPr="00933054" w:rsidTr="0030366D">
        <w:trPr>
          <w:trHeight w:val="525"/>
        </w:trPr>
        <w:tc>
          <w:tcPr>
            <w:tcW w:w="4050" w:type="dxa"/>
            <w:tcBorders>
              <w:top w:val="nil"/>
              <w:left w:val="nil"/>
              <w:bottom w:val="nil"/>
              <w:right w:val="nil"/>
            </w:tcBorders>
            <w:shd w:val="clear" w:color="auto" w:fill="auto"/>
            <w:vAlign w:val="bottom"/>
            <w:hideMark/>
          </w:tcPr>
          <w:p w:rsidR="003729E8" w:rsidRPr="00933054" w:rsidRDefault="003729E8" w:rsidP="00DE0750">
            <w:pPr>
              <w:spacing w:after="0" w:line="240" w:lineRule="auto"/>
              <w:rPr>
                <w:rFonts w:ascii="Tahoma" w:hAnsi="Tahoma" w:cs="Tahoma"/>
                <w:b/>
                <w:bCs/>
                <w:sz w:val="20"/>
                <w:szCs w:val="20"/>
                <w:lang w:val="bg-BG" w:eastAsia="bg-BG"/>
              </w:rPr>
            </w:pPr>
            <w:r w:rsidRPr="00933054">
              <w:rPr>
                <w:rFonts w:ascii="Tahoma" w:hAnsi="Tahoma" w:cs="Tahoma"/>
                <w:b/>
                <w:bCs/>
                <w:sz w:val="20"/>
                <w:szCs w:val="20"/>
                <w:lang w:val="bg-BG" w:eastAsia="bg-BG"/>
              </w:rPr>
              <w:t>Нетни финансови приходи, признати в печалби и загуби</w:t>
            </w:r>
          </w:p>
        </w:tc>
        <w:tc>
          <w:tcPr>
            <w:tcW w:w="1479" w:type="dxa"/>
            <w:tcBorders>
              <w:top w:val="nil"/>
              <w:left w:val="nil"/>
              <w:bottom w:val="nil"/>
              <w:right w:val="nil"/>
            </w:tcBorders>
            <w:shd w:val="clear" w:color="auto" w:fill="auto"/>
            <w:vAlign w:val="bottom"/>
            <w:hideMark/>
          </w:tcPr>
          <w:p w:rsidR="003729E8" w:rsidRPr="00933054" w:rsidRDefault="003729E8" w:rsidP="00DE0750">
            <w:pPr>
              <w:spacing w:after="0" w:line="240" w:lineRule="auto"/>
              <w:rPr>
                <w:rFonts w:ascii="Tahoma" w:hAnsi="Tahoma" w:cs="Tahoma"/>
                <w:b/>
                <w:bCs/>
                <w:sz w:val="20"/>
                <w:szCs w:val="20"/>
                <w:lang w:val="bg-BG" w:eastAsia="bg-BG"/>
              </w:rPr>
            </w:pPr>
          </w:p>
        </w:tc>
        <w:tc>
          <w:tcPr>
            <w:tcW w:w="1824" w:type="dxa"/>
            <w:tcBorders>
              <w:top w:val="single" w:sz="4" w:space="0" w:color="auto"/>
              <w:left w:val="nil"/>
              <w:bottom w:val="double" w:sz="6" w:space="0" w:color="auto"/>
              <w:right w:val="nil"/>
            </w:tcBorders>
            <w:shd w:val="clear" w:color="auto" w:fill="auto"/>
            <w:noWrap/>
            <w:vAlign w:val="bottom"/>
            <w:hideMark/>
          </w:tcPr>
          <w:p w:rsidR="003729E8" w:rsidRPr="00933054" w:rsidRDefault="00B74D76"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9 528</w:t>
            </w:r>
          </w:p>
        </w:tc>
        <w:tc>
          <w:tcPr>
            <w:tcW w:w="160" w:type="dxa"/>
            <w:tcBorders>
              <w:top w:val="nil"/>
              <w:left w:val="nil"/>
              <w:bottom w:val="nil"/>
              <w:right w:val="nil"/>
            </w:tcBorders>
            <w:shd w:val="clear" w:color="auto" w:fill="auto"/>
            <w:noWrap/>
            <w:vAlign w:val="bottom"/>
            <w:hideMark/>
          </w:tcPr>
          <w:p w:rsidR="003729E8" w:rsidRPr="00933054" w:rsidRDefault="003729E8" w:rsidP="00DE0750">
            <w:pPr>
              <w:spacing w:after="0" w:line="240" w:lineRule="auto"/>
              <w:jc w:val="right"/>
              <w:rPr>
                <w:rFonts w:ascii="Tahoma" w:hAnsi="Tahoma" w:cs="Tahoma"/>
                <w:sz w:val="20"/>
                <w:szCs w:val="20"/>
                <w:lang w:val="bg-BG" w:eastAsia="bg-BG"/>
              </w:rPr>
            </w:pPr>
          </w:p>
        </w:tc>
        <w:tc>
          <w:tcPr>
            <w:tcW w:w="1559" w:type="dxa"/>
            <w:tcBorders>
              <w:top w:val="single" w:sz="4" w:space="0" w:color="auto"/>
              <w:left w:val="nil"/>
              <w:bottom w:val="double" w:sz="6" w:space="0" w:color="auto"/>
              <w:right w:val="nil"/>
            </w:tcBorders>
            <w:shd w:val="clear" w:color="auto" w:fill="auto"/>
            <w:noWrap/>
            <w:vAlign w:val="bottom"/>
            <w:hideMark/>
          </w:tcPr>
          <w:p w:rsidR="003729E8" w:rsidRPr="00933054" w:rsidRDefault="00B74D76" w:rsidP="00DE0750">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5 722</w:t>
            </w:r>
          </w:p>
        </w:tc>
      </w:tr>
    </w:tbl>
    <w:p w:rsidR="003729E8" w:rsidRPr="007E0A34" w:rsidRDefault="003729E8" w:rsidP="008A2993">
      <w:pPr>
        <w:rPr>
          <w:rFonts w:ascii="Tahoma" w:hAnsi="Tahoma" w:cs="Tahoma"/>
        </w:rPr>
      </w:pPr>
    </w:p>
    <w:p w:rsidR="006C5B2A" w:rsidRPr="007E0A34" w:rsidRDefault="00AC21F1" w:rsidP="006E1F87">
      <w:pPr>
        <w:pStyle w:val="Heading2"/>
        <w:numPr>
          <w:ilvl w:val="0"/>
          <w:numId w:val="16"/>
        </w:numPr>
        <w:spacing w:before="240" w:after="120" w:line="260" w:lineRule="atLeast"/>
        <w:ind w:left="0" w:firstLine="0"/>
        <w:rPr>
          <w:rFonts w:ascii="Tahoma" w:hAnsi="Tahoma" w:cs="Tahoma"/>
          <w:color w:val="auto"/>
          <w:sz w:val="20"/>
          <w:szCs w:val="20"/>
          <w:lang w:val="bg-BG"/>
        </w:rPr>
      </w:pPr>
      <w:bookmarkStart w:id="58" w:name="_Toc383598027"/>
      <w:bookmarkStart w:id="59" w:name="_Toc425110726"/>
      <w:bookmarkStart w:id="60" w:name="_Toc352422548"/>
      <w:r w:rsidRPr="007E0A34">
        <w:rPr>
          <w:rFonts w:ascii="Tahoma" w:hAnsi="Tahoma" w:cs="Tahoma"/>
          <w:color w:val="auto"/>
          <w:sz w:val="20"/>
          <w:szCs w:val="20"/>
          <w:lang w:val="bg-BG"/>
        </w:rPr>
        <w:t>Имоти, машини</w:t>
      </w:r>
      <w:r w:rsidR="0096574E" w:rsidRPr="007E0A34">
        <w:rPr>
          <w:rFonts w:ascii="Tahoma" w:hAnsi="Tahoma" w:cs="Tahoma"/>
          <w:color w:val="auto"/>
          <w:sz w:val="20"/>
          <w:szCs w:val="20"/>
        </w:rPr>
        <w:t xml:space="preserve"> </w:t>
      </w:r>
      <w:r w:rsidR="0096574E" w:rsidRPr="007E0A34">
        <w:rPr>
          <w:rFonts w:ascii="Tahoma" w:hAnsi="Tahoma" w:cs="Tahoma"/>
          <w:color w:val="auto"/>
          <w:sz w:val="20"/>
          <w:szCs w:val="20"/>
          <w:lang w:val="bg-BG"/>
        </w:rPr>
        <w:t>и</w:t>
      </w:r>
      <w:r w:rsidRPr="007E0A34">
        <w:rPr>
          <w:rFonts w:ascii="Tahoma" w:hAnsi="Tahoma" w:cs="Tahoma"/>
          <w:color w:val="auto"/>
          <w:sz w:val="20"/>
          <w:szCs w:val="20"/>
          <w:lang w:val="bg-BG"/>
        </w:rPr>
        <w:t xml:space="preserve"> съоръжения</w:t>
      </w:r>
      <w:bookmarkEnd w:id="58"/>
      <w:bookmarkEnd w:id="59"/>
      <w:r w:rsidRPr="007E0A34">
        <w:rPr>
          <w:rFonts w:ascii="Tahoma" w:hAnsi="Tahoma" w:cs="Tahoma"/>
          <w:color w:val="auto"/>
          <w:sz w:val="20"/>
          <w:szCs w:val="20"/>
          <w:lang w:val="bg-BG"/>
        </w:rPr>
        <w:t xml:space="preserve"> </w:t>
      </w:r>
      <w:bookmarkEnd w:id="60"/>
    </w:p>
    <w:tbl>
      <w:tblPr>
        <w:tblW w:w="10566" w:type="dxa"/>
        <w:tblInd w:w="-993" w:type="dxa"/>
        <w:tblLayout w:type="fixed"/>
        <w:tblCellMar>
          <w:left w:w="70" w:type="dxa"/>
          <w:right w:w="70" w:type="dxa"/>
        </w:tblCellMar>
        <w:tblLook w:val="04A0" w:firstRow="1" w:lastRow="0" w:firstColumn="1" w:lastColumn="0" w:noHBand="0" w:noVBand="1"/>
      </w:tblPr>
      <w:tblGrid>
        <w:gridCol w:w="2411"/>
        <w:gridCol w:w="160"/>
        <w:gridCol w:w="974"/>
        <w:gridCol w:w="160"/>
        <w:gridCol w:w="1124"/>
        <w:gridCol w:w="160"/>
        <w:gridCol w:w="959"/>
        <w:gridCol w:w="160"/>
        <w:gridCol w:w="987"/>
        <w:gridCol w:w="160"/>
        <w:gridCol w:w="937"/>
        <w:gridCol w:w="160"/>
        <w:gridCol w:w="1079"/>
        <w:gridCol w:w="160"/>
        <w:gridCol w:w="975"/>
      </w:tblGrid>
      <w:tr w:rsidR="003729E8" w:rsidRPr="006B223E" w:rsidTr="003729E8">
        <w:trPr>
          <w:trHeight w:val="870"/>
        </w:trPr>
        <w:tc>
          <w:tcPr>
            <w:tcW w:w="2411"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ahoma" w:hAnsi="Tahoma" w:cs="Tahoma"/>
                <w:i/>
                <w:iCs/>
                <w:sz w:val="16"/>
                <w:szCs w:val="16"/>
                <w:lang w:val="bg-BG" w:eastAsia="bg-BG"/>
              </w:rPr>
            </w:pPr>
            <w:r w:rsidRPr="006B223E">
              <w:rPr>
                <w:rFonts w:ascii="Tahoma" w:hAnsi="Tahoma" w:cs="Tahoma"/>
                <w:i/>
                <w:iCs/>
                <w:sz w:val="16"/>
                <w:szCs w:val="16"/>
                <w:lang w:val="bg-BG" w:eastAsia="bg-BG"/>
              </w:rPr>
              <w:t>В хиляди лева</w:t>
            </w:r>
          </w:p>
        </w:tc>
        <w:tc>
          <w:tcPr>
            <w:tcW w:w="160" w:type="dxa"/>
            <w:tcBorders>
              <w:top w:val="nil"/>
              <w:left w:val="nil"/>
              <w:bottom w:val="nil"/>
              <w:right w:val="nil"/>
            </w:tcBorders>
          </w:tcPr>
          <w:p w:rsidR="003729E8" w:rsidRPr="006B223E" w:rsidRDefault="003729E8" w:rsidP="006B223E">
            <w:pPr>
              <w:spacing w:after="0" w:line="240" w:lineRule="auto"/>
              <w:jc w:val="center"/>
              <w:rPr>
                <w:rFonts w:ascii="Tahoma" w:hAnsi="Tahoma" w:cs="Tahoma"/>
                <w:b/>
                <w:bCs/>
                <w:sz w:val="16"/>
                <w:szCs w:val="16"/>
                <w:lang w:val="bg-BG" w:eastAsia="bg-BG"/>
              </w:rPr>
            </w:pPr>
          </w:p>
        </w:tc>
        <w:tc>
          <w:tcPr>
            <w:tcW w:w="974" w:type="dxa"/>
            <w:tcBorders>
              <w:top w:val="nil"/>
              <w:left w:val="nil"/>
              <w:bottom w:val="nil"/>
              <w:right w:val="nil"/>
            </w:tcBorders>
            <w:shd w:val="clear" w:color="auto" w:fill="auto"/>
            <w:vAlign w:val="bottom"/>
            <w:hideMark/>
          </w:tcPr>
          <w:p w:rsidR="003729E8" w:rsidRPr="006B223E" w:rsidRDefault="003729E8" w:rsidP="006B223E">
            <w:pPr>
              <w:spacing w:after="0" w:line="240" w:lineRule="auto"/>
              <w:jc w:val="center"/>
              <w:rPr>
                <w:rFonts w:ascii="Tahoma" w:hAnsi="Tahoma" w:cs="Tahoma"/>
                <w:b/>
                <w:bCs/>
                <w:sz w:val="16"/>
                <w:szCs w:val="16"/>
                <w:lang w:val="bg-BG" w:eastAsia="bg-BG"/>
              </w:rPr>
            </w:pPr>
            <w:r w:rsidRPr="006B223E">
              <w:rPr>
                <w:rFonts w:ascii="Tahoma" w:hAnsi="Tahoma" w:cs="Tahoma"/>
                <w:b/>
                <w:bCs/>
                <w:sz w:val="16"/>
                <w:szCs w:val="16"/>
                <w:lang w:val="bg-BG" w:eastAsia="bg-BG"/>
              </w:rPr>
              <w:t xml:space="preserve"> Земи и сгради </w:t>
            </w:r>
          </w:p>
        </w:tc>
        <w:tc>
          <w:tcPr>
            <w:tcW w:w="160" w:type="dxa"/>
            <w:tcBorders>
              <w:top w:val="nil"/>
              <w:left w:val="nil"/>
              <w:bottom w:val="nil"/>
              <w:right w:val="nil"/>
            </w:tcBorders>
            <w:shd w:val="clear" w:color="auto" w:fill="auto"/>
            <w:vAlign w:val="center"/>
            <w:hideMark/>
          </w:tcPr>
          <w:p w:rsidR="003729E8" w:rsidRPr="006B223E" w:rsidRDefault="003729E8" w:rsidP="006B223E">
            <w:pPr>
              <w:spacing w:after="0" w:line="240" w:lineRule="auto"/>
              <w:jc w:val="center"/>
              <w:rPr>
                <w:rFonts w:ascii="Tahoma" w:hAnsi="Tahoma" w:cs="Tahoma"/>
                <w:b/>
                <w:bCs/>
                <w:sz w:val="16"/>
                <w:szCs w:val="16"/>
                <w:lang w:val="bg-BG" w:eastAsia="bg-BG"/>
              </w:rPr>
            </w:pPr>
          </w:p>
        </w:tc>
        <w:tc>
          <w:tcPr>
            <w:tcW w:w="1124" w:type="dxa"/>
            <w:tcBorders>
              <w:top w:val="nil"/>
              <w:left w:val="nil"/>
              <w:bottom w:val="nil"/>
              <w:right w:val="nil"/>
            </w:tcBorders>
            <w:shd w:val="clear" w:color="auto" w:fill="auto"/>
            <w:vAlign w:val="bottom"/>
            <w:hideMark/>
          </w:tcPr>
          <w:p w:rsidR="003729E8" w:rsidRPr="006B223E" w:rsidRDefault="003729E8" w:rsidP="006B223E">
            <w:pPr>
              <w:spacing w:after="0" w:line="240" w:lineRule="auto"/>
              <w:jc w:val="center"/>
              <w:rPr>
                <w:rFonts w:ascii="Tahoma" w:hAnsi="Tahoma" w:cs="Tahoma"/>
                <w:b/>
                <w:bCs/>
                <w:sz w:val="16"/>
                <w:szCs w:val="16"/>
                <w:lang w:val="bg-BG" w:eastAsia="bg-BG"/>
              </w:rPr>
            </w:pPr>
            <w:r w:rsidRPr="006B223E">
              <w:rPr>
                <w:rFonts w:ascii="Tahoma" w:hAnsi="Tahoma" w:cs="Tahoma"/>
                <w:b/>
                <w:bCs/>
                <w:sz w:val="16"/>
                <w:szCs w:val="16"/>
                <w:lang w:val="bg-BG" w:eastAsia="bg-BG"/>
              </w:rPr>
              <w:t xml:space="preserve"> Машини, </w:t>
            </w:r>
            <w:proofErr w:type="spellStart"/>
            <w:r w:rsidRPr="006B223E">
              <w:rPr>
                <w:rFonts w:ascii="Tahoma" w:hAnsi="Tahoma" w:cs="Tahoma"/>
                <w:b/>
                <w:bCs/>
                <w:sz w:val="16"/>
                <w:szCs w:val="16"/>
                <w:lang w:val="bg-BG" w:eastAsia="bg-BG"/>
              </w:rPr>
              <w:t>съоръже-ния</w:t>
            </w:r>
            <w:proofErr w:type="spellEnd"/>
            <w:r w:rsidRPr="006B223E">
              <w:rPr>
                <w:rFonts w:ascii="Tahoma" w:hAnsi="Tahoma" w:cs="Tahoma"/>
                <w:b/>
                <w:bCs/>
                <w:sz w:val="16"/>
                <w:szCs w:val="16"/>
                <w:lang w:val="bg-BG" w:eastAsia="bg-BG"/>
              </w:rPr>
              <w:t xml:space="preserve">, оборудване </w:t>
            </w:r>
          </w:p>
        </w:tc>
        <w:tc>
          <w:tcPr>
            <w:tcW w:w="160" w:type="dxa"/>
            <w:tcBorders>
              <w:top w:val="nil"/>
              <w:left w:val="nil"/>
              <w:bottom w:val="nil"/>
              <w:right w:val="nil"/>
            </w:tcBorders>
            <w:shd w:val="clear" w:color="auto" w:fill="auto"/>
            <w:vAlign w:val="center"/>
            <w:hideMark/>
          </w:tcPr>
          <w:p w:rsidR="003729E8" w:rsidRPr="006B223E" w:rsidRDefault="003729E8" w:rsidP="006B223E">
            <w:pPr>
              <w:spacing w:after="0" w:line="240" w:lineRule="auto"/>
              <w:jc w:val="center"/>
              <w:rPr>
                <w:rFonts w:ascii="Tahoma" w:hAnsi="Tahoma" w:cs="Tahoma"/>
                <w:b/>
                <w:bCs/>
                <w:sz w:val="16"/>
                <w:szCs w:val="16"/>
                <w:lang w:val="bg-BG" w:eastAsia="bg-BG"/>
              </w:rPr>
            </w:pPr>
          </w:p>
        </w:tc>
        <w:tc>
          <w:tcPr>
            <w:tcW w:w="959" w:type="dxa"/>
            <w:tcBorders>
              <w:top w:val="nil"/>
              <w:left w:val="nil"/>
              <w:bottom w:val="nil"/>
              <w:right w:val="nil"/>
            </w:tcBorders>
            <w:shd w:val="clear" w:color="auto" w:fill="auto"/>
            <w:vAlign w:val="bottom"/>
            <w:hideMark/>
          </w:tcPr>
          <w:p w:rsidR="003729E8" w:rsidRPr="006B223E" w:rsidRDefault="003729E8" w:rsidP="006B223E">
            <w:pPr>
              <w:spacing w:after="0" w:line="240" w:lineRule="auto"/>
              <w:jc w:val="center"/>
              <w:rPr>
                <w:rFonts w:ascii="Tahoma" w:hAnsi="Tahoma" w:cs="Tahoma"/>
                <w:b/>
                <w:bCs/>
                <w:sz w:val="16"/>
                <w:szCs w:val="16"/>
                <w:lang w:val="bg-BG" w:eastAsia="bg-BG"/>
              </w:rPr>
            </w:pPr>
            <w:r w:rsidRPr="006B223E">
              <w:rPr>
                <w:rFonts w:ascii="Tahoma" w:hAnsi="Tahoma" w:cs="Tahoma"/>
                <w:b/>
                <w:bCs/>
                <w:sz w:val="16"/>
                <w:szCs w:val="16"/>
                <w:lang w:val="bg-BG" w:eastAsia="bg-BG"/>
              </w:rPr>
              <w:t xml:space="preserve"> Буферен газ </w:t>
            </w:r>
          </w:p>
        </w:tc>
        <w:tc>
          <w:tcPr>
            <w:tcW w:w="160" w:type="dxa"/>
            <w:tcBorders>
              <w:top w:val="nil"/>
              <w:left w:val="nil"/>
              <w:bottom w:val="nil"/>
              <w:right w:val="nil"/>
            </w:tcBorders>
            <w:shd w:val="clear" w:color="auto" w:fill="auto"/>
            <w:vAlign w:val="center"/>
            <w:hideMark/>
          </w:tcPr>
          <w:p w:rsidR="003729E8" w:rsidRPr="006B223E" w:rsidRDefault="003729E8" w:rsidP="006B223E">
            <w:pPr>
              <w:spacing w:after="0" w:line="240" w:lineRule="auto"/>
              <w:jc w:val="center"/>
              <w:rPr>
                <w:rFonts w:ascii="Tahoma" w:hAnsi="Tahoma" w:cs="Tahoma"/>
                <w:b/>
                <w:bCs/>
                <w:sz w:val="16"/>
                <w:szCs w:val="16"/>
                <w:lang w:val="bg-BG" w:eastAsia="bg-BG"/>
              </w:rPr>
            </w:pPr>
          </w:p>
        </w:tc>
        <w:tc>
          <w:tcPr>
            <w:tcW w:w="987" w:type="dxa"/>
            <w:tcBorders>
              <w:top w:val="nil"/>
              <w:left w:val="nil"/>
              <w:bottom w:val="nil"/>
              <w:right w:val="nil"/>
            </w:tcBorders>
            <w:shd w:val="clear" w:color="auto" w:fill="auto"/>
            <w:vAlign w:val="bottom"/>
            <w:hideMark/>
          </w:tcPr>
          <w:p w:rsidR="003729E8" w:rsidRPr="006B223E" w:rsidRDefault="003729E8" w:rsidP="006B223E">
            <w:pPr>
              <w:spacing w:after="0" w:line="240" w:lineRule="auto"/>
              <w:jc w:val="center"/>
              <w:rPr>
                <w:rFonts w:ascii="Tahoma" w:hAnsi="Tahoma" w:cs="Tahoma"/>
                <w:b/>
                <w:bCs/>
                <w:sz w:val="16"/>
                <w:szCs w:val="16"/>
                <w:lang w:val="bg-BG" w:eastAsia="bg-BG"/>
              </w:rPr>
            </w:pPr>
            <w:r w:rsidRPr="006B223E">
              <w:rPr>
                <w:rFonts w:ascii="Tahoma" w:hAnsi="Tahoma" w:cs="Tahoma"/>
                <w:b/>
                <w:bCs/>
                <w:sz w:val="16"/>
                <w:szCs w:val="16"/>
                <w:lang w:val="bg-BG" w:eastAsia="bg-BG"/>
              </w:rPr>
              <w:t xml:space="preserve"> Транс-</w:t>
            </w:r>
            <w:proofErr w:type="spellStart"/>
            <w:r w:rsidRPr="006B223E">
              <w:rPr>
                <w:rFonts w:ascii="Tahoma" w:hAnsi="Tahoma" w:cs="Tahoma"/>
                <w:b/>
                <w:bCs/>
                <w:sz w:val="16"/>
                <w:szCs w:val="16"/>
                <w:lang w:val="bg-BG" w:eastAsia="bg-BG"/>
              </w:rPr>
              <w:t>портни</w:t>
            </w:r>
            <w:proofErr w:type="spellEnd"/>
            <w:r w:rsidRPr="006B223E">
              <w:rPr>
                <w:rFonts w:ascii="Tahoma" w:hAnsi="Tahoma" w:cs="Tahoma"/>
                <w:b/>
                <w:bCs/>
                <w:sz w:val="16"/>
                <w:szCs w:val="16"/>
                <w:lang w:val="bg-BG" w:eastAsia="bg-BG"/>
              </w:rPr>
              <w:t xml:space="preserve"> средства </w:t>
            </w:r>
          </w:p>
        </w:tc>
        <w:tc>
          <w:tcPr>
            <w:tcW w:w="160" w:type="dxa"/>
            <w:tcBorders>
              <w:top w:val="nil"/>
              <w:left w:val="nil"/>
              <w:bottom w:val="nil"/>
              <w:right w:val="nil"/>
            </w:tcBorders>
            <w:shd w:val="clear" w:color="auto" w:fill="auto"/>
            <w:vAlign w:val="center"/>
            <w:hideMark/>
          </w:tcPr>
          <w:p w:rsidR="003729E8" w:rsidRPr="006B223E" w:rsidRDefault="003729E8" w:rsidP="006B223E">
            <w:pPr>
              <w:spacing w:after="0" w:line="240" w:lineRule="auto"/>
              <w:jc w:val="center"/>
              <w:rPr>
                <w:rFonts w:ascii="Tahoma" w:hAnsi="Tahoma" w:cs="Tahoma"/>
                <w:b/>
                <w:bCs/>
                <w:sz w:val="16"/>
                <w:szCs w:val="16"/>
                <w:lang w:val="bg-BG" w:eastAsia="bg-BG"/>
              </w:rPr>
            </w:pPr>
          </w:p>
        </w:tc>
        <w:tc>
          <w:tcPr>
            <w:tcW w:w="937" w:type="dxa"/>
            <w:tcBorders>
              <w:top w:val="nil"/>
              <w:left w:val="nil"/>
              <w:bottom w:val="nil"/>
              <w:right w:val="nil"/>
            </w:tcBorders>
            <w:shd w:val="clear" w:color="auto" w:fill="auto"/>
            <w:vAlign w:val="bottom"/>
            <w:hideMark/>
          </w:tcPr>
          <w:p w:rsidR="003729E8" w:rsidRPr="006B223E" w:rsidRDefault="003729E8" w:rsidP="006B223E">
            <w:pPr>
              <w:spacing w:after="0" w:line="240" w:lineRule="auto"/>
              <w:jc w:val="center"/>
              <w:rPr>
                <w:rFonts w:ascii="Tahoma" w:hAnsi="Tahoma" w:cs="Tahoma"/>
                <w:b/>
                <w:bCs/>
                <w:sz w:val="16"/>
                <w:szCs w:val="16"/>
                <w:lang w:val="bg-BG" w:eastAsia="bg-BG"/>
              </w:rPr>
            </w:pPr>
            <w:r w:rsidRPr="006B223E">
              <w:rPr>
                <w:rFonts w:ascii="Tahoma" w:hAnsi="Tahoma" w:cs="Tahoma"/>
                <w:b/>
                <w:bCs/>
                <w:sz w:val="16"/>
                <w:szCs w:val="16"/>
                <w:lang w:val="bg-BG" w:eastAsia="bg-BG"/>
              </w:rPr>
              <w:t xml:space="preserve"> </w:t>
            </w:r>
            <w:proofErr w:type="spellStart"/>
            <w:r w:rsidRPr="006B223E">
              <w:rPr>
                <w:rFonts w:ascii="Tahoma" w:hAnsi="Tahoma" w:cs="Tahoma"/>
                <w:b/>
                <w:bCs/>
                <w:sz w:val="16"/>
                <w:szCs w:val="16"/>
                <w:lang w:val="bg-BG" w:eastAsia="bg-BG"/>
              </w:rPr>
              <w:t>Стопан</w:t>
            </w:r>
            <w:proofErr w:type="spellEnd"/>
            <w:r w:rsidRPr="006B223E">
              <w:rPr>
                <w:rFonts w:ascii="Tahoma" w:hAnsi="Tahoma" w:cs="Tahoma"/>
                <w:b/>
                <w:bCs/>
                <w:sz w:val="16"/>
                <w:szCs w:val="16"/>
                <w:lang w:val="bg-BG" w:eastAsia="bg-BG"/>
              </w:rPr>
              <w:t>-</w:t>
            </w:r>
            <w:r w:rsidRPr="006B223E">
              <w:rPr>
                <w:rFonts w:ascii="Tahoma" w:hAnsi="Tahoma" w:cs="Tahoma"/>
                <w:b/>
                <w:bCs/>
                <w:sz w:val="16"/>
                <w:szCs w:val="16"/>
                <w:lang w:val="bg-BG" w:eastAsia="bg-BG"/>
              </w:rPr>
              <w:br/>
              <w:t xml:space="preserve">ски инвентар </w:t>
            </w:r>
          </w:p>
        </w:tc>
        <w:tc>
          <w:tcPr>
            <w:tcW w:w="160" w:type="dxa"/>
            <w:tcBorders>
              <w:top w:val="nil"/>
              <w:left w:val="nil"/>
              <w:bottom w:val="nil"/>
              <w:right w:val="nil"/>
            </w:tcBorders>
            <w:shd w:val="clear" w:color="auto" w:fill="auto"/>
            <w:vAlign w:val="center"/>
            <w:hideMark/>
          </w:tcPr>
          <w:p w:rsidR="003729E8" w:rsidRPr="006B223E" w:rsidRDefault="003729E8" w:rsidP="006B223E">
            <w:pPr>
              <w:spacing w:after="0" w:line="240" w:lineRule="auto"/>
              <w:jc w:val="center"/>
              <w:rPr>
                <w:rFonts w:ascii="Tahoma" w:hAnsi="Tahoma" w:cs="Tahoma"/>
                <w:b/>
                <w:bCs/>
                <w:sz w:val="16"/>
                <w:szCs w:val="16"/>
                <w:lang w:val="bg-BG" w:eastAsia="bg-BG"/>
              </w:rPr>
            </w:pPr>
          </w:p>
        </w:tc>
        <w:tc>
          <w:tcPr>
            <w:tcW w:w="1079" w:type="dxa"/>
            <w:tcBorders>
              <w:top w:val="nil"/>
              <w:left w:val="nil"/>
              <w:bottom w:val="nil"/>
              <w:right w:val="nil"/>
            </w:tcBorders>
            <w:shd w:val="clear" w:color="auto" w:fill="auto"/>
            <w:vAlign w:val="bottom"/>
            <w:hideMark/>
          </w:tcPr>
          <w:p w:rsidR="003729E8" w:rsidRPr="006B223E" w:rsidRDefault="003729E8" w:rsidP="006B223E">
            <w:pPr>
              <w:spacing w:after="0" w:line="240" w:lineRule="auto"/>
              <w:jc w:val="center"/>
              <w:rPr>
                <w:rFonts w:ascii="Tahoma" w:hAnsi="Tahoma" w:cs="Tahoma"/>
                <w:b/>
                <w:bCs/>
                <w:sz w:val="16"/>
                <w:szCs w:val="16"/>
                <w:lang w:val="bg-BG" w:eastAsia="bg-BG"/>
              </w:rPr>
            </w:pPr>
            <w:r w:rsidRPr="006B223E">
              <w:rPr>
                <w:rFonts w:ascii="Tahoma" w:hAnsi="Tahoma" w:cs="Tahoma"/>
                <w:b/>
                <w:bCs/>
                <w:sz w:val="16"/>
                <w:szCs w:val="16"/>
                <w:lang w:val="bg-BG" w:eastAsia="bg-BG"/>
              </w:rPr>
              <w:t xml:space="preserve"> В процес </w:t>
            </w:r>
            <w:r w:rsidRPr="006B223E">
              <w:rPr>
                <w:rFonts w:ascii="Tahoma" w:hAnsi="Tahoma" w:cs="Tahoma"/>
                <w:b/>
                <w:bCs/>
                <w:sz w:val="16"/>
                <w:szCs w:val="16"/>
                <w:lang w:val="bg-BG" w:eastAsia="bg-BG"/>
              </w:rPr>
              <w:br/>
              <w:t xml:space="preserve">на </w:t>
            </w:r>
            <w:r w:rsidRPr="006B223E">
              <w:rPr>
                <w:rFonts w:ascii="Tahoma" w:hAnsi="Tahoma" w:cs="Tahoma"/>
                <w:b/>
                <w:bCs/>
                <w:sz w:val="16"/>
                <w:szCs w:val="16"/>
                <w:lang w:val="bg-BG" w:eastAsia="bg-BG"/>
              </w:rPr>
              <w:br/>
              <w:t>изгражда-</w:t>
            </w:r>
            <w:r w:rsidRPr="006B223E">
              <w:rPr>
                <w:rFonts w:ascii="Tahoma" w:hAnsi="Tahoma" w:cs="Tahoma"/>
                <w:b/>
                <w:bCs/>
                <w:sz w:val="16"/>
                <w:szCs w:val="16"/>
                <w:lang w:val="bg-BG" w:eastAsia="bg-BG"/>
              </w:rPr>
              <w:br/>
              <w:t xml:space="preserve">не </w:t>
            </w:r>
          </w:p>
        </w:tc>
        <w:tc>
          <w:tcPr>
            <w:tcW w:w="160" w:type="dxa"/>
            <w:tcBorders>
              <w:top w:val="nil"/>
              <w:left w:val="nil"/>
              <w:bottom w:val="nil"/>
              <w:right w:val="nil"/>
            </w:tcBorders>
            <w:shd w:val="clear" w:color="auto" w:fill="auto"/>
            <w:vAlign w:val="center"/>
            <w:hideMark/>
          </w:tcPr>
          <w:p w:rsidR="003729E8" w:rsidRPr="006B223E" w:rsidRDefault="003729E8" w:rsidP="006B223E">
            <w:pPr>
              <w:spacing w:after="0" w:line="240" w:lineRule="auto"/>
              <w:jc w:val="center"/>
              <w:rPr>
                <w:rFonts w:ascii="Tahoma" w:hAnsi="Tahoma" w:cs="Tahoma"/>
                <w:b/>
                <w:bCs/>
                <w:sz w:val="16"/>
                <w:szCs w:val="16"/>
                <w:lang w:val="bg-BG" w:eastAsia="bg-BG"/>
              </w:rPr>
            </w:pPr>
          </w:p>
        </w:tc>
        <w:tc>
          <w:tcPr>
            <w:tcW w:w="975"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center"/>
              <w:rPr>
                <w:rFonts w:ascii="Tahoma" w:hAnsi="Tahoma" w:cs="Tahoma"/>
                <w:b/>
                <w:bCs/>
                <w:sz w:val="16"/>
                <w:szCs w:val="16"/>
                <w:lang w:val="bg-BG" w:eastAsia="bg-BG"/>
              </w:rPr>
            </w:pPr>
            <w:r w:rsidRPr="006B223E">
              <w:rPr>
                <w:rFonts w:ascii="Tahoma" w:hAnsi="Tahoma" w:cs="Tahoma"/>
                <w:b/>
                <w:bCs/>
                <w:sz w:val="16"/>
                <w:szCs w:val="16"/>
                <w:lang w:val="bg-BG" w:eastAsia="bg-BG"/>
              </w:rPr>
              <w:t xml:space="preserve"> Общо </w:t>
            </w:r>
          </w:p>
        </w:tc>
      </w:tr>
      <w:tr w:rsidR="003729E8" w:rsidRPr="006B223E" w:rsidTr="003729E8">
        <w:trPr>
          <w:trHeight w:val="225"/>
        </w:trPr>
        <w:tc>
          <w:tcPr>
            <w:tcW w:w="2411"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ahoma" w:hAnsi="Tahoma" w:cs="Tahoma"/>
                <w:b/>
                <w:bCs/>
                <w:i/>
                <w:iCs/>
                <w:sz w:val="16"/>
                <w:szCs w:val="16"/>
                <w:lang w:val="bg-BG" w:eastAsia="bg-BG"/>
              </w:rPr>
            </w:pPr>
            <w:r w:rsidRPr="006B223E">
              <w:rPr>
                <w:rFonts w:ascii="Tahoma" w:hAnsi="Tahoma" w:cs="Tahoma"/>
                <w:b/>
                <w:bCs/>
                <w:i/>
                <w:iCs/>
                <w:sz w:val="16"/>
                <w:szCs w:val="16"/>
                <w:lang w:val="bg-BG" w:eastAsia="bg-BG"/>
              </w:rPr>
              <w:t xml:space="preserve"> Отчетна стойност </w:t>
            </w:r>
          </w:p>
        </w:tc>
        <w:tc>
          <w:tcPr>
            <w:tcW w:w="160" w:type="dxa"/>
            <w:tcBorders>
              <w:top w:val="nil"/>
              <w:left w:val="nil"/>
              <w:bottom w:val="nil"/>
              <w:right w:val="nil"/>
            </w:tcBorders>
          </w:tcPr>
          <w:p w:rsidR="003729E8" w:rsidRPr="006B223E" w:rsidRDefault="003729E8" w:rsidP="006B223E">
            <w:pPr>
              <w:spacing w:after="0" w:line="240" w:lineRule="auto"/>
              <w:rPr>
                <w:rFonts w:ascii="Tahoma" w:hAnsi="Tahoma" w:cs="Tahoma"/>
                <w:b/>
                <w:bCs/>
                <w:i/>
                <w:iCs/>
                <w:sz w:val="16"/>
                <w:szCs w:val="16"/>
                <w:lang w:val="bg-BG" w:eastAsia="bg-BG"/>
              </w:rPr>
            </w:pPr>
          </w:p>
        </w:tc>
        <w:tc>
          <w:tcPr>
            <w:tcW w:w="97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ahoma" w:hAnsi="Tahoma" w:cs="Tahoma"/>
                <w:b/>
                <w:bCs/>
                <w:i/>
                <w:iCs/>
                <w:sz w:val="16"/>
                <w:szCs w:val="16"/>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12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95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98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93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07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975"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r>
      <w:tr w:rsidR="003729E8" w:rsidRPr="006B223E" w:rsidTr="003729E8">
        <w:trPr>
          <w:trHeight w:val="225"/>
        </w:trPr>
        <w:tc>
          <w:tcPr>
            <w:tcW w:w="2411"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ahoma" w:hAnsi="Tahoma" w:cs="Tahoma"/>
                <w:sz w:val="16"/>
                <w:szCs w:val="16"/>
                <w:lang w:val="bg-BG" w:eastAsia="bg-BG"/>
              </w:rPr>
            </w:pPr>
            <w:r w:rsidRPr="006B223E">
              <w:rPr>
                <w:rFonts w:ascii="Tahoma" w:hAnsi="Tahoma" w:cs="Tahoma"/>
                <w:sz w:val="16"/>
                <w:szCs w:val="16"/>
                <w:lang w:val="bg-BG" w:eastAsia="bg-BG"/>
              </w:rPr>
              <w:t>Салдо към 1 януари 2015 г.</w:t>
            </w:r>
          </w:p>
        </w:tc>
        <w:tc>
          <w:tcPr>
            <w:tcW w:w="160" w:type="dxa"/>
            <w:tcBorders>
              <w:top w:val="nil"/>
              <w:left w:val="nil"/>
              <w:bottom w:val="nil"/>
              <w:right w:val="nil"/>
            </w:tcBorders>
          </w:tcPr>
          <w:p w:rsidR="003729E8" w:rsidRPr="006B223E" w:rsidRDefault="003729E8" w:rsidP="006B223E">
            <w:pPr>
              <w:spacing w:after="0" w:line="240" w:lineRule="auto"/>
              <w:jc w:val="right"/>
              <w:rPr>
                <w:rFonts w:ascii="Tahoma" w:hAnsi="Tahoma" w:cs="Tahoma"/>
                <w:sz w:val="16"/>
                <w:szCs w:val="16"/>
                <w:lang w:val="bg-BG" w:eastAsia="bg-BG"/>
              </w:rPr>
            </w:pPr>
          </w:p>
        </w:tc>
        <w:tc>
          <w:tcPr>
            <w:tcW w:w="97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52 072</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12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1 361 288</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5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224 531</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8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6 582</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3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2 826</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07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158 092</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75"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1 805 391</w:t>
            </w:r>
          </w:p>
        </w:tc>
      </w:tr>
      <w:tr w:rsidR="003729E8" w:rsidRPr="006B223E" w:rsidTr="003729E8">
        <w:trPr>
          <w:trHeight w:val="225"/>
        </w:trPr>
        <w:tc>
          <w:tcPr>
            <w:tcW w:w="2411"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ahoma" w:hAnsi="Tahoma" w:cs="Tahoma"/>
                <w:sz w:val="16"/>
                <w:szCs w:val="16"/>
                <w:lang w:val="bg-BG" w:eastAsia="bg-BG"/>
              </w:rPr>
            </w:pPr>
            <w:r w:rsidRPr="006B223E">
              <w:rPr>
                <w:rFonts w:ascii="Tahoma" w:hAnsi="Tahoma" w:cs="Tahoma"/>
                <w:sz w:val="16"/>
                <w:szCs w:val="16"/>
                <w:lang w:val="bg-BG" w:eastAsia="bg-BG"/>
              </w:rPr>
              <w:t xml:space="preserve"> Придобити </w:t>
            </w:r>
          </w:p>
        </w:tc>
        <w:tc>
          <w:tcPr>
            <w:tcW w:w="160" w:type="dxa"/>
            <w:tcBorders>
              <w:top w:val="nil"/>
              <w:left w:val="nil"/>
              <w:bottom w:val="nil"/>
              <w:right w:val="nil"/>
            </w:tcBorders>
          </w:tcPr>
          <w:p w:rsidR="003729E8" w:rsidRPr="006B223E" w:rsidRDefault="003729E8" w:rsidP="006B223E">
            <w:pPr>
              <w:spacing w:after="0" w:line="240" w:lineRule="auto"/>
              <w:jc w:val="right"/>
              <w:rPr>
                <w:rFonts w:ascii="Tahoma" w:hAnsi="Tahoma" w:cs="Tahoma"/>
                <w:sz w:val="16"/>
                <w:szCs w:val="16"/>
                <w:lang w:val="bg-BG" w:eastAsia="bg-BG"/>
              </w:rPr>
            </w:pPr>
          </w:p>
        </w:tc>
        <w:tc>
          <w:tcPr>
            <w:tcW w:w="974" w:type="dxa"/>
            <w:tcBorders>
              <w:top w:val="nil"/>
              <w:left w:val="nil"/>
              <w:bottom w:val="nil"/>
              <w:right w:val="nil"/>
            </w:tcBorders>
            <w:shd w:val="clear" w:color="auto" w:fill="auto"/>
            <w:noWrap/>
            <w:vAlign w:val="bottom"/>
            <w:hideMark/>
          </w:tcPr>
          <w:p w:rsidR="003729E8" w:rsidRPr="006B223E" w:rsidRDefault="00674F53"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24</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124" w:type="dxa"/>
            <w:tcBorders>
              <w:top w:val="nil"/>
              <w:left w:val="nil"/>
              <w:bottom w:val="nil"/>
              <w:right w:val="nil"/>
            </w:tcBorders>
            <w:shd w:val="clear" w:color="auto" w:fill="auto"/>
            <w:noWrap/>
            <w:vAlign w:val="bottom"/>
            <w:hideMark/>
          </w:tcPr>
          <w:p w:rsidR="003729E8" w:rsidRPr="006B223E" w:rsidRDefault="00674F53"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812</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5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87" w:type="dxa"/>
            <w:tcBorders>
              <w:top w:val="nil"/>
              <w:left w:val="nil"/>
              <w:bottom w:val="nil"/>
              <w:right w:val="nil"/>
            </w:tcBorders>
            <w:shd w:val="clear" w:color="auto" w:fill="auto"/>
            <w:noWrap/>
            <w:vAlign w:val="bottom"/>
            <w:hideMark/>
          </w:tcPr>
          <w:p w:rsidR="003729E8" w:rsidRPr="006B223E" w:rsidRDefault="00674F53"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1 853</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37" w:type="dxa"/>
            <w:tcBorders>
              <w:top w:val="nil"/>
              <w:left w:val="nil"/>
              <w:bottom w:val="nil"/>
              <w:right w:val="nil"/>
            </w:tcBorders>
            <w:shd w:val="clear" w:color="auto" w:fill="auto"/>
            <w:noWrap/>
            <w:vAlign w:val="bottom"/>
            <w:hideMark/>
          </w:tcPr>
          <w:p w:rsidR="003729E8" w:rsidRPr="006B223E" w:rsidRDefault="00674F53"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120</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079" w:type="dxa"/>
            <w:tcBorders>
              <w:top w:val="nil"/>
              <w:left w:val="nil"/>
              <w:bottom w:val="nil"/>
              <w:right w:val="nil"/>
            </w:tcBorders>
            <w:shd w:val="clear" w:color="auto" w:fill="auto"/>
            <w:noWrap/>
            <w:vAlign w:val="bottom"/>
            <w:hideMark/>
          </w:tcPr>
          <w:p w:rsidR="003729E8" w:rsidRPr="006B223E" w:rsidRDefault="00674F53"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34 570</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75" w:type="dxa"/>
            <w:tcBorders>
              <w:top w:val="nil"/>
              <w:left w:val="nil"/>
              <w:bottom w:val="nil"/>
              <w:right w:val="nil"/>
            </w:tcBorders>
            <w:shd w:val="clear" w:color="auto" w:fill="auto"/>
            <w:noWrap/>
            <w:vAlign w:val="bottom"/>
            <w:hideMark/>
          </w:tcPr>
          <w:p w:rsidR="003729E8" w:rsidRPr="006B223E" w:rsidRDefault="00674F53"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37 379</w:t>
            </w:r>
          </w:p>
        </w:tc>
      </w:tr>
      <w:tr w:rsidR="003729E8" w:rsidRPr="006B223E" w:rsidTr="003729E8">
        <w:trPr>
          <w:trHeight w:val="225"/>
        </w:trPr>
        <w:tc>
          <w:tcPr>
            <w:tcW w:w="2411"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ahoma" w:hAnsi="Tahoma" w:cs="Tahoma"/>
                <w:sz w:val="16"/>
                <w:szCs w:val="16"/>
                <w:lang w:val="bg-BG" w:eastAsia="bg-BG"/>
              </w:rPr>
            </w:pPr>
            <w:r w:rsidRPr="006B223E">
              <w:rPr>
                <w:rFonts w:ascii="Tahoma" w:hAnsi="Tahoma" w:cs="Tahoma"/>
                <w:sz w:val="16"/>
                <w:szCs w:val="16"/>
                <w:lang w:val="bg-BG" w:eastAsia="bg-BG"/>
              </w:rPr>
              <w:t xml:space="preserve"> Отписани </w:t>
            </w:r>
          </w:p>
        </w:tc>
        <w:tc>
          <w:tcPr>
            <w:tcW w:w="160" w:type="dxa"/>
            <w:tcBorders>
              <w:top w:val="nil"/>
              <w:left w:val="nil"/>
              <w:bottom w:val="nil"/>
              <w:right w:val="nil"/>
            </w:tcBorders>
          </w:tcPr>
          <w:p w:rsidR="003729E8" w:rsidRPr="006B223E" w:rsidRDefault="003729E8" w:rsidP="006B223E">
            <w:pPr>
              <w:spacing w:after="0" w:line="240" w:lineRule="auto"/>
              <w:jc w:val="right"/>
              <w:rPr>
                <w:rFonts w:ascii="Tahoma" w:hAnsi="Tahoma" w:cs="Tahoma"/>
                <w:sz w:val="16"/>
                <w:szCs w:val="16"/>
                <w:lang w:val="bg-BG" w:eastAsia="bg-BG"/>
              </w:rPr>
            </w:pPr>
          </w:p>
        </w:tc>
        <w:tc>
          <w:tcPr>
            <w:tcW w:w="97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 xml:space="preserve">               -   </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12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 xml:space="preserve">              -   </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59" w:type="dxa"/>
            <w:tcBorders>
              <w:top w:val="nil"/>
              <w:left w:val="nil"/>
              <w:bottom w:val="nil"/>
              <w:right w:val="nil"/>
            </w:tcBorders>
            <w:shd w:val="clear" w:color="auto" w:fill="auto"/>
            <w:noWrap/>
            <w:vAlign w:val="bottom"/>
            <w:hideMark/>
          </w:tcPr>
          <w:p w:rsidR="003729E8" w:rsidRPr="006B223E" w:rsidRDefault="003729E8" w:rsidP="00A3523C">
            <w:pPr>
              <w:spacing w:after="0" w:line="240" w:lineRule="auto"/>
              <w:rPr>
                <w:rFonts w:ascii="Tahoma" w:hAnsi="Tahoma" w:cs="Tahoma"/>
                <w:sz w:val="16"/>
                <w:szCs w:val="16"/>
                <w:lang w:val="bg-BG" w:eastAsia="bg-BG"/>
              </w:rPr>
            </w:pPr>
            <w:r w:rsidRPr="006B223E">
              <w:rPr>
                <w:rFonts w:ascii="Tahoma" w:hAnsi="Tahoma" w:cs="Tahoma"/>
                <w:sz w:val="16"/>
                <w:szCs w:val="16"/>
                <w:lang w:val="bg-BG" w:eastAsia="bg-BG"/>
              </w:rPr>
              <w:t xml:space="preserve"> - </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8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 xml:space="preserve">              -   </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3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 xml:space="preserve">          -   </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079" w:type="dxa"/>
            <w:tcBorders>
              <w:top w:val="nil"/>
              <w:left w:val="nil"/>
              <w:bottom w:val="nil"/>
              <w:right w:val="nil"/>
            </w:tcBorders>
            <w:shd w:val="clear" w:color="auto" w:fill="auto"/>
            <w:noWrap/>
            <w:vAlign w:val="bottom"/>
            <w:hideMark/>
          </w:tcPr>
          <w:p w:rsidR="003729E8" w:rsidRPr="006B223E" w:rsidRDefault="003729E8" w:rsidP="00EE28A3">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 xml:space="preserve">            (</w:t>
            </w:r>
            <w:r w:rsidR="008E22BF">
              <w:rPr>
                <w:rFonts w:ascii="Tahoma" w:hAnsi="Tahoma" w:cs="Tahoma"/>
                <w:sz w:val="16"/>
                <w:szCs w:val="16"/>
                <w:lang w:val="bg-BG" w:eastAsia="bg-BG"/>
              </w:rPr>
              <w:t>12</w:t>
            </w:r>
            <w:r w:rsidRPr="006B223E">
              <w:rPr>
                <w:rFonts w:ascii="Tahoma" w:hAnsi="Tahoma" w:cs="Tahoma"/>
                <w:sz w:val="16"/>
                <w:szCs w:val="16"/>
                <w:lang w:val="bg-BG" w:eastAsia="bg-BG"/>
              </w:rPr>
              <w:t>)</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75" w:type="dxa"/>
            <w:tcBorders>
              <w:top w:val="nil"/>
              <w:left w:val="nil"/>
              <w:bottom w:val="nil"/>
              <w:right w:val="nil"/>
            </w:tcBorders>
            <w:shd w:val="clear" w:color="auto" w:fill="auto"/>
            <w:noWrap/>
            <w:vAlign w:val="bottom"/>
            <w:hideMark/>
          </w:tcPr>
          <w:p w:rsidR="003729E8" w:rsidRPr="006B223E" w:rsidRDefault="003729E8" w:rsidP="008E22BF">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 xml:space="preserve">         (</w:t>
            </w:r>
            <w:r w:rsidR="008E22BF">
              <w:rPr>
                <w:rFonts w:ascii="Tahoma" w:hAnsi="Tahoma" w:cs="Tahoma"/>
                <w:sz w:val="16"/>
                <w:szCs w:val="16"/>
                <w:lang w:val="bg-BG" w:eastAsia="bg-BG"/>
              </w:rPr>
              <w:t>12</w:t>
            </w:r>
            <w:r w:rsidRPr="006B223E">
              <w:rPr>
                <w:rFonts w:ascii="Tahoma" w:hAnsi="Tahoma" w:cs="Tahoma"/>
                <w:sz w:val="16"/>
                <w:szCs w:val="16"/>
                <w:lang w:val="bg-BG" w:eastAsia="bg-BG"/>
              </w:rPr>
              <w:t>)</w:t>
            </w:r>
          </w:p>
        </w:tc>
      </w:tr>
      <w:tr w:rsidR="003729E8" w:rsidRPr="006B223E" w:rsidTr="003729E8">
        <w:trPr>
          <w:trHeight w:val="225"/>
        </w:trPr>
        <w:tc>
          <w:tcPr>
            <w:tcW w:w="2411"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ahoma" w:hAnsi="Tahoma" w:cs="Tahoma"/>
                <w:sz w:val="16"/>
                <w:szCs w:val="16"/>
                <w:lang w:val="bg-BG" w:eastAsia="bg-BG"/>
              </w:rPr>
            </w:pPr>
            <w:r w:rsidRPr="006B223E">
              <w:rPr>
                <w:rFonts w:ascii="Tahoma" w:hAnsi="Tahoma" w:cs="Tahoma"/>
                <w:sz w:val="16"/>
                <w:szCs w:val="16"/>
                <w:lang w:val="bg-BG" w:eastAsia="bg-BG"/>
              </w:rPr>
              <w:t xml:space="preserve"> Трансфери </w:t>
            </w:r>
          </w:p>
        </w:tc>
        <w:tc>
          <w:tcPr>
            <w:tcW w:w="160" w:type="dxa"/>
            <w:tcBorders>
              <w:top w:val="nil"/>
              <w:left w:val="nil"/>
              <w:bottom w:val="nil"/>
              <w:right w:val="nil"/>
            </w:tcBorders>
          </w:tcPr>
          <w:p w:rsidR="003729E8" w:rsidRPr="006B223E" w:rsidRDefault="003729E8" w:rsidP="006B223E">
            <w:pPr>
              <w:spacing w:after="0" w:line="240" w:lineRule="auto"/>
              <w:jc w:val="right"/>
              <w:rPr>
                <w:rFonts w:ascii="Tahoma" w:hAnsi="Tahoma" w:cs="Tahoma"/>
                <w:sz w:val="16"/>
                <w:szCs w:val="16"/>
                <w:lang w:val="bg-BG" w:eastAsia="bg-BG"/>
              </w:rPr>
            </w:pPr>
          </w:p>
        </w:tc>
        <w:tc>
          <w:tcPr>
            <w:tcW w:w="97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0</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12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3 638</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5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8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0</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3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1</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079" w:type="dxa"/>
            <w:tcBorders>
              <w:top w:val="nil"/>
              <w:left w:val="nil"/>
              <w:bottom w:val="nil"/>
              <w:right w:val="nil"/>
            </w:tcBorders>
            <w:shd w:val="clear" w:color="auto" w:fill="auto"/>
            <w:noWrap/>
            <w:vAlign w:val="bottom"/>
            <w:hideMark/>
          </w:tcPr>
          <w:p w:rsidR="003729E8" w:rsidRPr="006B223E" w:rsidRDefault="00A3523C" w:rsidP="008E22BF">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 xml:space="preserve">     </w:t>
            </w:r>
            <w:r w:rsidR="003729E8" w:rsidRPr="006B223E">
              <w:rPr>
                <w:rFonts w:ascii="Tahoma" w:hAnsi="Tahoma" w:cs="Tahoma"/>
                <w:sz w:val="16"/>
                <w:szCs w:val="16"/>
                <w:lang w:val="bg-BG" w:eastAsia="bg-BG"/>
              </w:rPr>
              <w:t xml:space="preserve">  (</w:t>
            </w:r>
            <w:r w:rsidR="008E22BF">
              <w:rPr>
                <w:rFonts w:ascii="Tahoma" w:hAnsi="Tahoma" w:cs="Tahoma"/>
                <w:sz w:val="16"/>
                <w:szCs w:val="16"/>
                <w:lang w:val="bg-BG" w:eastAsia="bg-BG"/>
              </w:rPr>
              <w:t>3 649</w:t>
            </w:r>
            <w:r w:rsidR="003729E8" w:rsidRPr="006B223E">
              <w:rPr>
                <w:rFonts w:ascii="Tahoma" w:hAnsi="Tahoma" w:cs="Tahoma"/>
                <w:sz w:val="16"/>
                <w:szCs w:val="16"/>
                <w:lang w:val="bg-BG" w:eastAsia="bg-BG"/>
              </w:rPr>
              <w:t>)</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75"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0</w:t>
            </w:r>
          </w:p>
        </w:tc>
      </w:tr>
      <w:tr w:rsidR="003729E8" w:rsidRPr="006B223E" w:rsidTr="003729E8">
        <w:trPr>
          <w:trHeight w:val="240"/>
        </w:trPr>
        <w:tc>
          <w:tcPr>
            <w:tcW w:w="2411" w:type="dxa"/>
            <w:tcBorders>
              <w:top w:val="nil"/>
              <w:left w:val="nil"/>
              <w:bottom w:val="nil"/>
              <w:right w:val="nil"/>
            </w:tcBorders>
            <w:shd w:val="clear" w:color="auto" w:fill="auto"/>
            <w:noWrap/>
            <w:vAlign w:val="bottom"/>
            <w:hideMark/>
          </w:tcPr>
          <w:p w:rsidR="003729E8" w:rsidRPr="006B223E" w:rsidRDefault="003729E8" w:rsidP="00AD0EFE">
            <w:pPr>
              <w:spacing w:after="0" w:line="240" w:lineRule="auto"/>
              <w:rPr>
                <w:rFonts w:ascii="Tahoma" w:hAnsi="Tahoma" w:cs="Tahoma"/>
                <w:b/>
                <w:bCs/>
                <w:sz w:val="16"/>
                <w:szCs w:val="16"/>
                <w:lang w:val="bg-BG" w:eastAsia="bg-BG"/>
              </w:rPr>
            </w:pPr>
            <w:r w:rsidRPr="006B223E">
              <w:rPr>
                <w:rFonts w:ascii="Tahoma" w:hAnsi="Tahoma" w:cs="Tahoma"/>
                <w:b/>
                <w:bCs/>
                <w:sz w:val="16"/>
                <w:szCs w:val="16"/>
                <w:lang w:val="bg-BG" w:eastAsia="bg-BG"/>
              </w:rPr>
              <w:t xml:space="preserve"> Салдо към 3</w:t>
            </w:r>
            <w:r w:rsidR="00AD0EFE">
              <w:rPr>
                <w:rFonts w:ascii="Tahoma" w:hAnsi="Tahoma" w:cs="Tahoma"/>
                <w:b/>
                <w:bCs/>
                <w:sz w:val="16"/>
                <w:szCs w:val="16"/>
                <w:lang w:val="bg-BG" w:eastAsia="bg-BG"/>
              </w:rPr>
              <w:t>0</w:t>
            </w:r>
            <w:r w:rsidRPr="006B223E">
              <w:rPr>
                <w:rFonts w:ascii="Tahoma" w:hAnsi="Tahoma" w:cs="Tahoma"/>
                <w:b/>
                <w:bCs/>
                <w:sz w:val="16"/>
                <w:szCs w:val="16"/>
                <w:lang w:val="bg-BG" w:eastAsia="bg-BG"/>
              </w:rPr>
              <w:t xml:space="preserve"> </w:t>
            </w:r>
            <w:r w:rsidR="00AD0EFE">
              <w:rPr>
                <w:rFonts w:ascii="Tahoma" w:hAnsi="Tahoma" w:cs="Tahoma"/>
                <w:b/>
                <w:bCs/>
                <w:sz w:val="16"/>
                <w:szCs w:val="16"/>
                <w:lang w:val="bg-BG" w:eastAsia="bg-BG"/>
              </w:rPr>
              <w:t>юни</w:t>
            </w:r>
            <w:r w:rsidRPr="006B223E">
              <w:rPr>
                <w:rFonts w:ascii="Tahoma" w:hAnsi="Tahoma" w:cs="Tahoma"/>
                <w:b/>
                <w:bCs/>
                <w:sz w:val="16"/>
                <w:szCs w:val="16"/>
                <w:lang w:val="bg-BG" w:eastAsia="bg-BG"/>
              </w:rPr>
              <w:t xml:space="preserve"> 2015</w:t>
            </w:r>
            <w:r w:rsidR="007A6AB8">
              <w:rPr>
                <w:rFonts w:ascii="Tahoma" w:hAnsi="Tahoma" w:cs="Tahoma"/>
                <w:b/>
                <w:bCs/>
                <w:sz w:val="16"/>
                <w:szCs w:val="16"/>
                <w:lang w:val="bg-BG" w:eastAsia="bg-BG"/>
              </w:rPr>
              <w:t xml:space="preserve"> </w:t>
            </w:r>
            <w:r w:rsidRPr="006B223E">
              <w:rPr>
                <w:rFonts w:ascii="Tahoma" w:hAnsi="Tahoma" w:cs="Tahoma"/>
                <w:b/>
                <w:bCs/>
                <w:sz w:val="16"/>
                <w:szCs w:val="16"/>
                <w:lang w:val="bg-BG" w:eastAsia="bg-BG"/>
              </w:rPr>
              <w:t xml:space="preserve">г. </w:t>
            </w:r>
          </w:p>
        </w:tc>
        <w:tc>
          <w:tcPr>
            <w:tcW w:w="160" w:type="dxa"/>
            <w:tcBorders>
              <w:top w:val="single" w:sz="4" w:space="0" w:color="auto"/>
              <w:left w:val="nil"/>
              <w:bottom w:val="double" w:sz="6" w:space="0" w:color="auto"/>
              <w:right w:val="nil"/>
            </w:tcBorders>
          </w:tcPr>
          <w:p w:rsidR="003729E8" w:rsidRPr="006B223E" w:rsidRDefault="003729E8" w:rsidP="006B223E">
            <w:pPr>
              <w:spacing w:after="0" w:line="240" w:lineRule="auto"/>
              <w:jc w:val="right"/>
              <w:rPr>
                <w:rFonts w:ascii="Tahoma" w:hAnsi="Tahoma" w:cs="Tahoma"/>
                <w:sz w:val="16"/>
                <w:szCs w:val="16"/>
                <w:lang w:val="bg-BG" w:eastAsia="bg-BG"/>
              </w:rPr>
            </w:pPr>
          </w:p>
        </w:tc>
        <w:tc>
          <w:tcPr>
            <w:tcW w:w="974" w:type="dxa"/>
            <w:tcBorders>
              <w:top w:val="single" w:sz="4" w:space="0" w:color="auto"/>
              <w:left w:val="nil"/>
              <w:bottom w:val="double" w:sz="6" w:space="0" w:color="auto"/>
              <w:right w:val="nil"/>
            </w:tcBorders>
            <w:shd w:val="clear" w:color="auto" w:fill="auto"/>
            <w:noWrap/>
            <w:vAlign w:val="bottom"/>
            <w:hideMark/>
          </w:tcPr>
          <w:p w:rsidR="003729E8" w:rsidRPr="006B223E" w:rsidRDefault="003729E8" w:rsidP="008E22BF">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52 0</w:t>
            </w:r>
            <w:r w:rsidR="008E22BF">
              <w:rPr>
                <w:rFonts w:ascii="Tahoma" w:hAnsi="Tahoma" w:cs="Tahoma"/>
                <w:sz w:val="16"/>
                <w:szCs w:val="16"/>
                <w:lang w:val="bg-BG" w:eastAsia="bg-BG"/>
              </w:rPr>
              <w:t>96</w:t>
            </w:r>
            <w:r w:rsidRPr="006B223E">
              <w:rPr>
                <w:rFonts w:ascii="Tahoma" w:hAnsi="Tahoma" w:cs="Tahoma"/>
                <w:sz w:val="16"/>
                <w:szCs w:val="16"/>
                <w:lang w:val="bg-BG" w:eastAsia="bg-BG"/>
              </w:rPr>
              <w:t>2</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124" w:type="dxa"/>
            <w:tcBorders>
              <w:top w:val="single" w:sz="4" w:space="0" w:color="auto"/>
              <w:left w:val="nil"/>
              <w:bottom w:val="double" w:sz="6" w:space="0" w:color="auto"/>
              <w:right w:val="nil"/>
            </w:tcBorders>
            <w:shd w:val="clear" w:color="auto" w:fill="auto"/>
            <w:noWrap/>
            <w:vAlign w:val="bottom"/>
            <w:hideMark/>
          </w:tcPr>
          <w:p w:rsidR="003729E8" w:rsidRPr="006B223E" w:rsidRDefault="003729E8" w:rsidP="008E22BF">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 xml:space="preserve">1 365 </w:t>
            </w:r>
            <w:r w:rsidR="008E22BF">
              <w:rPr>
                <w:rFonts w:ascii="Tahoma" w:hAnsi="Tahoma" w:cs="Tahoma"/>
                <w:sz w:val="16"/>
                <w:szCs w:val="16"/>
                <w:lang w:val="bg-BG" w:eastAsia="bg-BG"/>
              </w:rPr>
              <w:t>748</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59" w:type="dxa"/>
            <w:tcBorders>
              <w:top w:val="single" w:sz="4" w:space="0" w:color="auto"/>
              <w:left w:val="nil"/>
              <w:bottom w:val="double" w:sz="6" w:space="0" w:color="auto"/>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224 531</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87" w:type="dxa"/>
            <w:tcBorders>
              <w:top w:val="single" w:sz="4" w:space="0" w:color="auto"/>
              <w:left w:val="nil"/>
              <w:bottom w:val="double" w:sz="6" w:space="0" w:color="auto"/>
              <w:right w:val="nil"/>
            </w:tcBorders>
            <w:shd w:val="clear" w:color="auto" w:fill="auto"/>
            <w:noWrap/>
            <w:vAlign w:val="bottom"/>
            <w:hideMark/>
          </w:tcPr>
          <w:p w:rsidR="003729E8" w:rsidRPr="006B223E" w:rsidRDefault="008E22BF"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8 435</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37" w:type="dxa"/>
            <w:tcBorders>
              <w:top w:val="single" w:sz="4" w:space="0" w:color="auto"/>
              <w:left w:val="nil"/>
              <w:bottom w:val="double" w:sz="6" w:space="0" w:color="auto"/>
              <w:right w:val="nil"/>
            </w:tcBorders>
            <w:shd w:val="clear" w:color="auto" w:fill="auto"/>
            <w:noWrap/>
            <w:vAlign w:val="bottom"/>
            <w:hideMark/>
          </w:tcPr>
          <w:p w:rsidR="003729E8" w:rsidRPr="006B223E" w:rsidRDefault="008E22BF"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2 947</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079" w:type="dxa"/>
            <w:tcBorders>
              <w:top w:val="single" w:sz="4" w:space="0" w:color="auto"/>
              <w:left w:val="nil"/>
              <w:bottom w:val="double" w:sz="6" w:space="0" w:color="auto"/>
              <w:right w:val="nil"/>
            </w:tcBorders>
            <w:shd w:val="clear" w:color="auto" w:fill="auto"/>
            <w:noWrap/>
            <w:vAlign w:val="bottom"/>
            <w:hideMark/>
          </w:tcPr>
          <w:p w:rsidR="003729E8" w:rsidRPr="006B223E" w:rsidRDefault="008E22BF"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189 001</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75" w:type="dxa"/>
            <w:tcBorders>
              <w:top w:val="single" w:sz="4" w:space="0" w:color="auto"/>
              <w:left w:val="nil"/>
              <w:bottom w:val="double" w:sz="6" w:space="0" w:color="auto"/>
              <w:right w:val="nil"/>
            </w:tcBorders>
            <w:shd w:val="clear" w:color="auto" w:fill="auto"/>
            <w:noWrap/>
            <w:vAlign w:val="bottom"/>
            <w:hideMark/>
          </w:tcPr>
          <w:p w:rsidR="003729E8" w:rsidRPr="006B223E" w:rsidRDefault="008E22BF"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1 842 758</w:t>
            </w:r>
          </w:p>
        </w:tc>
      </w:tr>
      <w:tr w:rsidR="003729E8" w:rsidRPr="006B223E" w:rsidTr="003729E8">
        <w:trPr>
          <w:trHeight w:val="240"/>
        </w:trPr>
        <w:tc>
          <w:tcPr>
            <w:tcW w:w="2411"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60" w:type="dxa"/>
            <w:tcBorders>
              <w:top w:val="nil"/>
              <w:left w:val="nil"/>
              <w:bottom w:val="nil"/>
              <w:right w:val="nil"/>
            </w:tcBorders>
          </w:tcPr>
          <w:p w:rsidR="003729E8" w:rsidRPr="006B223E" w:rsidRDefault="003729E8" w:rsidP="006B223E">
            <w:pPr>
              <w:spacing w:after="0" w:line="240" w:lineRule="auto"/>
              <w:rPr>
                <w:rFonts w:ascii="Times New Roman" w:hAnsi="Times New Roman"/>
                <w:sz w:val="20"/>
                <w:szCs w:val="20"/>
                <w:lang w:val="bg-BG" w:eastAsia="bg-BG"/>
              </w:rPr>
            </w:pPr>
          </w:p>
        </w:tc>
        <w:tc>
          <w:tcPr>
            <w:tcW w:w="97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112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95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98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93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107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975"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r>
      <w:tr w:rsidR="003729E8" w:rsidRPr="006B223E" w:rsidTr="003729E8">
        <w:trPr>
          <w:trHeight w:val="225"/>
        </w:trPr>
        <w:tc>
          <w:tcPr>
            <w:tcW w:w="2411"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ahoma" w:hAnsi="Tahoma" w:cs="Tahoma"/>
                <w:b/>
                <w:bCs/>
                <w:i/>
                <w:iCs/>
                <w:sz w:val="16"/>
                <w:szCs w:val="16"/>
                <w:lang w:val="bg-BG" w:eastAsia="bg-BG"/>
              </w:rPr>
            </w:pPr>
            <w:r w:rsidRPr="006B223E">
              <w:rPr>
                <w:rFonts w:ascii="Tahoma" w:hAnsi="Tahoma" w:cs="Tahoma"/>
                <w:b/>
                <w:bCs/>
                <w:i/>
                <w:iCs/>
                <w:sz w:val="16"/>
                <w:szCs w:val="16"/>
                <w:lang w:val="bg-BG" w:eastAsia="bg-BG"/>
              </w:rPr>
              <w:t xml:space="preserve"> Амортизация </w:t>
            </w:r>
          </w:p>
        </w:tc>
        <w:tc>
          <w:tcPr>
            <w:tcW w:w="160" w:type="dxa"/>
            <w:tcBorders>
              <w:top w:val="nil"/>
              <w:left w:val="nil"/>
              <w:bottom w:val="nil"/>
              <w:right w:val="nil"/>
            </w:tcBorders>
          </w:tcPr>
          <w:p w:rsidR="003729E8" w:rsidRPr="006B223E" w:rsidRDefault="003729E8" w:rsidP="006B223E">
            <w:pPr>
              <w:spacing w:after="0" w:line="240" w:lineRule="auto"/>
              <w:rPr>
                <w:rFonts w:ascii="Tahoma" w:hAnsi="Tahoma" w:cs="Tahoma"/>
                <w:b/>
                <w:bCs/>
                <w:i/>
                <w:iCs/>
                <w:sz w:val="16"/>
                <w:szCs w:val="16"/>
                <w:lang w:val="bg-BG" w:eastAsia="bg-BG"/>
              </w:rPr>
            </w:pPr>
          </w:p>
        </w:tc>
        <w:tc>
          <w:tcPr>
            <w:tcW w:w="97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ahoma" w:hAnsi="Tahoma" w:cs="Tahoma"/>
                <w:b/>
                <w:bCs/>
                <w:i/>
                <w:iCs/>
                <w:sz w:val="16"/>
                <w:szCs w:val="16"/>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112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95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98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93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107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975"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r>
      <w:tr w:rsidR="003729E8" w:rsidRPr="006B223E" w:rsidTr="003729E8">
        <w:trPr>
          <w:trHeight w:val="225"/>
        </w:trPr>
        <w:tc>
          <w:tcPr>
            <w:tcW w:w="2411"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ahoma" w:hAnsi="Tahoma" w:cs="Tahoma"/>
                <w:sz w:val="16"/>
                <w:szCs w:val="16"/>
                <w:lang w:val="bg-BG" w:eastAsia="bg-BG"/>
              </w:rPr>
            </w:pPr>
            <w:r w:rsidRPr="006B223E">
              <w:rPr>
                <w:rFonts w:ascii="Tahoma" w:hAnsi="Tahoma" w:cs="Tahoma"/>
                <w:sz w:val="16"/>
                <w:szCs w:val="16"/>
                <w:lang w:val="bg-BG" w:eastAsia="bg-BG"/>
              </w:rPr>
              <w:t>Салдо към 1 януари 2015 г.</w:t>
            </w:r>
          </w:p>
        </w:tc>
        <w:tc>
          <w:tcPr>
            <w:tcW w:w="160" w:type="dxa"/>
            <w:tcBorders>
              <w:top w:val="nil"/>
              <w:left w:val="nil"/>
              <w:bottom w:val="nil"/>
              <w:right w:val="nil"/>
            </w:tcBorders>
          </w:tcPr>
          <w:p w:rsidR="003729E8" w:rsidRPr="006B223E" w:rsidRDefault="003729E8" w:rsidP="006B223E">
            <w:pPr>
              <w:spacing w:after="0" w:line="240" w:lineRule="auto"/>
              <w:jc w:val="right"/>
              <w:rPr>
                <w:rFonts w:ascii="Tahoma" w:hAnsi="Tahoma" w:cs="Tahoma"/>
                <w:sz w:val="16"/>
                <w:szCs w:val="16"/>
                <w:lang w:val="bg-BG" w:eastAsia="bg-BG"/>
              </w:rPr>
            </w:pPr>
          </w:p>
        </w:tc>
        <w:tc>
          <w:tcPr>
            <w:tcW w:w="97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2 862</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12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130 980</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5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3 878</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8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3 339</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3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1 863</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07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0</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75"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142 922</w:t>
            </w:r>
          </w:p>
        </w:tc>
      </w:tr>
      <w:tr w:rsidR="003729E8" w:rsidRPr="006B223E" w:rsidTr="003729E8">
        <w:trPr>
          <w:trHeight w:val="225"/>
        </w:trPr>
        <w:tc>
          <w:tcPr>
            <w:tcW w:w="2411" w:type="dxa"/>
            <w:tcBorders>
              <w:top w:val="nil"/>
              <w:left w:val="nil"/>
              <w:bottom w:val="nil"/>
              <w:right w:val="nil"/>
            </w:tcBorders>
            <w:shd w:val="clear" w:color="auto" w:fill="auto"/>
            <w:noWrap/>
            <w:vAlign w:val="bottom"/>
            <w:hideMark/>
          </w:tcPr>
          <w:p w:rsidR="003729E8" w:rsidRPr="006B223E" w:rsidRDefault="003729E8" w:rsidP="00A3523C">
            <w:pPr>
              <w:spacing w:after="0" w:line="240" w:lineRule="auto"/>
              <w:rPr>
                <w:rFonts w:ascii="Tahoma" w:hAnsi="Tahoma" w:cs="Tahoma"/>
                <w:sz w:val="16"/>
                <w:szCs w:val="16"/>
                <w:lang w:val="bg-BG" w:eastAsia="bg-BG"/>
              </w:rPr>
            </w:pPr>
            <w:r w:rsidRPr="006B223E">
              <w:rPr>
                <w:rFonts w:ascii="Tahoma" w:hAnsi="Tahoma" w:cs="Tahoma"/>
                <w:sz w:val="16"/>
                <w:szCs w:val="16"/>
                <w:lang w:val="bg-BG" w:eastAsia="bg-BG"/>
              </w:rPr>
              <w:t xml:space="preserve">Годишна </w:t>
            </w:r>
            <w:proofErr w:type="spellStart"/>
            <w:r w:rsidRPr="006B223E">
              <w:rPr>
                <w:rFonts w:ascii="Tahoma" w:hAnsi="Tahoma" w:cs="Tahoma"/>
                <w:sz w:val="16"/>
                <w:szCs w:val="16"/>
                <w:lang w:val="bg-BG" w:eastAsia="bg-BG"/>
              </w:rPr>
              <w:t>амортиз</w:t>
            </w:r>
            <w:proofErr w:type="spellEnd"/>
            <w:r w:rsidR="00A3523C">
              <w:rPr>
                <w:rFonts w:ascii="Tahoma" w:hAnsi="Tahoma" w:cs="Tahoma"/>
                <w:sz w:val="16"/>
                <w:szCs w:val="16"/>
                <w:lang w:val="bg-BG" w:eastAsia="bg-BG"/>
              </w:rPr>
              <w:t>.</w:t>
            </w:r>
            <w:r w:rsidRPr="006B223E">
              <w:rPr>
                <w:rFonts w:ascii="Tahoma" w:hAnsi="Tahoma" w:cs="Tahoma"/>
                <w:sz w:val="16"/>
                <w:szCs w:val="16"/>
                <w:lang w:val="bg-BG" w:eastAsia="bg-BG"/>
              </w:rPr>
              <w:t xml:space="preserve"> квота </w:t>
            </w:r>
          </w:p>
        </w:tc>
        <w:tc>
          <w:tcPr>
            <w:tcW w:w="160" w:type="dxa"/>
            <w:tcBorders>
              <w:top w:val="nil"/>
              <w:left w:val="nil"/>
              <w:bottom w:val="nil"/>
              <w:right w:val="nil"/>
            </w:tcBorders>
          </w:tcPr>
          <w:p w:rsidR="003729E8" w:rsidRPr="006B223E" w:rsidRDefault="003729E8" w:rsidP="006B223E">
            <w:pPr>
              <w:spacing w:after="0" w:line="240" w:lineRule="auto"/>
              <w:jc w:val="right"/>
              <w:rPr>
                <w:rFonts w:ascii="Tahoma" w:hAnsi="Tahoma" w:cs="Tahoma"/>
                <w:sz w:val="16"/>
                <w:szCs w:val="16"/>
                <w:lang w:val="bg-BG" w:eastAsia="bg-BG"/>
              </w:rPr>
            </w:pPr>
          </w:p>
        </w:tc>
        <w:tc>
          <w:tcPr>
            <w:tcW w:w="974" w:type="dxa"/>
            <w:tcBorders>
              <w:top w:val="nil"/>
              <w:left w:val="nil"/>
              <w:bottom w:val="nil"/>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661</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124" w:type="dxa"/>
            <w:tcBorders>
              <w:top w:val="nil"/>
              <w:left w:val="nil"/>
              <w:bottom w:val="nil"/>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32 194</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59" w:type="dxa"/>
            <w:tcBorders>
              <w:top w:val="nil"/>
              <w:left w:val="nil"/>
              <w:bottom w:val="nil"/>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971</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87" w:type="dxa"/>
            <w:tcBorders>
              <w:top w:val="nil"/>
              <w:left w:val="nil"/>
              <w:bottom w:val="nil"/>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394</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37" w:type="dxa"/>
            <w:tcBorders>
              <w:top w:val="nil"/>
              <w:left w:val="nil"/>
              <w:bottom w:val="nil"/>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133</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07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0</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75" w:type="dxa"/>
            <w:tcBorders>
              <w:top w:val="nil"/>
              <w:left w:val="nil"/>
              <w:bottom w:val="nil"/>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34 353</w:t>
            </w:r>
          </w:p>
        </w:tc>
      </w:tr>
      <w:tr w:rsidR="003729E8" w:rsidRPr="006B223E" w:rsidTr="003729E8">
        <w:trPr>
          <w:trHeight w:val="225"/>
        </w:trPr>
        <w:tc>
          <w:tcPr>
            <w:tcW w:w="2411"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ahoma" w:hAnsi="Tahoma" w:cs="Tahoma"/>
                <w:sz w:val="16"/>
                <w:szCs w:val="16"/>
                <w:lang w:val="bg-BG" w:eastAsia="bg-BG"/>
              </w:rPr>
            </w:pPr>
            <w:r w:rsidRPr="006B223E">
              <w:rPr>
                <w:rFonts w:ascii="Tahoma" w:hAnsi="Tahoma" w:cs="Tahoma"/>
                <w:sz w:val="16"/>
                <w:szCs w:val="16"/>
                <w:lang w:val="bg-BG" w:eastAsia="bg-BG"/>
              </w:rPr>
              <w:t xml:space="preserve"> Отписани/</w:t>
            </w:r>
            <w:proofErr w:type="spellStart"/>
            <w:r w:rsidRPr="006B223E">
              <w:rPr>
                <w:rFonts w:ascii="Tahoma" w:hAnsi="Tahoma" w:cs="Tahoma"/>
                <w:sz w:val="16"/>
                <w:szCs w:val="16"/>
                <w:lang w:val="bg-BG" w:eastAsia="bg-BG"/>
              </w:rPr>
              <w:t>заприходени</w:t>
            </w:r>
            <w:proofErr w:type="spellEnd"/>
            <w:r w:rsidRPr="006B223E">
              <w:rPr>
                <w:rFonts w:ascii="Tahoma" w:hAnsi="Tahoma" w:cs="Tahoma"/>
                <w:sz w:val="16"/>
                <w:szCs w:val="16"/>
                <w:lang w:val="bg-BG" w:eastAsia="bg-BG"/>
              </w:rPr>
              <w:t xml:space="preserve"> </w:t>
            </w:r>
          </w:p>
        </w:tc>
        <w:tc>
          <w:tcPr>
            <w:tcW w:w="160" w:type="dxa"/>
            <w:tcBorders>
              <w:top w:val="nil"/>
              <w:left w:val="nil"/>
              <w:bottom w:val="nil"/>
              <w:right w:val="nil"/>
            </w:tcBorders>
          </w:tcPr>
          <w:p w:rsidR="003729E8" w:rsidRPr="006B223E" w:rsidRDefault="003729E8" w:rsidP="006B223E">
            <w:pPr>
              <w:spacing w:after="0" w:line="240" w:lineRule="auto"/>
              <w:jc w:val="right"/>
              <w:rPr>
                <w:rFonts w:ascii="Tahoma" w:hAnsi="Tahoma" w:cs="Tahoma"/>
                <w:sz w:val="16"/>
                <w:szCs w:val="16"/>
                <w:lang w:val="bg-BG" w:eastAsia="bg-BG"/>
              </w:rPr>
            </w:pPr>
          </w:p>
        </w:tc>
        <w:tc>
          <w:tcPr>
            <w:tcW w:w="97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 xml:space="preserve">               -   </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12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 xml:space="preserve">           -   </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59" w:type="dxa"/>
            <w:tcBorders>
              <w:top w:val="nil"/>
              <w:left w:val="nil"/>
              <w:bottom w:val="nil"/>
              <w:right w:val="nil"/>
            </w:tcBorders>
            <w:shd w:val="clear" w:color="auto" w:fill="auto"/>
            <w:noWrap/>
            <w:vAlign w:val="bottom"/>
            <w:hideMark/>
          </w:tcPr>
          <w:p w:rsidR="003729E8" w:rsidRPr="006B223E" w:rsidRDefault="003729E8" w:rsidP="00A3523C">
            <w:pPr>
              <w:spacing w:after="0" w:line="240" w:lineRule="auto"/>
              <w:rPr>
                <w:rFonts w:ascii="Tahoma" w:hAnsi="Tahoma" w:cs="Tahoma"/>
                <w:sz w:val="16"/>
                <w:szCs w:val="16"/>
                <w:lang w:val="bg-BG" w:eastAsia="bg-BG"/>
              </w:rPr>
            </w:pPr>
            <w:r w:rsidRPr="006B223E">
              <w:rPr>
                <w:rFonts w:ascii="Tahoma" w:hAnsi="Tahoma" w:cs="Tahoma"/>
                <w:sz w:val="16"/>
                <w:szCs w:val="16"/>
                <w:lang w:val="bg-BG" w:eastAsia="bg-BG"/>
              </w:rPr>
              <w:t xml:space="preserve"> - </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8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 xml:space="preserve">              -   </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3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 xml:space="preserve">            -   </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07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 xml:space="preserve">                -   </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75"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 xml:space="preserve">             -   </w:t>
            </w:r>
          </w:p>
        </w:tc>
      </w:tr>
      <w:tr w:rsidR="003729E8" w:rsidRPr="006B223E" w:rsidTr="003729E8">
        <w:trPr>
          <w:trHeight w:val="240"/>
        </w:trPr>
        <w:tc>
          <w:tcPr>
            <w:tcW w:w="2411" w:type="dxa"/>
            <w:tcBorders>
              <w:top w:val="nil"/>
              <w:left w:val="nil"/>
              <w:bottom w:val="nil"/>
              <w:right w:val="nil"/>
            </w:tcBorders>
            <w:shd w:val="clear" w:color="auto" w:fill="auto"/>
            <w:noWrap/>
            <w:vAlign w:val="bottom"/>
            <w:hideMark/>
          </w:tcPr>
          <w:p w:rsidR="003729E8" w:rsidRPr="006B223E" w:rsidRDefault="003729E8" w:rsidP="00AD0EFE">
            <w:pPr>
              <w:spacing w:after="0" w:line="240" w:lineRule="auto"/>
              <w:rPr>
                <w:rFonts w:ascii="Tahoma" w:hAnsi="Tahoma" w:cs="Tahoma"/>
                <w:b/>
                <w:bCs/>
                <w:sz w:val="16"/>
                <w:szCs w:val="16"/>
                <w:lang w:val="bg-BG" w:eastAsia="bg-BG"/>
              </w:rPr>
            </w:pPr>
            <w:r w:rsidRPr="006B223E">
              <w:rPr>
                <w:rFonts w:ascii="Tahoma" w:hAnsi="Tahoma" w:cs="Tahoma"/>
                <w:b/>
                <w:bCs/>
                <w:sz w:val="16"/>
                <w:szCs w:val="16"/>
                <w:lang w:val="bg-BG" w:eastAsia="bg-BG"/>
              </w:rPr>
              <w:t xml:space="preserve"> Салдо към 3</w:t>
            </w:r>
            <w:r w:rsidR="00AD0EFE">
              <w:rPr>
                <w:rFonts w:ascii="Tahoma" w:hAnsi="Tahoma" w:cs="Tahoma"/>
                <w:b/>
                <w:bCs/>
                <w:sz w:val="16"/>
                <w:szCs w:val="16"/>
                <w:lang w:val="bg-BG" w:eastAsia="bg-BG"/>
              </w:rPr>
              <w:t>0</w:t>
            </w:r>
            <w:r w:rsidRPr="006B223E">
              <w:rPr>
                <w:rFonts w:ascii="Tahoma" w:hAnsi="Tahoma" w:cs="Tahoma"/>
                <w:b/>
                <w:bCs/>
                <w:sz w:val="16"/>
                <w:szCs w:val="16"/>
                <w:lang w:val="bg-BG" w:eastAsia="bg-BG"/>
              </w:rPr>
              <w:t xml:space="preserve"> </w:t>
            </w:r>
            <w:r w:rsidR="00AD0EFE">
              <w:rPr>
                <w:rFonts w:ascii="Tahoma" w:hAnsi="Tahoma" w:cs="Tahoma"/>
                <w:b/>
                <w:bCs/>
                <w:sz w:val="16"/>
                <w:szCs w:val="16"/>
                <w:lang w:val="bg-BG" w:eastAsia="bg-BG"/>
              </w:rPr>
              <w:t>юни</w:t>
            </w:r>
            <w:r w:rsidRPr="006B223E">
              <w:rPr>
                <w:rFonts w:ascii="Tahoma" w:hAnsi="Tahoma" w:cs="Tahoma"/>
                <w:b/>
                <w:bCs/>
                <w:sz w:val="16"/>
                <w:szCs w:val="16"/>
                <w:lang w:val="bg-BG" w:eastAsia="bg-BG"/>
              </w:rPr>
              <w:t xml:space="preserve"> 2015</w:t>
            </w:r>
            <w:r w:rsidR="00A854BD">
              <w:rPr>
                <w:rFonts w:ascii="Tahoma" w:hAnsi="Tahoma" w:cs="Tahoma"/>
                <w:b/>
                <w:bCs/>
                <w:sz w:val="16"/>
                <w:szCs w:val="16"/>
                <w:lang w:val="bg-BG" w:eastAsia="bg-BG"/>
              </w:rPr>
              <w:t xml:space="preserve"> </w:t>
            </w:r>
            <w:r w:rsidRPr="006B223E">
              <w:rPr>
                <w:rFonts w:ascii="Tahoma" w:hAnsi="Tahoma" w:cs="Tahoma"/>
                <w:b/>
                <w:bCs/>
                <w:sz w:val="16"/>
                <w:szCs w:val="16"/>
                <w:lang w:val="bg-BG" w:eastAsia="bg-BG"/>
              </w:rPr>
              <w:t xml:space="preserve">г. </w:t>
            </w:r>
          </w:p>
        </w:tc>
        <w:tc>
          <w:tcPr>
            <w:tcW w:w="160" w:type="dxa"/>
            <w:tcBorders>
              <w:top w:val="single" w:sz="4" w:space="0" w:color="auto"/>
              <w:left w:val="nil"/>
              <w:bottom w:val="double" w:sz="6" w:space="0" w:color="auto"/>
              <w:right w:val="nil"/>
            </w:tcBorders>
          </w:tcPr>
          <w:p w:rsidR="003729E8" w:rsidRPr="006B223E" w:rsidRDefault="003729E8" w:rsidP="006B223E">
            <w:pPr>
              <w:spacing w:after="0" w:line="240" w:lineRule="auto"/>
              <w:jc w:val="right"/>
              <w:rPr>
                <w:rFonts w:ascii="Tahoma" w:hAnsi="Tahoma" w:cs="Tahoma"/>
                <w:sz w:val="16"/>
                <w:szCs w:val="16"/>
                <w:lang w:val="bg-BG" w:eastAsia="bg-BG"/>
              </w:rPr>
            </w:pPr>
          </w:p>
        </w:tc>
        <w:tc>
          <w:tcPr>
            <w:tcW w:w="974" w:type="dxa"/>
            <w:tcBorders>
              <w:top w:val="single" w:sz="4" w:space="0" w:color="auto"/>
              <w:left w:val="nil"/>
              <w:bottom w:val="double" w:sz="6" w:space="0" w:color="auto"/>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3 523</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124" w:type="dxa"/>
            <w:tcBorders>
              <w:top w:val="single" w:sz="4" w:space="0" w:color="auto"/>
              <w:left w:val="nil"/>
              <w:bottom w:val="double" w:sz="6" w:space="0" w:color="auto"/>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163 174</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59" w:type="dxa"/>
            <w:tcBorders>
              <w:top w:val="single" w:sz="4" w:space="0" w:color="auto"/>
              <w:left w:val="nil"/>
              <w:bottom w:val="double" w:sz="6" w:space="0" w:color="auto"/>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4 849</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87" w:type="dxa"/>
            <w:tcBorders>
              <w:top w:val="single" w:sz="4" w:space="0" w:color="auto"/>
              <w:left w:val="nil"/>
              <w:bottom w:val="double" w:sz="6" w:space="0" w:color="auto"/>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3 733</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37" w:type="dxa"/>
            <w:tcBorders>
              <w:top w:val="single" w:sz="4" w:space="0" w:color="auto"/>
              <w:left w:val="nil"/>
              <w:bottom w:val="double" w:sz="6" w:space="0" w:color="auto"/>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1 996</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079" w:type="dxa"/>
            <w:tcBorders>
              <w:top w:val="single" w:sz="4" w:space="0" w:color="auto"/>
              <w:left w:val="nil"/>
              <w:bottom w:val="double" w:sz="6" w:space="0" w:color="auto"/>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0</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75" w:type="dxa"/>
            <w:tcBorders>
              <w:top w:val="single" w:sz="4" w:space="0" w:color="auto"/>
              <w:left w:val="nil"/>
              <w:bottom w:val="double" w:sz="6" w:space="0" w:color="auto"/>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177 275</w:t>
            </w:r>
          </w:p>
        </w:tc>
      </w:tr>
      <w:tr w:rsidR="003729E8" w:rsidRPr="006B223E" w:rsidTr="003729E8">
        <w:trPr>
          <w:trHeight w:val="240"/>
        </w:trPr>
        <w:tc>
          <w:tcPr>
            <w:tcW w:w="2411"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60" w:type="dxa"/>
            <w:tcBorders>
              <w:top w:val="nil"/>
              <w:left w:val="nil"/>
              <w:bottom w:val="nil"/>
              <w:right w:val="nil"/>
            </w:tcBorders>
          </w:tcPr>
          <w:p w:rsidR="003729E8" w:rsidRPr="006B223E" w:rsidRDefault="003729E8" w:rsidP="006B223E">
            <w:pPr>
              <w:spacing w:after="0" w:line="240" w:lineRule="auto"/>
              <w:rPr>
                <w:rFonts w:ascii="Times New Roman" w:hAnsi="Times New Roman"/>
                <w:sz w:val="20"/>
                <w:szCs w:val="20"/>
                <w:lang w:val="bg-BG" w:eastAsia="bg-BG"/>
              </w:rPr>
            </w:pPr>
          </w:p>
        </w:tc>
        <w:tc>
          <w:tcPr>
            <w:tcW w:w="97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112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95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98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93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107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975"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r>
      <w:tr w:rsidR="003729E8" w:rsidRPr="006B223E" w:rsidTr="003729E8">
        <w:trPr>
          <w:trHeight w:val="225"/>
        </w:trPr>
        <w:tc>
          <w:tcPr>
            <w:tcW w:w="2411"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ahoma" w:hAnsi="Tahoma" w:cs="Tahoma"/>
                <w:b/>
                <w:bCs/>
                <w:i/>
                <w:iCs/>
                <w:sz w:val="16"/>
                <w:szCs w:val="16"/>
                <w:lang w:val="bg-BG" w:eastAsia="bg-BG"/>
              </w:rPr>
            </w:pPr>
            <w:r w:rsidRPr="006B223E">
              <w:rPr>
                <w:rFonts w:ascii="Tahoma" w:hAnsi="Tahoma" w:cs="Tahoma"/>
                <w:b/>
                <w:bCs/>
                <w:i/>
                <w:iCs/>
                <w:sz w:val="16"/>
                <w:szCs w:val="16"/>
                <w:lang w:val="bg-BG" w:eastAsia="bg-BG"/>
              </w:rPr>
              <w:t xml:space="preserve"> Балансова стойност </w:t>
            </w:r>
          </w:p>
        </w:tc>
        <w:tc>
          <w:tcPr>
            <w:tcW w:w="160" w:type="dxa"/>
            <w:tcBorders>
              <w:top w:val="nil"/>
              <w:left w:val="nil"/>
              <w:bottom w:val="nil"/>
              <w:right w:val="nil"/>
            </w:tcBorders>
          </w:tcPr>
          <w:p w:rsidR="003729E8" w:rsidRPr="006B223E" w:rsidRDefault="003729E8" w:rsidP="006B223E">
            <w:pPr>
              <w:spacing w:after="0" w:line="240" w:lineRule="auto"/>
              <w:rPr>
                <w:rFonts w:ascii="Tahoma" w:hAnsi="Tahoma" w:cs="Tahoma"/>
                <w:b/>
                <w:bCs/>
                <w:i/>
                <w:iCs/>
                <w:sz w:val="16"/>
                <w:szCs w:val="16"/>
                <w:lang w:val="bg-BG" w:eastAsia="bg-BG"/>
              </w:rPr>
            </w:pPr>
          </w:p>
        </w:tc>
        <w:tc>
          <w:tcPr>
            <w:tcW w:w="97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ahoma" w:hAnsi="Tahoma" w:cs="Tahoma"/>
                <w:b/>
                <w:bCs/>
                <w:i/>
                <w:iCs/>
                <w:sz w:val="16"/>
                <w:szCs w:val="16"/>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112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95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98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93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107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imes New Roman" w:hAnsi="Times New Roman"/>
                <w:sz w:val="20"/>
                <w:szCs w:val="20"/>
                <w:lang w:val="bg-BG" w:eastAsia="bg-BG"/>
              </w:rPr>
            </w:pPr>
          </w:p>
        </w:tc>
        <w:tc>
          <w:tcPr>
            <w:tcW w:w="975"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r>
      <w:tr w:rsidR="003729E8" w:rsidRPr="006B223E" w:rsidTr="003729E8">
        <w:trPr>
          <w:trHeight w:val="225"/>
        </w:trPr>
        <w:tc>
          <w:tcPr>
            <w:tcW w:w="2411"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ahoma" w:hAnsi="Tahoma" w:cs="Tahoma"/>
                <w:sz w:val="16"/>
                <w:szCs w:val="16"/>
                <w:lang w:val="bg-BG" w:eastAsia="bg-BG"/>
              </w:rPr>
            </w:pPr>
            <w:r w:rsidRPr="006B223E">
              <w:rPr>
                <w:rFonts w:ascii="Tahoma" w:hAnsi="Tahoma" w:cs="Tahoma"/>
                <w:sz w:val="16"/>
                <w:szCs w:val="16"/>
                <w:lang w:val="bg-BG" w:eastAsia="bg-BG"/>
              </w:rPr>
              <w:t>Салдо към 1 януари 2015 г.</w:t>
            </w:r>
          </w:p>
        </w:tc>
        <w:tc>
          <w:tcPr>
            <w:tcW w:w="160" w:type="dxa"/>
            <w:tcBorders>
              <w:top w:val="nil"/>
              <w:left w:val="nil"/>
              <w:bottom w:val="nil"/>
              <w:right w:val="nil"/>
            </w:tcBorders>
          </w:tcPr>
          <w:p w:rsidR="003729E8" w:rsidRPr="006B223E" w:rsidRDefault="003729E8" w:rsidP="006B223E">
            <w:pPr>
              <w:spacing w:after="0" w:line="240" w:lineRule="auto"/>
              <w:jc w:val="right"/>
              <w:rPr>
                <w:rFonts w:ascii="Tahoma" w:hAnsi="Tahoma" w:cs="Tahoma"/>
                <w:sz w:val="16"/>
                <w:szCs w:val="16"/>
                <w:lang w:val="bg-BG" w:eastAsia="bg-BG"/>
              </w:rPr>
            </w:pPr>
          </w:p>
        </w:tc>
        <w:tc>
          <w:tcPr>
            <w:tcW w:w="97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49 210</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12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1 230 308</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5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220 653</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8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3 243</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3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963</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07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158 092</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75"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r w:rsidRPr="006B223E">
              <w:rPr>
                <w:rFonts w:ascii="Tahoma" w:hAnsi="Tahoma" w:cs="Tahoma"/>
                <w:sz w:val="16"/>
                <w:szCs w:val="16"/>
                <w:lang w:val="bg-BG" w:eastAsia="bg-BG"/>
              </w:rPr>
              <w:t>1 662 469</w:t>
            </w:r>
          </w:p>
        </w:tc>
      </w:tr>
      <w:tr w:rsidR="003729E8" w:rsidRPr="006B223E" w:rsidTr="003729E8">
        <w:trPr>
          <w:trHeight w:val="240"/>
        </w:trPr>
        <w:tc>
          <w:tcPr>
            <w:tcW w:w="2411" w:type="dxa"/>
            <w:tcBorders>
              <w:top w:val="nil"/>
              <w:left w:val="nil"/>
              <w:bottom w:val="nil"/>
              <w:right w:val="nil"/>
            </w:tcBorders>
            <w:shd w:val="clear" w:color="auto" w:fill="auto"/>
            <w:noWrap/>
            <w:vAlign w:val="bottom"/>
            <w:hideMark/>
          </w:tcPr>
          <w:p w:rsidR="003729E8" w:rsidRPr="006B223E" w:rsidRDefault="003729E8" w:rsidP="00AD0EFE">
            <w:pPr>
              <w:spacing w:after="0" w:line="240" w:lineRule="auto"/>
              <w:rPr>
                <w:rFonts w:ascii="Tahoma" w:hAnsi="Tahoma" w:cs="Tahoma"/>
                <w:b/>
                <w:bCs/>
                <w:sz w:val="16"/>
                <w:szCs w:val="16"/>
                <w:lang w:val="bg-BG" w:eastAsia="bg-BG"/>
              </w:rPr>
            </w:pPr>
            <w:r w:rsidRPr="006B223E">
              <w:rPr>
                <w:rFonts w:ascii="Tahoma" w:hAnsi="Tahoma" w:cs="Tahoma"/>
                <w:b/>
                <w:bCs/>
                <w:sz w:val="16"/>
                <w:szCs w:val="16"/>
                <w:lang w:val="bg-BG" w:eastAsia="bg-BG"/>
              </w:rPr>
              <w:t xml:space="preserve"> Салдо към 3</w:t>
            </w:r>
            <w:r w:rsidR="00AD0EFE">
              <w:rPr>
                <w:rFonts w:ascii="Tahoma" w:hAnsi="Tahoma" w:cs="Tahoma"/>
                <w:b/>
                <w:bCs/>
                <w:sz w:val="16"/>
                <w:szCs w:val="16"/>
                <w:lang w:val="bg-BG" w:eastAsia="bg-BG"/>
              </w:rPr>
              <w:t>0</w:t>
            </w:r>
            <w:r w:rsidRPr="006B223E">
              <w:rPr>
                <w:rFonts w:ascii="Tahoma" w:hAnsi="Tahoma" w:cs="Tahoma"/>
                <w:b/>
                <w:bCs/>
                <w:sz w:val="16"/>
                <w:szCs w:val="16"/>
                <w:lang w:val="bg-BG" w:eastAsia="bg-BG"/>
              </w:rPr>
              <w:t xml:space="preserve"> </w:t>
            </w:r>
            <w:r w:rsidR="00AD0EFE">
              <w:rPr>
                <w:rFonts w:ascii="Tahoma" w:hAnsi="Tahoma" w:cs="Tahoma"/>
                <w:b/>
                <w:bCs/>
                <w:sz w:val="16"/>
                <w:szCs w:val="16"/>
                <w:lang w:val="bg-BG" w:eastAsia="bg-BG"/>
              </w:rPr>
              <w:t>юни</w:t>
            </w:r>
            <w:r w:rsidRPr="006B223E">
              <w:rPr>
                <w:rFonts w:ascii="Tahoma" w:hAnsi="Tahoma" w:cs="Tahoma"/>
                <w:b/>
                <w:bCs/>
                <w:sz w:val="16"/>
                <w:szCs w:val="16"/>
                <w:lang w:val="bg-BG" w:eastAsia="bg-BG"/>
              </w:rPr>
              <w:t xml:space="preserve"> 2015</w:t>
            </w:r>
            <w:r w:rsidR="00A854BD">
              <w:rPr>
                <w:rFonts w:ascii="Tahoma" w:hAnsi="Tahoma" w:cs="Tahoma"/>
                <w:b/>
                <w:bCs/>
                <w:sz w:val="16"/>
                <w:szCs w:val="16"/>
                <w:lang w:val="bg-BG" w:eastAsia="bg-BG"/>
              </w:rPr>
              <w:t xml:space="preserve"> </w:t>
            </w:r>
            <w:r w:rsidRPr="006B223E">
              <w:rPr>
                <w:rFonts w:ascii="Tahoma" w:hAnsi="Tahoma" w:cs="Tahoma"/>
                <w:b/>
                <w:bCs/>
                <w:sz w:val="16"/>
                <w:szCs w:val="16"/>
                <w:lang w:val="bg-BG" w:eastAsia="bg-BG"/>
              </w:rPr>
              <w:t xml:space="preserve">г. </w:t>
            </w:r>
          </w:p>
        </w:tc>
        <w:tc>
          <w:tcPr>
            <w:tcW w:w="160" w:type="dxa"/>
            <w:tcBorders>
              <w:top w:val="single" w:sz="4" w:space="0" w:color="auto"/>
              <w:left w:val="nil"/>
              <w:bottom w:val="double" w:sz="6" w:space="0" w:color="auto"/>
              <w:right w:val="nil"/>
            </w:tcBorders>
          </w:tcPr>
          <w:p w:rsidR="003729E8" w:rsidRPr="006B223E" w:rsidRDefault="003729E8" w:rsidP="006B223E">
            <w:pPr>
              <w:spacing w:after="0" w:line="240" w:lineRule="auto"/>
              <w:jc w:val="right"/>
              <w:rPr>
                <w:rFonts w:ascii="Tahoma" w:hAnsi="Tahoma" w:cs="Tahoma"/>
                <w:sz w:val="16"/>
                <w:szCs w:val="16"/>
                <w:lang w:val="bg-BG" w:eastAsia="bg-BG"/>
              </w:rPr>
            </w:pPr>
          </w:p>
        </w:tc>
        <w:tc>
          <w:tcPr>
            <w:tcW w:w="974" w:type="dxa"/>
            <w:tcBorders>
              <w:top w:val="single" w:sz="4" w:space="0" w:color="auto"/>
              <w:left w:val="nil"/>
              <w:bottom w:val="double" w:sz="6" w:space="0" w:color="auto"/>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48 573</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124" w:type="dxa"/>
            <w:tcBorders>
              <w:top w:val="single" w:sz="4" w:space="0" w:color="auto"/>
              <w:left w:val="nil"/>
              <w:bottom w:val="double" w:sz="6" w:space="0" w:color="auto"/>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1 202 574</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59" w:type="dxa"/>
            <w:tcBorders>
              <w:top w:val="single" w:sz="4" w:space="0" w:color="auto"/>
              <w:left w:val="nil"/>
              <w:bottom w:val="double" w:sz="6" w:space="0" w:color="auto"/>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219 682</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87" w:type="dxa"/>
            <w:tcBorders>
              <w:top w:val="single" w:sz="4" w:space="0" w:color="auto"/>
              <w:left w:val="nil"/>
              <w:bottom w:val="double" w:sz="6" w:space="0" w:color="auto"/>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4 702</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37" w:type="dxa"/>
            <w:tcBorders>
              <w:top w:val="single" w:sz="4" w:space="0" w:color="auto"/>
              <w:left w:val="nil"/>
              <w:bottom w:val="double" w:sz="6" w:space="0" w:color="auto"/>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951</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079" w:type="dxa"/>
            <w:tcBorders>
              <w:top w:val="single" w:sz="4" w:space="0" w:color="auto"/>
              <w:left w:val="nil"/>
              <w:bottom w:val="double" w:sz="6" w:space="0" w:color="auto"/>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189 001</w:t>
            </w: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975" w:type="dxa"/>
            <w:tcBorders>
              <w:top w:val="single" w:sz="4" w:space="0" w:color="auto"/>
              <w:left w:val="nil"/>
              <w:bottom w:val="double" w:sz="6" w:space="0" w:color="auto"/>
              <w:right w:val="nil"/>
            </w:tcBorders>
            <w:shd w:val="clear" w:color="auto" w:fill="auto"/>
            <w:noWrap/>
            <w:vAlign w:val="bottom"/>
            <w:hideMark/>
          </w:tcPr>
          <w:p w:rsidR="003729E8" w:rsidRPr="006B223E" w:rsidRDefault="00AD0EFE" w:rsidP="006B223E">
            <w:pPr>
              <w:spacing w:after="0" w:line="240" w:lineRule="auto"/>
              <w:jc w:val="right"/>
              <w:rPr>
                <w:rFonts w:ascii="Tahoma" w:hAnsi="Tahoma" w:cs="Tahoma"/>
                <w:sz w:val="16"/>
                <w:szCs w:val="16"/>
                <w:lang w:val="bg-BG" w:eastAsia="bg-BG"/>
              </w:rPr>
            </w:pPr>
            <w:r>
              <w:rPr>
                <w:rFonts w:ascii="Tahoma" w:hAnsi="Tahoma" w:cs="Tahoma"/>
                <w:sz w:val="16"/>
                <w:szCs w:val="16"/>
                <w:lang w:val="bg-BG" w:eastAsia="bg-BG"/>
              </w:rPr>
              <w:t>1 665 483</w:t>
            </w:r>
          </w:p>
        </w:tc>
      </w:tr>
      <w:tr w:rsidR="003729E8" w:rsidRPr="006B223E" w:rsidTr="003729E8">
        <w:trPr>
          <w:trHeight w:val="240"/>
        </w:trPr>
        <w:tc>
          <w:tcPr>
            <w:tcW w:w="2411"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jc w:val="right"/>
              <w:rPr>
                <w:rFonts w:ascii="Tahoma" w:hAnsi="Tahoma" w:cs="Tahoma"/>
                <w:sz w:val="16"/>
                <w:szCs w:val="16"/>
                <w:lang w:val="bg-BG" w:eastAsia="bg-BG"/>
              </w:rPr>
            </w:pPr>
          </w:p>
        </w:tc>
        <w:tc>
          <w:tcPr>
            <w:tcW w:w="160" w:type="dxa"/>
            <w:tcBorders>
              <w:top w:val="nil"/>
              <w:left w:val="nil"/>
              <w:bottom w:val="nil"/>
              <w:right w:val="nil"/>
            </w:tcBorders>
          </w:tcPr>
          <w:p w:rsidR="003729E8" w:rsidRPr="006B223E" w:rsidRDefault="003729E8" w:rsidP="006B223E">
            <w:pPr>
              <w:spacing w:after="0" w:line="240" w:lineRule="auto"/>
              <w:rPr>
                <w:rFonts w:ascii="Times New Roman" w:hAnsi="Times New Roman"/>
                <w:sz w:val="20"/>
                <w:szCs w:val="20"/>
                <w:lang w:val="bg-BG" w:eastAsia="bg-BG"/>
              </w:rPr>
            </w:pPr>
          </w:p>
        </w:tc>
        <w:tc>
          <w:tcPr>
            <w:tcW w:w="97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124"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95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98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937"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079"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c>
          <w:tcPr>
            <w:tcW w:w="975" w:type="dxa"/>
            <w:tcBorders>
              <w:top w:val="nil"/>
              <w:left w:val="nil"/>
              <w:bottom w:val="nil"/>
              <w:right w:val="nil"/>
            </w:tcBorders>
            <w:shd w:val="clear" w:color="auto" w:fill="auto"/>
            <w:noWrap/>
            <w:vAlign w:val="bottom"/>
            <w:hideMark/>
          </w:tcPr>
          <w:p w:rsidR="003729E8" w:rsidRPr="006B223E" w:rsidRDefault="003729E8" w:rsidP="006B223E">
            <w:pPr>
              <w:spacing w:after="0" w:line="240" w:lineRule="auto"/>
              <w:rPr>
                <w:rFonts w:ascii="Times New Roman" w:hAnsi="Times New Roman"/>
                <w:sz w:val="20"/>
                <w:szCs w:val="20"/>
                <w:lang w:val="bg-BG" w:eastAsia="bg-BG"/>
              </w:rPr>
            </w:pPr>
          </w:p>
        </w:tc>
      </w:tr>
    </w:tbl>
    <w:p w:rsidR="001A6064" w:rsidRPr="007E0A34" w:rsidRDefault="00FC701F" w:rsidP="006E1F87">
      <w:pPr>
        <w:pStyle w:val="Heading2"/>
        <w:numPr>
          <w:ilvl w:val="0"/>
          <w:numId w:val="19"/>
        </w:numPr>
        <w:spacing w:before="240" w:after="120" w:line="260" w:lineRule="atLeast"/>
        <w:ind w:left="0" w:firstLine="0"/>
        <w:rPr>
          <w:rFonts w:ascii="Tahoma" w:hAnsi="Tahoma" w:cs="Tahoma"/>
          <w:color w:val="auto"/>
          <w:sz w:val="20"/>
          <w:szCs w:val="20"/>
          <w:lang w:val="en-GB"/>
        </w:rPr>
      </w:pPr>
      <w:bookmarkStart w:id="61" w:name="_Toc383598028"/>
      <w:bookmarkStart w:id="62" w:name="_Toc425110727"/>
      <w:bookmarkStart w:id="63" w:name="_Toc352078540"/>
      <w:bookmarkStart w:id="64" w:name="_Toc352422549"/>
      <w:r>
        <w:rPr>
          <w:rFonts w:ascii="Tahoma" w:hAnsi="Tahoma" w:cs="Tahoma"/>
          <w:color w:val="auto"/>
          <w:sz w:val="20"/>
          <w:szCs w:val="20"/>
          <w:lang w:val="bg-BG"/>
        </w:rPr>
        <w:t>И</w:t>
      </w:r>
      <w:r w:rsidR="001A6064" w:rsidRPr="007E0A34">
        <w:rPr>
          <w:rFonts w:ascii="Tahoma" w:hAnsi="Tahoma" w:cs="Tahoma"/>
          <w:color w:val="auto"/>
          <w:sz w:val="20"/>
          <w:szCs w:val="20"/>
          <w:lang w:val="bg-BG"/>
        </w:rPr>
        <w:t>моти, машини</w:t>
      </w:r>
      <w:r w:rsidR="006077EA" w:rsidRPr="007E0A34">
        <w:rPr>
          <w:rFonts w:ascii="Tahoma" w:hAnsi="Tahoma" w:cs="Tahoma"/>
          <w:color w:val="auto"/>
          <w:sz w:val="20"/>
          <w:szCs w:val="20"/>
          <w:lang w:val="bg-BG"/>
        </w:rPr>
        <w:t xml:space="preserve"> и съоръжения </w:t>
      </w:r>
      <w:r w:rsidR="00F830AC" w:rsidRPr="007E0A34">
        <w:rPr>
          <w:rFonts w:ascii="Tahoma" w:hAnsi="Tahoma" w:cs="Tahoma"/>
          <w:b w:val="0"/>
          <w:i/>
          <w:color w:val="auto"/>
          <w:sz w:val="20"/>
          <w:szCs w:val="20"/>
          <w:lang w:val="bg-BG"/>
        </w:rPr>
        <w:t>(продължение)</w:t>
      </w:r>
      <w:bookmarkEnd w:id="61"/>
      <w:bookmarkEnd w:id="62"/>
    </w:p>
    <w:bookmarkEnd w:id="63"/>
    <w:bookmarkEnd w:id="64"/>
    <w:p w:rsidR="007E0A34" w:rsidRPr="007E0A34" w:rsidRDefault="007E0A34" w:rsidP="00AB573E">
      <w:pPr>
        <w:pStyle w:val="Style3"/>
        <w:widowControl/>
        <w:jc w:val="both"/>
        <w:rPr>
          <w:rStyle w:val="FontStyle12"/>
          <w:rFonts w:ascii="Tahoma" w:hAnsi="Tahoma" w:cs="Tahoma"/>
          <w:sz w:val="20"/>
          <w:szCs w:val="20"/>
          <w:lang w:val="bg-BG" w:eastAsia="bg-BG"/>
        </w:rPr>
      </w:pPr>
    </w:p>
    <w:p w:rsidR="00AB573E" w:rsidRPr="007E0A34" w:rsidRDefault="00D212D7" w:rsidP="00AB573E">
      <w:pPr>
        <w:pStyle w:val="Style3"/>
        <w:widowControl/>
        <w:jc w:val="both"/>
        <w:rPr>
          <w:rStyle w:val="FontStyle12"/>
          <w:rFonts w:ascii="Tahoma" w:hAnsi="Tahoma" w:cs="Tahoma"/>
          <w:sz w:val="20"/>
          <w:szCs w:val="20"/>
          <w:lang w:val="bg-BG" w:eastAsia="bg-BG"/>
        </w:rPr>
      </w:pPr>
      <w:r w:rsidRPr="007E0A34">
        <w:rPr>
          <w:rStyle w:val="FontStyle12"/>
          <w:rFonts w:ascii="Tahoma" w:hAnsi="Tahoma" w:cs="Tahoma"/>
          <w:sz w:val="20"/>
          <w:szCs w:val="20"/>
          <w:lang w:val="bg-BG" w:eastAsia="bg-BG"/>
        </w:rPr>
        <w:t xml:space="preserve">По-подробна </w:t>
      </w:r>
      <w:r w:rsidR="00AB573E" w:rsidRPr="007E0A34">
        <w:rPr>
          <w:rStyle w:val="FontStyle12"/>
          <w:rFonts w:ascii="Tahoma" w:hAnsi="Tahoma" w:cs="Tahoma"/>
          <w:sz w:val="20"/>
          <w:szCs w:val="20"/>
          <w:lang w:val="bg-BG" w:eastAsia="bg-BG"/>
        </w:rPr>
        <w:t xml:space="preserve">информацията </w:t>
      </w:r>
      <w:r w:rsidRPr="007E0A34">
        <w:rPr>
          <w:rStyle w:val="FontStyle12"/>
          <w:rFonts w:ascii="Tahoma" w:hAnsi="Tahoma" w:cs="Tahoma"/>
          <w:sz w:val="20"/>
          <w:szCs w:val="20"/>
          <w:lang w:val="bg-BG" w:eastAsia="bg-BG"/>
        </w:rPr>
        <w:t xml:space="preserve">за </w:t>
      </w:r>
      <w:r w:rsidR="00AB573E" w:rsidRPr="007E0A34">
        <w:rPr>
          <w:rStyle w:val="FontStyle12"/>
          <w:rFonts w:ascii="Tahoma" w:hAnsi="Tahoma" w:cs="Tahoma"/>
          <w:sz w:val="20"/>
          <w:szCs w:val="20"/>
          <w:lang w:val="bg-BG" w:eastAsia="bg-BG"/>
        </w:rPr>
        <w:t xml:space="preserve">буферния газ е </w:t>
      </w:r>
      <w:r w:rsidRPr="007E0A34">
        <w:rPr>
          <w:rStyle w:val="FontStyle12"/>
          <w:rFonts w:ascii="Tahoma" w:hAnsi="Tahoma" w:cs="Tahoma"/>
          <w:sz w:val="20"/>
          <w:szCs w:val="20"/>
          <w:lang w:val="bg-BG" w:eastAsia="bg-BG"/>
        </w:rPr>
        <w:t>представена по-долу:</w:t>
      </w:r>
    </w:p>
    <w:p w:rsidR="00AB573E" w:rsidRPr="007E0A34" w:rsidRDefault="00AB573E" w:rsidP="00AB573E">
      <w:pPr>
        <w:pStyle w:val="Style3"/>
        <w:widowControl/>
        <w:jc w:val="both"/>
        <w:rPr>
          <w:rStyle w:val="FontStyle12"/>
          <w:rFonts w:ascii="Tahoma" w:hAnsi="Tahoma" w:cs="Tahoma"/>
          <w:sz w:val="20"/>
          <w:szCs w:val="20"/>
          <w:lang w:val="bg-BG" w:eastAsia="bg-BG"/>
        </w:rPr>
      </w:pPr>
    </w:p>
    <w:tbl>
      <w:tblPr>
        <w:tblW w:w="8589" w:type="dxa"/>
        <w:tblCellMar>
          <w:left w:w="70" w:type="dxa"/>
          <w:right w:w="70" w:type="dxa"/>
        </w:tblCellMar>
        <w:tblLook w:val="04A0" w:firstRow="1" w:lastRow="0" w:firstColumn="1" w:lastColumn="0" w:noHBand="0" w:noVBand="1"/>
      </w:tblPr>
      <w:tblGrid>
        <w:gridCol w:w="3001"/>
        <w:gridCol w:w="1819"/>
        <w:gridCol w:w="1206"/>
        <w:gridCol w:w="146"/>
        <w:gridCol w:w="1120"/>
        <w:gridCol w:w="146"/>
        <w:gridCol w:w="1151"/>
      </w:tblGrid>
      <w:tr w:rsidR="00A2529F" w:rsidRPr="00A2529F" w:rsidTr="00A2529F">
        <w:trPr>
          <w:trHeight w:val="630"/>
        </w:trPr>
        <w:tc>
          <w:tcPr>
            <w:tcW w:w="3001"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sz w:val="18"/>
                <w:szCs w:val="18"/>
                <w:lang w:val="bg-BG" w:eastAsia="bg-BG"/>
              </w:rPr>
            </w:pPr>
          </w:p>
        </w:tc>
        <w:tc>
          <w:tcPr>
            <w:tcW w:w="1819" w:type="dxa"/>
            <w:tcBorders>
              <w:top w:val="nil"/>
              <w:left w:val="nil"/>
              <w:bottom w:val="nil"/>
              <w:right w:val="nil"/>
            </w:tcBorders>
          </w:tcPr>
          <w:p w:rsidR="00A2529F" w:rsidRPr="00A2529F" w:rsidRDefault="00A2529F" w:rsidP="00A2529F">
            <w:pPr>
              <w:spacing w:after="0" w:line="240" w:lineRule="auto"/>
              <w:jc w:val="right"/>
              <w:rPr>
                <w:rFonts w:ascii="Tahoma" w:hAnsi="Tahoma" w:cs="Tahoma"/>
                <w:color w:val="000000"/>
                <w:sz w:val="18"/>
                <w:szCs w:val="18"/>
                <w:lang w:val="bg-BG" w:eastAsia="bg-BG"/>
              </w:rPr>
            </w:pPr>
          </w:p>
        </w:tc>
        <w:tc>
          <w:tcPr>
            <w:tcW w:w="120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Количество хил. нм3</w:t>
            </w: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18"/>
                <w:szCs w:val="18"/>
                <w:lang w:val="bg-BG" w:eastAsia="bg-BG"/>
              </w:rPr>
            </w:pPr>
          </w:p>
        </w:tc>
        <w:tc>
          <w:tcPr>
            <w:tcW w:w="1120"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18"/>
                <w:szCs w:val="18"/>
                <w:lang w:val="bg-BG" w:eastAsia="bg-BG"/>
              </w:rPr>
            </w:pP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18"/>
                <w:szCs w:val="18"/>
                <w:lang w:val="bg-BG" w:eastAsia="bg-BG"/>
              </w:rPr>
            </w:pPr>
          </w:p>
        </w:tc>
        <w:tc>
          <w:tcPr>
            <w:tcW w:w="1151"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Балансова стойност – хил. лева</w:t>
            </w:r>
          </w:p>
        </w:tc>
      </w:tr>
      <w:tr w:rsidR="00A2529F" w:rsidRPr="00A2529F" w:rsidTr="00A2529F">
        <w:trPr>
          <w:trHeight w:val="225"/>
        </w:trPr>
        <w:tc>
          <w:tcPr>
            <w:tcW w:w="3001"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b/>
                <w:bCs/>
                <w:color w:val="000000"/>
                <w:sz w:val="20"/>
                <w:szCs w:val="20"/>
                <w:lang w:val="bg-BG" w:eastAsia="bg-BG"/>
              </w:rPr>
            </w:pPr>
            <w:r w:rsidRPr="00A2529F">
              <w:rPr>
                <w:rFonts w:ascii="Tahoma" w:hAnsi="Tahoma" w:cs="Tahoma"/>
                <w:b/>
                <w:bCs/>
                <w:color w:val="000000"/>
                <w:sz w:val="20"/>
                <w:szCs w:val="20"/>
                <w:lang w:val="bg-BG" w:eastAsia="bg-BG"/>
              </w:rPr>
              <w:t>2014 г.</w:t>
            </w:r>
          </w:p>
        </w:tc>
        <w:tc>
          <w:tcPr>
            <w:tcW w:w="1819" w:type="dxa"/>
            <w:tcBorders>
              <w:top w:val="nil"/>
              <w:left w:val="nil"/>
              <w:bottom w:val="nil"/>
              <w:right w:val="nil"/>
            </w:tcBorders>
          </w:tcPr>
          <w:p w:rsidR="00A2529F" w:rsidRPr="00A2529F" w:rsidRDefault="00A2529F" w:rsidP="00A2529F">
            <w:pPr>
              <w:spacing w:after="0" w:line="240" w:lineRule="auto"/>
              <w:rPr>
                <w:rFonts w:ascii="Tahoma" w:hAnsi="Tahoma" w:cs="Tahoma"/>
                <w:b/>
                <w:bCs/>
                <w:color w:val="000000"/>
                <w:sz w:val="20"/>
                <w:szCs w:val="20"/>
                <w:lang w:val="bg-BG" w:eastAsia="bg-BG"/>
              </w:rPr>
            </w:pPr>
          </w:p>
        </w:tc>
        <w:tc>
          <w:tcPr>
            <w:tcW w:w="1206"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b/>
                <w:bCs/>
                <w:color w:val="000000"/>
                <w:sz w:val="20"/>
                <w:szCs w:val="20"/>
                <w:lang w:val="bg-BG" w:eastAsia="bg-BG"/>
              </w:rPr>
            </w:pP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120"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151"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r>
      <w:tr w:rsidR="00A2529F" w:rsidRPr="00A2529F" w:rsidTr="00A2529F">
        <w:trPr>
          <w:trHeight w:val="225"/>
        </w:trPr>
        <w:tc>
          <w:tcPr>
            <w:tcW w:w="3001"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color w:val="000000"/>
                <w:sz w:val="20"/>
                <w:szCs w:val="20"/>
                <w:lang w:val="bg-BG" w:eastAsia="bg-BG"/>
              </w:rPr>
            </w:pPr>
            <w:r w:rsidRPr="00A2529F">
              <w:rPr>
                <w:rFonts w:ascii="Tahoma" w:hAnsi="Tahoma" w:cs="Tahoma"/>
                <w:color w:val="000000"/>
                <w:sz w:val="20"/>
                <w:szCs w:val="20"/>
                <w:lang w:val="bg-BG" w:eastAsia="bg-BG"/>
              </w:rPr>
              <w:t xml:space="preserve">Буферен газ – </w:t>
            </w:r>
            <w:proofErr w:type="spellStart"/>
            <w:r w:rsidRPr="00A2529F">
              <w:rPr>
                <w:rFonts w:ascii="Tahoma" w:hAnsi="Tahoma" w:cs="Tahoma"/>
                <w:color w:val="000000"/>
                <w:sz w:val="20"/>
                <w:szCs w:val="20"/>
                <w:lang w:val="bg-BG" w:eastAsia="bg-BG"/>
              </w:rPr>
              <w:t>амортизируем</w:t>
            </w:r>
            <w:proofErr w:type="spellEnd"/>
          </w:p>
        </w:tc>
        <w:tc>
          <w:tcPr>
            <w:tcW w:w="1819" w:type="dxa"/>
            <w:tcBorders>
              <w:top w:val="nil"/>
              <w:left w:val="nil"/>
              <w:bottom w:val="nil"/>
              <w:right w:val="nil"/>
            </w:tcBorders>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20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603 800</w:t>
            </w: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120"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151"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100 847</w:t>
            </w:r>
          </w:p>
        </w:tc>
      </w:tr>
      <w:tr w:rsidR="00A2529F" w:rsidRPr="00A2529F" w:rsidTr="00A2529F">
        <w:trPr>
          <w:trHeight w:val="225"/>
        </w:trPr>
        <w:tc>
          <w:tcPr>
            <w:tcW w:w="3001"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color w:val="000000"/>
                <w:sz w:val="20"/>
                <w:szCs w:val="20"/>
                <w:lang w:val="bg-BG" w:eastAsia="bg-BG"/>
              </w:rPr>
            </w:pPr>
            <w:r w:rsidRPr="00A2529F">
              <w:rPr>
                <w:rFonts w:ascii="Tahoma" w:hAnsi="Tahoma" w:cs="Tahoma"/>
                <w:color w:val="000000"/>
                <w:sz w:val="20"/>
                <w:szCs w:val="20"/>
                <w:lang w:val="bg-BG" w:eastAsia="bg-BG"/>
              </w:rPr>
              <w:t xml:space="preserve">Буферен газ – </w:t>
            </w:r>
            <w:proofErr w:type="spellStart"/>
            <w:r w:rsidRPr="00A2529F">
              <w:rPr>
                <w:rFonts w:ascii="Tahoma" w:hAnsi="Tahoma" w:cs="Tahoma"/>
                <w:color w:val="000000"/>
                <w:sz w:val="20"/>
                <w:szCs w:val="20"/>
                <w:lang w:val="bg-BG" w:eastAsia="bg-BG"/>
              </w:rPr>
              <w:t>неамортизируем</w:t>
            </w:r>
            <w:proofErr w:type="spellEnd"/>
          </w:p>
        </w:tc>
        <w:tc>
          <w:tcPr>
            <w:tcW w:w="1819" w:type="dxa"/>
            <w:tcBorders>
              <w:top w:val="nil"/>
              <w:left w:val="nil"/>
              <w:bottom w:val="nil"/>
              <w:right w:val="nil"/>
            </w:tcBorders>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20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188 155</w:t>
            </w: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120"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151"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119 806</w:t>
            </w:r>
          </w:p>
        </w:tc>
      </w:tr>
      <w:tr w:rsidR="00A2529F" w:rsidRPr="00A2529F" w:rsidTr="00A2529F">
        <w:trPr>
          <w:trHeight w:val="240"/>
        </w:trPr>
        <w:tc>
          <w:tcPr>
            <w:tcW w:w="3001"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819" w:type="dxa"/>
            <w:tcBorders>
              <w:top w:val="single" w:sz="4" w:space="0" w:color="auto"/>
              <w:left w:val="nil"/>
              <w:bottom w:val="double" w:sz="6" w:space="0" w:color="auto"/>
              <w:right w:val="nil"/>
            </w:tcBorders>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206" w:type="dxa"/>
            <w:tcBorders>
              <w:top w:val="single" w:sz="4" w:space="0" w:color="auto"/>
              <w:left w:val="nil"/>
              <w:bottom w:val="double" w:sz="6" w:space="0" w:color="auto"/>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791 955</w:t>
            </w: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120"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151" w:type="dxa"/>
            <w:tcBorders>
              <w:top w:val="single" w:sz="4" w:space="0" w:color="auto"/>
              <w:left w:val="nil"/>
              <w:bottom w:val="double" w:sz="6" w:space="0" w:color="auto"/>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220 653</w:t>
            </w:r>
          </w:p>
        </w:tc>
      </w:tr>
      <w:tr w:rsidR="00A2529F" w:rsidRPr="00A2529F" w:rsidTr="00A2529F">
        <w:trPr>
          <w:trHeight w:val="240"/>
        </w:trPr>
        <w:tc>
          <w:tcPr>
            <w:tcW w:w="3001"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18"/>
                <w:szCs w:val="18"/>
                <w:lang w:val="bg-BG" w:eastAsia="bg-BG"/>
              </w:rPr>
            </w:pPr>
          </w:p>
        </w:tc>
        <w:tc>
          <w:tcPr>
            <w:tcW w:w="1819" w:type="dxa"/>
            <w:tcBorders>
              <w:top w:val="nil"/>
              <w:left w:val="nil"/>
              <w:bottom w:val="nil"/>
              <w:right w:val="nil"/>
            </w:tcBorders>
          </w:tcPr>
          <w:p w:rsidR="00A2529F" w:rsidRPr="00A2529F" w:rsidRDefault="00A2529F" w:rsidP="00A2529F">
            <w:pPr>
              <w:spacing w:after="0" w:line="240" w:lineRule="auto"/>
              <w:rPr>
                <w:rFonts w:ascii="Tahoma" w:hAnsi="Tahoma" w:cs="Tahoma"/>
                <w:sz w:val="18"/>
                <w:szCs w:val="18"/>
                <w:lang w:val="bg-BG" w:eastAsia="bg-BG"/>
              </w:rPr>
            </w:pPr>
          </w:p>
        </w:tc>
        <w:tc>
          <w:tcPr>
            <w:tcW w:w="1206"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sz w:val="18"/>
                <w:szCs w:val="18"/>
                <w:lang w:val="bg-BG" w:eastAsia="bg-BG"/>
              </w:rPr>
            </w:pP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18"/>
                <w:szCs w:val="18"/>
                <w:lang w:val="bg-BG" w:eastAsia="bg-BG"/>
              </w:rPr>
            </w:pPr>
          </w:p>
        </w:tc>
        <w:tc>
          <w:tcPr>
            <w:tcW w:w="1120"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18"/>
                <w:szCs w:val="18"/>
                <w:lang w:val="bg-BG" w:eastAsia="bg-BG"/>
              </w:rPr>
            </w:pP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18"/>
                <w:szCs w:val="18"/>
                <w:lang w:val="bg-BG" w:eastAsia="bg-BG"/>
              </w:rPr>
            </w:pPr>
          </w:p>
        </w:tc>
        <w:tc>
          <w:tcPr>
            <w:tcW w:w="1151"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18"/>
                <w:szCs w:val="18"/>
                <w:lang w:val="bg-BG" w:eastAsia="bg-BG"/>
              </w:rPr>
            </w:pPr>
          </w:p>
        </w:tc>
      </w:tr>
      <w:tr w:rsidR="00A2529F" w:rsidRPr="00A2529F" w:rsidTr="00A2529F">
        <w:trPr>
          <w:trHeight w:val="225"/>
        </w:trPr>
        <w:tc>
          <w:tcPr>
            <w:tcW w:w="3001"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b/>
                <w:bCs/>
                <w:color w:val="000000"/>
                <w:sz w:val="20"/>
                <w:szCs w:val="20"/>
                <w:lang w:val="bg-BG" w:eastAsia="bg-BG"/>
              </w:rPr>
            </w:pPr>
            <w:r w:rsidRPr="00A2529F">
              <w:rPr>
                <w:rFonts w:ascii="Tahoma" w:hAnsi="Tahoma" w:cs="Tahoma"/>
                <w:b/>
                <w:bCs/>
                <w:color w:val="000000"/>
                <w:sz w:val="20"/>
                <w:szCs w:val="20"/>
                <w:lang w:val="bg-BG" w:eastAsia="bg-BG"/>
              </w:rPr>
              <w:t>2015 г.</w:t>
            </w:r>
          </w:p>
        </w:tc>
        <w:tc>
          <w:tcPr>
            <w:tcW w:w="1819" w:type="dxa"/>
            <w:tcBorders>
              <w:top w:val="nil"/>
              <w:left w:val="nil"/>
              <w:bottom w:val="nil"/>
              <w:right w:val="nil"/>
            </w:tcBorders>
          </w:tcPr>
          <w:p w:rsidR="00A2529F" w:rsidRPr="00A2529F" w:rsidRDefault="00A2529F" w:rsidP="00A2529F">
            <w:pPr>
              <w:spacing w:after="0" w:line="240" w:lineRule="auto"/>
              <w:rPr>
                <w:rFonts w:ascii="Tahoma" w:hAnsi="Tahoma" w:cs="Tahoma"/>
                <w:b/>
                <w:bCs/>
                <w:color w:val="000000"/>
                <w:sz w:val="20"/>
                <w:szCs w:val="20"/>
                <w:lang w:val="bg-BG" w:eastAsia="bg-BG"/>
              </w:rPr>
            </w:pPr>
          </w:p>
        </w:tc>
        <w:tc>
          <w:tcPr>
            <w:tcW w:w="1206"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b/>
                <w:bCs/>
                <w:color w:val="000000"/>
                <w:sz w:val="20"/>
                <w:szCs w:val="20"/>
                <w:lang w:val="bg-BG" w:eastAsia="bg-BG"/>
              </w:rPr>
            </w:pP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120"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151"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r>
      <w:tr w:rsidR="00A2529F" w:rsidRPr="00A2529F" w:rsidTr="00A2529F">
        <w:trPr>
          <w:trHeight w:val="225"/>
        </w:trPr>
        <w:tc>
          <w:tcPr>
            <w:tcW w:w="3001"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color w:val="000000"/>
                <w:sz w:val="20"/>
                <w:szCs w:val="20"/>
                <w:lang w:val="bg-BG" w:eastAsia="bg-BG"/>
              </w:rPr>
            </w:pPr>
            <w:r w:rsidRPr="00A2529F">
              <w:rPr>
                <w:rFonts w:ascii="Tahoma" w:hAnsi="Tahoma" w:cs="Tahoma"/>
                <w:color w:val="000000"/>
                <w:sz w:val="20"/>
                <w:szCs w:val="20"/>
                <w:lang w:val="bg-BG" w:eastAsia="bg-BG"/>
              </w:rPr>
              <w:t xml:space="preserve">Буферен газ – </w:t>
            </w:r>
            <w:proofErr w:type="spellStart"/>
            <w:r w:rsidRPr="00A2529F">
              <w:rPr>
                <w:rFonts w:ascii="Tahoma" w:hAnsi="Tahoma" w:cs="Tahoma"/>
                <w:color w:val="000000"/>
                <w:sz w:val="20"/>
                <w:szCs w:val="20"/>
                <w:lang w:val="bg-BG" w:eastAsia="bg-BG"/>
              </w:rPr>
              <w:t>амортизируем</w:t>
            </w:r>
            <w:proofErr w:type="spellEnd"/>
          </w:p>
        </w:tc>
        <w:tc>
          <w:tcPr>
            <w:tcW w:w="1819" w:type="dxa"/>
            <w:tcBorders>
              <w:top w:val="nil"/>
              <w:left w:val="nil"/>
              <w:bottom w:val="nil"/>
              <w:right w:val="nil"/>
            </w:tcBorders>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20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603 800</w:t>
            </w: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120"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151"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100 361</w:t>
            </w:r>
          </w:p>
        </w:tc>
      </w:tr>
      <w:tr w:rsidR="00A2529F" w:rsidRPr="00A2529F" w:rsidTr="00A2529F">
        <w:trPr>
          <w:trHeight w:val="225"/>
        </w:trPr>
        <w:tc>
          <w:tcPr>
            <w:tcW w:w="3001"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color w:val="000000"/>
                <w:sz w:val="20"/>
                <w:szCs w:val="20"/>
                <w:lang w:val="bg-BG" w:eastAsia="bg-BG"/>
              </w:rPr>
            </w:pPr>
            <w:r w:rsidRPr="00A2529F">
              <w:rPr>
                <w:rFonts w:ascii="Tahoma" w:hAnsi="Tahoma" w:cs="Tahoma"/>
                <w:color w:val="000000"/>
                <w:sz w:val="20"/>
                <w:szCs w:val="20"/>
                <w:lang w:val="bg-BG" w:eastAsia="bg-BG"/>
              </w:rPr>
              <w:t xml:space="preserve">Буферен газ – </w:t>
            </w:r>
            <w:proofErr w:type="spellStart"/>
            <w:r w:rsidRPr="00A2529F">
              <w:rPr>
                <w:rFonts w:ascii="Tahoma" w:hAnsi="Tahoma" w:cs="Tahoma"/>
                <w:color w:val="000000"/>
                <w:sz w:val="20"/>
                <w:szCs w:val="20"/>
                <w:lang w:val="bg-BG" w:eastAsia="bg-BG"/>
              </w:rPr>
              <w:t>неамортизируем</w:t>
            </w:r>
            <w:proofErr w:type="spellEnd"/>
          </w:p>
        </w:tc>
        <w:tc>
          <w:tcPr>
            <w:tcW w:w="1819" w:type="dxa"/>
            <w:tcBorders>
              <w:top w:val="nil"/>
              <w:left w:val="nil"/>
              <w:bottom w:val="nil"/>
              <w:right w:val="nil"/>
            </w:tcBorders>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20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188 155</w:t>
            </w: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120"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151"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119 806</w:t>
            </w:r>
          </w:p>
        </w:tc>
      </w:tr>
      <w:tr w:rsidR="00A2529F" w:rsidRPr="00A2529F" w:rsidTr="00A2529F">
        <w:trPr>
          <w:trHeight w:val="240"/>
        </w:trPr>
        <w:tc>
          <w:tcPr>
            <w:tcW w:w="3001"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819" w:type="dxa"/>
            <w:tcBorders>
              <w:top w:val="single" w:sz="4" w:space="0" w:color="auto"/>
              <w:left w:val="nil"/>
              <w:bottom w:val="double" w:sz="6" w:space="0" w:color="auto"/>
              <w:right w:val="nil"/>
            </w:tcBorders>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206" w:type="dxa"/>
            <w:tcBorders>
              <w:top w:val="single" w:sz="4" w:space="0" w:color="auto"/>
              <w:left w:val="nil"/>
              <w:bottom w:val="double" w:sz="6" w:space="0" w:color="auto"/>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791 955</w:t>
            </w: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120"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151" w:type="dxa"/>
            <w:tcBorders>
              <w:top w:val="single" w:sz="4" w:space="0" w:color="auto"/>
              <w:left w:val="nil"/>
              <w:bottom w:val="double" w:sz="6" w:space="0" w:color="auto"/>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220 167</w:t>
            </w:r>
          </w:p>
        </w:tc>
      </w:tr>
      <w:tr w:rsidR="00A2529F" w:rsidRPr="00A2529F" w:rsidTr="00A2529F">
        <w:trPr>
          <w:trHeight w:val="240"/>
        </w:trPr>
        <w:tc>
          <w:tcPr>
            <w:tcW w:w="3001"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819" w:type="dxa"/>
            <w:tcBorders>
              <w:top w:val="nil"/>
              <w:left w:val="nil"/>
              <w:bottom w:val="nil"/>
              <w:right w:val="nil"/>
            </w:tcBorders>
          </w:tcPr>
          <w:p w:rsidR="00A2529F" w:rsidRPr="00A2529F" w:rsidRDefault="00A2529F" w:rsidP="00A2529F">
            <w:pPr>
              <w:spacing w:after="0" w:line="240" w:lineRule="auto"/>
              <w:rPr>
                <w:rFonts w:ascii="Tahoma" w:hAnsi="Tahoma" w:cs="Tahoma"/>
                <w:sz w:val="20"/>
                <w:szCs w:val="20"/>
                <w:lang w:val="bg-BG" w:eastAsia="bg-BG"/>
              </w:rPr>
            </w:pPr>
          </w:p>
        </w:tc>
        <w:tc>
          <w:tcPr>
            <w:tcW w:w="1206"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sz w:val="20"/>
                <w:szCs w:val="20"/>
                <w:lang w:val="bg-BG" w:eastAsia="bg-BG"/>
              </w:rPr>
            </w:pP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120"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151"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r>
    </w:tbl>
    <w:p w:rsidR="00AB573E" w:rsidRPr="007E0A34" w:rsidRDefault="00AB573E" w:rsidP="00AB573E">
      <w:pPr>
        <w:pStyle w:val="Style3"/>
        <w:widowControl/>
        <w:jc w:val="both"/>
        <w:rPr>
          <w:rStyle w:val="FontStyle12"/>
          <w:rFonts w:ascii="Tahoma" w:hAnsi="Tahoma" w:cs="Tahoma"/>
          <w:sz w:val="20"/>
          <w:szCs w:val="20"/>
          <w:lang w:val="bg-BG" w:eastAsia="bg-BG"/>
        </w:rPr>
      </w:pPr>
    </w:p>
    <w:p w:rsidR="00AB573E" w:rsidRPr="00E87CCE" w:rsidRDefault="00AB573E" w:rsidP="00AB573E">
      <w:pPr>
        <w:rPr>
          <w:rFonts w:ascii="Tahoma" w:hAnsi="Tahoma" w:cs="Tahoma"/>
          <w:sz w:val="20"/>
          <w:szCs w:val="20"/>
          <w:lang w:val="bg-BG"/>
        </w:rPr>
      </w:pPr>
      <w:r w:rsidRPr="00E87CCE">
        <w:rPr>
          <w:rFonts w:ascii="Tahoma" w:hAnsi="Tahoma" w:cs="Tahoma"/>
          <w:sz w:val="20"/>
          <w:szCs w:val="20"/>
          <w:lang w:val="bg-BG"/>
        </w:rPr>
        <w:t>Буферният газ е разпределен както следва:</w:t>
      </w:r>
    </w:p>
    <w:tbl>
      <w:tblPr>
        <w:tblW w:w="8788" w:type="dxa"/>
        <w:tblCellMar>
          <w:left w:w="70" w:type="dxa"/>
          <w:right w:w="70" w:type="dxa"/>
        </w:tblCellMar>
        <w:tblLook w:val="04A0" w:firstRow="1" w:lastRow="0" w:firstColumn="1" w:lastColumn="0" w:noHBand="0" w:noVBand="1"/>
      </w:tblPr>
      <w:tblGrid>
        <w:gridCol w:w="2816"/>
        <w:gridCol w:w="995"/>
        <w:gridCol w:w="160"/>
        <w:gridCol w:w="1567"/>
        <w:gridCol w:w="146"/>
        <w:gridCol w:w="1371"/>
        <w:gridCol w:w="152"/>
        <w:gridCol w:w="1581"/>
      </w:tblGrid>
      <w:tr w:rsidR="00BC5B27" w:rsidRPr="00A2529F" w:rsidTr="00BC5B27">
        <w:trPr>
          <w:trHeight w:val="225"/>
        </w:trPr>
        <w:tc>
          <w:tcPr>
            <w:tcW w:w="2816" w:type="dxa"/>
            <w:tcBorders>
              <w:top w:val="nil"/>
              <w:left w:val="nil"/>
              <w:bottom w:val="nil"/>
              <w:right w:val="nil"/>
            </w:tcBorders>
            <w:shd w:val="clear" w:color="auto" w:fill="auto"/>
            <w:hideMark/>
          </w:tcPr>
          <w:p w:rsidR="00A2529F" w:rsidRPr="00A2529F" w:rsidRDefault="00A2529F" w:rsidP="00A2529F">
            <w:pPr>
              <w:spacing w:after="0" w:line="240" w:lineRule="auto"/>
              <w:rPr>
                <w:rFonts w:ascii="Times New Roman" w:hAnsi="Times New Roman"/>
                <w:sz w:val="20"/>
                <w:szCs w:val="20"/>
                <w:lang w:val="bg-BG" w:eastAsia="bg-BG"/>
              </w:rPr>
            </w:pPr>
          </w:p>
        </w:tc>
        <w:tc>
          <w:tcPr>
            <w:tcW w:w="2722" w:type="dxa"/>
            <w:gridSpan w:val="3"/>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color w:val="000000"/>
                <w:sz w:val="20"/>
                <w:szCs w:val="20"/>
                <w:lang w:val="bg-BG" w:eastAsia="bg-BG"/>
              </w:rPr>
            </w:pPr>
            <w:r w:rsidRPr="00A2529F">
              <w:rPr>
                <w:rFonts w:ascii="Tahoma" w:hAnsi="Tahoma" w:cs="Tahoma"/>
                <w:color w:val="000000"/>
                <w:sz w:val="20"/>
                <w:szCs w:val="20"/>
                <w:lang w:val="bg-BG" w:eastAsia="bg-BG"/>
              </w:rPr>
              <w:t>Количество хил. нм3</w:t>
            </w: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color w:val="000000"/>
                <w:sz w:val="20"/>
                <w:szCs w:val="20"/>
                <w:lang w:val="bg-BG" w:eastAsia="bg-BG"/>
              </w:rPr>
            </w:pPr>
          </w:p>
        </w:tc>
        <w:tc>
          <w:tcPr>
            <w:tcW w:w="3104" w:type="dxa"/>
            <w:gridSpan w:val="3"/>
            <w:tcBorders>
              <w:top w:val="nil"/>
              <w:left w:val="nil"/>
              <w:bottom w:val="nil"/>
              <w:right w:val="nil"/>
            </w:tcBorders>
            <w:shd w:val="clear" w:color="auto" w:fill="auto"/>
            <w:hideMark/>
          </w:tcPr>
          <w:p w:rsidR="00BC5B27" w:rsidRPr="00BC5B27" w:rsidRDefault="00A2529F" w:rsidP="00A2529F">
            <w:pPr>
              <w:spacing w:after="0" w:line="240" w:lineRule="auto"/>
              <w:jc w:val="center"/>
              <w:rPr>
                <w:rFonts w:ascii="Tahoma" w:hAnsi="Tahoma" w:cs="Tahoma"/>
                <w:color w:val="000000"/>
                <w:sz w:val="20"/>
                <w:szCs w:val="20"/>
                <w:lang w:val="bg-BG" w:eastAsia="bg-BG"/>
              </w:rPr>
            </w:pPr>
            <w:r w:rsidRPr="00A2529F">
              <w:rPr>
                <w:rFonts w:ascii="Tahoma" w:hAnsi="Tahoma" w:cs="Tahoma"/>
                <w:color w:val="000000"/>
                <w:sz w:val="20"/>
                <w:szCs w:val="20"/>
                <w:lang w:val="bg-BG" w:eastAsia="bg-BG"/>
              </w:rPr>
              <w:t xml:space="preserve">Балансова стойност – </w:t>
            </w:r>
          </w:p>
          <w:p w:rsidR="00A2529F" w:rsidRPr="00A2529F" w:rsidRDefault="00A2529F" w:rsidP="00A2529F">
            <w:pPr>
              <w:spacing w:after="0" w:line="240" w:lineRule="auto"/>
              <w:jc w:val="center"/>
              <w:rPr>
                <w:rFonts w:ascii="Tahoma" w:hAnsi="Tahoma" w:cs="Tahoma"/>
                <w:color w:val="000000"/>
                <w:sz w:val="20"/>
                <w:szCs w:val="20"/>
                <w:lang w:val="bg-BG" w:eastAsia="bg-BG"/>
              </w:rPr>
            </w:pPr>
            <w:r w:rsidRPr="00A2529F">
              <w:rPr>
                <w:rFonts w:ascii="Tahoma" w:hAnsi="Tahoma" w:cs="Tahoma"/>
                <w:color w:val="000000"/>
                <w:sz w:val="20"/>
                <w:szCs w:val="20"/>
                <w:lang w:val="bg-BG" w:eastAsia="bg-BG"/>
              </w:rPr>
              <w:t>хил. лева</w:t>
            </w:r>
          </w:p>
        </w:tc>
      </w:tr>
      <w:tr w:rsidR="00BC5B27" w:rsidRPr="00A2529F" w:rsidTr="00BC5B27">
        <w:trPr>
          <w:trHeight w:val="420"/>
        </w:trPr>
        <w:tc>
          <w:tcPr>
            <w:tcW w:w="2816" w:type="dxa"/>
            <w:tcBorders>
              <w:top w:val="nil"/>
              <w:left w:val="nil"/>
              <w:bottom w:val="nil"/>
              <w:right w:val="nil"/>
            </w:tcBorders>
            <w:shd w:val="clear" w:color="auto" w:fill="auto"/>
            <w:hideMark/>
          </w:tcPr>
          <w:p w:rsidR="00A2529F" w:rsidRPr="00A2529F" w:rsidRDefault="00A2529F" w:rsidP="00A2529F">
            <w:pPr>
              <w:spacing w:after="0" w:line="240" w:lineRule="auto"/>
              <w:jc w:val="center"/>
              <w:rPr>
                <w:rFonts w:ascii="Tahoma" w:hAnsi="Tahoma" w:cs="Tahoma"/>
                <w:color w:val="000000"/>
                <w:sz w:val="16"/>
                <w:szCs w:val="16"/>
                <w:lang w:val="bg-BG" w:eastAsia="bg-BG"/>
              </w:rPr>
            </w:pPr>
          </w:p>
        </w:tc>
        <w:tc>
          <w:tcPr>
            <w:tcW w:w="995" w:type="dxa"/>
            <w:tcBorders>
              <w:top w:val="nil"/>
              <w:left w:val="nil"/>
              <w:bottom w:val="nil"/>
              <w:right w:val="nil"/>
            </w:tcBorders>
            <w:shd w:val="clear" w:color="auto" w:fill="auto"/>
            <w:hideMark/>
          </w:tcPr>
          <w:p w:rsidR="00A2529F" w:rsidRPr="00A2529F" w:rsidRDefault="00A2529F" w:rsidP="00BC5B27">
            <w:pPr>
              <w:spacing w:after="0" w:line="240" w:lineRule="auto"/>
              <w:rPr>
                <w:rFonts w:ascii="Tahoma" w:hAnsi="Tahoma" w:cs="Tahoma"/>
                <w:color w:val="000000"/>
                <w:sz w:val="20"/>
                <w:szCs w:val="20"/>
                <w:lang w:val="bg-BG" w:eastAsia="bg-BG"/>
              </w:rPr>
            </w:pPr>
            <w:proofErr w:type="spellStart"/>
            <w:r w:rsidRPr="00A2529F">
              <w:rPr>
                <w:rFonts w:ascii="Tahoma" w:hAnsi="Tahoma" w:cs="Tahoma"/>
                <w:color w:val="000000"/>
                <w:sz w:val="20"/>
                <w:szCs w:val="20"/>
                <w:lang w:val="bg-BG" w:eastAsia="bg-BG"/>
              </w:rPr>
              <w:t>Аморт</w:t>
            </w:r>
            <w:proofErr w:type="spellEnd"/>
            <w:r w:rsidR="00BC5B27">
              <w:rPr>
                <w:rFonts w:ascii="Tahoma" w:hAnsi="Tahoma" w:cs="Tahoma"/>
                <w:color w:val="000000"/>
                <w:sz w:val="20"/>
                <w:szCs w:val="20"/>
                <w:lang w:val="bg-BG" w:eastAsia="bg-BG"/>
              </w:rPr>
              <w:t>.</w:t>
            </w:r>
          </w:p>
        </w:tc>
        <w:tc>
          <w:tcPr>
            <w:tcW w:w="160"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color w:val="000000"/>
                <w:sz w:val="20"/>
                <w:szCs w:val="20"/>
                <w:lang w:val="bg-BG" w:eastAsia="bg-BG"/>
              </w:rPr>
            </w:pPr>
          </w:p>
        </w:tc>
        <w:tc>
          <w:tcPr>
            <w:tcW w:w="1567" w:type="dxa"/>
            <w:tcBorders>
              <w:top w:val="nil"/>
              <w:left w:val="nil"/>
              <w:bottom w:val="nil"/>
              <w:right w:val="nil"/>
            </w:tcBorders>
            <w:shd w:val="clear" w:color="auto" w:fill="auto"/>
            <w:hideMark/>
          </w:tcPr>
          <w:p w:rsidR="00A2529F" w:rsidRPr="00A2529F" w:rsidRDefault="00A2529F" w:rsidP="00BC5B27">
            <w:pPr>
              <w:spacing w:after="0" w:line="240" w:lineRule="auto"/>
              <w:rPr>
                <w:rFonts w:ascii="Tahoma" w:hAnsi="Tahoma" w:cs="Tahoma"/>
                <w:color w:val="000000"/>
                <w:sz w:val="20"/>
                <w:szCs w:val="20"/>
                <w:lang w:val="bg-BG" w:eastAsia="bg-BG"/>
              </w:rPr>
            </w:pPr>
            <w:proofErr w:type="spellStart"/>
            <w:r w:rsidRPr="00A2529F">
              <w:rPr>
                <w:rFonts w:ascii="Tahoma" w:hAnsi="Tahoma" w:cs="Tahoma"/>
                <w:color w:val="000000"/>
                <w:sz w:val="20"/>
                <w:szCs w:val="20"/>
                <w:lang w:val="bg-BG" w:eastAsia="bg-BG"/>
              </w:rPr>
              <w:t>Неаморт</w:t>
            </w:r>
            <w:proofErr w:type="spellEnd"/>
            <w:r w:rsidR="00BC5B27">
              <w:rPr>
                <w:rFonts w:ascii="Tahoma" w:hAnsi="Tahoma" w:cs="Tahoma"/>
                <w:color w:val="000000"/>
                <w:sz w:val="20"/>
                <w:szCs w:val="20"/>
                <w:lang w:val="bg-BG" w:eastAsia="bg-BG"/>
              </w:rPr>
              <w:t>.</w:t>
            </w: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color w:val="000000"/>
                <w:sz w:val="20"/>
                <w:szCs w:val="20"/>
                <w:lang w:val="bg-BG" w:eastAsia="bg-BG"/>
              </w:rPr>
            </w:pPr>
          </w:p>
        </w:tc>
        <w:tc>
          <w:tcPr>
            <w:tcW w:w="1371" w:type="dxa"/>
            <w:tcBorders>
              <w:top w:val="nil"/>
              <w:left w:val="nil"/>
              <w:bottom w:val="nil"/>
              <w:right w:val="nil"/>
            </w:tcBorders>
            <w:shd w:val="clear" w:color="auto" w:fill="auto"/>
            <w:hideMark/>
          </w:tcPr>
          <w:p w:rsidR="00A2529F" w:rsidRPr="00A2529F" w:rsidRDefault="00A2529F" w:rsidP="00BC5B27">
            <w:pPr>
              <w:spacing w:after="0" w:line="240" w:lineRule="auto"/>
              <w:rPr>
                <w:rFonts w:ascii="Tahoma" w:hAnsi="Tahoma" w:cs="Tahoma"/>
                <w:color w:val="000000"/>
                <w:sz w:val="20"/>
                <w:szCs w:val="20"/>
                <w:lang w:val="bg-BG" w:eastAsia="bg-BG"/>
              </w:rPr>
            </w:pPr>
            <w:proofErr w:type="spellStart"/>
            <w:r w:rsidRPr="00A2529F">
              <w:rPr>
                <w:rFonts w:ascii="Tahoma" w:hAnsi="Tahoma" w:cs="Tahoma"/>
                <w:color w:val="000000"/>
                <w:sz w:val="20"/>
                <w:szCs w:val="20"/>
                <w:lang w:val="bg-BG" w:eastAsia="bg-BG"/>
              </w:rPr>
              <w:t>Аморт</w:t>
            </w:r>
            <w:proofErr w:type="spellEnd"/>
            <w:r w:rsidR="00BC5B27">
              <w:rPr>
                <w:rFonts w:ascii="Tahoma" w:hAnsi="Tahoma" w:cs="Tahoma"/>
                <w:color w:val="000000"/>
                <w:sz w:val="20"/>
                <w:szCs w:val="20"/>
                <w:lang w:val="bg-BG" w:eastAsia="bg-BG"/>
              </w:rPr>
              <w:t>.</w:t>
            </w:r>
          </w:p>
        </w:tc>
        <w:tc>
          <w:tcPr>
            <w:tcW w:w="152"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color w:val="000000"/>
                <w:sz w:val="20"/>
                <w:szCs w:val="20"/>
                <w:lang w:val="bg-BG" w:eastAsia="bg-BG"/>
              </w:rPr>
            </w:pPr>
          </w:p>
        </w:tc>
        <w:tc>
          <w:tcPr>
            <w:tcW w:w="1581" w:type="dxa"/>
            <w:tcBorders>
              <w:top w:val="nil"/>
              <w:left w:val="nil"/>
              <w:bottom w:val="nil"/>
              <w:right w:val="nil"/>
            </w:tcBorders>
            <w:shd w:val="clear" w:color="auto" w:fill="auto"/>
            <w:hideMark/>
          </w:tcPr>
          <w:p w:rsidR="00A2529F" w:rsidRPr="00A2529F" w:rsidRDefault="00A2529F" w:rsidP="00BC5B27">
            <w:pPr>
              <w:spacing w:after="0" w:line="240" w:lineRule="auto"/>
              <w:rPr>
                <w:rFonts w:ascii="Tahoma" w:hAnsi="Tahoma" w:cs="Tahoma"/>
                <w:color w:val="000000"/>
                <w:sz w:val="20"/>
                <w:szCs w:val="20"/>
                <w:lang w:val="bg-BG" w:eastAsia="bg-BG"/>
              </w:rPr>
            </w:pPr>
            <w:proofErr w:type="spellStart"/>
            <w:r w:rsidRPr="00A2529F">
              <w:rPr>
                <w:rFonts w:ascii="Tahoma" w:hAnsi="Tahoma" w:cs="Tahoma"/>
                <w:color w:val="000000"/>
                <w:sz w:val="20"/>
                <w:szCs w:val="20"/>
                <w:lang w:val="bg-BG" w:eastAsia="bg-BG"/>
              </w:rPr>
              <w:t>Неаморт</w:t>
            </w:r>
            <w:proofErr w:type="spellEnd"/>
            <w:r w:rsidR="00BC5B27">
              <w:rPr>
                <w:rFonts w:ascii="Tahoma" w:hAnsi="Tahoma" w:cs="Tahoma"/>
                <w:color w:val="000000"/>
                <w:sz w:val="20"/>
                <w:szCs w:val="20"/>
                <w:lang w:val="bg-BG" w:eastAsia="bg-BG"/>
              </w:rPr>
              <w:t>.</w:t>
            </w:r>
          </w:p>
        </w:tc>
      </w:tr>
      <w:tr w:rsidR="00BC5B27" w:rsidRPr="00A2529F" w:rsidTr="00BC5B27">
        <w:trPr>
          <w:trHeight w:val="225"/>
        </w:trPr>
        <w:tc>
          <w:tcPr>
            <w:tcW w:w="2816"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b/>
                <w:bCs/>
                <w:color w:val="000000"/>
                <w:sz w:val="20"/>
                <w:szCs w:val="20"/>
                <w:lang w:val="bg-BG" w:eastAsia="bg-BG"/>
              </w:rPr>
            </w:pPr>
            <w:r w:rsidRPr="00A2529F">
              <w:rPr>
                <w:rFonts w:ascii="Tahoma" w:hAnsi="Tahoma" w:cs="Tahoma"/>
                <w:b/>
                <w:bCs/>
                <w:color w:val="000000"/>
                <w:sz w:val="20"/>
                <w:szCs w:val="20"/>
                <w:lang w:val="bg-BG" w:eastAsia="bg-BG"/>
              </w:rPr>
              <w:t>2014 г.</w:t>
            </w:r>
          </w:p>
        </w:tc>
        <w:tc>
          <w:tcPr>
            <w:tcW w:w="995"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b/>
                <w:bCs/>
                <w:color w:val="000000"/>
                <w:sz w:val="20"/>
                <w:szCs w:val="20"/>
                <w:lang w:val="bg-BG" w:eastAsia="bg-BG"/>
              </w:rPr>
            </w:pPr>
          </w:p>
        </w:tc>
        <w:tc>
          <w:tcPr>
            <w:tcW w:w="160" w:type="dxa"/>
            <w:tcBorders>
              <w:top w:val="nil"/>
              <w:left w:val="nil"/>
              <w:bottom w:val="nil"/>
              <w:right w:val="nil"/>
            </w:tcBorders>
            <w:shd w:val="clear" w:color="auto" w:fill="auto"/>
            <w:hideMark/>
          </w:tcPr>
          <w:p w:rsidR="00A2529F" w:rsidRPr="00A2529F" w:rsidRDefault="00A2529F" w:rsidP="00A2529F">
            <w:pPr>
              <w:spacing w:after="0" w:line="240" w:lineRule="auto"/>
              <w:rPr>
                <w:rFonts w:ascii="Times New Roman" w:hAnsi="Times New Roman"/>
                <w:sz w:val="20"/>
                <w:szCs w:val="20"/>
                <w:lang w:val="bg-BG" w:eastAsia="bg-BG"/>
              </w:rPr>
            </w:pPr>
          </w:p>
        </w:tc>
        <w:tc>
          <w:tcPr>
            <w:tcW w:w="1567" w:type="dxa"/>
            <w:tcBorders>
              <w:top w:val="nil"/>
              <w:left w:val="nil"/>
              <w:bottom w:val="nil"/>
              <w:right w:val="nil"/>
            </w:tcBorders>
            <w:shd w:val="clear" w:color="auto" w:fill="auto"/>
            <w:hideMark/>
          </w:tcPr>
          <w:p w:rsidR="00A2529F" w:rsidRPr="00A2529F" w:rsidRDefault="00A2529F" w:rsidP="00A2529F">
            <w:pPr>
              <w:spacing w:after="0" w:line="240" w:lineRule="auto"/>
              <w:rPr>
                <w:rFonts w:ascii="Times New Roman" w:hAnsi="Times New Roman"/>
                <w:sz w:val="20"/>
                <w:szCs w:val="20"/>
                <w:lang w:val="bg-BG" w:eastAsia="bg-BG"/>
              </w:rPr>
            </w:pPr>
          </w:p>
        </w:tc>
        <w:tc>
          <w:tcPr>
            <w:tcW w:w="146" w:type="dxa"/>
            <w:tcBorders>
              <w:top w:val="nil"/>
              <w:left w:val="nil"/>
              <w:bottom w:val="nil"/>
              <w:right w:val="nil"/>
            </w:tcBorders>
            <w:shd w:val="clear" w:color="auto" w:fill="auto"/>
            <w:hideMark/>
          </w:tcPr>
          <w:p w:rsidR="00A2529F" w:rsidRPr="00A2529F" w:rsidRDefault="00A2529F" w:rsidP="00A2529F">
            <w:pPr>
              <w:spacing w:after="0" w:line="240" w:lineRule="auto"/>
              <w:rPr>
                <w:rFonts w:ascii="Times New Roman" w:hAnsi="Times New Roman"/>
                <w:sz w:val="20"/>
                <w:szCs w:val="20"/>
                <w:lang w:val="bg-BG" w:eastAsia="bg-BG"/>
              </w:rPr>
            </w:pPr>
          </w:p>
        </w:tc>
        <w:tc>
          <w:tcPr>
            <w:tcW w:w="1371" w:type="dxa"/>
            <w:tcBorders>
              <w:top w:val="nil"/>
              <w:left w:val="nil"/>
              <w:bottom w:val="nil"/>
              <w:right w:val="nil"/>
            </w:tcBorders>
            <w:shd w:val="clear" w:color="auto" w:fill="auto"/>
            <w:hideMark/>
          </w:tcPr>
          <w:p w:rsidR="00A2529F" w:rsidRPr="00A2529F" w:rsidRDefault="00A2529F" w:rsidP="00A2529F">
            <w:pPr>
              <w:spacing w:after="0" w:line="240" w:lineRule="auto"/>
              <w:rPr>
                <w:rFonts w:ascii="Times New Roman" w:hAnsi="Times New Roman"/>
                <w:sz w:val="20"/>
                <w:szCs w:val="20"/>
                <w:lang w:val="bg-BG" w:eastAsia="bg-BG"/>
              </w:rPr>
            </w:pPr>
          </w:p>
        </w:tc>
        <w:tc>
          <w:tcPr>
            <w:tcW w:w="152" w:type="dxa"/>
            <w:tcBorders>
              <w:top w:val="nil"/>
              <w:left w:val="nil"/>
              <w:bottom w:val="nil"/>
              <w:right w:val="nil"/>
            </w:tcBorders>
            <w:shd w:val="clear" w:color="auto" w:fill="auto"/>
            <w:hideMark/>
          </w:tcPr>
          <w:p w:rsidR="00A2529F" w:rsidRPr="00A2529F" w:rsidRDefault="00A2529F" w:rsidP="00A2529F">
            <w:pPr>
              <w:spacing w:after="0" w:line="240" w:lineRule="auto"/>
              <w:rPr>
                <w:rFonts w:ascii="Times New Roman" w:hAnsi="Times New Roman"/>
                <w:sz w:val="20"/>
                <w:szCs w:val="20"/>
                <w:lang w:val="bg-BG" w:eastAsia="bg-BG"/>
              </w:rPr>
            </w:pPr>
          </w:p>
        </w:tc>
        <w:tc>
          <w:tcPr>
            <w:tcW w:w="1581" w:type="dxa"/>
            <w:tcBorders>
              <w:top w:val="nil"/>
              <w:left w:val="nil"/>
              <w:bottom w:val="nil"/>
              <w:right w:val="nil"/>
            </w:tcBorders>
            <w:shd w:val="clear" w:color="auto" w:fill="auto"/>
            <w:hideMark/>
          </w:tcPr>
          <w:p w:rsidR="00A2529F" w:rsidRPr="00A2529F" w:rsidRDefault="00A2529F" w:rsidP="00A2529F">
            <w:pPr>
              <w:spacing w:after="0" w:line="240" w:lineRule="auto"/>
              <w:rPr>
                <w:rFonts w:ascii="Times New Roman" w:hAnsi="Times New Roman"/>
                <w:sz w:val="20"/>
                <w:szCs w:val="20"/>
                <w:lang w:val="bg-BG" w:eastAsia="bg-BG"/>
              </w:rPr>
            </w:pPr>
          </w:p>
        </w:tc>
      </w:tr>
      <w:tr w:rsidR="00BC5B27" w:rsidRPr="00A2529F" w:rsidTr="00BC5B27">
        <w:trPr>
          <w:trHeight w:val="420"/>
        </w:trPr>
        <w:tc>
          <w:tcPr>
            <w:tcW w:w="2816"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color w:val="000000"/>
                <w:sz w:val="20"/>
                <w:szCs w:val="20"/>
                <w:lang w:val="bg-BG" w:eastAsia="bg-BG"/>
              </w:rPr>
            </w:pPr>
            <w:r w:rsidRPr="00A2529F">
              <w:rPr>
                <w:rFonts w:ascii="Tahoma" w:hAnsi="Tahoma" w:cs="Tahoma"/>
                <w:color w:val="000000"/>
                <w:sz w:val="20"/>
                <w:szCs w:val="20"/>
                <w:lang w:val="bg-BG" w:eastAsia="bg-BG"/>
              </w:rPr>
              <w:t xml:space="preserve">Буферен газ – магистрални </w:t>
            </w:r>
            <w:proofErr w:type="spellStart"/>
            <w:r w:rsidRPr="00A2529F">
              <w:rPr>
                <w:rFonts w:ascii="Tahoma" w:hAnsi="Tahoma" w:cs="Tahoma"/>
                <w:color w:val="000000"/>
                <w:sz w:val="20"/>
                <w:szCs w:val="20"/>
                <w:lang w:val="bg-BG" w:eastAsia="bg-BG"/>
              </w:rPr>
              <w:t>газопровиди</w:t>
            </w:r>
            <w:proofErr w:type="spellEnd"/>
          </w:p>
        </w:tc>
        <w:tc>
          <w:tcPr>
            <w:tcW w:w="995"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1 500</w:t>
            </w:r>
          </w:p>
        </w:tc>
        <w:tc>
          <w:tcPr>
            <w:tcW w:w="160"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567"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16 500</w:t>
            </w:r>
          </w:p>
        </w:tc>
        <w:tc>
          <w:tcPr>
            <w:tcW w:w="146"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371"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373</w:t>
            </w:r>
          </w:p>
        </w:tc>
        <w:tc>
          <w:tcPr>
            <w:tcW w:w="152"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581"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10 506</w:t>
            </w:r>
          </w:p>
        </w:tc>
      </w:tr>
      <w:tr w:rsidR="00BC5B27" w:rsidRPr="00A2529F" w:rsidTr="00BC5B27">
        <w:trPr>
          <w:trHeight w:val="225"/>
        </w:trPr>
        <w:tc>
          <w:tcPr>
            <w:tcW w:w="2816"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color w:val="000000"/>
                <w:sz w:val="20"/>
                <w:szCs w:val="20"/>
                <w:lang w:val="bg-BG" w:eastAsia="bg-BG"/>
              </w:rPr>
            </w:pPr>
            <w:r w:rsidRPr="00A2529F">
              <w:rPr>
                <w:rFonts w:ascii="Tahoma" w:hAnsi="Tahoma" w:cs="Tahoma"/>
                <w:color w:val="000000"/>
                <w:sz w:val="20"/>
                <w:szCs w:val="20"/>
                <w:lang w:val="bg-BG" w:eastAsia="bg-BG"/>
              </w:rPr>
              <w:t>Буферен газ – ПГХ Чирен</w:t>
            </w:r>
          </w:p>
        </w:tc>
        <w:tc>
          <w:tcPr>
            <w:tcW w:w="995"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600 000</w:t>
            </w:r>
          </w:p>
        </w:tc>
        <w:tc>
          <w:tcPr>
            <w:tcW w:w="160"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567"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149 955</w:t>
            </w:r>
          </w:p>
        </w:tc>
        <w:tc>
          <w:tcPr>
            <w:tcW w:w="146"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371"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99 332</w:t>
            </w:r>
          </w:p>
        </w:tc>
        <w:tc>
          <w:tcPr>
            <w:tcW w:w="152"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581"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95 482</w:t>
            </w:r>
          </w:p>
        </w:tc>
      </w:tr>
      <w:tr w:rsidR="00BC5B27" w:rsidRPr="00A2529F" w:rsidTr="00BC5B27">
        <w:trPr>
          <w:trHeight w:val="225"/>
        </w:trPr>
        <w:tc>
          <w:tcPr>
            <w:tcW w:w="2816"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color w:val="000000"/>
                <w:sz w:val="20"/>
                <w:szCs w:val="20"/>
                <w:lang w:val="bg-BG" w:eastAsia="bg-BG"/>
              </w:rPr>
            </w:pPr>
            <w:r w:rsidRPr="00A2529F">
              <w:rPr>
                <w:rFonts w:ascii="Tahoma" w:hAnsi="Tahoma" w:cs="Tahoma"/>
                <w:color w:val="000000"/>
                <w:sz w:val="20"/>
                <w:szCs w:val="20"/>
                <w:lang w:val="bg-BG" w:eastAsia="bg-BG"/>
              </w:rPr>
              <w:t>Буферен газ – транзитни газопроводи</w:t>
            </w:r>
          </w:p>
        </w:tc>
        <w:tc>
          <w:tcPr>
            <w:tcW w:w="995"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2 300</w:t>
            </w:r>
          </w:p>
        </w:tc>
        <w:tc>
          <w:tcPr>
            <w:tcW w:w="160"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567"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21 700</w:t>
            </w:r>
          </w:p>
        </w:tc>
        <w:tc>
          <w:tcPr>
            <w:tcW w:w="146"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371"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1 142</w:t>
            </w:r>
          </w:p>
        </w:tc>
        <w:tc>
          <w:tcPr>
            <w:tcW w:w="152"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581"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13 818</w:t>
            </w:r>
          </w:p>
        </w:tc>
      </w:tr>
      <w:tr w:rsidR="00BC5B27" w:rsidRPr="00A2529F" w:rsidTr="00BC5B27">
        <w:trPr>
          <w:trHeight w:val="240"/>
        </w:trPr>
        <w:tc>
          <w:tcPr>
            <w:tcW w:w="2816" w:type="dxa"/>
            <w:tcBorders>
              <w:top w:val="nil"/>
              <w:left w:val="nil"/>
              <w:bottom w:val="nil"/>
              <w:right w:val="nil"/>
            </w:tcBorders>
            <w:shd w:val="clear" w:color="auto" w:fill="auto"/>
            <w:noWrap/>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995" w:type="dxa"/>
            <w:tcBorders>
              <w:top w:val="single" w:sz="4" w:space="0" w:color="auto"/>
              <w:left w:val="nil"/>
              <w:bottom w:val="double" w:sz="6" w:space="0" w:color="auto"/>
              <w:right w:val="nil"/>
            </w:tcBorders>
            <w:shd w:val="clear" w:color="auto" w:fill="auto"/>
            <w:noWrap/>
            <w:vAlign w:val="bottom"/>
            <w:hideMark/>
          </w:tcPr>
          <w:p w:rsidR="00A2529F" w:rsidRPr="00A2529F" w:rsidRDefault="00A2529F" w:rsidP="00A2529F">
            <w:pPr>
              <w:spacing w:after="0" w:line="240" w:lineRule="auto"/>
              <w:jc w:val="right"/>
              <w:rPr>
                <w:rFonts w:ascii="Tahoma" w:hAnsi="Tahoma" w:cs="Tahoma"/>
                <w:sz w:val="20"/>
                <w:szCs w:val="20"/>
                <w:lang w:val="bg-BG" w:eastAsia="bg-BG"/>
              </w:rPr>
            </w:pPr>
            <w:r w:rsidRPr="00A2529F">
              <w:rPr>
                <w:rFonts w:ascii="Tahoma" w:hAnsi="Tahoma" w:cs="Tahoma"/>
                <w:sz w:val="20"/>
                <w:szCs w:val="20"/>
                <w:lang w:val="bg-BG" w:eastAsia="bg-BG"/>
              </w:rPr>
              <w:t>603 800</w:t>
            </w:r>
          </w:p>
        </w:tc>
        <w:tc>
          <w:tcPr>
            <w:tcW w:w="160" w:type="dxa"/>
            <w:tcBorders>
              <w:top w:val="nil"/>
              <w:left w:val="nil"/>
              <w:bottom w:val="nil"/>
              <w:right w:val="nil"/>
            </w:tcBorders>
            <w:shd w:val="clear" w:color="auto" w:fill="auto"/>
            <w:noWrap/>
            <w:vAlign w:val="bottom"/>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567" w:type="dxa"/>
            <w:tcBorders>
              <w:top w:val="single" w:sz="4" w:space="0" w:color="auto"/>
              <w:left w:val="nil"/>
              <w:bottom w:val="double" w:sz="6" w:space="0" w:color="auto"/>
              <w:right w:val="nil"/>
            </w:tcBorders>
            <w:shd w:val="clear" w:color="auto" w:fill="auto"/>
            <w:noWrap/>
            <w:vAlign w:val="bottom"/>
            <w:hideMark/>
          </w:tcPr>
          <w:p w:rsidR="00A2529F" w:rsidRPr="00A2529F" w:rsidRDefault="00A2529F" w:rsidP="00A2529F">
            <w:pPr>
              <w:spacing w:after="0" w:line="240" w:lineRule="auto"/>
              <w:jc w:val="right"/>
              <w:rPr>
                <w:rFonts w:ascii="Tahoma" w:hAnsi="Tahoma" w:cs="Tahoma"/>
                <w:sz w:val="20"/>
                <w:szCs w:val="20"/>
                <w:lang w:val="bg-BG" w:eastAsia="bg-BG"/>
              </w:rPr>
            </w:pPr>
            <w:r w:rsidRPr="00A2529F">
              <w:rPr>
                <w:rFonts w:ascii="Tahoma" w:hAnsi="Tahoma" w:cs="Tahoma"/>
                <w:sz w:val="20"/>
                <w:szCs w:val="20"/>
                <w:lang w:val="bg-BG" w:eastAsia="bg-BG"/>
              </w:rPr>
              <w:t>188 155</w:t>
            </w:r>
          </w:p>
        </w:tc>
        <w:tc>
          <w:tcPr>
            <w:tcW w:w="146" w:type="dxa"/>
            <w:tcBorders>
              <w:top w:val="nil"/>
              <w:left w:val="nil"/>
              <w:bottom w:val="nil"/>
              <w:right w:val="nil"/>
            </w:tcBorders>
            <w:shd w:val="clear" w:color="auto" w:fill="auto"/>
            <w:noWrap/>
            <w:vAlign w:val="bottom"/>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371" w:type="dxa"/>
            <w:tcBorders>
              <w:top w:val="single" w:sz="4" w:space="0" w:color="auto"/>
              <w:left w:val="nil"/>
              <w:bottom w:val="double" w:sz="6" w:space="0" w:color="auto"/>
              <w:right w:val="nil"/>
            </w:tcBorders>
            <w:shd w:val="clear" w:color="auto" w:fill="auto"/>
            <w:noWrap/>
            <w:vAlign w:val="bottom"/>
            <w:hideMark/>
          </w:tcPr>
          <w:p w:rsidR="00A2529F" w:rsidRPr="00A2529F" w:rsidRDefault="00A2529F" w:rsidP="00A2529F">
            <w:pPr>
              <w:spacing w:after="0" w:line="240" w:lineRule="auto"/>
              <w:jc w:val="right"/>
              <w:rPr>
                <w:rFonts w:ascii="Tahoma" w:hAnsi="Tahoma" w:cs="Tahoma"/>
                <w:sz w:val="20"/>
                <w:szCs w:val="20"/>
                <w:lang w:val="bg-BG" w:eastAsia="bg-BG"/>
              </w:rPr>
            </w:pPr>
            <w:r w:rsidRPr="00A2529F">
              <w:rPr>
                <w:rFonts w:ascii="Tahoma" w:hAnsi="Tahoma" w:cs="Tahoma"/>
                <w:sz w:val="20"/>
                <w:szCs w:val="20"/>
                <w:lang w:val="bg-BG" w:eastAsia="bg-BG"/>
              </w:rPr>
              <w:t>100 847</w:t>
            </w:r>
          </w:p>
        </w:tc>
        <w:tc>
          <w:tcPr>
            <w:tcW w:w="152" w:type="dxa"/>
            <w:tcBorders>
              <w:top w:val="nil"/>
              <w:left w:val="nil"/>
              <w:bottom w:val="nil"/>
              <w:right w:val="nil"/>
            </w:tcBorders>
            <w:shd w:val="clear" w:color="auto" w:fill="auto"/>
            <w:noWrap/>
            <w:vAlign w:val="bottom"/>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581" w:type="dxa"/>
            <w:tcBorders>
              <w:top w:val="single" w:sz="4" w:space="0" w:color="auto"/>
              <w:left w:val="nil"/>
              <w:bottom w:val="double" w:sz="6" w:space="0" w:color="auto"/>
              <w:right w:val="nil"/>
            </w:tcBorders>
            <w:shd w:val="clear" w:color="auto" w:fill="auto"/>
            <w:noWrap/>
            <w:vAlign w:val="bottom"/>
            <w:hideMark/>
          </w:tcPr>
          <w:p w:rsidR="00A2529F" w:rsidRPr="00A2529F" w:rsidRDefault="00A2529F" w:rsidP="00A2529F">
            <w:pPr>
              <w:spacing w:after="0" w:line="240" w:lineRule="auto"/>
              <w:jc w:val="right"/>
              <w:rPr>
                <w:rFonts w:ascii="Tahoma" w:hAnsi="Tahoma" w:cs="Tahoma"/>
                <w:sz w:val="20"/>
                <w:szCs w:val="20"/>
                <w:lang w:val="bg-BG" w:eastAsia="bg-BG"/>
              </w:rPr>
            </w:pPr>
            <w:r w:rsidRPr="00A2529F">
              <w:rPr>
                <w:rFonts w:ascii="Tahoma" w:hAnsi="Tahoma" w:cs="Tahoma"/>
                <w:sz w:val="20"/>
                <w:szCs w:val="20"/>
                <w:lang w:val="bg-BG" w:eastAsia="bg-BG"/>
              </w:rPr>
              <w:t>119 806</w:t>
            </w:r>
          </w:p>
        </w:tc>
      </w:tr>
      <w:tr w:rsidR="00BC5B27" w:rsidRPr="00A2529F" w:rsidTr="00BC5B27">
        <w:trPr>
          <w:trHeight w:val="240"/>
        </w:trPr>
        <w:tc>
          <w:tcPr>
            <w:tcW w:w="2816" w:type="dxa"/>
            <w:tcBorders>
              <w:top w:val="nil"/>
              <w:left w:val="nil"/>
              <w:bottom w:val="nil"/>
              <w:right w:val="nil"/>
            </w:tcBorders>
            <w:shd w:val="clear" w:color="auto" w:fill="auto"/>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995" w:type="dxa"/>
            <w:tcBorders>
              <w:top w:val="nil"/>
              <w:left w:val="nil"/>
              <w:bottom w:val="nil"/>
              <w:right w:val="nil"/>
            </w:tcBorders>
            <w:shd w:val="clear" w:color="auto" w:fill="auto"/>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imes New Roman" w:hAnsi="Times New Roman"/>
                <w:sz w:val="20"/>
                <w:szCs w:val="20"/>
                <w:lang w:val="bg-BG" w:eastAsia="bg-BG"/>
              </w:rPr>
            </w:pPr>
          </w:p>
        </w:tc>
        <w:tc>
          <w:tcPr>
            <w:tcW w:w="1567"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imes New Roman" w:hAnsi="Times New Roman"/>
                <w:sz w:val="20"/>
                <w:szCs w:val="20"/>
                <w:lang w:val="bg-BG" w:eastAsia="bg-BG"/>
              </w:rPr>
            </w:pPr>
          </w:p>
        </w:tc>
        <w:tc>
          <w:tcPr>
            <w:tcW w:w="146"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imes New Roman" w:hAnsi="Times New Roman"/>
                <w:sz w:val="20"/>
                <w:szCs w:val="20"/>
                <w:lang w:val="bg-BG" w:eastAsia="bg-BG"/>
              </w:rPr>
            </w:pPr>
          </w:p>
        </w:tc>
        <w:tc>
          <w:tcPr>
            <w:tcW w:w="1371"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imes New Roman" w:hAnsi="Times New Roman"/>
                <w:sz w:val="20"/>
                <w:szCs w:val="20"/>
                <w:lang w:val="bg-BG" w:eastAsia="bg-BG"/>
              </w:rPr>
            </w:pPr>
          </w:p>
        </w:tc>
        <w:tc>
          <w:tcPr>
            <w:tcW w:w="152"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imes New Roman" w:hAnsi="Times New Roman"/>
                <w:sz w:val="20"/>
                <w:szCs w:val="20"/>
                <w:lang w:val="bg-BG" w:eastAsia="bg-BG"/>
              </w:rPr>
            </w:pPr>
          </w:p>
        </w:tc>
        <w:tc>
          <w:tcPr>
            <w:tcW w:w="1581"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imes New Roman" w:hAnsi="Times New Roman"/>
                <w:sz w:val="20"/>
                <w:szCs w:val="20"/>
                <w:lang w:val="bg-BG" w:eastAsia="bg-BG"/>
              </w:rPr>
            </w:pPr>
          </w:p>
        </w:tc>
      </w:tr>
      <w:tr w:rsidR="00BC5B27" w:rsidRPr="00A2529F" w:rsidTr="00BC5B27">
        <w:trPr>
          <w:trHeight w:val="225"/>
        </w:trPr>
        <w:tc>
          <w:tcPr>
            <w:tcW w:w="2816" w:type="dxa"/>
            <w:tcBorders>
              <w:top w:val="nil"/>
              <w:left w:val="nil"/>
              <w:bottom w:val="nil"/>
              <w:right w:val="nil"/>
            </w:tcBorders>
            <w:shd w:val="clear" w:color="auto" w:fill="auto"/>
            <w:vAlign w:val="bottom"/>
            <w:hideMark/>
          </w:tcPr>
          <w:p w:rsidR="00A2529F" w:rsidRPr="00A2529F" w:rsidRDefault="00A2529F" w:rsidP="00A2529F">
            <w:pPr>
              <w:spacing w:after="0" w:line="240" w:lineRule="auto"/>
              <w:rPr>
                <w:rFonts w:ascii="Tahoma" w:hAnsi="Tahoma" w:cs="Tahoma"/>
                <w:b/>
                <w:bCs/>
                <w:color w:val="000000"/>
                <w:sz w:val="20"/>
                <w:szCs w:val="20"/>
                <w:lang w:val="bg-BG" w:eastAsia="bg-BG"/>
              </w:rPr>
            </w:pPr>
            <w:r w:rsidRPr="00A2529F">
              <w:rPr>
                <w:rFonts w:ascii="Tahoma" w:hAnsi="Tahoma" w:cs="Tahoma"/>
                <w:b/>
                <w:bCs/>
                <w:color w:val="000000"/>
                <w:sz w:val="20"/>
                <w:szCs w:val="20"/>
                <w:lang w:val="bg-BG" w:eastAsia="bg-BG"/>
              </w:rPr>
              <w:t>2015 г.</w:t>
            </w:r>
          </w:p>
        </w:tc>
        <w:tc>
          <w:tcPr>
            <w:tcW w:w="995" w:type="dxa"/>
            <w:vMerge w:val="restart"/>
            <w:tcBorders>
              <w:top w:val="nil"/>
              <w:left w:val="nil"/>
              <w:bottom w:val="nil"/>
              <w:right w:val="nil"/>
            </w:tcBorders>
            <w:shd w:val="clear" w:color="auto" w:fill="auto"/>
            <w:vAlign w:val="bottom"/>
            <w:hideMark/>
          </w:tcPr>
          <w:p w:rsidR="00A2529F" w:rsidRPr="00A2529F" w:rsidRDefault="00A2529F" w:rsidP="00A2529F">
            <w:pPr>
              <w:spacing w:after="0" w:line="240" w:lineRule="auto"/>
              <w:rPr>
                <w:rFonts w:ascii="Tahoma" w:hAnsi="Tahoma" w:cs="Tahoma"/>
                <w:b/>
                <w:bCs/>
                <w:color w:val="000000"/>
                <w:sz w:val="20"/>
                <w:szCs w:val="20"/>
                <w:lang w:val="bg-BG" w:eastAsia="bg-BG"/>
              </w:rPr>
            </w:pPr>
          </w:p>
        </w:tc>
        <w:tc>
          <w:tcPr>
            <w:tcW w:w="160" w:type="dxa"/>
            <w:tcBorders>
              <w:top w:val="nil"/>
              <w:left w:val="nil"/>
              <w:bottom w:val="nil"/>
              <w:right w:val="nil"/>
            </w:tcBorders>
            <w:shd w:val="clear" w:color="auto" w:fill="auto"/>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c>
          <w:tcPr>
            <w:tcW w:w="1567" w:type="dxa"/>
            <w:vMerge w:val="restart"/>
            <w:tcBorders>
              <w:top w:val="nil"/>
              <w:left w:val="nil"/>
              <w:bottom w:val="nil"/>
              <w:right w:val="nil"/>
            </w:tcBorders>
            <w:shd w:val="clear" w:color="auto" w:fill="auto"/>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c>
          <w:tcPr>
            <w:tcW w:w="146" w:type="dxa"/>
            <w:tcBorders>
              <w:top w:val="nil"/>
              <w:left w:val="nil"/>
              <w:bottom w:val="nil"/>
              <w:right w:val="nil"/>
            </w:tcBorders>
            <w:shd w:val="clear" w:color="auto" w:fill="auto"/>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c>
          <w:tcPr>
            <w:tcW w:w="1371" w:type="dxa"/>
            <w:vMerge w:val="restart"/>
            <w:tcBorders>
              <w:top w:val="nil"/>
              <w:left w:val="nil"/>
              <w:bottom w:val="nil"/>
              <w:right w:val="nil"/>
            </w:tcBorders>
            <w:shd w:val="clear" w:color="auto" w:fill="auto"/>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c>
          <w:tcPr>
            <w:tcW w:w="152" w:type="dxa"/>
            <w:tcBorders>
              <w:top w:val="nil"/>
              <w:left w:val="nil"/>
              <w:bottom w:val="nil"/>
              <w:right w:val="nil"/>
            </w:tcBorders>
            <w:shd w:val="clear" w:color="auto" w:fill="auto"/>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c>
          <w:tcPr>
            <w:tcW w:w="1581" w:type="dxa"/>
            <w:vMerge w:val="restart"/>
            <w:tcBorders>
              <w:top w:val="nil"/>
              <w:left w:val="nil"/>
              <w:bottom w:val="nil"/>
              <w:right w:val="nil"/>
            </w:tcBorders>
            <w:shd w:val="clear" w:color="auto" w:fill="auto"/>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r>
      <w:tr w:rsidR="00BC5B27" w:rsidRPr="00A2529F" w:rsidTr="00BC5B27">
        <w:trPr>
          <w:trHeight w:val="225"/>
        </w:trPr>
        <w:tc>
          <w:tcPr>
            <w:tcW w:w="2816" w:type="dxa"/>
            <w:tcBorders>
              <w:top w:val="nil"/>
              <w:left w:val="nil"/>
              <w:bottom w:val="nil"/>
              <w:right w:val="nil"/>
            </w:tcBorders>
            <w:shd w:val="clear" w:color="auto" w:fill="auto"/>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c>
          <w:tcPr>
            <w:tcW w:w="995" w:type="dxa"/>
            <w:vMerge/>
            <w:tcBorders>
              <w:top w:val="nil"/>
              <w:left w:val="nil"/>
              <w:bottom w:val="nil"/>
              <w:right w:val="nil"/>
            </w:tcBorders>
            <w:vAlign w:val="center"/>
            <w:hideMark/>
          </w:tcPr>
          <w:p w:rsidR="00A2529F" w:rsidRPr="00A2529F" w:rsidRDefault="00A2529F" w:rsidP="00A2529F">
            <w:pPr>
              <w:spacing w:after="0" w:line="240" w:lineRule="auto"/>
              <w:rPr>
                <w:rFonts w:ascii="Tahoma" w:hAnsi="Tahoma" w:cs="Tahoma"/>
                <w:b/>
                <w:bCs/>
                <w:color w:val="000000"/>
                <w:sz w:val="20"/>
                <w:szCs w:val="20"/>
                <w:lang w:val="bg-BG" w:eastAsia="bg-BG"/>
              </w:rPr>
            </w:pPr>
          </w:p>
        </w:tc>
        <w:tc>
          <w:tcPr>
            <w:tcW w:w="160" w:type="dxa"/>
            <w:tcBorders>
              <w:top w:val="nil"/>
              <w:left w:val="nil"/>
              <w:bottom w:val="nil"/>
              <w:right w:val="nil"/>
            </w:tcBorders>
            <w:shd w:val="clear" w:color="auto" w:fill="auto"/>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c>
          <w:tcPr>
            <w:tcW w:w="1567" w:type="dxa"/>
            <w:vMerge/>
            <w:tcBorders>
              <w:top w:val="nil"/>
              <w:left w:val="nil"/>
              <w:bottom w:val="nil"/>
              <w:right w:val="nil"/>
            </w:tcBorders>
            <w:vAlign w:val="center"/>
            <w:hideMark/>
          </w:tcPr>
          <w:p w:rsidR="00A2529F" w:rsidRPr="00A2529F" w:rsidRDefault="00A2529F" w:rsidP="00A2529F">
            <w:pPr>
              <w:spacing w:after="0" w:line="240" w:lineRule="auto"/>
              <w:rPr>
                <w:rFonts w:ascii="Times New Roman" w:hAnsi="Times New Roman"/>
                <w:sz w:val="20"/>
                <w:szCs w:val="20"/>
                <w:lang w:val="bg-BG" w:eastAsia="bg-BG"/>
              </w:rPr>
            </w:pPr>
          </w:p>
        </w:tc>
        <w:tc>
          <w:tcPr>
            <w:tcW w:w="146" w:type="dxa"/>
            <w:tcBorders>
              <w:top w:val="nil"/>
              <w:left w:val="nil"/>
              <w:bottom w:val="nil"/>
              <w:right w:val="nil"/>
            </w:tcBorders>
            <w:shd w:val="clear" w:color="auto" w:fill="auto"/>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c>
          <w:tcPr>
            <w:tcW w:w="1371" w:type="dxa"/>
            <w:vMerge/>
            <w:tcBorders>
              <w:top w:val="nil"/>
              <w:left w:val="nil"/>
              <w:bottom w:val="nil"/>
              <w:right w:val="nil"/>
            </w:tcBorders>
            <w:vAlign w:val="center"/>
            <w:hideMark/>
          </w:tcPr>
          <w:p w:rsidR="00A2529F" w:rsidRPr="00A2529F" w:rsidRDefault="00A2529F" w:rsidP="00A2529F">
            <w:pPr>
              <w:spacing w:after="0" w:line="240" w:lineRule="auto"/>
              <w:rPr>
                <w:rFonts w:ascii="Times New Roman" w:hAnsi="Times New Roman"/>
                <w:sz w:val="20"/>
                <w:szCs w:val="20"/>
                <w:lang w:val="bg-BG" w:eastAsia="bg-BG"/>
              </w:rPr>
            </w:pPr>
          </w:p>
        </w:tc>
        <w:tc>
          <w:tcPr>
            <w:tcW w:w="152" w:type="dxa"/>
            <w:tcBorders>
              <w:top w:val="nil"/>
              <w:left w:val="nil"/>
              <w:bottom w:val="nil"/>
              <w:right w:val="nil"/>
            </w:tcBorders>
            <w:shd w:val="clear" w:color="auto" w:fill="auto"/>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c>
          <w:tcPr>
            <w:tcW w:w="1581" w:type="dxa"/>
            <w:vMerge/>
            <w:tcBorders>
              <w:top w:val="nil"/>
              <w:left w:val="nil"/>
              <w:bottom w:val="nil"/>
              <w:right w:val="nil"/>
            </w:tcBorders>
            <w:vAlign w:val="center"/>
            <w:hideMark/>
          </w:tcPr>
          <w:p w:rsidR="00A2529F" w:rsidRPr="00A2529F" w:rsidRDefault="00A2529F" w:rsidP="00A2529F">
            <w:pPr>
              <w:spacing w:after="0" w:line="240" w:lineRule="auto"/>
              <w:rPr>
                <w:rFonts w:ascii="Times New Roman" w:hAnsi="Times New Roman"/>
                <w:sz w:val="20"/>
                <w:szCs w:val="20"/>
                <w:lang w:val="bg-BG" w:eastAsia="bg-BG"/>
              </w:rPr>
            </w:pPr>
          </w:p>
        </w:tc>
      </w:tr>
      <w:tr w:rsidR="00BC5B27" w:rsidRPr="00A2529F" w:rsidTr="00BC5B27">
        <w:trPr>
          <w:trHeight w:val="420"/>
        </w:trPr>
        <w:tc>
          <w:tcPr>
            <w:tcW w:w="2816"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color w:val="000000"/>
                <w:sz w:val="20"/>
                <w:szCs w:val="20"/>
                <w:lang w:val="bg-BG" w:eastAsia="bg-BG"/>
              </w:rPr>
            </w:pPr>
            <w:r w:rsidRPr="00A2529F">
              <w:rPr>
                <w:rFonts w:ascii="Tahoma" w:hAnsi="Tahoma" w:cs="Tahoma"/>
                <w:color w:val="000000"/>
                <w:sz w:val="20"/>
                <w:szCs w:val="20"/>
                <w:lang w:val="bg-BG" w:eastAsia="bg-BG"/>
              </w:rPr>
              <w:t xml:space="preserve">Буферен газ – магистрални </w:t>
            </w:r>
            <w:proofErr w:type="spellStart"/>
            <w:r w:rsidRPr="00A2529F">
              <w:rPr>
                <w:rFonts w:ascii="Tahoma" w:hAnsi="Tahoma" w:cs="Tahoma"/>
                <w:color w:val="000000"/>
                <w:sz w:val="20"/>
                <w:szCs w:val="20"/>
                <w:lang w:val="bg-BG" w:eastAsia="bg-BG"/>
              </w:rPr>
              <w:t>газопровиди</w:t>
            </w:r>
            <w:proofErr w:type="spellEnd"/>
          </w:p>
        </w:tc>
        <w:tc>
          <w:tcPr>
            <w:tcW w:w="995"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1 500</w:t>
            </w:r>
          </w:p>
        </w:tc>
        <w:tc>
          <w:tcPr>
            <w:tcW w:w="160"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567"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16 500</w:t>
            </w:r>
          </w:p>
        </w:tc>
        <w:tc>
          <w:tcPr>
            <w:tcW w:w="146"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371" w:type="dxa"/>
            <w:tcBorders>
              <w:top w:val="nil"/>
              <w:left w:val="nil"/>
              <w:bottom w:val="nil"/>
              <w:right w:val="nil"/>
            </w:tcBorders>
            <w:shd w:val="clear" w:color="auto" w:fill="auto"/>
            <w:vAlign w:val="bottom"/>
            <w:hideMark/>
          </w:tcPr>
          <w:p w:rsidR="00A2529F" w:rsidRPr="00A2529F" w:rsidRDefault="00E92CCD" w:rsidP="00A2529F">
            <w:pPr>
              <w:spacing w:after="0" w:line="240" w:lineRule="auto"/>
              <w:jc w:val="right"/>
              <w:rPr>
                <w:rFonts w:ascii="Tahoma" w:hAnsi="Tahoma" w:cs="Tahoma"/>
                <w:color w:val="000000"/>
                <w:sz w:val="20"/>
                <w:szCs w:val="20"/>
                <w:lang w:val="bg-BG" w:eastAsia="bg-BG"/>
              </w:rPr>
            </w:pPr>
            <w:r>
              <w:rPr>
                <w:rFonts w:ascii="Tahoma" w:hAnsi="Tahoma" w:cs="Tahoma"/>
                <w:color w:val="000000"/>
                <w:sz w:val="20"/>
                <w:szCs w:val="20"/>
                <w:lang w:val="bg-BG" w:eastAsia="bg-BG"/>
              </w:rPr>
              <w:t>369</w:t>
            </w:r>
          </w:p>
        </w:tc>
        <w:tc>
          <w:tcPr>
            <w:tcW w:w="152"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581"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10 506</w:t>
            </w:r>
          </w:p>
        </w:tc>
      </w:tr>
      <w:tr w:rsidR="00BC5B27" w:rsidRPr="00A2529F" w:rsidTr="00BC5B27">
        <w:trPr>
          <w:trHeight w:val="225"/>
        </w:trPr>
        <w:tc>
          <w:tcPr>
            <w:tcW w:w="2816"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color w:val="000000"/>
                <w:sz w:val="20"/>
                <w:szCs w:val="20"/>
                <w:lang w:val="bg-BG" w:eastAsia="bg-BG"/>
              </w:rPr>
            </w:pPr>
            <w:r w:rsidRPr="00A2529F">
              <w:rPr>
                <w:rFonts w:ascii="Tahoma" w:hAnsi="Tahoma" w:cs="Tahoma"/>
                <w:color w:val="000000"/>
                <w:sz w:val="20"/>
                <w:szCs w:val="20"/>
                <w:lang w:val="bg-BG" w:eastAsia="bg-BG"/>
              </w:rPr>
              <w:t>Буферен газ – ПГХ Чирен</w:t>
            </w:r>
          </w:p>
        </w:tc>
        <w:tc>
          <w:tcPr>
            <w:tcW w:w="995"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600 000</w:t>
            </w:r>
          </w:p>
        </w:tc>
        <w:tc>
          <w:tcPr>
            <w:tcW w:w="160"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567"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149 955</w:t>
            </w:r>
          </w:p>
        </w:tc>
        <w:tc>
          <w:tcPr>
            <w:tcW w:w="146"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371" w:type="dxa"/>
            <w:tcBorders>
              <w:top w:val="nil"/>
              <w:left w:val="nil"/>
              <w:bottom w:val="nil"/>
              <w:right w:val="nil"/>
            </w:tcBorders>
            <w:shd w:val="clear" w:color="auto" w:fill="auto"/>
            <w:vAlign w:val="bottom"/>
            <w:hideMark/>
          </w:tcPr>
          <w:p w:rsidR="00A2529F" w:rsidRPr="00A2529F" w:rsidRDefault="00E92CCD" w:rsidP="00A2529F">
            <w:pPr>
              <w:spacing w:after="0" w:line="240" w:lineRule="auto"/>
              <w:jc w:val="right"/>
              <w:rPr>
                <w:rFonts w:ascii="Tahoma" w:hAnsi="Tahoma" w:cs="Tahoma"/>
                <w:color w:val="000000"/>
                <w:sz w:val="20"/>
                <w:szCs w:val="20"/>
                <w:lang w:val="bg-BG" w:eastAsia="bg-BG"/>
              </w:rPr>
            </w:pPr>
            <w:r>
              <w:rPr>
                <w:rFonts w:ascii="Tahoma" w:hAnsi="Tahoma" w:cs="Tahoma"/>
                <w:color w:val="000000"/>
                <w:sz w:val="20"/>
                <w:szCs w:val="20"/>
                <w:lang w:val="bg-BG" w:eastAsia="bg-BG"/>
              </w:rPr>
              <w:t>98 376</w:t>
            </w:r>
          </w:p>
        </w:tc>
        <w:tc>
          <w:tcPr>
            <w:tcW w:w="152"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581"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95 482</w:t>
            </w:r>
          </w:p>
        </w:tc>
      </w:tr>
      <w:tr w:rsidR="00BC5B27" w:rsidRPr="00A2529F" w:rsidTr="00BC5B27">
        <w:trPr>
          <w:trHeight w:val="225"/>
        </w:trPr>
        <w:tc>
          <w:tcPr>
            <w:tcW w:w="2816" w:type="dxa"/>
            <w:tcBorders>
              <w:top w:val="nil"/>
              <w:left w:val="nil"/>
              <w:bottom w:val="nil"/>
              <w:right w:val="nil"/>
            </w:tcBorders>
            <w:shd w:val="clear" w:color="auto" w:fill="auto"/>
            <w:hideMark/>
          </w:tcPr>
          <w:p w:rsidR="00A2529F" w:rsidRPr="00A2529F" w:rsidRDefault="00A2529F" w:rsidP="00A2529F">
            <w:pPr>
              <w:spacing w:after="0" w:line="240" w:lineRule="auto"/>
              <w:rPr>
                <w:rFonts w:ascii="Tahoma" w:hAnsi="Tahoma" w:cs="Tahoma"/>
                <w:color w:val="000000"/>
                <w:sz w:val="20"/>
                <w:szCs w:val="20"/>
                <w:lang w:val="bg-BG" w:eastAsia="bg-BG"/>
              </w:rPr>
            </w:pPr>
            <w:r w:rsidRPr="00A2529F">
              <w:rPr>
                <w:rFonts w:ascii="Tahoma" w:hAnsi="Tahoma" w:cs="Tahoma"/>
                <w:color w:val="000000"/>
                <w:sz w:val="20"/>
                <w:szCs w:val="20"/>
                <w:lang w:val="bg-BG" w:eastAsia="bg-BG"/>
              </w:rPr>
              <w:t>Буферен газ – транзитни газопроводи</w:t>
            </w:r>
          </w:p>
        </w:tc>
        <w:tc>
          <w:tcPr>
            <w:tcW w:w="995"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2 300</w:t>
            </w:r>
          </w:p>
        </w:tc>
        <w:tc>
          <w:tcPr>
            <w:tcW w:w="160"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567"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21 700</w:t>
            </w:r>
          </w:p>
        </w:tc>
        <w:tc>
          <w:tcPr>
            <w:tcW w:w="146"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371" w:type="dxa"/>
            <w:tcBorders>
              <w:top w:val="nil"/>
              <w:left w:val="nil"/>
              <w:bottom w:val="nil"/>
              <w:right w:val="nil"/>
            </w:tcBorders>
            <w:shd w:val="clear" w:color="auto" w:fill="auto"/>
            <w:vAlign w:val="bottom"/>
            <w:hideMark/>
          </w:tcPr>
          <w:p w:rsidR="00A2529F" w:rsidRPr="00A2529F" w:rsidRDefault="00E92CCD" w:rsidP="00A2529F">
            <w:pPr>
              <w:spacing w:after="0" w:line="240" w:lineRule="auto"/>
              <w:jc w:val="right"/>
              <w:rPr>
                <w:rFonts w:ascii="Tahoma" w:hAnsi="Tahoma" w:cs="Tahoma"/>
                <w:color w:val="000000"/>
                <w:sz w:val="20"/>
                <w:szCs w:val="20"/>
                <w:lang w:val="bg-BG" w:eastAsia="bg-BG"/>
              </w:rPr>
            </w:pPr>
            <w:r>
              <w:rPr>
                <w:rFonts w:ascii="Tahoma" w:hAnsi="Tahoma" w:cs="Tahoma"/>
                <w:color w:val="000000"/>
                <w:sz w:val="20"/>
                <w:szCs w:val="20"/>
                <w:lang w:val="bg-BG" w:eastAsia="bg-BG"/>
              </w:rPr>
              <w:t>1 131</w:t>
            </w:r>
          </w:p>
        </w:tc>
        <w:tc>
          <w:tcPr>
            <w:tcW w:w="152"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1581" w:type="dxa"/>
            <w:tcBorders>
              <w:top w:val="nil"/>
              <w:left w:val="nil"/>
              <w:bottom w:val="nil"/>
              <w:right w:val="nil"/>
            </w:tcBorders>
            <w:shd w:val="clear" w:color="auto" w:fill="auto"/>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r w:rsidRPr="00A2529F">
              <w:rPr>
                <w:rFonts w:ascii="Tahoma" w:hAnsi="Tahoma" w:cs="Tahoma"/>
                <w:color w:val="000000"/>
                <w:sz w:val="20"/>
                <w:szCs w:val="20"/>
                <w:lang w:val="bg-BG" w:eastAsia="bg-BG"/>
              </w:rPr>
              <w:t>13 818</w:t>
            </w:r>
          </w:p>
        </w:tc>
      </w:tr>
      <w:tr w:rsidR="00BC5B27" w:rsidRPr="00A2529F" w:rsidTr="00BC5B27">
        <w:trPr>
          <w:trHeight w:val="240"/>
        </w:trPr>
        <w:tc>
          <w:tcPr>
            <w:tcW w:w="2816" w:type="dxa"/>
            <w:tcBorders>
              <w:top w:val="nil"/>
              <w:left w:val="nil"/>
              <w:bottom w:val="nil"/>
              <w:right w:val="nil"/>
            </w:tcBorders>
            <w:shd w:val="clear" w:color="auto" w:fill="auto"/>
            <w:noWrap/>
            <w:vAlign w:val="bottom"/>
            <w:hideMark/>
          </w:tcPr>
          <w:p w:rsidR="00A2529F" w:rsidRPr="00A2529F" w:rsidRDefault="00A2529F" w:rsidP="00A2529F">
            <w:pPr>
              <w:spacing w:after="0" w:line="240" w:lineRule="auto"/>
              <w:jc w:val="right"/>
              <w:rPr>
                <w:rFonts w:ascii="Tahoma" w:hAnsi="Tahoma" w:cs="Tahoma"/>
                <w:color w:val="000000"/>
                <w:sz w:val="20"/>
                <w:szCs w:val="20"/>
                <w:lang w:val="bg-BG" w:eastAsia="bg-BG"/>
              </w:rPr>
            </w:pPr>
          </w:p>
        </w:tc>
        <w:tc>
          <w:tcPr>
            <w:tcW w:w="995" w:type="dxa"/>
            <w:tcBorders>
              <w:top w:val="single" w:sz="4" w:space="0" w:color="auto"/>
              <w:left w:val="nil"/>
              <w:bottom w:val="double" w:sz="6" w:space="0" w:color="auto"/>
              <w:right w:val="nil"/>
            </w:tcBorders>
            <w:shd w:val="clear" w:color="auto" w:fill="auto"/>
            <w:noWrap/>
            <w:vAlign w:val="bottom"/>
            <w:hideMark/>
          </w:tcPr>
          <w:p w:rsidR="00A2529F" w:rsidRPr="00A2529F" w:rsidRDefault="00A2529F" w:rsidP="00A2529F">
            <w:pPr>
              <w:spacing w:after="0" w:line="240" w:lineRule="auto"/>
              <w:jc w:val="right"/>
              <w:rPr>
                <w:rFonts w:ascii="Tahoma" w:hAnsi="Tahoma" w:cs="Tahoma"/>
                <w:sz w:val="20"/>
                <w:szCs w:val="20"/>
                <w:lang w:val="bg-BG" w:eastAsia="bg-BG"/>
              </w:rPr>
            </w:pPr>
            <w:r w:rsidRPr="00A2529F">
              <w:rPr>
                <w:rFonts w:ascii="Tahoma" w:hAnsi="Tahoma" w:cs="Tahoma"/>
                <w:sz w:val="20"/>
                <w:szCs w:val="20"/>
                <w:lang w:val="bg-BG" w:eastAsia="bg-BG"/>
              </w:rPr>
              <w:t>603 800</w:t>
            </w:r>
          </w:p>
        </w:tc>
        <w:tc>
          <w:tcPr>
            <w:tcW w:w="160" w:type="dxa"/>
            <w:tcBorders>
              <w:top w:val="nil"/>
              <w:left w:val="nil"/>
              <w:bottom w:val="nil"/>
              <w:right w:val="nil"/>
            </w:tcBorders>
            <w:shd w:val="clear" w:color="auto" w:fill="auto"/>
            <w:noWrap/>
            <w:vAlign w:val="bottom"/>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567" w:type="dxa"/>
            <w:tcBorders>
              <w:top w:val="single" w:sz="4" w:space="0" w:color="auto"/>
              <w:left w:val="nil"/>
              <w:bottom w:val="double" w:sz="6" w:space="0" w:color="auto"/>
              <w:right w:val="nil"/>
            </w:tcBorders>
            <w:shd w:val="clear" w:color="auto" w:fill="auto"/>
            <w:noWrap/>
            <w:vAlign w:val="bottom"/>
            <w:hideMark/>
          </w:tcPr>
          <w:p w:rsidR="00A2529F" w:rsidRPr="00A2529F" w:rsidRDefault="00A2529F" w:rsidP="00A2529F">
            <w:pPr>
              <w:spacing w:after="0" w:line="240" w:lineRule="auto"/>
              <w:jc w:val="right"/>
              <w:rPr>
                <w:rFonts w:ascii="Tahoma" w:hAnsi="Tahoma" w:cs="Tahoma"/>
                <w:sz w:val="20"/>
                <w:szCs w:val="20"/>
                <w:lang w:val="bg-BG" w:eastAsia="bg-BG"/>
              </w:rPr>
            </w:pPr>
            <w:r w:rsidRPr="00A2529F">
              <w:rPr>
                <w:rFonts w:ascii="Tahoma" w:hAnsi="Tahoma" w:cs="Tahoma"/>
                <w:sz w:val="20"/>
                <w:szCs w:val="20"/>
                <w:lang w:val="bg-BG" w:eastAsia="bg-BG"/>
              </w:rPr>
              <w:t>188 155</w:t>
            </w:r>
          </w:p>
        </w:tc>
        <w:tc>
          <w:tcPr>
            <w:tcW w:w="146" w:type="dxa"/>
            <w:tcBorders>
              <w:top w:val="nil"/>
              <w:left w:val="nil"/>
              <w:bottom w:val="nil"/>
              <w:right w:val="nil"/>
            </w:tcBorders>
            <w:shd w:val="clear" w:color="auto" w:fill="auto"/>
            <w:noWrap/>
            <w:vAlign w:val="bottom"/>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371" w:type="dxa"/>
            <w:tcBorders>
              <w:top w:val="single" w:sz="4" w:space="0" w:color="auto"/>
              <w:left w:val="nil"/>
              <w:bottom w:val="double" w:sz="6" w:space="0" w:color="auto"/>
              <w:right w:val="nil"/>
            </w:tcBorders>
            <w:shd w:val="clear" w:color="auto" w:fill="auto"/>
            <w:noWrap/>
            <w:vAlign w:val="bottom"/>
            <w:hideMark/>
          </w:tcPr>
          <w:p w:rsidR="00A2529F" w:rsidRPr="00A2529F" w:rsidRDefault="00E92CCD" w:rsidP="00A2529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99 876</w:t>
            </w:r>
          </w:p>
        </w:tc>
        <w:tc>
          <w:tcPr>
            <w:tcW w:w="152" w:type="dxa"/>
            <w:tcBorders>
              <w:top w:val="nil"/>
              <w:left w:val="nil"/>
              <w:bottom w:val="nil"/>
              <w:right w:val="nil"/>
            </w:tcBorders>
            <w:shd w:val="clear" w:color="auto" w:fill="auto"/>
            <w:noWrap/>
            <w:vAlign w:val="bottom"/>
            <w:hideMark/>
          </w:tcPr>
          <w:p w:rsidR="00A2529F" w:rsidRPr="00A2529F" w:rsidRDefault="00A2529F" w:rsidP="00A2529F">
            <w:pPr>
              <w:spacing w:after="0" w:line="240" w:lineRule="auto"/>
              <w:jc w:val="right"/>
              <w:rPr>
                <w:rFonts w:ascii="Tahoma" w:hAnsi="Tahoma" w:cs="Tahoma"/>
                <w:sz w:val="20"/>
                <w:szCs w:val="20"/>
                <w:lang w:val="bg-BG" w:eastAsia="bg-BG"/>
              </w:rPr>
            </w:pPr>
          </w:p>
        </w:tc>
        <w:tc>
          <w:tcPr>
            <w:tcW w:w="1581" w:type="dxa"/>
            <w:tcBorders>
              <w:top w:val="single" w:sz="4" w:space="0" w:color="auto"/>
              <w:left w:val="nil"/>
              <w:bottom w:val="double" w:sz="6" w:space="0" w:color="auto"/>
              <w:right w:val="nil"/>
            </w:tcBorders>
            <w:shd w:val="clear" w:color="auto" w:fill="auto"/>
            <w:noWrap/>
            <w:vAlign w:val="bottom"/>
            <w:hideMark/>
          </w:tcPr>
          <w:p w:rsidR="00A2529F" w:rsidRPr="00A2529F" w:rsidRDefault="00A2529F" w:rsidP="00A2529F">
            <w:pPr>
              <w:spacing w:after="0" w:line="240" w:lineRule="auto"/>
              <w:jc w:val="right"/>
              <w:rPr>
                <w:rFonts w:ascii="Tahoma" w:hAnsi="Tahoma" w:cs="Tahoma"/>
                <w:sz w:val="20"/>
                <w:szCs w:val="20"/>
                <w:lang w:val="bg-BG" w:eastAsia="bg-BG"/>
              </w:rPr>
            </w:pPr>
            <w:r w:rsidRPr="00A2529F">
              <w:rPr>
                <w:rFonts w:ascii="Tahoma" w:hAnsi="Tahoma" w:cs="Tahoma"/>
                <w:sz w:val="20"/>
                <w:szCs w:val="20"/>
                <w:lang w:val="bg-BG" w:eastAsia="bg-BG"/>
              </w:rPr>
              <w:t>119 806</w:t>
            </w:r>
          </w:p>
        </w:tc>
      </w:tr>
      <w:tr w:rsidR="00BC5B27" w:rsidRPr="00A2529F" w:rsidTr="00BC5B27">
        <w:trPr>
          <w:trHeight w:val="240"/>
        </w:trPr>
        <w:tc>
          <w:tcPr>
            <w:tcW w:w="2816" w:type="dxa"/>
            <w:tcBorders>
              <w:top w:val="nil"/>
              <w:left w:val="nil"/>
              <w:bottom w:val="nil"/>
              <w:right w:val="nil"/>
            </w:tcBorders>
            <w:shd w:val="clear" w:color="auto" w:fill="auto"/>
            <w:noWrap/>
            <w:vAlign w:val="bottom"/>
            <w:hideMark/>
          </w:tcPr>
          <w:p w:rsidR="00A2529F" w:rsidRPr="00A2529F" w:rsidRDefault="00A2529F" w:rsidP="00A2529F">
            <w:pPr>
              <w:spacing w:after="0" w:line="240" w:lineRule="auto"/>
              <w:jc w:val="right"/>
              <w:rPr>
                <w:rFonts w:ascii="Tahoma" w:hAnsi="Tahoma" w:cs="Tahoma"/>
                <w:sz w:val="16"/>
                <w:szCs w:val="16"/>
                <w:lang w:val="bg-BG" w:eastAsia="bg-BG"/>
              </w:rPr>
            </w:pPr>
          </w:p>
        </w:tc>
        <w:tc>
          <w:tcPr>
            <w:tcW w:w="995" w:type="dxa"/>
            <w:tcBorders>
              <w:top w:val="nil"/>
              <w:left w:val="nil"/>
              <w:bottom w:val="nil"/>
              <w:right w:val="nil"/>
            </w:tcBorders>
            <w:shd w:val="clear" w:color="auto" w:fill="auto"/>
            <w:noWrap/>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c>
          <w:tcPr>
            <w:tcW w:w="1567" w:type="dxa"/>
            <w:tcBorders>
              <w:top w:val="nil"/>
              <w:left w:val="nil"/>
              <w:bottom w:val="nil"/>
              <w:right w:val="nil"/>
            </w:tcBorders>
            <w:shd w:val="clear" w:color="auto" w:fill="auto"/>
            <w:noWrap/>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c>
          <w:tcPr>
            <w:tcW w:w="146" w:type="dxa"/>
            <w:tcBorders>
              <w:top w:val="nil"/>
              <w:left w:val="nil"/>
              <w:bottom w:val="nil"/>
              <w:right w:val="nil"/>
            </w:tcBorders>
            <w:shd w:val="clear" w:color="auto" w:fill="auto"/>
            <w:noWrap/>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c>
          <w:tcPr>
            <w:tcW w:w="1371" w:type="dxa"/>
            <w:tcBorders>
              <w:top w:val="nil"/>
              <w:left w:val="nil"/>
              <w:bottom w:val="nil"/>
              <w:right w:val="nil"/>
            </w:tcBorders>
            <w:shd w:val="clear" w:color="auto" w:fill="auto"/>
            <w:noWrap/>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c>
          <w:tcPr>
            <w:tcW w:w="152" w:type="dxa"/>
            <w:tcBorders>
              <w:top w:val="nil"/>
              <w:left w:val="nil"/>
              <w:bottom w:val="nil"/>
              <w:right w:val="nil"/>
            </w:tcBorders>
            <w:shd w:val="clear" w:color="auto" w:fill="auto"/>
            <w:noWrap/>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c>
          <w:tcPr>
            <w:tcW w:w="1581" w:type="dxa"/>
            <w:tcBorders>
              <w:top w:val="nil"/>
              <w:left w:val="nil"/>
              <w:bottom w:val="nil"/>
              <w:right w:val="nil"/>
            </w:tcBorders>
            <w:shd w:val="clear" w:color="auto" w:fill="auto"/>
            <w:noWrap/>
            <w:vAlign w:val="bottom"/>
            <w:hideMark/>
          </w:tcPr>
          <w:p w:rsidR="00A2529F" w:rsidRPr="00A2529F" w:rsidRDefault="00A2529F" w:rsidP="00A2529F">
            <w:pPr>
              <w:spacing w:after="0" w:line="240" w:lineRule="auto"/>
              <w:rPr>
                <w:rFonts w:ascii="Times New Roman" w:hAnsi="Times New Roman"/>
                <w:sz w:val="20"/>
                <w:szCs w:val="20"/>
                <w:lang w:val="bg-BG" w:eastAsia="bg-BG"/>
              </w:rPr>
            </w:pPr>
          </w:p>
        </w:tc>
      </w:tr>
    </w:tbl>
    <w:p w:rsidR="00423B40" w:rsidRPr="007E0A34" w:rsidRDefault="00423B40" w:rsidP="00AB573E">
      <w:pPr>
        <w:rPr>
          <w:rFonts w:ascii="Tahoma" w:hAnsi="Tahoma" w:cs="Tahoma"/>
          <w:sz w:val="20"/>
          <w:szCs w:val="20"/>
        </w:rPr>
      </w:pPr>
    </w:p>
    <w:p w:rsidR="00D95B29" w:rsidRPr="007E0A34" w:rsidRDefault="00096E82" w:rsidP="00D95B29">
      <w:pPr>
        <w:pStyle w:val="Heading2"/>
        <w:pageBreakBefore/>
        <w:tabs>
          <w:tab w:val="left" w:pos="90"/>
        </w:tabs>
        <w:spacing w:before="240" w:after="120" w:line="260" w:lineRule="atLeast"/>
        <w:ind w:left="90"/>
        <w:jc w:val="both"/>
        <w:rPr>
          <w:rFonts w:ascii="Tahoma" w:hAnsi="Tahoma" w:cs="Tahoma"/>
          <w:b w:val="0"/>
          <w:bCs w:val="0"/>
          <w:i/>
          <w:color w:val="auto"/>
          <w:sz w:val="20"/>
          <w:szCs w:val="20"/>
          <w:lang w:val="bg-BG"/>
        </w:rPr>
      </w:pPr>
      <w:bookmarkStart w:id="65" w:name="_Toc352422551"/>
      <w:bookmarkStart w:id="66" w:name="_Toc383598029"/>
      <w:bookmarkStart w:id="67" w:name="_Toc425110728"/>
      <w:r w:rsidRPr="007E0A34">
        <w:rPr>
          <w:rStyle w:val="FontStyle12"/>
          <w:rFonts w:ascii="Tahoma" w:hAnsi="Tahoma" w:cs="Tahoma"/>
          <w:color w:val="auto"/>
          <w:sz w:val="20"/>
          <w:szCs w:val="20"/>
          <w:lang w:val="bg-BG" w:eastAsia="bg-BG"/>
        </w:rPr>
        <w:t>14.</w:t>
      </w:r>
      <w:r w:rsidR="00D95B29" w:rsidRPr="007E0A34">
        <w:rPr>
          <w:rStyle w:val="FontStyle12"/>
          <w:rFonts w:ascii="Tahoma" w:hAnsi="Tahoma" w:cs="Tahoma"/>
          <w:color w:val="auto"/>
          <w:sz w:val="20"/>
          <w:szCs w:val="20"/>
          <w:lang w:val="bg-BG" w:eastAsia="bg-BG"/>
        </w:rPr>
        <w:tab/>
      </w:r>
      <w:r w:rsidR="00D95B29" w:rsidRPr="007E0A34">
        <w:rPr>
          <w:rFonts w:ascii="Tahoma" w:hAnsi="Tahoma" w:cs="Tahoma"/>
          <w:color w:val="auto"/>
          <w:sz w:val="20"/>
          <w:szCs w:val="20"/>
          <w:lang w:val="bg-BG"/>
        </w:rPr>
        <w:t>Имоти</w:t>
      </w:r>
      <w:r w:rsidR="00D95B29" w:rsidRPr="007E0A34">
        <w:rPr>
          <w:rFonts w:ascii="Tahoma" w:hAnsi="Tahoma" w:cs="Tahoma"/>
          <w:bCs w:val="0"/>
          <w:color w:val="auto"/>
          <w:sz w:val="20"/>
          <w:szCs w:val="20"/>
          <w:lang w:val="bg-BG"/>
        </w:rPr>
        <w:t>, машини</w:t>
      </w:r>
      <w:r w:rsidRPr="007E0A34">
        <w:rPr>
          <w:rFonts w:ascii="Tahoma" w:hAnsi="Tahoma" w:cs="Tahoma"/>
          <w:bCs w:val="0"/>
          <w:color w:val="auto"/>
          <w:sz w:val="20"/>
          <w:szCs w:val="20"/>
          <w:lang w:val="bg-BG"/>
        </w:rPr>
        <w:t xml:space="preserve"> и</w:t>
      </w:r>
      <w:r w:rsidR="00D95B29" w:rsidRPr="007E0A34">
        <w:rPr>
          <w:rFonts w:ascii="Tahoma" w:hAnsi="Tahoma" w:cs="Tahoma"/>
          <w:bCs w:val="0"/>
          <w:color w:val="auto"/>
          <w:sz w:val="20"/>
          <w:szCs w:val="20"/>
          <w:lang w:val="bg-BG"/>
        </w:rPr>
        <w:t xml:space="preserve"> съоръжения </w:t>
      </w:r>
      <w:r w:rsidR="00F830AC" w:rsidRPr="007E0A34">
        <w:rPr>
          <w:rFonts w:ascii="Tahoma" w:hAnsi="Tahoma" w:cs="Tahoma"/>
          <w:b w:val="0"/>
          <w:bCs w:val="0"/>
          <w:i/>
          <w:color w:val="auto"/>
          <w:sz w:val="20"/>
          <w:szCs w:val="20"/>
          <w:lang w:val="en-GB"/>
        </w:rPr>
        <w:t>(</w:t>
      </w:r>
      <w:proofErr w:type="spellStart"/>
      <w:r w:rsidR="00F830AC" w:rsidRPr="007E0A34">
        <w:rPr>
          <w:rFonts w:ascii="Tahoma" w:hAnsi="Tahoma" w:cs="Tahoma"/>
          <w:b w:val="0"/>
          <w:bCs w:val="0"/>
          <w:i/>
          <w:color w:val="auto"/>
          <w:sz w:val="20"/>
          <w:szCs w:val="20"/>
          <w:lang w:val="en-GB"/>
        </w:rPr>
        <w:t>продължение</w:t>
      </w:r>
      <w:proofErr w:type="spellEnd"/>
      <w:r w:rsidR="00F830AC" w:rsidRPr="007E0A34">
        <w:rPr>
          <w:rFonts w:ascii="Tahoma" w:hAnsi="Tahoma" w:cs="Tahoma"/>
          <w:b w:val="0"/>
          <w:bCs w:val="0"/>
          <w:i/>
          <w:color w:val="auto"/>
          <w:sz w:val="20"/>
          <w:szCs w:val="20"/>
          <w:lang w:val="en-GB"/>
        </w:rPr>
        <w:t>)</w:t>
      </w:r>
      <w:bookmarkEnd w:id="65"/>
      <w:bookmarkEnd w:id="66"/>
      <w:bookmarkEnd w:id="67"/>
    </w:p>
    <w:p w:rsidR="003E2FCF" w:rsidRPr="007E0A34" w:rsidRDefault="00336FBF" w:rsidP="007F0513">
      <w:pPr>
        <w:pStyle w:val="Heading3"/>
        <w:spacing w:after="120" w:line="260" w:lineRule="atLeast"/>
        <w:jc w:val="both"/>
        <w:rPr>
          <w:rFonts w:ascii="Tahoma" w:hAnsi="Tahoma" w:cs="Tahoma"/>
          <w:i/>
          <w:color w:val="auto"/>
          <w:sz w:val="20"/>
          <w:szCs w:val="20"/>
          <w:lang w:val="bg-BG"/>
        </w:rPr>
      </w:pPr>
      <w:bookmarkStart w:id="68" w:name="_Toc425110729"/>
      <w:r w:rsidRPr="007E0A34">
        <w:rPr>
          <w:rFonts w:ascii="Tahoma" w:hAnsi="Tahoma" w:cs="Tahoma"/>
          <w:i/>
          <w:color w:val="auto"/>
          <w:sz w:val="20"/>
          <w:szCs w:val="20"/>
          <w:lang w:val="bg-BG"/>
        </w:rPr>
        <w:t>Имоти, машини, съоръжения в процес на изграждане</w:t>
      </w:r>
      <w:bookmarkEnd w:id="68"/>
      <w:r w:rsidR="00A3391B" w:rsidRPr="007E0A34">
        <w:rPr>
          <w:rFonts w:ascii="Tahoma" w:hAnsi="Tahoma" w:cs="Tahoma"/>
          <w:i/>
          <w:color w:val="auto"/>
          <w:sz w:val="20"/>
          <w:szCs w:val="20"/>
          <w:lang w:val="bg-BG"/>
        </w:rPr>
        <w:t xml:space="preserve"> </w:t>
      </w:r>
    </w:p>
    <w:p w:rsidR="0065785A" w:rsidRPr="007E0A34" w:rsidRDefault="00863BD5" w:rsidP="00AB573E">
      <w:pPr>
        <w:spacing w:after="0" w:line="260" w:lineRule="atLeast"/>
        <w:jc w:val="both"/>
        <w:rPr>
          <w:rFonts w:ascii="Tahoma" w:hAnsi="Tahoma" w:cs="Tahoma"/>
          <w:sz w:val="20"/>
          <w:szCs w:val="20"/>
          <w:lang w:val="bg-BG"/>
        </w:rPr>
      </w:pPr>
      <w:r w:rsidRPr="007E0A34">
        <w:rPr>
          <w:rFonts w:ascii="Tahoma" w:hAnsi="Tahoma" w:cs="Tahoma"/>
          <w:sz w:val="20"/>
          <w:szCs w:val="20"/>
          <w:lang w:val="bg-BG"/>
        </w:rPr>
        <w:t>Основни обекти, които са в процес на изграждане и извършените разходи за тях към 3</w:t>
      </w:r>
      <w:r w:rsidR="00C4283B">
        <w:rPr>
          <w:rFonts w:ascii="Tahoma" w:hAnsi="Tahoma" w:cs="Tahoma"/>
          <w:sz w:val="20"/>
          <w:szCs w:val="20"/>
          <w:lang w:val="bg-BG"/>
        </w:rPr>
        <w:t>0</w:t>
      </w:r>
      <w:r w:rsidRPr="007E0A34">
        <w:rPr>
          <w:rFonts w:ascii="Tahoma" w:hAnsi="Tahoma" w:cs="Tahoma"/>
          <w:sz w:val="20"/>
          <w:szCs w:val="20"/>
          <w:lang w:val="bg-BG"/>
        </w:rPr>
        <w:t xml:space="preserve"> </w:t>
      </w:r>
      <w:r w:rsidR="00C4283B">
        <w:rPr>
          <w:rFonts w:ascii="Tahoma" w:hAnsi="Tahoma" w:cs="Tahoma"/>
          <w:sz w:val="20"/>
          <w:szCs w:val="20"/>
          <w:lang w:val="bg-BG"/>
        </w:rPr>
        <w:t>юни</w:t>
      </w:r>
      <w:r w:rsidRPr="007E0A34">
        <w:rPr>
          <w:rFonts w:ascii="Tahoma" w:hAnsi="Tahoma" w:cs="Tahoma"/>
          <w:sz w:val="20"/>
          <w:szCs w:val="20"/>
          <w:lang w:val="bg-BG"/>
        </w:rPr>
        <w:t xml:space="preserve"> 201</w:t>
      </w:r>
      <w:r w:rsidR="00314A28">
        <w:rPr>
          <w:rFonts w:ascii="Tahoma" w:hAnsi="Tahoma" w:cs="Tahoma"/>
          <w:sz w:val="20"/>
          <w:szCs w:val="20"/>
          <w:lang w:val="bg-BG"/>
        </w:rPr>
        <w:t>5</w:t>
      </w:r>
      <w:r w:rsidRPr="007E0A34">
        <w:rPr>
          <w:rFonts w:ascii="Tahoma" w:hAnsi="Tahoma" w:cs="Tahoma"/>
          <w:sz w:val="20"/>
          <w:szCs w:val="20"/>
          <w:lang w:val="bg-BG"/>
        </w:rPr>
        <w:t xml:space="preserve"> година са следните:</w:t>
      </w:r>
    </w:p>
    <w:p w:rsidR="00BB4820" w:rsidRPr="0065785A" w:rsidRDefault="00863BD5" w:rsidP="006E1F87">
      <w:pPr>
        <w:numPr>
          <w:ilvl w:val="0"/>
          <w:numId w:val="13"/>
        </w:numPr>
        <w:spacing w:after="0" w:line="260" w:lineRule="atLeast"/>
        <w:jc w:val="both"/>
        <w:rPr>
          <w:rFonts w:ascii="Tahoma" w:hAnsi="Tahoma" w:cs="Tahoma"/>
          <w:sz w:val="20"/>
          <w:szCs w:val="20"/>
          <w:lang w:val="bg-BG"/>
        </w:rPr>
      </w:pPr>
      <w:r w:rsidRPr="0065785A">
        <w:rPr>
          <w:rFonts w:ascii="Tahoma" w:hAnsi="Tahoma" w:cs="Tahoma"/>
          <w:sz w:val="20"/>
          <w:szCs w:val="20"/>
          <w:lang w:val="bg-BG"/>
        </w:rPr>
        <w:t xml:space="preserve">Газопровод Добрич – Силистра и АГРС Силистра на стойност </w:t>
      </w:r>
      <w:r w:rsidR="00250D2E" w:rsidRPr="0065785A">
        <w:rPr>
          <w:rFonts w:ascii="Tahoma" w:hAnsi="Tahoma" w:cs="Tahoma"/>
          <w:sz w:val="20"/>
          <w:szCs w:val="20"/>
          <w:lang w:val="bg-BG"/>
        </w:rPr>
        <w:t>21</w:t>
      </w:r>
      <w:r w:rsidR="002A4F11" w:rsidRPr="0065785A">
        <w:rPr>
          <w:rFonts w:ascii="Tahoma" w:hAnsi="Tahoma" w:cs="Tahoma"/>
          <w:sz w:val="20"/>
          <w:szCs w:val="20"/>
          <w:lang w:val="bg-BG"/>
        </w:rPr>
        <w:t xml:space="preserve"> </w:t>
      </w:r>
      <w:r w:rsidR="003924E9" w:rsidRPr="0065785A">
        <w:rPr>
          <w:rFonts w:ascii="Tahoma" w:hAnsi="Tahoma" w:cs="Tahoma"/>
          <w:sz w:val="20"/>
          <w:szCs w:val="20"/>
          <w:lang w:val="bg-BG"/>
        </w:rPr>
        <w:t>894</w:t>
      </w:r>
      <w:r w:rsidRPr="0065785A">
        <w:rPr>
          <w:rFonts w:ascii="Tahoma" w:hAnsi="Tahoma" w:cs="Tahoma"/>
          <w:sz w:val="20"/>
          <w:szCs w:val="20"/>
          <w:lang w:val="bg-BG"/>
        </w:rPr>
        <w:t xml:space="preserve"> хил.</w:t>
      </w:r>
      <w:r w:rsidR="002A4F11" w:rsidRPr="0065785A">
        <w:rPr>
          <w:rFonts w:ascii="Tahoma" w:hAnsi="Tahoma" w:cs="Tahoma"/>
          <w:sz w:val="20"/>
          <w:szCs w:val="20"/>
          <w:lang w:val="bg-BG"/>
        </w:rPr>
        <w:t xml:space="preserve"> </w:t>
      </w:r>
      <w:r w:rsidR="0065785A">
        <w:rPr>
          <w:rFonts w:ascii="Tahoma" w:hAnsi="Tahoma" w:cs="Tahoma"/>
          <w:sz w:val="20"/>
          <w:szCs w:val="20"/>
          <w:lang w:val="bg-BG"/>
        </w:rPr>
        <w:t>лева</w:t>
      </w:r>
    </w:p>
    <w:p w:rsidR="00BB4820" w:rsidRDefault="00863BD5" w:rsidP="006E1F87">
      <w:pPr>
        <w:numPr>
          <w:ilvl w:val="0"/>
          <w:numId w:val="13"/>
        </w:numPr>
        <w:spacing w:after="0" w:line="260" w:lineRule="atLeast"/>
        <w:jc w:val="both"/>
        <w:rPr>
          <w:rFonts w:ascii="Tahoma" w:hAnsi="Tahoma" w:cs="Tahoma"/>
          <w:sz w:val="20"/>
          <w:szCs w:val="20"/>
          <w:lang w:val="bg-BG"/>
        </w:rPr>
      </w:pPr>
      <w:proofErr w:type="spellStart"/>
      <w:r w:rsidRPr="0065785A">
        <w:rPr>
          <w:rFonts w:ascii="Tahoma" w:hAnsi="Tahoma" w:cs="Tahoma"/>
          <w:sz w:val="20"/>
          <w:szCs w:val="20"/>
          <w:lang w:val="bg-BG"/>
        </w:rPr>
        <w:t>Междусистемна</w:t>
      </w:r>
      <w:proofErr w:type="spellEnd"/>
      <w:r w:rsidRPr="0065785A">
        <w:rPr>
          <w:rFonts w:ascii="Tahoma" w:hAnsi="Tahoma" w:cs="Tahoma"/>
          <w:sz w:val="20"/>
          <w:szCs w:val="20"/>
          <w:lang w:val="bg-BG"/>
        </w:rPr>
        <w:t xml:space="preserve"> връзка България</w:t>
      </w:r>
      <w:r w:rsidR="00662DD3" w:rsidRPr="0065785A">
        <w:rPr>
          <w:rFonts w:ascii="Tahoma" w:hAnsi="Tahoma" w:cs="Tahoma"/>
          <w:sz w:val="20"/>
          <w:szCs w:val="20"/>
          <w:lang w:val="bg-BG"/>
        </w:rPr>
        <w:t xml:space="preserve"> </w:t>
      </w:r>
      <w:r w:rsidRPr="0065785A">
        <w:rPr>
          <w:rFonts w:ascii="Tahoma" w:hAnsi="Tahoma" w:cs="Tahoma"/>
          <w:sz w:val="20"/>
          <w:szCs w:val="20"/>
          <w:lang w:val="bg-BG"/>
        </w:rPr>
        <w:t>-</w:t>
      </w:r>
      <w:r w:rsidR="00662DD3" w:rsidRPr="0065785A">
        <w:rPr>
          <w:rFonts w:ascii="Tahoma" w:hAnsi="Tahoma" w:cs="Tahoma"/>
          <w:sz w:val="20"/>
          <w:szCs w:val="20"/>
          <w:lang w:val="bg-BG"/>
        </w:rPr>
        <w:t xml:space="preserve"> </w:t>
      </w:r>
      <w:r w:rsidRPr="0065785A">
        <w:rPr>
          <w:rFonts w:ascii="Tahoma" w:hAnsi="Tahoma" w:cs="Tahoma"/>
          <w:sz w:val="20"/>
          <w:szCs w:val="20"/>
          <w:lang w:val="bg-BG"/>
        </w:rPr>
        <w:t xml:space="preserve">Румъния /Русе – Гюргево / на стойност </w:t>
      </w:r>
      <w:r w:rsidR="00250D2E" w:rsidRPr="0065785A">
        <w:rPr>
          <w:rFonts w:ascii="Tahoma" w:hAnsi="Tahoma" w:cs="Tahoma"/>
          <w:sz w:val="20"/>
          <w:szCs w:val="20"/>
          <w:lang w:val="bg-BG"/>
        </w:rPr>
        <w:t>15</w:t>
      </w:r>
      <w:r w:rsidR="002A4F11" w:rsidRPr="0065785A">
        <w:rPr>
          <w:rFonts w:ascii="Tahoma" w:hAnsi="Tahoma" w:cs="Tahoma"/>
          <w:sz w:val="20"/>
          <w:szCs w:val="20"/>
          <w:lang w:val="bg-BG"/>
        </w:rPr>
        <w:t xml:space="preserve"> </w:t>
      </w:r>
      <w:r w:rsidR="00250D2E" w:rsidRPr="0065785A">
        <w:rPr>
          <w:rFonts w:ascii="Tahoma" w:hAnsi="Tahoma" w:cs="Tahoma"/>
          <w:sz w:val="20"/>
          <w:szCs w:val="20"/>
          <w:lang w:val="bg-BG"/>
        </w:rPr>
        <w:t>0</w:t>
      </w:r>
      <w:r w:rsidR="00C61500" w:rsidRPr="0065785A">
        <w:rPr>
          <w:rFonts w:ascii="Tahoma" w:hAnsi="Tahoma" w:cs="Tahoma"/>
          <w:sz w:val="20"/>
          <w:szCs w:val="20"/>
        </w:rPr>
        <w:t>9</w:t>
      </w:r>
      <w:r w:rsidR="003924E9" w:rsidRPr="0065785A">
        <w:rPr>
          <w:rFonts w:ascii="Tahoma" w:hAnsi="Tahoma" w:cs="Tahoma"/>
          <w:sz w:val="20"/>
          <w:szCs w:val="20"/>
          <w:lang w:val="bg-BG"/>
        </w:rPr>
        <w:t>0</w:t>
      </w:r>
      <w:r w:rsidRPr="0065785A">
        <w:rPr>
          <w:rFonts w:ascii="Tahoma" w:hAnsi="Tahoma" w:cs="Tahoma"/>
          <w:sz w:val="20"/>
          <w:szCs w:val="20"/>
          <w:lang w:val="bg-BG"/>
        </w:rPr>
        <w:t xml:space="preserve"> хил. лева</w:t>
      </w:r>
    </w:p>
    <w:p w:rsidR="0065785A" w:rsidRPr="0065785A" w:rsidRDefault="0065785A" w:rsidP="006E1F87">
      <w:pPr>
        <w:numPr>
          <w:ilvl w:val="0"/>
          <w:numId w:val="13"/>
        </w:numPr>
        <w:spacing w:after="0" w:line="260" w:lineRule="atLeast"/>
        <w:jc w:val="both"/>
        <w:rPr>
          <w:rFonts w:ascii="Tahoma" w:hAnsi="Tahoma" w:cs="Tahoma"/>
          <w:sz w:val="20"/>
          <w:szCs w:val="20"/>
          <w:lang w:val="bg-BG"/>
        </w:rPr>
      </w:pPr>
      <w:r>
        <w:rPr>
          <w:rFonts w:ascii="Tahoma" w:hAnsi="Tahoma" w:cs="Tahoma"/>
          <w:sz w:val="20"/>
          <w:szCs w:val="20"/>
          <w:lang w:val="bg-BG"/>
        </w:rPr>
        <w:t xml:space="preserve">Модернизация на 4 компресорни станции на стойност 139 646 </w:t>
      </w:r>
      <w:proofErr w:type="spellStart"/>
      <w:r>
        <w:rPr>
          <w:rFonts w:ascii="Tahoma" w:hAnsi="Tahoma" w:cs="Tahoma"/>
          <w:sz w:val="20"/>
          <w:szCs w:val="20"/>
          <w:lang w:val="bg-BG"/>
        </w:rPr>
        <w:t>хил.лева</w:t>
      </w:r>
      <w:proofErr w:type="spellEnd"/>
    </w:p>
    <w:p w:rsidR="00C61500" w:rsidRPr="00E87CCE" w:rsidRDefault="00C61500" w:rsidP="00C61500">
      <w:pPr>
        <w:spacing w:after="0" w:line="260" w:lineRule="atLeast"/>
        <w:jc w:val="both"/>
        <w:rPr>
          <w:rFonts w:ascii="Tahoma" w:hAnsi="Tahoma" w:cs="Tahoma"/>
          <w:sz w:val="20"/>
          <w:szCs w:val="20"/>
          <w:lang w:val="bg-BG"/>
        </w:rPr>
      </w:pPr>
    </w:p>
    <w:p w:rsidR="00A76891" w:rsidRDefault="00863BD5">
      <w:pPr>
        <w:spacing w:after="0" w:line="260" w:lineRule="atLeast"/>
        <w:jc w:val="both"/>
        <w:rPr>
          <w:rFonts w:ascii="Tahoma" w:hAnsi="Tahoma" w:cs="Tahoma"/>
          <w:b/>
          <w:i/>
          <w:sz w:val="20"/>
          <w:szCs w:val="20"/>
          <w:lang w:val="bg-BG"/>
        </w:rPr>
      </w:pPr>
      <w:r w:rsidRPr="007E0A34">
        <w:rPr>
          <w:rFonts w:ascii="Tahoma" w:hAnsi="Tahoma" w:cs="Tahoma"/>
          <w:b/>
          <w:i/>
          <w:sz w:val="20"/>
          <w:szCs w:val="20"/>
          <w:lang w:val="bg-BG"/>
        </w:rPr>
        <w:t xml:space="preserve">Ангажименти за придобиване на </w:t>
      </w:r>
      <w:r w:rsidR="002D1FEB" w:rsidRPr="007E0A34">
        <w:rPr>
          <w:rFonts w:ascii="Tahoma" w:hAnsi="Tahoma" w:cs="Tahoma"/>
          <w:b/>
          <w:i/>
          <w:sz w:val="20"/>
          <w:szCs w:val="20"/>
          <w:lang w:val="bg-BG"/>
        </w:rPr>
        <w:t>имоти, машини и съоръжения</w:t>
      </w:r>
    </w:p>
    <w:p w:rsidR="00BF340B" w:rsidRPr="007E0A34" w:rsidRDefault="00BF340B">
      <w:pPr>
        <w:spacing w:after="0" w:line="260" w:lineRule="atLeast"/>
        <w:jc w:val="both"/>
        <w:rPr>
          <w:rFonts w:ascii="Tahoma" w:hAnsi="Tahoma" w:cs="Tahoma"/>
          <w:b/>
          <w:i/>
          <w:sz w:val="20"/>
          <w:szCs w:val="20"/>
          <w:lang w:val="bg-BG"/>
        </w:rPr>
      </w:pPr>
    </w:p>
    <w:p w:rsidR="002E52E0" w:rsidRPr="007E0A34" w:rsidRDefault="00E857C2" w:rsidP="002E52E0">
      <w:pPr>
        <w:jc w:val="both"/>
        <w:rPr>
          <w:rFonts w:ascii="Tahoma" w:hAnsi="Tahoma" w:cs="Tahoma"/>
          <w:lang w:val="bg-BG" w:eastAsia="bg-BG"/>
        </w:rPr>
      </w:pPr>
      <w:r w:rsidRPr="007E0A34">
        <w:rPr>
          <w:rFonts w:ascii="Tahoma" w:hAnsi="Tahoma" w:cs="Tahoma"/>
          <w:bCs/>
          <w:sz w:val="20"/>
          <w:szCs w:val="20"/>
          <w:lang w:val="bg-BG" w:eastAsia="bg-BG"/>
        </w:rPr>
        <w:t xml:space="preserve">През 2013 г. е сключен договор № 1355/17.04.2013 г. за инженеринг за ”Модернизация на компресорни станции, чрез интегриране на </w:t>
      </w:r>
      <w:proofErr w:type="spellStart"/>
      <w:r w:rsidRPr="007E0A34">
        <w:rPr>
          <w:rFonts w:ascii="Tahoma" w:hAnsi="Tahoma" w:cs="Tahoma"/>
          <w:bCs/>
          <w:sz w:val="20"/>
          <w:szCs w:val="20"/>
          <w:lang w:val="bg-BG" w:eastAsia="bg-BG"/>
        </w:rPr>
        <w:t>нискоемисионни</w:t>
      </w:r>
      <w:proofErr w:type="spellEnd"/>
      <w:r w:rsidRPr="007E0A34">
        <w:rPr>
          <w:rFonts w:ascii="Tahoma" w:hAnsi="Tahoma" w:cs="Tahoma"/>
          <w:bCs/>
          <w:sz w:val="20"/>
          <w:szCs w:val="20"/>
          <w:lang w:val="bg-BG" w:eastAsia="bg-BG"/>
        </w:rPr>
        <w:t xml:space="preserve"> </w:t>
      </w:r>
      <w:proofErr w:type="spellStart"/>
      <w:r w:rsidRPr="007E0A34">
        <w:rPr>
          <w:rFonts w:ascii="Tahoma" w:hAnsi="Tahoma" w:cs="Tahoma"/>
          <w:bCs/>
          <w:sz w:val="20"/>
          <w:szCs w:val="20"/>
          <w:lang w:val="bg-BG" w:eastAsia="bg-BG"/>
        </w:rPr>
        <w:t>газотурбокомпресорни</w:t>
      </w:r>
      <w:proofErr w:type="spellEnd"/>
      <w:r w:rsidRPr="007E0A34">
        <w:rPr>
          <w:rFonts w:ascii="Tahoma" w:hAnsi="Tahoma" w:cs="Tahoma"/>
          <w:bCs/>
          <w:sz w:val="20"/>
          <w:szCs w:val="20"/>
          <w:lang w:val="bg-BG" w:eastAsia="bg-BG"/>
        </w:rPr>
        <w:t xml:space="preserve"> агрегати”, който е одобрен с Решение на Съвета на директорите на „</w:t>
      </w:r>
      <w:proofErr w:type="spellStart"/>
      <w:r w:rsidRPr="007E0A34">
        <w:rPr>
          <w:rFonts w:ascii="Tahoma" w:hAnsi="Tahoma" w:cs="Tahoma"/>
          <w:bCs/>
          <w:sz w:val="20"/>
          <w:szCs w:val="20"/>
          <w:lang w:val="bg-BG" w:eastAsia="bg-BG"/>
        </w:rPr>
        <w:t>Булгартрансгаз</w:t>
      </w:r>
      <w:proofErr w:type="spellEnd"/>
      <w:r w:rsidRPr="007E0A34">
        <w:rPr>
          <w:rFonts w:ascii="Tahoma" w:hAnsi="Tahoma" w:cs="Tahoma"/>
          <w:bCs/>
          <w:sz w:val="20"/>
          <w:szCs w:val="20"/>
          <w:lang w:val="bg-BG" w:eastAsia="bg-BG"/>
        </w:rPr>
        <w:t xml:space="preserve">” ЕАД, Протокол СД № 151/22.01.2013 г. и Решение на Съвета на директорите на „Български енергиен холдинг” ЕАД, Протокол № 3-2013/25.01.2013 г. Предмет на договора е извършване на модернизация на компресорни станции - КС ”Странджа”, КС ”Петрич”, КС Лозенец” и КС „Ихтиман” като се въведе </w:t>
      </w:r>
      <w:proofErr w:type="spellStart"/>
      <w:r w:rsidRPr="007E0A34">
        <w:rPr>
          <w:rFonts w:ascii="Tahoma" w:hAnsi="Tahoma" w:cs="Tahoma"/>
          <w:bCs/>
          <w:sz w:val="20"/>
          <w:szCs w:val="20"/>
          <w:lang w:val="bg-BG" w:eastAsia="bg-BG"/>
        </w:rPr>
        <w:t>нискоемисионно</w:t>
      </w:r>
      <w:proofErr w:type="spellEnd"/>
      <w:r w:rsidRPr="007E0A34">
        <w:rPr>
          <w:rFonts w:ascii="Tahoma" w:hAnsi="Tahoma" w:cs="Tahoma"/>
          <w:bCs/>
          <w:sz w:val="20"/>
          <w:szCs w:val="20"/>
          <w:lang w:val="bg-BG" w:eastAsia="bg-BG"/>
        </w:rPr>
        <w:t xml:space="preserve">, високотехнологично и съвременно </w:t>
      </w:r>
      <w:proofErr w:type="spellStart"/>
      <w:r w:rsidRPr="007E0A34">
        <w:rPr>
          <w:rFonts w:ascii="Tahoma" w:hAnsi="Tahoma" w:cs="Tahoma"/>
          <w:bCs/>
          <w:sz w:val="20"/>
          <w:szCs w:val="20"/>
          <w:lang w:val="bg-BG" w:eastAsia="bg-BG"/>
        </w:rPr>
        <w:t>газокомпресорно</w:t>
      </w:r>
      <w:proofErr w:type="spellEnd"/>
      <w:r w:rsidRPr="007E0A34">
        <w:rPr>
          <w:rFonts w:ascii="Tahoma" w:hAnsi="Tahoma" w:cs="Tahoma"/>
          <w:bCs/>
          <w:sz w:val="20"/>
          <w:szCs w:val="20"/>
          <w:lang w:val="bg-BG" w:eastAsia="bg-BG"/>
        </w:rPr>
        <w:t xml:space="preserve"> оборудване, което да подобри работата на компресорните станции, в съответствие със съвременните стандарти. Срокът за изпълнение на договора и въвеждане в експлоатация на компресорните </w:t>
      </w:r>
      <w:r w:rsidRPr="00E34177">
        <w:rPr>
          <w:rFonts w:ascii="Tahoma" w:hAnsi="Tahoma" w:cs="Tahoma"/>
          <w:bCs/>
          <w:sz w:val="20"/>
          <w:szCs w:val="20"/>
          <w:lang w:val="bg-BG" w:eastAsia="bg-BG"/>
        </w:rPr>
        <w:t xml:space="preserve">станции е началото </w:t>
      </w:r>
      <w:r w:rsidR="0093542B" w:rsidRPr="00E34177">
        <w:rPr>
          <w:rFonts w:ascii="Tahoma" w:hAnsi="Tahoma" w:cs="Tahoma"/>
          <w:sz w:val="20"/>
          <w:szCs w:val="20"/>
          <w:lang w:val="bg-BG" w:eastAsia="bg-BG"/>
        </w:rPr>
        <w:t>на 2016 г.</w:t>
      </w:r>
    </w:p>
    <w:p w:rsidR="00A76891" w:rsidRPr="007E0A34" w:rsidRDefault="00863BD5" w:rsidP="00D22CA6">
      <w:pPr>
        <w:jc w:val="both"/>
        <w:rPr>
          <w:rFonts w:ascii="Tahoma" w:hAnsi="Tahoma" w:cs="Tahoma"/>
          <w:sz w:val="20"/>
          <w:szCs w:val="20"/>
          <w:lang w:val="bg-BG" w:eastAsia="bg-BG"/>
        </w:rPr>
      </w:pPr>
      <w:r w:rsidRPr="007E0A34">
        <w:rPr>
          <w:rFonts w:ascii="Tahoma" w:hAnsi="Tahoma" w:cs="Tahoma"/>
          <w:sz w:val="20"/>
          <w:szCs w:val="20"/>
          <w:lang w:val="bg-BG" w:eastAsia="bg-BG"/>
        </w:rPr>
        <w:t xml:space="preserve">Във връзка с изпълнение на договора, Дружеството е извършило превод </w:t>
      </w:r>
      <w:r w:rsidR="00D22CA6" w:rsidRPr="007E0A34">
        <w:rPr>
          <w:rFonts w:ascii="Tahoma" w:hAnsi="Tahoma" w:cs="Tahoma"/>
          <w:sz w:val="20"/>
          <w:szCs w:val="20"/>
          <w:lang w:val="bg-BG" w:eastAsia="bg-BG"/>
        </w:rPr>
        <w:t>на авансова сума съгласно условията, посочени в него</w:t>
      </w:r>
      <w:r w:rsidR="00696112" w:rsidRPr="007E0A34">
        <w:rPr>
          <w:rFonts w:ascii="Tahoma" w:hAnsi="Tahoma" w:cs="Tahoma"/>
          <w:sz w:val="20"/>
          <w:szCs w:val="20"/>
          <w:lang w:val="bg-BG" w:eastAsia="bg-BG"/>
        </w:rPr>
        <w:t>.</w:t>
      </w:r>
      <w:r w:rsidR="00D22CA6" w:rsidRPr="007E0A34">
        <w:rPr>
          <w:rFonts w:ascii="Tahoma" w:hAnsi="Tahoma" w:cs="Tahoma"/>
          <w:sz w:val="20"/>
          <w:szCs w:val="20"/>
          <w:lang w:val="bg-BG" w:eastAsia="bg-BG"/>
        </w:rPr>
        <w:t xml:space="preserve"> </w:t>
      </w:r>
      <w:r w:rsidR="00696112" w:rsidRPr="007E0A34">
        <w:rPr>
          <w:rFonts w:ascii="Tahoma" w:hAnsi="Tahoma" w:cs="Tahoma"/>
          <w:sz w:val="20"/>
          <w:szCs w:val="20"/>
          <w:lang w:val="bg-BG" w:eastAsia="bg-BG"/>
        </w:rPr>
        <w:t>Р</w:t>
      </w:r>
      <w:r w:rsidR="0078034C" w:rsidRPr="007E0A34">
        <w:rPr>
          <w:rFonts w:ascii="Tahoma" w:hAnsi="Tahoma" w:cs="Tahoma"/>
          <w:sz w:val="20"/>
          <w:szCs w:val="20"/>
          <w:lang w:val="bg-BG" w:eastAsia="bg-BG"/>
        </w:rPr>
        <w:t>азмер</w:t>
      </w:r>
      <w:r w:rsidR="00696112" w:rsidRPr="007E0A34">
        <w:rPr>
          <w:rFonts w:ascii="Tahoma" w:hAnsi="Tahoma" w:cs="Tahoma"/>
          <w:sz w:val="20"/>
          <w:szCs w:val="20"/>
          <w:lang w:val="bg-BG" w:eastAsia="bg-BG"/>
        </w:rPr>
        <w:t xml:space="preserve">ът </w:t>
      </w:r>
      <w:r w:rsidR="0078034C" w:rsidRPr="007E0A34">
        <w:rPr>
          <w:rFonts w:ascii="Tahoma" w:hAnsi="Tahoma" w:cs="Tahoma"/>
          <w:sz w:val="20"/>
          <w:szCs w:val="20"/>
          <w:lang w:val="bg-BG" w:eastAsia="bg-BG"/>
        </w:rPr>
        <w:t xml:space="preserve">на </w:t>
      </w:r>
      <w:r w:rsidR="00696112" w:rsidRPr="007E0A34">
        <w:rPr>
          <w:rFonts w:ascii="Tahoma" w:hAnsi="Tahoma" w:cs="Tahoma"/>
          <w:sz w:val="20"/>
          <w:szCs w:val="20"/>
          <w:lang w:val="bg-BG" w:eastAsia="bg-BG"/>
        </w:rPr>
        <w:t>а</w:t>
      </w:r>
      <w:r w:rsidR="000E5C9F">
        <w:rPr>
          <w:rFonts w:ascii="Tahoma" w:hAnsi="Tahoma" w:cs="Tahoma"/>
          <w:sz w:val="20"/>
          <w:szCs w:val="20"/>
          <w:lang w:val="bg-BG" w:eastAsia="bg-BG"/>
        </w:rPr>
        <w:t>вансово платената сума към 3</w:t>
      </w:r>
      <w:r w:rsidR="00633BD0">
        <w:rPr>
          <w:rFonts w:ascii="Tahoma" w:hAnsi="Tahoma" w:cs="Tahoma"/>
          <w:sz w:val="20"/>
          <w:szCs w:val="20"/>
          <w:lang w:val="bg-BG" w:eastAsia="bg-BG"/>
        </w:rPr>
        <w:t>0</w:t>
      </w:r>
      <w:r w:rsidR="000E5C9F">
        <w:rPr>
          <w:rFonts w:ascii="Tahoma" w:hAnsi="Tahoma" w:cs="Tahoma"/>
          <w:sz w:val="20"/>
          <w:szCs w:val="20"/>
          <w:lang w:val="bg-BG" w:eastAsia="bg-BG"/>
        </w:rPr>
        <w:t>.0</w:t>
      </w:r>
      <w:r w:rsidR="00633BD0">
        <w:rPr>
          <w:rFonts w:ascii="Tahoma" w:hAnsi="Tahoma" w:cs="Tahoma"/>
          <w:sz w:val="20"/>
          <w:szCs w:val="20"/>
          <w:lang w:val="bg-BG" w:eastAsia="bg-BG"/>
        </w:rPr>
        <w:t>6</w:t>
      </w:r>
      <w:r w:rsidR="00696112" w:rsidRPr="007E0A34">
        <w:rPr>
          <w:rFonts w:ascii="Tahoma" w:hAnsi="Tahoma" w:cs="Tahoma"/>
          <w:sz w:val="20"/>
          <w:szCs w:val="20"/>
          <w:lang w:val="bg-BG" w:eastAsia="bg-BG"/>
        </w:rPr>
        <w:t>.201</w:t>
      </w:r>
      <w:r w:rsidR="000E5C9F">
        <w:rPr>
          <w:rFonts w:ascii="Tahoma" w:hAnsi="Tahoma" w:cs="Tahoma"/>
          <w:sz w:val="20"/>
          <w:szCs w:val="20"/>
          <w:lang w:val="bg-BG" w:eastAsia="bg-BG"/>
        </w:rPr>
        <w:t>5</w:t>
      </w:r>
      <w:r w:rsidR="002A4F11" w:rsidRPr="007E0A34">
        <w:rPr>
          <w:rFonts w:ascii="Tahoma" w:hAnsi="Tahoma" w:cs="Tahoma"/>
          <w:sz w:val="20"/>
          <w:szCs w:val="20"/>
          <w:lang w:val="bg-BG" w:eastAsia="bg-BG"/>
        </w:rPr>
        <w:t xml:space="preserve"> </w:t>
      </w:r>
      <w:r w:rsidR="00696112" w:rsidRPr="007E0A34">
        <w:rPr>
          <w:rFonts w:ascii="Tahoma" w:hAnsi="Tahoma" w:cs="Tahoma"/>
          <w:sz w:val="20"/>
          <w:szCs w:val="20"/>
          <w:lang w:val="bg-BG" w:eastAsia="bg-BG"/>
        </w:rPr>
        <w:t xml:space="preserve">г. </w:t>
      </w:r>
      <w:r w:rsidR="00696112" w:rsidRPr="00DC63F3">
        <w:rPr>
          <w:rFonts w:ascii="Tahoma" w:hAnsi="Tahoma" w:cs="Tahoma"/>
          <w:sz w:val="20"/>
          <w:szCs w:val="20"/>
          <w:lang w:val="bg-BG" w:eastAsia="bg-BG"/>
        </w:rPr>
        <w:t xml:space="preserve">е </w:t>
      </w:r>
      <w:r w:rsidR="003924E9" w:rsidRPr="00DC63F3">
        <w:rPr>
          <w:rFonts w:ascii="Tahoma" w:hAnsi="Tahoma" w:cs="Tahoma"/>
          <w:sz w:val="20"/>
          <w:szCs w:val="20"/>
          <w:lang w:val="bg-BG" w:eastAsia="bg-BG"/>
        </w:rPr>
        <w:t>19 199</w:t>
      </w:r>
      <w:r w:rsidR="0078034C" w:rsidRPr="00DC63F3">
        <w:rPr>
          <w:rFonts w:ascii="Tahoma" w:hAnsi="Tahoma" w:cs="Tahoma"/>
          <w:sz w:val="20"/>
          <w:szCs w:val="20"/>
          <w:lang w:val="bg-BG" w:eastAsia="bg-BG"/>
        </w:rPr>
        <w:t xml:space="preserve"> хил.</w:t>
      </w:r>
      <w:r w:rsidR="002A4F11" w:rsidRPr="00DC63F3">
        <w:rPr>
          <w:rFonts w:ascii="Tahoma" w:hAnsi="Tahoma" w:cs="Tahoma"/>
          <w:sz w:val="20"/>
          <w:szCs w:val="20"/>
          <w:lang w:val="bg-BG" w:eastAsia="bg-BG"/>
        </w:rPr>
        <w:t xml:space="preserve"> </w:t>
      </w:r>
      <w:r w:rsidR="0078034C" w:rsidRPr="00DC63F3">
        <w:rPr>
          <w:rFonts w:ascii="Tahoma" w:hAnsi="Tahoma" w:cs="Tahoma"/>
          <w:sz w:val="20"/>
          <w:szCs w:val="20"/>
          <w:lang w:val="bg-BG" w:eastAsia="bg-BG"/>
        </w:rPr>
        <w:t>л</w:t>
      </w:r>
      <w:r w:rsidR="002A4F11" w:rsidRPr="00DC63F3">
        <w:rPr>
          <w:rFonts w:ascii="Tahoma" w:hAnsi="Tahoma" w:cs="Tahoma"/>
          <w:sz w:val="20"/>
          <w:szCs w:val="20"/>
          <w:lang w:val="bg-BG" w:eastAsia="bg-BG"/>
        </w:rPr>
        <w:t>в</w:t>
      </w:r>
      <w:r w:rsidRPr="00DC63F3">
        <w:rPr>
          <w:rFonts w:ascii="Tahoma" w:hAnsi="Tahoma" w:cs="Tahoma"/>
          <w:sz w:val="20"/>
          <w:szCs w:val="20"/>
          <w:lang w:val="bg-BG" w:eastAsia="bg-BG"/>
        </w:rPr>
        <w:t>.</w:t>
      </w:r>
    </w:p>
    <w:p w:rsidR="00BF340B" w:rsidRDefault="00664E60" w:rsidP="00D22CA6">
      <w:pPr>
        <w:jc w:val="both"/>
        <w:rPr>
          <w:rFonts w:ascii="Tahoma" w:hAnsi="Tahoma" w:cs="Tahoma"/>
          <w:sz w:val="20"/>
          <w:szCs w:val="20"/>
          <w:lang w:val="bg-BG" w:eastAsia="bg-BG"/>
        </w:rPr>
      </w:pPr>
      <w:r w:rsidRPr="007E0A34">
        <w:rPr>
          <w:rFonts w:ascii="Tahoma" w:hAnsi="Tahoma" w:cs="Tahoma"/>
          <w:sz w:val="20"/>
          <w:szCs w:val="20"/>
          <w:lang w:val="bg-BG" w:eastAsia="bg-BG"/>
        </w:rPr>
        <w:t>Предплащания за нетекущи активи</w:t>
      </w:r>
    </w:p>
    <w:p w:rsidR="00BF340B" w:rsidRPr="007E0A34" w:rsidRDefault="00BF340B" w:rsidP="00D22CA6">
      <w:pPr>
        <w:jc w:val="both"/>
        <w:rPr>
          <w:rFonts w:ascii="Tahoma" w:hAnsi="Tahoma" w:cs="Tahoma"/>
          <w:sz w:val="20"/>
          <w:szCs w:val="20"/>
          <w:lang w:val="bg-BG" w:eastAsia="bg-BG"/>
        </w:rPr>
      </w:pPr>
    </w:p>
    <w:tbl>
      <w:tblPr>
        <w:tblW w:w="8768" w:type="dxa"/>
        <w:tblInd w:w="70" w:type="dxa"/>
        <w:tblCellMar>
          <w:left w:w="70" w:type="dxa"/>
          <w:right w:w="70" w:type="dxa"/>
        </w:tblCellMar>
        <w:tblLook w:val="04A0" w:firstRow="1" w:lastRow="0" w:firstColumn="1" w:lastColumn="0" w:noHBand="0" w:noVBand="1"/>
      </w:tblPr>
      <w:tblGrid>
        <w:gridCol w:w="5033"/>
        <w:gridCol w:w="1701"/>
        <w:gridCol w:w="160"/>
        <w:gridCol w:w="1874"/>
      </w:tblGrid>
      <w:tr w:rsidR="00664E60" w:rsidRPr="000E5C9F" w:rsidTr="0043501B">
        <w:trPr>
          <w:trHeight w:val="255"/>
        </w:trPr>
        <w:tc>
          <w:tcPr>
            <w:tcW w:w="5033" w:type="dxa"/>
            <w:tcBorders>
              <w:top w:val="nil"/>
              <w:left w:val="nil"/>
              <w:bottom w:val="nil"/>
              <w:right w:val="nil"/>
            </w:tcBorders>
            <w:shd w:val="clear" w:color="auto" w:fill="auto"/>
            <w:noWrap/>
            <w:vAlign w:val="bottom"/>
            <w:hideMark/>
          </w:tcPr>
          <w:p w:rsidR="00664E60" w:rsidRPr="007819EC" w:rsidRDefault="0043501B" w:rsidP="00664E60">
            <w:pPr>
              <w:spacing w:after="0" w:line="240" w:lineRule="auto"/>
              <w:rPr>
                <w:rFonts w:ascii="Tahoma" w:hAnsi="Tahoma" w:cs="Tahoma"/>
                <w:i/>
                <w:sz w:val="20"/>
                <w:szCs w:val="20"/>
                <w:lang w:val="bg-BG" w:eastAsia="bg-BG"/>
              </w:rPr>
            </w:pPr>
            <w:r>
              <w:rPr>
                <w:rFonts w:ascii="Tahoma" w:hAnsi="Tahoma" w:cs="Tahoma"/>
                <w:i/>
                <w:color w:val="000000"/>
                <w:sz w:val="20"/>
                <w:szCs w:val="20"/>
                <w:lang w:val="bg-BG"/>
              </w:rPr>
              <w:t>В</w:t>
            </w:r>
            <w:r w:rsidR="008A0B28" w:rsidRPr="007819EC">
              <w:rPr>
                <w:rFonts w:ascii="Tahoma" w:hAnsi="Tahoma" w:cs="Tahoma"/>
                <w:i/>
                <w:color w:val="000000"/>
                <w:sz w:val="20"/>
                <w:szCs w:val="20"/>
                <w:lang w:val="bg-BG"/>
              </w:rPr>
              <w:t xml:space="preserve"> </w:t>
            </w:r>
            <w:proofErr w:type="spellStart"/>
            <w:r w:rsidR="008A0B28" w:rsidRPr="007819EC">
              <w:rPr>
                <w:rFonts w:ascii="Tahoma" w:hAnsi="Tahoma" w:cs="Tahoma"/>
                <w:i/>
                <w:color w:val="000000"/>
                <w:sz w:val="20"/>
                <w:szCs w:val="20"/>
              </w:rPr>
              <w:t>хил</w:t>
            </w:r>
            <w:r w:rsidR="008A0B28" w:rsidRPr="007819EC">
              <w:rPr>
                <w:rFonts w:ascii="Tahoma" w:hAnsi="Tahoma" w:cs="Tahoma"/>
                <w:i/>
                <w:color w:val="000000"/>
                <w:sz w:val="20"/>
                <w:szCs w:val="20"/>
                <w:lang w:val="bg-BG"/>
              </w:rPr>
              <w:t>яди</w:t>
            </w:r>
            <w:proofErr w:type="spellEnd"/>
            <w:r w:rsidR="007E0A34" w:rsidRPr="007819EC">
              <w:rPr>
                <w:rFonts w:ascii="Tahoma" w:hAnsi="Tahoma" w:cs="Tahoma"/>
                <w:i/>
                <w:color w:val="000000"/>
                <w:sz w:val="20"/>
                <w:szCs w:val="20"/>
              </w:rPr>
              <w:t xml:space="preserve"> </w:t>
            </w:r>
            <w:r w:rsidR="008A0B28" w:rsidRPr="007819EC">
              <w:rPr>
                <w:rFonts w:ascii="Tahoma" w:hAnsi="Tahoma" w:cs="Tahoma"/>
                <w:i/>
                <w:color w:val="000000"/>
                <w:sz w:val="20"/>
                <w:szCs w:val="20"/>
                <w:lang w:val="bg-BG"/>
              </w:rPr>
              <w:t>лева</w:t>
            </w:r>
          </w:p>
        </w:tc>
        <w:tc>
          <w:tcPr>
            <w:tcW w:w="1701" w:type="dxa"/>
            <w:tcBorders>
              <w:top w:val="nil"/>
              <w:left w:val="nil"/>
              <w:bottom w:val="nil"/>
              <w:right w:val="nil"/>
            </w:tcBorders>
            <w:shd w:val="clear" w:color="auto" w:fill="auto"/>
            <w:noWrap/>
            <w:vAlign w:val="bottom"/>
            <w:hideMark/>
          </w:tcPr>
          <w:p w:rsidR="00664E60" w:rsidRPr="007819EC" w:rsidRDefault="00B07AB9" w:rsidP="00633BD0">
            <w:pPr>
              <w:spacing w:after="0" w:line="240" w:lineRule="auto"/>
              <w:jc w:val="right"/>
              <w:rPr>
                <w:rFonts w:ascii="Tahoma" w:hAnsi="Tahoma" w:cs="Tahoma"/>
                <w:sz w:val="20"/>
                <w:szCs w:val="20"/>
                <w:lang w:val="bg-BG" w:eastAsia="bg-BG"/>
              </w:rPr>
            </w:pPr>
            <w:r w:rsidRPr="003B37D8">
              <w:rPr>
                <w:rFonts w:ascii="Tahoma" w:hAnsi="Tahoma" w:cs="Tahoma"/>
                <w:b/>
                <w:bCs/>
                <w:sz w:val="20"/>
                <w:szCs w:val="20"/>
                <w:lang w:val="bg-BG" w:eastAsia="bg-BG"/>
              </w:rPr>
              <w:t>3</w:t>
            </w:r>
            <w:r w:rsidR="00633BD0">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sidR="00633BD0">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160" w:type="dxa"/>
            <w:tcBorders>
              <w:top w:val="nil"/>
              <w:left w:val="nil"/>
              <w:bottom w:val="nil"/>
              <w:right w:val="nil"/>
            </w:tcBorders>
            <w:shd w:val="clear" w:color="auto" w:fill="auto"/>
            <w:noWrap/>
            <w:vAlign w:val="bottom"/>
            <w:hideMark/>
          </w:tcPr>
          <w:p w:rsidR="00664E60" w:rsidRPr="007819EC" w:rsidRDefault="00664E60" w:rsidP="00664E60">
            <w:pPr>
              <w:spacing w:after="0" w:line="240" w:lineRule="auto"/>
              <w:rPr>
                <w:rFonts w:ascii="Tahoma" w:hAnsi="Tahoma" w:cs="Tahoma"/>
                <w:sz w:val="20"/>
                <w:szCs w:val="20"/>
                <w:lang w:val="bg-BG" w:eastAsia="bg-BG"/>
              </w:rPr>
            </w:pPr>
          </w:p>
        </w:tc>
        <w:tc>
          <w:tcPr>
            <w:tcW w:w="1874" w:type="dxa"/>
            <w:tcBorders>
              <w:top w:val="nil"/>
              <w:left w:val="nil"/>
              <w:bottom w:val="nil"/>
              <w:right w:val="nil"/>
            </w:tcBorders>
            <w:shd w:val="clear" w:color="auto" w:fill="auto"/>
            <w:noWrap/>
            <w:vAlign w:val="bottom"/>
            <w:hideMark/>
          </w:tcPr>
          <w:p w:rsidR="00664E60" w:rsidRPr="007819EC" w:rsidRDefault="00601E3B" w:rsidP="007819EC">
            <w:pPr>
              <w:spacing w:after="0" w:line="240" w:lineRule="auto"/>
              <w:jc w:val="right"/>
              <w:rPr>
                <w:rFonts w:ascii="Tahoma" w:hAnsi="Tahoma" w:cs="Tahoma"/>
                <w:sz w:val="20"/>
                <w:szCs w:val="20"/>
                <w:lang w:val="bg-BG" w:eastAsia="bg-BG"/>
              </w:rPr>
            </w:pPr>
            <w:r w:rsidRPr="00AC41B3">
              <w:rPr>
                <w:rFonts w:ascii="Tahoma" w:hAnsi="Tahoma" w:cs="Tahoma"/>
                <w:b/>
                <w:bCs/>
                <w:sz w:val="20"/>
                <w:szCs w:val="20"/>
                <w:lang w:val="bg-BG" w:eastAsia="bg-BG"/>
              </w:rPr>
              <w:t>31 декември 2014</w:t>
            </w:r>
          </w:p>
        </w:tc>
      </w:tr>
      <w:tr w:rsidR="00664E60" w:rsidRPr="000E5C9F" w:rsidTr="0043501B">
        <w:trPr>
          <w:trHeight w:val="255"/>
        </w:trPr>
        <w:tc>
          <w:tcPr>
            <w:tcW w:w="5033" w:type="dxa"/>
            <w:tcBorders>
              <w:top w:val="nil"/>
              <w:left w:val="nil"/>
              <w:bottom w:val="nil"/>
              <w:right w:val="nil"/>
            </w:tcBorders>
            <w:shd w:val="clear" w:color="auto" w:fill="auto"/>
            <w:noWrap/>
            <w:vAlign w:val="bottom"/>
            <w:hideMark/>
          </w:tcPr>
          <w:p w:rsidR="00664E60" w:rsidRPr="007819EC" w:rsidRDefault="00664E60" w:rsidP="00664E60">
            <w:pPr>
              <w:spacing w:after="0" w:line="240" w:lineRule="auto"/>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664E60" w:rsidRPr="007819EC" w:rsidRDefault="00664E60" w:rsidP="00664E60">
            <w:pPr>
              <w:spacing w:after="0" w:line="240" w:lineRule="auto"/>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hideMark/>
          </w:tcPr>
          <w:p w:rsidR="00664E60" w:rsidRPr="007819EC" w:rsidRDefault="00664E60" w:rsidP="00664E60">
            <w:pPr>
              <w:spacing w:after="0" w:line="240" w:lineRule="auto"/>
              <w:rPr>
                <w:rFonts w:ascii="Tahoma" w:hAnsi="Tahoma" w:cs="Tahoma"/>
                <w:sz w:val="20"/>
                <w:szCs w:val="20"/>
                <w:lang w:val="bg-BG" w:eastAsia="bg-BG"/>
              </w:rPr>
            </w:pPr>
          </w:p>
        </w:tc>
        <w:tc>
          <w:tcPr>
            <w:tcW w:w="1874" w:type="dxa"/>
            <w:tcBorders>
              <w:top w:val="nil"/>
              <w:left w:val="nil"/>
              <w:bottom w:val="nil"/>
              <w:right w:val="nil"/>
            </w:tcBorders>
            <w:shd w:val="clear" w:color="auto" w:fill="auto"/>
            <w:noWrap/>
            <w:vAlign w:val="bottom"/>
            <w:hideMark/>
          </w:tcPr>
          <w:p w:rsidR="00664E60" w:rsidRPr="007819EC" w:rsidRDefault="00664E60" w:rsidP="00664E60">
            <w:pPr>
              <w:spacing w:after="0" w:line="240" w:lineRule="auto"/>
              <w:rPr>
                <w:rFonts w:ascii="Tahoma" w:hAnsi="Tahoma" w:cs="Tahoma"/>
                <w:sz w:val="20"/>
                <w:szCs w:val="20"/>
                <w:lang w:val="bg-BG" w:eastAsia="bg-BG"/>
              </w:rPr>
            </w:pPr>
          </w:p>
        </w:tc>
      </w:tr>
      <w:tr w:rsidR="007819EC" w:rsidRPr="000E5C9F" w:rsidTr="0043501B">
        <w:trPr>
          <w:trHeight w:val="255"/>
        </w:trPr>
        <w:tc>
          <w:tcPr>
            <w:tcW w:w="5033" w:type="dxa"/>
            <w:tcBorders>
              <w:top w:val="nil"/>
              <w:left w:val="nil"/>
              <w:bottom w:val="nil"/>
              <w:right w:val="nil"/>
            </w:tcBorders>
            <w:shd w:val="clear" w:color="auto" w:fill="auto"/>
            <w:noWrap/>
            <w:vAlign w:val="bottom"/>
            <w:hideMark/>
          </w:tcPr>
          <w:p w:rsidR="007819EC" w:rsidRPr="007819EC" w:rsidRDefault="007819EC" w:rsidP="007819EC">
            <w:pPr>
              <w:spacing w:after="0" w:line="240" w:lineRule="auto"/>
              <w:rPr>
                <w:rFonts w:ascii="Tahoma" w:hAnsi="Tahoma" w:cs="Tahoma"/>
                <w:sz w:val="20"/>
                <w:szCs w:val="20"/>
                <w:lang w:val="bg-BG" w:eastAsia="bg-BG"/>
              </w:rPr>
            </w:pPr>
            <w:r w:rsidRPr="007819EC">
              <w:rPr>
                <w:rFonts w:ascii="Tahoma" w:hAnsi="Tahoma" w:cs="Tahoma"/>
                <w:sz w:val="20"/>
                <w:szCs w:val="20"/>
                <w:lang w:val="bg-BG" w:eastAsia="bg-BG"/>
              </w:rPr>
              <w:t xml:space="preserve">Нетекущи </w:t>
            </w:r>
          </w:p>
        </w:tc>
        <w:tc>
          <w:tcPr>
            <w:tcW w:w="1701" w:type="dxa"/>
            <w:tcBorders>
              <w:top w:val="nil"/>
              <w:left w:val="nil"/>
              <w:bottom w:val="nil"/>
              <w:right w:val="nil"/>
            </w:tcBorders>
            <w:shd w:val="clear" w:color="auto" w:fill="auto"/>
            <w:noWrap/>
            <w:vAlign w:val="bottom"/>
            <w:hideMark/>
          </w:tcPr>
          <w:p w:rsidR="007819EC" w:rsidRPr="007819EC" w:rsidRDefault="007819EC" w:rsidP="007819EC">
            <w:pPr>
              <w:spacing w:after="0" w:line="240" w:lineRule="auto"/>
              <w:jc w:val="right"/>
              <w:rPr>
                <w:rFonts w:ascii="Tahoma" w:hAnsi="Tahoma" w:cs="Tahoma"/>
                <w:sz w:val="20"/>
                <w:szCs w:val="20"/>
                <w:lang w:val="bg-BG" w:eastAsia="bg-BG"/>
              </w:rPr>
            </w:pPr>
            <w:r w:rsidRPr="007819EC">
              <w:rPr>
                <w:rFonts w:ascii="Tahoma" w:hAnsi="Tahoma" w:cs="Tahoma"/>
                <w:sz w:val="20"/>
                <w:szCs w:val="20"/>
                <w:lang w:val="bg-BG" w:eastAsia="bg-BG"/>
              </w:rPr>
              <w:t>13 526</w:t>
            </w:r>
          </w:p>
        </w:tc>
        <w:tc>
          <w:tcPr>
            <w:tcW w:w="160" w:type="dxa"/>
            <w:tcBorders>
              <w:top w:val="nil"/>
              <w:left w:val="nil"/>
              <w:bottom w:val="nil"/>
              <w:right w:val="nil"/>
            </w:tcBorders>
            <w:shd w:val="clear" w:color="auto" w:fill="auto"/>
            <w:noWrap/>
            <w:vAlign w:val="bottom"/>
            <w:hideMark/>
          </w:tcPr>
          <w:p w:rsidR="007819EC" w:rsidRPr="007819EC" w:rsidRDefault="007819EC" w:rsidP="007819EC">
            <w:pPr>
              <w:spacing w:after="0" w:line="240" w:lineRule="auto"/>
              <w:rPr>
                <w:rFonts w:ascii="Tahoma" w:hAnsi="Tahoma" w:cs="Tahoma"/>
                <w:sz w:val="20"/>
                <w:szCs w:val="20"/>
                <w:lang w:val="bg-BG" w:eastAsia="bg-BG"/>
              </w:rPr>
            </w:pPr>
          </w:p>
        </w:tc>
        <w:tc>
          <w:tcPr>
            <w:tcW w:w="1874" w:type="dxa"/>
            <w:tcBorders>
              <w:top w:val="nil"/>
              <w:left w:val="nil"/>
              <w:bottom w:val="nil"/>
              <w:right w:val="nil"/>
            </w:tcBorders>
            <w:shd w:val="clear" w:color="auto" w:fill="auto"/>
            <w:noWrap/>
            <w:vAlign w:val="bottom"/>
            <w:hideMark/>
          </w:tcPr>
          <w:p w:rsidR="007819EC" w:rsidRPr="007819EC" w:rsidRDefault="007819EC" w:rsidP="007819EC">
            <w:pPr>
              <w:spacing w:after="0" w:line="240" w:lineRule="auto"/>
              <w:jc w:val="right"/>
              <w:rPr>
                <w:rFonts w:ascii="Tahoma" w:hAnsi="Tahoma" w:cs="Tahoma"/>
                <w:sz w:val="20"/>
                <w:szCs w:val="20"/>
                <w:lang w:val="bg-BG" w:eastAsia="bg-BG"/>
              </w:rPr>
            </w:pPr>
            <w:r w:rsidRPr="007819EC">
              <w:rPr>
                <w:rFonts w:ascii="Tahoma" w:hAnsi="Tahoma" w:cs="Tahoma"/>
                <w:sz w:val="20"/>
                <w:szCs w:val="20"/>
                <w:lang w:val="bg-BG" w:eastAsia="bg-BG"/>
              </w:rPr>
              <w:t>13 526</w:t>
            </w:r>
          </w:p>
        </w:tc>
      </w:tr>
      <w:tr w:rsidR="007819EC" w:rsidRPr="000E5C9F" w:rsidTr="0043501B">
        <w:trPr>
          <w:trHeight w:val="255"/>
        </w:trPr>
        <w:tc>
          <w:tcPr>
            <w:tcW w:w="5033" w:type="dxa"/>
            <w:tcBorders>
              <w:top w:val="nil"/>
              <w:left w:val="nil"/>
              <w:bottom w:val="nil"/>
              <w:right w:val="nil"/>
            </w:tcBorders>
            <w:shd w:val="clear" w:color="auto" w:fill="auto"/>
            <w:noWrap/>
            <w:vAlign w:val="bottom"/>
            <w:hideMark/>
          </w:tcPr>
          <w:p w:rsidR="007819EC" w:rsidRPr="007819EC" w:rsidRDefault="007819EC" w:rsidP="007819EC">
            <w:pPr>
              <w:spacing w:after="0" w:line="240" w:lineRule="auto"/>
              <w:rPr>
                <w:rFonts w:ascii="Tahoma" w:hAnsi="Tahoma" w:cs="Tahoma"/>
                <w:sz w:val="20"/>
                <w:szCs w:val="20"/>
                <w:lang w:val="bg-BG" w:eastAsia="bg-BG"/>
              </w:rPr>
            </w:pPr>
            <w:r w:rsidRPr="007819EC">
              <w:rPr>
                <w:rFonts w:ascii="Tahoma" w:hAnsi="Tahoma" w:cs="Tahoma"/>
                <w:sz w:val="20"/>
                <w:szCs w:val="20"/>
                <w:lang w:val="bg-BG" w:eastAsia="bg-BG"/>
              </w:rPr>
              <w:t>Текущи</w:t>
            </w:r>
          </w:p>
        </w:tc>
        <w:tc>
          <w:tcPr>
            <w:tcW w:w="1701" w:type="dxa"/>
            <w:tcBorders>
              <w:top w:val="nil"/>
              <w:left w:val="nil"/>
              <w:bottom w:val="nil"/>
              <w:right w:val="nil"/>
            </w:tcBorders>
            <w:shd w:val="clear" w:color="auto" w:fill="auto"/>
            <w:noWrap/>
            <w:vAlign w:val="bottom"/>
            <w:hideMark/>
          </w:tcPr>
          <w:p w:rsidR="007819EC" w:rsidRPr="007819EC" w:rsidRDefault="00633BD0" w:rsidP="007819EC">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8 676</w:t>
            </w:r>
          </w:p>
        </w:tc>
        <w:tc>
          <w:tcPr>
            <w:tcW w:w="160" w:type="dxa"/>
            <w:tcBorders>
              <w:top w:val="nil"/>
              <w:left w:val="nil"/>
              <w:bottom w:val="nil"/>
              <w:right w:val="nil"/>
            </w:tcBorders>
            <w:shd w:val="clear" w:color="auto" w:fill="auto"/>
            <w:noWrap/>
            <w:vAlign w:val="bottom"/>
            <w:hideMark/>
          </w:tcPr>
          <w:p w:rsidR="007819EC" w:rsidRPr="007819EC" w:rsidRDefault="007819EC" w:rsidP="007819EC">
            <w:pPr>
              <w:spacing w:after="0" w:line="240" w:lineRule="auto"/>
              <w:rPr>
                <w:rFonts w:ascii="Tahoma" w:hAnsi="Tahoma" w:cs="Tahoma"/>
                <w:sz w:val="20"/>
                <w:szCs w:val="20"/>
                <w:lang w:val="bg-BG" w:eastAsia="bg-BG"/>
              </w:rPr>
            </w:pPr>
          </w:p>
        </w:tc>
        <w:tc>
          <w:tcPr>
            <w:tcW w:w="1874" w:type="dxa"/>
            <w:tcBorders>
              <w:top w:val="nil"/>
              <w:left w:val="nil"/>
              <w:bottom w:val="nil"/>
              <w:right w:val="nil"/>
            </w:tcBorders>
            <w:shd w:val="clear" w:color="auto" w:fill="auto"/>
            <w:noWrap/>
            <w:vAlign w:val="bottom"/>
            <w:hideMark/>
          </w:tcPr>
          <w:p w:rsidR="007819EC" w:rsidRPr="007819EC" w:rsidRDefault="007819EC" w:rsidP="007819EC">
            <w:pPr>
              <w:spacing w:after="0" w:line="240" w:lineRule="auto"/>
              <w:jc w:val="right"/>
              <w:rPr>
                <w:rFonts w:ascii="Tahoma" w:hAnsi="Tahoma" w:cs="Tahoma"/>
                <w:sz w:val="20"/>
                <w:szCs w:val="20"/>
                <w:lang w:val="bg-BG" w:eastAsia="bg-BG"/>
              </w:rPr>
            </w:pPr>
            <w:r w:rsidRPr="007819EC">
              <w:rPr>
                <w:rFonts w:ascii="Tahoma" w:hAnsi="Tahoma" w:cs="Tahoma"/>
                <w:sz w:val="20"/>
                <w:szCs w:val="20"/>
                <w:lang w:val="bg-BG" w:eastAsia="bg-BG"/>
              </w:rPr>
              <w:t>18 154</w:t>
            </w:r>
          </w:p>
        </w:tc>
      </w:tr>
      <w:tr w:rsidR="007819EC" w:rsidRPr="007E0A34" w:rsidTr="00BF340B">
        <w:trPr>
          <w:trHeight w:val="255"/>
        </w:trPr>
        <w:tc>
          <w:tcPr>
            <w:tcW w:w="5033" w:type="dxa"/>
            <w:tcBorders>
              <w:top w:val="nil"/>
              <w:left w:val="nil"/>
              <w:bottom w:val="nil"/>
              <w:right w:val="nil"/>
            </w:tcBorders>
            <w:shd w:val="clear" w:color="auto" w:fill="auto"/>
            <w:noWrap/>
            <w:vAlign w:val="bottom"/>
            <w:hideMark/>
          </w:tcPr>
          <w:p w:rsidR="007819EC" w:rsidRPr="007819EC" w:rsidRDefault="007819EC" w:rsidP="007819EC">
            <w:pPr>
              <w:spacing w:after="0" w:line="240" w:lineRule="auto"/>
              <w:rPr>
                <w:rFonts w:ascii="Tahoma" w:hAnsi="Tahoma" w:cs="Tahoma"/>
                <w:sz w:val="20"/>
                <w:szCs w:val="20"/>
                <w:lang w:val="bg-BG" w:eastAsia="bg-BG"/>
              </w:rPr>
            </w:pPr>
          </w:p>
        </w:tc>
        <w:tc>
          <w:tcPr>
            <w:tcW w:w="1701" w:type="dxa"/>
            <w:tcBorders>
              <w:top w:val="single" w:sz="4" w:space="0" w:color="auto"/>
              <w:left w:val="nil"/>
              <w:bottom w:val="single" w:sz="4" w:space="0" w:color="auto"/>
              <w:right w:val="nil"/>
            </w:tcBorders>
            <w:shd w:val="clear" w:color="auto" w:fill="auto"/>
            <w:noWrap/>
            <w:vAlign w:val="bottom"/>
            <w:hideMark/>
          </w:tcPr>
          <w:p w:rsidR="007819EC" w:rsidRPr="007819EC" w:rsidRDefault="00016231" w:rsidP="007819EC">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22 202</w:t>
            </w:r>
          </w:p>
        </w:tc>
        <w:tc>
          <w:tcPr>
            <w:tcW w:w="160" w:type="dxa"/>
            <w:tcBorders>
              <w:top w:val="nil"/>
              <w:left w:val="nil"/>
              <w:bottom w:val="nil"/>
              <w:right w:val="nil"/>
            </w:tcBorders>
            <w:shd w:val="clear" w:color="auto" w:fill="auto"/>
            <w:noWrap/>
            <w:vAlign w:val="bottom"/>
            <w:hideMark/>
          </w:tcPr>
          <w:p w:rsidR="007819EC" w:rsidRPr="007819EC" w:rsidRDefault="007819EC" w:rsidP="007819EC">
            <w:pPr>
              <w:spacing w:after="0" w:line="240" w:lineRule="auto"/>
              <w:rPr>
                <w:rFonts w:ascii="Tahoma" w:hAnsi="Tahoma" w:cs="Tahoma"/>
                <w:sz w:val="20"/>
                <w:szCs w:val="20"/>
                <w:lang w:val="bg-BG" w:eastAsia="bg-BG"/>
              </w:rPr>
            </w:pPr>
          </w:p>
        </w:tc>
        <w:tc>
          <w:tcPr>
            <w:tcW w:w="1874" w:type="dxa"/>
            <w:tcBorders>
              <w:top w:val="single" w:sz="4" w:space="0" w:color="auto"/>
              <w:left w:val="nil"/>
              <w:bottom w:val="single" w:sz="4" w:space="0" w:color="auto"/>
              <w:right w:val="nil"/>
            </w:tcBorders>
            <w:shd w:val="clear" w:color="auto" w:fill="auto"/>
            <w:noWrap/>
            <w:vAlign w:val="bottom"/>
            <w:hideMark/>
          </w:tcPr>
          <w:p w:rsidR="007819EC" w:rsidRPr="007819EC" w:rsidRDefault="007819EC" w:rsidP="007819EC">
            <w:pPr>
              <w:spacing w:after="0" w:line="240" w:lineRule="auto"/>
              <w:jc w:val="right"/>
              <w:rPr>
                <w:rFonts w:ascii="Tahoma" w:hAnsi="Tahoma" w:cs="Tahoma"/>
                <w:sz w:val="20"/>
                <w:szCs w:val="20"/>
                <w:lang w:val="bg-BG" w:eastAsia="bg-BG"/>
              </w:rPr>
            </w:pPr>
            <w:r w:rsidRPr="007819EC">
              <w:rPr>
                <w:rFonts w:ascii="Tahoma" w:hAnsi="Tahoma" w:cs="Tahoma"/>
                <w:sz w:val="20"/>
                <w:szCs w:val="20"/>
                <w:lang w:val="bg-BG" w:eastAsia="bg-BG"/>
              </w:rPr>
              <w:t>31 680</w:t>
            </w:r>
          </w:p>
        </w:tc>
      </w:tr>
      <w:tr w:rsidR="00BF340B" w:rsidRPr="007E0A34" w:rsidTr="0043501B">
        <w:trPr>
          <w:trHeight w:val="255"/>
        </w:trPr>
        <w:tc>
          <w:tcPr>
            <w:tcW w:w="5033" w:type="dxa"/>
            <w:tcBorders>
              <w:top w:val="nil"/>
              <w:left w:val="nil"/>
              <w:bottom w:val="nil"/>
              <w:right w:val="nil"/>
            </w:tcBorders>
            <w:shd w:val="clear" w:color="auto" w:fill="auto"/>
            <w:noWrap/>
            <w:vAlign w:val="bottom"/>
          </w:tcPr>
          <w:p w:rsidR="00BF340B" w:rsidRPr="007819EC" w:rsidRDefault="00BF340B" w:rsidP="007819EC">
            <w:pPr>
              <w:spacing w:after="0" w:line="240" w:lineRule="auto"/>
              <w:rPr>
                <w:rFonts w:ascii="Tahoma" w:hAnsi="Tahoma" w:cs="Tahoma"/>
                <w:sz w:val="20"/>
                <w:szCs w:val="20"/>
                <w:lang w:val="bg-BG" w:eastAsia="bg-BG"/>
              </w:rPr>
            </w:pPr>
          </w:p>
        </w:tc>
        <w:tc>
          <w:tcPr>
            <w:tcW w:w="1701" w:type="dxa"/>
            <w:tcBorders>
              <w:top w:val="single" w:sz="4" w:space="0" w:color="auto"/>
              <w:left w:val="nil"/>
              <w:bottom w:val="nil"/>
              <w:right w:val="nil"/>
            </w:tcBorders>
            <w:shd w:val="clear" w:color="auto" w:fill="auto"/>
            <w:noWrap/>
            <w:vAlign w:val="bottom"/>
          </w:tcPr>
          <w:p w:rsidR="00BF340B" w:rsidRDefault="00BF340B" w:rsidP="007819EC">
            <w:pPr>
              <w:spacing w:after="0" w:line="240" w:lineRule="auto"/>
              <w:jc w:val="right"/>
              <w:rPr>
                <w:rFonts w:ascii="Tahoma" w:hAnsi="Tahoma" w:cs="Tahoma"/>
                <w:sz w:val="20"/>
                <w:szCs w:val="20"/>
                <w:lang w:val="bg-BG" w:eastAsia="bg-BG"/>
              </w:rPr>
            </w:pPr>
          </w:p>
        </w:tc>
        <w:tc>
          <w:tcPr>
            <w:tcW w:w="160" w:type="dxa"/>
            <w:tcBorders>
              <w:top w:val="nil"/>
              <w:left w:val="nil"/>
              <w:bottom w:val="nil"/>
              <w:right w:val="nil"/>
            </w:tcBorders>
            <w:shd w:val="clear" w:color="auto" w:fill="auto"/>
            <w:noWrap/>
            <w:vAlign w:val="bottom"/>
          </w:tcPr>
          <w:p w:rsidR="00BF340B" w:rsidRPr="007819EC" w:rsidRDefault="00BF340B" w:rsidP="007819EC">
            <w:pPr>
              <w:spacing w:after="0" w:line="240" w:lineRule="auto"/>
              <w:rPr>
                <w:rFonts w:ascii="Tahoma" w:hAnsi="Tahoma" w:cs="Tahoma"/>
                <w:sz w:val="20"/>
                <w:szCs w:val="20"/>
                <w:lang w:val="bg-BG" w:eastAsia="bg-BG"/>
              </w:rPr>
            </w:pPr>
          </w:p>
        </w:tc>
        <w:tc>
          <w:tcPr>
            <w:tcW w:w="1874" w:type="dxa"/>
            <w:tcBorders>
              <w:top w:val="single" w:sz="4" w:space="0" w:color="auto"/>
              <w:left w:val="nil"/>
              <w:bottom w:val="nil"/>
              <w:right w:val="nil"/>
            </w:tcBorders>
            <w:shd w:val="clear" w:color="auto" w:fill="auto"/>
            <w:noWrap/>
            <w:vAlign w:val="bottom"/>
          </w:tcPr>
          <w:p w:rsidR="00BF340B" w:rsidRPr="007819EC" w:rsidRDefault="00BF340B" w:rsidP="007819EC">
            <w:pPr>
              <w:spacing w:after="0" w:line="240" w:lineRule="auto"/>
              <w:jc w:val="right"/>
              <w:rPr>
                <w:rFonts w:ascii="Tahoma" w:hAnsi="Tahoma" w:cs="Tahoma"/>
                <w:sz w:val="20"/>
                <w:szCs w:val="20"/>
                <w:lang w:val="bg-BG" w:eastAsia="bg-BG"/>
              </w:rPr>
            </w:pPr>
          </w:p>
        </w:tc>
      </w:tr>
    </w:tbl>
    <w:p w:rsidR="00422E32" w:rsidRDefault="00422E32" w:rsidP="00422E32">
      <w:bookmarkStart w:id="69" w:name="_Toc383598030"/>
      <w:bookmarkStart w:id="70" w:name="_Toc352422552"/>
    </w:p>
    <w:p w:rsidR="00422E32" w:rsidRDefault="00422E32">
      <w:pPr>
        <w:spacing w:after="0" w:line="240" w:lineRule="auto"/>
        <w:rPr>
          <w:rFonts w:ascii="Tahoma" w:hAnsi="Tahoma" w:cs="Tahoma"/>
          <w:b/>
          <w:bCs/>
          <w:sz w:val="20"/>
          <w:szCs w:val="20"/>
          <w:lang w:val="bg-BG"/>
        </w:rPr>
      </w:pPr>
      <w:r>
        <w:br w:type="page"/>
      </w:r>
    </w:p>
    <w:p w:rsidR="00265982" w:rsidRPr="007E0A34" w:rsidRDefault="00265982" w:rsidP="00887506">
      <w:pPr>
        <w:pStyle w:val="To4ki"/>
      </w:pPr>
      <w:bookmarkStart w:id="71" w:name="_Toc425110730"/>
      <w:r w:rsidRPr="007E0A34">
        <w:t>Нематериални активи</w:t>
      </w:r>
      <w:bookmarkEnd w:id="69"/>
      <w:bookmarkEnd w:id="71"/>
    </w:p>
    <w:tbl>
      <w:tblPr>
        <w:tblW w:w="8323" w:type="dxa"/>
        <w:tblCellMar>
          <w:left w:w="70" w:type="dxa"/>
          <w:right w:w="70" w:type="dxa"/>
        </w:tblCellMar>
        <w:tblLook w:val="04A0" w:firstRow="1" w:lastRow="0" w:firstColumn="1" w:lastColumn="0" w:noHBand="0" w:noVBand="1"/>
      </w:tblPr>
      <w:tblGrid>
        <w:gridCol w:w="3536"/>
        <w:gridCol w:w="1039"/>
        <w:gridCol w:w="176"/>
        <w:gridCol w:w="1203"/>
        <w:gridCol w:w="160"/>
        <w:gridCol w:w="974"/>
        <w:gridCol w:w="160"/>
        <w:gridCol w:w="1075"/>
      </w:tblGrid>
      <w:tr w:rsidR="00822F01" w:rsidRPr="001F7AFF" w:rsidTr="00822F01">
        <w:trPr>
          <w:trHeight w:val="510"/>
        </w:trPr>
        <w:tc>
          <w:tcPr>
            <w:tcW w:w="3536" w:type="dxa"/>
            <w:tcBorders>
              <w:top w:val="nil"/>
              <w:left w:val="nil"/>
              <w:bottom w:val="nil"/>
              <w:right w:val="nil"/>
            </w:tcBorders>
            <w:shd w:val="clear" w:color="auto" w:fill="auto"/>
            <w:noWrap/>
            <w:vAlign w:val="bottom"/>
            <w:hideMark/>
          </w:tcPr>
          <w:bookmarkEnd w:id="70"/>
          <w:p w:rsidR="00822F01" w:rsidRPr="001F7AFF" w:rsidRDefault="00822F01" w:rsidP="001F7AFF">
            <w:pPr>
              <w:spacing w:after="0" w:line="240" w:lineRule="auto"/>
              <w:rPr>
                <w:rFonts w:ascii="Tahoma" w:hAnsi="Tahoma" w:cs="Tahoma"/>
                <w:i/>
                <w:iCs/>
                <w:sz w:val="20"/>
                <w:szCs w:val="20"/>
                <w:lang w:val="bg-BG" w:eastAsia="bg-BG"/>
              </w:rPr>
            </w:pPr>
            <w:r w:rsidRPr="001F7AFF">
              <w:rPr>
                <w:rFonts w:ascii="Tahoma" w:hAnsi="Tahoma" w:cs="Tahoma"/>
                <w:i/>
                <w:iCs/>
                <w:sz w:val="20"/>
                <w:szCs w:val="20"/>
                <w:lang w:val="bg-BG" w:eastAsia="bg-BG"/>
              </w:rPr>
              <w:t>В хиляди лева</w:t>
            </w:r>
          </w:p>
        </w:tc>
        <w:tc>
          <w:tcPr>
            <w:tcW w:w="1039" w:type="dxa"/>
            <w:tcBorders>
              <w:top w:val="nil"/>
              <w:left w:val="nil"/>
              <w:bottom w:val="nil"/>
              <w:right w:val="nil"/>
            </w:tcBorders>
            <w:shd w:val="clear" w:color="auto" w:fill="auto"/>
            <w:noWrap/>
            <w:vAlign w:val="center"/>
            <w:hideMark/>
          </w:tcPr>
          <w:p w:rsidR="00822F01" w:rsidRPr="001F7AFF" w:rsidRDefault="00822F01" w:rsidP="001F7AFF">
            <w:pPr>
              <w:spacing w:after="0" w:line="240" w:lineRule="auto"/>
              <w:jc w:val="center"/>
              <w:rPr>
                <w:rFonts w:ascii="Tahoma" w:hAnsi="Tahoma" w:cs="Tahoma"/>
                <w:b/>
                <w:bCs/>
                <w:sz w:val="20"/>
                <w:szCs w:val="20"/>
                <w:lang w:val="bg-BG" w:eastAsia="bg-BG"/>
              </w:rPr>
            </w:pPr>
            <w:r w:rsidRPr="001F7AFF">
              <w:rPr>
                <w:rFonts w:ascii="Tahoma" w:hAnsi="Tahoma" w:cs="Tahoma"/>
                <w:b/>
                <w:bCs/>
                <w:sz w:val="20"/>
                <w:szCs w:val="20"/>
                <w:lang w:val="bg-BG" w:eastAsia="bg-BG"/>
              </w:rPr>
              <w:t>Софтуер</w:t>
            </w:r>
          </w:p>
        </w:tc>
        <w:tc>
          <w:tcPr>
            <w:tcW w:w="176" w:type="dxa"/>
            <w:tcBorders>
              <w:top w:val="nil"/>
              <w:left w:val="nil"/>
              <w:bottom w:val="nil"/>
              <w:right w:val="nil"/>
            </w:tcBorders>
            <w:shd w:val="clear" w:color="auto" w:fill="auto"/>
            <w:noWrap/>
            <w:vAlign w:val="center"/>
            <w:hideMark/>
          </w:tcPr>
          <w:p w:rsidR="00822F01" w:rsidRPr="001F7AFF" w:rsidRDefault="00822F01" w:rsidP="001F7AFF">
            <w:pPr>
              <w:spacing w:after="0" w:line="240" w:lineRule="auto"/>
              <w:jc w:val="center"/>
              <w:rPr>
                <w:rFonts w:ascii="Tahoma" w:hAnsi="Tahoma" w:cs="Tahoma"/>
                <w:b/>
                <w:bCs/>
                <w:sz w:val="20"/>
                <w:szCs w:val="20"/>
                <w:lang w:val="bg-BG" w:eastAsia="bg-BG"/>
              </w:rPr>
            </w:pPr>
          </w:p>
        </w:tc>
        <w:tc>
          <w:tcPr>
            <w:tcW w:w="1203" w:type="dxa"/>
            <w:tcBorders>
              <w:top w:val="nil"/>
              <w:left w:val="nil"/>
              <w:bottom w:val="nil"/>
              <w:right w:val="nil"/>
            </w:tcBorders>
            <w:shd w:val="clear" w:color="auto" w:fill="auto"/>
            <w:vAlign w:val="bottom"/>
            <w:hideMark/>
          </w:tcPr>
          <w:p w:rsidR="00822F01" w:rsidRPr="001F7AFF" w:rsidRDefault="00822F01" w:rsidP="001F7AFF">
            <w:pPr>
              <w:spacing w:after="0" w:line="240" w:lineRule="auto"/>
              <w:jc w:val="center"/>
              <w:rPr>
                <w:rFonts w:ascii="Tahoma" w:hAnsi="Tahoma" w:cs="Tahoma"/>
                <w:b/>
                <w:bCs/>
                <w:sz w:val="20"/>
                <w:szCs w:val="20"/>
                <w:lang w:val="bg-BG" w:eastAsia="bg-BG"/>
              </w:rPr>
            </w:pPr>
            <w:r w:rsidRPr="001F7AFF">
              <w:rPr>
                <w:rFonts w:ascii="Tahoma" w:hAnsi="Tahoma" w:cs="Tahoma"/>
                <w:b/>
                <w:bCs/>
                <w:sz w:val="20"/>
                <w:szCs w:val="20"/>
                <w:lang w:val="bg-BG" w:eastAsia="bg-BG"/>
              </w:rPr>
              <w:t>Патенти и лицензи</w:t>
            </w:r>
          </w:p>
        </w:tc>
        <w:tc>
          <w:tcPr>
            <w:tcW w:w="160" w:type="dxa"/>
            <w:tcBorders>
              <w:top w:val="nil"/>
              <w:left w:val="nil"/>
              <w:bottom w:val="nil"/>
              <w:right w:val="nil"/>
            </w:tcBorders>
          </w:tcPr>
          <w:p w:rsidR="00822F01" w:rsidRPr="001F7AFF" w:rsidRDefault="00822F01" w:rsidP="001F7AFF">
            <w:pPr>
              <w:spacing w:after="0" w:line="240" w:lineRule="auto"/>
              <w:jc w:val="center"/>
              <w:rPr>
                <w:rFonts w:ascii="Tahoma" w:hAnsi="Tahoma" w:cs="Tahoma"/>
                <w:b/>
                <w:bCs/>
                <w:sz w:val="20"/>
                <w:szCs w:val="20"/>
                <w:lang w:val="bg-BG" w:eastAsia="bg-BG"/>
              </w:rPr>
            </w:pPr>
          </w:p>
        </w:tc>
        <w:tc>
          <w:tcPr>
            <w:tcW w:w="974" w:type="dxa"/>
            <w:tcBorders>
              <w:top w:val="nil"/>
              <w:left w:val="nil"/>
              <w:bottom w:val="nil"/>
              <w:right w:val="nil"/>
            </w:tcBorders>
            <w:shd w:val="clear" w:color="auto" w:fill="auto"/>
            <w:noWrap/>
            <w:vAlign w:val="center"/>
            <w:hideMark/>
          </w:tcPr>
          <w:p w:rsidR="00822F01" w:rsidRPr="001F7AFF" w:rsidRDefault="00822F01" w:rsidP="001F7AFF">
            <w:pPr>
              <w:spacing w:after="0" w:line="240" w:lineRule="auto"/>
              <w:jc w:val="center"/>
              <w:rPr>
                <w:rFonts w:ascii="Tahoma" w:hAnsi="Tahoma" w:cs="Tahoma"/>
                <w:b/>
                <w:bCs/>
                <w:sz w:val="20"/>
                <w:szCs w:val="20"/>
                <w:lang w:val="bg-BG" w:eastAsia="bg-BG"/>
              </w:rPr>
            </w:pPr>
            <w:r w:rsidRPr="001F7AFF">
              <w:rPr>
                <w:rFonts w:ascii="Tahoma" w:hAnsi="Tahoma" w:cs="Tahoma"/>
                <w:b/>
                <w:bCs/>
                <w:sz w:val="20"/>
                <w:szCs w:val="20"/>
                <w:lang w:val="bg-BG" w:eastAsia="bg-BG"/>
              </w:rPr>
              <w:t>Други</w:t>
            </w:r>
          </w:p>
        </w:tc>
        <w:tc>
          <w:tcPr>
            <w:tcW w:w="160" w:type="dxa"/>
            <w:tcBorders>
              <w:top w:val="nil"/>
              <w:left w:val="nil"/>
              <w:bottom w:val="nil"/>
              <w:right w:val="nil"/>
            </w:tcBorders>
            <w:shd w:val="clear" w:color="auto" w:fill="auto"/>
            <w:noWrap/>
            <w:vAlign w:val="center"/>
            <w:hideMark/>
          </w:tcPr>
          <w:p w:rsidR="00822F01" w:rsidRPr="001F7AFF" w:rsidRDefault="00822F01" w:rsidP="001F7AFF">
            <w:pPr>
              <w:spacing w:after="0" w:line="240" w:lineRule="auto"/>
              <w:jc w:val="center"/>
              <w:rPr>
                <w:rFonts w:ascii="Tahoma" w:hAnsi="Tahoma" w:cs="Tahoma"/>
                <w:b/>
                <w:bCs/>
                <w:sz w:val="20"/>
                <w:szCs w:val="20"/>
                <w:lang w:val="bg-BG" w:eastAsia="bg-BG"/>
              </w:rPr>
            </w:pPr>
          </w:p>
        </w:tc>
        <w:tc>
          <w:tcPr>
            <w:tcW w:w="1075" w:type="dxa"/>
            <w:tcBorders>
              <w:top w:val="nil"/>
              <w:left w:val="nil"/>
              <w:bottom w:val="nil"/>
              <w:right w:val="nil"/>
            </w:tcBorders>
            <w:shd w:val="clear" w:color="auto" w:fill="auto"/>
            <w:noWrap/>
            <w:vAlign w:val="center"/>
            <w:hideMark/>
          </w:tcPr>
          <w:p w:rsidR="00822F01" w:rsidRPr="001F7AFF" w:rsidRDefault="00822F01" w:rsidP="001F7AFF">
            <w:pPr>
              <w:spacing w:after="0" w:line="240" w:lineRule="auto"/>
              <w:jc w:val="center"/>
              <w:rPr>
                <w:rFonts w:ascii="Tahoma" w:hAnsi="Tahoma" w:cs="Tahoma"/>
                <w:b/>
                <w:bCs/>
                <w:sz w:val="20"/>
                <w:szCs w:val="20"/>
                <w:lang w:val="bg-BG" w:eastAsia="bg-BG"/>
              </w:rPr>
            </w:pPr>
            <w:r w:rsidRPr="001F7AFF">
              <w:rPr>
                <w:rFonts w:ascii="Tahoma" w:hAnsi="Tahoma" w:cs="Tahoma"/>
                <w:b/>
                <w:bCs/>
                <w:sz w:val="20"/>
                <w:szCs w:val="20"/>
                <w:lang w:val="bg-BG" w:eastAsia="bg-BG"/>
              </w:rPr>
              <w:t>Общо</w:t>
            </w:r>
          </w:p>
        </w:tc>
      </w:tr>
      <w:tr w:rsidR="00822F01" w:rsidRPr="001F7AFF" w:rsidTr="00822F01">
        <w:trPr>
          <w:trHeight w:val="255"/>
        </w:trPr>
        <w:tc>
          <w:tcPr>
            <w:tcW w:w="353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ahoma" w:hAnsi="Tahoma" w:cs="Tahoma"/>
                <w:b/>
                <w:bCs/>
                <w:i/>
                <w:iCs/>
                <w:sz w:val="20"/>
                <w:szCs w:val="20"/>
                <w:lang w:val="bg-BG" w:eastAsia="bg-BG"/>
              </w:rPr>
            </w:pPr>
            <w:r w:rsidRPr="001F7AFF">
              <w:rPr>
                <w:rFonts w:ascii="Tahoma" w:hAnsi="Tahoma" w:cs="Tahoma"/>
                <w:b/>
                <w:bCs/>
                <w:i/>
                <w:iCs/>
                <w:sz w:val="20"/>
                <w:szCs w:val="20"/>
                <w:lang w:val="bg-BG" w:eastAsia="bg-BG"/>
              </w:rPr>
              <w:t>Отчетна стойност</w:t>
            </w:r>
          </w:p>
        </w:tc>
        <w:tc>
          <w:tcPr>
            <w:tcW w:w="1039"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ahoma" w:hAnsi="Tahoma" w:cs="Tahoma"/>
                <w:b/>
                <w:bCs/>
                <w:i/>
                <w:iCs/>
                <w:sz w:val="20"/>
                <w:szCs w:val="20"/>
                <w:lang w:val="bg-BG" w:eastAsia="bg-BG"/>
              </w:rPr>
            </w:pPr>
          </w:p>
        </w:tc>
        <w:tc>
          <w:tcPr>
            <w:tcW w:w="17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203" w:type="dxa"/>
            <w:tcBorders>
              <w:top w:val="nil"/>
              <w:left w:val="nil"/>
              <w:bottom w:val="nil"/>
              <w:right w:val="nil"/>
            </w:tcBorders>
            <w:shd w:val="clear" w:color="auto" w:fill="auto"/>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tcPr>
          <w:p w:rsidR="00822F01" w:rsidRPr="001F7AFF" w:rsidRDefault="00822F01" w:rsidP="001F7AFF">
            <w:pPr>
              <w:spacing w:after="0" w:line="240" w:lineRule="auto"/>
              <w:rPr>
                <w:rFonts w:ascii="Times New Roman" w:hAnsi="Times New Roman"/>
                <w:sz w:val="20"/>
                <w:szCs w:val="20"/>
                <w:lang w:val="bg-BG" w:eastAsia="bg-BG"/>
              </w:rPr>
            </w:pPr>
          </w:p>
        </w:tc>
        <w:tc>
          <w:tcPr>
            <w:tcW w:w="974"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075"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r>
      <w:tr w:rsidR="00822F01" w:rsidRPr="001F7AFF" w:rsidTr="00822F01">
        <w:trPr>
          <w:trHeight w:val="255"/>
        </w:trPr>
        <w:tc>
          <w:tcPr>
            <w:tcW w:w="353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ahoma" w:hAnsi="Tahoma" w:cs="Tahoma"/>
                <w:sz w:val="20"/>
                <w:szCs w:val="20"/>
                <w:lang w:val="bg-BG" w:eastAsia="bg-BG"/>
              </w:rPr>
            </w:pPr>
            <w:r w:rsidRPr="001F7AFF">
              <w:rPr>
                <w:rFonts w:ascii="Tahoma" w:hAnsi="Tahoma" w:cs="Tahoma"/>
                <w:sz w:val="20"/>
                <w:szCs w:val="20"/>
                <w:lang w:val="bg-BG" w:eastAsia="bg-BG"/>
              </w:rPr>
              <w:t>Салдо към 1 януари 2015 г.</w:t>
            </w:r>
          </w:p>
        </w:tc>
        <w:tc>
          <w:tcPr>
            <w:tcW w:w="1039"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r w:rsidRPr="001F7AFF">
              <w:rPr>
                <w:rFonts w:ascii="Tahoma" w:hAnsi="Tahoma" w:cs="Tahoma"/>
                <w:sz w:val="20"/>
                <w:szCs w:val="20"/>
                <w:lang w:val="bg-BG" w:eastAsia="bg-BG"/>
              </w:rPr>
              <w:t>1 023</w:t>
            </w:r>
          </w:p>
        </w:tc>
        <w:tc>
          <w:tcPr>
            <w:tcW w:w="17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p>
        </w:tc>
        <w:tc>
          <w:tcPr>
            <w:tcW w:w="1203" w:type="dxa"/>
            <w:tcBorders>
              <w:top w:val="nil"/>
              <w:left w:val="nil"/>
              <w:bottom w:val="nil"/>
              <w:right w:val="nil"/>
            </w:tcBorders>
            <w:shd w:val="clear" w:color="auto" w:fill="auto"/>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r w:rsidRPr="001F7AFF">
              <w:rPr>
                <w:rFonts w:ascii="Tahoma" w:hAnsi="Tahoma" w:cs="Tahoma"/>
                <w:sz w:val="20"/>
                <w:szCs w:val="20"/>
                <w:lang w:val="bg-BG" w:eastAsia="bg-BG"/>
              </w:rPr>
              <w:t>247</w:t>
            </w:r>
          </w:p>
        </w:tc>
        <w:tc>
          <w:tcPr>
            <w:tcW w:w="160" w:type="dxa"/>
            <w:tcBorders>
              <w:top w:val="nil"/>
              <w:left w:val="nil"/>
              <w:bottom w:val="nil"/>
              <w:right w:val="nil"/>
            </w:tcBorders>
          </w:tcPr>
          <w:p w:rsidR="00822F01" w:rsidRPr="001F7AFF" w:rsidRDefault="00822F01" w:rsidP="001F7AFF">
            <w:pPr>
              <w:spacing w:after="0" w:line="240" w:lineRule="auto"/>
              <w:jc w:val="right"/>
              <w:rPr>
                <w:rFonts w:ascii="Tahoma" w:hAnsi="Tahoma" w:cs="Tahoma"/>
                <w:sz w:val="20"/>
                <w:szCs w:val="20"/>
                <w:lang w:val="bg-BG" w:eastAsia="bg-BG"/>
              </w:rPr>
            </w:pPr>
          </w:p>
        </w:tc>
        <w:tc>
          <w:tcPr>
            <w:tcW w:w="974"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r w:rsidRPr="001F7AFF">
              <w:rPr>
                <w:rFonts w:ascii="Tahoma" w:hAnsi="Tahoma" w:cs="Tahoma"/>
                <w:sz w:val="20"/>
                <w:szCs w:val="20"/>
                <w:lang w:val="bg-BG" w:eastAsia="bg-BG"/>
              </w:rPr>
              <w:t>2 953</w:t>
            </w:r>
          </w:p>
        </w:tc>
        <w:tc>
          <w:tcPr>
            <w:tcW w:w="160"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p>
        </w:tc>
        <w:tc>
          <w:tcPr>
            <w:tcW w:w="1075"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r w:rsidRPr="001F7AFF">
              <w:rPr>
                <w:rFonts w:ascii="Tahoma" w:hAnsi="Tahoma" w:cs="Tahoma"/>
                <w:sz w:val="20"/>
                <w:szCs w:val="20"/>
                <w:lang w:val="bg-BG" w:eastAsia="bg-BG"/>
              </w:rPr>
              <w:t>4 223</w:t>
            </w:r>
          </w:p>
        </w:tc>
      </w:tr>
      <w:tr w:rsidR="00822F01" w:rsidRPr="001F7AFF" w:rsidTr="00822F01">
        <w:trPr>
          <w:trHeight w:val="255"/>
        </w:trPr>
        <w:tc>
          <w:tcPr>
            <w:tcW w:w="353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ahoma" w:hAnsi="Tahoma" w:cs="Tahoma"/>
                <w:sz w:val="20"/>
                <w:szCs w:val="20"/>
                <w:lang w:val="bg-BG" w:eastAsia="bg-BG"/>
              </w:rPr>
            </w:pPr>
            <w:r w:rsidRPr="001F7AFF">
              <w:rPr>
                <w:rFonts w:ascii="Tahoma" w:hAnsi="Tahoma" w:cs="Tahoma"/>
                <w:sz w:val="20"/>
                <w:szCs w:val="20"/>
                <w:lang w:val="bg-BG" w:eastAsia="bg-BG"/>
              </w:rPr>
              <w:t>Придобити</w:t>
            </w:r>
          </w:p>
        </w:tc>
        <w:tc>
          <w:tcPr>
            <w:tcW w:w="1039" w:type="dxa"/>
            <w:tcBorders>
              <w:top w:val="nil"/>
              <w:left w:val="nil"/>
              <w:bottom w:val="nil"/>
              <w:right w:val="nil"/>
            </w:tcBorders>
            <w:shd w:val="clear" w:color="auto" w:fill="auto"/>
            <w:noWrap/>
            <w:vAlign w:val="bottom"/>
            <w:hideMark/>
          </w:tcPr>
          <w:p w:rsidR="00822F01" w:rsidRPr="001F7AFF" w:rsidRDefault="00A232D1" w:rsidP="00A232D1">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w:t>
            </w:r>
          </w:p>
        </w:tc>
        <w:tc>
          <w:tcPr>
            <w:tcW w:w="17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203" w:type="dxa"/>
            <w:tcBorders>
              <w:top w:val="nil"/>
              <w:left w:val="nil"/>
              <w:bottom w:val="nil"/>
              <w:right w:val="nil"/>
            </w:tcBorders>
            <w:shd w:val="clear" w:color="auto" w:fill="auto"/>
            <w:vAlign w:val="bottom"/>
            <w:hideMark/>
          </w:tcPr>
          <w:p w:rsidR="00822F01" w:rsidRPr="001F7AFF" w:rsidRDefault="00A232D1" w:rsidP="001F7AF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16</w:t>
            </w:r>
          </w:p>
        </w:tc>
        <w:tc>
          <w:tcPr>
            <w:tcW w:w="160" w:type="dxa"/>
            <w:tcBorders>
              <w:top w:val="nil"/>
              <w:left w:val="nil"/>
              <w:bottom w:val="nil"/>
              <w:right w:val="nil"/>
            </w:tcBorders>
          </w:tcPr>
          <w:p w:rsidR="00822F01" w:rsidRPr="001F7AFF" w:rsidRDefault="00822F01" w:rsidP="001F7AFF">
            <w:pPr>
              <w:spacing w:after="0" w:line="240" w:lineRule="auto"/>
              <w:jc w:val="right"/>
              <w:rPr>
                <w:rFonts w:ascii="Tahoma" w:hAnsi="Tahoma" w:cs="Tahoma"/>
                <w:sz w:val="20"/>
                <w:szCs w:val="20"/>
                <w:lang w:val="bg-BG" w:eastAsia="bg-BG"/>
              </w:rPr>
            </w:pPr>
          </w:p>
        </w:tc>
        <w:tc>
          <w:tcPr>
            <w:tcW w:w="974"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r w:rsidRPr="001F7AFF">
              <w:rPr>
                <w:rFonts w:ascii="Tahoma" w:hAnsi="Tahoma" w:cs="Tahoma"/>
                <w:sz w:val="20"/>
                <w:szCs w:val="20"/>
                <w:lang w:val="bg-BG" w:eastAsia="bg-BG"/>
              </w:rPr>
              <w:t>2</w:t>
            </w:r>
          </w:p>
        </w:tc>
        <w:tc>
          <w:tcPr>
            <w:tcW w:w="160"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p>
        </w:tc>
        <w:tc>
          <w:tcPr>
            <w:tcW w:w="1075"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r w:rsidRPr="001F7AFF">
              <w:rPr>
                <w:rFonts w:ascii="Tahoma" w:hAnsi="Tahoma" w:cs="Tahoma"/>
                <w:sz w:val="20"/>
                <w:szCs w:val="20"/>
                <w:lang w:val="bg-BG" w:eastAsia="bg-BG"/>
              </w:rPr>
              <w:t>10</w:t>
            </w:r>
          </w:p>
        </w:tc>
      </w:tr>
      <w:tr w:rsidR="00822F01" w:rsidRPr="001F7AFF" w:rsidTr="00822F01">
        <w:trPr>
          <w:trHeight w:val="255"/>
        </w:trPr>
        <w:tc>
          <w:tcPr>
            <w:tcW w:w="353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ahoma" w:hAnsi="Tahoma" w:cs="Tahoma"/>
                <w:sz w:val="20"/>
                <w:szCs w:val="20"/>
                <w:lang w:val="bg-BG" w:eastAsia="bg-BG"/>
              </w:rPr>
            </w:pPr>
            <w:r w:rsidRPr="001F7AFF">
              <w:rPr>
                <w:rFonts w:ascii="Tahoma" w:hAnsi="Tahoma" w:cs="Tahoma"/>
                <w:sz w:val="20"/>
                <w:szCs w:val="20"/>
                <w:lang w:val="bg-BG" w:eastAsia="bg-BG"/>
              </w:rPr>
              <w:t>Отписани</w:t>
            </w:r>
          </w:p>
        </w:tc>
        <w:tc>
          <w:tcPr>
            <w:tcW w:w="1039"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ahoma" w:hAnsi="Tahoma" w:cs="Tahoma"/>
                <w:sz w:val="20"/>
                <w:szCs w:val="20"/>
                <w:lang w:val="bg-BG" w:eastAsia="bg-BG"/>
              </w:rPr>
            </w:pPr>
          </w:p>
        </w:tc>
        <w:tc>
          <w:tcPr>
            <w:tcW w:w="17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203" w:type="dxa"/>
            <w:tcBorders>
              <w:top w:val="nil"/>
              <w:left w:val="nil"/>
              <w:bottom w:val="nil"/>
              <w:right w:val="nil"/>
            </w:tcBorders>
            <w:shd w:val="clear" w:color="auto" w:fill="auto"/>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tcPr>
          <w:p w:rsidR="00822F01" w:rsidRPr="001F7AFF" w:rsidRDefault="00822F01" w:rsidP="001F7AFF">
            <w:pPr>
              <w:spacing w:after="0" w:line="240" w:lineRule="auto"/>
              <w:rPr>
                <w:rFonts w:ascii="Times New Roman" w:hAnsi="Times New Roman"/>
                <w:sz w:val="20"/>
                <w:szCs w:val="20"/>
                <w:lang w:val="bg-BG" w:eastAsia="bg-BG"/>
              </w:rPr>
            </w:pPr>
          </w:p>
        </w:tc>
        <w:tc>
          <w:tcPr>
            <w:tcW w:w="974"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075" w:type="dxa"/>
            <w:tcBorders>
              <w:top w:val="nil"/>
              <w:left w:val="nil"/>
              <w:bottom w:val="nil"/>
              <w:right w:val="nil"/>
            </w:tcBorders>
            <w:shd w:val="clear" w:color="auto" w:fill="auto"/>
            <w:noWrap/>
            <w:vAlign w:val="bottom"/>
            <w:hideMark/>
          </w:tcPr>
          <w:p w:rsidR="00822F01" w:rsidRPr="001F7AFF" w:rsidRDefault="00FC701F" w:rsidP="001F7AFF">
            <w:pPr>
              <w:spacing w:after="0" w:line="240" w:lineRule="auto"/>
              <w:rPr>
                <w:rFonts w:ascii="Tahoma" w:hAnsi="Tahoma" w:cs="Tahoma"/>
                <w:sz w:val="20"/>
                <w:szCs w:val="20"/>
                <w:lang w:val="bg-BG" w:eastAsia="bg-BG"/>
              </w:rPr>
            </w:pPr>
            <w:r>
              <w:rPr>
                <w:rFonts w:ascii="Tahoma" w:hAnsi="Tahoma" w:cs="Tahoma"/>
                <w:sz w:val="20"/>
                <w:szCs w:val="20"/>
                <w:lang w:val="bg-BG" w:eastAsia="bg-BG"/>
              </w:rPr>
              <w:t xml:space="preserve">         </w:t>
            </w:r>
            <w:r w:rsidR="00822F01" w:rsidRPr="001F7AFF">
              <w:rPr>
                <w:rFonts w:ascii="Tahoma" w:hAnsi="Tahoma" w:cs="Tahoma"/>
                <w:sz w:val="20"/>
                <w:szCs w:val="20"/>
                <w:lang w:val="bg-BG" w:eastAsia="bg-BG"/>
              </w:rPr>
              <w:t xml:space="preserve">   </w:t>
            </w:r>
          </w:p>
        </w:tc>
      </w:tr>
      <w:tr w:rsidR="00822F01" w:rsidRPr="001F7AFF" w:rsidTr="00822F01">
        <w:trPr>
          <w:trHeight w:val="270"/>
        </w:trPr>
        <w:tc>
          <w:tcPr>
            <w:tcW w:w="3536" w:type="dxa"/>
            <w:tcBorders>
              <w:top w:val="nil"/>
              <w:left w:val="nil"/>
              <w:bottom w:val="nil"/>
              <w:right w:val="nil"/>
            </w:tcBorders>
            <w:shd w:val="clear" w:color="auto" w:fill="auto"/>
            <w:noWrap/>
            <w:vAlign w:val="bottom"/>
            <w:hideMark/>
          </w:tcPr>
          <w:p w:rsidR="00822F01" w:rsidRPr="001F7AFF" w:rsidRDefault="00822F01" w:rsidP="00A232D1">
            <w:pPr>
              <w:spacing w:after="0" w:line="240" w:lineRule="auto"/>
              <w:rPr>
                <w:rFonts w:ascii="Tahoma" w:hAnsi="Tahoma" w:cs="Tahoma"/>
                <w:b/>
                <w:bCs/>
                <w:sz w:val="20"/>
                <w:szCs w:val="20"/>
                <w:lang w:val="bg-BG" w:eastAsia="bg-BG"/>
              </w:rPr>
            </w:pPr>
            <w:r w:rsidRPr="001F7AFF">
              <w:rPr>
                <w:rFonts w:ascii="Tahoma" w:hAnsi="Tahoma" w:cs="Tahoma"/>
                <w:b/>
                <w:bCs/>
                <w:sz w:val="20"/>
                <w:szCs w:val="20"/>
                <w:lang w:val="bg-BG" w:eastAsia="bg-BG"/>
              </w:rPr>
              <w:t xml:space="preserve"> </w:t>
            </w:r>
            <w:r w:rsidR="00A232D1" w:rsidRPr="001F7AFF">
              <w:rPr>
                <w:rFonts w:ascii="Tahoma" w:hAnsi="Tahoma" w:cs="Tahoma"/>
                <w:b/>
                <w:bCs/>
                <w:sz w:val="20"/>
                <w:szCs w:val="20"/>
                <w:lang w:val="bg-BG" w:eastAsia="bg-BG"/>
              </w:rPr>
              <w:t>Салдо към 3</w:t>
            </w:r>
            <w:r w:rsidR="00A232D1">
              <w:rPr>
                <w:rFonts w:ascii="Tahoma" w:hAnsi="Tahoma" w:cs="Tahoma"/>
                <w:b/>
                <w:bCs/>
                <w:sz w:val="20"/>
                <w:szCs w:val="20"/>
                <w:lang w:val="bg-BG" w:eastAsia="bg-BG"/>
              </w:rPr>
              <w:t>0</w:t>
            </w:r>
            <w:r w:rsidR="00A232D1" w:rsidRPr="001F7AFF">
              <w:rPr>
                <w:rFonts w:ascii="Tahoma" w:hAnsi="Tahoma" w:cs="Tahoma"/>
                <w:b/>
                <w:bCs/>
                <w:sz w:val="20"/>
                <w:szCs w:val="20"/>
                <w:lang w:val="bg-BG" w:eastAsia="bg-BG"/>
              </w:rPr>
              <w:t xml:space="preserve"> </w:t>
            </w:r>
            <w:r w:rsidR="00A232D1">
              <w:rPr>
                <w:rFonts w:ascii="Tahoma" w:hAnsi="Tahoma" w:cs="Tahoma"/>
                <w:b/>
                <w:bCs/>
                <w:sz w:val="20"/>
                <w:szCs w:val="20"/>
                <w:lang w:val="bg-BG" w:eastAsia="bg-BG"/>
              </w:rPr>
              <w:t>юни</w:t>
            </w:r>
            <w:r w:rsidR="00A232D1" w:rsidRPr="001F7AFF">
              <w:rPr>
                <w:rFonts w:ascii="Tahoma" w:hAnsi="Tahoma" w:cs="Tahoma"/>
                <w:b/>
                <w:bCs/>
                <w:sz w:val="20"/>
                <w:szCs w:val="20"/>
                <w:lang w:val="bg-BG" w:eastAsia="bg-BG"/>
              </w:rPr>
              <w:t xml:space="preserve"> 2015г.</w:t>
            </w:r>
          </w:p>
        </w:tc>
        <w:tc>
          <w:tcPr>
            <w:tcW w:w="1039" w:type="dxa"/>
            <w:tcBorders>
              <w:top w:val="single" w:sz="4" w:space="0" w:color="auto"/>
              <w:left w:val="nil"/>
              <w:bottom w:val="double" w:sz="6" w:space="0" w:color="auto"/>
              <w:right w:val="nil"/>
            </w:tcBorders>
            <w:shd w:val="clear" w:color="auto" w:fill="auto"/>
            <w:noWrap/>
            <w:vAlign w:val="bottom"/>
            <w:hideMark/>
          </w:tcPr>
          <w:p w:rsidR="00822F01" w:rsidRPr="005F2A6E" w:rsidRDefault="00822F01" w:rsidP="00A232D1">
            <w:pPr>
              <w:spacing w:after="0" w:line="240" w:lineRule="auto"/>
              <w:jc w:val="right"/>
              <w:rPr>
                <w:rFonts w:ascii="Tahoma" w:hAnsi="Tahoma" w:cs="Tahoma"/>
                <w:bCs/>
                <w:sz w:val="20"/>
                <w:szCs w:val="20"/>
                <w:lang w:val="bg-BG" w:eastAsia="bg-BG"/>
              </w:rPr>
            </w:pPr>
            <w:r w:rsidRPr="005F2A6E">
              <w:rPr>
                <w:rFonts w:ascii="Tahoma" w:hAnsi="Tahoma" w:cs="Tahoma"/>
                <w:bCs/>
                <w:sz w:val="20"/>
                <w:szCs w:val="20"/>
                <w:lang w:val="bg-BG" w:eastAsia="bg-BG"/>
              </w:rPr>
              <w:t>1 02</w:t>
            </w:r>
            <w:r w:rsidR="00A232D1">
              <w:rPr>
                <w:rFonts w:ascii="Tahoma" w:hAnsi="Tahoma" w:cs="Tahoma"/>
                <w:bCs/>
                <w:sz w:val="20"/>
                <w:szCs w:val="20"/>
                <w:lang w:val="bg-BG" w:eastAsia="bg-BG"/>
              </w:rPr>
              <w:t>4</w:t>
            </w:r>
          </w:p>
        </w:tc>
        <w:tc>
          <w:tcPr>
            <w:tcW w:w="176" w:type="dxa"/>
            <w:tcBorders>
              <w:top w:val="nil"/>
              <w:left w:val="nil"/>
              <w:bottom w:val="nil"/>
              <w:right w:val="nil"/>
            </w:tcBorders>
            <w:shd w:val="clear" w:color="auto" w:fill="auto"/>
            <w:noWrap/>
            <w:vAlign w:val="bottom"/>
            <w:hideMark/>
          </w:tcPr>
          <w:p w:rsidR="00822F01" w:rsidRPr="005F2A6E" w:rsidRDefault="00822F01" w:rsidP="001F7AFF">
            <w:pPr>
              <w:spacing w:after="0" w:line="240" w:lineRule="auto"/>
              <w:jc w:val="right"/>
              <w:rPr>
                <w:rFonts w:ascii="Tahoma" w:hAnsi="Tahoma" w:cs="Tahoma"/>
                <w:bCs/>
                <w:sz w:val="20"/>
                <w:szCs w:val="20"/>
                <w:lang w:val="bg-BG" w:eastAsia="bg-BG"/>
              </w:rPr>
            </w:pPr>
          </w:p>
        </w:tc>
        <w:tc>
          <w:tcPr>
            <w:tcW w:w="1203" w:type="dxa"/>
            <w:tcBorders>
              <w:top w:val="single" w:sz="4" w:space="0" w:color="auto"/>
              <w:left w:val="nil"/>
              <w:bottom w:val="double" w:sz="6" w:space="0" w:color="auto"/>
              <w:right w:val="nil"/>
            </w:tcBorders>
            <w:shd w:val="clear" w:color="auto" w:fill="auto"/>
            <w:vAlign w:val="bottom"/>
            <w:hideMark/>
          </w:tcPr>
          <w:p w:rsidR="00822F01" w:rsidRPr="005F2A6E" w:rsidRDefault="00A232D1" w:rsidP="001F7AFF">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263</w:t>
            </w:r>
          </w:p>
        </w:tc>
        <w:tc>
          <w:tcPr>
            <w:tcW w:w="160" w:type="dxa"/>
            <w:tcBorders>
              <w:top w:val="single" w:sz="4" w:space="0" w:color="auto"/>
              <w:left w:val="nil"/>
              <w:bottom w:val="double" w:sz="6" w:space="0" w:color="auto"/>
              <w:right w:val="nil"/>
            </w:tcBorders>
          </w:tcPr>
          <w:p w:rsidR="00822F01" w:rsidRPr="005F2A6E" w:rsidRDefault="00822F01" w:rsidP="001F7AFF">
            <w:pPr>
              <w:spacing w:after="0" w:line="240" w:lineRule="auto"/>
              <w:jc w:val="right"/>
              <w:rPr>
                <w:rFonts w:ascii="Tahoma" w:hAnsi="Tahoma" w:cs="Tahoma"/>
                <w:bCs/>
                <w:sz w:val="20"/>
                <w:szCs w:val="20"/>
                <w:lang w:val="bg-BG" w:eastAsia="bg-BG"/>
              </w:rPr>
            </w:pPr>
          </w:p>
        </w:tc>
        <w:tc>
          <w:tcPr>
            <w:tcW w:w="974" w:type="dxa"/>
            <w:tcBorders>
              <w:top w:val="single" w:sz="4" w:space="0" w:color="auto"/>
              <w:left w:val="nil"/>
              <w:bottom w:val="double" w:sz="6" w:space="0" w:color="auto"/>
              <w:right w:val="nil"/>
            </w:tcBorders>
            <w:shd w:val="clear" w:color="auto" w:fill="auto"/>
            <w:noWrap/>
            <w:vAlign w:val="bottom"/>
            <w:hideMark/>
          </w:tcPr>
          <w:p w:rsidR="00822F01" w:rsidRPr="005F2A6E" w:rsidRDefault="00822F01" w:rsidP="001F7AFF">
            <w:pPr>
              <w:spacing w:after="0" w:line="240" w:lineRule="auto"/>
              <w:jc w:val="right"/>
              <w:rPr>
                <w:rFonts w:ascii="Tahoma" w:hAnsi="Tahoma" w:cs="Tahoma"/>
                <w:bCs/>
                <w:sz w:val="20"/>
                <w:szCs w:val="20"/>
                <w:lang w:val="bg-BG" w:eastAsia="bg-BG"/>
              </w:rPr>
            </w:pPr>
            <w:r w:rsidRPr="005F2A6E">
              <w:rPr>
                <w:rFonts w:ascii="Tahoma" w:hAnsi="Tahoma" w:cs="Tahoma"/>
                <w:bCs/>
                <w:sz w:val="20"/>
                <w:szCs w:val="20"/>
                <w:lang w:val="bg-BG" w:eastAsia="bg-BG"/>
              </w:rPr>
              <w:t>2 955</w:t>
            </w:r>
          </w:p>
        </w:tc>
        <w:tc>
          <w:tcPr>
            <w:tcW w:w="160" w:type="dxa"/>
            <w:tcBorders>
              <w:top w:val="nil"/>
              <w:left w:val="nil"/>
              <w:bottom w:val="nil"/>
              <w:right w:val="nil"/>
            </w:tcBorders>
            <w:shd w:val="clear" w:color="auto" w:fill="auto"/>
            <w:noWrap/>
            <w:vAlign w:val="bottom"/>
            <w:hideMark/>
          </w:tcPr>
          <w:p w:rsidR="00822F01" w:rsidRPr="005F2A6E" w:rsidRDefault="00822F01" w:rsidP="001F7AFF">
            <w:pPr>
              <w:spacing w:after="0" w:line="240" w:lineRule="auto"/>
              <w:jc w:val="right"/>
              <w:rPr>
                <w:rFonts w:ascii="Tahoma" w:hAnsi="Tahoma" w:cs="Tahoma"/>
                <w:bCs/>
                <w:sz w:val="20"/>
                <w:szCs w:val="20"/>
                <w:lang w:val="bg-BG" w:eastAsia="bg-BG"/>
              </w:rPr>
            </w:pPr>
          </w:p>
        </w:tc>
        <w:tc>
          <w:tcPr>
            <w:tcW w:w="1075" w:type="dxa"/>
            <w:tcBorders>
              <w:top w:val="single" w:sz="4" w:space="0" w:color="auto"/>
              <w:left w:val="nil"/>
              <w:bottom w:val="double" w:sz="6" w:space="0" w:color="auto"/>
              <w:right w:val="nil"/>
            </w:tcBorders>
            <w:shd w:val="clear" w:color="auto" w:fill="auto"/>
            <w:noWrap/>
            <w:vAlign w:val="bottom"/>
            <w:hideMark/>
          </w:tcPr>
          <w:p w:rsidR="00822F01" w:rsidRPr="005F2A6E" w:rsidRDefault="00A232D1" w:rsidP="001F7AFF">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4 242</w:t>
            </w:r>
          </w:p>
        </w:tc>
      </w:tr>
      <w:tr w:rsidR="00822F01" w:rsidRPr="001F7AFF" w:rsidTr="00822F01">
        <w:trPr>
          <w:trHeight w:val="270"/>
        </w:trPr>
        <w:tc>
          <w:tcPr>
            <w:tcW w:w="353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b/>
                <w:bCs/>
                <w:sz w:val="20"/>
                <w:szCs w:val="20"/>
                <w:lang w:val="bg-BG" w:eastAsia="bg-BG"/>
              </w:rPr>
            </w:pPr>
          </w:p>
        </w:tc>
        <w:tc>
          <w:tcPr>
            <w:tcW w:w="1039"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7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203" w:type="dxa"/>
            <w:tcBorders>
              <w:top w:val="nil"/>
              <w:left w:val="nil"/>
              <w:bottom w:val="nil"/>
              <w:right w:val="nil"/>
            </w:tcBorders>
            <w:shd w:val="clear" w:color="auto" w:fill="auto"/>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tcPr>
          <w:p w:rsidR="00822F01" w:rsidRPr="001F7AFF" w:rsidRDefault="00822F01" w:rsidP="001F7AFF">
            <w:pPr>
              <w:spacing w:after="0" w:line="240" w:lineRule="auto"/>
              <w:rPr>
                <w:rFonts w:ascii="Times New Roman" w:hAnsi="Times New Roman"/>
                <w:sz w:val="20"/>
                <w:szCs w:val="20"/>
                <w:lang w:val="bg-BG" w:eastAsia="bg-BG"/>
              </w:rPr>
            </w:pPr>
          </w:p>
        </w:tc>
        <w:tc>
          <w:tcPr>
            <w:tcW w:w="974"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075"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r>
      <w:tr w:rsidR="00822F01" w:rsidRPr="001F7AFF" w:rsidTr="00822F01">
        <w:trPr>
          <w:trHeight w:val="255"/>
        </w:trPr>
        <w:tc>
          <w:tcPr>
            <w:tcW w:w="353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ahoma" w:hAnsi="Tahoma" w:cs="Tahoma"/>
                <w:b/>
                <w:bCs/>
                <w:i/>
                <w:iCs/>
                <w:sz w:val="20"/>
                <w:szCs w:val="20"/>
                <w:lang w:val="bg-BG" w:eastAsia="bg-BG"/>
              </w:rPr>
            </w:pPr>
            <w:r w:rsidRPr="001F7AFF">
              <w:rPr>
                <w:rFonts w:ascii="Tahoma" w:hAnsi="Tahoma" w:cs="Tahoma"/>
                <w:b/>
                <w:bCs/>
                <w:i/>
                <w:iCs/>
                <w:sz w:val="20"/>
                <w:szCs w:val="20"/>
                <w:lang w:val="bg-BG" w:eastAsia="bg-BG"/>
              </w:rPr>
              <w:t>Амортизация</w:t>
            </w:r>
          </w:p>
        </w:tc>
        <w:tc>
          <w:tcPr>
            <w:tcW w:w="1039"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ahoma" w:hAnsi="Tahoma" w:cs="Tahoma"/>
                <w:b/>
                <w:bCs/>
                <w:i/>
                <w:iCs/>
                <w:sz w:val="20"/>
                <w:szCs w:val="20"/>
                <w:lang w:val="bg-BG" w:eastAsia="bg-BG"/>
              </w:rPr>
            </w:pPr>
          </w:p>
        </w:tc>
        <w:tc>
          <w:tcPr>
            <w:tcW w:w="17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203" w:type="dxa"/>
            <w:tcBorders>
              <w:top w:val="nil"/>
              <w:left w:val="nil"/>
              <w:bottom w:val="nil"/>
              <w:right w:val="nil"/>
            </w:tcBorders>
            <w:shd w:val="clear" w:color="auto" w:fill="auto"/>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tcPr>
          <w:p w:rsidR="00822F01" w:rsidRPr="001F7AFF" w:rsidRDefault="00822F01" w:rsidP="001F7AFF">
            <w:pPr>
              <w:spacing w:after="0" w:line="240" w:lineRule="auto"/>
              <w:rPr>
                <w:rFonts w:ascii="Times New Roman" w:hAnsi="Times New Roman"/>
                <w:sz w:val="20"/>
                <w:szCs w:val="20"/>
                <w:lang w:val="bg-BG" w:eastAsia="bg-BG"/>
              </w:rPr>
            </w:pPr>
          </w:p>
        </w:tc>
        <w:tc>
          <w:tcPr>
            <w:tcW w:w="974"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075"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r>
      <w:tr w:rsidR="00822F01" w:rsidRPr="001F7AFF" w:rsidTr="00822F01">
        <w:trPr>
          <w:trHeight w:val="255"/>
        </w:trPr>
        <w:tc>
          <w:tcPr>
            <w:tcW w:w="353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ahoma" w:hAnsi="Tahoma" w:cs="Tahoma"/>
                <w:sz w:val="20"/>
                <w:szCs w:val="20"/>
                <w:lang w:val="bg-BG" w:eastAsia="bg-BG"/>
              </w:rPr>
            </w:pPr>
            <w:r w:rsidRPr="001F7AFF">
              <w:rPr>
                <w:rFonts w:ascii="Tahoma" w:hAnsi="Tahoma" w:cs="Tahoma"/>
                <w:sz w:val="20"/>
                <w:szCs w:val="20"/>
                <w:lang w:val="bg-BG" w:eastAsia="bg-BG"/>
              </w:rPr>
              <w:t>Салдо към 1 януари 2015 г.</w:t>
            </w:r>
          </w:p>
        </w:tc>
        <w:tc>
          <w:tcPr>
            <w:tcW w:w="1039"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r w:rsidRPr="001F7AFF">
              <w:rPr>
                <w:rFonts w:ascii="Tahoma" w:hAnsi="Tahoma" w:cs="Tahoma"/>
                <w:sz w:val="20"/>
                <w:szCs w:val="20"/>
                <w:lang w:val="bg-BG" w:eastAsia="bg-BG"/>
              </w:rPr>
              <w:t>847</w:t>
            </w:r>
          </w:p>
        </w:tc>
        <w:tc>
          <w:tcPr>
            <w:tcW w:w="17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p>
        </w:tc>
        <w:tc>
          <w:tcPr>
            <w:tcW w:w="1203" w:type="dxa"/>
            <w:tcBorders>
              <w:top w:val="nil"/>
              <w:left w:val="nil"/>
              <w:bottom w:val="nil"/>
              <w:right w:val="nil"/>
            </w:tcBorders>
            <w:shd w:val="clear" w:color="auto" w:fill="auto"/>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r w:rsidRPr="001F7AFF">
              <w:rPr>
                <w:rFonts w:ascii="Tahoma" w:hAnsi="Tahoma" w:cs="Tahoma"/>
                <w:sz w:val="20"/>
                <w:szCs w:val="20"/>
                <w:lang w:val="bg-BG" w:eastAsia="bg-BG"/>
              </w:rPr>
              <w:t>91</w:t>
            </w:r>
          </w:p>
        </w:tc>
        <w:tc>
          <w:tcPr>
            <w:tcW w:w="160" w:type="dxa"/>
            <w:tcBorders>
              <w:top w:val="nil"/>
              <w:left w:val="nil"/>
              <w:bottom w:val="nil"/>
              <w:right w:val="nil"/>
            </w:tcBorders>
          </w:tcPr>
          <w:p w:rsidR="00822F01" w:rsidRPr="001F7AFF" w:rsidRDefault="00822F01" w:rsidP="001F7AFF">
            <w:pPr>
              <w:spacing w:after="0" w:line="240" w:lineRule="auto"/>
              <w:jc w:val="right"/>
              <w:rPr>
                <w:rFonts w:ascii="Tahoma" w:hAnsi="Tahoma" w:cs="Tahoma"/>
                <w:sz w:val="20"/>
                <w:szCs w:val="20"/>
                <w:lang w:val="bg-BG" w:eastAsia="bg-BG"/>
              </w:rPr>
            </w:pPr>
          </w:p>
        </w:tc>
        <w:tc>
          <w:tcPr>
            <w:tcW w:w="974"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r w:rsidRPr="001F7AFF">
              <w:rPr>
                <w:rFonts w:ascii="Tahoma" w:hAnsi="Tahoma" w:cs="Tahoma"/>
                <w:sz w:val="20"/>
                <w:szCs w:val="20"/>
                <w:lang w:val="bg-BG" w:eastAsia="bg-BG"/>
              </w:rPr>
              <w:t>986</w:t>
            </w:r>
          </w:p>
        </w:tc>
        <w:tc>
          <w:tcPr>
            <w:tcW w:w="160"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p>
        </w:tc>
        <w:tc>
          <w:tcPr>
            <w:tcW w:w="1075"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r w:rsidRPr="001F7AFF">
              <w:rPr>
                <w:rFonts w:ascii="Tahoma" w:hAnsi="Tahoma" w:cs="Tahoma"/>
                <w:sz w:val="20"/>
                <w:szCs w:val="20"/>
                <w:lang w:val="bg-BG" w:eastAsia="bg-BG"/>
              </w:rPr>
              <w:t>1 924</w:t>
            </w:r>
          </w:p>
        </w:tc>
      </w:tr>
      <w:tr w:rsidR="00822F01" w:rsidRPr="001F7AFF" w:rsidTr="00822F01">
        <w:trPr>
          <w:trHeight w:val="255"/>
        </w:trPr>
        <w:tc>
          <w:tcPr>
            <w:tcW w:w="353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ahoma" w:hAnsi="Tahoma" w:cs="Tahoma"/>
                <w:sz w:val="20"/>
                <w:szCs w:val="20"/>
                <w:lang w:val="bg-BG" w:eastAsia="bg-BG"/>
              </w:rPr>
            </w:pPr>
            <w:r w:rsidRPr="001F7AFF">
              <w:rPr>
                <w:rFonts w:ascii="Tahoma" w:hAnsi="Tahoma" w:cs="Tahoma"/>
                <w:sz w:val="20"/>
                <w:szCs w:val="20"/>
                <w:lang w:val="bg-BG" w:eastAsia="bg-BG"/>
              </w:rPr>
              <w:t>Годишна амортизационна квота</w:t>
            </w:r>
          </w:p>
        </w:tc>
        <w:tc>
          <w:tcPr>
            <w:tcW w:w="1039" w:type="dxa"/>
            <w:tcBorders>
              <w:top w:val="nil"/>
              <w:left w:val="nil"/>
              <w:bottom w:val="nil"/>
              <w:right w:val="nil"/>
            </w:tcBorders>
            <w:shd w:val="clear" w:color="auto" w:fill="auto"/>
            <w:noWrap/>
            <w:vAlign w:val="bottom"/>
            <w:hideMark/>
          </w:tcPr>
          <w:p w:rsidR="00822F01" w:rsidRPr="001F7AFF" w:rsidRDefault="00777C90" w:rsidP="001F7AF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36</w:t>
            </w:r>
          </w:p>
        </w:tc>
        <w:tc>
          <w:tcPr>
            <w:tcW w:w="17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p>
        </w:tc>
        <w:tc>
          <w:tcPr>
            <w:tcW w:w="1203" w:type="dxa"/>
            <w:tcBorders>
              <w:top w:val="nil"/>
              <w:left w:val="nil"/>
              <w:bottom w:val="nil"/>
              <w:right w:val="nil"/>
            </w:tcBorders>
            <w:shd w:val="clear" w:color="auto" w:fill="auto"/>
            <w:vAlign w:val="bottom"/>
            <w:hideMark/>
          </w:tcPr>
          <w:p w:rsidR="00822F01" w:rsidRPr="001F7AFF" w:rsidRDefault="00777C90" w:rsidP="001F7AF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17</w:t>
            </w:r>
          </w:p>
        </w:tc>
        <w:tc>
          <w:tcPr>
            <w:tcW w:w="160" w:type="dxa"/>
            <w:tcBorders>
              <w:top w:val="nil"/>
              <w:left w:val="nil"/>
              <w:bottom w:val="nil"/>
              <w:right w:val="nil"/>
            </w:tcBorders>
          </w:tcPr>
          <w:p w:rsidR="00822F01" w:rsidRPr="001F7AFF" w:rsidRDefault="00822F01" w:rsidP="001F7AFF">
            <w:pPr>
              <w:spacing w:after="0" w:line="240" w:lineRule="auto"/>
              <w:jc w:val="right"/>
              <w:rPr>
                <w:rFonts w:ascii="Tahoma" w:hAnsi="Tahoma" w:cs="Tahoma"/>
                <w:sz w:val="20"/>
                <w:szCs w:val="20"/>
                <w:lang w:val="bg-BG" w:eastAsia="bg-BG"/>
              </w:rPr>
            </w:pPr>
          </w:p>
        </w:tc>
        <w:tc>
          <w:tcPr>
            <w:tcW w:w="974" w:type="dxa"/>
            <w:tcBorders>
              <w:top w:val="nil"/>
              <w:left w:val="nil"/>
              <w:bottom w:val="nil"/>
              <w:right w:val="nil"/>
            </w:tcBorders>
            <w:shd w:val="clear" w:color="auto" w:fill="auto"/>
            <w:noWrap/>
            <w:vAlign w:val="bottom"/>
            <w:hideMark/>
          </w:tcPr>
          <w:p w:rsidR="00822F01" w:rsidRPr="001F7AFF" w:rsidRDefault="00777C90" w:rsidP="001F7AF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103</w:t>
            </w:r>
          </w:p>
        </w:tc>
        <w:tc>
          <w:tcPr>
            <w:tcW w:w="160"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p>
        </w:tc>
        <w:tc>
          <w:tcPr>
            <w:tcW w:w="1075" w:type="dxa"/>
            <w:tcBorders>
              <w:top w:val="nil"/>
              <w:left w:val="nil"/>
              <w:bottom w:val="nil"/>
              <w:right w:val="nil"/>
            </w:tcBorders>
            <w:shd w:val="clear" w:color="auto" w:fill="auto"/>
            <w:noWrap/>
            <w:vAlign w:val="bottom"/>
            <w:hideMark/>
          </w:tcPr>
          <w:p w:rsidR="00822F01" w:rsidRPr="001F7AFF" w:rsidRDefault="00777C90" w:rsidP="001F7AF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156</w:t>
            </w:r>
          </w:p>
        </w:tc>
      </w:tr>
      <w:tr w:rsidR="00822F01" w:rsidRPr="001F7AFF" w:rsidTr="00822F01">
        <w:trPr>
          <w:trHeight w:val="255"/>
        </w:trPr>
        <w:tc>
          <w:tcPr>
            <w:tcW w:w="353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ahoma" w:hAnsi="Tahoma" w:cs="Tahoma"/>
                <w:sz w:val="20"/>
                <w:szCs w:val="20"/>
                <w:lang w:val="bg-BG" w:eastAsia="bg-BG"/>
              </w:rPr>
            </w:pPr>
            <w:r w:rsidRPr="001F7AFF">
              <w:rPr>
                <w:rFonts w:ascii="Tahoma" w:hAnsi="Tahoma" w:cs="Tahoma"/>
                <w:sz w:val="20"/>
                <w:szCs w:val="20"/>
                <w:lang w:val="bg-BG" w:eastAsia="bg-BG"/>
              </w:rPr>
              <w:t>Отписани</w:t>
            </w:r>
          </w:p>
        </w:tc>
        <w:tc>
          <w:tcPr>
            <w:tcW w:w="1039"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ahoma" w:hAnsi="Tahoma" w:cs="Tahoma"/>
                <w:sz w:val="20"/>
                <w:szCs w:val="20"/>
                <w:lang w:val="bg-BG" w:eastAsia="bg-BG"/>
              </w:rPr>
            </w:pPr>
          </w:p>
        </w:tc>
        <w:tc>
          <w:tcPr>
            <w:tcW w:w="17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203" w:type="dxa"/>
            <w:tcBorders>
              <w:top w:val="nil"/>
              <w:left w:val="nil"/>
              <w:bottom w:val="nil"/>
              <w:right w:val="nil"/>
            </w:tcBorders>
            <w:shd w:val="clear" w:color="auto" w:fill="auto"/>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tcPr>
          <w:p w:rsidR="00822F01" w:rsidRPr="001F7AFF" w:rsidRDefault="00822F01" w:rsidP="001F7AFF">
            <w:pPr>
              <w:spacing w:after="0" w:line="240" w:lineRule="auto"/>
              <w:rPr>
                <w:rFonts w:ascii="Times New Roman" w:hAnsi="Times New Roman"/>
                <w:sz w:val="20"/>
                <w:szCs w:val="20"/>
                <w:lang w:val="bg-BG" w:eastAsia="bg-BG"/>
              </w:rPr>
            </w:pPr>
          </w:p>
        </w:tc>
        <w:tc>
          <w:tcPr>
            <w:tcW w:w="974"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075" w:type="dxa"/>
            <w:tcBorders>
              <w:top w:val="nil"/>
              <w:left w:val="nil"/>
              <w:bottom w:val="nil"/>
              <w:right w:val="nil"/>
            </w:tcBorders>
            <w:shd w:val="clear" w:color="auto" w:fill="auto"/>
            <w:noWrap/>
            <w:vAlign w:val="bottom"/>
            <w:hideMark/>
          </w:tcPr>
          <w:p w:rsidR="00822F01" w:rsidRPr="001F7AFF" w:rsidRDefault="00FC701F" w:rsidP="00FC701F">
            <w:pPr>
              <w:spacing w:after="0" w:line="240" w:lineRule="auto"/>
              <w:rPr>
                <w:rFonts w:ascii="Tahoma" w:hAnsi="Tahoma" w:cs="Tahoma"/>
                <w:sz w:val="20"/>
                <w:szCs w:val="20"/>
                <w:lang w:val="bg-BG" w:eastAsia="bg-BG"/>
              </w:rPr>
            </w:pPr>
            <w:r>
              <w:rPr>
                <w:rFonts w:ascii="Tahoma" w:hAnsi="Tahoma" w:cs="Tahoma"/>
                <w:sz w:val="20"/>
                <w:szCs w:val="20"/>
                <w:lang w:val="bg-BG" w:eastAsia="bg-BG"/>
              </w:rPr>
              <w:t xml:space="preserve">         </w:t>
            </w:r>
          </w:p>
        </w:tc>
      </w:tr>
      <w:tr w:rsidR="00822F01" w:rsidRPr="001F7AFF" w:rsidTr="00822F01">
        <w:trPr>
          <w:trHeight w:val="270"/>
        </w:trPr>
        <w:tc>
          <w:tcPr>
            <w:tcW w:w="3536" w:type="dxa"/>
            <w:tcBorders>
              <w:top w:val="nil"/>
              <w:left w:val="nil"/>
              <w:bottom w:val="nil"/>
              <w:right w:val="nil"/>
            </w:tcBorders>
            <w:shd w:val="clear" w:color="auto" w:fill="auto"/>
            <w:noWrap/>
            <w:vAlign w:val="bottom"/>
            <w:hideMark/>
          </w:tcPr>
          <w:p w:rsidR="00822F01" w:rsidRPr="001F7AFF" w:rsidRDefault="00822F01" w:rsidP="00A232D1">
            <w:pPr>
              <w:spacing w:after="0" w:line="240" w:lineRule="auto"/>
              <w:rPr>
                <w:rFonts w:ascii="Tahoma" w:hAnsi="Tahoma" w:cs="Tahoma"/>
                <w:b/>
                <w:bCs/>
                <w:sz w:val="20"/>
                <w:szCs w:val="20"/>
                <w:lang w:val="bg-BG" w:eastAsia="bg-BG"/>
              </w:rPr>
            </w:pPr>
            <w:r w:rsidRPr="001F7AFF">
              <w:rPr>
                <w:rFonts w:ascii="Tahoma" w:hAnsi="Tahoma" w:cs="Tahoma"/>
                <w:b/>
                <w:bCs/>
                <w:sz w:val="20"/>
                <w:szCs w:val="20"/>
                <w:lang w:val="bg-BG" w:eastAsia="bg-BG"/>
              </w:rPr>
              <w:t xml:space="preserve"> </w:t>
            </w:r>
            <w:r w:rsidR="00A232D1" w:rsidRPr="001F7AFF">
              <w:rPr>
                <w:rFonts w:ascii="Tahoma" w:hAnsi="Tahoma" w:cs="Tahoma"/>
                <w:b/>
                <w:bCs/>
                <w:sz w:val="20"/>
                <w:szCs w:val="20"/>
                <w:lang w:val="bg-BG" w:eastAsia="bg-BG"/>
              </w:rPr>
              <w:t>Салдо към 3</w:t>
            </w:r>
            <w:r w:rsidR="00A232D1">
              <w:rPr>
                <w:rFonts w:ascii="Tahoma" w:hAnsi="Tahoma" w:cs="Tahoma"/>
                <w:b/>
                <w:bCs/>
                <w:sz w:val="20"/>
                <w:szCs w:val="20"/>
                <w:lang w:val="bg-BG" w:eastAsia="bg-BG"/>
              </w:rPr>
              <w:t>0</w:t>
            </w:r>
            <w:r w:rsidR="00A232D1" w:rsidRPr="001F7AFF">
              <w:rPr>
                <w:rFonts w:ascii="Tahoma" w:hAnsi="Tahoma" w:cs="Tahoma"/>
                <w:b/>
                <w:bCs/>
                <w:sz w:val="20"/>
                <w:szCs w:val="20"/>
                <w:lang w:val="bg-BG" w:eastAsia="bg-BG"/>
              </w:rPr>
              <w:t xml:space="preserve"> </w:t>
            </w:r>
            <w:r w:rsidR="00A232D1">
              <w:rPr>
                <w:rFonts w:ascii="Tahoma" w:hAnsi="Tahoma" w:cs="Tahoma"/>
                <w:b/>
                <w:bCs/>
                <w:sz w:val="20"/>
                <w:szCs w:val="20"/>
                <w:lang w:val="bg-BG" w:eastAsia="bg-BG"/>
              </w:rPr>
              <w:t>юни</w:t>
            </w:r>
            <w:r w:rsidR="00A232D1" w:rsidRPr="001F7AFF">
              <w:rPr>
                <w:rFonts w:ascii="Tahoma" w:hAnsi="Tahoma" w:cs="Tahoma"/>
                <w:b/>
                <w:bCs/>
                <w:sz w:val="20"/>
                <w:szCs w:val="20"/>
                <w:lang w:val="bg-BG" w:eastAsia="bg-BG"/>
              </w:rPr>
              <w:t xml:space="preserve"> 2015г.</w:t>
            </w:r>
          </w:p>
        </w:tc>
        <w:tc>
          <w:tcPr>
            <w:tcW w:w="1039" w:type="dxa"/>
            <w:tcBorders>
              <w:top w:val="single" w:sz="4" w:space="0" w:color="auto"/>
              <w:left w:val="nil"/>
              <w:bottom w:val="double" w:sz="6" w:space="0" w:color="auto"/>
              <w:right w:val="nil"/>
            </w:tcBorders>
            <w:shd w:val="clear" w:color="auto" w:fill="auto"/>
            <w:noWrap/>
            <w:vAlign w:val="bottom"/>
            <w:hideMark/>
          </w:tcPr>
          <w:p w:rsidR="00822F01" w:rsidRPr="005F2A6E" w:rsidRDefault="00F9122F" w:rsidP="001F7AFF">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883</w:t>
            </w:r>
          </w:p>
        </w:tc>
        <w:tc>
          <w:tcPr>
            <w:tcW w:w="176" w:type="dxa"/>
            <w:tcBorders>
              <w:top w:val="nil"/>
              <w:left w:val="nil"/>
              <w:bottom w:val="nil"/>
              <w:right w:val="nil"/>
            </w:tcBorders>
            <w:shd w:val="clear" w:color="auto" w:fill="auto"/>
            <w:noWrap/>
            <w:vAlign w:val="bottom"/>
            <w:hideMark/>
          </w:tcPr>
          <w:p w:rsidR="00822F01" w:rsidRPr="005F2A6E" w:rsidRDefault="00822F01" w:rsidP="001F7AFF">
            <w:pPr>
              <w:spacing w:after="0" w:line="240" w:lineRule="auto"/>
              <w:jc w:val="right"/>
              <w:rPr>
                <w:rFonts w:ascii="Tahoma" w:hAnsi="Tahoma" w:cs="Tahoma"/>
                <w:bCs/>
                <w:sz w:val="20"/>
                <w:szCs w:val="20"/>
                <w:lang w:val="bg-BG" w:eastAsia="bg-BG"/>
              </w:rPr>
            </w:pPr>
          </w:p>
        </w:tc>
        <w:tc>
          <w:tcPr>
            <w:tcW w:w="1203" w:type="dxa"/>
            <w:tcBorders>
              <w:top w:val="single" w:sz="4" w:space="0" w:color="auto"/>
              <w:left w:val="nil"/>
              <w:bottom w:val="double" w:sz="6" w:space="0" w:color="auto"/>
              <w:right w:val="nil"/>
            </w:tcBorders>
            <w:shd w:val="clear" w:color="auto" w:fill="auto"/>
            <w:vAlign w:val="bottom"/>
            <w:hideMark/>
          </w:tcPr>
          <w:p w:rsidR="00822F01" w:rsidRPr="005F2A6E" w:rsidRDefault="00F9122F" w:rsidP="001F7AFF">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108</w:t>
            </w:r>
            <w:r w:rsidR="00822F01" w:rsidRPr="005F2A6E">
              <w:rPr>
                <w:rFonts w:ascii="Tahoma" w:hAnsi="Tahoma" w:cs="Tahoma"/>
                <w:bCs/>
                <w:sz w:val="20"/>
                <w:szCs w:val="20"/>
                <w:lang w:val="bg-BG" w:eastAsia="bg-BG"/>
              </w:rPr>
              <w:t>8</w:t>
            </w:r>
          </w:p>
        </w:tc>
        <w:tc>
          <w:tcPr>
            <w:tcW w:w="160" w:type="dxa"/>
            <w:tcBorders>
              <w:top w:val="single" w:sz="4" w:space="0" w:color="auto"/>
              <w:left w:val="nil"/>
              <w:bottom w:val="double" w:sz="6" w:space="0" w:color="auto"/>
              <w:right w:val="nil"/>
            </w:tcBorders>
          </w:tcPr>
          <w:p w:rsidR="00822F01" w:rsidRPr="005F2A6E" w:rsidRDefault="00822F01" w:rsidP="001F7AFF">
            <w:pPr>
              <w:spacing w:after="0" w:line="240" w:lineRule="auto"/>
              <w:jc w:val="right"/>
              <w:rPr>
                <w:rFonts w:ascii="Tahoma" w:hAnsi="Tahoma" w:cs="Tahoma"/>
                <w:bCs/>
                <w:sz w:val="20"/>
                <w:szCs w:val="20"/>
                <w:lang w:val="bg-BG" w:eastAsia="bg-BG"/>
              </w:rPr>
            </w:pPr>
          </w:p>
        </w:tc>
        <w:tc>
          <w:tcPr>
            <w:tcW w:w="974" w:type="dxa"/>
            <w:tcBorders>
              <w:top w:val="single" w:sz="4" w:space="0" w:color="auto"/>
              <w:left w:val="nil"/>
              <w:bottom w:val="double" w:sz="6" w:space="0" w:color="auto"/>
              <w:right w:val="nil"/>
            </w:tcBorders>
            <w:shd w:val="clear" w:color="auto" w:fill="auto"/>
            <w:noWrap/>
            <w:vAlign w:val="bottom"/>
            <w:hideMark/>
          </w:tcPr>
          <w:p w:rsidR="00822F01" w:rsidRPr="005F2A6E" w:rsidRDefault="00F9122F" w:rsidP="001F7AFF">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1 089</w:t>
            </w:r>
          </w:p>
        </w:tc>
        <w:tc>
          <w:tcPr>
            <w:tcW w:w="160" w:type="dxa"/>
            <w:tcBorders>
              <w:top w:val="nil"/>
              <w:left w:val="nil"/>
              <w:bottom w:val="nil"/>
              <w:right w:val="nil"/>
            </w:tcBorders>
            <w:shd w:val="clear" w:color="auto" w:fill="auto"/>
            <w:noWrap/>
            <w:vAlign w:val="bottom"/>
            <w:hideMark/>
          </w:tcPr>
          <w:p w:rsidR="00822F01" w:rsidRPr="005F2A6E" w:rsidRDefault="00822F01" w:rsidP="001F7AFF">
            <w:pPr>
              <w:spacing w:after="0" w:line="240" w:lineRule="auto"/>
              <w:jc w:val="right"/>
              <w:rPr>
                <w:rFonts w:ascii="Tahoma" w:hAnsi="Tahoma" w:cs="Tahoma"/>
                <w:bCs/>
                <w:sz w:val="20"/>
                <w:szCs w:val="20"/>
                <w:lang w:val="bg-BG" w:eastAsia="bg-BG"/>
              </w:rPr>
            </w:pPr>
          </w:p>
        </w:tc>
        <w:tc>
          <w:tcPr>
            <w:tcW w:w="1075" w:type="dxa"/>
            <w:tcBorders>
              <w:top w:val="single" w:sz="4" w:space="0" w:color="auto"/>
              <w:left w:val="nil"/>
              <w:bottom w:val="double" w:sz="6" w:space="0" w:color="auto"/>
              <w:right w:val="nil"/>
            </w:tcBorders>
            <w:shd w:val="clear" w:color="auto" w:fill="auto"/>
            <w:noWrap/>
            <w:vAlign w:val="bottom"/>
            <w:hideMark/>
          </w:tcPr>
          <w:p w:rsidR="00822F01" w:rsidRPr="005F2A6E" w:rsidRDefault="00F9122F" w:rsidP="001F7AFF">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2 080</w:t>
            </w:r>
          </w:p>
        </w:tc>
      </w:tr>
      <w:tr w:rsidR="00822F01" w:rsidRPr="001F7AFF" w:rsidTr="00822F01">
        <w:trPr>
          <w:trHeight w:val="270"/>
        </w:trPr>
        <w:tc>
          <w:tcPr>
            <w:tcW w:w="353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b/>
                <w:bCs/>
                <w:sz w:val="20"/>
                <w:szCs w:val="20"/>
                <w:lang w:val="bg-BG" w:eastAsia="bg-BG"/>
              </w:rPr>
            </w:pPr>
          </w:p>
        </w:tc>
        <w:tc>
          <w:tcPr>
            <w:tcW w:w="1039"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7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203" w:type="dxa"/>
            <w:tcBorders>
              <w:top w:val="nil"/>
              <w:left w:val="nil"/>
              <w:bottom w:val="nil"/>
              <w:right w:val="nil"/>
            </w:tcBorders>
            <w:shd w:val="clear" w:color="auto" w:fill="auto"/>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tcPr>
          <w:p w:rsidR="00822F01" w:rsidRPr="001F7AFF" w:rsidRDefault="00822F01" w:rsidP="001F7AFF">
            <w:pPr>
              <w:spacing w:after="0" w:line="240" w:lineRule="auto"/>
              <w:rPr>
                <w:rFonts w:ascii="Times New Roman" w:hAnsi="Times New Roman"/>
                <w:sz w:val="20"/>
                <w:szCs w:val="20"/>
                <w:lang w:val="bg-BG" w:eastAsia="bg-BG"/>
              </w:rPr>
            </w:pPr>
          </w:p>
        </w:tc>
        <w:tc>
          <w:tcPr>
            <w:tcW w:w="974"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075"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r>
      <w:tr w:rsidR="00822F01" w:rsidRPr="001F7AFF" w:rsidTr="00822F01">
        <w:trPr>
          <w:trHeight w:val="255"/>
        </w:trPr>
        <w:tc>
          <w:tcPr>
            <w:tcW w:w="353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ahoma" w:hAnsi="Tahoma" w:cs="Tahoma"/>
                <w:b/>
                <w:bCs/>
                <w:i/>
                <w:iCs/>
                <w:sz w:val="20"/>
                <w:szCs w:val="20"/>
                <w:lang w:val="bg-BG" w:eastAsia="bg-BG"/>
              </w:rPr>
            </w:pPr>
            <w:r w:rsidRPr="001F7AFF">
              <w:rPr>
                <w:rFonts w:ascii="Tahoma" w:hAnsi="Tahoma" w:cs="Tahoma"/>
                <w:b/>
                <w:bCs/>
                <w:i/>
                <w:iCs/>
                <w:sz w:val="20"/>
                <w:szCs w:val="20"/>
                <w:lang w:val="bg-BG" w:eastAsia="bg-BG"/>
              </w:rPr>
              <w:t>Балансова стойност</w:t>
            </w:r>
          </w:p>
        </w:tc>
        <w:tc>
          <w:tcPr>
            <w:tcW w:w="1039"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ahoma" w:hAnsi="Tahoma" w:cs="Tahoma"/>
                <w:b/>
                <w:bCs/>
                <w:i/>
                <w:iCs/>
                <w:sz w:val="20"/>
                <w:szCs w:val="20"/>
                <w:lang w:val="bg-BG" w:eastAsia="bg-BG"/>
              </w:rPr>
            </w:pPr>
          </w:p>
        </w:tc>
        <w:tc>
          <w:tcPr>
            <w:tcW w:w="17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203" w:type="dxa"/>
            <w:tcBorders>
              <w:top w:val="nil"/>
              <w:left w:val="nil"/>
              <w:bottom w:val="nil"/>
              <w:right w:val="nil"/>
            </w:tcBorders>
            <w:shd w:val="clear" w:color="auto" w:fill="auto"/>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tcPr>
          <w:p w:rsidR="00822F01" w:rsidRPr="001F7AFF" w:rsidRDefault="00822F01" w:rsidP="001F7AFF">
            <w:pPr>
              <w:spacing w:after="0" w:line="240" w:lineRule="auto"/>
              <w:rPr>
                <w:rFonts w:ascii="Times New Roman" w:hAnsi="Times New Roman"/>
                <w:sz w:val="20"/>
                <w:szCs w:val="20"/>
                <w:lang w:val="bg-BG" w:eastAsia="bg-BG"/>
              </w:rPr>
            </w:pPr>
          </w:p>
        </w:tc>
        <w:tc>
          <w:tcPr>
            <w:tcW w:w="974"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075"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r>
      <w:tr w:rsidR="00822F01" w:rsidRPr="001F7AFF" w:rsidTr="00822F01">
        <w:trPr>
          <w:trHeight w:val="255"/>
        </w:trPr>
        <w:tc>
          <w:tcPr>
            <w:tcW w:w="353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ahoma" w:hAnsi="Tahoma" w:cs="Tahoma"/>
                <w:sz w:val="20"/>
                <w:szCs w:val="20"/>
                <w:lang w:val="bg-BG" w:eastAsia="bg-BG"/>
              </w:rPr>
            </w:pPr>
            <w:r w:rsidRPr="001F7AFF">
              <w:rPr>
                <w:rFonts w:ascii="Tahoma" w:hAnsi="Tahoma" w:cs="Tahoma"/>
                <w:sz w:val="20"/>
                <w:szCs w:val="20"/>
                <w:lang w:val="bg-BG" w:eastAsia="bg-BG"/>
              </w:rPr>
              <w:t>Към 1 януари 2015 г.</w:t>
            </w:r>
          </w:p>
        </w:tc>
        <w:tc>
          <w:tcPr>
            <w:tcW w:w="1039"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r w:rsidRPr="001F7AFF">
              <w:rPr>
                <w:rFonts w:ascii="Tahoma" w:hAnsi="Tahoma" w:cs="Tahoma"/>
                <w:sz w:val="20"/>
                <w:szCs w:val="20"/>
                <w:lang w:val="bg-BG" w:eastAsia="bg-BG"/>
              </w:rPr>
              <w:t>176</w:t>
            </w:r>
          </w:p>
        </w:tc>
        <w:tc>
          <w:tcPr>
            <w:tcW w:w="17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p>
        </w:tc>
        <w:tc>
          <w:tcPr>
            <w:tcW w:w="1203" w:type="dxa"/>
            <w:tcBorders>
              <w:top w:val="nil"/>
              <w:left w:val="nil"/>
              <w:bottom w:val="nil"/>
              <w:right w:val="nil"/>
            </w:tcBorders>
            <w:shd w:val="clear" w:color="auto" w:fill="auto"/>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r w:rsidRPr="001F7AFF">
              <w:rPr>
                <w:rFonts w:ascii="Tahoma" w:hAnsi="Tahoma" w:cs="Tahoma"/>
                <w:sz w:val="20"/>
                <w:szCs w:val="20"/>
                <w:lang w:val="bg-BG" w:eastAsia="bg-BG"/>
              </w:rPr>
              <w:t>156</w:t>
            </w:r>
          </w:p>
        </w:tc>
        <w:tc>
          <w:tcPr>
            <w:tcW w:w="160" w:type="dxa"/>
            <w:tcBorders>
              <w:top w:val="nil"/>
              <w:left w:val="nil"/>
              <w:bottom w:val="nil"/>
              <w:right w:val="nil"/>
            </w:tcBorders>
          </w:tcPr>
          <w:p w:rsidR="00822F01" w:rsidRPr="001F7AFF" w:rsidRDefault="00822F01" w:rsidP="001F7AFF">
            <w:pPr>
              <w:spacing w:after="0" w:line="240" w:lineRule="auto"/>
              <w:jc w:val="right"/>
              <w:rPr>
                <w:rFonts w:ascii="Tahoma" w:hAnsi="Tahoma" w:cs="Tahoma"/>
                <w:sz w:val="20"/>
                <w:szCs w:val="20"/>
                <w:lang w:val="bg-BG" w:eastAsia="bg-BG"/>
              </w:rPr>
            </w:pPr>
          </w:p>
        </w:tc>
        <w:tc>
          <w:tcPr>
            <w:tcW w:w="974"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r w:rsidRPr="001F7AFF">
              <w:rPr>
                <w:rFonts w:ascii="Tahoma" w:hAnsi="Tahoma" w:cs="Tahoma"/>
                <w:sz w:val="20"/>
                <w:szCs w:val="20"/>
                <w:lang w:val="bg-BG" w:eastAsia="bg-BG"/>
              </w:rPr>
              <w:t>1 967</w:t>
            </w:r>
          </w:p>
        </w:tc>
        <w:tc>
          <w:tcPr>
            <w:tcW w:w="160"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p>
        </w:tc>
        <w:tc>
          <w:tcPr>
            <w:tcW w:w="1075"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sz w:val="20"/>
                <w:szCs w:val="20"/>
                <w:lang w:val="bg-BG" w:eastAsia="bg-BG"/>
              </w:rPr>
            </w:pPr>
            <w:r w:rsidRPr="001F7AFF">
              <w:rPr>
                <w:rFonts w:ascii="Tahoma" w:hAnsi="Tahoma" w:cs="Tahoma"/>
                <w:sz w:val="20"/>
                <w:szCs w:val="20"/>
                <w:lang w:val="bg-BG" w:eastAsia="bg-BG"/>
              </w:rPr>
              <w:t>2 299</w:t>
            </w:r>
          </w:p>
        </w:tc>
      </w:tr>
      <w:tr w:rsidR="00822F01" w:rsidRPr="001F7AFF" w:rsidTr="00822F01">
        <w:trPr>
          <w:trHeight w:val="270"/>
        </w:trPr>
        <w:tc>
          <w:tcPr>
            <w:tcW w:w="353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ahoma" w:hAnsi="Tahoma" w:cs="Tahoma"/>
                <w:b/>
                <w:bCs/>
                <w:sz w:val="20"/>
                <w:szCs w:val="20"/>
                <w:lang w:val="bg-BG" w:eastAsia="bg-BG"/>
              </w:rPr>
            </w:pPr>
            <w:r w:rsidRPr="001F7AFF">
              <w:rPr>
                <w:rFonts w:ascii="Tahoma" w:hAnsi="Tahoma" w:cs="Tahoma"/>
                <w:b/>
                <w:bCs/>
                <w:sz w:val="20"/>
                <w:szCs w:val="20"/>
                <w:lang w:val="bg-BG" w:eastAsia="bg-BG"/>
              </w:rPr>
              <w:t xml:space="preserve"> </w:t>
            </w:r>
            <w:r w:rsidR="00777C90" w:rsidRPr="001F7AFF">
              <w:rPr>
                <w:rFonts w:ascii="Tahoma" w:hAnsi="Tahoma" w:cs="Tahoma"/>
                <w:b/>
                <w:bCs/>
                <w:sz w:val="20"/>
                <w:szCs w:val="20"/>
                <w:lang w:val="bg-BG" w:eastAsia="bg-BG"/>
              </w:rPr>
              <w:t>Салдо към 3</w:t>
            </w:r>
            <w:r w:rsidR="00777C90">
              <w:rPr>
                <w:rFonts w:ascii="Tahoma" w:hAnsi="Tahoma" w:cs="Tahoma"/>
                <w:b/>
                <w:bCs/>
                <w:sz w:val="20"/>
                <w:szCs w:val="20"/>
                <w:lang w:val="bg-BG" w:eastAsia="bg-BG"/>
              </w:rPr>
              <w:t>0</w:t>
            </w:r>
            <w:r w:rsidR="00777C90" w:rsidRPr="001F7AFF">
              <w:rPr>
                <w:rFonts w:ascii="Tahoma" w:hAnsi="Tahoma" w:cs="Tahoma"/>
                <w:b/>
                <w:bCs/>
                <w:sz w:val="20"/>
                <w:szCs w:val="20"/>
                <w:lang w:val="bg-BG" w:eastAsia="bg-BG"/>
              </w:rPr>
              <w:t xml:space="preserve"> </w:t>
            </w:r>
            <w:r w:rsidR="00777C90">
              <w:rPr>
                <w:rFonts w:ascii="Tahoma" w:hAnsi="Tahoma" w:cs="Tahoma"/>
                <w:b/>
                <w:bCs/>
                <w:sz w:val="20"/>
                <w:szCs w:val="20"/>
                <w:lang w:val="bg-BG" w:eastAsia="bg-BG"/>
              </w:rPr>
              <w:t>юни</w:t>
            </w:r>
            <w:r w:rsidR="00777C90" w:rsidRPr="001F7AFF">
              <w:rPr>
                <w:rFonts w:ascii="Tahoma" w:hAnsi="Tahoma" w:cs="Tahoma"/>
                <w:b/>
                <w:bCs/>
                <w:sz w:val="20"/>
                <w:szCs w:val="20"/>
                <w:lang w:val="bg-BG" w:eastAsia="bg-BG"/>
              </w:rPr>
              <w:t xml:space="preserve"> 2015г.</w:t>
            </w:r>
          </w:p>
        </w:tc>
        <w:tc>
          <w:tcPr>
            <w:tcW w:w="1039" w:type="dxa"/>
            <w:tcBorders>
              <w:top w:val="single" w:sz="4" w:space="0" w:color="auto"/>
              <w:left w:val="nil"/>
              <w:bottom w:val="double" w:sz="6" w:space="0" w:color="auto"/>
              <w:right w:val="nil"/>
            </w:tcBorders>
            <w:shd w:val="clear" w:color="auto" w:fill="auto"/>
            <w:noWrap/>
            <w:vAlign w:val="bottom"/>
            <w:hideMark/>
          </w:tcPr>
          <w:p w:rsidR="00822F01" w:rsidRPr="00F70EF3" w:rsidRDefault="00777C90" w:rsidP="001F7AFF">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141</w:t>
            </w:r>
          </w:p>
        </w:tc>
        <w:tc>
          <w:tcPr>
            <w:tcW w:w="176" w:type="dxa"/>
            <w:tcBorders>
              <w:top w:val="nil"/>
              <w:left w:val="nil"/>
              <w:bottom w:val="nil"/>
              <w:right w:val="nil"/>
            </w:tcBorders>
            <w:shd w:val="clear" w:color="auto" w:fill="auto"/>
            <w:noWrap/>
            <w:vAlign w:val="bottom"/>
            <w:hideMark/>
          </w:tcPr>
          <w:p w:rsidR="00822F01" w:rsidRPr="00F70EF3" w:rsidRDefault="00822F01" w:rsidP="001F7AFF">
            <w:pPr>
              <w:spacing w:after="0" w:line="240" w:lineRule="auto"/>
              <w:jc w:val="right"/>
              <w:rPr>
                <w:rFonts w:ascii="Tahoma" w:hAnsi="Tahoma" w:cs="Tahoma"/>
                <w:bCs/>
                <w:sz w:val="20"/>
                <w:szCs w:val="20"/>
                <w:lang w:val="bg-BG" w:eastAsia="bg-BG"/>
              </w:rPr>
            </w:pPr>
          </w:p>
        </w:tc>
        <w:tc>
          <w:tcPr>
            <w:tcW w:w="1203" w:type="dxa"/>
            <w:tcBorders>
              <w:top w:val="single" w:sz="4" w:space="0" w:color="auto"/>
              <w:left w:val="nil"/>
              <w:bottom w:val="double" w:sz="6" w:space="0" w:color="auto"/>
              <w:right w:val="nil"/>
            </w:tcBorders>
            <w:shd w:val="clear" w:color="auto" w:fill="auto"/>
            <w:vAlign w:val="bottom"/>
            <w:hideMark/>
          </w:tcPr>
          <w:p w:rsidR="00822F01" w:rsidRPr="00F70EF3" w:rsidRDefault="00777C90" w:rsidP="001F7AFF">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155</w:t>
            </w:r>
          </w:p>
        </w:tc>
        <w:tc>
          <w:tcPr>
            <w:tcW w:w="160" w:type="dxa"/>
            <w:tcBorders>
              <w:top w:val="single" w:sz="4" w:space="0" w:color="auto"/>
              <w:left w:val="nil"/>
              <w:bottom w:val="double" w:sz="6" w:space="0" w:color="auto"/>
              <w:right w:val="nil"/>
            </w:tcBorders>
          </w:tcPr>
          <w:p w:rsidR="00822F01" w:rsidRPr="00F70EF3" w:rsidRDefault="00822F01" w:rsidP="001F7AFF">
            <w:pPr>
              <w:spacing w:after="0" w:line="240" w:lineRule="auto"/>
              <w:jc w:val="right"/>
              <w:rPr>
                <w:rFonts w:ascii="Tahoma" w:hAnsi="Tahoma" w:cs="Tahoma"/>
                <w:bCs/>
                <w:sz w:val="20"/>
                <w:szCs w:val="20"/>
                <w:lang w:val="bg-BG" w:eastAsia="bg-BG"/>
              </w:rPr>
            </w:pPr>
          </w:p>
        </w:tc>
        <w:tc>
          <w:tcPr>
            <w:tcW w:w="974" w:type="dxa"/>
            <w:tcBorders>
              <w:top w:val="single" w:sz="4" w:space="0" w:color="auto"/>
              <w:left w:val="nil"/>
              <w:bottom w:val="double" w:sz="6" w:space="0" w:color="auto"/>
              <w:right w:val="nil"/>
            </w:tcBorders>
            <w:shd w:val="clear" w:color="auto" w:fill="auto"/>
            <w:noWrap/>
            <w:vAlign w:val="bottom"/>
            <w:hideMark/>
          </w:tcPr>
          <w:p w:rsidR="00822F01" w:rsidRPr="00F70EF3" w:rsidRDefault="00777C90" w:rsidP="001F7AFF">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1 866</w:t>
            </w:r>
          </w:p>
        </w:tc>
        <w:tc>
          <w:tcPr>
            <w:tcW w:w="160" w:type="dxa"/>
            <w:tcBorders>
              <w:top w:val="nil"/>
              <w:left w:val="nil"/>
              <w:bottom w:val="nil"/>
              <w:right w:val="nil"/>
            </w:tcBorders>
            <w:shd w:val="clear" w:color="auto" w:fill="auto"/>
            <w:noWrap/>
            <w:vAlign w:val="bottom"/>
            <w:hideMark/>
          </w:tcPr>
          <w:p w:rsidR="00822F01" w:rsidRPr="00F70EF3" w:rsidRDefault="00822F01" w:rsidP="001F7AFF">
            <w:pPr>
              <w:spacing w:after="0" w:line="240" w:lineRule="auto"/>
              <w:jc w:val="right"/>
              <w:rPr>
                <w:rFonts w:ascii="Tahoma" w:hAnsi="Tahoma" w:cs="Tahoma"/>
                <w:bCs/>
                <w:sz w:val="20"/>
                <w:szCs w:val="20"/>
                <w:lang w:val="bg-BG" w:eastAsia="bg-BG"/>
              </w:rPr>
            </w:pPr>
          </w:p>
        </w:tc>
        <w:tc>
          <w:tcPr>
            <w:tcW w:w="1075" w:type="dxa"/>
            <w:tcBorders>
              <w:top w:val="single" w:sz="4" w:space="0" w:color="auto"/>
              <w:left w:val="nil"/>
              <w:bottom w:val="double" w:sz="6" w:space="0" w:color="auto"/>
              <w:right w:val="nil"/>
            </w:tcBorders>
            <w:shd w:val="clear" w:color="auto" w:fill="auto"/>
            <w:noWrap/>
            <w:vAlign w:val="bottom"/>
            <w:hideMark/>
          </w:tcPr>
          <w:p w:rsidR="00822F01" w:rsidRPr="00F70EF3" w:rsidRDefault="00777C90" w:rsidP="001F7AFF">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2 162</w:t>
            </w:r>
          </w:p>
        </w:tc>
      </w:tr>
      <w:tr w:rsidR="00822F01" w:rsidRPr="001F7AFF" w:rsidTr="00822F01">
        <w:trPr>
          <w:trHeight w:val="270"/>
        </w:trPr>
        <w:tc>
          <w:tcPr>
            <w:tcW w:w="353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jc w:val="right"/>
              <w:rPr>
                <w:rFonts w:ascii="Tahoma" w:hAnsi="Tahoma" w:cs="Tahoma"/>
                <w:b/>
                <w:bCs/>
                <w:sz w:val="20"/>
                <w:szCs w:val="20"/>
                <w:lang w:val="bg-BG" w:eastAsia="bg-BG"/>
              </w:rPr>
            </w:pPr>
          </w:p>
        </w:tc>
        <w:tc>
          <w:tcPr>
            <w:tcW w:w="1039"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76"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203" w:type="dxa"/>
            <w:tcBorders>
              <w:top w:val="nil"/>
              <w:left w:val="nil"/>
              <w:bottom w:val="nil"/>
              <w:right w:val="nil"/>
            </w:tcBorders>
            <w:shd w:val="clear" w:color="auto" w:fill="auto"/>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tcPr>
          <w:p w:rsidR="00822F01" w:rsidRPr="001F7AFF" w:rsidRDefault="00822F01" w:rsidP="001F7AFF">
            <w:pPr>
              <w:spacing w:after="0" w:line="240" w:lineRule="auto"/>
              <w:rPr>
                <w:rFonts w:ascii="Times New Roman" w:hAnsi="Times New Roman"/>
                <w:sz w:val="20"/>
                <w:szCs w:val="20"/>
                <w:lang w:val="bg-BG" w:eastAsia="bg-BG"/>
              </w:rPr>
            </w:pPr>
          </w:p>
        </w:tc>
        <w:tc>
          <w:tcPr>
            <w:tcW w:w="974"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c>
          <w:tcPr>
            <w:tcW w:w="1075" w:type="dxa"/>
            <w:tcBorders>
              <w:top w:val="nil"/>
              <w:left w:val="nil"/>
              <w:bottom w:val="nil"/>
              <w:right w:val="nil"/>
            </w:tcBorders>
            <w:shd w:val="clear" w:color="auto" w:fill="auto"/>
            <w:noWrap/>
            <w:vAlign w:val="bottom"/>
            <w:hideMark/>
          </w:tcPr>
          <w:p w:rsidR="00822F01" w:rsidRPr="001F7AFF" w:rsidRDefault="00822F01" w:rsidP="001F7AFF">
            <w:pPr>
              <w:spacing w:after="0" w:line="240" w:lineRule="auto"/>
              <w:rPr>
                <w:rFonts w:ascii="Times New Roman" w:hAnsi="Times New Roman"/>
                <w:sz w:val="20"/>
                <w:szCs w:val="20"/>
                <w:lang w:val="bg-BG" w:eastAsia="bg-BG"/>
              </w:rPr>
            </w:pPr>
          </w:p>
        </w:tc>
      </w:tr>
    </w:tbl>
    <w:p w:rsidR="00A76891" w:rsidRPr="007E0A34" w:rsidRDefault="00F8523D" w:rsidP="00887506">
      <w:pPr>
        <w:pStyle w:val="To4ki"/>
        <w:rPr>
          <w:lang w:val="en-GB"/>
        </w:rPr>
      </w:pPr>
      <w:bookmarkStart w:id="72" w:name="_Toc352436408"/>
      <w:bookmarkStart w:id="73" w:name="_Toc352436614"/>
      <w:bookmarkStart w:id="74" w:name="_Toc352436820"/>
      <w:bookmarkStart w:id="75" w:name="_Toc352443491"/>
      <w:bookmarkStart w:id="76" w:name="_Toc383598031"/>
      <w:bookmarkStart w:id="77" w:name="_Toc425110731"/>
      <w:bookmarkEnd w:id="72"/>
      <w:bookmarkEnd w:id="73"/>
      <w:bookmarkEnd w:id="74"/>
      <w:bookmarkEnd w:id="75"/>
      <w:r w:rsidRPr="007E0A34">
        <w:t>Отсрочен</w:t>
      </w:r>
      <w:r w:rsidR="00C16F96" w:rsidRPr="007E0A34">
        <w:t>и приходи от</w:t>
      </w:r>
      <w:r w:rsidRPr="007E0A34">
        <w:t xml:space="preserve"> финансиране</w:t>
      </w:r>
      <w:bookmarkEnd w:id="76"/>
      <w:bookmarkEnd w:id="77"/>
    </w:p>
    <w:p w:rsidR="00F15341" w:rsidRPr="007E0A34" w:rsidRDefault="00F15341" w:rsidP="00EF6B63">
      <w:pPr>
        <w:pStyle w:val="Default"/>
        <w:spacing w:before="120" w:after="120" w:line="260" w:lineRule="atLeast"/>
        <w:jc w:val="both"/>
        <w:rPr>
          <w:rFonts w:ascii="Tahoma" w:hAnsi="Tahoma" w:cs="Tahoma"/>
          <w:b/>
          <w:bCs/>
          <w:color w:val="auto"/>
          <w:sz w:val="20"/>
          <w:szCs w:val="20"/>
          <w:lang w:val="bg-BG"/>
        </w:rPr>
      </w:pPr>
    </w:p>
    <w:tbl>
      <w:tblPr>
        <w:tblW w:w="8830" w:type="dxa"/>
        <w:tblCellMar>
          <w:left w:w="70" w:type="dxa"/>
          <w:right w:w="70" w:type="dxa"/>
        </w:tblCellMar>
        <w:tblLook w:val="04A0" w:firstRow="1" w:lastRow="0" w:firstColumn="1" w:lastColumn="0" w:noHBand="0" w:noVBand="1"/>
      </w:tblPr>
      <w:tblGrid>
        <w:gridCol w:w="3016"/>
        <w:gridCol w:w="1946"/>
        <w:gridCol w:w="1559"/>
        <w:gridCol w:w="160"/>
        <w:gridCol w:w="2149"/>
      </w:tblGrid>
      <w:tr w:rsidR="00067BF4" w:rsidRPr="00067BF4" w:rsidTr="00D70F87">
        <w:trPr>
          <w:trHeight w:val="255"/>
        </w:trPr>
        <w:tc>
          <w:tcPr>
            <w:tcW w:w="3016" w:type="dxa"/>
            <w:tcBorders>
              <w:top w:val="nil"/>
              <w:left w:val="nil"/>
              <w:bottom w:val="nil"/>
              <w:right w:val="nil"/>
            </w:tcBorders>
            <w:shd w:val="clear" w:color="auto" w:fill="auto"/>
            <w:noWrap/>
            <w:vAlign w:val="bottom"/>
            <w:hideMark/>
          </w:tcPr>
          <w:p w:rsidR="00067BF4" w:rsidRPr="00067BF4" w:rsidRDefault="00067BF4" w:rsidP="00067BF4">
            <w:pPr>
              <w:spacing w:after="0" w:line="240" w:lineRule="auto"/>
              <w:rPr>
                <w:rFonts w:ascii="Tahoma" w:hAnsi="Tahoma" w:cs="Tahoma"/>
                <w:i/>
                <w:iCs/>
                <w:sz w:val="20"/>
                <w:szCs w:val="20"/>
                <w:lang w:val="bg-BG" w:eastAsia="bg-BG"/>
              </w:rPr>
            </w:pPr>
            <w:r w:rsidRPr="00067BF4">
              <w:rPr>
                <w:rFonts w:ascii="Tahoma" w:hAnsi="Tahoma" w:cs="Tahoma"/>
                <w:i/>
                <w:iCs/>
                <w:sz w:val="20"/>
                <w:szCs w:val="20"/>
                <w:lang w:val="bg-BG" w:eastAsia="bg-BG"/>
              </w:rPr>
              <w:t>В хиляди лева</w:t>
            </w:r>
          </w:p>
        </w:tc>
        <w:tc>
          <w:tcPr>
            <w:tcW w:w="1946" w:type="dxa"/>
            <w:tcBorders>
              <w:top w:val="nil"/>
              <w:left w:val="nil"/>
              <w:bottom w:val="nil"/>
              <w:right w:val="nil"/>
            </w:tcBorders>
            <w:shd w:val="clear" w:color="auto" w:fill="auto"/>
            <w:noWrap/>
            <w:vAlign w:val="bottom"/>
          </w:tcPr>
          <w:p w:rsidR="00067BF4" w:rsidRPr="00067BF4" w:rsidRDefault="00067BF4" w:rsidP="00067BF4">
            <w:pPr>
              <w:spacing w:after="0" w:line="240" w:lineRule="auto"/>
              <w:jc w:val="center"/>
              <w:rPr>
                <w:rFonts w:ascii="Tahoma" w:hAnsi="Tahoma" w:cs="Tahoma"/>
                <w:b/>
                <w:bCs/>
                <w:sz w:val="20"/>
                <w:szCs w:val="20"/>
                <w:lang w:val="bg-BG" w:eastAsia="bg-BG"/>
              </w:rPr>
            </w:pPr>
          </w:p>
        </w:tc>
        <w:tc>
          <w:tcPr>
            <w:tcW w:w="1559" w:type="dxa"/>
            <w:tcBorders>
              <w:top w:val="nil"/>
              <w:left w:val="nil"/>
              <w:bottom w:val="nil"/>
              <w:right w:val="nil"/>
            </w:tcBorders>
            <w:shd w:val="clear" w:color="auto" w:fill="auto"/>
            <w:noWrap/>
            <w:vAlign w:val="center"/>
            <w:hideMark/>
          </w:tcPr>
          <w:p w:rsidR="00067BF4" w:rsidRPr="00067BF4" w:rsidRDefault="00B07AB9" w:rsidP="00D71B9D">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sidR="00D71B9D">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sidR="00D71B9D">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160" w:type="dxa"/>
            <w:tcBorders>
              <w:top w:val="nil"/>
              <w:left w:val="nil"/>
              <w:bottom w:val="nil"/>
              <w:right w:val="nil"/>
            </w:tcBorders>
            <w:shd w:val="clear" w:color="auto" w:fill="auto"/>
            <w:noWrap/>
            <w:vAlign w:val="center"/>
            <w:hideMark/>
          </w:tcPr>
          <w:p w:rsidR="00067BF4" w:rsidRPr="00067BF4" w:rsidRDefault="00067BF4" w:rsidP="00067BF4">
            <w:pPr>
              <w:spacing w:after="0" w:line="240" w:lineRule="auto"/>
              <w:jc w:val="right"/>
              <w:rPr>
                <w:rFonts w:ascii="Tahoma" w:hAnsi="Tahoma" w:cs="Tahoma"/>
                <w:b/>
                <w:bCs/>
                <w:sz w:val="20"/>
                <w:szCs w:val="20"/>
                <w:lang w:val="bg-BG" w:eastAsia="bg-BG"/>
              </w:rPr>
            </w:pPr>
          </w:p>
        </w:tc>
        <w:tc>
          <w:tcPr>
            <w:tcW w:w="2149" w:type="dxa"/>
            <w:tcBorders>
              <w:top w:val="nil"/>
              <w:left w:val="nil"/>
              <w:bottom w:val="nil"/>
              <w:right w:val="nil"/>
            </w:tcBorders>
            <w:shd w:val="clear" w:color="auto" w:fill="auto"/>
            <w:noWrap/>
            <w:vAlign w:val="center"/>
            <w:hideMark/>
          </w:tcPr>
          <w:p w:rsidR="00067BF4" w:rsidRPr="00067BF4" w:rsidRDefault="00601E3B" w:rsidP="00067BF4">
            <w:pPr>
              <w:spacing w:after="0" w:line="240" w:lineRule="auto"/>
              <w:jc w:val="right"/>
              <w:rPr>
                <w:rFonts w:ascii="Tahoma" w:hAnsi="Tahoma" w:cs="Tahoma"/>
                <w:b/>
                <w:bCs/>
                <w:sz w:val="20"/>
                <w:szCs w:val="20"/>
                <w:lang w:val="bg-BG" w:eastAsia="bg-BG"/>
              </w:rPr>
            </w:pPr>
            <w:r w:rsidRPr="00AC41B3">
              <w:rPr>
                <w:rFonts w:ascii="Tahoma" w:hAnsi="Tahoma" w:cs="Tahoma"/>
                <w:b/>
                <w:bCs/>
                <w:sz w:val="20"/>
                <w:szCs w:val="20"/>
                <w:lang w:val="bg-BG" w:eastAsia="bg-BG"/>
              </w:rPr>
              <w:t>31 декември 2014</w:t>
            </w:r>
          </w:p>
        </w:tc>
      </w:tr>
      <w:tr w:rsidR="00067BF4" w:rsidRPr="00067BF4" w:rsidTr="00D70F87">
        <w:trPr>
          <w:trHeight w:val="357"/>
        </w:trPr>
        <w:tc>
          <w:tcPr>
            <w:tcW w:w="3016" w:type="dxa"/>
            <w:tcBorders>
              <w:top w:val="nil"/>
              <w:left w:val="nil"/>
              <w:bottom w:val="nil"/>
              <w:right w:val="nil"/>
            </w:tcBorders>
            <w:shd w:val="clear" w:color="auto" w:fill="auto"/>
            <w:noWrap/>
            <w:vAlign w:val="bottom"/>
            <w:hideMark/>
          </w:tcPr>
          <w:p w:rsidR="00067BF4" w:rsidRPr="00067BF4" w:rsidRDefault="00067BF4" w:rsidP="00067BF4">
            <w:pPr>
              <w:spacing w:after="0" w:line="240" w:lineRule="auto"/>
              <w:rPr>
                <w:rFonts w:ascii="Tahoma" w:hAnsi="Tahoma" w:cs="Tahoma"/>
                <w:sz w:val="20"/>
                <w:szCs w:val="20"/>
                <w:lang w:val="bg-BG" w:eastAsia="bg-BG"/>
              </w:rPr>
            </w:pPr>
            <w:r w:rsidRPr="00067BF4">
              <w:rPr>
                <w:rFonts w:ascii="Tahoma" w:hAnsi="Tahoma" w:cs="Tahoma"/>
                <w:sz w:val="20"/>
                <w:szCs w:val="20"/>
                <w:lang w:val="bg-BG" w:eastAsia="bg-BG"/>
              </w:rPr>
              <w:t>Баланс на 01 януари</w:t>
            </w:r>
          </w:p>
        </w:tc>
        <w:tc>
          <w:tcPr>
            <w:tcW w:w="1946" w:type="dxa"/>
            <w:tcBorders>
              <w:top w:val="nil"/>
              <w:left w:val="nil"/>
              <w:bottom w:val="nil"/>
              <w:right w:val="nil"/>
            </w:tcBorders>
            <w:shd w:val="clear" w:color="auto" w:fill="auto"/>
            <w:noWrap/>
            <w:vAlign w:val="bottom"/>
          </w:tcPr>
          <w:p w:rsidR="00067BF4" w:rsidRPr="00067BF4" w:rsidRDefault="00067BF4" w:rsidP="00067BF4">
            <w:pPr>
              <w:spacing w:after="0" w:line="240" w:lineRule="auto"/>
              <w:jc w:val="center"/>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067BF4" w:rsidRPr="00067BF4" w:rsidRDefault="00067BF4" w:rsidP="00067BF4">
            <w:pPr>
              <w:spacing w:after="0" w:line="240" w:lineRule="auto"/>
              <w:jc w:val="right"/>
              <w:rPr>
                <w:rFonts w:ascii="Tahoma" w:hAnsi="Tahoma" w:cs="Tahoma"/>
                <w:sz w:val="20"/>
                <w:szCs w:val="20"/>
                <w:lang w:val="bg-BG" w:eastAsia="bg-BG"/>
              </w:rPr>
            </w:pPr>
            <w:r w:rsidRPr="00067BF4">
              <w:rPr>
                <w:rFonts w:ascii="Tahoma" w:hAnsi="Tahoma" w:cs="Tahoma"/>
                <w:sz w:val="20"/>
                <w:szCs w:val="20"/>
                <w:lang w:val="bg-BG" w:eastAsia="bg-BG"/>
              </w:rPr>
              <w:t>18 278</w:t>
            </w:r>
          </w:p>
        </w:tc>
        <w:tc>
          <w:tcPr>
            <w:tcW w:w="160" w:type="dxa"/>
            <w:tcBorders>
              <w:top w:val="nil"/>
              <w:left w:val="nil"/>
              <w:bottom w:val="nil"/>
              <w:right w:val="nil"/>
            </w:tcBorders>
            <w:shd w:val="clear" w:color="auto" w:fill="auto"/>
            <w:noWrap/>
            <w:vAlign w:val="bottom"/>
            <w:hideMark/>
          </w:tcPr>
          <w:p w:rsidR="00067BF4" w:rsidRPr="00067BF4" w:rsidRDefault="00067BF4" w:rsidP="00067BF4">
            <w:pPr>
              <w:spacing w:after="0" w:line="240" w:lineRule="auto"/>
              <w:jc w:val="right"/>
              <w:rPr>
                <w:rFonts w:ascii="Tahoma" w:hAnsi="Tahoma" w:cs="Tahoma"/>
                <w:sz w:val="20"/>
                <w:szCs w:val="20"/>
                <w:lang w:val="bg-BG" w:eastAsia="bg-BG"/>
              </w:rPr>
            </w:pPr>
          </w:p>
        </w:tc>
        <w:tc>
          <w:tcPr>
            <w:tcW w:w="2149" w:type="dxa"/>
            <w:tcBorders>
              <w:top w:val="nil"/>
              <w:left w:val="nil"/>
              <w:bottom w:val="nil"/>
              <w:right w:val="nil"/>
            </w:tcBorders>
            <w:shd w:val="clear" w:color="auto" w:fill="auto"/>
            <w:noWrap/>
            <w:vAlign w:val="bottom"/>
            <w:hideMark/>
          </w:tcPr>
          <w:p w:rsidR="00067BF4" w:rsidRPr="00067BF4" w:rsidRDefault="00067BF4" w:rsidP="00067BF4">
            <w:pPr>
              <w:spacing w:after="0" w:line="240" w:lineRule="auto"/>
              <w:jc w:val="right"/>
              <w:rPr>
                <w:rFonts w:ascii="Tahoma" w:hAnsi="Tahoma" w:cs="Tahoma"/>
                <w:sz w:val="20"/>
                <w:szCs w:val="20"/>
                <w:lang w:val="bg-BG" w:eastAsia="bg-BG"/>
              </w:rPr>
            </w:pPr>
            <w:r w:rsidRPr="00067BF4">
              <w:rPr>
                <w:rFonts w:ascii="Tahoma" w:hAnsi="Tahoma" w:cs="Tahoma"/>
                <w:sz w:val="20"/>
                <w:szCs w:val="20"/>
                <w:lang w:val="bg-BG" w:eastAsia="bg-BG"/>
              </w:rPr>
              <w:t>16 466</w:t>
            </w:r>
          </w:p>
        </w:tc>
      </w:tr>
      <w:tr w:rsidR="00067BF4" w:rsidRPr="00067BF4" w:rsidTr="00D70F87">
        <w:trPr>
          <w:trHeight w:val="255"/>
        </w:trPr>
        <w:tc>
          <w:tcPr>
            <w:tcW w:w="3016" w:type="dxa"/>
            <w:tcBorders>
              <w:top w:val="nil"/>
              <w:left w:val="nil"/>
              <w:bottom w:val="nil"/>
              <w:right w:val="nil"/>
            </w:tcBorders>
            <w:shd w:val="clear" w:color="auto" w:fill="auto"/>
            <w:noWrap/>
            <w:vAlign w:val="bottom"/>
            <w:hideMark/>
          </w:tcPr>
          <w:p w:rsidR="00067BF4" w:rsidRPr="00067BF4" w:rsidRDefault="00067BF4" w:rsidP="00067BF4">
            <w:pPr>
              <w:spacing w:after="0" w:line="240" w:lineRule="auto"/>
              <w:rPr>
                <w:rFonts w:ascii="Tahoma" w:hAnsi="Tahoma" w:cs="Tahoma"/>
                <w:sz w:val="20"/>
                <w:szCs w:val="20"/>
                <w:lang w:val="bg-BG" w:eastAsia="bg-BG"/>
              </w:rPr>
            </w:pPr>
            <w:r w:rsidRPr="00067BF4">
              <w:rPr>
                <w:rFonts w:ascii="Tahoma" w:hAnsi="Tahoma" w:cs="Tahoma"/>
                <w:sz w:val="20"/>
                <w:szCs w:val="20"/>
                <w:lang w:val="bg-BG" w:eastAsia="bg-BG"/>
              </w:rPr>
              <w:t>Получено финансиране</w:t>
            </w:r>
          </w:p>
        </w:tc>
        <w:tc>
          <w:tcPr>
            <w:tcW w:w="1946" w:type="dxa"/>
            <w:tcBorders>
              <w:top w:val="nil"/>
              <w:left w:val="nil"/>
              <w:bottom w:val="nil"/>
              <w:right w:val="nil"/>
            </w:tcBorders>
            <w:shd w:val="clear" w:color="auto" w:fill="auto"/>
            <w:noWrap/>
            <w:vAlign w:val="bottom"/>
          </w:tcPr>
          <w:p w:rsidR="00067BF4" w:rsidRPr="00067BF4" w:rsidRDefault="00067BF4" w:rsidP="00067BF4">
            <w:pPr>
              <w:spacing w:after="0" w:line="240" w:lineRule="auto"/>
              <w:jc w:val="center"/>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067BF4" w:rsidRPr="00067BF4" w:rsidRDefault="00D71B9D" w:rsidP="00067BF4">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407</w:t>
            </w:r>
          </w:p>
        </w:tc>
        <w:tc>
          <w:tcPr>
            <w:tcW w:w="160" w:type="dxa"/>
            <w:tcBorders>
              <w:top w:val="nil"/>
              <w:left w:val="nil"/>
              <w:bottom w:val="nil"/>
              <w:right w:val="nil"/>
            </w:tcBorders>
            <w:shd w:val="clear" w:color="auto" w:fill="auto"/>
            <w:noWrap/>
            <w:vAlign w:val="bottom"/>
            <w:hideMark/>
          </w:tcPr>
          <w:p w:rsidR="00067BF4" w:rsidRPr="00067BF4" w:rsidRDefault="00067BF4" w:rsidP="00067BF4">
            <w:pPr>
              <w:spacing w:after="0" w:line="240" w:lineRule="auto"/>
              <w:jc w:val="right"/>
              <w:rPr>
                <w:rFonts w:ascii="Tahoma" w:hAnsi="Tahoma" w:cs="Tahoma"/>
                <w:sz w:val="20"/>
                <w:szCs w:val="20"/>
                <w:lang w:val="bg-BG" w:eastAsia="bg-BG"/>
              </w:rPr>
            </w:pPr>
          </w:p>
        </w:tc>
        <w:tc>
          <w:tcPr>
            <w:tcW w:w="2149" w:type="dxa"/>
            <w:tcBorders>
              <w:top w:val="nil"/>
              <w:left w:val="nil"/>
              <w:bottom w:val="nil"/>
              <w:right w:val="nil"/>
            </w:tcBorders>
            <w:shd w:val="clear" w:color="auto" w:fill="auto"/>
            <w:noWrap/>
            <w:vAlign w:val="bottom"/>
            <w:hideMark/>
          </w:tcPr>
          <w:p w:rsidR="00067BF4" w:rsidRPr="00067BF4" w:rsidRDefault="00067BF4" w:rsidP="00067BF4">
            <w:pPr>
              <w:spacing w:after="0" w:line="240" w:lineRule="auto"/>
              <w:jc w:val="right"/>
              <w:rPr>
                <w:rFonts w:ascii="Tahoma" w:hAnsi="Tahoma" w:cs="Tahoma"/>
                <w:sz w:val="20"/>
                <w:szCs w:val="20"/>
                <w:lang w:val="bg-BG" w:eastAsia="bg-BG"/>
              </w:rPr>
            </w:pPr>
            <w:r w:rsidRPr="00067BF4">
              <w:rPr>
                <w:rFonts w:ascii="Tahoma" w:hAnsi="Tahoma" w:cs="Tahoma"/>
                <w:sz w:val="20"/>
                <w:szCs w:val="20"/>
                <w:lang w:val="bg-BG" w:eastAsia="bg-BG"/>
              </w:rPr>
              <w:t>1 975</w:t>
            </w:r>
          </w:p>
        </w:tc>
      </w:tr>
      <w:tr w:rsidR="00067BF4" w:rsidRPr="00067BF4" w:rsidTr="00D70F87">
        <w:trPr>
          <w:trHeight w:val="255"/>
        </w:trPr>
        <w:tc>
          <w:tcPr>
            <w:tcW w:w="3016" w:type="dxa"/>
            <w:tcBorders>
              <w:top w:val="nil"/>
              <w:left w:val="nil"/>
              <w:bottom w:val="nil"/>
              <w:right w:val="nil"/>
            </w:tcBorders>
            <w:shd w:val="clear" w:color="auto" w:fill="auto"/>
            <w:vAlign w:val="bottom"/>
            <w:hideMark/>
          </w:tcPr>
          <w:p w:rsidR="00067BF4" w:rsidRPr="00067BF4" w:rsidRDefault="00D70F87" w:rsidP="00067BF4">
            <w:pPr>
              <w:spacing w:after="0" w:line="240" w:lineRule="auto"/>
              <w:rPr>
                <w:rFonts w:ascii="Tahoma" w:hAnsi="Tahoma" w:cs="Tahoma"/>
                <w:sz w:val="20"/>
                <w:szCs w:val="20"/>
                <w:lang w:val="bg-BG" w:eastAsia="bg-BG"/>
              </w:rPr>
            </w:pPr>
            <w:proofErr w:type="spellStart"/>
            <w:r>
              <w:rPr>
                <w:rFonts w:ascii="Tahoma" w:hAnsi="Tahoma" w:cs="Tahoma"/>
                <w:sz w:val="20"/>
                <w:szCs w:val="20"/>
                <w:lang w:val="bg-BG" w:eastAsia="bg-BG"/>
              </w:rPr>
              <w:t>Приход,</w:t>
            </w:r>
            <w:r w:rsidR="00DF2CC1">
              <w:rPr>
                <w:rFonts w:ascii="Tahoma" w:hAnsi="Tahoma" w:cs="Tahoma"/>
                <w:sz w:val="20"/>
                <w:szCs w:val="20"/>
                <w:lang w:val="bg-BG" w:eastAsia="bg-BG"/>
              </w:rPr>
              <w:t>признат</w:t>
            </w:r>
            <w:proofErr w:type="spellEnd"/>
            <w:r w:rsidR="00DF2CC1">
              <w:rPr>
                <w:rFonts w:ascii="Tahoma" w:hAnsi="Tahoma" w:cs="Tahoma"/>
                <w:sz w:val="20"/>
                <w:szCs w:val="20"/>
                <w:lang w:val="bg-BG" w:eastAsia="bg-BG"/>
              </w:rPr>
              <w:t xml:space="preserve"> през</w:t>
            </w:r>
            <w:r>
              <w:rPr>
                <w:rFonts w:ascii="Tahoma" w:hAnsi="Tahoma" w:cs="Tahoma"/>
                <w:sz w:val="20"/>
                <w:szCs w:val="20"/>
                <w:lang w:val="bg-BG" w:eastAsia="bg-BG"/>
              </w:rPr>
              <w:t xml:space="preserve"> </w:t>
            </w:r>
            <w:r w:rsidR="00067BF4" w:rsidRPr="00067BF4">
              <w:rPr>
                <w:rFonts w:ascii="Tahoma" w:hAnsi="Tahoma" w:cs="Tahoma"/>
                <w:sz w:val="20"/>
                <w:szCs w:val="20"/>
                <w:lang w:val="bg-BG" w:eastAsia="bg-BG"/>
              </w:rPr>
              <w:t>годината</w:t>
            </w:r>
          </w:p>
        </w:tc>
        <w:tc>
          <w:tcPr>
            <w:tcW w:w="1946" w:type="dxa"/>
            <w:tcBorders>
              <w:top w:val="nil"/>
              <w:left w:val="nil"/>
              <w:bottom w:val="nil"/>
              <w:right w:val="nil"/>
            </w:tcBorders>
            <w:shd w:val="clear" w:color="auto" w:fill="auto"/>
            <w:noWrap/>
            <w:vAlign w:val="bottom"/>
          </w:tcPr>
          <w:p w:rsidR="00067BF4" w:rsidRPr="00067BF4" w:rsidRDefault="00D70F87" w:rsidP="00067BF4">
            <w:pPr>
              <w:spacing w:after="0" w:line="240" w:lineRule="auto"/>
              <w:jc w:val="center"/>
              <w:rPr>
                <w:rFonts w:ascii="Tahoma" w:hAnsi="Tahoma" w:cs="Tahoma"/>
                <w:sz w:val="20"/>
                <w:szCs w:val="20"/>
                <w:lang w:val="bg-BG" w:eastAsia="bg-BG"/>
              </w:rPr>
            </w:pPr>
            <w:r>
              <w:rPr>
                <w:rFonts w:ascii="Tahoma" w:hAnsi="Tahoma" w:cs="Tahoma"/>
                <w:sz w:val="20"/>
                <w:szCs w:val="20"/>
                <w:lang w:val="bg-BG" w:eastAsia="bg-BG"/>
              </w:rPr>
              <w:t xml:space="preserve">               </w:t>
            </w:r>
          </w:p>
        </w:tc>
        <w:tc>
          <w:tcPr>
            <w:tcW w:w="1559" w:type="dxa"/>
            <w:tcBorders>
              <w:top w:val="nil"/>
              <w:left w:val="nil"/>
              <w:bottom w:val="nil"/>
              <w:right w:val="nil"/>
            </w:tcBorders>
            <w:shd w:val="clear" w:color="auto" w:fill="auto"/>
            <w:noWrap/>
            <w:vAlign w:val="bottom"/>
            <w:hideMark/>
          </w:tcPr>
          <w:p w:rsidR="00067BF4" w:rsidRPr="00067BF4" w:rsidRDefault="00067BF4" w:rsidP="00D71B9D">
            <w:pPr>
              <w:spacing w:after="0" w:line="240" w:lineRule="auto"/>
              <w:jc w:val="right"/>
              <w:rPr>
                <w:rFonts w:ascii="Tahoma" w:hAnsi="Tahoma" w:cs="Tahoma"/>
                <w:sz w:val="20"/>
                <w:szCs w:val="20"/>
                <w:lang w:val="bg-BG" w:eastAsia="bg-BG"/>
              </w:rPr>
            </w:pPr>
            <w:r w:rsidRPr="00067BF4">
              <w:rPr>
                <w:rFonts w:ascii="Tahoma" w:hAnsi="Tahoma" w:cs="Tahoma"/>
                <w:sz w:val="20"/>
                <w:szCs w:val="20"/>
                <w:lang w:val="bg-BG" w:eastAsia="bg-BG"/>
              </w:rPr>
              <w:t xml:space="preserve">              (</w:t>
            </w:r>
            <w:r w:rsidR="00D71B9D">
              <w:rPr>
                <w:rFonts w:ascii="Tahoma" w:hAnsi="Tahoma" w:cs="Tahoma"/>
                <w:sz w:val="20"/>
                <w:szCs w:val="20"/>
                <w:lang w:val="bg-BG" w:eastAsia="bg-BG"/>
              </w:rPr>
              <w:t>31</w:t>
            </w:r>
            <w:r w:rsidRPr="00067BF4">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center"/>
            <w:hideMark/>
          </w:tcPr>
          <w:p w:rsidR="00067BF4" w:rsidRPr="00067BF4" w:rsidRDefault="00067BF4" w:rsidP="00067BF4">
            <w:pPr>
              <w:spacing w:after="0" w:line="240" w:lineRule="auto"/>
              <w:rPr>
                <w:rFonts w:ascii="Tahoma" w:hAnsi="Tahoma" w:cs="Tahoma"/>
                <w:sz w:val="20"/>
                <w:szCs w:val="20"/>
                <w:lang w:val="bg-BG" w:eastAsia="bg-BG"/>
              </w:rPr>
            </w:pPr>
          </w:p>
        </w:tc>
        <w:tc>
          <w:tcPr>
            <w:tcW w:w="2149" w:type="dxa"/>
            <w:tcBorders>
              <w:top w:val="nil"/>
              <w:left w:val="nil"/>
              <w:bottom w:val="nil"/>
              <w:right w:val="nil"/>
            </w:tcBorders>
            <w:shd w:val="clear" w:color="auto" w:fill="auto"/>
            <w:noWrap/>
            <w:vAlign w:val="bottom"/>
            <w:hideMark/>
          </w:tcPr>
          <w:p w:rsidR="00067BF4" w:rsidRPr="00067BF4" w:rsidRDefault="00067BF4" w:rsidP="00822F01">
            <w:pPr>
              <w:spacing w:after="0" w:line="240" w:lineRule="auto"/>
              <w:jc w:val="right"/>
              <w:rPr>
                <w:rFonts w:ascii="Tahoma" w:hAnsi="Tahoma" w:cs="Tahoma"/>
                <w:sz w:val="20"/>
                <w:szCs w:val="20"/>
                <w:lang w:val="bg-BG" w:eastAsia="bg-BG"/>
              </w:rPr>
            </w:pPr>
            <w:r w:rsidRPr="00067BF4">
              <w:rPr>
                <w:rFonts w:ascii="Tahoma" w:hAnsi="Tahoma" w:cs="Tahoma"/>
                <w:sz w:val="20"/>
                <w:szCs w:val="20"/>
                <w:lang w:val="bg-BG" w:eastAsia="bg-BG"/>
              </w:rPr>
              <w:t xml:space="preserve">             (163)</w:t>
            </w:r>
          </w:p>
        </w:tc>
      </w:tr>
      <w:tr w:rsidR="00067BF4" w:rsidRPr="00067BF4" w:rsidTr="00D70F87">
        <w:trPr>
          <w:trHeight w:val="270"/>
        </w:trPr>
        <w:tc>
          <w:tcPr>
            <w:tcW w:w="3016" w:type="dxa"/>
            <w:tcBorders>
              <w:top w:val="nil"/>
              <w:left w:val="nil"/>
              <w:bottom w:val="nil"/>
              <w:right w:val="nil"/>
            </w:tcBorders>
            <w:shd w:val="clear" w:color="auto" w:fill="auto"/>
            <w:noWrap/>
            <w:vAlign w:val="bottom"/>
            <w:hideMark/>
          </w:tcPr>
          <w:p w:rsidR="00067BF4" w:rsidRPr="00067BF4" w:rsidRDefault="00067BF4" w:rsidP="00822F01">
            <w:pPr>
              <w:spacing w:after="0" w:line="240" w:lineRule="auto"/>
              <w:rPr>
                <w:rFonts w:ascii="Tahoma" w:hAnsi="Tahoma" w:cs="Tahoma"/>
                <w:sz w:val="20"/>
                <w:szCs w:val="20"/>
                <w:lang w:val="bg-BG" w:eastAsia="bg-BG"/>
              </w:rPr>
            </w:pPr>
            <w:r w:rsidRPr="00067BF4">
              <w:rPr>
                <w:rFonts w:ascii="Tahoma" w:hAnsi="Tahoma" w:cs="Tahoma"/>
                <w:sz w:val="20"/>
                <w:szCs w:val="20"/>
                <w:lang w:val="bg-BG" w:eastAsia="bg-BG"/>
              </w:rPr>
              <w:t xml:space="preserve">Баланс </w:t>
            </w:r>
            <w:r w:rsidR="00822F01">
              <w:rPr>
                <w:rFonts w:ascii="Tahoma" w:hAnsi="Tahoma" w:cs="Tahoma"/>
                <w:sz w:val="20"/>
                <w:szCs w:val="20"/>
                <w:lang w:val="bg-BG" w:eastAsia="bg-BG"/>
              </w:rPr>
              <w:t>в края на периода</w:t>
            </w:r>
          </w:p>
        </w:tc>
        <w:tc>
          <w:tcPr>
            <w:tcW w:w="1946" w:type="dxa"/>
            <w:tcBorders>
              <w:top w:val="nil"/>
              <w:left w:val="nil"/>
              <w:bottom w:val="nil"/>
              <w:right w:val="nil"/>
            </w:tcBorders>
            <w:shd w:val="clear" w:color="auto" w:fill="auto"/>
            <w:noWrap/>
            <w:vAlign w:val="bottom"/>
            <w:hideMark/>
          </w:tcPr>
          <w:p w:rsidR="00067BF4" w:rsidRPr="00067BF4" w:rsidRDefault="00067BF4" w:rsidP="00067BF4">
            <w:pPr>
              <w:spacing w:after="0" w:line="240" w:lineRule="auto"/>
              <w:rPr>
                <w:rFonts w:ascii="Tahoma" w:hAnsi="Tahoma" w:cs="Tahoma"/>
                <w:sz w:val="20"/>
                <w:szCs w:val="20"/>
                <w:lang w:val="bg-BG" w:eastAsia="bg-BG"/>
              </w:rPr>
            </w:pPr>
          </w:p>
        </w:tc>
        <w:tc>
          <w:tcPr>
            <w:tcW w:w="1559" w:type="dxa"/>
            <w:tcBorders>
              <w:top w:val="single" w:sz="4" w:space="0" w:color="auto"/>
              <w:left w:val="nil"/>
              <w:bottom w:val="double" w:sz="6" w:space="0" w:color="auto"/>
              <w:right w:val="nil"/>
            </w:tcBorders>
            <w:shd w:val="clear" w:color="auto" w:fill="auto"/>
            <w:noWrap/>
            <w:vAlign w:val="bottom"/>
            <w:hideMark/>
          </w:tcPr>
          <w:p w:rsidR="00067BF4" w:rsidRPr="001F18BC" w:rsidRDefault="00067BF4" w:rsidP="00D71B9D">
            <w:pPr>
              <w:spacing w:after="0" w:line="240" w:lineRule="auto"/>
              <w:jc w:val="right"/>
              <w:rPr>
                <w:rFonts w:ascii="Tahoma" w:hAnsi="Tahoma" w:cs="Tahoma"/>
                <w:bCs/>
                <w:sz w:val="20"/>
                <w:szCs w:val="20"/>
                <w:lang w:val="bg-BG" w:eastAsia="bg-BG"/>
              </w:rPr>
            </w:pPr>
            <w:r w:rsidRPr="001F18BC">
              <w:rPr>
                <w:rFonts w:ascii="Tahoma" w:hAnsi="Tahoma" w:cs="Tahoma"/>
                <w:bCs/>
                <w:sz w:val="20"/>
                <w:szCs w:val="20"/>
                <w:lang w:val="bg-BG" w:eastAsia="bg-BG"/>
              </w:rPr>
              <w:t xml:space="preserve">18 </w:t>
            </w:r>
            <w:r w:rsidR="00D71B9D">
              <w:rPr>
                <w:rFonts w:ascii="Tahoma" w:hAnsi="Tahoma" w:cs="Tahoma"/>
                <w:bCs/>
                <w:sz w:val="20"/>
                <w:szCs w:val="20"/>
                <w:lang w:val="bg-BG" w:eastAsia="bg-BG"/>
              </w:rPr>
              <w:t>654</w:t>
            </w:r>
          </w:p>
        </w:tc>
        <w:tc>
          <w:tcPr>
            <w:tcW w:w="160" w:type="dxa"/>
            <w:tcBorders>
              <w:top w:val="nil"/>
              <w:left w:val="nil"/>
              <w:bottom w:val="nil"/>
              <w:right w:val="nil"/>
            </w:tcBorders>
            <w:shd w:val="clear" w:color="auto" w:fill="auto"/>
            <w:noWrap/>
            <w:vAlign w:val="bottom"/>
            <w:hideMark/>
          </w:tcPr>
          <w:p w:rsidR="00067BF4" w:rsidRPr="001F18BC" w:rsidRDefault="00067BF4" w:rsidP="00067BF4">
            <w:pPr>
              <w:spacing w:after="0" w:line="240" w:lineRule="auto"/>
              <w:jc w:val="right"/>
              <w:rPr>
                <w:rFonts w:ascii="Tahoma" w:hAnsi="Tahoma" w:cs="Tahoma"/>
                <w:bCs/>
                <w:sz w:val="20"/>
                <w:szCs w:val="20"/>
                <w:lang w:val="bg-BG" w:eastAsia="bg-BG"/>
              </w:rPr>
            </w:pPr>
          </w:p>
        </w:tc>
        <w:tc>
          <w:tcPr>
            <w:tcW w:w="2149" w:type="dxa"/>
            <w:tcBorders>
              <w:top w:val="single" w:sz="4" w:space="0" w:color="auto"/>
              <w:left w:val="nil"/>
              <w:bottom w:val="double" w:sz="6" w:space="0" w:color="auto"/>
              <w:right w:val="nil"/>
            </w:tcBorders>
            <w:shd w:val="clear" w:color="auto" w:fill="auto"/>
            <w:noWrap/>
            <w:vAlign w:val="bottom"/>
            <w:hideMark/>
          </w:tcPr>
          <w:p w:rsidR="00067BF4" w:rsidRPr="001F18BC" w:rsidRDefault="00067BF4" w:rsidP="00067BF4">
            <w:pPr>
              <w:spacing w:after="0" w:line="240" w:lineRule="auto"/>
              <w:jc w:val="right"/>
              <w:rPr>
                <w:rFonts w:ascii="Tahoma" w:hAnsi="Tahoma" w:cs="Tahoma"/>
                <w:bCs/>
                <w:sz w:val="20"/>
                <w:szCs w:val="20"/>
                <w:lang w:val="bg-BG" w:eastAsia="bg-BG"/>
              </w:rPr>
            </w:pPr>
            <w:r w:rsidRPr="001F18BC">
              <w:rPr>
                <w:rFonts w:ascii="Tahoma" w:hAnsi="Tahoma" w:cs="Tahoma"/>
                <w:bCs/>
                <w:sz w:val="20"/>
                <w:szCs w:val="20"/>
                <w:lang w:val="bg-BG" w:eastAsia="bg-BG"/>
              </w:rPr>
              <w:t>18 278</w:t>
            </w:r>
          </w:p>
        </w:tc>
      </w:tr>
      <w:tr w:rsidR="00067BF4" w:rsidRPr="00067BF4" w:rsidTr="00D70F87">
        <w:trPr>
          <w:trHeight w:val="270"/>
        </w:trPr>
        <w:tc>
          <w:tcPr>
            <w:tcW w:w="3016" w:type="dxa"/>
            <w:tcBorders>
              <w:top w:val="nil"/>
              <w:left w:val="nil"/>
              <w:bottom w:val="nil"/>
              <w:right w:val="nil"/>
            </w:tcBorders>
            <w:shd w:val="clear" w:color="auto" w:fill="auto"/>
            <w:noWrap/>
            <w:vAlign w:val="bottom"/>
            <w:hideMark/>
          </w:tcPr>
          <w:p w:rsidR="00067BF4" w:rsidRPr="00067BF4" w:rsidRDefault="00067BF4" w:rsidP="00067BF4">
            <w:pPr>
              <w:spacing w:after="0" w:line="240" w:lineRule="auto"/>
              <w:jc w:val="right"/>
              <w:rPr>
                <w:rFonts w:ascii="Tahoma" w:hAnsi="Tahoma" w:cs="Tahoma"/>
                <w:b/>
                <w:bCs/>
                <w:sz w:val="20"/>
                <w:szCs w:val="20"/>
                <w:lang w:val="bg-BG" w:eastAsia="bg-BG"/>
              </w:rPr>
            </w:pPr>
          </w:p>
        </w:tc>
        <w:tc>
          <w:tcPr>
            <w:tcW w:w="1946" w:type="dxa"/>
            <w:tcBorders>
              <w:top w:val="nil"/>
              <w:left w:val="nil"/>
              <w:bottom w:val="nil"/>
              <w:right w:val="nil"/>
            </w:tcBorders>
            <w:shd w:val="clear" w:color="auto" w:fill="auto"/>
            <w:noWrap/>
            <w:vAlign w:val="bottom"/>
            <w:hideMark/>
          </w:tcPr>
          <w:p w:rsidR="00067BF4" w:rsidRPr="00067BF4" w:rsidRDefault="00067BF4" w:rsidP="00067BF4">
            <w:pPr>
              <w:spacing w:after="0" w:line="240" w:lineRule="auto"/>
              <w:rPr>
                <w:rFonts w:ascii="Times New Roman" w:hAnsi="Times New Roman"/>
                <w:sz w:val="20"/>
                <w:szCs w:val="20"/>
                <w:lang w:val="bg-BG" w:eastAsia="bg-BG"/>
              </w:rPr>
            </w:pPr>
          </w:p>
        </w:tc>
        <w:tc>
          <w:tcPr>
            <w:tcW w:w="1559" w:type="dxa"/>
            <w:tcBorders>
              <w:top w:val="nil"/>
              <w:left w:val="nil"/>
              <w:bottom w:val="nil"/>
              <w:right w:val="nil"/>
            </w:tcBorders>
            <w:shd w:val="clear" w:color="auto" w:fill="auto"/>
            <w:noWrap/>
            <w:vAlign w:val="bottom"/>
            <w:hideMark/>
          </w:tcPr>
          <w:p w:rsidR="00067BF4" w:rsidRPr="00067BF4" w:rsidRDefault="00067BF4" w:rsidP="00067BF4">
            <w:pPr>
              <w:spacing w:after="0" w:line="240" w:lineRule="auto"/>
              <w:jc w:val="center"/>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vAlign w:val="bottom"/>
            <w:hideMark/>
          </w:tcPr>
          <w:p w:rsidR="00067BF4" w:rsidRPr="00067BF4" w:rsidRDefault="00067BF4" w:rsidP="00067BF4">
            <w:pPr>
              <w:spacing w:after="0" w:line="240" w:lineRule="auto"/>
              <w:rPr>
                <w:rFonts w:ascii="Times New Roman" w:hAnsi="Times New Roman"/>
                <w:sz w:val="20"/>
                <w:szCs w:val="20"/>
                <w:lang w:val="bg-BG" w:eastAsia="bg-BG"/>
              </w:rPr>
            </w:pPr>
          </w:p>
        </w:tc>
        <w:tc>
          <w:tcPr>
            <w:tcW w:w="2149" w:type="dxa"/>
            <w:tcBorders>
              <w:top w:val="nil"/>
              <w:left w:val="nil"/>
              <w:bottom w:val="nil"/>
              <w:right w:val="nil"/>
            </w:tcBorders>
            <w:shd w:val="clear" w:color="auto" w:fill="auto"/>
            <w:noWrap/>
            <w:vAlign w:val="bottom"/>
            <w:hideMark/>
          </w:tcPr>
          <w:p w:rsidR="00067BF4" w:rsidRPr="00067BF4" w:rsidRDefault="00067BF4" w:rsidP="00067BF4">
            <w:pPr>
              <w:spacing w:after="0" w:line="240" w:lineRule="auto"/>
              <w:rPr>
                <w:rFonts w:ascii="Times New Roman" w:hAnsi="Times New Roman"/>
                <w:sz w:val="20"/>
                <w:szCs w:val="20"/>
                <w:lang w:val="bg-BG" w:eastAsia="bg-BG"/>
              </w:rPr>
            </w:pPr>
          </w:p>
        </w:tc>
      </w:tr>
    </w:tbl>
    <w:p w:rsidR="00587E9B" w:rsidRDefault="000115DB" w:rsidP="00906519">
      <w:pPr>
        <w:pStyle w:val="Style56"/>
        <w:widowControl/>
        <w:spacing w:before="120" w:after="120" w:line="240" w:lineRule="auto"/>
        <w:jc w:val="both"/>
        <w:rPr>
          <w:rStyle w:val="FontStyle156"/>
          <w:rFonts w:ascii="Tahoma" w:hAnsi="Tahoma" w:cs="Tahoma"/>
          <w:sz w:val="20"/>
          <w:szCs w:val="20"/>
          <w:lang w:val="bg-BG"/>
        </w:rPr>
      </w:pPr>
      <w:r w:rsidRPr="007E0A34">
        <w:rPr>
          <w:rStyle w:val="FontStyle156"/>
          <w:rFonts w:ascii="Tahoma" w:hAnsi="Tahoma" w:cs="Tahoma"/>
          <w:sz w:val="20"/>
          <w:szCs w:val="20"/>
          <w:lang w:val="bg-BG"/>
        </w:rPr>
        <w:t>Отсрочени</w:t>
      </w:r>
      <w:r w:rsidR="00944C6C" w:rsidRPr="007E0A34">
        <w:rPr>
          <w:rStyle w:val="FontStyle156"/>
          <w:rFonts w:ascii="Tahoma" w:hAnsi="Tahoma" w:cs="Tahoma"/>
          <w:sz w:val="20"/>
          <w:szCs w:val="20"/>
          <w:lang w:val="bg-BG"/>
        </w:rPr>
        <w:t>те</w:t>
      </w:r>
      <w:r w:rsidRPr="007E0A34">
        <w:rPr>
          <w:rStyle w:val="FontStyle156"/>
          <w:rFonts w:ascii="Tahoma" w:hAnsi="Tahoma" w:cs="Tahoma"/>
          <w:sz w:val="20"/>
          <w:szCs w:val="20"/>
          <w:lang w:val="bg-BG"/>
        </w:rPr>
        <w:t xml:space="preserve"> приходи от финансиране са </w:t>
      </w:r>
      <w:r w:rsidR="00DC4D3D" w:rsidRPr="007E0A34">
        <w:rPr>
          <w:rStyle w:val="FontStyle156"/>
          <w:rFonts w:ascii="Tahoma" w:hAnsi="Tahoma" w:cs="Tahoma"/>
          <w:sz w:val="20"/>
          <w:szCs w:val="20"/>
          <w:lang w:val="bg-BG"/>
        </w:rPr>
        <w:t>признат</w:t>
      </w:r>
      <w:r w:rsidRPr="007E0A34">
        <w:rPr>
          <w:rStyle w:val="FontStyle156"/>
          <w:rFonts w:ascii="Tahoma" w:hAnsi="Tahoma" w:cs="Tahoma"/>
          <w:sz w:val="20"/>
          <w:szCs w:val="20"/>
          <w:lang w:val="bg-BG"/>
        </w:rPr>
        <w:t>и</w:t>
      </w:r>
      <w:r w:rsidR="00DC4D3D" w:rsidRPr="007E0A34">
        <w:rPr>
          <w:rStyle w:val="FontStyle156"/>
          <w:rFonts w:ascii="Tahoma" w:hAnsi="Tahoma" w:cs="Tahoma"/>
          <w:sz w:val="20"/>
          <w:szCs w:val="20"/>
          <w:lang w:val="bg-BG"/>
        </w:rPr>
        <w:t xml:space="preserve"> в отчета за финансовото състояние </w:t>
      </w:r>
      <w:r w:rsidR="00906519" w:rsidRPr="007E0A34">
        <w:rPr>
          <w:rStyle w:val="FontStyle156"/>
          <w:rFonts w:ascii="Tahoma" w:hAnsi="Tahoma" w:cs="Tahoma"/>
          <w:sz w:val="20"/>
          <w:szCs w:val="20"/>
          <w:lang w:val="bg-BG"/>
        </w:rPr>
        <w:t>и се отнася</w:t>
      </w:r>
      <w:r w:rsidR="00944C6C" w:rsidRPr="007E0A34">
        <w:rPr>
          <w:rStyle w:val="FontStyle156"/>
          <w:rFonts w:ascii="Tahoma" w:hAnsi="Tahoma" w:cs="Tahoma"/>
          <w:sz w:val="20"/>
          <w:szCs w:val="20"/>
          <w:lang w:val="bg-BG"/>
        </w:rPr>
        <w:t>т</w:t>
      </w:r>
      <w:r w:rsidR="00906519" w:rsidRPr="007E0A34">
        <w:rPr>
          <w:rStyle w:val="FontStyle156"/>
          <w:rFonts w:ascii="Tahoma" w:hAnsi="Tahoma" w:cs="Tahoma"/>
          <w:sz w:val="20"/>
          <w:szCs w:val="20"/>
          <w:lang w:val="bg-BG"/>
        </w:rPr>
        <w:t xml:space="preserve"> </w:t>
      </w:r>
      <w:r w:rsidR="00944C6C" w:rsidRPr="007E0A34">
        <w:rPr>
          <w:rStyle w:val="FontStyle156"/>
          <w:rFonts w:ascii="Tahoma" w:hAnsi="Tahoma" w:cs="Tahoma"/>
          <w:sz w:val="20"/>
          <w:szCs w:val="20"/>
          <w:lang w:val="bg-BG"/>
        </w:rPr>
        <w:t>за</w:t>
      </w:r>
      <w:r w:rsidRPr="007E0A34">
        <w:rPr>
          <w:rStyle w:val="FontStyle156"/>
          <w:rFonts w:ascii="Tahoma" w:hAnsi="Tahoma" w:cs="Tahoma"/>
          <w:sz w:val="20"/>
          <w:szCs w:val="20"/>
          <w:lang w:val="bg-BG"/>
        </w:rPr>
        <w:t xml:space="preserve"> </w:t>
      </w:r>
      <w:r w:rsidR="00DB0262" w:rsidRPr="007E0A34">
        <w:rPr>
          <w:rStyle w:val="FontStyle156"/>
          <w:rFonts w:ascii="Tahoma" w:hAnsi="Tahoma" w:cs="Tahoma"/>
          <w:sz w:val="20"/>
          <w:szCs w:val="20"/>
          <w:lang w:val="bg-BG"/>
        </w:rPr>
        <w:t>следните обекти</w:t>
      </w:r>
      <w:r w:rsidR="00DC4D3D" w:rsidRPr="007E0A34">
        <w:rPr>
          <w:rStyle w:val="FontStyle156"/>
          <w:rFonts w:ascii="Tahoma" w:hAnsi="Tahoma" w:cs="Tahoma"/>
          <w:sz w:val="20"/>
          <w:szCs w:val="20"/>
          <w:lang w:val="bg-BG"/>
        </w:rPr>
        <w:t xml:space="preserve"> от инвестиционната програма на Дружеството</w:t>
      </w:r>
      <w:r w:rsidR="00DB0262" w:rsidRPr="007E0A34">
        <w:rPr>
          <w:rStyle w:val="FontStyle156"/>
          <w:rFonts w:ascii="Tahoma" w:hAnsi="Tahoma" w:cs="Tahoma"/>
          <w:sz w:val="20"/>
          <w:szCs w:val="20"/>
          <w:lang w:val="bg-BG"/>
        </w:rPr>
        <w:t>:</w:t>
      </w:r>
      <w:r w:rsidR="00906519" w:rsidRPr="007E0A34">
        <w:rPr>
          <w:rStyle w:val="FontStyle156"/>
          <w:rFonts w:ascii="Tahoma" w:hAnsi="Tahoma" w:cs="Tahoma"/>
          <w:sz w:val="20"/>
          <w:szCs w:val="20"/>
          <w:lang w:val="bg-BG"/>
        </w:rPr>
        <w:t xml:space="preserve"> </w:t>
      </w:r>
      <w:r w:rsidR="00DB0262" w:rsidRPr="007E0A34">
        <w:rPr>
          <w:rStyle w:val="FontStyle156"/>
          <w:rFonts w:ascii="Tahoma" w:hAnsi="Tahoma" w:cs="Tahoma"/>
          <w:sz w:val="20"/>
          <w:szCs w:val="20"/>
          <w:lang w:val="bg-BG"/>
        </w:rPr>
        <w:t xml:space="preserve">Модернизация на КС Кардам </w:t>
      </w:r>
      <w:r w:rsidR="00DC4D3D" w:rsidRPr="007E0A34">
        <w:rPr>
          <w:rStyle w:val="FontStyle156"/>
          <w:rFonts w:ascii="Tahoma" w:hAnsi="Tahoma" w:cs="Tahoma"/>
          <w:sz w:val="20"/>
          <w:szCs w:val="20"/>
          <w:lang w:val="bg-BG"/>
        </w:rPr>
        <w:t>1 (</w:t>
      </w:r>
      <w:r w:rsidR="003924E9">
        <w:rPr>
          <w:rFonts w:ascii="Tahoma" w:hAnsi="Tahoma" w:cs="Tahoma"/>
          <w:sz w:val="20"/>
          <w:szCs w:val="20"/>
          <w:lang w:val="bg-BG"/>
        </w:rPr>
        <w:t>286</w:t>
      </w:r>
      <w:r w:rsidR="00DC4D3D" w:rsidRPr="00E87CCE">
        <w:rPr>
          <w:rFonts w:ascii="Tahoma" w:hAnsi="Tahoma" w:cs="Tahoma"/>
          <w:sz w:val="20"/>
          <w:szCs w:val="20"/>
          <w:lang w:val="bg-BG"/>
        </w:rPr>
        <w:t xml:space="preserve"> хил.</w:t>
      </w:r>
      <w:r w:rsidR="00DC4D3D" w:rsidRPr="007E0A34">
        <w:rPr>
          <w:rFonts w:ascii="Tahoma" w:hAnsi="Tahoma" w:cs="Tahoma"/>
          <w:sz w:val="20"/>
          <w:szCs w:val="20"/>
          <w:lang w:val="bg-BG"/>
        </w:rPr>
        <w:t xml:space="preserve"> </w:t>
      </w:r>
      <w:r w:rsidR="00DC4D3D" w:rsidRPr="00E87CCE">
        <w:rPr>
          <w:rFonts w:ascii="Tahoma" w:hAnsi="Tahoma" w:cs="Tahoma"/>
          <w:sz w:val="20"/>
          <w:szCs w:val="20"/>
          <w:lang w:val="bg-BG"/>
        </w:rPr>
        <w:t>л</w:t>
      </w:r>
      <w:r w:rsidR="00584B1F" w:rsidRPr="007E0A34">
        <w:rPr>
          <w:rFonts w:ascii="Tahoma" w:hAnsi="Tahoma" w:cs="Tahoma"/>
          <w:sz w:val="20"/>
          <w:szCs w:val="20"/>
          <w:lang w:val="bg-BG"/>
        </w:rPr>
        <w:t>е</w:t>
      </w:r>
      <w:r w:rsidR="00DC4D3D" w:rsidRPr="00E87CCE">
        <w:rPr>
          <w:rFonts w:ascii="Tahoma" w:hAnsi="Tahoma" w:cs="Tahoma"/>
          <w:sz w:val="20"/>
          <w:szCs w:val="20"/>
          <w:lang w:val="bg-BG"/>
        </w:rPr>
        <w:t>в</w:t>
      </w:r>
      <w:r w:rsidR="00584B1F" w:rsidRPr="007E0A34">
        <w:rPr>
          <w:rFonts w:ascii="Tahoma" w:hAnsi="Tahoma" w:cs="Tahoma"/>
          <w:sz w:val="20"/>
          <w:szCs w:val="20"/>
          <w:lang w:val="bg-BG"/>
        </w:rPr>
        <w:t>а</w:t>
      </w:r>
      <w:r w:rsidR="00DC4D3D" w:rsidRPr="007E0A34">
        <w:rPr>
          <w:rFonts w:ascii="Tahoma" w:hAnsi="Tahoma" w:cs="Tahoma"/>
          <w:sz w:val="20"/>
          <w:szCs w:val="20"/>
          <w:lang w:val="bg-BG"/>
        </w:rPr>
        <w:t>)</w:t>
      </w:r>
      <w:r w:rsidR="00CF7BAD" w:rsidRPr="007E0A34">
        <w:rPr>
          <w:rFonts w:ascii="Tahoma" w:hAnsi="Tahoma" w:cs="Tahoma"/>
          <w:sz w:val="20"/>
          <w:szCs w:val="20"/>
          <w:lang w:val="bg-BG"/>
        </w:rPr>
        <w:t xml:space="preserve"> и </w:t>
      </w:r>
      <w:r w:rsidR="00DB0262" w:rsidRPr="007E0A34">
        <w:rPr>
          <w:rStyle w:val="FontStyle156"/>
          <w:rFonts w:ascii="Tahoma" w:hAnsi="Tahoma" w:cs="Tahoma"/>
          <w:sz w:val="20"/>
          <w:szCs w:val="20"/>
          <w:lang w:val="bg-BG"/>
        </w:rPr>
        <w:t>КС Кардам 2</w:t>
      </w:r>
      <w:r w:rsidR="00DC4D3D" w:rsidRPr="007E0A34">
        <w:rPr>
          <w:rStyle w:val="FontStyle156"/>
          <w:rFonts w:ascii="Tahoma" w:hAnsi="Tahoma" w:cs="Tahoma"/>
          <w:sz w:val="20"/>
          <w:szCs w:val="20"/>
          <w:lang w:val="bg-BG"/>
        </w:rPr>
        <w:t xml:space="preserve"> (</w:t>
      </w:r>
      <w:r w:rsidR="003924E9">
        <w:rPr>
          <w:rStyle w:val="FontStyle156"/>
          <w:rFonts w:ascii="Tahoma" w:hAnsi="Tahoma" w:cs="Tahoma"/>
          <w:sz w:val="20"/>
          <w:szCs w:val="20"/>
          <w:lang w:val="bg-BG"/>
        </w:rPr>
        <w:t>119</w:t>
      </w:r>
      <w:r w:rsidR="00DC4D3D" w:rsidRPr="007E0A34">
        <w:rPr>
          <w:rStyle w:val="FontStyle156"/>
          <w:rFonts w:ascii="Tahoma" w:hAnsi="Tahoma" w:cs="Tahoma"/>
          <w:sz w:val="20"/>
          <w:szCs w:val="20"/>
          <w:lang w:val="bg-BG"/>
        </w:rPr>
        <w:t xml:space="preserve"> хил.</w:t>
      </w:r>
      <w:r w:rsidR="00662DD3" w:rsidRPr="007E0A34">
        <w:rPr>
          <w:rStyle w:val="FontStyle156"/>
          <w:rFonts w:ascii="Tahoma" w:hAnsi="Tahoma" w:cs="Tahoma"/>
          <w:sz w:val="20"/>
          <w:szCs w:val="20"/>
          <w:lang w:val="bg-BG"/>
        </w:rPr>
        <w:t xml:space="preserve"> </w:t>
      </w:r>
      <w:r w:rsidR="00DC4D3D" w:rsidRPr="007E0A34">
        <w:rPr>
          <w:rStyle w:val="FontStyle156"/>
          <w:rFonts w:ascii="Tahoma" w:hAnsi="Tahoma" w:cs="Tahoma"/>
          <w:sz w:val="20"/>
          <w:szCs w:val="20"/>
          <w:lang w:val="bg-BG"/>
        </w:rPr>
        <w:t>л</w:t>
      </w:r>
      <w:r w:rsidR="00584B1F" w:rsidRPr="007E0A34">
        <w:rPr>
          <w:rStyle w:val="FontStyle156"/>
          <w:rFonts w:ascii="Tahoma" w:hAnsi="Tahoma" w:cs="Tahoma"/>
          <w:sz w:val="20"/>
          <w:szCs w:val="20"/>
          <w:lang w:val="bg-BG"/>
        </w:rPr>
        <w:t>е</w:t>
      </w:r>
      <w:r w:rsidR="00DC4D3D" w:rsidRPr="007E0A34">
        <w:rPr>
          <w:rStyle w:val="FontStyle156"/>
          <w:rFonts w:ascii="Tahoma" w:hAnsi="Tahoma" w:cs="Tahoma"/>
          <w:sz w:val="20"/>
          <w:szCs w:val="20"/>
          <w:lang w:val="bg-BG"/>
        </w:rPr>
        <w:t>в</w:t>
      </w:r>
      <w:r w:rsidR="00584B1F" w:rsidRPr="007E0A34">
        <w:rPr>
          <w:rStyle w:val="FontStyle156"/>
          <w:rFonts w:ascii="Tahoma" w:hAnsi="Tahoma" w:cs="Tahoma"/>
          <w:sz w:val="20"/>
          <w:szCs w:val="20"/>
          <w:lang w:val="bg-BG"/>
        </w:rPr>
        <w:t>а</w:t>
      </w:r>
      <w:r w:rsidR="00DC4D3D" w:rsidRPr="007E0A34">
        <w:rPr>
          <w:rStyle w:val="FontStyle156"/>
          <w:rFonts w:ascii="Tahoma" w:hAnsi="Tahoma" w:cs="Tahoma"/>
          <w:sz w:val="20"/>
          <w:szCs w:val="20"/>
          <w:lang w:val="bg-BG"/>
        </w:rPr>
        <w:t>)</w:t>
      </w:r>
      <w:r w:rsidR="00906519" w:rsidRPr="007E0A34">
        <w:rPr>
          <w:rStyle w:val="FontStyle156"/>
          <w:rFonts w:ascii="Tahoma" w:hAnsi="Tahoma" w:cs="Tahoma"/>
          <w:sz w:val="20"/>
          <w:szCs w:val="20"/>
          <w:lang w:val="bg-BG"/>
        </w:rPr>
        <w:t>,</w:t>
      </w:r>
      <w:r w:rsidR="00DB0262" w:rsidRPr="007E0A34">
        <w:rPr>
          <w:rStyle w:val="FontStyle156"/>
          <w:rFonts w:ascii="Tahoma" w:hAnsi="Tahoma" w:cs="Tahoma"/>
          <w:sz w:val="20"/>
          <w:szCs w:val="20"/>
          <w:lang w:val="bg-BG"/>
        </w:rPr>
        <w:t xml:space="preserve"> </w:t>
      </w:r>
      <w:r w:rsidR="00584B1F" w:rsidRPr="007E0A34">
        <w:rPr>
          <w:rStyle w:val="FontStyle156"/>
          <w:rFonts w:ascii="Tahoma" w:hAnsi="Tahoma" w:cs="Tahoma"/>
          <w:sz w:val="20"/>
          <w:szCs w:val="20"/>
          <w:lang w:val="bg-BG"/>
        </w:rPr>
        <w:t>г</w:t>
      </w:r>
      <w:r w:rsidR="00DB0262" w:rsidRPr="007E0A34">
        <w:rPr>
          <w:rStyle w:val="FontStyle156"/>
          <w:rFonts w:ascii="Tahoma" w:hAnsi="Tahoma" w:cs="Tahoma"/>
          <w:sz w:val="20"/>
          <w:szCs w:val="20"/>
          <w:lang w:val="bg-BG"/>
        </w:rPr>
        <w:t>азопроводна връзка Русе-Гюргево</w:t>
      </w:r>
      <w:r w:rsidR="00DC4D3D" w:rsidRPr="007E0A34">
        <w:rPr>
          <w:rStyle w:val="FontStyle156"/>
          <w:rFonts w:ascii="Tahoma" w:hAnsi="Tahoma" w:cs="Tahoma"/>
          <w:sz w:val="20"/>
          <w:szCs w:val="20"/>
          <w:lang w:val="bg-BG"/>
        </w:rPr>
        <w:t xml:space="preserve"> (</w:t>
      </w:r>
      <w:r w:rsidR="00DC4D3D" w:rsidRPr="00E87CCE">
        <w:rPr>
          <w:rFonts w:ascii="Tahoma" w:hAnsi="Tahoma" w:cs="Tahoma"/>
          <w:sz w:val="20"/>
          <w:szCs w:val="20"/>
          <w:lang w:val="bg-BG"/>
        </w:rPr>
        <w:t>2</w:t>
      </w:r>
      <w:r w:rsidR="00D6642A" w:rsidRPr="007E0A34">
        <w:rPr>
          <w:rFonts w:ascii="Tahoma" w:hAnsi="Tahoma" w:cs="Tahoma"/>
          <w:sz w:val="20"/>
          <w:szCs w:val="20"/>
          <w:lang w:val="bg-BG"/>
        </w:rPr>
        <w:t xml:space="preserve"> </w:t>
      </w:r>
      <w:r w:rsidR="00DC4D3D" w:rsidRPr="00E87CCE">
        <w:rPr>
          <w:rFonts w:ascii="Tahoma" w:hAnsi="Tahoma" w:cs="Tahoma"/>
          <w:sz w:val="20"/>
          <w:szCs w:val="20"/>
          <w:lang w:val="bg-BG"/>
        </w:rPr>
        <w:t>567 хил.</w:t>
      </w:r>
      <w:r w:rsidR="00373315" w:rsidRPr="007E0A34">
        <w:rPr>
          <w:rFonts w:ascii="Tahoma" w:hAnsi="Tahoma" w:cs="Tahoma"/>
          <w:sz w:val="20"/>
          <w:szCs w:val="20"/>
          <w:lang w:val="bg-BG"/>
        </w:rPr>
        <w:t xml:space="preserve"> </w:t>
      </w:r>
      <w:r w:rsidR="00DC4D3D" w:rsidRPr="00E87CCE">
        <w:rPr>
          <w:rFonts w:ascii="Tahoma" w:hAnsi="Tahoma" w:cs="Tahoma"/>
          <w:sz w:val="20"/>
          <w:szCs w:val="20"/>
          <w:lang w:val="bg-BG"/>
        </w:rPr>
        <w:t>л</w:t>
      </w:r>
      <w:r w:rsidR="00584B1F" w:rsidRPr="007E0A34">
        <w:rPr>
          <w:rFonts w:ascii="Tahoma" w:hAnsi="Tahoma" w:cs="Tahoma"/>
          <w:sz w:val="20"/>
          <w:szCs w:val="20"/>
          <w:lang w:val="bg-BG"/>
        </w:rPr>
        <w:t>е</w:t>
      </w:r>
      <w:r w:rsidR="00DC4D3D" w:rsidRPr="00E87CCE">
        <w:rPr>
          <w:rFonts w:ascii="Tahoma" w:hAnsi="Tahoma" w:cs="Tahoma"/>
          <w:sz w:val="20"/>
          <w:szCs w:val="20"/>
          <w:lang w:val="bg-BG"/>
        </w:rPr>
        <w:t>в</w:t>
      </w:r>
      <w:r w:rsidR="00584B1F" w:rsidRPr="007E0A34">
        <w:rPr>
          <w:rFonts w:ascii="Tahoma" w:hAnsi="Tahoma" w:cs="Tahoma"/>
          <w:sz w:val="20"/>
          <w:szCs w:val="20"/>
          <w:lang w:val="bg-BG"/>
        </w:rPr>
        <w:t>а</w:t>
      </w:r>
      <w:r w:rsidR="00DC4D3D" w:rsidRPr="007E0A34">
        <w:rPr>
          <w:rFonts w:ascii="Tahoma" w:hAnsi="Tahoma" w:cs="Tahoma"/>
          <w:sz w:val="20"/>
          <w:szCs w:val="20"/>
          <w:lang w:val="bg-BG"/>
        </w:rPr>
        <w:t>)</w:t>
      </w:r>
      <w:r w:rsidR="00906519" w:rsidRPr="007E0A34">
        <w:rPr>
          <w:rStyle w:val="FontStyle156"/>
          <w:rFonts w:ascii="Tahoma" w:hAnsi="Tahoma" w:cs="Tahoma"/>
          <w:sz w:val="20"/>
          <w:szCs w:val="20"/>
          <w:lang w:val="bg-BG"/>
        </w:rPr>
        <w:t xml:space="preserve"> и Газопроводна връзка Добрич – Силистра (</w:t>
      </w:r>
      <w:r w:rsidR="00FF7DBC" w:rsidRPr="007E0A34">
        <w:rPr>
          <w:rStyle w:val="FontStyle156"/>
          <w:rFonts w:ascii="Tahoma" w:hAnsi="Tahoma" w:cs="Tahoma"/>
          <w:sz w:val="20"/>
          <w:szCs w:val="20"/>
          <w:lang w:val="bg-BG"/>
        </w:rPr>
        <w:t>15</w:t>
      </w:r>
      <w:r w:rsidR="00D6642A" w:rsidRPr="007E0A34">
        <w:rPr>
          <w:rStyle w:val="FontStyle156"/>
          <w:rFonts w:ascii="Tahoma" w:hAnsi="Tahoma" w:cs="Tahoma"/>
          <w:sz w:val="20"/>
          <w:szCs w:val="20"/>
          <w:lang w:val="bg-BG"/>
        </w:rPr>
        <w:t xml:space="preserve"> </w:t>
      </w:r>
      <w:r w:rsidR="00FF7DBC" w:rsidRPr="007E0A34">
        <w:rPr>
          <w:rStyle w:val="FontStyle156"/>
          <w:rFonts w:ascii="Tahoma" w:hAnsi="Tahoma" w:cs="Tahoma"/>
          <w:sz w:val="20"/>
          <w:szCs w:val="20"/>
          <w:lang w:val="bg-BG"/>
        </w:rPr>
        <w:t>150</w:t>
      </w:r>
      <w:r w:rsidR="00906519" w:rsidRPr="007E0A34">
        <w:rPr>
          <w:rStyle w:val="FontStyle156"/>
          <w:rFonts w:ascii="Tahoma" w:hAnsi="Tahoma" w:cs="Tahoma"/>
          <w:sz w:val="20"/>
          <w:szCs w:val="20"/>
          <w:lang w:val="bg-BG"/>
        </w:rPr>
        <w:t xml:space="preserve"> хил.</w:t>
      </w:r>
      <w:r w:rsidR="00745C0E" w:rsidRPr="007E0A34">
        <w:rPr>
          <w:rStyle w:val="FontStyle156"/>
          <w:rFonts w:ascii="Tahoma" w:hAnsi="Tahoma" w:cs="Tahoma"/>
          <w:sz w:val="20"/>
          <w:szCs w:val="20"/>
          <w:lang w:val="bg-BG"/>
        </w:rPr>
        <w:t xml:space="preserve"> </w:t>
      </w:r>
      <w:r w:rsidR="00906519" w:rsidRPr="007E0A34">
        <w:rPr>
          <w:rStyle w:val="FontStyle156"/>
          <w:rFonts w:ascii="Tahoma" w:hAnsi="Tahoma" w:cs="Tahoma"/>
          <w:sz w:val="20"/>
          <w:szCs w:val="20"/>
          <w:lang w:val="bg-BG"/>
        </w:rPr>
        <w:t>лв.)</w:t>
      </w:r>
      <w:r w:rsidR="003924E9">
        <w:rPr>
          <w:rStyle w:val="FontStyle156"/>
          <w:rFonts w:ascii="Tahoma" w:hAnsi="Tahoma" w:cs="Tahoma"/>
          <w:sz w:val="20"/>
          <w:szCs w:val="20"/>
          <w:lang w:val="bg-BG"/>
        </w:rPr>
        <w:t xml:space="preserve">. </w:t>
      </w:r>
    </w:p>
    <w:p w:rsidR="00FF7DBC" w:rsidRPr="007E0A34" w:rsidRDefault="005D76E2" w:rsidP="00906519">
      <w:pPr>
        <w:pStyle w:val="Style56"/>
        <w:widowControl/>
        <w:spacing w:before="120" w:after="120" w:line="240" w:lineRule="auto"/>
        <w:jc w:val="both"/>
        <w:rPr>
          <w:rStyle w:val="FontStyle156"/>
          <w:rFonts w:ascii="Tahoma" w:hAnsi="Tahoma" w:cs="Tahoma"/>
          <w:sz w:val="20"/>
          <w:szCs w:val="20"/>
          <w:lang w:val="bg-BG"/>
        </w:rPr>
      </w:pPr>
      <w:r w:rsidRPr="007E0A34">
        <w:rPr>
          <w:rStyle w:val="FontStyle156"/>
          <w:rFonts w:ascii="Tahoma" w:hAnsi="Tahoma" w:cs="Tahoma"/>
          <w:sz w:val="20"/>
          <w:szCs w:val="20"/>
          <w:lang w:val="bg-BG"/>
        </w:rPr>
        <w:t>През 2014</w:t>
      </w:r>
      <w:r w:rsidR="00FC701F">
        <w:rPr>
          <w:rStyle w:val="FontStyle156"/>
          <w:rFonts w:ascii="Tahoma" w:hAnsi="Tahoma" w:cs="Tahoma"/>
          <w:sz w:val="20"/>
          <w:szCs w:val="20"/>
          <w:lang w:val="bg-BG"/>
        </w:rPr>
        <w:t xml:space="preserve"> </w:t>
      </w:r>
      <w:r w:rsidRPr="007E0A34">
        <w:rPr>
          <w:rStyle w:val="FontStyle156"/>
          <w:rFonts w:ascii="Tahoma" w:hAnsi="Tahoma" w:cs="Tahoma"/>
          <w:sz w:val="20"/>
          <w:szCs w:val="20"/>
          <w:lang w:val="bg-BG"/>
        </w:rPr>
        <w:t xml:space="preserve">г. по Договор за безвъзмездна финансова помощ по оперативна програма „Развитие на човешките ресурси“ </w:t>
      </w:r>
      <w:r w:rsidRPr="007E0A34">
        <w:rPr>
          <w:rStyle w:val="FontStyle156"/>
          <w:rFonts w:ascii="Tahoma" w:hAnsi="Tahoma" w:cs="Tahoma"/>
          <w:sz w:val="20"/>
          <w:szCs w:val="20"/>
        </w:rPr>
        <w:t>BG</w:t>
      </w:r>
      <w:r w:rsidRPr="00E87CCE">
        <w:rPr>
          <w:rStyle w:val="FontStyle156"/>
          <w:rFonts w:ascii="Tahoma" w:hAnsi="Tahoma" w:cs="Tahoma"/>
          <w:sz w:val="20"/>
          <w:szCs w:val="20"/>
          <w:lang w:val="bg-BG"/>
        </w:rPr>
        <w:t>051</w:t>
      </w:r>
      <w:r w:rsidRPr="007E0A34">
        <w:rPr>
          <w:rStyle w:val="FontStyle156"/>
          <w:rFonts w:ascii="Tahoma" w:hAnsi="Tahoma" w:cs="Tahoma"/>
          <w:sz w:val="20"/>
          <w:szCs w:val="20"/>
        </w:rPr>
        <w:t>PO</w:t>
      </w:r>
      <w:r w:rsidRPr="00E87CCE">
        <w:rPr>
          <w:rStyle w:val="FontStyle156"/>
          <w:rFonts w:ascii="Tahoma" w:hAnsi="Tahoma" w:cs="Tahoma"/>
          <w:sz w:val="20"/>
          <w:szCs w:val="20"/>
          <w:lang w:val="bg-BG"/>
        </w:rPr>
        <w:t xml:space="preserve">001-2.3.03 </w:t>
      </w:r>
      <w:r w:rsidRPr="007E0A34">
        <w:rPr>
          <w:rStyle w:val="FontStyle156"/>
          <w:rFonts w:ascii="Tahoma" w:hAnsi="Tahoma" w:cs="Tahoma"/>
          <w:sz w:val="20"/>
          <w:szCs w:val="20"/>
          <w:lang w:val="bg-BG"/>
        </w:rPr>
        <w:t>във връзка с разработката на проект „Оптимизация на здравословните и безопасни условия на труд в „</w:t>
      </w:r>
      <w:proofErr w:type="spellStart"/>
      <w:r w:rsidRPr="007E0A34">
        <w:rPr>
          <w:rStyle w:val="FontStyle156"/>
          <w:rFonts w:ascii="Tahoma" w:hAnsi="Tahoma" w:cs="Tahoma"/>
          <w:sz w:val="20"/>
          <w:szCs w:val="20"/>
          <w:lang w:val="bg-BG"/>
        </w:rPr>
        <w:t>Булгартрансгаз</w:t>
      </w:r>
      <w:proofErr w:type="spellEnd"/>
      <w:r w:rsidRPr="007E0A34">
        <w:rPr>
          <w:rStyle w:val="FontStyle156"/>
          <w:rFonts w:ascii="Tahoma" w:hAnsi="Tahoma" w:cs="Tahoma"/>
          <w:sz w:val="20"/>
          <w:szCs w:val="20"/>
          <w:lang w:val="bg-BG"/>
        </w:rPr>
        <w:t>“ ЕАД“ са закупени дълготрайни материални активи. Отсрочените пр</w:t>
      </w:r>
      <w:r w:rsidR="00C8126E">
        <w:rPr>
          <w:rStyle w:val="FontStyle156"/>
          <w:rFonts w:ascii="Tahoma" w:hAnsi="Tahoma" w:cs="Tahoma"/>
          <w:sz w:val="20"/>
          <w:szCs w:val="20"/>
          <w:lang w:val="bg-BG"/>
        </w:rPr>
        <w:t xml:space="preserve">иходи от финансирането </w:t>
      </w:r>
      <w:r w:rsidR="00C8126E" w:rsidRPr="00A424CF">
        <w:rPr>
          <w:rStyle w:val="FontStyle156"/>
          <w:rFonts w:ascii="Tahoma" w:hAnsi="Tahoma" w:cs="Tahoma"/>
          <w:sz w:val="20"/>
          <w:szCs w:val="20"/>
          <w:lang w:val="bg-BG"/>
        </w:rPr>
        <w:t>към 3</w:t>
      </w:r>
      <w:r w:rsidR="0017782C" w:rsidRPr="00A424CF">
        <w:rPr>
          <w:rStyle w:val="FontStyle156"/>
          <w:rFonts w:ascii="Tahoma" w:hAnsi="Tahoma" w:cs="Tahoma"/>
          <w:sz w:val="20"/>
          <w:szCs w:val="20"/>
          <w:lang w:val="bg-BG"/>
        </w:rPr>
        <w:t>0</w:t>
      </w:r>
      <w:r w:rsidR="00C8126E" w:rsidRPr="00A424CF">
        <w:rPr>
          <w:rStyle w:val="FontStyle156"/>
          <w:rFonts w:ascii="Tahoma" w:hAnsi="Tahoma" w:cs="Tahoma"/>
          <w:sz w:val="20"/>
          <w:szCs w:val="20"/>
          <w:lang w:val="bg-BG"/>
        </w:rPr>
        <w:t>.0</w:t>
      </w:r>
      <w:r w:rsidR="0017782C" w:rsidRPr="00A424CF">
        <w:rPr>
          <w:rStyle w:val="FontStyle156"/>
          <w:rFonts w:ascii="Tahoma" w:hAnsi="Tahoma" w:cs="Tahoma"/>
          <w:sz w:val="20"/>
          <w:szCs w:val="20"/>
          <w:lang w:val="bg-BG"/>
        </w:rPr>
        <w:t>6</w:t>
      </w:r>
      <w:r w:rsidR="00C8126E" w:rsidRPr="00A424CF">
        <w:rPr>
          <w:rStyle w:val="FontStyle156"/>
          <w:rFonts w:ascii="Tahoma" w:hAnsi="Tahoma" w:cs="Tahoma"/>
          <w:sz w:val="20"/>
          <w:szCs w:val="20"/>
          <w:lang w:val="bg-BG"/>
        </w:rPr>
        <w:t>.2015</w:t>
      </w:r>
      <w:r w:rsidR="00D6642A" w:rsidRPr="00A424CF">
        <w:rPr>
          <w:rStyle w:val="FontStyle156"/>
          <w:rFonts w:ascii="Tahoma" w:hAnsi="Tahoma" w:cs="Tahoma"/>
          <w:sz w:val="20"/>
          <w:szCs w:val="20"/>
          <w:lang w:val="bg-BG"/>
        </w:rPr>
        <w:t xml:space="preserve"> </w:t>
      </w:r>
      <w:r w:rsidRPr="00A424CF">
        <w:rPr>
          <w:rStyle w:val="FontStyle156"/>
          <w:rFonts w:ascii="Tahoma" w:hAnsi="Tahoma" w:cs="Tahoma"/>
          <w:sz w:val="20"/>
          <w:szCs w:val="20"/>
          <w:lang w:val="bg-BG"/>
        </w:rPr>
        <w:t>г. са</w:t>
      </w:r>
      <w:r w:rsidRPr="007E0A34">
        <w:rPr>
          <w:rStyle w:val="FontStyle156"/>
          <w:rFonts w:ascii="Tahoma" w:hAnsi="Tahoma" w:cs="Tahoma"/>
          <w:sz w:val="20"/>
          <w:szCs w:val="20"/>
          <w:lang w:val="bg-BG"/>
        </w:rPr>
        <w:t xml:space="preserve"> признати в отчета за фина</w:t>
      </w:r>
      <w:r w:rsidR="00C8126E">
        <w:rPr>
          <w:rStyle w:val="FontStyle156"/>
          <w:rFonts w:ascii="Tahoma" w:hAnsi="Tahoma" w:cs="Tahoma"/>
          <w:sz w:val="20"/>
          <w:szCs w:val="20"/>
          <w:lang w:val="bg-BG"/>
        </w:rPr>
        <w:t>нсовото състояние в размер на 1</w:t>
      </w:r>
      <w:r w:rsidR="003924E9">
        <w:rPr>
          <w:rStyle w:val="FontStyle156"/>
          <w:rFonts w:ascii="Tahoma" w:hAnsi="Tahoma" w:cs="Tahoma"/>
          <w:sz w:val="20"/>
          <w:szCs w:val="20"/>
          <w:lang w:val="bg-BG"/>
        </w:rPr>
        <w:t>8</w:t>
      </w:r>
      <w:r w:rsidRPr="007E0A34">
        <w:rPr>
          <w:rStyle w:val="FontStyle156"/>
          <w:rFonts w:ascii="Tahoma" w:hAnsi="Tahoma" w:cs="Tahoma"/>
          <w:sz w:val="20"/>
          <w:szCs w:val="20"/>
          <w:lang w:val="bg-BG"/>
        </w:rPr>
        <w:t xml:space="preserve"> хил.</w:t>
      </w:r>
      <w:r w:rsidR="00D6642A" w:rsidRPr="007E0A34">
        <w:rPr>
          <w:rStyle w:val="FontStyle156"/>
          <w:rFonts w:ascii="Tahoma" w:hAnsi="Tahoma" w:cs="Tahoma"/>
          <w:sz w:val="20"/>
          <w:szCs w:val="20"/>
          <w:lang w:val="bg-BG"/>
        </w:rPr>
        <w:t xml:space="preserve"> </w:t>
      </w:r>
      <w:r w:rsidRPr="007E0A34">
        <w:rPr>
          <w:rStyle w:val="FontStyle156"/>
          <w:rFonts w:ascii="Tahoma" w:hAnsi="Tahoma" w:cs="Tahoma"/>
          <w:sz w:val="20"/>
          <w:szCs w:val="20"/>
          <w:lang w:val="bg-BG"/>
        </w:rPr>
        <w:t>лв.</w:t>
      </w:r>
    </w:p>
    <w:p w:rsidR="00906519" w:rsidRPr="007E0A34" w:rsidRDefault="00906519" w:rsidP="00906519">
      <w:pPr>
        <w:pStyle w:val="Style56"/>
        <w:widowControl/>
        <w:spacing w:before="240" w:after="240" w:line="240" w:lineRule="auto"/>
        <w:jc w:val="both"/>
        <w:rPr>
          <w:rStyle w:val="FontStyle156"/>
          <w:rFonts w:ascii="Tahoma" w:hAnsi="Tahoma" w:cs="Tahoma"/>
          <w:sz w:val="20"/>
          <w:szCs w:val="20"/>
          <w:lang w:val="bg-BG"/>
        </w:rPr>
      </w:pPr>
      <w:r w:rsidRPr="007E0A34">
        <w:rPr>
          <w:rStyle w:val="FontStyle156"/>
          <w:rFonts w:ascii="Tahoma" w:hAnsi="Tahoma" w:cs="Tahoma"/>
          <w:sz w:val="20"/>
          <w:szCs w:val="20"/>
          <w:lang w:val="bg-BG"/>
        </w:rPr>
        <w:t>Модернизацията на КС Кардам 1 и 2 е извършена с финансиране по програма „ФАР” и е завършила през 2004</w:t>
      </w:r>
      <w:r w:rsidR="006F4869" w:rsidRPr="007E0A34">
        <w:rPr>
          <w:rStyle w:val="FontStyle156"/>
          <w:rFonts w:ascii="Tahoma" w:hAnsi="Tahoma" w:cs="Tahoma"/>
          <w:sz w:val="20"/>
          <w:szCs w:val="20"/>
          <w:lang w:val="bg-BG"/>
        </w:rPr>
        <w:t xml:space="preserve"> </w:t>
      </w:r>
      <w:r w:rsidRPr="007E0A34">
        <w:rPr>
          <w:rStyle w:val="FontStyle156"/>
          <w:rFonts w:ascii="Tahoma" w:hAnsi="Tahoma" w:cs="Tahoma"/>
          <w:sz w:val="20"/>
          <w:szCs w:val="20"/>
          <w:lang w:val="bg-BG"/>
        </w:rPr>
        <w:t>г. Обектите са въведени в експлоатация.</w:t>
      </w:r>
    </w:p>
    <w:p w:rsidR="005D76E2" w:rsidRPr="007E0A34" w:rsidRDefault="00863BD5" w:rsidP="00906519">
      <w:pPr>
        <w:pStyle w:val="Style56"/>
        <w:widowControl/>
        <w:spacing w:before="240" w:after="240" w:line="240" w:lineRule="auto"/>
        <w:jc w:val="both"/>
        <w:rPr>
          <w:rStyle w:val="FontStyle156"/>
          <w:rFonts w:ascii="Tahoma" w:hAnsi="Tahoma" w:cs="Tahoma"/>
          <w:sz w:val="20"/>
          <w:szCs w:val="20"/>
          <w:lang w:val="bg-BG"/>
        </w:rPr>
      </w:pPr>
      <w:proofErr w:type="spellStart"/>
      <w:r w:rsidRPr="007E0A34">
        <w:rPr>
          <w:rStyle w:val="FontStyle156"/>
          <w:rFonts w:ascii="Tahoma" w:hAnsi="Tahoma" w:cs="Tahoma"/>
          <w:sz w:val="20"/>
          <w:szCs w:val="20"/>
          <w:lang w:val="bg-BG"/>
        </w:rPr>
        <w:t>Реверсивната</w:t>
      </w:r>
      <w:proofErr w:type="spellEnd"/>
      <w:r w:rsidRPr="007E0A34">
        <w:rPr>
          <w:rStyle w:val="FontStyle156"/>
          <w:rFonts w:ascii="Tahoma" w:hAnsi="Tahoma" w:cs="Tahoma"/>
          <w:sz w:val="20"/>
          <w:szCs w:val="20"/>
          <w:lang w:val="bg-BG"/>
        </w:rPr>
        <w:t xml:space="preserve"> </w:t>
      </w:r>
      <w:proofErr w:type="spellStart"/>
      <w:r w:rsidRPr="007E0A34">
        <w:rPr>
          <w:rStyle w:val="FontStyle156"/>
          <w:rFonts w:ascii="Tahoma" w:hAnsi="Tahoma" w:cs="Tahoma"/>
          <w:sz w:val="20"/>
          <w:szCs w:val="20"/>
          <w:lang w:val="bg-BG"/>
        </w:rPr>
        <w:t>междусистемна</w:t>
      </w:r>
      <w:proofErr w:type="spellEnd"/>
      <w:r w:rsidRPr="007E0A34">
        <w:rPr>
          <w:rStyle w:val="FontStyle156"/>
          <w:rFonts w:ascii="Tahoma" w:hAnsi="Tahoma" w:cs="Tahoma"/>
          <w:sz w:val="20"/>
          <w:szCs w:val="20"/>
          <w:lang w:val="bg-BG"/>
        </w:rPr>
        <w:t xml:space="preserve"> връзка България</w:t>
      </w:r>
      <w:r w:rsidR="00D6642A" w:rsidRPr="007E0A34">
        <w:rPr>
          <w:rStyle w:val="FontStyle156"/>
          <w:rFonts w:ascii="Tahoma" w:hAnsi="Tahoma" w:cs="Tahoma"/>
          <w:sz w:val="20"/>
          <w:szCs w:val="20"/>
          <w:lang w:val="bg-BG"/>
        </w:rPr>
        <w:t xml:space="preserve"> </w:t>
      </w:r>
      <w:r w:rsidRPr="007E0A34">
        <w:rPr>
          <w:rStyle w:val="FontStyle156"/>
          <w:rFonts w:ascii="Tahoma" w:hAnsi="Tahoma" w:cs="Tahoma"/>
          <w:sz w:val="20"/>
          <w:szCs w:val="20"/>
          <w:lang w:val="bg-BG"/>
        </w:rPr>
        <w:t>–</w:t>
      </w:r>
      <w:r w:rsidR="00D6642A" w:rsidRPr="007E0A34">
        <w:rPr>
          <w:rStyle w:val="FontStyle156"/>
          <w:rFonts w:ascii="Tahoma" w:hAnsi="Tahoma" w:cs="Tahoma"/>
          <w:sz w:val="20"/>
          <w:szCs w:val="20"/>
          <w:lang w:val="bg-BG"/>
        </w:rPr>
        <w:t xml:space="preserve"> </w:t>
      </w:r>
      <w:r w:rsidRPr="007E0A34">
        <w:rPr>
          <w:rStyle w:val="FontStyle156"/>
          <w:rFonts w:ascii="Tahoma" w:hAnsi="Tahoma" w:cs="Tahoma"/>
          <w:sz w:val="20"/>
          <w:szCs w:val="20"/>
          <w:lang w:val="bg-BG"/>
        </w:rPr>
        <w:t>Румъния има за цел свързване на националните газопреносни мрежи на България и Румъния. Проектът се изпълнява съвместно от „</w:t>
      </w:r>
      <w:proofErr w:type="spellStart"/>
      <w:r w:rsidRPr="007E0A34">
        <w:rPr>
          <w:rStyle w:val="FontStyle156"/>
          <w:rFonts w:ascii="Tahoma" w:hAnsi="Tahoma" w:cs="Tahoma"/>
          <w:sz w:val="20"/>
          <w:szCs w:val="20"/>
          <w:lang w:val="bg-BG"/>
        </w:rPr>
        <w:t>Булгартрансгаз</w:t>
      </w:r>
      <w:proofErr w:type="spellEnd"/>
      <w:r w:rsidRPr="007E0A34">
        <w:rPr>
          <w:rStyle w:val="FontStyle156"/>
          <w:rFonts w:ascii="Tahoma" w:hAnsi="Tahoma" w:cs="Tahoma"/>
          <w:sz w:val="20"/>
          <w:szCs w:val="20"/>
          <w:lang w:val="bg-BG"/>
        </w:rPr>
        <w:t>“ ЕАД и „</w:t>
      </w:r>
      <w:proofErr w:type="spellStart"/>
      <w:r w:rsidRPr="007E0A34">
        <w:rPr>
          <w:rStyle w:val="FontStyle156"/>
          <w:rFonts w:ascii="Tahoma" w:hAnsi="Tahoma" w:cs="Tahoma"/>
          <w:sz w:val="20"/>
          <w:szCs w:val="20"/>
          <w:lang w:val="bg-BG"/>
        </w:rPr>
        <w:t>Трансгаз</w:t>
      </w:r>
      <w:proofErr w:type="spellEnd"/>
      <w:r w:rsidRPr="007E0A34">
        <w:rPr>
          <w:rStyle w:val="FontStyle156"/>
          <w:rFonts w:ascii="Tahoma" w:hAnsi="Tahoma" w:cs="Tahoma"/>
          <w:sz w:val="20"/>
          <w:szCs w:val="20"/>
          <w:lang w:val="bg-BG"/>
        </w:rPr>
        <w:t>“ СА</w:t>
      </w:r>
      <w:r w:rsidR="006F4869" w:rsidRPr="007E0A34">
        <w:rPr>
          <w:rStyle w:val="FontStyle156"/>
          <w:rFonts w:ascii="Tahoma" w:hAnsi="Tahoma" w:cs="Tahoma"/>
          <w:sz w:val="20"/>
          <w:szCs w:val="20"/>
          <w:lang w:val="bg-BG"/>
        </w:rPr>
        <w:t xml:space="preserve"> Румъния</w:t>
      </w:r>
      <w:r w:rsidRPr="007E0A34">
        <w:rPr>
          <w:rStyle w:val="FontStyle156"/>
          <w:rFonts w:ascii="Tahoma" w:hAnsi="Tahoma" w:cs="Tahoma"/>
          <w:sz w:val="20"/>
          <w:szCs w:val="20"/>
          <w:lang w:val="bg-BG"/>
        </w:rPr>
        <w:t xml:space="preserve"> съгласно подписан Меморандум за разбирателство на 01.06.2009 г., а през 2010 г. е осигурено финансиране на проекта от Европейската енергийна програма за възстановяване.</w:t>
      </w:r>
    </w:p>
    <w:p w:rsidR="005F7792" w:rsidRDefault="00863BD5" w:rsidP="0030366D">
      <w:pPr>
        <w:pStyle w:val="Style56"/>
        <w:widowControl/>
        <w:spacing w:before="240" w:after="240" w:line="240" w:lineRule="auto"/>
        <w:jc w:val="both"/>
        <w:rPr>
          <w:rStyle w:val="FontStyle156"/>
          <w:rFonts w:ascii="Tahoma" w:hAnsi="Tahoma" w:cs="Tahoma"/>
          <w:sz w:val="20"/>
          <w:szCs w:val="20"/>
          <w:lang w:val="bg-BG"/>
        </w:rPr>
      </w:pPr>
      <w:r w:rsidRPr="007E0A34">
        <w:rPr>
          <w:rStyle w:val="FontStyle156"/>
          <w:rFonts w:ascii="Tahoma" w:hAnsi="Tahoma" w:cs="Tahoma"/>
          <w:sz w:val="20"/>
          <w:szCs w:val="20"/>
          <w:lang w:val="bg-BG"/>
        </w:rPr>
        <w:t>Преносният газопровод с АГРС „Добрич–Силистра”</w:t>
      </w:r>
      <w:r w:rsidR="006F4869" w:rsidRPr="007E0A34">
        <w:rPr>
          <w:rStyle w:val="FontStyle156"/>
          <w:rFonts w:ascii="Tahoma" w:hAnsi="Tahoma" w:cs="Tahoma"/>
          <w:sz w:val="20"/>
          <w:szCs w:val="20"/>
          <w:lang w:val="bg-BG"/>
        </w:rPr>
        <w:t>,</w:t>
      </w:r>
      <w:r w:rsidRPr="007E0A34">
        <w:rPr>
          <w:rStyle w:val="FontStyle156"/>
          <w:rFonts w:ascii="Tahoma" w:hAnsi="Tahoma" w:cs="Tahoma"/>
          <w:sz w:val="20"/>
          <w:szCs w:val="20"/>
          <w:lang w:val="bg-BG"/>
        </w:rPr>
        <w:t xml:space="preserve"> свързан с разширение на газовата инфраструктура за пренос</w:t>
      </w:r>
      <w:r w:rsidR="006F4869" w:rsidRPr="007E0A34">
        <w:rPr>
          <w:rStyle w:val="FontStyle156"/>
          <w:rFonts w:ascii="Tahoma" w:hAnsi="Tahoma" w:cs="Tahoma"/>
          <w:sz w:val="20"/>
          <w:szCs w:val="20"/>
          <w:lang w:val="bg-BG"/>
        </w:rPr>
        <w:t>,</w:t>
      </w:r>
      <w:r w:rsidRPr="007E0A34">
        <w:rPr>
          <w:rStyle w:val="FontStyle156"/>
          <w:rFonts w:ascii="Tahoma" w:hAnsi="Tahoma" w:cs="Tahoma"/>
          <w:sz w:val="20"/>
          <w:szCs w:val="20"/>
          <w:lang w:val="bg-BG"/>
        </w:rPr>
        <w:t xml:space="preserve"> е финансиран със собствени и привлечени средства по международен фонд „Козлодуй” от Европейската банка за възстановяване и развитие. Сключен е Договор </w:t>
      </w:r>
      <w:r w:rsidRPr="007E0A34">
        <w:rPr>
          <w:rStyle w:val="FontStyle156"/>
          <w:rFonts w:ascii="Tahoma" w:hAnsi="Tahoma" w:cs="Tahoma"/>
          <w:sz w:val="20"/>
          <w:szCs w:val="20"/>
        </w:rPr>
        <w:t>KIDSF</w:t>
      </w:r>
      <w:r w:rsidRPr="00E87CCE">
        <w:rPr>
          <w:rStyle w:val="FontStyle156"/>
          <w:rFonts w:ascii="Tahoma" w:hAnsi="Tahoma" w:cs="Tahoma"/>
          <w:sz w:val="20"/>
          <w:szCs w:val="20"/>
          <w:lang w:val="bg-BG"/>
        </w:rPr>
        <w:t>-</w:t>
      </w:r>
      <w:r w:rsidRPr="007E0A34">
        <w:rPr>
          <w:rStyle w:val="FontStyle156"/>
          <w:rFonts w:ascii="Tahoma" w:hAnsi="Tahoma" w:cs="Tahoma"/>
          <w:sz w:val="20"/>
          <w:szCs w:val="20"/>
        </w:rPr>
        <w:t>GA</w:t>
      </w:r>
      <w:r w:rsidRPr="00E87CCE">
        <w:rPr>
          <w:rStyle w:val="FontStyle156"/>
          <w:rFonts w:ascii="Tahoma" w:hAnsi="Tahoma" w:cs="Tahoma"/>
          <w:sz w:val="20"/>
          <w:szCs w:val="20"/>
          <w:lang w:val="bg-BG"/>
        </w:rPr>
        <w:t>14</w:t>
      </w:r>
      <w:r w:rsidRPr="007E0A34">
        <w:rPr>
          <w:rStyle w:val="FontStyle156"/>
          <w:rFonts w:ascii="Tahoma" w:hAnsi="Tahoma" w:cs="Tahoma"/>
          <w:sz w:val="20"/>
          <w:szCs w:val="20"/>
        </w:rPr>
        <w:t>B</w:t>
      </w:r>
      <w:r w:rsidRPr="00E87CCE">
        <w:rPr>
          <w:rStyle w:val="FontStyle156"/>
          <w:rFonts w:ascii="Tahoma" w:hAnsi="Tahoma" w:cs="Tahoma"/>
          <w:sz w:val="20"/>
          <w:szCs w:val="20"/>
          <w:lang w:val="bg-BG"/>
        </w:rPr>
        <w:t>-</w:t>
      </w:r>
      <w:r w:rsidRPr="007E0A34">
        <w:rPr>
          <w:rStyle w:val="FontStyle156"/>
          <w:rFonts w:ascii="Tahoma" w:hAnsi="Tahoma" w:cs="Tahoma"/>
          <w:sz w:val="20"/>
          <w:szCs w:val="20"/>
        </w:rPr>
        <w:t>A</w:t>
      </w:r>
      <w:r w:rsidRPr="00E87CCE">
        <w:rPr>
          <w:rStyle w:val="FontStyle156"/>
          <w:rFonts w:ascii="Tahoma" w:hAnsi="Tahoma" w:cs="Tahoma"/>
          <w:sz w:val="20"/>
          <w:szCs w:val="20"/>
          <w:lang w:val="bg-BG"/>
        </w:rPr>
        <w:t>-</w:t>
      </w:r>
      <w:r w:rsidRPr="007E0A34">
        <w:rPr>
          <w:rStyle w:val="FontStyle156"/>
          <w:rFonts w:ascii="Tahoma" w:hAnsi="Tahoma" w:cs="Tahoma"/>
          <w:sz w:val="20"/>
          <w:szCs w:val="20"/>
          <w:lang w:val="bg-BG"/>
        </w:rPr>
        <w:t>08 с ЕБВР от 20 юли 2007</w:t>
      </w:r>
      <w:r w:rsidR="002B54E8" w:rsidRPr="007E0A34">
        <w:rPr>
          <w:rStyle w:val="FontStyle156"/>
          <w:rFonts w:ascii="Tahoma" w:hAnsi="Tahoma" w:cs="Tahoma"/>
          <w:sz w:val="20"/>
          <w:szCs w:val="20"/>
          <w:lang w:val="bg-BG"/>
        </w:rPr>
        <w:t xml:space="preserve"> г.</w:t>
      </w:r>
      <w:r w:rsidRPr="007E0A34">
        <w:rPr>
          <w:rStyle w:val="FontStyle156"/>
          <w:rFonts w:ascii="Tahoma" w:hAnsi="Tahoma" w:cs="Tahoma"/>
          <w:sz w:val="20"/>
          <w:szCs w:val="20"/>
          <w:lang w:val="bg-BG"/>
        </w:rPr>
        <w:t xml:space="preserve"> за </w:t>
      </w:r>
      <w:proofErr w:type="spellStart"/>
      <w:r w:rsidRPr="007E0A34">
        <w:rPr>
          <w:rStyle w:val="FontStyle156"/>
          <w:rFonts w:ascii="Tahoma" w:hAnsi="Tahoma" w:cs="Tahoma"/>
          <w:sz w:val="20"/>
          <w:szCs w:val="20"/>
          <w:lang w:val="bg-BG"/>
        </w:rPr>
        <w:t>финасиране</w:t>
      </w:r>
      <w:proofErr w:type="spellEnd"/>
      <w:r w:rsidRPr="007E0A34">
        <w:rPr>
          <w:rStyle w:val="FontStyle156"/>
          <w:rFonts w:ascii="Tahoma" w:hAnsi="Tahoma" w:cs="Tahoma"/>
          <w:sz w:val="20"/>
          <w:szCs w:val="20"/>
          <w:lang w:val="bg-BG"/>
        </w:rPr>
        <w:t xml:space="preserve"> на обекта, променен и допълнен на 07 юли 2010 г. </w:t>
      </w:r>
      <w:r w:rsidR="00F74659" w:rsidRPr="007E0A34" w:rsidDel="00F74659">
        <w:rPr>
          <w:rStyle w:val="FontStyle156"/>
          <w:rFonts w:ascii="Tahoma" w:hAnsi="Tahoma" w:cs="Tahoma"/>
          <w:sz w:val="20"/>
          <w:szCs w:val="20"/>
          <w:lang w:val="bg-BG"/>
        </w:rPr>
        <w:t xml:space="preserve"> </w:t>
      </w:r>
    </w:p>
    <w:p w:rsidR="00E34177" w:rsidRPr="00E34177" w:rsidRDefault="00E34177" w:rsidP="00E34177">
      <w:pPr>
        <w:autoSpaceDE w:val="0"/>
        <w:autoSpaceDN w:val="0"/>
        <w:adjustRightInd w:val="0"/>
        <w:spacing w:after="0" w:line="240" w:lineRule="auto"/>
        <w:jc w:val="both"/>
        <w:rPr>
          <w:rFonts w:ascii="Tahoma" w:hAnsi="Tahoma" w:cs="Tahoma"/>
          <w:color w:val="000000"/>
          <w:sz w:val="20"/>
          <w:szCs w:val="20"/>
          <w:lang w:val="bg-BG" w:eastAsia="bg-BG"/>
        </w:rPr>
      </w:pPr>
      <w:r w:rsidRPr="00E34177">
        <w:rPr>
          <w:rFonts w:ascii="Tahoma" w:hAnsi="Tahoma" w:cs="Tahoma"/>
          <w:color w:val="000000"/>
          <w:sz w:val="20"/>
          <w:szCs w:val="20"/>
          <w:lang w:val="bg-BG" w:eastAsia="bg-BG"/>
        </w:rPr>
        <w:t>На 3 април 2015 г. „</w:t>
      </w:r>
      <w:proofErr w:type="spellStart"/>
      <w:r w:rsidRPr="00E34177">
        <w:rPr>
          <w:rFonts w:ascii="Tahoma" w:hAnsi="Tahoma" w:cs="Tahoma"/>
          <w:color w:val="000000"/>
          <w:sz w:val="20"/>
          <w:szCs w:val="20"/>
          <w:lang w:val="bg-BG" w:eastAsia="bg-BG"/>
        </w:rPr>
        <w:t>Булгартрансгаз</w:t>
      </w:r>
      <w:proofErr w:type="spellEnd"/>
      <w:r w:rsidRPr="00E34177">
        <w:rPr>
          <w:rFonts w:ascii="Tahoma" w:hAnsi="Tahoma" w:cs="Tahoma"/>
          <w:color w:val="000000"/>
          <w:sz w:val="20"/>
          <w:szCs w:val="20"/>
          <w:lang w:val="bg-BG" w:eastAsia="bg-BG"/>
        </w:rPr>
        <w:t xml:space="preserve">“ ЕАД подписа споразумение за безвъзмездно финансиране № INEA/CEF/ENER/M2014/0014 за изпълнението на </w:t>
      </w:r>
      <w:proofErr w:type="spellStart"/>
      <w:r w:rsidRPr="00E34177">
        <w:rPr>
          <w:rFonts w:ascii="Tahoma" w:hAnsi="Tahoma" w:cs="Tahoma"/>
          <w:color w:val="000000"/>
          <w:sz w:val="20"/>
          <w:szCs w:val="20"/>
          <w:lang w:val="bg-BG" w:eastAsia="bg-BG"/>
        </w:rPr>
        <w:t>прединвестиционно</w:t>
      </w:r>
      <w:proofErr w:type="spellEnd"/>
      <w:r w:rsidRPr="00E34177">
        <w:rPr>
          <w:rFonts w:ascii="Tahoma" w:hAnsi="Tahoma" w:cs="Tahoma"/>
          <w:color w:val="000000"/>
          <w:sz w:val="20"/>
          <w:szCs w:val="20"/>
          <w:lang w:val="bg-BG" w:eastAsia="bg-BG"/>
        </w:rPr>
        <w:t xml:space="preserve"> проучване за проект </w:t>
      </w:r>
      <w:proofErr w:type="spellStart"/>
      <w:r w:rsidRPr="00E34177">
        <w:rPr>
          <w:rFonts w:ascii="Tahoma" w:hAnsi="Tahoma" w:cs="Tahoma"/>
          <w:color w:val="000000"/>
          <w:sz w:val="20"/>
          <w:szCs w:val="20"/>
          <w:lang w:val="bg-BG" w:eastAsia="bg-BG"/>
        </w:rPr>
        <w:t>междусистемна</w:t>
      </w:r>
      <w:proofErr w:type="spellEnd"/>
      <w:r w:rsidRPr="00E34177">
        <w:rPr>
          <w:rFonts w:ascii="Tahoma" w:hAnsi="Tahoma" w:cs="Tahoma"/>
          <w:color w:val="000000"/>
          <w:sz w:val="20"/>
          <w:szCs w:val="20"/>
          <w:lang w:val="bg-BG" w:eastAsia="bg-BG"/>
        </w:rPr>
        <w:t xml:space="preserve"> връзка Турция-България.</w:t>
      </w:r>
    </w:p>
    <w:p w:rsidR="00E34177" w:rsidRPr="00E34177" w:rsidRDefault="00E34177" w:rsidP="00E34177">
      <w:pPr>
        <w:autoSpaceDE w:val="0"/>
        <w:autoSpaceDN w:val="0"/>
        <w:adjustRightInd w:val="0"/>
        <w:spacing w:after="0" w:line="240" w:lineRule="auto"/>
        <w:jc w:val="both"/>
        <w:rPr>
          <w:rFonts w:ascii="Tahoma" w:hAnsi="Tahoma" w:cs="Tahoma"/>
          <w:color w:val="000000"/>
          <w:sz w:val="20"/>
          <w:szCs w:val="20"/>
          <w:lang w:val="bg-BG" w:eastAsia="bg-BG"/>
        </w:rPr>
      </w:pPr>
      <w:r w:rsidRPr="00E34177">
        <w:rPr>
          <w:rFonts w:ascii="Tahoma" w:hAnsi="Tahoma" w:cs="Tahoma"/>
          <w:color w:val="000000"/>
          <w:sz w:val="20"/>
          <w:szCs w:val="20"/>
          <w:lang w:val="bg-BG" w:eastAsia="bg-BG"/>
        </w:rPr>
        <w:t xml:space="preserve">Действието с номер 7.4.2-0061-BG-S-M-14 е част от проект от общ интерес 7.4.2. </w:t>
      </w:r>
      <w:proofErr w:type="spellStart"/>
      <w:r w:rsidRPr="00E34177">
        <w:rPr>
          <w:rFonts w:ascii="Tahoma" w:hAnsi="Tahoma" w:cs="Tahoma"/>
          <w:color w:val="000000"/>
          <w:sz w:val="20"/>
          <w:szCs w:val="20"/>
          <w:lang w:val="bg-BG" w:eastAsia="bg-BG"/>
        </w:rPr>
        <w:t>Междусистемна</w:t>
      </w:r>
      <w:proofErr w:type="spellEnd"/>
      <w:r w:rsidRPr="00E34177">
        <w:rPr>
          <w:rFonts w:ascii="Tahoma" w:hAnsi="Tahoma" w:cs="Tahoma"/>
          <w:color w:val="000000"/>
          <w:sz w:val="20"/>
          <w:szCs w:val="20"/>
          <w:lang w:val="bg-BG" w:eastAsia="bg-BG"/>
        </w:rPr>
        <w:t xml:space="preserve"> връзка Турция-България, което с решение на Европейската комисия от 21 Ноември 2014 г. бе избрано да получи финансова подкрепа по Механизма за свързване на Европа CEF-Energy.</w:t>
      </w:r>
    </w:p>
    <w:p w:rsidR="00393C9D" w:rsidRDefault="00E34177" w:rsidP="00393C9D">
      <w:pPr>
        <w:autoSpaceDE w:val="0"/>
        <w:autoSpaceDN w:val="0"/>
        <w:adjustRightInd w:val="0"/>
        <w:spacing w:after="0" w:line="240" w:lineRule="auto"/>
        <w:jc w:val="both"/>
        <w:rPr>
          <w:rFonts w:ascii="Tahoma" w:hAnsi="Tahoma" w:cs="Tahoma"/>
          <w:color w:val="000000"/>
          <w:sz w:val="20"/>
          <w:szCs w:val="20"/>
          <w:lang w:val="bg-BG" w:eastAsia="bg-BG"/>
        </w:rPr>
      </w:pPr>
      <w:r w:rsidRPr="00E34177">
        <w:rPr>
          <w:rFonts w:ascii="Tahoma" w:hAnsi="Tahoma" w:cs="Tahoma"/>
          <w:color w:val="000000"/>
          <w:sz w:val="20"/>
          <w:szCs w:val="20"/>
          <w:lang w:val="bg-BG" w:eastAsia="bg-BG"/>
        </w:rPr>
        <w:t xml:space="preserve">Според подписаното </w:t>
      </w:r>
      <w:proofErr w:type="spellStart"/>
      <w:r w:rsidRPr="00E34177">
        <w:rPr>
          <w:rFonts w:ascii="Tahoma" w:hAnsi="Tahoma" w:cs="Tahoma"/>
          <w:color w:val="000000"/>
          <w:sz w:val="20"/>
          <w:szCs w:val="20"/>
          <w:lang w:val="bg-BG" w:eastAsia="bg-BG"/>
        </w:rPr>
        <w:t>Грантово</w:t>
      </w:r>
      <w:proofErr w:type="spellEnd"/>
      <w:r w:rsidRPr="00E34177">
        <w:rPr>
          <w:rFonts w:ascii="Tahoma" w:hAnsi="Tahoma" w:cs="Tahoma"/>
          <w:color w:val="000000"/>
          <w:sz w:val="20"/>
          <w:szCs w:val="20"/>
          <w:lang w:val="bg-BG" w:eastAsia="bg-BG"/>
        </w:rPr>
        <w:t xml:space="preserve"> споразумение общата стойност на проучването се оценява на 380 000 евро, от които безвъзмездната финансова помощ от Механизма за свързване на Европа е в размер до 190 000 евро.</w:t>
      </w:r>
    </w:p>
    <w:p w:rsidR="00E34177" w:rsidRDefault="00E34177" w:rsidP="00393C9D">
      <w:pPr>
        <w:autoSpaceDE w:val="0"/>
        <w:autoSpaceDN w:val="0"/>
        <w:adjustRightInd w:val="0"/>
        <w:spacing w:after="0" w:line="240" w:lineRule="auto"/>
        <w:jc w:val="both"/>
        <w:rPr>
          <w:rFonts w:ascii="Tahoma" w:hAnsi="Tahoma" w:cs="Tahoma"/>
          <w:color w:val="000000"/>
          <w:sz w:val="20"/>
          <w:szCs w:val="20"/>
          <w:lang w:val="bg-BG" w:eastAsia="bg-BG"/>
        </w:rPr>
      </w:pPr>
      <w:r w:rsidRPr="00E34177">
        <w:rPr>
          <w:rFonts w:ascii="Tahoma" w:hAnsi="Tahoma" w:cs="Tahoma"/>
          <w:color w:val="000000"/>
          <w:sz w:val="20"/>
          <w:szCs w:val="20"/>
          <w:lang w:val="bg-BG" w:eastAsia="bg-BG"/>
        </w:rPr>
        <w:t xml:space="preserve">До момента в съответствие с чл. 4.1.2 от </w:t>
      </w:r>
      <w:proofErr w:type="spellStart"/>
      <w:r w:rsidRPr="00E34177">
        <w:rPr>
          <w:rFonts w:ascii="Tahoma" w:hAnsi="Tahoma" w:cs="Tahoma"/>
          <w:color w:val="000000"/>
          <w:sz w:val="20"/>
          <w:szCs w:val="20"/>
          <w:lang w:val="bg-BG" w:eastAsia="bg-BG"/>
        </w:rPr>
        <w:t>Грантовото</w:t>
      </w:r>
      <w:proofErr w:type="spellEnd"/>
      <w:r w:rsidRPr="00E34177">
        <w:rPr>
          <w:rFonts w:ascii="Tahoma" w:hAnsi="Tahoma" w:cs="Tahoma"/>
          <w:color w:val="000000"/>
          <w:sz w:val="20"/>
          <w:szCs w:val="20"/>
          <w:lang w:val="bg-BG" w:eastAsia="bg-BG"/>
        </w:rPr>
        <w:t xml:space="preserve"> споразумение от страна на INEA е извършено авансово плащане (30% от стойността на максимума на гранта по договор) към "</w:t>
      </w:r>
      <w:proofErr w:type="spellStart"/>
      <w:r w:rsidRPr="00E34177">
        <w:rPr>
          <w:rFonts w:ascii="Tahoma" w:hAnsi="Tahoma" w:cs="Tahoma"/>
          <w:color w:val="000000"/>
          <w:sz w:val="20"/>
          <w:szCs w:val="20"/>
          <w:lang w:val="bg-BG" w:eastAsia="bg-BG"/>
        </w:rPr>
        <w:t>Булгартрансгаз</w:t>
      </w:r>
      <w:proofErr w:type="spellEnd"/>
      <w:r w:rsidRPr="00E34177">
        <w:rPr>
          <w:rFonts w:ascii="Tahoma" w:hAnsi="Tahoma" w:cs="Tahoma"/>
          <w:color w:val="000000"/>
          <w:sz w:val="20"/>
          <w:szCs w:val="20"/>
          <w:lang w:val="bg-BG" w:eastAsia="bg-BG"/>
        </w:rPr>
        <w:t>" ЕАД на стойност 57 000 Евро.</w:t>
      </w:r>
    </w:p>
    <w:p w:rsidR="00587E9B" w:rsidRDefault="00587E9B" w:rsidP="00E34177">
      <w:pPr>
        <w:pStyle w:val="Style56"/>
        <w:widowControl/>
        <w:spacing w:before="240" w:after="240" w:line="240" w:lineRule="auto"/>
        <w:jc w:val="both"/>
        <w:rPr>
          <w:rFonts w:ascii="Tahoma" w:hAnsi="Tahoma" w:cs="Tahoma"/>
          <w:color w:val="000000"/>
          <w:sz w:val="20"/>
          <w:szCs w:val="20"/>
          <w:lang w:val="bg-BG" w:eastAsia="bg-BG"/>
        </w:rPr>
      </w:pPr>
    </w:p>
    <w:p w:rsidR="005F7792" w:rsidRPr="005F7792" w:rsidRDefault="005F7792" w:rsidP="00887506">
      <w:pPr>
        <w:pStyle w:val="To4ki"/>
      </w:pPr>
      <w:bookmarkStart w:id="78" w:name="_Toc352422553"/>
      <w:bookmarkStart w:id="79" w:name="_Toc383598032"/>
      <w:bookmarkStart w:id="80" w:name="_Toc425110732"/>
      <w:r w:rsidRPr="005F7792">
        <w:t>Материални запаси</w:t>
      </w:r>
      <w:bookmarkEnd w:id="78"/>
      <w:bookmarkEnd w:id="79"/>
      <w:bookmarkEnd w:id="80"/>
    </w:p>
    <w:tbl>
      <w:tblPr>
        <w:tblW w:w="8364" w:type="dxa"/>
        <w:tblCellMar>
          <w:left w:w="70" w:type="dxa"/>
          <w:right w:w="70" w:type="dxa"/>
        </w:tblCellMar>
        <w:tblLook w:val="04A0" w:firstRow="1" w:lastRow="0" w:firstColumn="1" w:lastColumn="0" w:noHBand="0" w:noVBand="1"/>
      </w:tblPr>
      <w:tblGrid>
        <w:gridCol w:w="3544"/>
        <w:gridCol w:w="188"/>
        <w:gridCol w:w="2364"/>
        <w:gridCol w:w="283"/>
        <w:gridCol w:w="1985"/>
      </w:tblGrid>
      <w:tr w:rsidR="0030366D" w:rsidRPr="00AD10B4" w:rsidTr="00941376">
        <w:trPr>
          <w:trHeight w:val="255"/>
        </w:trPr>
        <w:tc>
          <w:tcPr>
            <w:tcW w:w="3544" w:type="dxa"/>
            <w:tcBorders>
              <w:top w:val="nil"/>
              <w:left w:val="nil"/>
              <w:bottom w:val="nil"/>
              <w:right w:val="nil"/>
            </w:tcBorders>
            <w:shd w:val="clear" w:color="auto" w:fill="auto"/>
            <w:noWrap/>
            <w:vAlign w:val="bottom"/>
            <w:hideMark/>
          </w:tcPr>
          <w:p w:rsidR="0030366D" w:rsidRPr="00AD10B4" w:rsidRDefault="0030366D" w:rsidP="0030366D">
            <w:pPr>
              <w:spacing w:after="0" w:line="240" w:lineRule="auto"/>
              <w:rPr>
                <w:rFonts w:ascii="Tahoma" w:hAnsi="Tahoma" w:cs="Tahoma"/>
                <w:i/>
                <w:iCs/>
                <w:sz w:val="20"/>
                <w:szCs w:val="20"/>
                <w:lang w:val="bg-BG" w:eastAsia="bg-BG"/>
              </w:rPr>
            </w:pPr>
            <w:r w:rsidRPr="00AD10B4">
              <w:rPr>
                <w:rFonts w:ascii="Tahoma" w:hAnsi="Tahoma" w:cs="Tahoma"/>
                <w:i/>
                <w:iCs/>
                <w:sz w:val="20"/>
                <w:szCs w:val="20"/>
                <w:lang w:val="bg-BG" w:eastAsia="bg-BG"/>
              </w:rPr>
              <w:t>В хиляди лева</w:t>
            </w:r>
          </w:p>
        </w:tc>
        <w:tc>
          <w:tcPr>
            <w:tcW w:w="188" w:type="dxa"/>
            <w:tcBorders>
              <w:top w:val="nil"/>
              <w:left w:val="nil"/>
              <w:bottom w:val="nil"/>
              <w:right w:val="nil"/>
            </w:tcBorders>
            <w:shd w:val="clear" w:color="auto" w:fill="auto"/>
            <w:noWrap/>
            <w:vAlign w:val="bottom"/>
            <w:hideMark/>
          </w:tcPr>
          <w:p w:rsidR="0030366D" w:rsidRPr="00AD10B4" w:rsidRDefault="0030366D" w:rsidP="0030366D">
            <w:pPr>
              <w:spacing w:after="0" w:line="240" w:lineRule="auto"/>
              <w:jc w:val="center"/>
              <w:rPr>
                <w:rFonts w:ascii="Tahoma" w:hAnsi="Tahoma" w:cs="Tahoma"/>
                <w:b/>
                <w:bCs/>
                <w:sz w:val="20"/>
                <w:szCs w:val="20"/>
                <w:lang w:val="bg-BG" w:eastAsia="bg-BG"/>
              </w:rPr>
            </w:pPr>
          </w:p>
        </w:tc>
        <w:tc>
          <w:tcPr>
            <w:tcW w:w="2364" w:type="dxa"/>
            <w:tcBorders>
              <w:top w:val="nil"/>
              <w:left w:val="nil"/>
              <w:bottom w:val="nil"/>
              <w:right w:val="nil"/>
            </w:tcBorders>
            <w:shd w:val="clear" w:color="auto" w:fill="auto"/>
            <w:noWrap/>
            <w:vAlign w:val="center"/>
            <w:hideMark/>
          </w:tcPr>
          <w:p w:rsidR="0030366D" w:rsidRPr="00991F3F" w:rsidRDefault="0017782C" w:rsidP="0030366D">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283" w:type="dxa"/>
            <w:tcBorders>
              <w:top w:val="nil"/>
              <w:left w:val="nil"/>
              <w:bottom w:val="nil"/>
              <w:right w:val="nil"/>
            </w:tcBorders>
            <w:shd w:val="clear" w:color="auto" w:fill="auto"/>
            <w:noWrap/>
            <w:vAlign w:val="center"/>
            <w:hideMark/>
          </w:tcPr>
          <w:p w:rsidR="0030366D" w:rsidRPr="00AD10B4" w:rsidRDefault="0030366D" w:rsidP="0030366D">
            <w:pPr>
              <w:spacing w:after="0" w:line="240" w:lineRule="auto"/>
              <w:jc w:val="right"/>
              <w:rPr>
                <w:rFonts w:ascii="Tahoma" w:hAnsi="Tahoma" w:cs="Tahoma"/>
                <w:b/>
                <w:bCs/>
                <w:sz w:val="20"/>
                <w:szCs w:val="20"/>
                <w:lang w:val="bg-BG" w:eastAsia="bg-BG"/>
              </w:rPr>
            </w:pPr>
          </w:p>
        </w:tc>
        <w:tc>
          <w:tcPr>
            <w:tcW w:w="1985" w:type="dxa"/>
            <w:tcBorders>
              <w:top w:val="nil"/>
              <w:left w:val="nil"/>
              <w:bottom w:val="nil"/>
              <w:right w:val="nil"/>
            </w:tcBorders>
            <w:shd w:val="clear" w:color="auto" w:fill="auto"/>
            <w:noWrap/>
            <w:vAlign w:val="center"/>
            <w:hideMark/>
          </w:tcPr>
          <w:p w:rsidR="0030366D" w:rsidRPr="00AD10B4" w:rsidRDefault="0030366D" w:rsidP="0030366D">
            <w:pPr>
              <w:spacing w:after="0" w:line="240" w:lineRule="auto"/>
              <w:jc w:val="right"/>
              <w:rPr>
                <w:rFonts w:ascii="Tahoma" w:hAnsi="Tahoma" w:cs="Tahoma"/>
                <w:b/>
                <w:bCs/>
                <w:sz w:val="20"/>
                <w:szCs w:val="20"/>
                <w:lang w:val="bg-BG" w:eastAsia="bg-BG"/>
              </w:rPr>
            </w:pPr>
            <w:r w:rsidRPr="00AC41B3">
              <w:rPr>
                <w:rFonts w:ascii="Tahoma" w:hAnsi="Tahoma" w:cs="Tahoma"/>
                <w:b/>
                <w:bCs/>
                <w:sz w:val="20"/>
                <w:szCs w:val="20"/>
                <w:lang w:val="bg-BG" w:eastAsia="bg-BG"/>
              </w:rPr>
              <w:t>31 декември 2014</w:t>
            </w:r>
          </w:p>
        </w:tc>
      </w:tr>
      <w:tr w:rsidR="00822F01" w:rsidRPr="00AD10B4" w:rsidTr="00DC7310">
        <w:trPr>
          <w:trHeight w:val="395"/>
        </w:trPr>
        <w:tc>
          <w:tcPr>
            <w:tcW w:w="3544"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ahoma" w:hAnsi="Tahoma" w:cs="Tahoma"/>
                <w:sz w:val="20"/>
                <w:szCs w:val="20"/>
                <w:lang w:val="bg-BG" w:eastAsia="bg-BG"/>
              </w:rPr>
            </w:pPr>
            <w:r w:rsidRPr="00AD10B4">
              <w:rPr>
                <w:rFonts w:ascii="Tahoma" w:hAnsi="Tahoma" w:cs="Tahoma"/>
                <w:sz w:val="20"/>
                <w:szCs w:val="20"/>
                <w:lang w:val="bg-BG" w:eastAsia="bg-BG"/>
              </w:rPr>
              <w:t>Материали</w:t>
            </w:r>
          </w:p>
        </w:tc>
        <w:tc>
          <w:tcPr>
            <w:tcW w:w="188"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ahoma" w:hAnsi="Tahoma" w:cs="Tahoma"/>
                <w:sz w:val="20"/>
                <w:szCs w:val="20"/>
                <w:lang w:val="bg-BG" w:eastAsia="bg-BG"/>
              </w:rPr>
            </w:pPr>
          </w:p>
        </w:tc>
        <w:tc>
          <w:tcPr>
            <w:tcW w:w="2364" w:type="dxa"/>
            <w:tcBorders>
              <w:top w:val="nil"/>
              <w:left w:val="nil"/>
              <w:bottom w:val="nil"/>
              <w:right w:val="nil"/>
            </w:tcBorders>
            <w:shd w:val="clear" w:color="auto" w:fill="auto"/>
            <w:noWrap/>
            <w:vAlign w:val="bottom"/>
            <w:hideMark/>
          </w:tcPr>
          <w:p w:rsidR="00822F01" w:rsidRPr="00AD10B4" w:rsidRDefault="00822F01" w:rsidP="0017782C">
            <w:pPr>
              <w:spacing w:after="0" w:line="240" w:lineRule="auto"/>
              <w:jc w:val="right"/>
              <w:rPr>
                <w:rFonts w:ascii="Tahoma" w:hAnsi="Tahoma" w:cs="Tahoma"/>
                <w:sz w:val="20"/>
                <w:szCs w:val="20"/>
                <w:lang w:val="bg-BG" w:eastAsia="bg-BG"/>
              </w:rPr>
            </w:pPr>
            <w:r w:rsidRPr="00AD10B4">
              <w:rPr>
                <w:rFonts w:ascii="Tahoma" w:hAnsi="Tahoma" w:cs="Tahoma"/>
                <w:sz w:val="20"/>
                <w:szCs w:val="20"/>
                <w:lang w:val="bg-BG" w:eastAsia="bg-BG"/>
              </w:rPr>
              <w:t xml:space="preserve">13 </w:t>
            </w:r>
            <w:r w:rsidR="0017782C">
              <w:rPr>
                <w:rFonts w:ascii="Tahoma" w:hAnsi="Tahoma" w:cs="Tahoma"/>
                <w:sz w:val="20"/>
                <w:szCs w:val="20"/>
                <w:lang w:val="bg-BG" w:eastAsia="bg-BG"/>
              </w:rPr>
              <w:t>715</w:t>
            </w:r>
          </w:p>
        </w:tc>
        <w:tc>
          <w:tcPr>
            <w:tcW w:w="283"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jc w:val="right"/>
              <w:rPr>
                <w:rFonts w:ascii="Tahoma" w:hAnsi="Tahoma" w:cs="Tahoma"/>
                <w:sz w:val="20"/>
                <w:szCs w:val="20"/>
                <w:lang w:val="bg-BG" w:eastAsia="bg-BG"/>
              </w:rPr>
            </w:pPr>
          </w:p>
        </w:tc>
        <w:tc>
          <w:tcPr>
            <w:tcW w:w="1985"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jc w:val="right"/>
              <w:rPr>
                <w:rFonts w:ascii="Tahoma" w:hAnsi="Tahoma" w:cs="Tahoma"/>
                <w:sz w:val="20"/>
                <w:szCs w:val="20"/>
                <w:lang w:val="bg-BG" w:eastAsia="bg-BG"/>
              </w:rPr>
            </w:pPr>
            <w:r w:rsidRPr="00AD10B4">
              <w:rPr>
                <w:rFonts w:ascii="Tahoma" w:hAnsi="Tahoma" w:cs="Tahoma"/>
                <w:sz w:val="20"/>
                <w:szCs w:val="20"/>
                <w:lang w:val="bg-BG" w:eastAsia="bg-BG"/>
              </w:rPr>
              <w:t>13 103</w:t>
            </w:r>
          </w:p>
        </w:tc>
      </w:tr>
      <w:tr w:rsidR="00822F01" w:rsidRPr="00AD10B4" w:rsidTr="0030366D">
        <w:trPr>
          <w:trHeight w:val="255"/>
        </w:trPr>
        <w:tc>
          <w:tcPr>
            <w:tcW w:w="3544"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ahoma" w:hAnsi="Tahoma" w:cs="Tahoma"/>
                <w:sz w:val="20"/>
                <w:szCs w:val="20"/>
                <w:lang w:val="bg-BG" w:eastAsia="bg-BG"/>
              </w:rPr>
            </w:pPr>
            <w:r w:rsidRPr="00AD10B4">
              <w:rPr>
                <w:rFonts w:ascii="Tahoma" w:hAnsi="Tahoma" w:cs="Tahoma"/>
                <w:sz w:val="20"/>
                <w:szCs w:val="20"/>
                <w:lang w:val="bg-BG" w:eastAsia="bg-BG"/>
              </w:rPr>
              <w:t>Природен газ</w:t>
            </w:r>
          </w:p>
        </w:tc>
        <w:tc>
          <w:tcPr>
            <w:tcW w:w="188"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ahoma" w:hAnsi="Tahoma" w:cs="Tahoma"/>
                <w:sz w:val="20"/>
                <w:szCs w:val="20"/>
                <w:lang w:val="bg-BG" w:eastAsia="bg-BG"/>
              </w:rPr>
            </w:pPr>
          </w:p>
        </w:tc>
        <w:tc>
          <w:tcPr>
            <w:tcW w:w="2364" w:type="dxa"/>
            <w:tcBorders>
              <w:top w:val="nil"/>
              <w:left w:val="nil"/>
              <w:bottom w:val="nil"/>
              <w:right w:val="nil"/>
            </w:tcBorders>
            <w:shd w:val="clear" w:color="auto" w:fill="auto"/>
            <w:noWrap/>
            <w:vAlign w:val="bottom"/>
            <w:hideMark/>
          </w:tcPr>
          <w:p w:rsidR="00822F01" w:rsidRPr="00AD10B4" w:rsidRDefault="0017782C" w:rsidP="00AD10B4">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89 263</w:t>
            </w:r>
          </w:p>
        </w:tc>
        <w:tc>
          <w:tcPr>
            <w:tcW w:w="283"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jc w:val="right"/>
              <w:rPr>
                <w:rFonts w:ascii="Tahoma" w:hAnsi="Tahoma" w:cs="Tahoma"/>
                <w:sz w:val="20"/>
                <w:szCs w:val="20"/>
                <w:lang w:val="bg-BG" w:eastAsia="bg-BG"/>
              </w:rPr>
            </w:pPr>
          </w:p>
        </w:tc>
        <w:tc>
          <w:tcPr>
            <w:tcW w:w="1985"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jc w:val="right"/>
              <w:rPr>
                <w:rFonts w:ascii="Tahoma" w:hAnsi="Tahoma" w:cs="Tahoma"/>
                <w:sz w:val="20"/>
                <w:szCs w:val="20"/>
                <w:lang w:val="bg-BG" w:eastAsia="bg-BG"/>
              </w:rPr>
            </w:pPr>
            <w:r w:rsidRPr="00AD10B4">
              <w:rPr>
                <w:rFonts w:ascii="Tahoma" w:hAnsi="Tahoma" w:cs="Tahoma"/>
                <w:sz w:val="20"/>
                <w:szCs w:val="20"/>
                <w:lang w:val="bg-BG" w:eastAsia="bg-BG"/>
              </w:rPr>
              <w:t>96 315</w:t>
            </w:r>
          </w:p>
        </w:tc>
      </w:tr>
      <w:tr w:rsidR="00822F01" w:rsidRPr="00AD10B4" w:rsidTr="0030366D">
        <w:trPr>
          <w:trHeight w:val="255"/>
        </w:trPr>
        <w:tc>
          <w:tcPr>
            <w:tcW w:w="3544"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ahoma" w:hAnsi="Tahoma" w:cs="Tahoma"/>
                <w:sz w:val="20"/>
                <w:szCs w:val="20"/>
                <w:lang w:val="bg-BG" w:eastAsia="bg-BG"/>
              </w:rPr>
            </w:pPr>
            <w:r w:rsidRPr="00AD10B4">
              <w:rPr>
                <w:rFonts w:ascii="Tahoma" w:hAnsi="Tahoma" w:cs="Tahoma"/>
                <w:sz w:val="20"/>
                <w:szCs w:val="20"/>
                <w:lang w:val="bg-BG" w:eastAsia="bg-BG"/>
              </w:rPr>
              <w:t>Незавършено производство</w:t>
            </w:r>
          </w:p>
        </w:tc>
        <w:tc>
          <w:tcPr>
            <w:tcW w:w="188"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ahoma" w:hAnsi="Tahoma" w:cs="Tahoma"/>
                <w:sz w:val="20"/>
                <w:szCs w:val="20"/>
                <w:lang w:val="bg-BG" w:eastAsia="bg-BG"/>
              </w:rPr>
            </w:pPr>
          </w:p>
        </w:tc>
        <w:tc>
          <w:tcPr>
            <w:tcW w:w="2364" w:type="dxa"/>
            <w:tcBorders>
              <w:top w:val="nil"/>
              <w:left w:val="nil"/>
              <w:bottom w:val="nil"/>
              <w:right w:val="nil"/>
            </w:tcBorders>
            <w:shd w:val="clear" w:color="auto" w:fill="auto"/>
            <w:noWrap/>
            <w:vAlign w:val="bottom"/>
            <w:hideMark/>
          </w:tcPr>
          <w:p w:rsidR="00822F01" w:rsidRPr="00AD10B4" w:rsidRDefault="0017782C" w:rsidP="00AD10B4">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408</w:t>
            </w:r>
          </w:p>
        </w:tc>
        <w:tc>
          <w:tcPr>
            <w:tcW w:w="283"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jc w:val="right"/>
              <w:rPr>
                <w:rFonts w:ascii="Tahoma" w:hAnsi="Tahoma" w:cs="Tahoma"/>
                <w:sz w:val="20"/>
                <w:szCs w:val="20"/>
                <w:lang w:val="bg-BG" w:eastAsia="bg-BG"/>
              </w:rPr>
            </w:pPr>
          </w:p>
        </w:tc>
        <w:tc>
          <w:tcPr>
            <w:tcW w:w="1985"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jc w:val="right"/>
              <w:rPr>
                <w:rFonts w:ascii="Tahoma" w:hAnsi="Tahoma" w:cs="Tahoma"/>
                <w:sz w:val="20"/>
                <w:szCs w:val="20"/>
                <w:lang w:val="bg-BG" w:eastAsia="bg-BG"/>
              </w:rPr>
            </w:pPr>
            <w:r w:rsidRPr="00AD10B4">
              <w:rPr>
                <w:rFonts w:ascii="Tahoma" w:hAnsi="Tahoma" w:cs="Tahoma"/>
                <w:sz w:val="20"/>
                <w:szCs w:val="20"/>
                <w:lang w:val="bg-BG" w:eastAsia="bg-BG"/>
              </w:rPr>
              <w:t>266</w:t>
            </w:r>
          </w:p>
        </w:tc>
      </w:tr>
      <w:tr w:rsidR="00822F01" w:rsidRPr="00AD10B4" w:rsidTr="0030366D">
        <w:trPr>
          <w:trHeight w:val="255"/>
        </w:trPr>
        <w:tc>
          <w:tcPr>
            <w:tcW w:w="3544"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ahoma" w:hAnsi="Tahoma" w:cs="Tahoma"/>
                <w:sz w:val="20"/>
                <w:szCs w:val="20"/>
                <w:lang w:val="bg-BG" w:eastAsia="bg-BG"/>
              </w:rPr>
            </w:pPr>
            <w:r w:rsidRPr="00AD10B4">
              <w:rPr>
                <w:rFonts w:ascii="Tahoma" w:hAnsi="Tahoma" w:cs="Tahoma"/>
                <w:sz w:val="20"/>
                <w:szCs w:val="20"/>
                <w:lang w:val="bg-BG" w:eastAsia="bg-BG"/>
              </w:rPr>
              <w:t>Гориво</w:t>
            </w:r>
          </w:p>
        </w:tc>
        <w:tc>
          <w:tcPr>
            <w:tcW w:w="188"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ahoma" w:hAnsi="Tahoma" w:cs="Tahoma"/>
                <w:sz w:val="20"/>
                <w:szCs w:val="20"/>
                <w:lang w:val="bg-BG" w:eastAsia="bg-BG"/>
              </w:rPr>
            </w:pPr>
          </w:p>
        </w:tc>
        <w:tc>
          <w:tcPr>
            <w:tcW w:w="2364" w:type="dxa"/>
            <w:tcBorders>
              <w:top w:val="nil"/>
              <w:left w:val="nil"/>
              <w:bottom w:val="nil"/>
              <w:right w:val="nil"/>
            </w:tcBorders>
            <w:shd w:val="clear" w:color="000000" w:fill="FFFFFF"/>
            <w:noWrap/>
            <w:vAlign w:val="bottom"/>
            <w:hideMark/>
          </w:tcPr>
          <w:p w:rsidR="00822F01" w:rsidRPr="00AD10B4" w:rsidRDefault="0017782C" w:rsidP="00AD10B4">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39</w:t>
            </w:r>
          </w:p>
        </w:tc>
        <w:tc>
          <w:tcPr>
            <w:tcW w:w="283"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jc w:val="right"/>
              <w:rPr>
                <w:rFonts w:ascii="Tahoma" w:hAnsi="Tahoma" w:cs="Tahoma"/>
                <w:sz w:val="20"/>
                <w:szCs w:val="20"/>
                <w:lang w:val="bg-BG" w:eastAsia="bg-BG"/>
              </w:rPr>
            </w:pPr>
          </w:p>
        </w:tc>
        <w:tc>
          <w:tcPr>
            <w:tcW w:w="1985"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jc w:val="right"/>
              <w:rPr>
                <w:rFonts w:ascii="Tahoma" w:hAnsi="Tahoma" w:cs="Tahoma"/>
                <w:sz w:val="20"/>
                <w:szCs w:val="20"/>
                <w:lang w:val="bg-BG" w:eastAsia="bg-BG"/>
              </w:rPr>
            </w:pPr>
            <w:r w:rsidRPr="00AD10B4">
              <w:rPr>
                <w:rFonts w:ascii="Tahoma" w:hAnsi="Tahoma" w:cs="Tahoma"/>
                <w:sz w:val="20"/>
                <w:szCs w:val="20"/>
                <w:lang w:val="bg-BG" w:eastAsia="bg-BG"/>
              </w:rPr>
              <w:t>35</w:t>
            </w:r>
          </w:p>
        </w:tc>
      </w:tr>
      <w:tr w:rsidR="00822F01" w:rsidRPr="00AD10B4" w:rsidTr="0030366D">
        <w:trPr>
          <w:trHeight w:val="255"/>
        </w:trPr>
        <w:tc>
          <w:tcPr>
            <w:tcW w:w="3544"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ahoma" w:hAnsi="Tahoma" w:cs="Tahoma"/>
                <w:sz w:val="20"/>
                <w:szCs w:val="20"/>
                <w:lang w:val="bg-BG" w:eastAsia="bg-BG"/>
              </w:rPr>
            </w:pPr>
            <w:r w:rsidRPr="00AD10B4">
              <w:rPr>
                <w:rFonts w:ascii="Tahoma" w:hAnsi="Tahoma" w:cs="Tahoma"/>
                <w:sz w:val="20"/>
                <w:szCs w:val="20"/>
                <w:lang w:val="bg-BG" w:eastAsia="bg-BG"/>
              </w:rPr>
              <w:t>Готова продукция</w:t>
            </w:r>
          </w:p>
        </w:tc>
        <w:tc>
          <w:tcPr>
            <w:tcW w:w="188"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ahoma" w:hAnsi="Tahoma" w:cs="Tahoma"/>
                <w:sz w:val="20"/>
                <w:szCs w:val="20"/>
                <w:lang w:val="bg-BG" w:eastAsia="bg-BG"/>
              </w:rPr>
            </w:pPr>
          </w:p>
        </w:tc>
        <w:tc>
          <w:tcPr>
            <w:tcW w:w="2364"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jc w:val="right"/>
              <w:rPr>
                <w:rFonts w:ascii="Tahoma" w:hAnsi="Tahoma" w:cs="Tahoma"/>
                <w:sz w:val="20"/>
                <w:szCs w:val="20"/>
                <w:lang w:val="bg-BG" w:eastAsia="bg-BG"/>
              </w:rPr>
            </w:pPr>
            <w:r w:rsidRPr="00AD10B4">
              <w:rPr>
                <w:rFonts w:ascii="Tahoma" w:hAnsi="Tahoma" w:cs="Tahoma"/>
                <w:sz w:val="20"/>
                <w:szCs w:val="20"/>
                <w:lang w:val="bg-BG" w:eastAsia="bg-BG"/>
              </w:rPr>
              <w:t>129</w:t>
            </w:r>
          </w:p>
        </w:tc>
        <w:tc>
          <w:tcPr>
            <w:tcW w:w="283"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jc w:val="right"/>
              <w:rPr>
                <w:rFonts w:ascii="Tahoma" w:hAnsi="Tahoma" w:cs="Tahoma"/>
                <w:sz w:val="20"/>
                <w:szCs w:val="20"/>
                <w:lang w:val="bg-BG" w:eastAsia="bg-BG"/>
              </w:rPr>
            </w:pPr>
          </w:p>
        </w:tc>
        <w:tc>
          <w:tcPr>
            <w:tcW w:w="1985"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jc w:val="right"/>
              <w:rPr>
                <w:rFonts w:ascii="Tahoma" w:hAnsi="Tahoma" w:cs="Tahoma"/>
                <w:sz w:val="20"/>
                <w:szCs w:val="20"/>
                <w:lang w:val="bg-BG" w:eastAsia="bg-BG"/>
              </w:rPr>
            </w:pPr>
            <w:r w:rsidRPr="00AD10B4">
              <w:rPr>
                <w:rFonts w:ascii="Tahoma" w:hAnsi="Tahoma" w:cs="Tahoma"/>
                <w:sz w:val="20"/>
                <w:szCs w:val="20"/>
                <w:lang w:val="bg-BG" w:eastAsia="bg-BG"/>
              </w:rPr>
              <w:t>113</w:t>
            </w:r>
          </w:p>
        </w:tc>
      </w:tr>
      <w:tr w:rsidR="00822F01" w:rsidRPr="00AD10B4" w:rsidTr="0030366D">
        <w:trPr>
          <w:trHeight w:val="255"/>
        </w:trPr>
        <w:tc>
          <w:tcPr>
            <w:tcW w:w="3544"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ahoma" w:hAnsi="Tahoma" w:cs="Tahoma"/>
                <w:sz w:val="20"/>
                <w:szCs w:val="20"/>
                <w:lang w:val="bg-BG" w:eastAsia="bg-BG"/>
              </w:rPr>
            </w:pPr>
            <w:r w:rsidRPr="00AD10B4">
              <w:rPr>
                <w:rFonts w:ascii="Tahoma" w:hAnsi="Tahoma" w:cs="Tahoma"/>
                <w:sz w:val="20"/>
                <w:szCs w:val="20"/>
                <w:lang w:val="bg-BG" w:eastAsia="bg-BG"/>
              </w:rPr>
              <w:t>Други</w:t>
            </w:r>
          </w:p>
        </w:tc>
        <w:tc>
          <w:tcPr>
            <w:tcW w:w="188"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ahoma" w:hAnsi="Tahoma" w:cs="Tahoma"/>
                <w:sz w:val="20"/>
                <w:szCs w:val="20"/>
                <w:lang w:val="bg-BG" w:eastAsia="bg-BG"/>
              </w:rPr>
            </w:pPr>
          </w:p>
        </w:tc>
        <w:tc>
          <w:tcPr>
            <w:tcW w:w="2364" w:type="dxa"/>
            <w:tcBorders>
              <w:top w:val="nil"/>
              <w:left w:val="nil"/>
              <w:bottom w:val="nil"/>
              <w:right w:val="nil"/>
            </w:tcBorders>
            <w:shd w:val="clear" w:color="auto" w:fill="auto"/>
            <w:noWrap/>
            <w:vAlign w:val="bottom"/>
            <w:hideMark/>
          </w:tcPr>
          <w:p w:rsidR="00822F01" w:rsidRPr="00AD10B4" w:rsidRDefault="0017782C" w:rsidP="00AD10B4">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30</w:t>
            </w:r>
          </w:p>
        </w:tc>
        <w:tc>
          <w:tcPr>
            <w:tcW w:w="283"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jc w:val="right"/>
              <w:rPr>
                <w:rFonts w:ascii="Tahoma" w:hAnsi="Tahoma" w:cs="Tahoma"/>
                <w:sz w:val="20"/>
                <w:szCs w:val="20"/>
                <w:lang w:val="bg-BG" w:eastAsia="bg-BG"/>
              </w:rPr>
            </w:pPr>
          </w:p>
        </w:tc>
        <w:tc>
          <w:tcPr>
            <w:tcW w:w="1985"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jc w:val="right"/>
              <w:rPr>
                <w:rFonts w:ascii="Tahoma" w:hAnsi="Tahoma" w:cs="Tahoma"/>
                <w:sz w:val="20"/>
                <w:szCs w:val="20"/>
                <w:lang w:val="bg-BG" w:eastAsia="bg-BG"/>
              </w:rPr>
            </w:pPr>
            <w:r w:rsidRPr="00AD10B4">
              <w:rPr>
                <w:rFonts w:ascii="Tahoma" w:hAnsi="Tahoma" w:cs="Tahoma"/>
                <w:sz w:val="20"/>
                <w:szCs w:val="20"/>
                <w:lang w:val="bg-BG" w:eastAsia="bg-BG"/>
              </w:rPr>
              <w:t>19</w:t>
            </w:r>
          </w:p>
        </w:tc>
      </w:tr>
      <w:tr w:rsidR="00822F01" w:rsidRPr="00AD10B4" w:rsidTr="0030366D">
        <w:trPr>
          <w:trHeight w:val="270"/>
        </w:trPr>
        <w:tc>
          <w:tcPr>
            <w:tcW w:w="3544"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jc w:val="right"/>
              <w:rPr>
                <w:rFonts w:ascii="Tahoma" w:hAnsi="Tahoma" w:cs="Tahoma"/>
                <w:sz w:val="20"/>
                <w:szCs w:val="20"/>
                <w:lang w:val="bg-BG" w:eastAsia="bg-BG"/>
              </w:rPr>
            </w:pPr>
          </w:p>
        </w:tc>
        <w:tc>
          <w:tcPr>
            <w:tcW w:w="188"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imes New Roman" w:hAnsi="Times New Roman"/>
                <w:sz w:val="20"/>
                <w:szCs w:val="20"/>
                <w:lang w:val="bg-BG" w:eastAsia="bg-BG"/>
              </w:rPr>
            </w:pPr>
          </w:p>
        </w:tc>
        <w:tc>
          <w:tcPr>
            <w:tcW w:w="2364" w:type="dxa"/>
            <w:tcBorders>
              <w:top w:val="single" w:sz="4" w:space="0" w:color="auto"/>
              <w:left w:val="nil"/>
              <w:bottom w:val="double" w:sz="6" w:space="0" w:color="auto"/>
              <w:right w:val="nil"/>
            </w:tcBorders>
            <w:shd w:val="clear" w:color="auto" w:fill="auto"/>
            <w:noWrap/>
            <w:vAlign w:val="bottom"/>
            <w:hideMark/>
          </w:tcPr>
          <w:p w:rsidR="00822F01" w:rsidRPr="001F18BC" w:rsidRDefault="0017782C" w:rsidP="00AD10B4">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103 584</w:t>
            </w:r>
          </w:p>
        </w:tc>
        <w:tc>
          <w:tcPr>
            <w:tcW w:w="283" w:type="dxa"/>
            <w:tcBorders>
              <w:top w:val="nil"/>
              <w:left w:val="nil"/>
              <w:bottom w:val="nil"/>
              <w:right w:val="nil"/>
            </w:tcBorders>
            <w:shd w:val="clear" w:color="auto" w:fill="auto"/>
            <w:noWrap/>
            <w:vAlign w:val="bottom"/>
            <w:hideMark/>
          </w:tcPr>
          <w:p w:rsidR="00822F01" w:rsidRPr="001F18BC" w:rsidRDefault="00822F01" w:rsidP="00AD10B4">
            <w:pPr>
              <w:spacing w:after="0" w:line="240" w:lineRule="auto"/>
              <w:jc w:val="right"/>
              <w:rPr>
                <w:rFonts w:ascii="Tahoma" w:hAnsi="Tahoma" w:cs="Tahoma"/>
                <w:bCs/>
                <w:sz w:val="20"/>
                <w:szCs w:val="20"/>
                <w:lang w:val="bg-BG" w:eastAsia="bg-BG"/>
              </w:rPr>
            </w:pPr>
          </w:p>
        </w:tc>
        <w:tc>
          <w:tcPr>
            <w:tcW w:w="1985" w:type="dxa"/>
            <w:tcBorders>
              <w:top w:val="single" w:sz="4" w:space="0" w:color="auto"/>
              <w:left w:val="nil"/>
              <w:bottom w:val="double" w:sz="6" w:space="0" w:color="auto"/>
              <w:right w:val="nil"/>
            </w:tcBorders>
            <w:shd w:val="clear" w:color="auto" w:fill="auto"/>
            <w:noWrap/>
            <w:vAlign w:val="bottom"/>
            <w:hideMark/>
          </w:tcPr>
          <w:p w:rsidR="00822F01" w:rsidRPr="001F18BC" w:rsidRDefault="00822F01" w:rsidP="00AD10B4">
            <w:pPr>
              <w:spacing w:after="0" w:line="240" w:lineRule="auto"/>
              <w:jc w:val="right"/>
              <w:rPr>
                <w:rFonts w:ascii="Tahoma" w:hAnsi="Tahoma" w:cs="Tahoma"/>
                <w:bCs/>
                <w:sz w:val="20"/>
                <w:szCs w:val="20"/>
                <w:lang w:val="bg-BG" w:eastAsia="bg-BG"/>
              </w:rPr>
            </w:pPr>
            <w:r w:rsidRPr="001F18BC">
              <w:rPr>
                <w:rFonts w:ascii="Tahoma" w:hAnsi="Tahoma" w:cs="Tahoma"/>
                <w:bCs/>
                <w:sz w:val="20"/>
                <w:szCs w:val="20"/>
                <w:lang w:val="bg-BG" w:eastAsia="bg-BG"/>
              </w:rPr>
              <w:t>109 851</w:t>
            </w:r>
          </w:p>
        </w:tc>
      </w:tr>
      <w:tr w:rsidR="00822F01" w:rsidRPr="00AD10B4" w:rsidTr="0030366D">
        <w:trPr>
          <w:trHeight w:val="270"/>
        </w:trPr>
        <w:tc>
          <w:tcPr>
            <w:tcW w:w="3544"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jc w:val="right"/>
              <w:rPr>
                <w:rFonts w:ascii="Tahoma" w:hAnsi="Tahoma" w:cs="Tahoma"/>
                <w:b/>
                <w:bCs/>
                <w:sz w:val="20"/>
                <w:szCs w:val="20"/>
                <w:lang w:val="bg-BG" w:eastAsia="bg-BG"/>
              </w:rPr>
            </w:pPr>
          </w:p>
        </w:tc>
        <w:tc>
          <w:tcPr>
            <w:tcW w:w="188"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imes New Roman" w:hAnsi="Times New Roman"/>
                <w:sz w:val="20"/>
                <w:szCs w:val="20"/>
                <w:lang w:val="bg-BG" w:eastAsia="bg-BG"/>
              </w:rPr>
            </w:pPr>
          </w:p>
        </w:tc>
        <w:tc>
          <w:tcPr>
            <w:tcW w:w="2364"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imes New Roman" w:hAnsi="Times New Roman"/>
                <w:sz w:val="20"/>
                <w:szCs w:val="20"/>
                <w:lang w:val="bg-BG" w:eastAsia="bg-BG"/>
              </w:rPr>
            </w:pPr>
          </w:p>
        </w:tc>
        <w:tc>
          <w:tcPr>
            <w:tcW w:w="283"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imes New Roman" w:hAnsi="Times New Roman"/>
                <w:sz w:val="20"/>
                <w:szCs w:val="20"/>
                <w:lang w:val="bg-BG" w:eastAsia="bg-BG"/>
              </w:rPr>
            </w:pPr>
          </w:p>
        </w:tc>
        <w:tc>
          <w:tcPr>
            <w:tcW w:w="1985" w:type="dxa"/>
            <w:tcBorders>
              <w:top w:val="nil"/>
              <w:left w:val="nil"/>
              <w:bottom w:val="nil"/>
              <w:right w:val="nil"/>
            </w:tcBorders>
            <w:shd w:val="clear" w:color="auto" w:fill="auto"/>
            <w:noWrap/>
            <w:vAlign w:val="bottom"/>
            <w:hideMark/>
          </w:tcPr>
          <w:p w:rsidR="00822F01" w:rsidRPr="00AD10B4" w:rsidRDefault="00822F01" w:rsidP="00AD10B4">
            <w:pPr>
              <w:spacing w:after="0" w:line="240" w:lineRule="auto"/>
              <w:rPr>
                <w:rFonts w:ascii="Times New Roman" w:hAnsi="Times New Roman"/>
                <w:sz w:val="20"/>
                <w:szCs w:val="20"/>
                <w:lang w:val="bg-BG" w:eastAsia="bg-BG"/>
              </w:rPr>
            </w:pPr>
          </w:p>
        </w:tc>
      </w:tr>
    </w:tbl>
    <w:p w:rsidR="005F7792" w:rsidRPr="007E0A34" w:rsidRDefault="005F7792" w:rsidP="005F7792">
      <w:pPr>
        <w:pStyle w:val="Style3"/>
        <w:widowControl/>
        <w:jc w:val="both"/>
        <w:rPr>
          <w:rStyle w:val="FontStyle12"/>
          <w:rFonts w:ascii="Tahoma" w:hAnsi="Tahoma" w:cs="Tahoma"/>
          <w:sz w:val="20"/>
          <w:szCs w:val="20"/>
          <w:lang w:val="bg-BG" w:eastAsia="bg-BG"/>
        </w:rPr>
      </w:pPr>
    </w:p>
    <w:p w:rsidR="005F7792" w:rsidRPr="007E0A34" w:rsidRDefault="00201D4C" w:rsidP="005F7792">
      <w:pPr>
        <w:pStyle w:val="Style3"/>
        <w:widowControl/>
        <w:jc w:val="both"/>
        <w:rPr>
          <w:rStyle w:val="FontStyle12"/>
          <w:rFonts w:ascii="Tahoma" w:hAnsi="Tahoma" w:cs="Tahoma"/>
          <w:color w:val="000000"/>
          <w:sz w:val="20"/>
          <w:szCs w:val="20"/>
          <w:lang w:val="bg-BG" w:eastAsia="bg-BG"/>
        </w:rPr>
      </w:pPr>
      <w:r>
        <w:rPr>
          <w:rStyle w:val="FontStyle12"/>
          <w:rFonts w:ascii="Tahoma" w:hAnsi="Tahoma" w:cs="Tahoma"/>
          <w:color w:val="000000"/>
          <w:sz w:val="20"/>
          <w:szCs w:val="20"/>
          <w:lang w:val="bg-BG" w:eastAsia="bg-BG"/>
        </w:rPr>
        <w:t>П</w:t>
      </w:r>
      <w:r w:rsidR="005F7792" w:rsidRPr="00BB229A">
        <w:rPr>
          <w:rStyle w:val="FontStyle12"/>
          <w:rFonts w:ascii="Tahoma" w:hAnsi="Tahoma" w:cs="Tahoma"/>
          <w:color w:val="000000"/>
          <w:sz w:val="20"/>
          <w:szCs w:val="20"/>
          <w:lang w:val="bg-BG" w:eastAsia="bg-BG"/>
        </w:rPr>
        <w:t>риродния</w:t>
      </w:r>
      <w:r w:rsidR="00E52769">
        <w:rPr>
          <w:rStyle w:val="FontStyle12"/>
          <w:rFonts w:ascii="Tahoma" w:hAnsi="Tahoma" w:cs="Tahoma"/>
          <w:color w:val="000000"/>
          <w:sz w:val="20"/>
          <w:szCs w:val="20"/>
          <w:lang w:val="bg-BG" w:eastAsia="bg-BG"/>
        </w:rPr>
        <w:t>т</w:t>
      </w:r>
      <w:r w:rsidR="005F7792" w:rsidRPr="00BB229A">
        <w:rPr>
          <w:rStyle w:val="FontStyle12"/>
          <w:rFonts w:ascii="Tahoma" w:hAnsi="Tahoma" w:cs="Tahoma"/>
          <w:color w:val="000000"/>
          <w:sz w:val="20"/>
          <w:szCs w:val="20"/>
          <w:lang w:val="bg-BG" w:eastAsia="bg-BG"/>
        </w:rPr>
        <w:t xml:space="preserve"> газ към края на отчетния период </w:t>
      </w:r>
      <w:r>
        <w:rPr>
          <w:rStyle w:val="FontStyle12"/>
          <w:rFonts w:ascii="Tahoma" w:hAnsi="Tahoma" w:cs="Tahoma"/>
          <w:color w:val="000000"/>
          <w:sz w:val="20"/>
          <w:szCs w:val="20"/>
          <w:lang w:val="bg-BG" w:eastAsia="bg-BG"/>
        </w:rPr>
        <w:t>е нагнетен на основание и в изпълнение на</w:t>
      </w:r>
      <w:r w:rsidRPr="00201D4C">
        <w:rPr>
          <w:rStyle w:val="FontStyle12"/>
          <w:rFonts w:ascii="Tahoma" w:hAnsi="Tahoma" w:cs="Tahoma"/>
          <w:color w:val="000000"/>
          <w:sz w:val="20"/>
          <w:szCs w:val="20"/>
          <w:lang w:val="bg-BG" w:eastAsia="bg-BG"/>
        </w:rPr>
        <w:t xml:space="preserve"> </w:t>
      </w:r>
      <w:r>
        <w:rPr>
          <w:rStyle w:val="FontStyle12"/>
          <w:rFonts w:ascii="Tahoma" w:hAnsi="Tahoma" w:cs="Tahoma"/>
          <w:color w:val="000000"/>
          <w:sz w:val="20"/>
          <w:szCs w:val="20"/>
          <w:lang w:val="bg-BG" w:eastAsia="bg-BG"/>
        </w:rPr>
        <w:t>З</w:t>
      </w:r>
      <w:r w:rsidRPr="00BB229A">
        <w:rPr>
          <w:rStyle w:val="FontStyle12"/>
          <w:rFonts w:ascii="Tahoma" w:hAnsi="Tahoma" w:cs="Tahoma"/>
          <w:color w:val="000000"/>
          <w:sz w:val="20"/>
          <w:szCs w:val="20"/>
          <w:lang w:val="bg-BG" w:eastAsia="bg-BG"/>
        </w:rPr>
        <w:t>аповед № Д-16-675/21.05.14 на Министъра на икономиката и енергетиката.</w:t>
      </w:r>
    </w:p>
    <w:p w:rsidR="00422E32" w:rsidRDefault="00422E32">
      <w:pPr>
        <w:spacing w:after="0" w:line="240" w:lineRule="auto"/>
        <w:rPr>
          <w:rFonts w:ascii="Tahoma" w:hAnsi="Tahoma" w:cs="Tahoma"/>
          <w:b/>
          <w:bCs/>
          <w:sz w:val="20"/>
          <w:szCs w:val="20"/>
          <w:lang w:val="bg-BG"/>
        </w:rPr>
      </w:pPr>
      <w:bookmarkStart w:id="81" w:name="_Toc352422554"/>
      <w:bookmarkStart w:id="82" w:name="_Toc383598033"/>
      <w:r>
        <w:br w:type="page"/>
      </w:r>
    </w:p>
    <w:p w:rsidR="00A76891" w:rsidRDefault="00242BB2" w:rsidP="00887506">
      <w:pPr>
        <w:pStyle w:val="To4ki"/>
      </w:pPr>
      <w:bookmarkStart w:id="83" w:name="_Toc425110733"/>
      <w:r w:rsidRPr="007E0A34">
        <w:t>Търговски и други вземания</w:t>
      </w:r>
      <w:bookmarkEnd w:id="81"/>
      <w:bookmarkEnd w:id="82"/>
      <w:bookmarkEnd w:id="83"/>
    </w:p>
    <w:tbl>
      <w:tblPr>
        <w:tblW w:w="8647" w:type="dxa"/>
        <w:tblCellMar>
          <w:left w:w="70" w:type="dxa"/>
          <w:right w:w="70" w:type="dxa"/>
        </w:tblCellMar>
        <w:tblLook w:val="04A0" w:firstRow="1" w:lastRow="0" w:firstColumn="1" w:lastColumn="0" w:noHBand="0" w:noVBand="1"/>
      </w:tblPr>
      <w:tblGrid>
        <w:gridCol w:w="4232"/>
        <w:gridCol w:w="730"/>
        <w:gridCol w:w="1802"/>
        <w:gridCol w:w="182"/>
        <w:gridCol w:w="1701"/>
      </w:tblGrid>
      <w:tr w:rsidR="0030366D" w:rsidRPr="00897164" w:rsidTr="00941376">
        <w:trPr>
          <w:trHeight w:val="255"/>
        </w:trPr>
        <w:tc>
          <w:tcPr>
            <w:tcW w:w="4232" w:type="dxa"/>
            <w:tcBorders>
              <w:top w:val="nil"/>
              <w:left w:val="nil"/>
              <w:bottom w:val="nil"/>
              <w:right w:val="nil"/>
            </w:tcBorders>
            <w:shd w:val="clear" w:color="auto" w:fill="auto"/>
            <w:noWrap/>
            <w:vAlign w:val="bottom"/>
            <w:hideMark/>
          </w:tcPr>
          <w:p w:rsidR="0030366D" w:rsidRPr="00897164" w:rsidRDefault="0030366D" w:rsidP="0030366D">
            <w:pPr>
              <w:spacing w:after="0" w:line="240" w:lineRule="auto"/>
              <w:rPr>
                <w:rFonts w:ascii="Tahoma" w:hAnsi="Tahoma" w:cs="Tahoma"/>
                <w:i/>
                <w:iCs/>
                <w:sz w:val="20"/>
                <w:szCs w:val="20"/>
                <w:lang w:val="bg-BG" w:eastAsia="bg-BG"/>
              </w:rPr>
            </w:pPr>
            <w:r w:rsidRPr="00897164">
              <w:rPr>
                <w:rFonts w:ascii="Tahoma" w:hAnsi="Tahoma" w:cs="Tahoma"/>
                <w:i/>
                <w:iCs/>
                <w:sz w:val="20"/>
                <w:szCs w:val="20"/>
                <w:lang w:val="bg-BG" w:eastAsia="bg-BG"/>
              </w:rPr>
              <w:t>В хиляди лева</w:t>
            </w:r>
          </w:p>
        </w:tc>
        <w:tc>
          <w:tcPr>
            <w:tcW w:w="730" w:type="dxa"/>
            <w:tcBorders>
              <w:top w:val="nil"/>
              <w:left w:val="nil"/>
              <w:bottom w:val="nil"/>
              <w:right w:val="nil"/>
            </w:tcBorders>
            <w:shd w:val="clear" w:color="auto" w:fill="auto"/>
            <w:noWrap/>
            <w:vAlign w:val="bottom"/>
          </w:tcPr>
          <w:p w:rsidR="0030366D" w:rsidRPr="00897164" w:rsidRDefault="0030366D" w:rsidP="0030366D">
            <w:pPr>
              <w:spacing w:after="0" w:line="240" w:lineRule="auto"/>
              <w:jc w:val="center"/>
              <w:rPr>
                <w:rFonts w:ascii="Tahoma" w:hAnsi="Tahoma" w:cs="Tahoma"/>
                <w:b/>
                <w:bCs/>
                <w:sz w:val="20"/>
                <w:szCs w:val="20"/>
                <w:lang w:val="bg-BG" w:eastAsia="bg-BG"/>
              </w:rPr>
            </w:pPr>
          </w:p>
        </w:tc>
        <w:tc>
          <w:tcPr>
            <w:tcW w:w="1802" w:type="dxa"/>
            <w:tcBorders>
              <w:top w:val="nil"/>
              <w:left w:val="nil"/>
              <w:bottom w:val="nil"/>
              <w:right w:val="nil"/>
            </w:tcBorders>
            <w:shd w:val="clear" w:color="auto" w:fill="auto"/>
            <w:noWrap/>
            <w:vAlign w:val="center"/>
            <w:hideMark/>
          </w:tcPr>
          <w:p w:rsidR="0030366D" w:rsidRPr="00991F3F" w:rsidRDefault="000B08C8" w:rsidP="0030366D">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182" w:type="dxa"/>
            <w:tcBorders>
              <w:top w:val="nil"/>
              <w:left w:val="nil"/>
              <w:bottom w:val="nil"/>
              <w:right w:val="nil"/>
            </w:tcBorders>
            <w:shd w:val="clear" w:color="auto" w:fill="auto"/>
            <w:noWrap/>
            <w:vAlign w:val="center"/>
            <w:hideMark/>
          </w:tcPr>
          <w:p w:rsidR="0030366D" w:rsidRPr="00897164" w:rsidRDefault="0030366D" w:rsidP="0030366D">
            <w:pPr>
              <w:spacing w:after="0" w:line="240" w:lineRule="auto"/>
              <w:jc w:val="right"/>
              <w:rPr>
                <w:rFonts w:ascii="Tahoma" w:hAnsi="Tahoma" w:cs="Tahoma"/>
                <w:b/>
                <w:bCs/>
                <w:sz w:val="20"/>
                <w:szCs w:val="20"/>
                <w:lang w:val="bg-BG" w:eastAsia="bg-BG"/>
              </w:rPr>
            </w:pPr>
          </w:p>
        </w:tc>
        <w:tc>
          <w:tcPr>
            <w:tcW w:w="1701" w:type="dxa"/>
            <w:tcBorders>
              <w:top w:val="nil"/>
              <w:left w:val="nil"/>
              <w:bottom w:val="nil"/>
              <w:right w:val="nil"/>
            </w:tcBorders>
            <w:shd w:val="clear" w:color="auto" w:fill="auto"/>
            <w:noWrap/>
            <w:vAlign w:val="center"/>
            <w:hideMark/>
          </w:tcPr>
          <w:p w:rsidR="0030366D" w:rsidRPr="00897164" w:rsidRDefault="0030366D" w:rsidP="0030366D">
            <w:pPr>
              <w:spacing w:after="0" w:line="240" w:lineRule="auto"/>
              <w:jc w:val="right"/>
              <w:rPr>
                <w:rFonts w:ascii="Tahoma" w:hAnsi="Tahoma" w:cs="Tahoma"/>
                <w:b/>
                <w:bCs/>
                <w:sz w:val="20"/>
                <w:szCs w:val="20"/>
                <w:lang w:val="bg-BG" w:eastAsia="bg-BG"/>
              </w:rPr>
            </w:pPr>
            <w:r w:rsidRPr="00AC41B3">
              <w:rPr>
                <w:rFonts w:ascii="Tahoma" w:hAnsi="Tahoma" w:cs="Tahoma"/>
                <w:b/>
                <w:bCs/>
                <w:sz w:val="20"/>
                <w:szCs w:val="20"/>
                <w:lang w:val="bg-BG" w:eastAsia="bg-BG"/>
              </w:rPr>
              <w:t>31 декември 2014</w:t>
            </w:r>
          </w:p>
        </w:tc>
      </w:tr>
      <w:tr w:rsidR="00822F01" w:rsidRPr="00897164" w:rsidTr="00DC7310">
        <w:trPr>
          <w:trHeight w:val="332"/>
        </w:trPr>
        <w:tc>
          <w:tcPr>
            <w:tcW w:w="4232"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outlineLvl w:val="0"/>
              <w:rPr>
                <w:rFonts w:ascii="Tahoma" w:hAnsi="Tahoma" w:cs="Tahoma"/>
                <w:sz w:val="20"/>
                <w:szCs w:val="20"/>
                <w:lang w:val="bg-BG" w:eastAsia="bg-BG"/>
              </w:rPr>
            </w:pPr>
            <w:bookmarkStart w:id="84" w:name="_Toc425110734"/>
            <w:r w:rsidRPr="00897164">
              <w:rPr>
                <w:rFonts w:ascii="Tahoma" w:hAnsi="Tahoma" w:cs="Tahoma"/>
                <w:sz w:val="20"/>
                <w:szCs w:val="20"/>
                <w:lang w:val="bg-BG" w:eastAsia="bg-BG"/>
              </w:rPr>
              <w:t>Вземания от клиенти</w:t>
            </w:r>
            <w:bookmarkEnd w:id="84"/>
          </w:p>
        </w:tc>
        <w:tc>
          <w:tcPr>
            <w:tcW w:w="730" w:type="dxa"/>
            <w:tcBorders>
              <w:top w:val="nil"/>
              <w:left w:val="nil"/>
              <w:bottom w:val="nil"/>
              <w:right w:val="nil"/>
            </w:tcBorders>
            <w:shd w:val="clear" w:color="auto" w:fill="auto"/>
            <w:noWrap/>
            <w:vAlign w:val="bottom"/>
          </w:tcPr>
          <w:p w:rsidR="00822F01" w:rsidRPr="00897164" w:rsidRDefault="00822F01" w:rsidP="00897164">
            <w:pPr>
              <w:spacing w:after="0" w:line="240" w:lineRule="auto"/>
              <w:outlineLvl w:val="0"/>
              <w:rPr>
                <w:rFonts w:ascii="Tahoma" w:hAnsi="Tahoma" w:cs="Tahoma"/>
                <w:sz w:val="20"/>
                <w:szCs w:val="20"/>
                <w:lang w:val="bg-BG" w:eastAsia="bg-BG"/>
              </w:rPr>
            </w:pPr>
          </w:p>
        </w:tc>
        <w:tc>
          <w:tcPr>
            <w:tcW w:w="1802" w:type="dxa"/>
            <w:tcBorders>
              <w:top w:val="nil"/>
              <w:left w:val="nil"/>
              <w:bottom w:val="nil"/>
              <w:right w:val="nil"/>
            </w:tcBorders>
            <w:shd w:val="clear" w:color="auto" w:fill="auto"/>
            <w:noWrap/>
            <w:vAlign w:val="bottom"/>
            <w:hideMark/>
          </w:tcPr>
          <w:p w:rsidR="00822F01" w:rsidRPr="00897164" w:rsidRDefault="000B08C8" w:rsidP="00897164">
            <w:pPr>
              <w:spacing w:after="0" w:line="240" w:lineRule="auto"/>
              <w:jc w:val="right"/>
              <w:outlineLvl w:val="0"/>
              <w:rPr>
                <w:rFonts w:ascii="Tahoma" w:hAnsi="Tahoma" w:cs="Tahoma"/>
                <w:sz w:val="20"/>
                <w:szCs w:val="20"/>
                <w:lang w:val="bg-BG" w:eastAsia="bg-BG"/>
              </w:rPr>
            </w:pPr>
            <w:bookmarkStart w:id="85" w:name="_Toc425110735"/>
            <w:r>
              <w:rPr>
                <w:rFonts w:ascii="Tahoma" w:hAnsi="Tahoma" w:cs="Tahoma"/>
                <w:sz w:val="20"/>
                <w:szCs w:val="20"/>
                <w:lang w:val="bg-BG" w:eastAsia="bg-BG"/>
              </w:rPr>
              <w:t>14 873</w:t>
            </w:r>
            <w:bookmarkEnd w:id="85"/>
          </w:p>
        </w:tc>
        <w:tc>
          <w:tcPr>
            <w:tcW w:w="182"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jc w:val="right"/>
              <w:outlineLvl w:val="0"/>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jc w:val="right"/>
              <w:outlineLvl w:val="0"/>
              <w:rPr>
                <w:rFonts w:ascii="Tahoma" w:hAnsi="Tahoma" w:cs="Tahoma"/>
                <w:sz w:val="20"/>
                <w:szCs w:val="20"/>
                <w:lang w:val="bg-BG" w:eastAsia="bg-BG"/>
              </w:rPr>
            </w:pPr>
            <w:bookmarkStart w:id="86" w:name="_Toc425110736"/>
            <w:r w:rsidRPr="00897164">
              <w:rPr>
                <w:rFonts w:ascii="Tahoma" w:hAnsi="Tahoma" w:cs="Tahoma"/>
                <w:sz w:val="20"/>
                <w:szCs w:val="20"/>
                <w:lang w:val="bg-BG" w:eastAsia="bg-BG"/>
              </w:rPr>
              <w:t>19 395</w:t>
            </w:r>
            <w:bookmarkEnd w:id="86"/>
          </w:p>
        </w:tc>
      </w:tr>
      <w:tr w:rsidR="00822F01" w:rsidRPr="00897164" w:rsidTr="00822F01">
        <w:trPr>
          <w:trHeight w:val="255"/>
        </w:trPr>
        <w:tc>
          <w:tcPr>
            <w:tcW w:w="4232"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outlineLvl w:val="0"/>
              <w:rPr>
                <w:rFonts w:ascii="Tahoma" w:hAnsi="Tahoma" w:cs="Tahoma"/>
                <w:sz w:val="20"/>
                <w:szCs w:val="20"/>
                <w:lang w:val="bg-BG" w:eastAsia="bg-BG"/>
              </w:rPr>
            </w:pPr>
            <w:bookmarkStart w:id="87" w:name="_Toc425110737"/>
            <w:r w:rsidRPr="00897164">
              <w:rPr>
                <w:rFonts w:ascii="Tahoma" w:hAnsi="Tahoma" w:cs="Tahoma"/>
                <w:sz w:val="20"/>
                <w:szCs w:val="20"/>
                <w:lang w:val="bg-BG" w:eastAsia="bg-BG"/>
              </w:rPr>
              <w:t>Обезценка на вземания</w:t>
            </w:r>
            <w:bookmarkEnd w:id="87"/>
          </w:p>
        </w:tc>
        <w:tc>
          <w:tcPr>
            <w:tcW w:w="730" w:type="dxa"/>
            <w:tcBorders>
              <w:top w:val="nil"/>
              <w:left w:val="nil"/>
              <w:bottom w:val="nil"/>
              <w:right w:val="nil"/>
            </w:tcBorders>
            <w:shd w:val="clear" w:color="auto" w:fill="auto"/>
            <w:noWrap/>
            <w:vAlign w:val="bottom"/>
          </w:tcPr>
          <w:p w:rsidR="00822F01" w:rsidRPr="00897164" w:rsidRDefault="00822F01" w:rsidP="00897164">
            <w:pPr>
              <w:spacing w:after="0" w:line="240" w:lineRule="auto"/>
              <w:jc w:val="center"/>
              <w:outlineLvl w:val="0"/>
              <w:rPr>
                <w:rFonts w:ascii="Tahoma" w:hAnsi="Tahoma" w:cs="Tahoma"/>
                <w:sz w:val="20"/>
                <w:szCs w:val="20"/>
                <w:lang w:val="bg-BG" w:eastAsia="bg-BG"/>
              </w:rPr>
            </w:pPr>
          </w:p>
        </w:tc>
        <w:tc>
          <w:tcPr>
            <w:tcW w:w="1802" w:type="dxa"/>
            <w:tcBorders>
              <w:top w:val="nil"/>
              <w:left w:val="nil"/>
              <w:bottom w:val="nil"/>
              <w:right w:val="nil"/>
            </w:tcBorders>
            <w:shd w:val="clear" w:color="auto" w:fill="auto"/>
            <w:noWrap/>
            <w:vAlign w:val="bottom"/>
            <w:hideMark/>
          </w:tcPr>
          <w:p w:rsidR="00822F01" w:rsidRPr="00897164" w:rsidRDefault="00822F01" w:rsidP="00822F01">
            <w:pPr>
              <w:spacing w:after="0" w:line="240" w:lineRule="auto"/>
              <w:jc w:val="right"/>
              <w:outlineLvl w:val="0"/>
              <w:rPr>
                <w:rFonts w:ascii="Tahoma" w:hAnsi="Tahoma" w:cs="Tahoma"/>
                <w:sz w:val="20"/>
                <w:szCs w:val="20"/>
                <w:lang w:val="bg-BG" w:eastAsia="bg-BG"/>
              </w:rPr>
            </w:pPr>
            <w:r w:rsidRPr="00897164">
              <w:rPr>
                <w:rFonts w:ascii="Tahoma" w:hAnsi="Tahoma" w:cs="Tahoma"/>
                <w:sz w:val="20"/>
                <w:szCs w:val="20"/>
                <w:lang w:val="bg-BG" w:eastAsia="bg-BG"/>
              </w:rPr>
              <w:t xml:space="preserve">           </w:t>
            </w:r>
            <w:bookmarkStart w:id="88" w:name="_Toc425110738"/>
            <w:r w:rsidRPr="00897164">
              <w:rPr>
                <w:rFonts w:ascii="Tahoma" w:hAnsi="Tahoma" w:cs="Tahoma"/>
                <w:sz w:val="20"/>
                <w:szCs w:val="20"/>
                <w:lang w:val="bg-BG" w:eastAsia="bg-BG"/>
              </w:rPr>
              <w:t>(326)</w:t>
            </w:r>
            <w:bookmarkEnd w:id="88"/>
          </w:p>
        </w:tc>
        <w:tc>
          <w:tcPr>
            <w:tcW w:w="182"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outlineLvl w:val="0"/>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822F01" w:rsidRPr="00897164" w:rsidRDefault="00822F01" w:rsidP="00822F01">
            <w:pPr>
              <w:spacing w:after="0" w:line="240" w:lineRule="auto"/>
              <w:jc w:val="right"/>
              <w:outlineLvl w:val="0"/>
              <w:rPr>
                <w:rFonts w:ascii="Tahoma" w:hAnsi="Tahoma" w:cs="Tahoma"/>
                <w:sz w:val="20"/>
                <w:szCs w:val="20"/>
                <w:lang w:val="bg-BG" w:eastAsia="bg-BG"/>
              </w:rPr>
            </w:pPr>
            <w:r>
              <w:rPr>
                <w:rFonts w:ascii="Tahoma" w:hAnsi="Tahoma" w:cs="Tahoma"/>
                <w:sz w:val="20"/>
                <w:szCs w:val="20"/>
                <w:lang w:val="bg-BG" w:eastAsia="bg-BG"/>
              </w:rPr>
              <w:t xml:space="preserve">   </w:t>
            </w:r>
            <w:r w:rsidRPr="00897164">
              <w:rPr>
                <w:rFonts w:ascii="Tahoma" w:hAnsi="Tahoma" w:cs="Tahoma"/>
                <w:sz w:val="20"/>
                <w:szCs w:val="20"/>
                <w:lang w:val="bg-BG" w:eastAsia="bg-BG"/>
              </w:rPr>
              <w:t xml:space="preserve">        </w:t>
            </w:r>
            <w:bookmarkStart w:id="89" w:name="_Toc425110739"/>
            <w:r w:rsidRPr="00897164">
              <w:rPr>
                <w:rFonts w:ascii="Tahoma" w:hAnsi="Tahoma" w:cs="Tahoma"/>
                <w:sz w:val="20"/>
                <w:szCs w:val="20"/>
                <w:lang w:val="bg-BG" w:eastAsia="bg-BG"/>
              </w:rPr>
              <w:t>(326)</w:t>
            </w:r>
            <w:bookmarkEnd w:id="89"/>
          </w:p>
        </w:tc>
      </w:tr>
      <w:tr w:rsidR="00822F01" w:rsidRPr="00897164" w:rsidTr="00822F01">
        <w:trPr>
          <w:trHeight w:val="525"/>
        </w:trPr>
        <w:tc>
          <w:tcPr>
            <w:tcW w:w="4232" w:type="dxa"/>
            <w:tcBorders>
              <w:top w:val="nil"/>
              <w:left w:val="nil"/>
              <w:bottom w:val="nil"/>
              <w:right w:val="nil"/>
            </w:tcBorders>
            <w:shd w:val="clear" w:color="auto" w:fill="auto"/>
            <w:vAlign w:val="bottom"/>
            <w:hideMark/>
          </w:tcPr>
          <w:p w:rsidR="00822F01" w:rsidRPr="00897164" w:rsidRDefault="00822F01" w:rsidP="00897164">
            <w:pPr>
              <w:spacing w:after="0" w:line="240" w:lineRule="auto"/>
              <w:outlineLvl w:val="0"/>
              <w:rPr>
                <w:rFonts w:ascii="Tahoma" w:hAnsi="Tahoma" w:cs="Tahoma"/>
                <w:sz w:val="20"/>
                <w:szCs w:val="20"/>
                <w:lang w:val="bg-BG" w:eastAsia="bg-BG"/>
              </w:rPr>
            </w:pPr>
            <w:bookmarkStart w:id="90" w:name="_Toc425110740"/>
            <w:r w:rsidRPr="00897164">
              <w:rPr>
                <w:rFonts w:ascii="Tahoma" w:hAnsi="Tahoma" w:cs="Tahoma"/>
                <w:sz w:val="20"/>
                <w:szCs w:val="20"/>
                <w:lang w:val="bg-BG" w:eastAsia="bg-BG"/>
              </w:rPr>
              <w:t>Вземания от продажби на услуги, нетно от обезценки</w:t>
            </w:r>
            <w:bookmarkEnd w:id="90"/>
          </w:p>
        </w:tc>
        <w:tc>
          <w:tcPr>
            <w:tcW w:w="730" w:type="dxa"/>
            <w:tcBorders>
              <w:top w:val="nil"/>
              <w:left w:val="nil"/>
              <w:bottom w:val="nil"/>
              <w:right w:val="nil"/>
            </w:tcBorders>
            <w:shd w:val="clear" w:color="auto" w:fill="auto"/>
            <w:vAlign w:val="bottom"/>
            <w:hideMark/>
          </w:tcPr>
          <w:p w:rsidR="00822F01" w:rsidRPr="00897164" w:rsidRDefault="00822F01" w:rsidP="00897164">
            <w:pPr>
              <w:spacing w:after="0" w:line="240" w:lineRule="auto"/>
              <w:outlineLvl w:val="0"/>
              <w:rPr>
                <w:rFonts w:ascii="Tahoma" w:hAnsi="Tahoma" w:cs="Tahoma"/>
                <w:sz w:val="20"/>
                <w:szCs w:val="20"/>
                <w:lang w:val="bg-BG" w:eastAsia="bg-BG"/>
              </w:rPr>
            </w:pPr>
          </w:p>
        </w:tc>
        <w:tc>
          <w:tcPr>
            <w:tcW w:w="1802" w:type="dxa"/>
            <w:tcBorders>
              <w:top w:val="single" w:sz="4" w:space="0" w:color="auto"/>
              <w:left w:val="nil"/>
              <w:bottom w:val="double" w:sz="6" w:space="0" w:color="auto"/>
              <w:right w:val="nil"/>
            </w:tcBorders>
            <w:shd w:val="clear" w:color="auto" w:fill="auto"/>
            <w:noWrap/>
            <w:vAlign w:val="bottom"/>
            <w:hideMark/>
          </w:tcPr>
          <w:p w:rsidR="00822F01" w:rsidRPr="001F18BC" w:rsidRDefault="000B08C8" w:rsidP="00897164">
            <w:pPr>
              <w:spacing w:after="0" w:line="240" w:lineRule="auto"/>
              <w:jc w:val="right"/>
              <w:outlineLvl w:val="0"/>
              <w:rPr>
                <w:rFonts w:ascii="Tahoma" w:hAnsi="Tahoma" w:cs="Tahoma"/>
                <w:bCs/>
                <w:sz w:val="20"/>
                <w:szCs w:val="20"/>
                <w:lang w:val="bg-BG" w:eastAsia="bg-BG"/>
              </w:rPr>
            </w:pPr>
            <w:bookmarkStart w:id="91" w:name="_Toc425110741"/>
            <w:r>
              <w:rPr>
                <w:rFonts w:ascii="Tahoma" w:hAnsi="Tahoma" w:cs="Tahoma"/>
                <w:bCs/>
                <w:sz w:val="20"/>
                <w:szCs w:val="20"/>
                <w:lang w:val="bg-BG" w:eastAsia="bg-BG"/>
              </w:rPr>
              <w:t>14 547</w:t>
            </w:r>
            <w:bookmarkEnd w:id="91"/>
          </w:p>
        </w:tc>
        <w:tc>
          <w:tcPr>
            <w:tcW w:w="182" w:type="dxa"/>
            <w:tcBorders>
              <w:top w:val="nil"/>
              <w:left w:val="nil"/>
              <w:bottom w:val="nil"/>
              <w:right w:val="nil"/>
            </w:tcBorders>
            <w:shd w:val="clear" w:color="auto" w:fill="auto"/>
            <w:noWrap/>
            <w:vAlign w:val="bottom"/>
            <w:hideMark/>
          </w:tcPr>
          <w:p w:rsidR="00822F01" w:rsidRPr="001F18BC" w:rsidRDefault="00822F01" w:rsidP="00897164">
            <w:pPr>
              <w:spacing w:after="0" w:line="240" w:lineRule="auto"/>
              <w:jc w:val="right"/>
              <w:outlineLvl w:val="0"/>
              <w:rPr>
                <w:rFonts w:ascii="Tahoma" w:hAnsi="Tahoma" w:cs="Tahoma"/>
                <w:bCs/>
                <w:sz w:val="20"/>
                <w:szCs w:val="20"/>
                <w:lang w:val="bg-BG" w:eastAsia="bg-BG"/>
              </w:rPr>
            </w:pPr>
          </w:p>
        </w:tc>
        <w:tc>
          <w:tcPr>
            <w:tcW w:w="1701" w:type="dxa"/>
            <w:tcBorders>
              <w:top w:val="single" w:sz="4" w:space="0" w:color="auto"/>
              <w:left w:val="nil"/>
              <w:bottom w:val="double" w:sz="6" w:space="0" w:color="auto"/>
              <w:right w:val="nil"/>
            </w:tcBorders>
            <w:shd w:val="clear" w:color="auto" w:fill="auto"/>
            <w:noWrap/>
            <w:vAlign w:val="bottom"/>
            <w:hideMark/>
          </w:tcPr>
          <w:p w:rsidR="00822F01" w:rsidRPr="001F18BC" w:rsidRDefault="00822F01" w:rsidP="00897164">
            <w:pPr>
              <w:spacing w:after="0" w:line="240" w:lineRule="auto"/>
              <w:jc w:val="right"/>
              <w:outlineLvl w:val="0"/>
              <w:rPr>
                <w:rFonts w:ascii="Tahoma" w:hAnsi="Tahoma" w:cs="Tahoma"/>
                <w:bCs/>
                <w:sz w:val="20"/>
                <w:szCs w:val="20"/>
                <w:lang w:val="bg-BG" w:eastAsia="bg-BG"/>
              </w:rPr>
            </w:pPr>
            <w:bookmarkStart w:id="92" w:name="_Toc425110742"/>
            <w:r w:rsidRPr="001F18BC">
              <w:rPr>
                <w:rFonts w:ascii="Tahoma" w:hAnsi="Tahoma" w:cs="Tahoma"/>
                <w:bCs/>
                <w:sz w:val="20"/>
                <w:szCs w:val="20"/>
                <w:lang w:val="bg-BG" w:eastAsia="bg-BG"/>
              </w:rPr>
              <w:t>19 069</w:t>
            </w:r>
            <w:bookmarkEnd w:id="92"/>
          </w:p>
        </w:tc>
      </w:tr>
      <w:tr w:rsidR="00822F01" w:rsidRPr="00897164" w:rsidTr="00822F01">
        <w:trPr>
          <w:trHeight w:val="270"/>
        </w:trPr>
        <w:tc>
          <w:tcPr>
            <w:tcW w:w="4232"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rPr>
                <w:rFonts w:ascii="Tahoma" w:hAnsi="Tahoma" w:cs="Tahoma"/>
                <w:sz w:val="20"/>
                <w:szCs w:val="20"/>
                <w:lang w:val="bg-BG" w:eastAsia="bg-BG"/>
              </w:rPr>
            </w:pPr>
            <w:r w:rsidRPr="00897164">
              <w:rPr>
                <w:rFonts w:ascii="Tahoma" w:hAnsi="Tahoma" w:cs="Tahoma"/>
                <w:sz w:val="20"/>
                <w:szCs w:val="20"/>
                <w:lang w:val="bg-BG" w:eastAsia="bg-BG"/>
              </w:rPr>
              <w:t>Вземания по застрахователни събития</w:t>
            </w:r>
          </w:p>
        </w:tc>
        <w:tc>
          <w:tcPr>
            <w:tcW w:w="730"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rPr>
                <w:rFonts w:ascii="Tahoma" w:hAnsi="Tahoma" w:cs="Tahoma"/>
                <w:sz w:val="20"/>
                <w:szCs w:val="20"/>
                <w:lang w:val="bg-BG" w:eastAsia="bg-BG"/>
              </w:rPr>
            </w:pPr>
          </w:p>
        </w:tc>
        <w:tc>
          <w:tcPr>
            <w:tcW w:w="1802" w:type="dxa"/>
            <w:tcBorders>
              <w:top w:val="nil"/>
              <w:left w:val="nil"/>
              <w:bottom w:val="nil"/>
              <w:right w:val="nil"/>
            </w:tcBorders>
            <w:shd w:val="clear" w:color="auto" w:fill="auto"/>
            <w:noWrap/>
            <w:vAlign w:val="bottom"/>
            <w:hideMark/>
          </w:tcPr>
          <w:p w:rsidR="00822F01" w:rsidRPr="00897164" w:rsidRDefault="008347C0" w:rsidP="00897164">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643</w:t>
            </w:r>
          </w:p>
        </w:tc>
        <w:tc>
          <w:tcPr>
            <w:tcW w:w="182"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jc w:val="right"/>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jc w:val="right"/>
              <w:rPr>
                <w:rFonts w:ascii="Tahoma" w:hAnsi="Tahoma" w:cs="Tahoma"/>
                <w:sz w:val="20"/>
                <w:szCs w:val="20"/>
                <w:lang w:val="bg-BG" w:eastAsia="bg-BG"/>
              </w:rPr>
            </w:pPr>
            <w:r w:rsidRPr="00897164">
              <w:rPr>
                <w:rFonts w:ascii="Tahoma" w:hAnsi="Tahoma" w:cs="Tahoma"/>
                <w:sz w:val="20"/>
                <w:szCs w:val="20"/>
                <w:lang w:val="bg-BG" w:eastAsia="bg-BG"/>
              </w:rPr>
              <w:t>636</w:t>
            </w:r>
          </w:p>
        </w:tc>
      </w:tr>
      <w:tr w:rsidR="00822F01" w:rsidRPr="00897164" w:rsidTr="00822F01">
        <w:trPr>
          <w:trHeight w:val="255"/>
        </w:trPr>
        <w:tc>
          <w:tcPr>
            <w:tcW w:w="4232"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rPr>
                <w:rFonts w:ascii="Tahoma" w:hAnsi="Tahoma" w:cs="Tahoma"/>
                <w:sz w:val="20"/>
                <w:szCs w:val="20"/>
                <w:lang w:val="bg-BG" w:eastAsia="bg-BG"/>
              </w:rPr>
            </w:pPr>
            <w:r w:rsidRPr="00897164">
              <w:rPr>
                <w:rFonts w:ascii="Tahoma" w:hAnsi="Tahoma" w:cs="Tahoma"/>
                <w:sz w:val="20"/>
                <w:szCs w:val="20"/>
                <w:lang w:val="bg-BG" w:eastAsia="bg-BG"/>
              </w:rPr>
              <w:t>Предплащания и разходи за бъдещи периоди</w:t>
            </w:r>
          </w:p>
        </w:tc>
        <w:tc>
          <w:tcPr>
            <w:tcW w:w="730"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rPr>
                <w:rFonts w:ascii="Tahoma" w:hAnsi="Tahoma" w:cs="Tahoma"/>
                <w:sz w:val="20"/>
                <w:szCs w:val="20"/>
                <w:lang w:val="bg-BG" w:eastAsia="bg-BG"/>
              </w:rPr>
            </w:pPr>
          </w:p>
        </w:tc>
        <w:tc>
          <w:tcPr>
            <w:tcW w:w="1802" w:type="dxa"/>
            <w:tcBorders>
              <w:top w:val="nil"/>
              <w:left w:val="nil"/>
              <w:bottom w:val="nil"/>
              <w:right w:val="nil"/>
            </w:tcBorders>
            <w:shd w:val="clear" w:color="auto" w:fill="auto"/>
            <w:noWrap/>
            <w:vAlign w:val="bottom"/>
            <w:hideMark/>
          </w:tcPr>
          <w:p w:rsidR="00822F01" w:rsidRPr="00897164" w:rsidRDefault="000B08C8" w:rsidP="00897164">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1 073</w:t>
            </w:r>
          </w:p>
        </w:tc>
        <w:tc>
          <w:tcPr>
            <w:tcW w:w="182"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jc w:val="right"/>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jc w:val="right"/>
              <w:rPr>
                <w:rFonts w:ascii="Tahoma" w:hAnsi="Tahoma" w:cs="Tahoma"/>
                <w:sz w:val="20"/>
                <w:szCs w:val="20"/>
                <w:lang w:val="bg-BG" w:eastAsia="bg-BG"/>
              </w:rPr>
            </w:pPr>
            <w:r w:rsidRPr="00897164">
              <w:rPr>
                <w:rFonts w:ascii="Tahoma" w:hAnsi="Tahoma" w:cs="Tahoma"/>
                <w:sz w:val="20"/>
                <w:szCs w:val="20"/>
                <w:lang w:val="bg-BG" w:eastAsia="bg-BG"/>
              </w:rPr>
              <w:t>98</w:t>
            </w:r>
          </w:p>
        </w:tc>
      </w:tr>
      <w:tr w:rsidR="00822F01" w:rsidRPr="00897164" w:rsidTr="00822F01">
        <w:trPr>
          <w:trHeight w:val="255"/>
        </w:trPr>
        <w:tc>
          <w:tcPr>
            <w:tcW w:w="4232"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rPr>
                <w:rFonts w:ascii="Tahoma" w:hAnsi="Tahoma" w:cs="Tahoma"/>
                <w:sz w:val="20"/>
                <w:szCs w:val="20"/>
                <w:lang w:val="bg-BG" w:eastAsia="bg-BG"/>
              </w:rPr>
            </w:pPr>
            <w:r w:rsidRPr="00897164">
              <w:rPr>
                <w:rFonts w:ascii="Tahoma" w:hAnsi="Tahoma" w:cs="Tahoma"/>
                <w:sz w:val="20"/>
                <w:szCs w:val="20"/>
                <w:lang w:val="bg-BG" w:eastAsia="bg-BG"/>
              </w:rPr>
              <w:t>Други</w:t>
            </w:r>
          </w:p>
        </w:tc>
        <w:tc>
          <w:tcPr>
            <w:tcW w:w="730"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rPr>
                <w:rFonts w:ascii="Tahoma" w:hAnsi="Tahoma" w:cs="Tahoma"/>
                <w:sz w:val="20"/>
                <w:szCs w:val="20"/>
                <w:lang w:val="bg-BG" w:eastAsia="bg-BG"/>
              </w:rPr>
            </w:pPr>
          </w:p>
        </w:tc>
        <w:tc>
          <w:tcPr>
            <w:tcW w:w="1802" w:type="dxa"/>
            <w:tcBorders>
              <w:top w:val="nil"/>
              <w:left w:val="nil"/>
              <w:bottom w:val="nil"/>
              <w:right w:val="nil"/>
            </w:tcBorders>
            <w:shd w:val="clear" w:color="auto" w:fill="auto"/>
            <w:noWrap/>
            <w:vAlign w:val="bottom"/>
            <w:hideMark/>
          </w:tcPr>
          <w:p w:rsidR="00822F01" w:rsidRPr="00897164" w:rsidRDefault="000B08C8" w:rsidP="00897164">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116</w:t>
            </w:r>
          </w:p>
        </w:tc>
        <w:tc>
          <w:tcPr>
            <w:tcW w:w="182"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jc w:val="right"/>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822F01" w:rsidRPr="00897164" w:rsidRDefault="009449F8" w:rsidP="00897164">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828</w:t>
            </w:r>
          </w:p>
        </w:tc>
      </w:tr>
      <w:tr w:rsidR="00822F01" w:rsidRPr="00897164" w:rsidTr="00822F01">
        <w:trPr>
          <w:trHeight w:val="270"/>
        </w:trPr>
        <w:tc>
          <w:tcPr>
            <w:tcW w:w="4232"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rPr>
                <w:rFonts w:ascii="Tahoma" w:hAnsi="Tahoma" w:cs="Tahoma"/>
                <w:b/>
                <w:bCs/>
                <w:sz w:val="20"/>
                <w:szCs w:val="20"/>
                <w:lang w:val="bg-BG" w:eastAsia="bg-BG"/>
              </w:rPr>
            </w:pPr>
          </w:p>
        </w:tc>
        <w:tc>
          <w:tcPr>
            <w:tcW w:w="730"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rPr>
                <w:rFonts w:ascii="Tahoma" w:hAnsi="Tahoma" w:cs="Tahoma"/>
                <w:b/>
                <w:bCs/>
                <w:sz w:val="20"/>
                <w:szCs w:val="20"/>
                <w:lang w:val="bg-BG" w:eastAsia="bg-BG"/>
              </w:rPr>
            </w:pPr>
          </w:p>
        </w:tc>
        <w:tc>
          <w:tcPr>
            <w:tcW w:w="1802" w:type="dxa"/>
            <w:tcBorders>
              <w:top w:val="single" w:sz="4" w:space="0" w:color="auto"/>
              <w:left w:val="nil"/>
              <w:bottom w:val="double" w:sz="6" w:space="0" w:color="auto"/>
              <w:right w:val="nil"/>
            </w:tcBorders>
            <w:shd w:val="clear" w:color="auto" w:fill="auto"/>
            <w:noWrap/>
            <w:vAlign w:val="bottom"/>
            <w:hideMark/>
          </w:tcPr>
          <w:p w:rsidR="00822F01" w:rsidRPr="001F18BC" w:rsidRDefault="008347C0" w:rsidP="00897164">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1 832</w:t>
            </w:r>
          </w:p>
        </w:tc>
        <w:tc>
          <w:tcPr>
            <w:tcW w:w="182" w:type="dxa"/>
            <w:tcBorders>
              <w:top w:val="nil"/>
              <w:left w:val="nil"/>
              <w:bottom w:val="nil"/>
              <w:right w:val="nil"/>
            </w:tcBorders>
            <w:shd w:val="clear" w:color="auto" w:fill="auto"/>
            <w:noWrap/>
            <w:vAlign w:val="bottom"/>
            <w:hideMark/>
          </w:tcPr>
          <w:p w:rsidR="00822F01" w:rsidRPr="001F18BC" w:rsidRDefault="00822F01" w:rsidP="00897164">
            <w:pPr>
              <w:spacing w:after="0" w:line="240" w:lineRule="auto"/>
              <w:jc w:val="right"/>
              <w:rPr>
                <w:rFonts w:ascii="Tahoma" w:hAnsi="Tahoma" w:cs="Tahoma"/>
                <w:bCs/>
                <w:sz w:val="20"/>
                <w:szCs w:val="20"/>
                <w:lang w:val="bg-BG" w:eastAsia="bg-BG"/>
              </w:rPr>
            </w:pPr>
          </w:p>
        </w:tc>
        <w:tc>
          <w:tcPr>
            <w:tcW w:w="1701" w:type="dxa"/>
            <w:tcBorders>
              <w:top w:val="single" w:sz="4" w:space="0" w:color="auto"/>
              <w:left w:val="nil"/>
              <w:bottom w:val="double" w:sz="6" w:space="0" w:color="auto"/>
              <w:right w:val="nil"/>
            </w:tcBorders>
            <w:shd w:val="clear" w:color="auto" w:fill="auto"/>
            <w:noWrap/>
            <w:vAlign w:val="bottom"/>
            <w:hideMark/>
          </w:tcPr>
          <w:p w:rsidR="00822F01" w:rsidRPr="001F18BC" w:rsidRDefault="00822F01" w:rsidP="00897164">
            <w:pPr>
              <w:spacing w:after="0" w:line="240" w:lineRule="auto"/>
              <w:jc w:val="right"/>
              <w:rPr>
                <w:rFonts w:ascii="Tahoma" w:hAnsi="Tahoma" w:cs="Tahoma"/>
                <w:bCs/>
                <w:sz w:val="20"/>
                <w:szCs w:val="20"/>
                <w:lang w:val="bg-BG" w:eastAsia="bg-BG"/>
              </w:rPr>
            </w:pPr>
          </w:p>
        </w:tc>
      </w:tr>
      <w:tr w:rsidR="00822F01" w:rsidRPr="00897164" w:rsidTr="00822F01">
        <w:trPr>
          <w:trHeight w:val="270"/>
        </w:trPr>
        <w:tc>
          <w:tcPr>
            <w:tcW w:w="4232" w:type="dxa"/>
            <w:tcBorders>
              <w:top w:val="nil"/>
              <w:left w:val="nil"/>
              <w:bottom w:val="nil"/>
              <w:right w:val="nil"/>
            </w:tcBorders>
            <w:shd w:val="clear" w:color="auto" w:fill="auto"/>
            <w:noWrap/>
            <w:vAlign w:val="bottom"/>
            <w:hideMark/>
          </w:tcPr>
          <w:p w:rsidR="00822F01" w:rsidRPr="003437AB" w:rsidRDefault="00822F01" w:rsidP="00822F01">
            <w:pPr>
              <w:spacing w:after="0" w:line="240" w:lineRule="auto"/>
              <w:rPr>
                <w:rFonts w:ascii="Tahoma" w:hAnsi="Tahoma" w:cs="Tahoma"/>
                <w:bCs/>
                <w:sz w:val="20"/>
                <w:szCs w:val="20"/>
                <w:lang w:val="bg-BG" w:eastAsia="bg-BG"/>
              </w:rPr>
            </w:pPr>
            <w:r w:rsidRPr="003437AB">
              <w:rPr>
                <w:rFonts w:ascii="Tahoma" w:hAnsi="Tahoma" w:cs="Tahoma"/>
                <w:bCs/>
                <w:sz w:val="20"/>
                <w:szCs w:val="20"/>
                <w:lang w:val="bg-BG" w:eastAsia="bg-BG"/>
              </w:rPr>
              <w:t>Общо</w:t>
            </w:r>
          </w:p>
        </w:tc>
        <w:tc>
          <w:tcPr>
            <w:tcW w:w="730" w:type="dxa"/>
            <w:tcBorders>
              <w:top w:val="nil"/>
              <w:left w:val="nil"/>
              <w:bottom w:val="nil"/>
              <w:right w:val="nil"/>
            </w:tcBorders>
            <w:shd w:val="clear" w:color="auto" w:fill="auto"/>
            <w:noWrap/>
            <w:vAlign w:val="bottom"/>
            <w:hideMark/>
          </w:tcPr>
          <w:p w:rsidR="00822F01" w:rsidRPr="00897164" w:rsidRDefault="00822F01" w:rsidP="00897164">
            <w:pPr>
              <w:spacing w:after="0" w:line="240" w:lineRule="auto"/>
              <w:rPr>
                <w:rFonts w:ascii="Times New Roman" w:hAnsi="Times New Roman"/>
                <w:sz w:val="20"/>
                <w:szCs w:val="20"/>
                <w:lang w:val="bg-BG" w:eastAsia="bg-BG"/>
              </w:rPr>
            </w:pPr>
          </w:p>
        </w:tc>
        <w:tc>
          <w:tcPr>
            <w:tcW w:w="1802" w:type="dxa"/>
            <w:tcBorders>
              <w:top w:val="nil"/>
              <w:left w:val="nil"/>
              <w:bottom w:val="nil"/>
              <w:right w:val="nil"/>
            </w:tcBorders>
            <w:shd w:val="clear" w:color="auto" w:fill="auto"/>
            <w:noWrap/>
            <w:vAlign w:val="bottom"/>
            <w:hideMark/>
          </w:tcPr>
          <w:p w:rsidR="00822F01" w:rsidRPr="00822F01" w:rsidRDefault="009449F8" w:rsidP="00822F01">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16 379</w:t>
            </w:r>
          </w:p>
        </w:tc>
        <w:tc>
          <w:tcPr>
            <w:tcW w:w="182" w:type="dxa"/>
            <w:tcBorders>
              <w:top w:val="nil"/>
              <w:left w:val="nil"/>
              <w:bottom w:val="nil"/>
              <w:right w:val="nil"/>
            </w:tcBorders>
            <w:shd w:val="clear" w:color="auto" w:fill="auto"/>
            <w:noWrap/>
            <w:vAlign w:val="bottom"/>
            <w:hideMark/>
          </w:tcPr>
          <w:p w:rsidR="00822F01" w:rsidRPr="00822F01" w:rsidRDefault="00822F01" w:rsidP="00822F01">
            <w:pPr>
              <w:spacing w:after="0" w:line="240" w:lineRule="auto"/>
              <w:jc w:val="right"/>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hideMark/>
          </w:tcPr>
          <w:p w:rsidR="00822F01" w:rsidRPr="00822F01" w:rsidRDefault="009449F8" w:rsidP="00822F01">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19 897</w:t>
            </w:r>
          </w:p>
        </w:tc>
      </w:tr>
      <w:tr w:rsidR="00822F01" w:rsidRPr="00897164" w:rsidTr="00822F01">
        <w:trPr>
          <w:trHeight w:val="270"/>
        </w:trPr>
        <w:tc>
          <w:tcPr>
            <w:tcW w:w="4232" w:type="dxa"/>
            <w:tcBorders>
              <w:top w:val="nil"/>
              <w:left w:val="nil"/>
              <w:bottom w:val="nil"/>
              <w:right w:val="nil"/>
            </w:tcBorders>
            <w:shd w:val="clear" w:color="auto" w:fill="auto"/>
            <w:noWrap/>
            <w:vAlign w:val="bottom"/>
          </w:tcPr>
          <w:p w:rsidR="00822F01" w:rsidRPr="00897164" w:rsidRDefault="00822F01" w:rsidP="00897164">
            <w:pPr>
              <w:spacing w:after="0" w:line="240" w:lineRule="auto"/>
              <w:jc w:val="right"/>
              <w:rPr>
                <w:rFonts w:ascii="Tahoma" w:hAnsi="Tahoma" w:cs="Tahoma"/>
                <w:b/>
                <w:bCs/>
                <w:sz w:val="20"/>
                <w:szCs w:val="20"/>
                <w:lang w:val="bg-BG" w:eastAsia="bg-BG"/>
              </w:rPr>
            </w:pPr>
          </w:p>
        </w:tc>
        <w:tc>
          <w:tcPr>
            <w:tcW w:w="730" w:type="dxa"/>
            <w:tcBorders>
              <w:top w:val="nil"/>
              <w:left w:val="nil"/>
              <w:bottom w:val="nil"/>
              <w:right w:val="nil"/>
            </w:tcBorders>
            <w:shd w:val="clear" w:color="auto" w:fill="auto"/>
            <w:noWrap/>
            <w:vAlign w:val="bottom"/>
          </w:tcPr>
          <w:p w:rsidR="00822F01" w:rsidRPr="00897164" w:rsidRDefault="00822F01" w:rsidP="00897164">
            <w:pPr>
              <w:spacing w:after="0" w:line="240" w:lineRule="auto"/>
              <w:rPr>
                <w:rFonts w:ascii="Times New Roman" w:hAnsi="Times New Roman"/>
                <w:sz w:val="20"/>
                <w:szCs w:val="20"/>
                <w:lang w:val="bg-BG" w:eastAsia="bg-BG"/>
              </w:rPr>
            </w:pPr>
          </w:p>
        </w:tc>
        <w:tc>
          <w:tcPr>
            <w:tcW w:w="1802" w:type="dxa"/>
            <w:tcBorders>
              <w:top w:val="nil"/>
              <w:left w:val="nil"/>
              <w:bottom w:val="nil"/>
              <w:right w:val="nil"/>
            </w:tcBorders>
            <w:shd w:val="clear" w:color="auto" w:fill="auto"/>
            <w:noWrap/>
            <w:vAlign w:val="bottom"/>
          </w:tcPr>
          <w:p w:rsidR="00822F01" w:rsidRPr="00822F01" w:rsidRDefault="00822F01" w:rsidP="00822F01">
            <w:pPr>
              <w:spacing w:after="0" w:line="240" w:lineRule="auto"/>
              <w:jc w:val="right"/>
              <w:rPr>
                <w:rFonts w:ascii="Tahoma" w:hAnsi="Tahoma" w:cs="Tahoma"/>
                <w:sz w:val="20"/>
                <w:szCs w:val="20"/>
                <w:lang w:val="bg-BG" w:eastAsia="bg-BG"/>
              </w:rPr>
            </w:pPr>
          </w:p>
        </w:tc>
        <w:tc>
          <w:tcPr>
            <w:tcW w:w="182" w:type="dxa"/>
            <w:tcBorders>
              <w:top w:val="nil"/>
              <w:left w:val="nil"/>
              <w:bottom w:val="nil"/>
              <w:right w:val="nil"/>
            </w:tcBorders>
            <w:shd w:val="clear" w:color="auto" w:fill="auto"/>
            <w:noWrap/>
            <w:vAlign w:val="bottom"/>
          </w:tcPr>
          <w:p w:rsidR="00822F01" w:rsidRPr="00822F01" w:rsidRDefault="00822F01" w:rsidP="00822F01">
            <w:pPr>
              <w:spacing w:after="0" w:line="240" w:lineRule="auto"/>
              <w:jc w:val="right"/>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bottom"/>
          </w:tcPr>
          <w:p w:rsidR="00822F01" w:rsidRPr="00822F01" w:rsidRDefault="00822F01" w:rsidP="00822F01">
            <w:pPr>
              <w:spacing w:after="0" w:line="240" w:lineRule="auto"/>
              <w:jc w:val="right"/>
              <w:rPr>
                <w:rFonts w:ascii="Tahoma" w:hAnsi="Tahoma" w:cs="Tahoma"/>
                <w:sz w:val="20"/>
                <w:szCs w:val="20"/>
                <w:lang w:val="bg-BG" w:eastAsia="bg-BG"/>
              </w:rPr>
            </w:pPr>
          </w:p>
        </w:tc>
      </w:tr>
      <w:tr w:rsidR="00822F01" w:rsidRPr="00897164" w:rsidTr="003437AB">
        <w:trPr>
          <w:trHeight w:val="270"/>
        </w:trPr>
        <w:tc>
          <w:tcPr>
            <w:tcW w:w="4232" w:type="dxa"/>
            <w:tcBorders>
              <w:top w:val="nil"/>
              <w:left w:val="nil"/>
              <w:bottom w:val="nil"/>
              <w:right w:val="nil"/>
            </w:tcBorders>
            <w:shd w:val="clear" w:color="auto" w:fill="auto"/>
            <w:noWrap/>
            <w:vAlign w:val="bottom"/>
          </w:tcPr>
          <w:p w:rsidR="00822F01" w:rsidRPr="003437AB" w:rsidRDefault="003437AB" w:rsidP="003437AB">
            <w:pPr>
              <w:spacing w:after="0" w:line="240" w:lineRule="auto"/>
              <w:rPr>
                <w:rFonts w:ascii="Tahoma" w:hAnsi="Tahoma" w:cs="Tahoma"/>
                <w:bCs/>
                <w:sz w:val="20"/>
                <w:szCs w:val="20"/>
                <w:lang w:val="bg-BG" w:eastAsia="bg-BG"/>
              </w:rPr>
            </w:pPr>
            <w:r w:rsidRPr="003437AB">
              <w:rPr>
                <w:rFonts w:ascii="Tahoma" w:hAnsi="Tahoma" w:cs="Tahoma"/>
                <w:bCs/>
                <w:sz w:val="20"/>
                <w:szCs w:val="20"/>
                <w:lang w:val="bg-BG" w:eastAsia="bg-BG"/>
              </w:rPr>
              <w:t>Нетекущи</w:t>
            </w:r>
          </w:p>
        </w:tc>
        <w:tc>
          <w:tcPr>
            <w:tcW w:w="730" w:type="dxa"/>
            <w:tcBorders>
              <w:top w:val="nil"/>
              <w:left w:val="nil"/>
              <w:bottom w:val="nil"/>
              <w:right w:val="nil"/>
            </w:tcBorders>
            <w:shd w:val="clear" w:color="auto" w:fill="auto"/>
            <w:noWrap/>
            <w:vAlign w:val="bottom"/>
          </w:tcPr>
          <w:p w:rsidR="00822F01" w:rsidRPr="00897164" w:rsidRDefault="00822F01" w:rsidP="00897164">
            <w:pPr>
              <w:spacing w:after="0" w:line="240" w:lineRule="auto"/>
              <w:rPr>
                <w:rFonts w:ascii="Times New Roman" w:hAnsi="Times New Roman"/>
                <w:sz w:val="20"/>
                <w:szCs w:val="20"/>
                <w:lang w:val="bg-BG" w:eastAsia="bg-BG"/>
              </w:rPr>
            </w:pPr>
          </w:p>
        </w:tc>
        <w:tc>
          <w:tcPr>
            <w:tcW w:w="1802" w:type="dxa"/>
            <w:tcBorders>
              <w:top w:val="nil"/>
              <w:left w:val="nil"/>
              <w:right w:val="nil"/>
            </w:tcBorders>
            <w:shd w:val="clear" w:color="auto" w:fill="auto"/>
            <w:noWrap/>
            <w:vAlign w:val="bottom"/>
          </w:tcPr>
          <w:p w:rsidR="00822F01" w:rsidRPr="00822F01" w:rsidRDefault="009449F8" w:rsidP="00822F01">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67</w:t>
            </w:r>
          </w:p>
        </w:tc>
        <w:tc>
          <w:tcPr>
            <w:tcW w:w="182" w:type="dxa"/>
            <w:tcBorders>
              <w:top w:val="nil"/>
              <w:left w:val="nil"/>
              <w:bottom w:val="nil"/>
              <w:right w:val="nil"/>
            </w:tcBorders>
            <w:shd w:val="clear" w:color="auto" w:fill="auto"/>
            <w:noWrap/>
            <w:vAlign w:val="bottom"/>
          </w:tcPr>
          <w:p w:rsidR="00822F01" w:rsidRPr="00822F01" w:rsidRDefault="00822F01" w:rsidP="00822F01">
            <w:pPr>
              <w:spacing w:after="0" w:line="240" w:lineRule="auto"/>
              <w:jc w:val="right"/>
              <w:rPr>
                <w:rFonts w:ascii="Tahoma" w:hAnsi="Tahoma" w:cs="Tahoma"/>
                <w:sz w:val="20"/>
                <w:szCs w:val="20"/>
                <w:lang w:val="bg-BG" w:eastAsia="bg-BG"/>
              </w:rPr>
            </w:pPr>
          </w:p>
        </w:tc>
        <w:tc>
          <w:tcPr>
            <w:tcW w:w="1701" w:type="dxa"/>
            <w:tcBorders>
              <w:top w:val="nil"/>
              <w:left w:val="nil"/>
              <w:right w:val="nil"/>
            </w:tcBorders>
            <w:shd w:val="clear" w:color="auto" w:fill="auto"/>
            <w:noWrap/>
            <w:vAlign w:val="bottom"/>
          </w:tcPr>
          <w:p w:rsidR="00822F01" w:rsidRPr="00822F01" w:rsidRDefault="009449F8" w:rsidP="00822F01">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67</w:t>
            </w:r>
          </w:p>
        </w:tc>
      </w:tr>
      <w:tr w:rsidR="00822F01" w:rsidRPr="00897164" w:rsidTr="003437AB">
        <w:trPr>
          <w:trHeight w:val="270"/>
        </w:trPr>
        <w:tc>
          <w:tcPr>
            <w:tcW w:w="4232" w:type="dxa"/>
            <w:tcBorders>
              <w:top w:val="nil"/>
              <w:left w:val="nil"/>
              <w:bottom w:val="nil"/>
              <w:right w:val="nil"/>
            </w:tcBorders>
            <w:shd w:val="clear" w:color="auto" w:fill="auto"/>
            <w:noWrap/>
            <w:vAlign w:val="bottom"/>
          </w:tcPr>
          <w:p w:rsidR="00822F01" w:rsidRPr="003437AB" w:rsidRDefault="003437AB" w:rsidP="003437AB">
            <w:pPr>
              <w:spacing w:after="0" w:line="240" w:lineRule="auto"/>
              <w:rPr>
                <w:rFonts w:ascii="Tahoma" w:hAnsi="Tahoma" w:cs="Tahoma"/>
                <w:bCs/>
                <w:sz w:val="20"/>
                <w:szCs w:val="20"/>
                <w:lang w:val="bg-BG" w:eastAsia="bg-BG"/>
              </w:rPr>
            </w:pPr>
            <w:r w:rsidRPr="003437AB">
              <w:rPr>
                <w:rFonts w:ascii="Tahoma" w:hAnsi="Tahoma" w:cs="Tahoma"/>
                <w:bCs/>
                <w:sz w:val="20"/>
                <w:szCs w:val="20"/>
                <w:lang w:val="bg-BG" w:eastAsia="bg-BG"/>
              </w:rPr>
              <w:t>Текущи</w:t>
            </w:r>
          </w:p>
        </w:tc>
        <w:tc>
          <w:tcPr>
            <w:tcW w:w="730" w:type="dxa"/>
            <w:tcBorders>
              <w:top w:val="nil"/>
              <w:left w:val="nil"/>
              <w:bottom w:val="nil"/>
              <w:right w:val="nil"/>
            </w:tcBorders>
            <w:shd w:val="clear" w:color="auto" w:fill="auto"/>
            <w:noWrap/>
            <w:vAlign w:val="bottom"/>
          </w:tcPr>
          <w:p w:rsidR="00822F01" w:rsidRPr="00897164" w:rsidRDefault="00822F01" w:rsidP="00897164">
            <w:pPr>
              <w:spacing w:after="0" w:line="240" w:lineRule="auto"/>
              <w:rPr>
                <w:rFonts w:ascii="Times New Roman" w:hAnsi="Times New Roman"/>
                <w:sz w:val="20"/>
                <w:szCs w:val="20"/>
                <w:lang w:val="bg-BG" w:eastAsia="bg-BG"/>
              </w:rPr>
            </w:pPr>
          </w:p>
        </w:tc>
        <w:tc>
          <w:tcPr>
            <w:tcW w:w="1802" w:type="dxa"/>
            <w:tcBorders>
              <w:top w:val="nil"/>
              <w:left w:val="nil"/>
              <w:bottom w:val="single" w:sz="4" w:space="0" w:color="auto"/>
              <w:right w:val="nil"/>
            </w:tcBorders>
            <w:shd w:val="clear" w:color="auto" w:fill="auto"/>
            <w:noWrap/>
            <w:vAlign w:val="bottom"/>
          </w:tcPr>
          <w:p w:rsidR="00822F01" w:rsidRPr="00822F01" w:rsidRDefault="00F56A54" w:rsidP="00822F01">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16 312</w:t>
            </w:r>
          </w:p>
        </w:tc>
        <w:tc>
          <w:tcPr>
            <w:tcW w:w="182" w:type="dxa"/>
            <w:tcBorders>
              <w:top w:val="nil"/>
              <w:left w:val="nil"/>
              <w:bottom w:val="nil"/>
              <w:right w:val="nil"/>
            </w:tcBorders>
            <w:shd w:val="clear" w:color="auto" w:fill="auto"/>
            <w:noWrap/>
            <w:vAlign w:val="bottom"/>
          </w:tcPr>
          <w:p w:rsidR="00822F01" w:rsidRPr="00822F01" w:rsidRDefault="00822F01" w:rsidP="00822F01">
            <w:pPr>
              <w:spacing w:after="0" w:line="240" w:lineRule="auto"/>
              <w:jc w:val="right"/>
              <w:rPr>
                <w:rFonts w:ascii="Tahoma" w:hAnsi="Tahoma" w:cs="Tahoma"/>
                <w:sz w:val="20"/>
                <w:szCs w:val="20"/>
                <w:lang w:val="bg-BG" w:eastAsia="bg-BG"/>
              </w:rPr>
            </w:pPr>
          </w:p>
        </w:tc>
        <w:tc>
          <w:tcPr>
            <w:tcW w:w="1701" w:type="dxa"/>
            <w:tcBorders>
              <w:top w:val="nil"/>
              <w:left w:val="nil"/>
              <w:bottom w:val="single" w:sz="4" w:space="0" w:color="auto"/>
              <w:right w:val="nil"/>
            </w:tcBorders>
            <w:shd w:val="clear" w:color="auto" w:fill="auto"/>
            <w:noWrap/>
            <w:vAlign w:val="bottom"/>
          </w:tcPr>
          <w:p w:rsidR="00822F01" w:rsidRPr="00822F01" w:rsidRDefault="003437AB" w:rsidP="00822F01">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19 830</w:t>
            </w:r>
          </w:p>
        </w:tc>
      </w:tr>
      <w:tr w:rsidR="00822F01" w:rsidRPr="00897164" w:rsidTr="003437AB">
        <w:trPr>
          <w:trHeight w:val="270"/>
        </w:trPr>
        <w:tc>
          <w:tcPr>
            <w:tcW w:w="4232" w:type="dxa"/>
            <w:tcBorders>
              <w:top w:val="nil"/>
              <w:left w:val="nil"/>
              <w:bottom w:val="nil"/>
              <w:right w:val="nil"/>
            </w:tcBorders>
            <w:shd w:val="clear" w:color="auto" w:fill="auto"/>
            <w:noWrap/>
            <w:vAlign w:val="bottom"/>
          </w:tcPr>
          <w:p w:rsidR="00822F01" w:rsidRPr="00897164" w:rsidRDefault="003437AB" w:rsidP="003437AB">
            <w:pPr>
              <w:spacing w:after="0" w:line="240" w:lineRule="auto"/>
              <w:rPr>
                <w:rFonts w:ascii="Tahoma" w:hAnsi="Tahoma" w:cs="Tahoma"/>
                <w:b/>
                <w:bCs/>
                <w:sz w:val="20"/>
                <w:szCs w:val="20"/>
                <w:lang w:val="bg-BG" w:eastAsia="bg-BG"/>
              </w:rPr>
            </w:pPr>
            <w:r w:rsidRPr="003437AB">
              <w:rPr>
                <w:rFonts w:ascii="Tahoma" w:hAnsi="Tahoma" w:cs="Tahoma"/>
                <w:bCs/>
                <w:sz w:val="20"/>
                <w:szCs w:val="20"/>
                <w:lang w:val="bg-BG" w:eastAsia="bg-BG"/>
              </w:rPr>
              <w:t>Общо</w:t>
            </w:r>
          </w:p>
        </w:tc>
        <w:tc>
          <w:tcPr>
            <w:tcW w:w="730" w:type="dxa"/>
            <w:tcBorders>
              <w:top w:val="nil"/>
              <w:left w:val="nil"/>
              <w:bottom w:val="nil"/>
              <w:right w:val="nil"/>
            </w:tcBorders>
            <w:shd w:val="clear" w:color="auto" w:fill="auto"/>
            <w:noWrap/>
            <w:vAlign w:val="bottom"/>
          </w:tcPr>
          <w:p w:rsidR="00822F01" w:rsidRPr="00897164" w:rsidRDefault="00822F01" w:rsidP="00897164">
            <w:pPr>
              <w:spacing w:after="0" w:line="240" w:lineRule="auto"/>
              <w:rPr>
                <w:rFonts w:ascii="Times New Roman" w:hAnsi="Times New Roman"/>
                <w:sz w:val="20"/>
                <w:szCs w:val="20"/>
                <w:lang w:val="bg-BG" w:eastAsia="bg-BG"/>
              </w:rPr>
            </w:pPr>
          </w:p>
        </w:tc>
        <w:tc>
          <w:tcPr>
            <w:tcW w:w="1802" w:type="dxa"/>
            <w:tcBorders>
              <w:top w:val="single" w:sz="4" w:space="0" w:color="auto"/>
              <w:left w:val="nil"/>
              <w:bottom w:val="nil"/>
              <w:right w:val="nil"/>
            </w:tcBorders>
            <w:shd w:val="clear" w:color="auto" w:fill="auto"/>
            <w:noWrap/>
            <w:vAlign w:val="bottom"/>
          </w:tcPr>
          <w:p w:rsidR="00822F01" w:rsidRPr="00822F01" w:rsidRDefault="009449F8" w:rsidP="00822F01">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16 379</w:t>
            </w:r>
          </w:p>
        </w:tc>
        <w:tc>
          <w:tcPr>
            <w:tcW w:w="182" w:type="dxa"/>
            <w:tcBorders>
              <w:top w:val="nil"/>
              <w:left w:val="nil"/>
              <w:bottom w:val="nil"/>
              <w:right w:val="nil"/>
            </w:tcBorders>
            <w:shd w:val="clear" w:color="auto" w:fill="auto"/>
            <w:noWrap/>
            <w:vAlign w:val="bottom"/>
          </w:tcPr>
          <w:p w:rsidR="00822F01" w:rsidRPr="00822F01" w:rsidRDefault="00822F01" w:rsidP="00822F01">
            <w:pPr>
              <w:spacing w:after="0" w:line="240" w:lineRule="auto"/>
              <w:jc w:val="right"/>
              <w:rPr>
                <w:rFonts w:ascii="Tahoma" w:hAnsi="Tahoma" w:cs="Tahoma"/>
                <w:sz w:val="20"/>
                <w:szCs w:val="20"/>
                <w:lang w:val="bg-BG" w:eastAsia="bg-BG"/>
              </w:rPr>
            </w:pPr>
          </w:p>
        </w:tc>
        <w:tc>
          <w:tcPr>
            <w:tcW w:w="1701" w:type="dxa"/>
            <w:tcBorders>
              <w:top w:val="single" w:sz="4" w:space="0" w:color="auto"/>
              <w:left w:val="nil"/>
              <w:bottom w:val="nil"/>
              <w:right w:val="nil"/>
            </w:tcBorders>
            <w:shd w:val="clear" w:color="auto" w:fill="auto"/>
            <w:noWrap/>
            <w:vAlign w:val="bottom"/>
          </w:tcPr>
          <w:p w:rsidR="00822F01" w:rsidRPr="00822F01" w:rsidRDefault="009449F8" w:rsidP="00822F01">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19 897</w:t>
            </w:r>
          </w:p>
        </w:tc>
      </w:tr>
    </w:tbl>
    <w:p w:rsidR="006F16DF" w:rsidRPr="007E0A34" w:rsidRDefault="006F16DF" w:rsidP="00492095">
      <w:pPr>
        <w:pStyle w:val="Style3"/>
        <w:widowControl/>
        <w:jc w:val="both"/>
        <w:rPr>
          <w:rStyle w:val="FontStyle12"/>
          <w:rFonts w:ascii="Tahoma" w:hAnsi="Tahoma" w:cs="Tahoma"/>
          <w:sz w:val="20"/>
          <w:szCs w:val="20"/>
          <w:lang w:eastAsia="bg-BG"/>
        </w:rPr>
      </w:pPr>
    </w:p>
    <w:p w:rsidR="004D7A1A" w:rsidRPr="007E0A34" w:rsidRDefault="004D7A1A" w:rsidP="00770FBC">
      <w:pPr>
        <w:pStyle w:val="Default"/>
        <w:spacing w:before="120" w:after="120" w:line="260" w:lineRule="atLeast"/>
        <w:jc w:val="both"/>
        <w:rPr>
          <w:rFonts w:ascii="Tahoma" w:hAnsi="Tahoma" w:cs="Tahoma"/>
          <w:color w:val="auto"/>
          <w:sz w:val="20"/>
          <w:szCs w:val="20"/>
        </w:rPr>
      </w:pPr>
    </w:p>
    <w:p w:rsidR="00A76891" w:rsidRDefault="00705551" w:rsidP="00887506">
      <w:pPr>
        <w:pStyle w:val="To4ki"/>
      </w:pPr>
      <w:bookmarkStart w:id="93" w:name="_Toc352422555"/>
      <w:bookmarkStart w:id="94" w:name="_Toc383598034"/>
      <w:bookmarkStart w:id="95" w:name="_Toc425110743"/>
      <w:r w:rsidRPr="007E0A34">
        <w:t>Текущи данъци за възстановяване</w:t>
      </w:r>
      <w:bookmarkEnd w:id="93"/>
      <w:bookmarkEnd w:id="94"/>
      <w:bookmarkEnd w:id="95"/>
    </w:p>
    <w:tbl>
      <w:tblPr>
        <w:tblW w:w="8647" w:type="dxa"/>
        <w:tblCellMar>
          <w:left w:w="70" w:type="dxa"/>
          <w:right w:w="70" w:type="dxa"/>
        </w:tblCellMar>
        <w:tblLook w:val="04A0" w:firstRow="1" w:lastRow="0" w:firstColumn="1" w:lastColumn="0" w:noHBand="0" w:noVBand="1"/>
      </w:tblPr>
      <w:tblGrid>
        <w:gridCol w:w="4196"/>
        <w:gridCol w:w="1196"/>
        <w:gridCol w:w="1536"/>
        <w:gridCol w:w="160"/>
        <w:gridCol w:w="1559"/>
      </w:tblGrid>
      <w:tr w:rsidR="00A56016" w:rsidRPr="00991F3F" w:rsidTr="00A56016">
        <w:trPr>
          <w:trHeight w:val="255"/>
        </w:trPr>
        <w:tc>
          <w:tcPr>
            <w:tcW w:w="4196" w:type="dxa"/>
            <w:tcBorders>
              <w:top w:val="nil"/>
              <w:left w:val="nil"/>
              <w:bottom w:val="nil"/>
              <w:right w:val="nil"/>
            </w:tcBorders>
            <w:shd w:val="clear" w:color="auto" w:fill="auto"/>
            <w:noWrap/>
            <w:vAlign w:val="bottom"/>
            <w:hideMark/>
          </w:tcPr>
          <w:p w:rsidR="00A56016" w:rsidRPr="00991F3F" w:rsidRDefault="00A56016" w:rsidP="00991F3F">
            <w:pPr>
              <w:spacing w:after="0" w:line="240" w:lineRule="auto"/>
              <w:rPr>
                <w:rFonts w:ascii="Tahoma" w:hAnsi="Tahoma" w:cs="Tahoma"/>
                <w:i/>
                <w:iCs/>
                <w:sz w:val="20"/>
                <w:szCs w:val="20"/>
                <w:lang w:val="bg-BG" w:eastAsia="bg-BG"/>
              </w:rPr>
            </w:pPr>
            <w:r w:rsidRPr="00991F3F">
              <w:rPr>
                <w:rFonts w:ascii="Tahoma" w:hAnsi="Tahoma" w:cs="Tahoma"/>
                <w:i/>
                <w:iCs/>
                <w:sz w:val="20"/>
                <w:szCs w:val="20"/>
                <w:lang w:val="bg-BG" w:eastAsia="bg-BG"/>
              </w:rPr>
              <w:t>В хиляди лева</w:t>
            </w:r>
          </w:p>
        </w:tc>
        <w:tc>
          <w:tcPr>
            <w:tcW w:w="1196" w:type="dxa"/>
            <w:tcBorders>
              <w:top w:val="nil"/>
              <w:left w:val="nil"/>
              <w:bottom w:val="nil"/>
              <w:right w:val="nil"/>
            </w:tcBorders>
            <w:shd w:val="clear" w:color="auto" w:fill="auto"/>
            <w:noWrap/>
            <w:vAlign w:val="bottom"/>
            <w:hideMark/>
          </w:tcPr>
          <w:p w:rsidR="00A56016" w:rsidRPr="00991F3F" w:rsidRDefault="00A56016" w:rsidP="00991F3F">
            <w:pPr>
              <w:spacing w:after="0" w:line="240" w:lineRule="auto"/>
              <w:rPr>
                <w:rFonts w:ascii="Tahoma" w:hAnsi="Tahoma" w:cs="Tahoma"/>
                <w:i/>
                <w:iCs/>
                <w:sz w:val="20"/>
                <w:szCs w:val="20"/>
                <w:lang w:val="bg-BG" w:eastAsia="bg-BG"/>
              </w:rPr>
            </w:pPr>
          </w:p>
        </w:tc>
        <w:tc>
          <w:tcPr>
            <w:tcW w:w="1536" w:type="dxa"/>
            <w:tcBorders>
              <w:top w:val="nil"/>
              <w:left w:val="nil"/>
              <w:bottom w:val="nil"/>
              <w:right w:val="nil"/>
            </w:tcBorders>
            <w:shd w:val="clear" w:color="auto" w:fill="auto"/>
            <w:noWrap/>
            <w:vAlign w:val="center"/>
            <w:hideMark/>
          </w:tcPr>
          <w:p w:rsidR="00A56016" w:rsidRPr="00991F3F" w:rsidRDefault="009C7690" w:rsidP="00991F3F">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160" w:type="dxa"/>
            <w:tcBorders>
              <w:top w:val="nil"/>
              <w:left w:val="nil"/>
              <w:bottom w:val="nil"/>
              <w:right w:val="nil"/>
            </w:tcBorders>
            <w:shd w:val="clear" w:color="auto" w:fill="auto"/>
            <w:noWrap/>
            <w:vAlign w:val="center"/>
            <w:hideMark/>
          </w:tcPr>
          <w:p w:rsidR="00A56016" w:rsidRPr="00991F3F" w:rsidRDefault="00A56016" w:rsidP="00991F3F">
            <w:pPr>
              <w:spacing w:after="0" w:line="240" w:lineRule="auto"/>
              <w:jc w:val="right"/>
              <w:rPr>
                <w:rFonts w:ascii="Tahoma" w:hAnsi="Tahoma" w:cs="Tahoma"/>
                <w:b/>
                <w:bCs/>
                <w:sz w:val="20"/>
                <w:szCs w:val="20"/>
                <w:lang w:val="bg-BG" w:eastAsia="bg-BG"/>
              </w:rPr>
            </w:pPr>
          </w:p>
        </w:tc>
        <w:tc>
          <w:tcPr>
            <w:tcW w:w="1559" w:type="dxa"/>
            <w:tcBorders>
              <w:top w:val="nil"/>
              <w:left w:val="nil"/>
              <w:bottom w:val="nil"/>
              <w:right w:val="nil"/>
            </w:tcBorders>
            <w:shd w:val="clear" w:color="auto" w:fill="auto"/>
            <w:noWrap/>
            <w:vAlign w:val="center"/>
            <w:hideMark/>
          </w:tcPr>
          <w:p w:rsidR="00A56016" w:rsidRPr="00991F3F" w:rsidRDefault="00A56016" w:rsidP="00991F3F">
            <w:pPr>
              <w:spacing w:after="0" w:line="240" w:lineRule="auto"/>
              <w:jc w:val="right"/>
              <w:rPr>
                <w:rFonts w:ascii="Tahoma" w:hAnsi="Tahoma" w:cs="Tahoma"/>
                <w:b/>
                <w:bCs/>
                <w:sz w:val="20"/>
                <w:szCs w:val="20"/>
                <w:lang w:val="bg-BG" w:eastAsia="bg-BG"/>
              </w:rPr>
            </w:pPr>
            <w:r w:rsidRPr="00AC41B3">
              <w:rPr>
                <w:rFonts w:ascii="Tahoma" w:hAnsi="Tahoma" w:cs="Tahoma"/>
                <w:b/>
                <w:bCs/>
                <w:sz w:val="20"/>
                <w:szCs w:val="20"/>
                <w:lang w:val="bg-BG" w:eastAsia="bg-BG"/>
              </w:rPr>
              <w:t>31 декември 2014</w:t>
            </w:r>
          </w:p>
        </w:tc>
      </w:tr>
      <w:tr w:rsidR="00A56016" w:rsidRPr="00991F3F" w:rsidTr="00DC7310">
        <w:trPr>
          <w:trHeight w:val="303"/>
        </w:trPr>
        <w:tc>
          <w:tcPr>
            <w:tcW w:w="5392" w:type="dxa"/>
            <w:gridSpan w:val="2"/>
            <w:tcBorders>
              <w:top w:val="nil"/>
              <w:left w:val="nil"/>
              <w:bottom w:val="nil"/>
              <w:right w:val="nil"/>
            </w:tcBorders>
            <w:shd w:val="clear" w:color="auto" w:fill="auto"/>
            <w:noWrap/>
            <w:vAlign w:val="bottom"/>
            <w:hideMark/>
          </w:tcPr>
          <w:p w:rsidR="00A56016" w:rsidRPr="00991F3F" w:rsidRDefault="00A56016" w:rsidP="00991F3F">
            <w:pPr>
              <w:spacing w:after="0" w:line="240" w:lineRule="auto"/>
              <w:rPr>
                <w:rFonts w:ascii="Tahoma" w:hAnsi="Tahoma" w:cs="Tahoma"/>
                <w:sz w:val="20"/>
                <w:szCs w:val="20"/>
                <w:lang w:val="bg-BG" w:eastAsia="bg-BG"/>
              </w:rPr>
            </w:pPr>
            <w:r w:rsidRPr="00991F3F">
              <w:rPr>
                <w:rFonts w:ascii="Tahoma" w:hAnsi="Tahoma" w:cs="Tahoma"/>
                <w:sz w:val="20"/>
                <w:szCs w:val="20"/>
                <w:lang w:val="bg-BG" w:eastAsia="bg-BG"/>
              </w:rPr>
              <w:t xml:space="preserve">               Корпоративен данък за възстановяване</w:t>
            </w:r>
          </w:p>
        </w:tc>
        <w:tc>
          <w:tcPr>
            <w:tcW w:w="1536" w:type="dxa"/>
            <w:tcBorders>
              <w:top w:val="nil"/>
              <w:left w:val="nil"/>
              <w:bottom w:val="nil"/>
              <w:right w:val="nil"/>
            </w:tcBorders>
            <w:shd w:val="clear" w:color="auto" w:fill="auto"/>
            <w:noWrap/>
            <w:vAlign w:val="bottom"/>
            <w:hideMark/>
          </w:tcPr>
          <w:p w:rsidR="00A56016" w:rsidRPr="00991F3F" w:rsidRDefault="00DC63F3" w:rsidP="00991F3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w:t>
            </w:r>
          </w:p>
        </w:tc>
        <w:tc>
          <w:tcPr>
            <w:tcW w:w="160" w:type="dxa"/>
            <w:tcBorders>
              <w:top w:val="nil"/>
              <w:left w:val="nil"/>
              <w:bottom w:val="nil"/>
              <w:right w:val="nil"/>
            </w:tcBorders>
            <w:shd w:val="clear" w:color="auto" w:fill="auto"/>
            <w:noWrap/>
            <w:vAlign w:val="bottom"/>
            <w:hideMark/>
          </w:tcPr>
          <w:p w:rsidR="00A56016" w:rsidRPr="00991F3F" w:rsidRDefault="00A56016" w:rsidP="00991F3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A56016" w:rsidRPr="00991F3F" w:rsidRDefault="00A56016" w:rsidP="00991F3F">
            <w:pPr>
              <w:spacing w:after="0" w:line="240" w:lineRule="auto"/>
              <w:jc w:val="right"/>
              <w:rPr>
                <w:rFonts w:ascii="Tahoma" w:hAnsi="Tahoma" w:cs="Tahoma"/>
                <w:sz w:val="20"/>
                <w:szCs w:val="20"/>
                <w:lang w:val="bg-BG" w:eastAsia="bg-BG"/>
              </w:rPr>
            </w:pPr>
            <w:r w:rsidRPr="00991F3F">
              <w:rPr>
                <w:rFonts w:ascii="Tahoma" w:hAnsi="Tahoma" w:cs="Tahoma"/>
                <w:sz w:val="20"/>
                <w:szCs w:val="20"/>
                <w:lang w:val="bg-BG" w:eastAsia="bg-BG"/>
              </w:rPr>
              <w:t>489</w:t>
            </w:r>
          </w:p>
        </w:tc>
      </w:tr>
      <w:tr w:rsidR="00A56016" w:rsidRPr="00991F3F" w:rsidTr="00A56016">
        <w:trPr>
          <w:trHeight w:val="255"/>
        </w:trPr>
        <w:tc>
          <w:tcPr>
            <w:tcW w:w="4196" w:type="dxa"/>
            <w:tcBorders>
              <w:top w:val="nil"/>
              <w:left w:val="nil"/>
              <w:bottom w:val="nil"/>
              <w:right w:val="nil"/>
            </w:tcBorders>
            <w:shd w:val="clear" w:color="auto" w:fill="auto"/>
            <w:noWrap/>
            <w:vAlign w:val="bottom"/>
            <w:hideMark/>
          </w:tcPr>
          <w:p w:rsidR="00A56016" w:rsidRPr="00991F3F" w:rsidRDefault="00A56016" w:rsidP="00991F3F">
            <w:pPr>
              <w:spacing w:after="0" w:line="240" w:lineRule="auto"/>
              <w:rPr>
                <w:rFonts w:ascii="Tahoma" w:hAnsi="Tahoma" w:cs="Tahoma"/>
                <w:sz w:val="20"/>
                <w:szCs w:val="20"/>
                <w:lang w:val="bg-BG" w:eastAsia="bg-BG"/>
              </w:rPr>
            </w:pPr>
            <w:r w:rsidRPr="00991F3F">
              <w:rPr>
                <w:rFonts w:ascii="Tahoma" w:hAnsi="Tahoma" w:cs="Tahoma"/>
                <w:sz w:val="20"/>
                <w:szCs w:val="20"/>
                <w:lang w:val="bg-BG" w:eastAsia="bg-BG"/>
              </w:rPr>
              <w:t xml:space="preserve">               ДДС</w:t>
            </w:r>
          </w:p>
        </w:tc>
        <w:tc>
          <w:tcPr>
            <w:tcW w:w="1196" w:type="dxa"/>
            <w:tcBorders>
              <w:top w:val="nil"/>
              <w:left w:val="nil"/>
              <w:bottom w:val="nil"/>
              <w:right w:val="nil"/>
            </w:tcBorders>
            <w:shd w:val="clear" w:color="auto" w:fill="auto"/>
            <w:noWrap/>
            <w:vAlign w:val="bottom"/>
            <w:hideMark/>
          </w:tcPr>
          <w:p w:rsidR="00A56016" w:rsidRPr="00991F3F" w:rsidRDefault="00A56016" w:rsidP="00991F3F">
            <w:pPr>
              <w:spacing w:after="0" w:line="240" w:lineRule="auto"/>
              <w:rPr>
                <w:rFonts w:ascii="Tahoma" w:hAnsi="Tahoma" w:cs="Tahoma"/>
                <w:sz w:val="20"/>
                <w:szCs w:val="20"/>
                <w:lang w:val="bg-BG" w:eastAsia="bg-BG"/>
              </w:rPr>
            </w:pPr>
          </w:p>
        </w:tc>
        <w:tc>
          <w:tcPr>
            <w:tcW w:w="1536" w:type="dxa"/>
            <w:tcBorders>
              <w:top w:val="nil"/>
              <w:left w:val="nil"/>
              <w:bottom w:val="nil"/>
              <w:right w:val="nil"/>
            </w:tcBorders>
            <w:shd w:val="clear" w:color="auto" w:fill="auto"/>
            <w:noWrap/>
            <w:vAlign w:val="bottom"/>
            <w:hideMark/>
          </w:tcPr>
          <w:p w:rsidR="00A56016" w:rsidRPr="00991F3F" w:rsidRDefault="00F70CBA" w:rsidP="00991F3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491</w:t>
            </w:r>
          </w:p>
        </w:tc>
        <w:tc>
          <w:tcPr>
            <w:tcW w:w="160" w:type="dxa"/>
            <w:tcBorders>
              <w:top w:val="nil"/>
              <w:left w:val="nil"/>
              <w:bottom w:val="nil"/>
              <w:right w:val="nil"/>
            </w:tcBorders>
            <w:shd w:val="clear" w:color="auto" w:fill="auto"/>
            <w:noWrap/>
            <w:vAlign w:val="bottom"/>
            <w:hideMark/>
          </w:tcPr>
          <w:p w:rsidR="00A56016" w:rsidRPr="00991F3F" w:rsidRDefault="00A56016" w:rsidP="00991F3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A56016" w:rsidRPr="00991F3F" w:rsidRDefault="00A56016" w:rsidP="00991F3F">
            <w:pPr>
              <w:spacing w:after="0" w:line="240" w:lineRule="auto"/>
              <w:jc w:val="right"/>
              <w:rPr>
                <w:rFonts w:ascii="Tahoma" w:hAnsi="Tahoma" w:cs="Tahoma"/>
                <w:sz w:val="20"/>
                <w:szCs w:val="20"/>
                <w:lang w:val="bg-BG" w:eastAsia="bg-BG"/>
              </w:rPr>
            </w:pPr>
            <w:r w:rsidRPr="00991F3F">
              <w:rPr>
                <w:rFonts w:ascii="Tahoma" w:hAnsi="Tahoma" w:cs="Tahoma"/>
                <w:sz w:val="20"/>
                <w:szCs w:val="20"/>
                <w:lang w:val="bg-BG" w:eastAsia="bg-BG"/>
              </w:rPr>
              <w:t>1 722</w:t>
            </w:r>
          </w:p>
        </w:tc>
      </w:tr>
      <w:tr w:rsidR="00A56016" w:rsidRPr="00991F3F" w:rsidTr="00A56016">
        <w:trPr>
          <w:trHeight w:val="270"/>
        </w:trPr>
        <w:tc>
          <w:tcPr>
            <w:tcW w:w="4196" w:type="dxa"/>
            <w:tcBorders>
              <w:top w:val="nil"/>
              <w:left w:val="nil"/>
              <w:bottom w:val="nil"/>
              <w:right w:val="nil"/>
            </w:tcBorders>
            <w:shd w:val="clear" w:color="auto" w:fill="auto"/>
            <w:noWrap/>
            <w:vAlign w:val="bottom"/>
            <w:hideMark/>
          </w:tcPr>
          <w:p w:rsidR="00A56016" w:rsidRPr="00991F3F" w:rsidRDefault="00A56016" w:rsidP="00991F3F">
            <w:pPr>
              <w:spacing w:after="0" w:line="240" w:lineRule="auto"/>
              <w:jc w:val="right"/>
              <w:outlineLvl w:val="0"/>
              <w:rPr>
                <w:rFonts w:ascii="Times New Roman" w:hAnsi="Times New Roman"/>
                <w:sz w:val="20"/>
                <w:szCs w:val="20"/>
                <w:lang w:val="bg-BG" w:eastAsia="bg-BG"/>
              </w:rPr>
            </w:pPr>
          </w:p>
        </w:tc>
        <w:tc>
          <w:tcPr>
            <w:tcW w:w="1196" w:type="dxa"/>
            <w:tcBorders>
              <w:top w:val="nil"/>
              <w:left w:val="nil"/>
              <w:bottom w:val="nil"/>
              <w:right w:val="nil"/>
            </w:tcBorders>
            <w:shd w:val="clear" w:color="auto" w:fill="auto"/>
            <w:noWrap/>
            <w:vAlign w:val="bottom"/>
            <w:hideMark/>
          </w:tcPr>
          <w:p w:rsidR="00A56016" w:rsidRPr="00991F3F" w:rsidRDefault="00A56016" w:rsidP="00991F3F">
            <w:pPr>
              <w:spacing w:after="0" w:line="240" w:lineRule="auto"/>
              <w:rPr>
                <w:rFonts w:ascii="Times New Roman" w:hAnsi="Times New Roman"/>
                <w:sz w:val="20"/>
                <w:szCs w:val="20"/>
                <w:lang w:val="bg-BG" w:eastAsia="bg-BG"/>
              </w:rPr>
            </w:pPr>
          </w:p>
        </w:tc>
        <w:tc>
          <w:tcPr>
            <w:tcW w:w="1536" w:type="dxa"/>
            <w:tcBorders>
              <w:top w:val="single" w:sz="4" w:space="0" w:color="auto"/>
              <w:left w:val="nil"/>
              <w:bottom w:val="double" w:sz="6" w:space="0" w:color="auto"/>
              <w:right w:val="nil"/>
            </w:tcBorders>
            <w:shd w:val="clear" w:color="auto" w:fill="auto"/>
            <w:noWrap/>
            <w:vAlign w:val="bottom"/>
            <w:hideMark/>
          </w:tcPr>
          <w:p w:rsidR="00A56016" w:rsidRPr="001F18BC" w:rsidRDefault="00F70CBA" w:rsidP="00991F3F">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491</w:t>
            </w:r>
          </w:p>
        </w:tc>
        <w:tc>
          <w:tcPr>
            <w:tcW w:w="160" w:type="dxa"/>
            <w:tcBorders>
              <w:top w:val="nil"/>
              <w:left w:val="nil"/>
              <w:bottom w:val="nil"/>
              <w:right w:val="nil"/>
            </w:tcBorders>
            <w:shd w:val="clear" w:color="auto" w:fill="auto"/>
            <w:noWrap/>
            <w:vAlign w:val="bottom"/>
            <w:hideMark/>
          </w:tcPr>
          <w:p w:rsidR="00A56016" w:rsidRPr="001F18BC" w:rsidRDefault="00A56016" w:rsidP="00991F3F">
            <w:pPr>
              <w:spacing w:after="0" w:line="240" w:lineRule="auto"/>
              <w:jc w:val="right"/>
              <w:rPr>
                <w:rFonts w:ascii="Tahoma" w:hAnsi="Tahoma" w:cs="Tahoma"/>
                <w:bCs/>
                <w:sz w:val="20"/>
                <w:szCs w:val="20"/>
                <w:lang w:val="bg-BG" w:eastAsia="bg-BG"/>
              </w:rPr>
            </w:pPr>
          </w:p>
        </w:tc>
        <w:tc>
          <w:tcPr>
            <w:tcW w:w="1559" w:type="dxa"/>
            <w:tcBorders>
              <w:top w:val="single" w:sz="4" w:space="0" w:color="auto"/>
              <w:left w:val="nil"/>
              <w:bottom w:val="double" w:sz="6" w:space="0" w:color="auto"/>
              <w:right w:val="nil"/>
            </w:tcBorders>
            <w:shd w:val="clear" w:color="auto" w:fill="auto"/>
            <w:noWrap/>
            <w:vAlign w:val="bottom"/>
            <w:hideMark/>
          </w:tcPr>
          <w:p w:rsidR="00A56016" w:rsidRPr="001F18BC" w:rsidRDefault="00A56016" w:rsidP="00991F3F">
            <w:pPr>
              <w:spacing w:after="0" w:line="240" w:lineRule="auto"/>
              <w:jc w:val="right"/>
              <w:rPr>
                <w:rFonts w:ascii="Tahoma" w:hAnsi="Tahoma" w:cs="Tahoma"/>
                <w:bCs/>
                <w:sz w:val="20"/>
                <w:szCs w:val="20"/>
                <w:lang w:val="bg-BG" w:eastAsia="bg-BG"/>
              </w:rPr>
            </w:pPr>
            <w:r w:rsidRPr="001F18BC">
              <w:rPr>
                <w:rFonts w:ascii="Tahoma" w:hAnsi="Tahoma" w:cs="Tahoma"/>
                <w:bCs/>
                <w:sz w:val="20"/>
                <w:szCs w:val="20"/>
                <w:lang w:val="bg-BG" w:eastAsia="bg-BG"/>
              </w:rPr>
              <w:t>2 211</w:t>
            </w:r>
          </w:p>
        </w:tc>
      </w:tr>
    </w:tbl>
    <w:p w:rsidR="00D56493" w:rsidRDefault="00D56493" w:rsidP="00D56493">
      <w:pPr>
        <w:rPr>
          <w:rFonts w:ascii="Tahoma" w:hAnsi="Tahoma" w:cs="Tahoma"/>
          <w:sz w:val="20"/>
          <w:szCs w:val="20"/>
        </w:rPr>
      </w:pPr>
    </w:p>
    <w:p w:rsidR="004D45E0" w:rsidRPr="007E0A34" w:rsidRDefault="004D45E0" w:rsidP="00D56493">
      <w:pPr>
        <w:rPr>
          <w:rFonts w:ascii="Tahoma" w:hAnsi="Tahoma" w:cs="Tahoma"/>
          <w:sz w:val="20"/>
          <w:szCs w:val="20"/>
        </w:rPr>
      </w:pPr>
    </w:p>
    <w:p w:rsidR="00D56493" w:rsidRDefault="00D56493" w:rsidP="00BA4D4F">
      <w:pPr>
        <w:pStyle w:val="To4ki"/>
      </w:pPr>
      <w:bookmarkStart w:id="96" w:name="_Toc352421665"/>
      <w:bookmarkStart w:id="97" w:name="_Toc352421953"/>
      <w:bookmarkStart w:id="98" w:name="_Toc352422154"/>
      <w:bookmarkStart w:id="99" w:name="_Toc352422355"/>
      <w:bookmarkStart w:id="100" w:name="_Toc352422556"/>
      <w:bookmarkStart w:id="101" w:name="_Toc352422757"/>
      <w:bookmarkStart w:id="102" w:name="_Toc352422960"/>
      <w:bookmarkStart w:id="103" w:name="_Toc352424780"/>
      <w:bookmarkStart w:id="104" w:name="_Toc352425025"/>
      <w:bookmarkStart w:id="105" w:name="_Toc352425676"/>
      <w:bookmarkStart w:id="106" w:name="_Toc352425883"/>
      <w:bookmarkStart w:id="107" w:name="_Toc352426090"/>
      <w:bookmarkStart w:id="108" w:name="_Toc352436413"/>
      <w:bookmarkStart w:id="109" w:name="_Toc352436619"/>
      <w:bookmarkStart w:id="110" w:name="_Toc352436825"/>
      <w:bookmarkStart w:id="111" w:name="_Toc352443496"/>
      <w:bookmarkStart w:id="112" w:name="_Toc352422557"/>
      <w:bookmarkStart w:id="113" w:name="_Toc383598035"/>
      <w:bookmarkStart w:id="114" w:name="_Toc425110744"/>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7E0A34">
        <w:t>Пари и парични еквиваленти</w:t>
      </w:r>
      <w:bookmarkEnd w:id="112"/>
      <w:bookmarkEnd w:id="113"/>
      <w:bookmarkEnd w:id="114"/>
    </w:p>
    <w:tbl>
      <w:tblPr>
        <w:tblW w:w="8647" w:type="dxa"/>
        <w:tblCellMar>
          <w:left w:w="70" w:type="dxa"/>
          <w:right w:w="70" w:type="dxa"/>
        </w:tblCellMar>
        <w:tblLook w:val="04A0" w:firstRow="1" w:lastRow="0" w:firstColumn="1" w:lastColumn="0" w:noHBand="0" w:noVBand="1"/>
      </w:tblPr>
      <w:tblGrid>
        <w:gridCol w:w="4596"/>
        <w:gridCol w:w="2332"/>
        <w:gridCol w:w="160"/>
        <w:gridCol w:w="1559"/>
      </w:tblGrid>
      <w:tr w:rsidR="00A56016" w:rsidRPr="0045550F" w:rsidTr="00A56016">
        <w:trPr>
          <w:trHeight w:val="255"/>
        </w:trPr>
        <w:tc>
          <w:tcPr>
            <w:tcW w:w="4596" w:type="dxa"/>
            <w:tcBorders>
              <w:top w:val="nil"/>
              <w:left w:val="nil"/>
              <w:bottom w:val="nil"/>
              <w:right w:val="nil"/>
            </w:tcBorders>
            <w:shd w:val="clear" w:color="auto" w:fill="auto"/>
            <w:vAlign w:val="bottom"/>
            <w:hideMark/>
          </w:tcPr>
          <w:p w:rsidR="00A56016" w:rsidRPr="00F435D9" w:rsidRDefault="00A56016" w:rsidP="0043501B">
            <w:pPr>
              <w:spacing w:after="0" w:line="240" w:lineRule="auto"/>
              <w:rPr>
                <w:rFonts w:ascii="Tahoma" w:hAnsi="Tahoma" w:cs="Tahoma"/>
                <w:i/>
                <w:iCs/>
                <w:sz w:val="20"/>
                <w:szCs w:val="20"/>
                <w:lang w:val="bg-BG" w:eastAsia="bg-BG"/>
              </w:rPr>
            </w:pPr>
            <w:r w:rsidRPr="00F435D9">
              <w:rPr>
                <w:rFonts w:ascii="Tahoma" w:hAnsi="Tahoma" w:cs="Tahoma"/>
                <w:i/>
                <w:iCs/>
                <w:sz w:val="20"/>
                <w:szCs w:val="20"/>
                <w:lang w:val="bg-BG" w:eastAsia="bg-BG"/>
              </w:rPr>
              <w:t>В хиляди лева</w:t>
            </w:r>
          </w:p>
        </w:tc>
        <w:tc>
          <w:tcPr>
            <w:tcW w:w="2332" w:type="dxa"/>
            <w:tcBorders>
              <w:top w:val="nil"/>
              <w:left w:val="nil"/>
              <w:bottom w:val="nil"/>
              <w:right w:val="nil"/>
            </w:tcBorders>
            <w:shd w:val="clear" w:color="auto" w:fill="auto"/>
            <w:noWrap/>
            <w:vAlign w:val="center"/>
            <w:hideMark/>
          </w:tcPr>
          <w:p w:rsidR="00A56016" w:rsidRPr="0045550F" w:rsidRDefault="00B2362B" w:rsidP="0043501B">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160" w:type="dxa"/>
            <w:tcBorders>
              <w:top w:val="nil"/>
              <w:left w:val="nil"/>
              <w:bottom w:val="nil"/>
              <w:right w:val="nil"/>
            </w:tcBorders>
            <w:shd w:val="clear" w:color="auto" w:fill="auto"/>
            <w:noWrap/>
            <w:vAlign w:val="center"/>
            <w:hideMark/>
          </w:tcPr>
          <w:p w:rsidR="00A56016" w:rsidRPr="0045550F" w:rsidRDefault="00A56016" w:rsidP="0043501B">
            <w:pPr>
              <w:spacing w:after="0" w:line="240" w:lineRule="auto"/>
              <w:jc w:val="right"/>
              <w:rPr>
                <w:rFonts w:ascii="Tahoma" w:hAnsi="Tahoma" w:cs="Tahoma"/>
                <w:b/>
                <w:bCs/>
                <w:sz w:val="20"/>
                <w:szCs w:val="20"/>
                <w:lang w:val="bg-BG" w:eastAsia="bg-BG"/>
              </w:rPr>
            </w:pPr>
          </w:p>
        </w:tc>
        <w:tc>
          <w:tcPr>
            <w:tcW w:w="1559" w:type="dxa"/>
            <w:tcBorders>
              <w:top w:val="nil"/>
              <w:left w:val="nil"/>
              <w:bottom w:val="nil"/>
              <w:right w:val="nil"/>
            </w:tcBorders>
            <w:shd w:val="clear" w:color="auto" w:fill="auto"/>
            <w:noWrap/>
            <w:vAlign w:val="center"/>
            <w:hideMark/>
          </w:tcPr>
          <w:p w:rsidR="00A56016" w:rsidRPr="0045550F" w:rsidRDefault="00A56016" w:rsidP="0043501B">
            <w:pPr>
              <w:spacing w:after="0" w:line="240" w:lineRule="auto"/>
              <w:jc w:val="right"/>
              <w:rPr>
                <w:rFonts w:ascii="Tahoma" w:hAnsi="Tahoma" w:cs="Tahoma"/>
                <w:b/>
                <w:bCs/>
                <w:sz w:val="20"/>
                <w:szCs w:val="20"/>
                <w:lang w:val="bg-BG" w:eastAsia="bg-BG"/>
              </w:rPr>
            </w:pPr>
            <w:r w:rsidRPr="00AC41B3">
              <w:rPr>
                <w:rFonts w:ascii="Tahoma" w:hAnsi="Tahoma" w:cs="Tahoma"/>
                <w:b/>
                <w:bCs/>
                <w:sz w:val="20"/>
                <w:szCs w:val="20"/>
                <w:lang w:val="bg-BG" w:eastAsia="bg-BG"/>
              </w:rPr>
              <w:t>31 декември 2014</w:t>
            </w:r>
          </w:p>
        </w:tc>
      </w:tr>
      <w:tr w:rsidR="00A56016" w:rsidRPr="0045550F" w:rsidTr="00DC7310">
        <w:trPr>
          <w:trHeight w:val="293"/>
        </w:trPr>
        <w:tc>
          <w:tcPr>
            <w:tcW w:w="4596" w:type="dxa"/>
            <w:tcBorders>
              <w:top w:val="nil"/>
              <w:left w:val="nil"/>
              <w:bottom w:val="nil"/>
              <w:right w:val="nil"/>
            </w:tcBorders>
            <w:shd w:val="clear" w:color="auto" w:fill="auto"/>
            <w:hideMark/>
          </w:tcPr>
          <w:p w:rsidR="00A56016" w:rsidRPr="00BB229A" w:rsidRDefault="00A56016" w:rsidP="0045550F">
            <w:pPr>
              <w:spacing w:after="0" w:line="240" w:lineRule="auto"/>
              <w:jc w:val="both"/>
              <w:rPr>
                <w:rFonts w:ascii="Tahoma" w:hAnsi="Tahoma" w:cs="Tahoma"/>
                <w:sz w:val="20"/>
                <w:szCs w:val="20"/>
                <w:lang w:val="bg-BG" w:eastAsia="bg-BG"/>
              </w:rPr>
            </w:pPr>
            <w:r w:rsidRPr="00BB229A">
              <w:rPr>
                <w:rFonts w:ascii="Tahoma" w:hAnsi="Tahoma" w:cs="Tahoma"/>
                <w:sz w:val="20"/>
                <w:szCs w:val="20"/>
                <w:lang w:val="bg-BG" w:eastAsia="bg-BG"/>
              </w:rPr>
              <w:t>Суми по банкови сметки</w:t>
            </w:r>
          </w:p>
        </w:tc>
        <w:tc>
          <w:tcPr>
            <w:tcW w:w="2332" w:type="dxa"/>
            <w:tcBorders>
              <w:top w:val="nil"/>
              <w:left w:val="nil"/>
              <w:bottom w:val="nil"/>
              <w:right w:val="nil"/>
            </w:tcBorders>
            <w:shd w:val="clear" w:color="auto" w:fill="auto"/>
            <w:hideMark/>
          </w:tcPr>
          <w:p w:rsidR="00A56016" w:rsidRPr="0045550F" w:rsidRDefault="00B2362B" w:rsidP="004555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61 475</w:t>
            </w:r>
          </w:p>
        </w:tc>
        <w:tc>
          <w:tcPr>
            <w:tcW w:w="160" w:type="dxa"/>
            <w:tcBorders>
              <w:top w:val="nil"/>
              <w:left w:val="nil"/>
              <w:bottom w:val="nil"/>
              <w:right w:val="nil"/>
            </w:tcBorders>
            <w:shd w:val="clear" w:color="auto" w:fill="auto"/>
            <w:noWrap/>
            <w:hideMark/>
          </w:tcPr>
          <w:p w:rsidR="00A56016" w:rsidRPr="0045550F" w:rsidRDefault="00A56016" w:rsidP="0045550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hideMark/>
          </w:tcPr>
          <w:p w:rsidR="00A56016" w:rsidRPr="0045550F" w:rsidRDefault="00A56016" w:rsidP="0045550F">
            <w:pPr>
              <w:spacing w:after="0" w:line="240" w:lineRule="auto"/>
              <w:jc w:val="right"/>
              <w:rPr>
                <w:rFonts w:ascii="Tahoma" w:hAnsi="Tahoma" w:cs="Tahoma"/>
                <w:sz w:val="20"/>
                <w:szCs w:val="20"/>
                <w:lang w:val="bg-BG" w:eastAsia="bg-BG"/>
              </w:rPr>
            </w:pPr>
            <w:r w:rsidRPr="0045550F">
              <w:rPr>
                <w:rFonts w:ascii="Tahoma" w:hAnsi="Tahoma" w:cs="Tahoma"/>
                <w:sz w:val="20"/>
                <w:szCs w:val="20"/>
                <w:lang w:val="bg-BG" w:eastAsia="bg-BG"/>
              </w:rPr>
              <w:t>11 121</w:t>
            </w:r>
          </w:p>
        </w:tc>
      </w:tr>
      <w:tr w:rsidR="00A56016" w:rsidRPr="0045550F" w:rsidTr="00A56016">
        <w:trPr>
          <w:trHeight w:val="255"/>
        </w:trPr>
        <w:tc>
          <w:tcPr>
            <w:tcW w:w="4596" w:type="dxa"/>
            <w:tcBorders>
              <w:top w:val="nil"/>
              <w:left w:val="nil"/>
              <w:bottom w:val="nil"/>
              <w:right w:val="nil"/>
            </w:tcBorders>
            <w:shd w:val="clear" w:color="auto" w:fill="auto"/>
            <w:hideMark/>
          </w:tcPr>
          <w:p w:rsidR="00A56016" w:rsidRPr="00BB229A" w:rsidRDefault="00A56016" w:rsidP="0045550F">
            <w:pPr>
              <w:spacing w:after="0" w:line="240" w:lineRule="auto"/>
              <w:jc w:val="both"/>
              <w:rPr>
                <w:rFonts w:ascii="Tahoma" w:hAnsi="Tahoma" w:cs="Tahoma"/>
                <w:sz w:val="20"/>
                <w:szCs w:val="20"/>
                <w:lang w:val="bg-BG" w:eastAsia="bg-BG"/>
              </w:rPr>
            </w:pPr>
            <w:r w:rsidRPr="00BB229A">
              <w:rPr>
                <w:rFonts w:ascii="Tahoma" w:hAnsi="Tahoma" w:cs="Tahoma"/>
                <w:sz w:val="20"/>
                <w:szCs w:val="20"/>
                <w:lang w:val="bg-BG" w:eastAsia="bg-BG"/>
              </w:rPr>
              <w:t xml:space="preserve">Краткосрочни депозити с </w:t>
            </w:r>
            <w:proofErr w:type="spellStart"/>
            <w:r w:rsidRPr="00BB229A">
              <w:rPr>
                <w:rFonts w:ascii="Tahoma" w:hAnsi="Tahoma" w:cs="Tahoma"/>
                <w:sz w:val="20"/>
                <w:szCs w:val="20"/>
                <w:lang w:val="bg-BG" w:eastAsia="bg-BG"/>
              </w:rPr>
              <w:t>матуритет</w:t>
            </w:r>
            <w:proofErr w:type="spellEnd"/>
            <w:r w:rsidRPr="00BB229A">
              <w:rPr>
                <w:rFonts w:ascii="Tahoma" w:hAnsi="Tahoma" w:cs="Tahoma"/>
                <w:sz w:val="20"/>
                <w:szCs w:val="20"/>
                <w:lang w:val="bg-BG" w:eastAsia="bg-BG"/>
              </w:rPr>
              <w:t xml:space="preserve"> до 3 месеца</w:t>
            </w:r>
          </w:p>
        </w:tc>
        <w:tc>
          <w:tcPr>
            <w:tcW w:w="2332" w:type="dxa"/>
            <w:tcBorders>
              <w:top w:val="nil"/>
              <w:left w:val="nil"/>
              <w:bottom w:val="nil"/>
              <w:right w:val="nil"/>
            </w:tcBorders>
            <w:shd w:val="clear" w:color="auto" w:fill="auto"/>
            <w:hideMark/>
          </w:tcPr>
          <w:p w:rsidR="00A56016" w:rsidRPr="0045550F" w:rsidRDefault="00B2362B" w:rsidP="004555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117 418</w:t>
            </w:r>
          </w:p>
        </w:tc>
        <w:tc>
          <w:tcPr>
            <w:tcW w:w="160" w:type="dxa"/>
            <w:tcBorders>
              <w:top w:val="nil"/>
              <w:left w:val="nil"/>
              <w:bottom w:val="nil"/>
              <w:right w:val="nil"/>
            </w:tcBorders>
            <w:shd w:val="clear" w:color="auto" w:fill="auto"/>
            <w:noWrap/>
            <w:hideMark/>
          </w:tcPr>
          <w:p w:rsidR="00A56016" w:rsidRPr="0045550F" w:rsidRDefault="00A56016" w:rsidP="0045550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hideMark/>
          </w:tcPr>
          <w:p w:rsidR="00A56016" w:rsidRPr="0045550F" w:rsidRDefault="00A56016" w:rsidP="0045550F">
            <w:pPr>
              <w:spacing w:after="0" w:line="240" w:lineRule="auto"/>
              <w:jc w:val="right"/>
              <w:rPr>
                <w:rFonts w:ascii="Tahoma" w:hAnsi="Tahoma" w:cs="Tahoma"/>
                <w:sz w:val="20"/>
                <w:szCs w:val="20"/>
                <w:lang w:val="bg-BG" w:eastAsia="bg-BG"/>
              </w:rPr>
            </w:pPr>
            <w:r w:rsidRPr="0045550F">
              <w:rPr>
                <w:rFonts w:ascii="Tahoma" w:hAnsi="Tahoma" w:cs="Tahoma"/>
                <w:sz w:val="20"/>
                <w:szCs w:val="20"/>
                <w:lang w:val="bg-BG" w:eastAsia="bg-BG"/>
              </w:rPr>
              <w:t>71 930</w:t>
            </w:r>
          </w:p>
        </w:tc>
      </w:tr>
      <w:tr w:rsidR="00A56016" w:rsidRPr="0045550F" w:rsidTr="00A56016">
        <w:trPr>
          <w:trHeight w:val="255"/>
        </w:trPr>
        <w:tc>
          <w:tcPr>
            <w:tcW w:w="4596" w:type="dxa"/>
            <w:tcBorders>
              <w:top w:val="nil"/>
              <w:left w:val="nil"/>
              <w:bottom w:val="nil"/>
              <w:right w:val="nil"/>
            </w:tcBorders>
            <w:shd w:val="clear" w:color="auto" w:fill="auto"/>
            <w:noWrap/>
            <w:vAlign w:val="bottom"/>
            <w:hideMark/>
          </w:tcPr>
          <w:p w:rsidR="00A56016" w:rsidRPr="00BB229A" w:rsidRDefault="00A56016" w:rsidP="0045550F">
            <w:pPr>
              <w:spacing w:after="0" w:line="240" w:lineRule="auto"/>
              <w:rPr>
                <w:rFonts w:ascii="Tahoma" w:hAnsi="Tahoma" w:cs="Tahoma"/>
                <w:sz w:val="20"/>
                <w:szCs w:val="20"/>
                <w:lang w:val="bg-BG" w:eastAsia="bg-BG"/>
              </w:rPr>
            </w:pPr>
            <w:r w:rsidRPr="00BB229A">
              <w:rPr>
                <w:rFonts w:ascii="Tahoma" w:hAnsi="Tahoma" w:cs="Tahoma"/>
                <w:sz w:val="20"/>
                <w:szCs w:val="20"/>
                <w:lang w:val="bg-BG" w:eastAsia="bg-BG"/>
              </w:rPr>
              <w:t>Акредитиви</w:t>
            </w:r>
          </w:p>
        </w:tc>
        <w:tc>
          <w:tcPr>
            <w:tcW w:w="2332" w:type="dxa"/>
            <w:tcBorders>
              <w:top w:val="nil"/>
              <w:left w:val="nil"/>
              <w:bottom w:val="nil"/>
              <w:right w:val="nil"/>
            </w:tcBorders>
            <w:shd w:val="clear" w:color="auto" w:fill="auto"/>
            <w:hideMark/>
          </w:tcPr>
          <w:p w:rsidR="00A56016" w:rsidRPr="0045550F" w:rsidRDefault="00A56016" w:rsidP="004555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w:t>
            </w:r>
          </w:p>
        </w:tc>
        <w:tc>
          <w:tcPr>
            <w:tcW w:w="160" w:type="dxa"/>
            <w:tcBorders>
              <w:top w:val="nil"/>
              <w:left w:val="nil"/>
              <w:bottom w:val="nil"/>
              <w:right w:val="nil"/>
            </w:tcBorders>
            <w:shd w:val="clear" w:color="auto" w:fill="auto"/>
            <w:noWrap/>
            <w:hideMark/>
          </w:tcPr>
          <w:p w:rsidR="00A56016" w:rsidRPr="0045550F" w:rsidRDefault="00A56016" w:rsidP="0045550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hideMark/>
          </w:tcPr>
          <w:p w:rsidR="00A56016" w:rsidRPr="0045550F" w:rsidRDefault="00A56016" w:rsidP="0045550F">
            <w:pPr>
              <w:spacing w:after="0" w:line="240" w:lineRule="auto"/>
              <w:jc w:val="right"/>
              <w:rPr>
                <w:rFonts w:ascii="Tahoma" w:hAnsi="Tahoma" w:cs="Tahoma"/>
                <w:sz w:val="20"/>
                <w:szCs w:val="20"/>
                <w:lang w:val="bg-BG" w:eastAsia="bg-BG"/>
              </w:rPr>
            </w:pPr>
            <w:r w:rsidRPr="0045550F">
              <w:rPr>
                <w:rFonts w:ascii="Tahoma" w:hAnsi="Tahoma" w:cs="Tahoma"/>
                <w:sz w:val="20"/>
                <w:szCs w:val="20"/>
                <w:lang w:val="bg-BG" w:eastAsia="bg-BG"/>
              </w:rPr>
              <w:t>1 150</w:t>
            </w:r>
          </w:p>
        </w:tc>
      </w:tr>
      <w:tr w:rsidR="00A56016" w:rsidRPr="0045550F" w:rsidTr="00A56016">
        <w:trPr>
          <w:trHeight w:val="255"/>
        </w:trPr>
        <w:tc>
          <w:tcPr>
            <w:tcW w:w="4596" w:type="dxa"/>
            <w:tcBorders>
              <w:top w:val="nil"/>
              <w:left w:val="nil"/>
              <w:bottom w:val="nil"/>
              <w:right w:val="nil"/>
            </w:tcBorders>
            <w:shd w:val="clear" w:color="auto" w:fill="auto"/>
            <w:hideMark/>
          </w:tcPr>
          <w:p w:rsidR="00A56016" w:rsidRPr="00BB229A" w:rsidRDefault="00A56016" w:rsidP="0045550F">
            <w:pPr>
              <w:spacing w:after="0" w:line="240" w:lineRule="auto"/>
              <w:jc w:val="both"/>
              <w:rPr>
                <w:rFonts w:ascii="Tahoma" w:hAnsi="Tahoma" w:cs="Tahoma"/>
                <w:sz w:val="20"/>
                <w:szCs w:val="20"/>
                <w:lang w:val="bg-BG" w:eastAsia="bg-BG"/>
              </w:rPr>
            </w:pPr>
            <w:r w:rsidRPr="00BB229A">
              <w:rPr>
                <w:rFonts w:ascii="Tahoma" w:hAnsi="Tahoma" w:cs="Tahoma"/>
                <w:sz w:val="20"/>
                <w:szCs w:val="20"/>
                <w:lang w:val="bg-BG" w:eastAsia="bg-BG"/>
              </w:rPr>
              <w:t>Парични средства в брой</w:t>
            </w:r>
          </w:p>
        </w:tc>
        <w:tc>
          <w:tcPr>
            <w:tcW w:w="2332" w:type="dxa"/>
            <w:tcBorders>
              <w:top w:val="nil"/>
              <w:left w:val="nil"/>
              <w:bottom w:val="nil"/>
              <w:right w:val="nil"/>
            </w:tcBorders>
            <w:shd w:val="clear" w:color="auto" w:fill="auto"/>
            <w:hideMark/>
          </w:tcPr>
          <w:p w:rsidR="00A56016" w:rsidRPr="0045550F" w:rsidRDefault="00B2362B" w:rsidP="004555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58</w:t>
            </w:r>
          </w:p>
        </w:tc>
        <w:tc>
          <w:tcPr>
            <w:tcW w:w="160" w:type="dxa"/>
            <w:tcBorders>
              <w:top w:val="nil"/>
              <w:left w:val="nil"/>
              <w:bottom w:val="nil"/>
              <w:right w:val="nil"/>
            </w:tcBorders>
            <w:shd w:val="clear" w:color="auto" w:fill="auto"/>
            <w:noWrap/>
            <w:hideMark/>
          </w:tcPr>
          <w:p w:rsidR="00A56016" w:rsidRPr="0045550F" w:rsidRDefault="00A56016" w:rsidP="0045550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hideMark/>
          </w:tcPr>
          <w:p w:rsidR="00A56016" w:rsidRPr="0045550F" w:rsidRDefault="00A56016" w:rsidP="0045550F">
            <w:pPr>
              <w:spacing w:after="0" w:line="240" w:lineRule="auto"/>
              <w:jc w:val="right"/>
              <w:rPr>
                <w:rFonts w:ascii="Tahoma" w:hAnsi="Tahoma" w:cs="Tahoma"/>
                <w:sz w:val="20"/>
                <w:szCs w:val="20"/>
                <w:lang w:val="bg-BG" w:eastAsia="bg-BG"/>
              </w:rPr>
            </w:pPr>
            <w:r w:rsidRPr="0045550F">
              <w:rPr>
                <w:rFonts w:ascii="Tahoma" w:hAnsi="Tahoma" w:cs="Tahoma"/>
                <w:sz w:val="20"/>
                <w:szCs w:val="20"/>
                <w:lang w:val="bg-BG" w:eastAsia="bg-BG"/>
              </w:rPr>
              <w:t>61</w:t>
            </w:r>
          </w:p>
        </w:tc>
      </w:tr>
      <w:tr w:rsidR="00A56016" w:rsidRPr="0045550F" w:rsidTr="00A56016">
        <w:trPr>
          <w:trHeight w:val="270"/>
        </w:trPr>
        <w:tc>
          <w:tcPr>
            <w:tcW w:w="4596" w:type="dxa"/>
            <w:tcBorders>
              <w:top w:val="nil"/>
              <w:left w:val="nil"/>
              <w:bottom w:val="nil"/>
              <w:right w:val="nil"/>
            </w:tcBorders>
            <w:shd w:val="clear" w:color="auto" w:fill="auto"/>
            <w:hideMark/>
          </w:tcPr>
          <w:p w:rsidR="00A56016" w:rsidRPr="00BB229A" w:rsidRDefault="00A56016" w:rsidP="0045550F">
            <w:pPr>
              <w:spacing w:after="0" w:line="240" w:lineRule="auto"/>
              <w:rPr>
                <w:rFonts w:ascii="Tahoma" w:hAnsi="Tahoma" w:cs="Tahoma"/>
                <w:sz w:val="20"/>
                <w:szCs w:val="20"/>
                <w:lang w:val="bg-BG" w:eastAsia="bg-BG"/>
              </w:rPr>
            </w:pPr>
            <w:r w:rsidRPr="00BB229A">
              <w:rPr>
                <w:rFonts w:ascii="Tahoma" w:hAnsi="Tahoma" w:cs="Tahoma"/>
                <w:sz w:val="20"/>
                <w:szCs w:val="20"/>
                <w:lang w:val="bg-BG" w:eastAsia="bg-BG"/>
              </w:rPr>
              <w:t>Пари и парични еквиваленти</w:t>
            </w:r>
          </w:p>
        </w:tc>
        <w:tc>
          <w:tcPr>
            <w:tcW w:w="2332" w:type="dxa"/>
            <w:tcBorders>
              <w:top w:val="single" w:sz="4" w:space="0" w:color="auto"/>
              <w:left w:val="nil"/>
              <w:bottom w:val="double" w:sz="6" w:space="0" w:color="auto"/>
              <w:right w:val="nil"/>
            </w:tcBorders>
            <w:shd w:val="clear" w:color="auto" w:fill="auto"/>
            <w:hideMark/>
          </w:tcPr>
          <w:p w:rsidR="00A56016" w:rsidRPr="001F18BC" w:rsidRDefault="00B2362B" w:rsidP="0045550F">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178 951</w:t>
            </w:r>
          </w:p>
        </w:tc>
        <w:tc>
          <w:tcPr>
            <w:tcW w:w="160" w:type="dxa"/>
            <w:tcBorders>
              <w:top w:val="nil"/>
              <w:left w:val="nil"/>
              <w:bottom w:val="nil"/>
              <w:right w:val="nil"/>
            </w:tcBorders>
            <w:shd w:val="clear" w:color="auto" w:fill="auto"/>
            <w:noWrap/>
            <w:hideMark/>
          </w:tcPr>
          <w:p w:rsidR="00A56016" w:rsidRPr="001F18BC" w:rsidRDefault="00A56016" w:rsidP="0045550F">
            <w:pPr>
              <w:spacing w:after="0" w:line="240" w:lineRule="auto"/>
              <w:jc w:val="right"/>
              <w:rPr>
                <w:rFonts w:ascii="Tahoma" w:hAnsi="Tahoma" w:cs="Tahoma"/>
                <w:bCs/>
                <w:sz w:val="20"/>
                <w:szCs w:val="20"/>
                <w:lang w:val="bg-BG" w:eastAsia="bg-BG"/>
              </w:rPr>
            </w:pPr>
          </w:p>
        </w:tc>
        <w:tc>
          <w:tcPr>
            <w:tcW w:w="1559" w:type="dxa"/>
            <w:tcBorders>
              <w:top w:val="single" w:sz="4" w:space="0" w:color="auto"/>
              <w:left w:val="nil"/>
              <w:bottom w:val="double" w:sz="6" w:space="0" w:color="auto"/>
              <w:right w:val="nil"/>
            </w:tcBorders>
            <w:shd w:val="clear" w:color="auto" w:fill="auto"/>
            <w:hideMark/>
          </w:tcPr>
          <w:p w:rsidR="00A56016" w:rsidRPr="001F18BC" w:rsidRDefault="00A56016" w:rsidP="0045550F">
            <w:pPr>
              <w:spacing w:after="0" w:line="240" w:lineRule="auto"/>
              <w:jc w:val="right"/>
              <w:rPr>
                <w:rFonts w:ascii="Tahoma" w:hAnsi="Tahoma" w:cs="Tahoma"/>
                <w:bCs/>
                <w:sz w:val="20"/>
                <w:szCs w:val="20"/>
                <w:lang w:val="bg-BG" w:eastAsia="bg-BG"/>
              </w:rPr>
            </w:pPr>
            <w:r w:rsidRPr="001F18BC">
              <w:rPr>
                <w:rFonts w:ascii="Tahoma" w:hAnsi="Tahoma" w:cs="Tahoma"/>
                <w:bCs/>
                <w:sz w:val="20"/>
                <w:szCs w:val="20"/>
                <w:lang w:val="bg-BG" w:eastAsia="bg-BG"/>
              </w:rPr>
              <w:t>84 262</w:t>
            </w:r>
          </w:p>
        </w:tc>
      </w:tr>
    </w:tbl>
    <w:p w:rsidR="00D56493" w:rsidRPr="007E0A34" w:rsidRDefault="00D56493" w:rsidP="00D56493">
      <w:pPr>
        <w:pStyle w:val="Default"/>
        <w:spacing w:line="260" w:lineRule="atLeast"/>
        <w:jc w:val="both"/>
        <w:rPr>
          <w:rStyle w:val="FontStyle156"/>
          <w:rFonts w:ascii="Tahoma" w:hAnsi="Tahoma" w:cs="Tahoma"/>
          <w:iCs/>
          <w:color w:val="auto"/>
          <w:sz w:val="20"/>
          <w:szCs w:val="20"/>
          <w:lang w:val="bg-BG"/>
        </w:rPr>
      </w:pPr>
    </w:p>
    <w:p w:rsidR="00A76891" w:rsidRPr="00587E9B" w:rsidRDefault="00B55313" w:rsidP="00BA4D4F">
      <w:pPr>
        <w:pStyle w:val="To4ki"/>
      </w:pPr>
      <w:bookmarkStart w:id="115" w:name="_Toc383597862"/>
      <w:bookmarkStart w:id="116" w:name="_Toc383597958"/>
      <w:bookmarkStart w:id="117" w:name="_Toc383598037"/>
      <w:bookmarkStart w:id="118" w:name="_Toc352421668"/>
      <w:bookmarkStart w:id="119" w:name="_Toc352421956"/>
      <w:bookmarkStart w:id="120" w:name="_Toc352422157"/>
      <w:bookmarkStart w:id="121" w:name="_Toc352422358"/>
      <w:bookmarkStart w:id="122" w:name="_Toc352422559"/>
      <w:bookmarkStart w:id="123" w:name="_Toc352422760"/>
      <w:bookmarkStart w:id="124" w:name="_Toc352422963"/>
      <w:bookmarkStart w:id="125" w:name="_Toc352424783"/>
      <w:bookmarkStart w:id="126" w:name="_Toc352425028"/>
      <w:bookmarkStart w:id="127" w:name="_Toc352425679"/>
      <w:bookmarkStart w:id="128" w:name="_Toc352425886"/>
      <w:bookmarkStart w:id="129" w:name="_Toc352426093"/>
      <w:bookmarkStart w:id="130" w:name="_Toc352436416"/>
      <w:bookmarkStart w:id="131" w:name="_Toc352436622"/>
      <w:bookmarkStart w:id="132" w:name="_Toc352436828"/>
      <w:bookmarkStart w:id="133" w:name="_Toc352443499"/>
      <w:bookmarkStart w:id="134" w:name="_Toc352422560"/>
      <w:bookmarkStart w:id="135" w:name="_Toc383598038"/>
      <w:bookmarkStart w:id="136" w:name="_Toc425110745"/>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587E9B">
        <w:t>Капитал и резерви</w:t>
      </w:r>
      <w:bookmarkEnd w:id="134"/>
      <w:bookmarkEnd w:id="135"/>
      <w:bookmarkEnd w:id="136"/>
    </w:p>
    <w:p w:rsidR="00185636" w:rsidRPr="007E0A34" w:rsidRDefault="00185636" w:rsidP="00185636">
      <w:pPr>
        <w:pStyle w:val="Style2"/>
        <w:widowControl/>
        <w:spacing w:line="240" w:lineRule="auto"/>
        <w:ind w:right="3379"/>
        <w:jc w:val="both"/>
        <w:rPr>
          <w:rStyle w:val="FontStyle11"/>
          <w:rFonts w:ascii="Tahoma" w:hAnsi="Tahoma" w:cs="Tahoma"/>
          <w:sz w:val="20"/>
          <w:szCs w:val="20"/>
          <w:lang w:val="bg-BG" w:eastAsia="bg-BG"/>
        </w:rPr>
      </w:pPr>
      <w:r w:rsidRPr="007E0A34">
        <w:rPr>
          <w:rStyle w:val="FontStyle11"/>
          <w:rFonts w:ascii="Tahoma" w:hAnsi="Tahoma" w:cs="Tahoma"/>
          <w:sz w:val="20"/>
          <w:szCs w:val="20"/>
          <w:lang w:val="bg-BG" w:eastAsia="bg-BG"/>
        </w:rPr>
        <w:t>Акционерен капитал</w:t>
      </w:r>
    </w:p>
    <w:p w:rsidR="00185636" w:rsidRPr="007E0A34" w:rsidRDefault="00185636" w:rsidP="002664F6">
      <w:pPr>
        <w:pStyle w:val="Style3"/>
        <w:widowControl/>
        <w:spacing w:before="120" w:after="120"/>
        <w:jc w:val="both"/>
        <w:rPr>
          <w:rStyle w:val="FontStyle12"/>
          <w:rFonts w:ascii="Tahoma" w:hAnsi="Tahoma" w:cs="Tahoma"/>
          <w:sz w:val="20"/>
          <w:szCs w:val="20"/>
          <w:lang w:val="bg-BG" w:eastAsia="bg-BG"/>
        </w:rPr>
      </w:pPr>
      <w:r w:rsidRPr="007E0A34">
        <w:rPr>
          <w:rStyle w:val="FontStyle12"/>
          <w:rFonts w:ascii="Tahoma" w:hAnsi="Tahoma" w:cs="Tahoma"/>
          <w:sz w:val="20"/>
          <w:szCs w:val="20"/>
          <w:lang w:val="bg-BG" w:eastAsia="bg-BG"/>
        </w:rPr>
        <w:t xml:space="preserve">Акционерният капитал е </w:t>
      </w:r>
      <w:r w:rsidRPr="00DC63F3">
        <w:rPr>
          <w:rStyle w:val="FontStyle12"/>
          <w:rFonts w:ascii="Tahoma" w:hAnsi="Tahoma" w:cs="Tahoma"/>
          <w:sz w:val="20"/>
          <w:szCs w:val="20"/>
          <w:lang w:val="bg-BG" w:eastAsia="bg-BG"/>
        </w:rPr>
        <w:t xml:space="preserve">разпределен в </w:t>
      </w:r>
      <w:r w:rsidR="00635257" w:rsidRPr="00DC63F3">
        <w:rPr>
          <w:rStyle w:val="FontStyle12"/>
          <w:rFonts w:ascii="Tahoma" w:hAnsi="Tahoma" w:cs="Tahoma"/>
          <w:sz w:val="20"/>
          <w:szCs w:val="20"/>
          <w:lang w:val="bg-BG" w:eastAsia="bg-BG"/>
        </w:rPr>
        <w:t>77</w:t>
      </w:r>
      <w:r w:rsidR="002614CE" w:rsidRPr="00DC63F3">
        <w:rPr>
          <w:rStyle w:val="FontStyle12"/>
          <w:rFonts w:ascii="Tahoma" w:hAnsi="Tahoma" w:cs="Tahoma"/>
          <w:sz w:val="20"/>
          <w:szCs w:val="20"/>
          <w:lang w:val="bg-BG" w:eastAsia="bg-BG"/>
        </w:rPr>
        <w:t>2</w:t>
      </w:r>
      <w:r w:rsidR="00670F86" w:rsidRPr="00DC63F3">
        <w:rPr>
          <w:rStyle w:val="FontStyle12"/>
          <w:rFonts w:ascii="Tahoma" w:hAnsi="Tahoma" w:cs="Tahoma"/>
          <w:sz w:val="20"/>
          <w:szCs w:val="20"/>
          <w:lang w:val="bg-BG" w:eastAsia="bg-BG"/>
        </w:rPr>
        <w:t xml:space="preserve"> </w:t>
      </w:r>
      <w:r w:rsidR="00635257" w:rsidRPr="00DC63F3">
        <w:rPr>
          <w:rStyle w:val="FontStyle12"/>
          <w:rFonts w:ascii="Tahoma" w:hAnsi="Tahoma" w:cs="Tahoma"/>
          <w:sz w:val="20"/>
          <w:szCs w:val="20"/>
          <w:lang w:val="bg-BG" w:eastAsia="bg-BG"/>
        </w:rPr>
        <w:t>243</w:t>
      </w:r>
      <w:r w:rsidR="00670F86" w:rsidRPr="00DC63F3">
        <w:rPr>
          <w:rStyle w:val="FontStyle12"/>
          <w:rFonts w:ascii="Tahoma" w:hAnsi="Tahoma" w:cs="Tahoma"/>
          <w:sz w:val="20"/>
          <w:szCs w:val="20"/>
          <w:lang w:val="bg-BG" w:eastAsia="bg-BG"/>
        </w:rPr>
        <w:t xml:space="preserve"> </w:t>
      </w:r>
      <w:r w:rsidR="00635257" w:rsidRPr="00DC63F3">
        <w:rPr>
          <w:rStyle w:val="FontStyle12"/>
          <w:rFonts w:ascii="Tahoma" w:hAnsi="Tahoma" w:cs="Tahoma"/>
          <w:sz w:val="20"/>
          <w:szCs w:val="20"/>
          <w:lang w:val="bg-BG" w:eastAsia="bg-BG"/>
        </w:rPr>
        <w:t>550</w:t>
      </w:r>
      <w:r w:rsidRPr="007E0A34">
        <w:rPr>
          <w:rStyle w:val="FontStyle12"/>
          <w:rFonts w:ascii="Tahoma" w:hAnsi="Tahoma" w:cs="Tahoma"/>
          <w:sz w:val="20"/>
          <w:szCs w:val="20"/>
          <w:lang w:val="bg-BG" w:eastAsia="bg-BG"/>
        </w:rPr>
        <w:t xml:space="preserve"> броя поименни акции. Всички акции са с номинал от 1 лев. Едноличен собственик на капитала е „Български Енергиен Холдинг” ЕАД, </w:t>
      </w:r>
      <w:r w:rsidR="00531915" w:rsidRPr="007E0A34">
        <w:rPr>
          <w:rStyle w:val="FontStyle12"/>
          <w:rFonts w:ascii="Tahoma" w:hAnsi="Tahoma" w:cs="Tahoma"/>
          <w:sz w:val="20"/>
          <w:szCs w:val="20"/>
          <w:lang w:val="bg-BG" w:eastAsia="bg-BG"/>
        </w:rPr>
        <w:t xml:space="preserve">чийто </w:t>
      </w:r>
      <w:proofErr w:type="spellStart"/>
      <w:r w:rsidR="00531915" w:rsidRPr="007E0A34">
        <w:rPr>
          <w:rStyle w:val="FontStyle12"/>
          <w:rFonts w:ascii="Tahoma" w:hAnsi="Tahoma" w:cs="Tahoma"/>
          <w:sz w:val="20"/>
          <w:szCs w:val="20"/>
          <w:lang w:val="bg-BG" w:eastAsia="bg-BG"/>
        </w:rPr>
        <w:t>принципал</w:t>
      </w:r>
      <w:proofErr w:type="spellEnd"/>
      <w:r w:rsidR="00531915" w:rsidRPr="007E0A34">
        <w:rPr>
          <w:rStyle w:val="FontStyle12"/>
          <w:rFonts w:ascii="Tahoma" w:hAnsi="Tahoma" w:cs="Tahoma"/>
          <w:sz w:val="20"/>
          <w:szCs w:val="20"/>
          <w:lang w:val="bg-BG" w:eastAsia="bg-BG"/>
        </w:rPr>
        <w:t xml:space="preserve"> е</w:t>
      </w:r>
      <w:r w:rsidRPr="007E0A34">
        <w:rPr>
          <w:rStyle w:val="FontStyle12"/>
          <w:rFonts w:ascii="Tahoma" w:hAnsi="Tahoma" w:cs="Tahoma"/>
          <w:sz w:val="20"/>
          <w:szCs w:val="20"/>
          <w:lang w:val="bg-BG" w:eastAsia="bg-BG"/>
        </w:rPr>
        <w:t xml:space="preserve"> Министерството </w:t>
      </w:r>
      <w:r w:rsidR="003848AC" w:rsidRPr="007E0A34">
        <w:rPr>
          <w:rStyle w:val="FontStyle12"/>
          <w:rFonts w:ascii="Tahoma" w:hAnsi="Tahoma" w:cs="Tahoma"/>
          <w:sz w:val="20"/>
          <w:szCs w:val="20"/>
          <w:lang w:val="bg-BG" w:eastAsia="bg-BG"/>
        </w:rPr>
        <w:t>на</w:t>
      </w:r>
      <w:r w:rsidR="00AC3C87" w:rsidRPr="00E87CCE">
        <w:rPr>
          <w:rStyle w:val="FontStyle12"/>
          <w:rFonts w:ascii="Tahoma" w:hAnsi="Tahoma" w:cs="Tahoma"/>
          <w:sz w:val="20"/>
          <w:szCs w:val="20"/>
          <w:lang w:val="bg-BG" w:eastAsia="bg-BG"/>
        </w:rPr>
        <w:t xml:space="preserve"> </w:t>
      </w:r>
      <w:r w:rsidRPr="007E0A34">
        <w:rPr>
          <w:rStyle w:val="FontStyle12"/>
          <w:rFonts w:ascii="Tahoma" w:hAnsi="Tahoma" w:cs="Tahoma"/>
          <w:sz w:val="20"/>
          <w:szCs w:val="20"/>
          <w:lang w:val="bg-BG" w:eastAsia="bg-BG"/>
        </w:rPr>
        <w:t>енергетиката</w:t>
      </w:r>
      <w:r w:rsidR="00D6216B" w:rsidRPr="007E0A34">
        <w:rPr>
          <w:rStyle w:val="FontStyle12"/>
          <w:rFonts w:ascii="Tahoma" w:hAnsi="Tahoma" w:cs="Tahoma"/>
          <w:sz w:val="20"/>
          <w:szCs w:val="20"/>
          <w:lang w:val="bg-BG" w:eastAsia="bg-BG"/>
        </w:rPr>
        <w:t>.</w:t>
      </w:r>
    </w:p>
    <w:p w:rsidR="0030366D" w:rsidRPr="00422E32" w:rsidRDefault="00185636" w:rsidP="00422E32">
      <w:pPr>
        <w:pStyle w:val="Style3"/>
        <w:widowControl/>
        <w:spacing w:before="120"/>
        <w:jc w:val="both"/>
        <w:rPr>
          <w:rStyle w:val="FontStyle11"/>
          <w:rFonts w:ascii="Tahoma" w:hAnsi="Tahoma" w:cs="Tahoma"/>
          <w:b w:val="0"/>
          <w:bCs w:val="0"/>
          <w:sz w:val="20"/>
          <w:szCs w:val="20"/>
          <w:lang w:val="bg-BG" w:eastAsia="bg-BG"/>
        </w:rPr>
      </w:pPr>
      <w:r w:rsidRPr="007E0A34">
        <w:rPr>
          <w:rStyle w:val="FontStyle12"/>
          <w:rFonts w:ascii="Tahoma" w:hAnsi="Tahoma" w:cs="Tahoma"/>
          <w:sz w:val="20"/>
          <w:szCs w:val="20"/>
          <w:lang w:val="bg-BG" w:eastAsia="bg-BG"/>
        </w:rPr>
        <w:t>Акцията дава право на един глас в Общото събрание на акционерите, право на дивидент и на ликвидационен дял, съизмерими с номиналната стойност на акцията.</w:t>
      </w:r>
    </w:p>
    <w:p w:rsidR="00ED61BB" w:rsidRDefault="00ED61BB" w:rsidP="002664F6">
      <w:pPr>
        <w:pStyle w:val="Style5"/>
        <w:widowControl/>
        <w:spacing w:before="120"/>
        <w:ind w:left="490" w:hanging="490"/>
        <w:jc w:val="both"/>
        <w:rPr>
          <w:rStyle w:val="FontStyle11"/>
          <w:rFonts w:ascii="Tahoma" w:hAnsi="Tahoma" w:cs="Tahoma"/>
          <w:sz w:val="20"/>
          <w:szCs w:val="20"/>
          <w:lang w:val="bg-BG" w:eastAsia="bg-BG"/>
        </w:rPr>
      </w:pPr>
    </w:p>
    <w:p w:rsidR="00185636" w:rsidRPr="007E0A34" w:rsidRDefault="00185636" w:rsidP="002664F6">
      <w:pPr>
        <w:pStyle w:val="Style5"/>
        <w:widowControl/>
        <w:spacing w:before="120"/>
        <w:ind w:left="490" w:hanging="490"/>
        <w:jc w:val="both"/>
        <w:rPr>
          <w:rStyle w:val="FontStyle11"/>
          <w:rFonts w:ascii="Tahoma" w:hAnsi="Tahoma" w:cs="Tahoma"/>
          <w:sz w:val="20"/>
          <w:szCs w:val="20"/>
          <w:lang w:val="bg-BG" w:eastAsia="bg-BG"/>
        </w:rPr>
      </w:pPr>
      <w:r w:rsidRPr="007E0A34">
        <w:rPr>
          <w:rStyle w:val="FontStyle11"/>
          <w:rFonts w:ascii="Tahoma" w:hAnsi="Tahoma" w:cs="Tahoma"/>
          <w:sz w:val="20"/>
          <w:szCs w:val="20"/>
          <w:lang w:val="bg-BG" w:eastAsia="bg-BG"/>
        </w:rPr>
        <w:t>Законови резерви</w:t>
      </w:r>
    </w:p>
    <w:p w:rsidR="00185636" w:rsidRPr="007E0A34" w:rsidRDefault="00185636" w:rsidP="002664F6">
      <w:pPr>
        <w:pStyle w:val="Style3"/>
        <w:widowControl/>
        <w:spacing w:before="120"/>
        <w:jc w:val="both"/>
        <w:rPr>
          <w:rStyle w:val="FontStyle12"/>
          <w:rFonts w:ascii="Tahoma" w:hAnsi="Tahoma" w:cs="Tahoma"/>
          <w:sz w:val="20"/>
          <w:szCs w:val="20"/>
          <w:lang w:val="bg-BG" w:eastAsia="bg-BG"/>
        </w:rPr>
      </w:pPr>
      <w:r w:rsidRPr="007E0A34">
        <w:rPr>
          <w:rStyle w:val="FontStyle12"/>
          <w:rFonts w:ascii="Tahoma" w:hAnsi="Tahoma" w:cs="Tahoma"/>
          <w:sz w:val="20"/>
          <w:szCs w:val="20"/>
          <w:lang w:val="bg-BG" w:eastAsia="bg-BG"/>
        </w:rPr>
        <w:t>Законовите резерви включват фонд „Резервен”, източник за образуване на който е най-малко 1/10 от печалбата, докато средствата по фонда достигнат най-малко 1/10 от регистрирания капитал.</w:t>
      </w:r>
    </w:p>
    <w:p w:rsidR="00095E52" w:rsidRPr="007E0A34" w:rsidRDefault="00095E52" w:rsidP="00095E52">
      <w:pPr>
        <w:pStyle w:val="Style5"/>
        <w:widowControl/>
        <w:spacing w:before="120"/>
        <w:jc w:val="both"/>
        <w:rPr>
          <w:rStyle w:val="FontStyle11"/>
          <w:rFonts w:ascii="Tahoma" w:hAnsi="Tahoma" w:cs="Tahoma"/>
          <w:sz w:val="20"/>
          <w:szCs w:val="20"/>
          <w:lang w:val="bg-BG" w:eastAsia="bg-BG"/>
        </w:rPr>
      </w:pPr>
      <w:r w:rsidRPr="007E0A34">
        <w:rPr>
          <w:rStyle w:val="FontStyle11"/>
          <w:rFonts w:ascii="Tahoma" w:hAnsi="Tahoma" w:cs="Tahoma"/>
          <w:sz w:val="20"/>
          <w:szCs w:val="20"/>
          <w:lang w:val="bg-BG" w:eastAsia="bg-BG"/>
        </w:rPr>
        <w:t>Преоценъчен резерв</w:t>
      </w:r>
    </w:p>
    <w:p w:rsidR="00095E52" w:rsidRPr="007E0A34" w:rsidRDefault="00095E52" w:rsidP="00095E52">
      <w:pPr>
        <w:pStyle w:val="Style1"/>
        <w:widowControl/>
        <w:ind w:left="490"/>
        <w:jc w:val="both"/>
        <w:rPr>
          <w:rStyle w:val="FontStyle12"/>
          <w:rFonts w:ascii="Tahoma" w:hAnsi="Tahoma" w:cs="Tahoma"/>
          <w:sz w:val="20"/>
          <w:szCs w:val="20"/>
          <w:lang w:val="bg-BG" w:eastAsia="bg-BG"/>
        </w:rPr>
      </w:pPr>
    </w:p>
    <w:p w:rsidR="00095E52" w:rsidRPr="00201D4C" w:rsidRDefault="00095E52" w:rsidP="00654112">
      <w:pPr>
        <w:widowControl w:val="0"/>
        <w:autoSpaceDE w:val="0"/>
        <w:autoSpaceDN w:val="0"/>
        <w:adjustRightInd w:val="0"/>
        <w:spacing w:before="120" w:after="120" w:line="260" w:lineRule="atLeast"/>
        <w:jc w:val="both"/>
        <w:rPr>
          <w:rStyle w:val="FontStyle12"/>
          <w:rFonts w:ascii="Tahoma" w:hAnsi="Tahoma" w:cs="Tahoma"/>
          <w:sz w:val="20"/>
          <w:szCs w:val="20"/>
          <w:highlight w:val="red"/>
          <w:lang w:val="bg-BG" w:eastAsia="bg-BG"/>
        </w:rPr>
      </w:pPr>
      <w:r w:rsidRPr="00654112">
        <w:rPr>
          <w:rStyle w:val="FontStyle12"/>
          <w:rFonts w:ascii="Tahoma" w:hAnsi="Tahoma" w:cs="Tahoma"/>
          <w:sz w:val="20"/>
          <w:szCs w:val="20"/>
          <w:lang w:val="bg-BG" w:eastAsia="bg-BG"/>
        </w:rPr>
        <w:t>През 2012 г. в Дружеството е извършена преоценка на Имоти, машини и съоръжения от лицензиран оценител (виж също Бележка 15). Преоценката е с ефективна дата 31 декември 2012 г. В резултат на тази преоценка в Дружеството е формирано увеличение на преоценъчен резерв.</w:t>
      </w:r>
      <w:r w:rsidR="00654112">
        <w:rPr>
          <w:rStyle w:val="FontStyle12"/>
          <w:rFonts w:ascii="Tahoma" w:hAnsi="Tahoma" w:cs="Tahoma"/>
          <w:sz w:val="20"/>
          <w:szCs w:val="20"/>
          <w:lang w:val="bg-BG" w:eastAsia="bg-BG"/>
        </w:rPr>
        <w:t xml:space="preserve"> Към датата на изготвяне на настоящия отчет се</w:t>
      </w:r>
      <w:r w:rsidR="00654112" w:rsidRPr="00654112">
        <w:rPr>
          <w:rFonts w:ascii="Tahoma" w:hAnsi="Tahoma" w:cs="Tahoma"/>
          <w:sz w:val="20"/>
          <w:szCs w:val="20"/>
          <w:lang w:val="bg-BG"/>
        </w:rPr>
        <w:t xml:space="preserve"> извършва преглед на справедливите стойности</w:t>
      </w:r>
      <w:r w:rsidR="00393C9D">
        <w:rPr>
          <w:rFonts w:ascii="Tahoma" w:hAnsi="Tahoma" w:cs="Tahoma"/>
          <w:sz w:val="20"/>
          <w:szCs w:val="20"/>
          <w:lang w:val="bg-BG"/>
        </w:rPr>
        <w:t>,</w:t>
      </w:r>
      <w:r w:rsidR="00654112" w:rsidRPr="00654112">
        <w:rPr>
          <w:rFonts w:ascii="Tahoma" w:hAnsi="Tahoma" w:cs="Tahoma"/>
          <w:sz w:val="20"/>
          <w:szCs w:val="20"/>
          <w:lang w:val="bg-BG"/>
        </w:rPr>
        <w:t xml:space="preserve"> както и на полезния живот на ИМСТС към 30 юни, след което ще бъде изготвен окончателен междинен финансов отчет за първо шестмесечие на 2015 г.</w:t>
      </w:r>
    </w:p>
    <w:p w:rsidR="00095E52" w:rsidRPr="00587E9B" w:rsidRDefault="00095E52" w:rsidP="00095E52">
      <w:pPr>
        <w:jc w:val="both"/>
        <w:rPr>
          <w:rStyle w:val="FontStyle12"/>
          <w:rFonts w:ascii="Tahoma" w:hAnsi="Tahoma" w:cs="Tahoma"/>
          <w:sz w:val="20"/>
          <w:szCs w:val="20"/>
          <w:lang w:val="bg-BG" w:eastAsia="bg-BG"/>
        </w:rPr>
      </w:pPr>
      <w:r w:rsidRPr="00587E9B">
        <w:rPr>
          <w:rStyle w:val="FontStyle12"/>
          <w:rFonts w:ascii="Tahoma" w:hAnsi="Tahoma" w:cs="Tahoma"/>
          <w:sz w:val="20"/>
          <w:szCs w:val="20"/>
          <w:lang w:val="bg-BG" w:eastAsia="bg-BG"/>
        </w:rPr>
        <w:t>Съгласно българското законодателство преоценъчният резерв, формиран от преоценката на имоти, машини, съоръжения и оборудване, не може да се разпределя за дивиденти.</w:t>
      </w:r>
    </w:p>
    <w:p w:rsidR="00BC3163" w:rsidRDefault="00095E52" w:rsidP="00A56016">
      <w:pPr>
        <w:jc w:val="both"/>
        <w:rPr>
          <w:rStyle w:val="FontStyle12"/>
          <w:rFonts w:ascii="Tahoma" w:hAnsi="Tahoma" w:cs="Tahoma"/>
          <w:sz w:val="20"/>
          <w:szCs w:val="20"/>
          <w:lang w:val="bg-BG" w:eastAsia="bg-BG"/>
        </w:rPr>
      </w:pPr>
      <w:r w:rsidRPr="00587E9B">
        <w:rPr>
          <w:rStyle w:val="FontStyle12"/>
          <w:rFonts w:ascii="Tahoma" w:hAnsi="Tahoma" w:cs="Tahoma"/>
          <w:sz w:val="20"/>
          <w:szCs w:val="20"/>
          <w:lang w:val="bg-BG" w:eastAsia="bg-BG"/>
        </w:rPr>
        <w:t>Съгласно политиката на дружеството, всяка година се извършва трансфериране от</w:t>
      </w:r>
      <w:r w:rsidRPr="007E0A34">
        <w:rPr>
          <w:rStyle w:val="FontStyle12"/>
          <w:rFonts w:ascii="Tahoma" w:hAnsi="Tahoma" w:cs="Tahoma"/>
          <w:sz w:val="20"/>
          <w:szCs w:val="20"/>
          <w:lang w:val="bg-BG" w:eastAsia="bg-BG"/>
        </w:rPr>
        <w:t xml:space="preserve"> преоценъчен резерв към неразпределена печалба, равностойно на разхода за амортизация на преоценъчния резерв</w:t>
      </w:r>
      <w:r w:rsidR="003071EB">
        <w:rPr>
          <w:rStyle w:val="FontStyle12"/>
          <w:rFonts w:ascii="Tahoma" w:hAnsi="Tahoma" w:cs="Tahoma"/>
          <w:sz w:val="20"/>
          <w:szCs w:val="20"/>
          <w:lang w:val="bg-BG" w:eastAsia="bg-BG"/>
        </w:rPr>
        <w:t>.</w:t>
      </w:r>
      <w:r w:rsidRPr="007E0A34">
        <w:rPr>
          <w:rStyle w:val="FontStyle12"/>
          <w:rFonts w:ascii="Tahoma" w:hAnsi="Tahoma" w:cs="Tahoma"/>
          <w:sz w:val="20"/>
          <w:szCs w:val="20"/>
          <w:lang w:val="bg-BG" w:eastAsia="bg-BG"/>
        </w:rPr>
        <w:t xml:space="preserve"> </w:t>
      </w:r>
      <w:bookmarkStart w:id="137" w:name="_Toc352421670"/>
      <w:bookmarkStart w:id="138" w:name="_Toc352421958"/>
      <w:bookmarkStart w:id="139" w:name="_Toc352422159"/>
      <w:bookmarkStart w:id="140" w:name="_Toc352422360"/>
      <w:bookmarkStart w:id="141" w:name="_Toc352422561"/>
      <w:bookmarkStart w:id="142" w:name="_Toc352422762"/>
      <w:bookmarkStart w:id="143" w:name="_Toc352422965"/>
      <w:bookmarkStart w:id="144" w:name="_Toc352424785"/>
      <w:bookmarkStart w:id="145" w:name="_Toc352425030"/>
      <w:bookmarkStart w:id="146" w:name="_Toc352425681"/>
      <w:bookmarkStart w:id="147" w:name="_Toc352425888"/>
      <w:bookmarkStart w:id="148" w:name="_Toc352426095"/>
      <w:bookmarkStart w:id="149" w:name="_Toc352436418"/>
      <w:bookmarkStart w:id="150" w:name="_Toc352436624"/>
      <w:bookmarkStart w:id="151" w:name="_Toc352436830"/>
      <w:bookmarkStart w:id="152" w:name="_Toc352443501"/>
      <w:bookmarkStart w:id="153" w:name="_Toc352421673"/>
      <w:bookmarkStart w:id="154" w:name="_Toc352421961"/>
      <w:bookmarkStart w:id="155" w:name="_Toc352422162"/>
      <w:bookmarkStart w:id="156" w:name="_Toc352422363"/>
      <w:bookmarkStart w:id="157" w:name="_Toc352422564"/>
      <w:bookmarkStart w:id="158" w:name="_Toc352422765"/>
      <w:bookmarkStart w:id="159" w:name="_Toc352422968"/>
      <w:bookmarkStart w:id="160" w:name="_Toc352424788"/>
      <w:bookmarkStart w:id="161" w:name="_Toc352425033"/>
      <w:bookmarkStart w:id="162" w:name="_Toc352425684"/>
      <w:bookmarkStart w:id="163" w:name="_Toc352425891"/>
      <w:bookmarkStart w:id="164" w:name="_Toc352426098"/>
      <w:bookmarkStart w:id="165" w:name="_Toc352436421"/>
      <w:bookmarkStart w:id="166" w:name="_Toc352436627"/>
      <w:bookmarkStart w:id="167" w:name="_Toc352436833"/>
      <w:bookmarkStart w:id="168" w:name="_Toc352443504"/>
      <w:bookmarkStart w:id="169" w:name="_Toc352421674"/>
      <w:bookmarkStart w:id="170" w:name="_Toc352421962"/>
      <w:bookmarkStart w:id="171" w:name="_Toc352422163"/>
      <w:bookmarkStart w:id="172" w:name="_Toc352422364"/>
      <w:bookmarkStart w:id="173" w:name="_Toc352422565"/>
      <w:bookmarkStart w:id="174" w:name="_Toc352422766"/>
      <w:bookmarkStart w:id="175" w:name="_Toc352422969"/>
      <w:bookmarkStart w:id="176" w:name="_Toc352424789"/>
      <w:bookmarkStart w:id="177" w:name="_Toc352425034"/>
      <w:bookmarkStart w:id="178" w:name="_Toc352425685"/>
      <w:bookmarkStart w:id="179" w:name="_Toc352425892"/>
      <w:bookmarkStart w:id="180" w:name="_Toc352426099"/>
      <w:bookmarkStart w:id="181" w:name="_Toc352436422"/>
      <w:bookmarkStart w:id="182" w:name="_Toc352436628"/>
      <w:bookmarkStart w:id="183" w:name="_Toc352436834"/>
      <w:bookmarkStart w:id="184" w:name="_Toc352443505"/>
      <w:bookmarkStart w:id="185" w:name="_Toc352421675"/>
      <w:bookmarkStart w:id="186" w:name="_Toc352421963"/>
      <w:bookmarkStart w:id="187" w:name="_Toc352422164"/>
      <w:bookmarkStart w:id="188" w:name="_Toc352422365"/>
      <w:bookmarkStart w:id="189" w:name="_Toc352422566"/>
      <w:bookmarkStart w:id="190" w:name="_Toc352422767"/>
      <w:bookmarkStart w:id="191" w:name="_Toc352422970"/>
      <w:bookmarkStart w:id="192" w:name="_Toc352424790"/>
      <w:bookmarkStart w:id="193" w:name="_Toc352425035"/>
      <w:bookmarkStart w:id="194" w:name="_Toc352425686"/>
      <w:bookmarkStart w:id="195" w:name="_Toc352425893"/>
      <w:bookmarkStart w:id="196" w:name="_Toc352426100"/>
      <w:bookmarkStart w:id="197" w:name="_Toc352436423"/>
      <w:bookmarkStart w:id="198" w:name="_Toc352436629"/>
      <w:bookmarkStart w:id="199" w:name="_Toc352436835"/>
      <w:bookmarkStart w:id="200" w:name="_Toc352443506"/>
      <w:bookmarkStart w:id="201" w:name="_Toc352421694"/>
      <w:bookmarkStart w:id="202" w:name="_Toc352421982"/>
      <w:bookmarkStart w:id="203" w:name="_Toc352422183"/>
      <w:bookmarkStart w:id="204" w:name="_Toc352422384"/>
      <w:bookmarkStart w:id="205" w:name="_Toc352422585"/>
      <w:bookmarkStart w:id="206" w:name="_Toc352422786"/>
      <w:bookmarkStart w:id="207" w:name="_Toc352422989"/>
      <w:bookmarkStart w:id="208" w:name="_Toc352424809"/>
      <w:bookmarkStart w:id="209" w:name="_Toc352425054"/>
      <w:bookmarkStart w:id="210" w:name="_Toc352425705"/>
      <w:bookmarkStart w:id="211" w:name="_Toc352425912"/>
      <w:bookmarkStart w:id="212" w:name="_Toc352426119"/>
      <w:bookmarkStart w:id="213" w:name="_Toc352436442"/>
      <w:bookmarkStart w:id="214" w:name="_Toc352436648"/>
      <w:bookmarkStart w:id="215" w:name="_Toc352436854"/>
      <w:bookmarkStart w:id="216" w:name="_Toc352443525"/>
      <w:bookmarkStart w:id="217" w:name="_Toc352421712"/>
      <w:bookmarkStart w:id="218" w:name="_Toc352422000"/>
      <w:bookmarkStart w:id="219" w:name="_Toc352422201"/>
      <w:bookmarkStart w:id="220" w:name="_Toc352422402"/>
      <w:bookmarkStart w:id="221" w:name="_Toc352422603"/>
      <w:bookmarkStart w:id="222" w:name="_Toc352422804"/>
      <w:bookmarkStart w:id="223" w:name="_Toc352423007"/>
      <w:bookmarkStart w:id="224" w:name="_Toc352424827"/>
      <w:bookmarkStart w:id="225" w:name="_Toc352425072"/>
      <w:bookmarkStart w:id="226" w:name="_Toc352425723"/>
      <w:bookmarkStart w:id="227" w:name="_Toc352425930"/>
      <w:bookmarkStart w:id="228" w:name="_Toc352426137"/>
      <w:bookmarkStart w:id="229" w:name="_Toc352436460"/>
      <w:bookmarkStart w:id="230" w:name="_Toc352436666"/>
      <w:bookmarkStart w:id="231" w:name="_Toc352436872"/>
      <w:bookmarkStart w:id="232" w:name="_Toc352443543"/>
      <w:bookmarkStart w:id="233" w:name="_Toc352421718"/>
      <w:bookmarkStart w:id="234" w:name="_Toc352422006"/>
      <w:bookmarkStart w:id="235" w:name="_Toc352422207"/>
      <w:bookmarkStart w:id="236" w:name="_Toc352422408"/>
      <w:bookmarkStart w:id="237" w:name="_Toc352422609"/>
      <w:bookmarkStart w:id="238" w:name="_Toc352422810"/>
      <w:bookmarkStart w:id="239" w:name="_Toc352423013"/>
      <w:bookmarkStart w:id="240" w:name="_Toc352424833"/>
      <w:bookmarkStart w:id="241" w:name="_Toc352425078"/>
      <w:bookmarkStart w:id="242" w:name="_Toc352425729"/>
      <w:bookmarkStart w:id="243" w:name="_Toc352425936"/>
      <w:bookmarkStart w:id="244" w:name="_Toc352426143"/>
      <w:bookmarkStart w:id="245" w:name="_Toc352436466"/>
      <w:bookmarkStart w:id="246" w:name="_Toc352436672"/>
      <w:bookmarkStart w:id="247" w:name="_Toc352436878"/>
      <w:bookmarkStart w:id="248" w:name="_Toc352443549"/>
      <w:bookmarkStart w:id="249" w:name="_Toc352421719"/>
      <w:bookmarkStart w:id="250" w:name="_Toc352422007"/>
      <w:bookmarkStart w:id="251" w:name="_Toc352422208"/>
      <w:bookmarkStart w:id="252" w:name="_Toc352422409"/>
      <w:bookmarkStart w:id="253" w:name="_Toc352422610"/>
      <w:bookmarkStart w:id="254" w:name="_Toc352422811"/>
      <w:bookmarkStart w:id="255" w:name="_Toc352423014"/>
      <w:bookmarkStart w:id="256" w:name="_Toc352424834"/>
      <w:bookmarkStart w:id="257" w:name="_Toc352425079"/>
      <w:bookmarkStart w:id="258" w:name="_Toc352425730"/>
      <w:bookmarkStart w:id="259" w:name="_Toc352425937"/>
      <w:bookmarkStart w:id="260" w:name="_Toc352426144"/>
      <w:bookmarkStart w:id="261" w:name="_Toc352436467"/>
      <w:bookmarkStart w:id="262" w:name="_Toc352436673"/>
      <w:bookmarkStart w:id="263" w:name="_Toc352436879"/>
      <w:bookmarkStart w:id="264" w:name="_Toc352443550"/>
      <w:bookmarkStart w:id="265" w:name="_Toc352421720"/>
      <w:bookmarkStart w:id="266" w:name="_Toc352422008"/>
      <w:bookmarkStart w:id="267" w:name="_Toc352422209"/>
      <w:bookmarkStart w:id="268" w:name="_Toc352422410"/>
      <w:bookmarkStart w:id="269" w:name="_Toc352422611"/>
      <w:bookmarkStart w:id="270" w:name="_Toc352422812"/>
      <w:bookmarkStart w:id="271" w:name="_Toc352423015"/>
      <w:bookmarkStart w:id="272" w:name="_Toc352424835"/>
      <w:bookmarkStart w:id="273" w:name="_Toc352425080"/>
      <w:bookmarkStart w:id="274" w:name="_Toc352425731"/>
      <w:bookmarkStart w:id="275" w:name="_Toc352425938"/>
      <w:bookmarkStart w:id="276" w:name="_Toc352426145"/>
      <w:bookmarkStart w:id="277" w:name="_Toc352436468"/>
      <w:bookmarkStart w:id="278" w:name="_Toc352436674"/>
      <w:bookmarkStart w:id="279" w:name="_Toc352436880"/>
      <w:bookmarkStart w:id="280" w:name="_Toc352443551"/>
      <w:bookmarkStart w:id="281" w:name="_Toc352421721"/>
      <w:bookmarkStart w:id="282" w:name="_Toc352422009"/>
      <w:bookmarkStart w:id="283" w:name="_Toc352422210"/>
      <w:bookmarkStart w:id="284" w:name="_Toc352422411"/>
      <w:bookmarkStart w:id="285" w:name="_Toc352422612"/>
      <w:bookmarkStart w:id="286" w:name="_Toc352422813"/>
      <w:bookmarkStart w:id="287" w:name="_Toc352423016"/>
      <w:bookmarkStart w:id="288" w:name="_Toc352424836"/>
      <w:bookmarkStart w:id="289" w:name="_Toc352425081"/>
      <w:bookmarkStart w:id="290" w:name="_Toc352425732"/>
      <w:bookmarkStart w:id="291" w:name="_Toc352425939"/>
      <w:bookmarkStart w:id="292" w:name="_Toc352426146"/>
      <w:bookmarkStart w:id="293" w:name="_Toc352436469"/>
      <w:bookmarkStart w:id="294" w:name="_Toc352436675"/>
      <w:bookmarkStart w:id="295" w:name="_Toc352436881"/>
      <w:bookmarkStart w:id="296" w:name="_Toc352443552"/>
      <w:bookmarkStart w:id="297" w:name="_Toc352421748"/>
      <w:bookmarkStart w:id="298" w:name="_Toc352422036"/>
      <w:bookmarkStart w:id="299" w:name="_Toc352422237"/>
      <w:bookmarkStart w:id="300" w:name="_Toc352422438"/>
      <w:bookmarkStart w:id="301" w:name="_Toc352422639"/>
      <w:bookmarkStart w:id="302" w:name="_Toc352422840"/>
      <w:bookmarkStart w:id="303" w:name="_Toc352423043"/>
      <w:bookmarkStart w:id="304" w:name="_Toc352424863"/>
      <w:bookmarkStart w:id="305" w:name="_Toc352425108"/>
      <w:bookmarkStart w:id="306" w:name="_Toc352425759"/>
      <w:bookmarkStart w:id="307" w:name="_Toc352425966"/>
      <w:bookmarkStart w:id="308" w:name="_Toc352426173"/>
      <w:bookmarkStart w:id="309" w:name="_Toc352436496"/>
      <w:bookmarkStart w:id="310" w:name="_Toc352436702"/>
      <w:bookmarkStart w:id="311" w:name="_Toc352436908"/>
      <w:bookmarkStart w:id="312" w:name="_Toc352443579"/>
      <w:bookmarkStart w:id="313" w:name="_Toc352421781"/>
      <w:bookmarkStart w:id="314" w:name="_Toc352422069"/>
      <w:bookmarkStart w:id="315" w:name="_Toc352422270"/>
      <w:bookmarkStart w:id="316" w:name="_Toc352422471"/>
      <w:bookmarkStart w:id="317" w:name="_Toc352422672"/>
      <w:bookmarkStart w:id="318" w:name="_Toc352422873"/>
      <w:bookmarkStart w:id="319" w:name="_Toc352423076"/>
      <w:bookmarkStart w:id="320" w:name="_Toc352424896"/>
      <w:bookmarkStart w:id="321" w:name="_Toc352425141"/>
      <w:bookmarkStart w:id="322" w:name="_Toc352425792"/>
      <w:bookmarkStart w:id="323" w:name="_Toc352425999"/>
      <w:bookmarkStart w:id="324" w:name="_Toc352426206"/>
      <w:bookmarkStart w:id="325" w:name="_Toc352436529"/>
      <w:bookmarkStart w:id="326" w:name="_Toc352436735"/>
      <w:bookmarkStart w:id="327" w:name="_Toc352436941"/>
      <w:bookmarkStart w:id="328" w:name="_Toc352443612"/>
      <w:bookmarkStart w:id="329" w:name="_Toc352421783"/>
      <w:bookmarkStart w:id="330" w:name="_Toc352422071"/>
      <w:bookmarkStart w:id="331" w:name="_Toc352422272"/>
      <w:bookmarkStart w:id="332" w:name="_Toc352422473"/>
      <w:bookmarkStart w:id="333" w:name="_Toc352422674"/>
      <w:bookmarkStart w:id="334" w:name="_Toc352422875"/>
      <w:bookmarkStart w:id="335" w:name="_Toc352423078"/>
      <w:bookmarkStart w:id="336" w:name="_Toc352424898"/>
      <w:bookmarkStart w:id="337" w:name="_Toc352425143"/>
      <w:bookmarkStart w:id="338" w:name="_Toc352425794"/>
      <w:bookmarkStart w:id="339" w:name="_Toc352426001"/>
      <w:bookmarkStart w:id="340" w:name="_Toc352426208"/>
      <w:bookmarkStart w:id="341" w:name="_Toc352436531"/>
      <w:bookmarkStart w:id="342" w:name="_Toc352436737"/>
      <w:bookmarkStart w:id="343" w:name="_Toc352436943"/>
      <w:bookmarkStart w:id="344" w:name="_Toc352443614"/>
      <w:bookmarkStart w:id="345" w:name="_Toc352421799"/>
      <w:bookmarkStart w:id="346" w:name="_Toc352422087"/>
      <w:bookmarkStart w:id="347" w:name="_Toc352422288"/>
      <w:bookmarkStart w:id="348" w:name="_Toc352422489"/>
      <w:bookmarkStart w:id="349" w:name="_Toc352422690"/>
      <w:bookmarkStart w:id="350" w:name="_Toc352422891"/>
      <w:bookmarkStart w:id="351" w:name="_Toc352423094"/>
      <w:bookmarkStart w:id="352" w:name="_Toc352424914"/>
      <w:bookmarkStart w:id="353" w:name="_Toc352425159"/>
      <w:bookmarkStart w:id="354" w:name="_Toc352425810"/>
      <w:bookmarkStart w:id="355" w:name="_Toc352426017"/>
      <w:bookmarkStart w:id="356" w:name="_Toc352426224"/>
      <w:bookmarkStart w:id="357" w:name="_Toc352436547"/>
      <w:bookmarkStart w:id="358" w:name="_Toc352436753"/>
      <w:bookmarkStart w:id="359" w:name="_Toc352436959"/>
      <w:bookmarkStart w:id="360" w:name="_Toc352443630"/>
      <w:bookmarkStart w:id="361" w:name="_Toc352421831"/>
      <w:bookmarkStart w:id="362" w:name="_Toc352422119"/>
      <w:bookmarkStart w:id="363" w:name="_Toc352422320"/>
      <w:bookmarkStart w:id="364" w:name="_Toc352422521"/>
      <w:bookmarkStart w:id="365" w:name="_Toc352422722"/>
      <w:bookmarkStart w:id="366" w:name="_Toc352422923"/>
      <w:bookmarkStart w:id="367" w:name="_Toc352423126"/>
      <w:bookmarkStart w:id="368" w:name="_Toc352424946"/>
      <w:bookmarkStart w:id="369" w:name="_Toc352425191"/>
      <w:bookmarkStart w:id="370" w:name="_Toc352425842"/>
      <w:bookmarkStart w:id="371" w:name="_Toc352426049"/>
      <w:bookmarkStart w:id="372" w:name="_Toc352426256"/>
      <w:bookmarkStart w:id="373" w:name="_Toc352436579"/>
      <w:bookmarkStart w:id="374" w:name="_Toc352436785"/>
      <w:bookmarkStart w:id="375" w:name="_Toc352436991"/>
      <w:bookmarkStart w:id="376" w:name="_Toc352443662"/>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rsidR="004D45E0" w:rsidRDefault="004D45E0" w:rsidP="00A56016">
      <w:pPr>
        <w:jc w:val="both"/>
        <w:rPr>
          <w:rStyle w:val="FontStyle12"/>
          <w:rFonts w:ascii="Tahoma" w:hAnsi="Tahoma" w:cs="Tahoma"/>
          <w:sz w:val="20"/>
          <w:szCs w:val="20"/>
          <w:lang w:val="bg-BG" w:eastAsia="bg-BG"/>
        </w:rPr>
      </w:pPr>
    </w:p>
    <w:p w:rsidR="00A76891" w:rsidRPr="00AD65B5" w:rsidRDefault="00863BD5" w:rsidP="00BA4D4F">
      <w:pPr>
        <w:pStyle w:val="To4ki"/>
      </w:pPr>
      <w:bookmarkStart w:id="377" w:name="_Toc425110746"/>
      <w:r w:rsidRPr="00AD65B5">
        <w:t>Търговски и други задължения</w:t>
      </w:r>
      <w:bookmarkEnd w:id="377"/>
    </w:p>
    <w:tbl>
      <w:tblPr>
        <w:tblW w:w="8647" w:type="dxa"/>
        <w:tblCellMar>
          <w:left w:w="70" w:type="dxa"/>
          <w:right w:w="70" w:type="dxa"/>
        </w:tblCellMar>
        <w:tblLook w:val="04A0" w:firstRow="1" w:lastRow="0" w:firstColumn="1" w:lastColumn="0" w:noHBand="0" w:noVBand="1"/>
      </w:tblPr>
      <w:tblGrid>
        <w:gridCol w:w="5387"/>
        <w:gridCol w:w="1541"/>
        <w:gridCol w:w="160"/>
        <w:gridCol w:w="1559"/>
      </w:tblGrid>
      <w:tr w:rsidR="00A56016" w:rsidRPr="0045550F" w:rsidTr="00A56016">
        <w:trPr>
          <w:trHeight w:val="255"/>
        </w:trPr>
        <w:tc>
          <w:tcPr>
            <w:tcW w:w="5387"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rPr>
                <w:rFonts w:ascii="Tahoma" w:hAnsi="Tahoma" w:cs="Tahoma"/>
                <w:i/>
                <w:iCs/>
                <w:sz w:val="20"/>
                <w:szCs w:val="20"/>
                <w:lang w:val="bg-BG" w:eastAsia="bg-BG"/>
              </w:rPr>
            </w:pPr>
            <w:r w:rsidRPr="0045550F">
              <w:rPr>
                <w:rFonts w:ascii="Tahoma" w:hAnsi="Tahoma" w:cs="Tahoma"/>
                <w:i/>
                <w:iCs/>
                <w:sz w:val="20"/>
                <w:szCs w:val="20"/>
                <w:lang w:val="bg-BG" w:eastAsia="bg-BG"/>
              </w:rPr>
              <w:t>В хиляди лева</w:t>
            </w:r>
          </w:p>
        </w:tc>
        <w:tc>
          <w:tcPr>
            <w:tcW w:w="1541" w:type="dxa"/>
            <w:tcBorders>
              <w:top w:val="nil"/>
              <w:left w:val="nil"/>
              <w:bottom w:val="nil"/>
              <w:right w:val="nil"/>
            </w:tcBorders>
            <w:shd w:val="clear" w:color="auto" w:fill="auto"/>
            <w:noWrap/>
            <w:vAlign w:val="center"/>
            <w:hideMark/>
          </w:tcPr>
          <w:p w:rsidR="00A56016" w:rsidRPr="0045550F" w:rsidRDefault="00B8150D" w:rsidP="0045550F">
            <w:pPr>
              <w:spacing w:after="0" w:line="240" w:lineRule="auto"/>
              <w:jc w:val="right"/>
              <w:rPr>
                <w:rFonts w:ascii="Tahoma" w:hAnsi="Tahoma" w:cs="Tahoma"/>
                <w:b/>
                <w:bCs/>
                <w:sz w:val="20"/>
                <w:szCs w:val="20"/>
                <w:lang w:val="bg-BG" w:eastAsia="bg-BG"/>
              </w:rPr>
            </w:pPr>
            <w:r w:rsidRPr="003B37D8">
              <w:rPr>
                <w:rFonts w:ascii="Tahoma" w:hAnsi="Tahoma" w:cs="Tahoma"/>
                <w:b/>
                <w:bCs/>
                <w:sz w:val="20"/>
                <w:szCs w:val="20"/>
                <w:lang w:val="bg-BG" w:eastAsia="bg-BG"/>
              </w:rPr>
              <w:t>3</w:t>
            </w:r>
            <w:r>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160" w:type="dxa"/>
            <w:tcBorders>
              <w:top w:val="nil"/>
              <w:left w:val="nil"/>
              <w:bottom w:val="nil"/>
              <w:right w:val="nil"/>
            </w:tcBorders>
            <w:shd w:val="clear" w:color="auto" w:fill="auto"/>
            <w:noWrap/>
            <w:vAlign w:val="center"/>
            <w:hideMark/>
          </w:tcPr>
          <w:p w:rsidR="00A56016" w:rsidRPr="0045550F" w:rsidRDefault="00A56016" w:rsidP="0045550F">
            <w:pPr>
              <w:spacing w:after="0" w:line="240" w:lineRule="auto"/>
              <w:jc w:val="right"/>
              <w:rPr>
                <w:rFonts w:ascii="Tahoma" w:hAnsi="Tahoma" w:cs="Tahoma"/>
                <w:b/>
                <w:bCs/>
                <w:sz w:val="20"/>
                <w:szCs w:val="20"/>
                <w:lang w:val="bg-BG" w:eastAsia="bg-BG"/>
              </w:rPr>
            </w:pPr>
          </w:p>
        </w:tc>
        <w:tc>
          <w:tcPr>
            <w:tcW w:w="1559" w:type="dxa"/>
            <w:tcBorders>
              <w:top w:val="nil"/>
              <w:left w:val="nil"/>
              <w:bottom w:val="nil"/>
              <w:right w:val="nil"/>
            </w:tcBorders>
            <w:shd w:val="clear" w:color="auto" w:fill="auto"/>
            <w:noWrap/>
            <w:vAlign w:val="center"/>
            <w:hideMark/>
          </w:tcPr>
          <w:p w:rsidR="00A56016" w:rsidRPr="0045550F" w:rsidRDefault="00A56016" w:rsidP="0045550F">
            <w:pPr>
              <w:spacing w:after="0" w:line="240" w:lineRule="auto"/>
              <w:jc w:val="right"/>
              <w:rPr>
                <w:rFonts w:ascii="Tahoma" w:hAnsi="Tahoma" w:cs="Tahoma"/>
                <w:b/>
                <w:bCs/>
                <w:sz w:val="20"/>
                <w:szCs w:val="20"/>
                <w:lang w:val="bg-BG" w:eastAsia="bg-BG"/>
              </w:rPr>
            </w:pPr>
            <w:r w:rsidRPr="00AC41B3">
              <w:rPr>
                <w:rFonts w:ascii="Tahoma" w:hAnsi="Tahoma" w:cs="Tahoma"/>
                <w:b/>
                <w:bCs/>
                <w:sz w:val="20"/>
                <w:szCs w:val="20"/>
                <w:lang w:val="bg-BG" w:eastAsia="bg-BG"/>
              </w:rPr>
              <w:t>31 декември 2014</w:t>
            </w:r>
          </w:p>
        </w:tc>
      </w:tr>
      <w:tr w:rsidR="00A56016" w:rsidRPr="0045550F" w:rsidTr="00DC7310">
        <w:trPr>
          <w:trHeight w:val="298"/>
        </w:trPr>
        <w:tc>
          <w:tcPr>
            <w:tcW w:w="5387"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rPr>
                <w:rFonts w:ascii="Tahoma" w:hAnsi="Tahoma" w:cs="Tahoma"/>
                <w:sz w:val="20"/>
                <w:szCs w:val="20"/>
                <w:lang w:val="bg-BG" w:eastAsia="bg-BG"/>
              </w:rPr>
            </w:pPr>
            <w:r w:rsidRPr="0045550F">
              <w:rPr>
                <w:rFonts w:ascii="Tahoma" w:hAnsi="Tahoma" w:cs="Tahoma"/>
                <w:sz w:val="20"/>
                <w:szCs w:val="20"/>
                <w:lang w:val="bg-BG" w:eastAsia="bg-BG"/>
              </w:rPr>
              <w:t>Задължения към доставчици</w:t>
            </w:r>
          </w:p>
        </w:tc>
        <w:tc>
          <w:tcPr>
            <w:tcW w:w="1541" w:type="dxa"/>
            <w:tcBorders>
              <w:top w:val="nil"/>
              <w:left w:val="nil"/>
              <w:bottom w:val="nil"/>
              <w:right w:val="nil"/>
            </w:tcBorders>
            <w:shd w:val="clear" w:color="auto" w:fill="auto"/>
            <w:noWrap/>
            <w:vAlign w:val="bottom"/>
            <w:hideMark/>
          </w:tcPr>
          <w:p w:rsidR="00A56016" w:rsidRPr="0045550F" w:rsidRDefault="00B8150D" w:rsidP="004555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701</w:t>
            </w:r>
          </w:p>
        </w:tc>
        <w:tc>
          <w:tcPr>
            <w:tcW w:w="160"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r w:rsidRPr="0045550F">
              <w:rPr>
                <w:rFonts w:ascii="Tahoma" w:hAnsi="Tahoma" w:cs="Tahoma"/>
                <w:sz w:val="20"/>
                <w:szCs w:val="20"/>
                <w:lang w:val="bg-BG" w:eastAsia="bg-BG"/>
              </w:rPr>
              <w:t>683</w:t>
            </w:r>
          </w:p>
        </w:tc>
      </w:tr>
      <w:tr w:rsidR="00A56016" w:rsidRPr="0045550F" w:rsidTr="00A56016">
        <w:trPr>
          <w:trHeight w:val="255"/>
        </w:trPr>
        <w:tc>
          <w:tcPr>
            <w:tcW w:w="5387"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rPr>
                <w:rFonts w:ascii="Tahoma" w:hAnsi="Tahoma" w:cs="Tahoma"/>
                <w:sz w:val="20"/>
                <w:szCs w:val="20"/>
                <w:lang w:val="bg-BG" w:eastAsia="bg-BG"/>
              </w:rPr>
            </w:pPr>
            <w:r w:rsidRPr="0045550F">
              <w:rPr>
                <w:rFonts w:ascii="Tahoma" w:hAnsi="Tahoma" w:cs="Tahoma"/>
                <w:sz w:val="20"/>
                <w:szCs w:val="20"/>
                <w:lang w:val="bg-BG" w:eastAsia="bg-BG"/>
              </w:rPr>
              <w:t>Задължения към персонала</w:t>
            </w:r>
          </w:p>
        </w:tc>
        <w:tc>
          <w:tcPr>
            <w:tcW w:w="1541" w:type="dxa"/>
            <w:tcBorders>
              <w:top w:val="nil"/>
              <w:left w:val="nil"/>
              <w:bottom w:val="nil"/>
              <w:right w:val="nil"/>
            </w:tcBorders>
            <w:shd w:val="clear" w:color="auto" w:fill="auto"/>
            <w:noWrap/>
            <w:vAlign w:val="bottom"/>
            <w:hideMark/>
          </w:tcPr>
          <w:p w:rsidR="00A56016" w:rsidRPr="0045550F" w:rsidRDefault="00B8150D" w:rsidP="004555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4 709</w:t>
            </w:r>
          </w:p>
        </w:tc>
        <w:tc>
          <w:tcPr>
            <w:tcW w:w="160"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r w:rsidRPr="0045550F">
              <w:rPr>
                <w:rFonts w:ascii="Tahoma" w:hAnsi="Tahoma" w:cs="Tahoma"/>
                <w:sz w:val="20"/>
                <w:szCs w:val="20"/>
                <w:lang w:val="bg-BG" w:eastAsia="bg-BG"/>
              </w:rPr>
              <w:t>2 926</w:t>
            </w:r>
          </w:p>
        </w:tc>
      </w:tr>
      <w:tr w:rsidR="00A56016" w:rsidRPr="0045550F" w:rsidTr="00A56016">
        <w:trPr>
          <w:trHeight w:val="510"/>
        </w:trPr>
        <w:tc>
          <w:tcPr>
            <w:tcW w:w="5387" w:type="dxa"/>
            <w:tcBorders>
              <w:top w:val="nil"/>
              <w:left w:val="nil"/>
              <w:bottom w:val="nil"/>
              <w:right w:val="nil"/>
            </w:tcBorders>
            <w:shd w:val="clear" w:color="auto" w:fill="auto"/>
            <w:vAlign w:val="bottom"/>
            <w:hideMark/>
          </w:tcPr>
          <w:p w:rsidR="00A56016" w:rsidRPr="0045550F" w:rsidRDefault="00A56016" w:rsidP="0045550F">
            <w:pPr>
              <w:spacing w:after="0" w:line="240" w:lineRule="auto"/>
              <w:rPr>
                <w:rFonts w:ascii="Tahoma" w:hAnsi="Tahoma" w:cs="Tahoma"/>
                <w:sz w:val="20"/>
                <w:szCs w:val="20"/>
                <w:lang w:val="bg-BG" w:eastAsia="bg-BG"/>
              </w:rPr>
            </w:pPr>
            <w:r w:rsidRPr="0045550F">
              <w:rPr>
                <w:rFonts w:ascii="Tahoma" w:hAnsi="Tahoma" w:cs="Tahoma"/>
                <w:sz w:val="20"/>
                <w:szCs w:val="20"/>
                <w:lang w:val="bg-BG" w:eastAsia="bg-BG"/>
              </w:rPr>
              <w:t>Задължения към персонала за неизползван платен годишен отпуск</w:t>
            </w:r>
          </w:p>
        </w:tc>
        <w:tc>
          <w:tcPr>
            <w:tcW w:w="1541" w:type="dxa"/>
            <w:tcBorders>
              <w:top w:val="nil"/>
              <w:left w:val="nil"/>
              <w:bottom w:val="nil"/>
              <w:right w:val="nil"/>
            </w:tcBorders>
            <w:shd w:val="clear" w:color="auto" w:fill="auto"/>
            <w:noWrap/>
            <w:vAlign w:val="bottom"/>
            <w:hideMark/>
          </w:tcPr>
          <w:p w:rsidR="00A56016" w:rsidRPr="0045550F" w:rsidRDefault="00B8150D" w:rsidP="004555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567</w:t>
            </w:r>
          </w:p>
        </w:tc>
        <w:tc>
          <w:tcPr>
            <w:tcW w:w="160"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r w:rsidRPr="0045550F">
              <w:rPr>
                <w:rFonts w:ascii="Tahoma" w:hAnsi="Tahoma" w:cs="Tahoma"/>
                <w:sz w:val="20"/>
                <w:szCs w:val="20"/>
                <w:lang w:val="bg-BG" w:eastAsia="bg-BG"/>
              </w:rPr>
              <w:t>725</w:t>
            </w:r>
          </w:p>
        </w:tc>
      </w:tr>
      <w:tr w:rsidR="00A56016" w:rsidRPr="0045550F" w:rsidTr="00A56016">
        <w:trPr>
          <w:trHeight w:val="255"/>
        </w:trPr>
        <w:tc>
          <w:tcPr>
            <w:tcW w:w="5387"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rPr>
                <w:rFonts w:ascii="Tahoma" w:hAnsi="Tahoma" w:cs="Tahoma"/>
                <w:sz w:val="20"/>
                <w:szCs w:val="20"/>
                <w:lang w:val="bg-BG" w:eastAsia="bg-BG"/>
              </w:rPr>
            </w:pPr>
            <w:r w:rsidRPr="0045550F">
              <w:rPr>
                <w:rFonts w:ascii="Tahoma" w:hAnsi="Tahoma" w:cs="Tahoma"/>
                <w:sz w:val="20"/>
                <w:szCs w:val="20"/>
                <w:lang w:val="bg-BG" w:eastAsia="bg-BG"/>
              </w:rPr>
              <w:t>Задължения към застрахователи</w:t>
            </w:r>
          </w:p>
        </w:tc>
        <w:tc>
          <w:tcPr>
            <w:tcW w:w="1541" w:type="dxa"/>
            <w:tcBorders>
              <w:top w:val="nil"/>
              <w:left w:val="nil"/>
              <w:bottom w:val="nil"/>
              <w:right w:val="nil"/>
            </w:tcBorders>
            <w:shd w:val="clear" w:color="auto" w:fill="auto"/>
            <w:noWrap/>
            <w:vAlign w:val="bottom"/>
            <w:hideMark/>
          </w:tcPr>
          <w:p w:rsidR="00A56016" w:rsidRPr="0045550F" w:rsidRDefault="00B8150D" w:rsidP="004555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877</w:t>
            </w:r>
          </w:p>
        </w:tc>
        <w:tc>
          <w:tcPr>
            <w:tcW w:w="160"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r w:rsidRPr="0045550F">
              <w:rPr>
                <w:rFonts w:ascii="Tahoma" w:hAnsi="Tahoma" w:cs="Tahoma"/>
                <w:sz w:val="20"/>
                <w:szCs w:val="20"/>
                <w:lang w:val="bg-BG" w:eastAsia="bg-BG"/>
              </w:rPr>
              <w:t>53</w:t>
            </w:r>
          </w:p>
        </w:tc>
      </w:tr>
      <w:tr w:rsidR="00B8150D" w:rsidRPr="0045550F" w:rsidTr="00A56016">
        <w:trPr>
          <w:trHeight w:val="255"/>
        </w:trPr>
        <w:tc>
          <w:tcPr>
            <w:tcW w:w="5387" w:type="dxa"/>
            <w:tcBorders>
              <w:top w:val="nil"/>
              <w:left w:val="nil"/>
              <w:bottom w:val="nil"/>
              <w:right w:val="nil"/>
            </w:tcBorders>
            <w:shd w:val="clear" w:color="auto" w:fill="auto"/>
            <w:noWrap/>
            <w:vAlign w:val="bottom"/>
          </w:tcPr>
          <w:p w:rsidR="00B8150D" w:rsidRPr="0045550F" w:rsidRDefault="005E5B2A" w:rsidP="0045550F">
            <w:pPr>
              <w:spacing w:after="0" w:line="240" w:lineRule="auto"/>
              <w:rPr>
                <w:rFonts w:ascii="Tahoma" w:hAnsi="Tahoma" w:cs="Tahoma"/>
                <w:sz w:val="20"/>
                <w:szCs w:val="20"/>
                <w:lang w:val="bg-BG" w:eastAsia="bg-BG"/>
              </w:rPr>
            </w:pPr>
            <w:r w:rsidRPr="003867FC">
              <w:rPr>
                <w:rFonts w:ascii="Tahoma" w:hAnsi="Tahoma" w:cs="Tahoma"/>
                <w:sz w:val="20"/>
                <w:szCs w:val="20"/>
                <w:lang w:val="bg-BG" w:eastAsia="bg-BG"/>
              </w:rPr>
              <w:t>Други задължения</w:t>
            </w:r>
          </w:p>
        </w:tc>
        <w:tc>
          <w:tcPr>
            <w:tcW w:w="1541" w:type="dxa"/>
            <w:tcBorders>
              <w:top w:val="nil"/>
              <w:left w:val="nil"/>
              <w:bottom w:val="nil"/>
              <w:right w:val="nil"/>
            </w:tcBorders>
            <w:shd w:val="clear" w:color="auto" w:fill="auto"/>
            <w:noWrap/>
            <w:vAlign w:val="bottom"/>
          </w:tcPr>
          <w:p w:rsidR="00B8150D" w:rsidRDefault="005E5B2A" w:rsidP="004555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31</w:t>
            </w:r>
          </w:p>
        </w:tc>
        <w:tc>
          <w:tcPr>
            <w:tcW w:w="160" w:type="dxa"/>
            <w:tcBorders>
              <w:top w:val="nil"/>
              <w:left w:val="nil"/>
              <w:bottom w:val="nil"/>
              <w:right w:val="nil"/>
            </w:tcBorders>
            <w:shd w:val="clear" w:color="auto" w:fill="auto"/>
            <w:noWrap/>
            <w:vAlign w:val="bottom"/>
          </w:tcPr>
          <w:p w:rsidR="00B8150D" w:rsidRPr="0045550F" w:rsidRDefault="00B8150D" w:rsidP="0045550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tcPr>
          <w:p w:rsidR="00B8150D" w:rsidRPr="0045550F" w:rsidRDefault="00FC701F" w:rsidP="004555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w:t>
            </w:r>
          </w:p>
        </w:tc>
      </w:tr>
      <w:tr w:rsidR="00A56016" w:rsidRPr="0045550F" w:rsidTr="00A56016">
        <w:trPr>
          <w:trHeight w:val="270"/>
        </w:trPr>
        <w:tc>
          <w:tcPr>
            <w:tcW w:w="5387"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p>
        </w:tc>
        <w:tc>
          <w:tcPr>
            <w:tcW w:w="1541" w:type="dxa"/>
            <w:tcBorders>
              <w:top w:val="single" w:sz="4" w:space="0" w:color="auto"/>
              <w:left w:val="nil"/>
              <w:bottom w:val="double" w:sz="6" w:space="0" w:color="auto"/>
              <w:right w:val="nil"/>
            </w:tcBorders>
            <w:shd w:val="clear" w:color="auto" w:fill="auto"/>
            <w:noWrap/>
            <w:vAlign w:val="bottom"/>
            <w:hideMark/>
          </w:tcPr>
          <w:p w:rsidR="00A56016" w:rsidRPr="001F18BC" w:rsidRDefault="005E5B2A" w:rsidP="0045550F">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6 885</w:t>
            </w:r>
          </w:p>
        </w:tc>
        <w:tc>
          <w:tcPr>
            <w:tcW w:w="160" w:type="dxa"/>
            <w:tcBorders>
              <w:top w:val="nil"/>
              <w:left w:val="nil"/>
              <w:bottom w:val="nil"/>
              <w:right w:val="nil"/>
            </w:tcBorders>
            <w:shd w:val="clear" w:color="auto" w:fill="auto"/>
            <w:noWrap/>
            <w:vAlign w:val="bottom"/>
            <w:hideMark/>
          </w:tcPr>
          <w:p w:rsidR="00A56016" w:rsidRPr="001F18BC" w:rsidRDefault="00A56016" w:rsidP="0045550F">
            <w:pPr>
              <w:spacing w:after="0" w:line="240" w:lineRule="auto"/>
              <w:jc w:val="right"/>
              <w:rPr>
                <w:rFonts w:ascii="Tahoma" w:hAnsi="Tahoma" w:cs="Tahoma"/>
                <w:bCs/>
                <w:sz w:val="20"/>
                <w:szCs w:val="20"/>
                <w:lang w:val="bg-BG" w:eastAsia="bg-BG"/>
              </w:rPr>
            </w:pPr>
          </w:p>
        </w:tc>
        <w:tc>
          <w:tcPr>
            <w:tcW w:w="1559" w:type="dxa"/>
            <w:tcBorders>
              <w:top w:val="single" w:sz="4" w:space="0" w:color="auto"/>
              <w:left w:val="nil"/>
              <w:bottom w:val="double" w:sz="6" w:space="0" w:color="auto"/>
              <w:right w:val="nil"/>
            </w:tcBorders>
            <w:shd w:val="clear" w:color="auto" w:fill="auto"/>
            <w:noWrap/>
            <w:vAlign w:val="bottom"/>
            <w:hideMark/>
          </w:tcPr>
          <w:p w:rsidR="00A56016" w:rsidRPr="001F18BC" w:rsidRDefault="00A56016" w:rsidP="0045550F">
            <w:pPr>
              <w:spacing w:after="0" w:line="240" w:lineRule="auto"/>
              <w:jc w:val="right"/>
              <w:rPr>
                <w:rFonts w:ascii="Tahoma" w:hAnsi="Tahoma" w:cs="Tahoma"/>
                <w:bCs/>
                <w:sz w:val="20"/>
                <w:szCs w:val="20"/>
                <w:lang w:val="bg-BG" w:eastAsia="bg-BG"/>
              </w:rPr>
            </w:pPr>
            <w:r w:rsidRPr="001F18BC">
              <w:rPr>
                <w:rFonts w:ascii="Tahoma" w:hAnsi="Tahoma" w:cs="Tahoma"/>
                <w:bCs/>
                <w:sz w:val="20"/>
                <w:szCs w:val="20"/>
                <w:lang w:val="bg-BG" w:eastAsia="bg-BG"/>
              </w:rPr>
              <w:t>4 387</w:t>
            </w:r>
          </w:p>
        </w:tc>
      </w:tr>
      <w:tr w:rsidR="00A56016" w:rsidRPr="0045550F" w:rsidTr="00A56016">
        <w:trPr>
          <w:trHeight w:val="255"/>
        </w:trPr>
        <w:tc>
          <w:tcPr>
            <w:tcW w:w="5387"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rPr>
                <w:rFonts w:ascii="Tahoma" w:hAnsi="Tahoma" w:cs="Tahoma"/>
                <w:sz w:val="20"/>
                <w:szCs w:val="20"/>
                <w:lang w:val="bg-BG" w:eastAsia="bg-BG"/>
              </w:rPr>
            </w:pPr>
            <w:r w:rsidRPr="0045550F">
              <w:rPr>
                <w:rFonts w:ascii="Tahoma" w:hAnsi="Tahoma" w:cs="Tahoma"/>
                <w:sz w:val="20"/>
                <w:szCs w:val="20"/>
                <w:lang w:val="bg-BG" w:eastAsia="bg-BG"/>
              </w:rPr>
              <w:t>Задължения за осигурителни вноски</w:t>
            </w:r>
          </w:p>
        </w:tc>
        <w:tc>
          <w:tcPr>
            <w:tcW w:w="1541" w:type="dxa"/>
            <w:tcBorders>
              <w:top w:val="nil"/>
              <w:left w:val="nil"/>
              <w:bottom w:val="nil"/>
              <w:right w:val="nil"/>
            </w:tcBorders>
            <w:shd w:val="clear" w:color="auto" w:fill="auto"/>
            <w:vAlign w:val="bottom"/>
            <w:hideMark/>
          </w:tcPr>
          <w:p w:rsidR="00A56016" w:rsidRPr="0045550F" w:rsidRDefault="005E5B2A" w:rsidP="004555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1 007</w:t>
            </w:r>
          </w:p>
        </w:tc>
        <w:tc>
          <w:tcPr>
            <w:tcW w:w="160" w:type="dxa"/>
            <w:tcBorders>
              <w:top w:val="nil"/>
              <w:left w:val="nil"/>
              <w:bottom w:val="nil"/>
              <w:right w:val="nil"/>
            </w:tcBorders>
            <w:shd w:val="clear" w:color="auto" w:fill="auto"/>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r w:rsidRPr="0045550F">
              <w:rPr>
                <w:rFonts w:ascii="Tahoma" w:hAnsi="Tahoma" w:cs="Tahoma"/>
                <w:sz w:val="20"/>
                <w:szCs w:val="20"/>
                <w:lang w:val="bg-BG" w:eastAsia="bg-BG"/>
              </w:rPr>
              <w:t>947</w:t>
            </w:r>
          </w:p>
        </w:tc>
      </w:tr>
      <w:tr w:rsidR="00A56016" w:rsidRPr="0045550F" w:rsidTr="00A56016">
        <w:trPr>
          <w:trHeight w:val="255"/>
        </w:trPr>
        <w:tc>
          <w:tcPr>
            <w:tcW w:w="5387"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rPr>
                <w:rFonts w:ascii="Tahoma" w:hAnsi="Tahoma" w:cs="Tahoma"/>
                <w:sz w:val="20"/>
                <w:szCs w:val="20"/>
                <w:lang w:val="bg-BG" w:eastAsia="bg-BG"/>
              </w:rPr>
            </w:pPr>
            <w:r w:rsidRPr="0045550F">
              <w:rPr>
                <w:rFonts w:ascii="Tahoma" w:hAnsi="Tahoma" w:cs="Tahoma"/>
                <w:sz w:val="20"/>
                <w:szCs w:val="20"/>
                <w:lang w:val="bg-BG" w:eastAsia="bg-BG"/>
              </w:rPr>
              <w:t>Задължения за  данъци върху разходите</w:t>
            </w:r>
          </w:p>
        </w:tc>
        <w:tc>
          <w:tcPr>
            <w:tcW w:w="1541" w:type="dxa"/>
            <w:tcBorders>
              <w:top w:val="nil"/>
              <w:left w:val="nil"/>
              <w:bottom w:val="nil"/>
              <w:right w:val="nil"/>
            </w:tcBorders>
            <w:shd w:val="clear" w:color="auto" w:fill="auto"/>
            <w:noWrap/>
            <w:vAlign w:val="bottom"/>
            <w:hideMark/>
          </w:tcPr>
          <w:p w:rsidR="00A56016" w:rsidRPr="0045550F" w:rsidRDefault="005E5B2A" w:rsidP="004555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117</w:t>
            </w:r>
          </w:p>
        </w:tc>
        <w:tc>
          <w:tcPr>
            <w:tcW w:w="160"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r w:rsidRPr="0045550F">
              <w:rPr>
                <w:rFonts w:ascii="Tahoma" w:hAnsi="Tahoma" w:cs="Tahoma"/>
                <w:sz w:val="20"/>
                <w:szCs w:val="20"/>
                <w:lang w:val="bg-BG" w:eastAsia="bg-BG"/>
              </w:rPr>
              <w:t>217</w:t>
            </w:r>
          </w:p>
        </w:tc>
      </w:tr>
      <w:tr w:rsidR="005E5B2A" w:rsidRPr="0045550F" w:rsidTr="00A56016">
        <w:trPr>
          <w:trHeight w:val="255"/>
        </w:trPr>
        <w:tc>
          <w:tcPr>
            <w:tcW w:w="5387" w:type="dxa"/>
            <w:tcBorders>
              <w:top w:val="nil"/>
              <w:left w:val="nil"/>
              <w:bottom w:val="nil"/>
              <w:right w:val="nil"/>
            </w:tcBorders>
            <w:shd w:val="clear" w:color="auto" w:fill="auto"/>
            <w:noWrap/>
            <w:vAlign w:val="bottom"/>
          </w:tcPr>
          <w:p w:rsidR="005E5B2A" w:rsidRPr="0045550F" w:rsidRDefault="005E5B2A" w:rsidP="0045550F">
            <w:pPr>
              <w:spacing w:after="0" w:line="240" w:lineRule="auto"/>
              <w:rPr>
                <w:rFonts w:ascii="Tahoma" w:hAnsi="Tahoma" w:cs="Tahoma"/>
                <w:sz w:val="20"/>
                <w:szCs w:val="20"/>
                <w:lang w:val="bg-BG" w:eastAsia="bg-BG"/>
              </w:rPr>
            </w:pPr>
            <w:r w:rsidRPr="003867FC">
              <w:rPr>
                <w:rFonts w:ascii="Tahoma" w:hAnsi="Tahoma" w:cs="Tahoma"/>
                <w:sz w:val="20"/>
                <w:szCs w:val="20"/>
                <w:lang w:val="bg-BG" w:eastAsia="bg-BG"/>
              </w:rPr>
              <w:t>ДДС за внасяне</w:t>
            </w:r>
          </w:p>
        </w:tc>
        <w:tc>
          <w:tcPr>
            <w:tcW w:w="1541" w:type="dxa"/>
            <w:tcBorders>
              <w:top w:val="nil"/>
              <w:left w:val="nil"/>
              <w:bottom w:val="nil"/>
              <w:right w:val="nil"/>
            </w:tcBorders>
            <w:shd w:val="clear" w:color="auto" w:fill="auto"/>
            <w:noWrap/>
            <w:vAlign w:val="bottom"/>
          </w:tcPr>
          <w:p w:rsidR="005E5B2A" w:rsidRDefault="005E5B2A" w:rsidP="004555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208</w:t>
            </w:r>
          </w:p>
        </w:tc>
        <w:tc>
          <w:tcPr>
            <w:tcW w:w="160" w:type="dxa"/>
            <w:tcBorders>
              <w:top w:val="nil"/>
              <w:left w:val="nil"/>
              <w:bottom w:val="nil"/>
              <w:right w:val="nil"/>
            </w:tcBorders>
            <w:shd w:val="clear" w:color="auto" w:fill="auto"/>
            <w:noWrap/>
            <w:vAlign w:val="bottom"/>
          </w:tcPr>
          <w:p w:rsidR="005E5B2A" w:rsidRPr="0045550F" w:rsidRDefault="005E5B2A" w:rsidP="0045550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tcPr>
          <w:p w:rsidR="005E5B2A" w:rsidRPr="0045550F" w:rsidRDefault="00FC701F" w:rsidP="004555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w:t>
            </w:r>
          </w:p>
        </w:tc>
      </w:tr>
      <w:tr w:rsidR="00A56016" w:rsidRPr="0045550F" w:rsidTr="00A56016">
        <w:trPr>
          <w:trHeight w:val="255"/>
        </w:trPr>
        <w:tc>
          <w:tcPr>
            <w:tcW w:w="5387"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rPr>
                <w:rFonts w:ascii="Tahoma" w:hAnsi="Tahoma" w:cs="Tahoma"/>
                <w:sz w:val="20"/>
                <w:szCs w:val="20"/>
                <w:lang w:val="bg-BG" w:eastAsia="bg-BG"/>
              </w:rPr>
            </w:pPr>
            <w:r w:rsidRPr="0045550F">
              <w:rPr>
                <w:rFonts w:ascii="Tahoma" w:hAnsi="Tahoma" w:cs="Tahoma"/>
                <w:sz w:val="20"/>
                <w:szCs w:val="20"/>
                <w:lang w:val="bg-BG" w:eastAsia="bg-BG"/>
              </w:rPr>
              <w:t>Задължения към митници</w:t>
            </w:r>
          </w:p>
        </w:tc>
        <w:tc>
          <w:tcPr>
            <w:tcW w:w="1541" w:type="dxa"/>
            <w:tcBorders>
              <w:top w:val="nil"/>
              <w:left w:val="nil"/>
              <w:bottom w:val="nil"/>
              <w:right w:val="nil"/>
            </w:tcBorders>
            <w:shd w:val="clear" w:color="auto" w:fill="auto"/>
            <w:noWrap/>
            <w:vAlign w:val="bottom"/>
            <w:hideMark/>
          </w:tcPr>
          <w:p w:rsidR="00A56016" w:rsidRPr="0045550F" w:rsidRDefault="005E5B2A" w:rsidP="004555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176</w:t>
            </w:r>
          </w:p>
        </w:tc>
        <w:tc>
          <w:tcPr>
            <w:tcW w:w="160"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A56016" w:rsidRPr="0045550F" w:rsidRDefault="00A56016" w:rsidP="00A56016">
            <w:pPr>
              <w:spacing w:after="0" w:line="240" w:lineRule="auto"/>
              <w:jc w:val="right"/>
              <w:rPr>
                <w:rFonts w:ascii="Times New Roman" w:hAnsi="Times New Roman"/>
                <w:sz w:val="20"/>
                <w:szCs w:val="20"/>
                <w:lang w:val="bg-BG" w:eastAsia="bg-BG"/>
              </w:rPr>
            </w:pPr>
            <w:r>
              <w:rPr>
                <w:rFonts w:ascii="Times New Roman" w:hAnsi="Times New Roman"/>
                <w:sz w:val="20"/>
                <w:szCs w:val="20"/>
                <w:lang w:val="bg-BG" w:eastAsia="bg-BG"/>
              </w:rPr>
              <w:t>-</w:t>
            </w:r>
          </w:p>
        </w:tc>
      </w:tr>
      <w:tr w:rsidR="00A56016" w:rsidRPr="0045550F" w:rsidTr="00A56016">
        <w:trPr>
          <w:trHeight w:val="255"/>
        </w:trPr>
        <w:tc>
          <w:tcPr>
            <w:tcW w:w="5387"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rPr>
                <w:rFonts w:ascii="Tahoma" w:hAnsi="Tahoma" w:cs="Tahoma"/>
                <w:sz w:val="20"/>
                <w:szCs w:val="20"/>
                <w:lang w:val="bg-BG" w:eastAsia="bg-BG"/>
              </w:rPr>
            </w:pPr>
            <w:r w:rsidRPr="0045550F">
              <w:rPr>
                <w:rFonts w:ascii="Tahoma" w:hAnsi="Tahoma" w:cs="Tahoma"/>
                <w:sz w:val="20"/>
                <w:szCs w:val="20"/>
                <w:lang w:val="bg-BG" w:eastAsia="bg-BG"/>
              </w:rPr>
              <w:t>ДДФЛ</w:t>
            </w:r>
          </w:p>
        </w:tc>
        <w:tc>
          <w:tcPr>
            <w:tcW w:w="1541" w:type="dxa"/>
            <w:tcBorders>
              <w:top w:val="nil"/>
              <w:left w:val="nil"/>
              <w:bottom w:val="nil"/>
              <w:right w:val="nil"/>
            </w:tcBorders>
            <w:shd w:val="clear" w:color="auto" w:fill="auto"/>
            <w:noWrap/>
            <w:vAlign w:val="bottom"/>
            <w:hideMark/>
          </w:tcPr>
          <w:p w:rsidR="00A56016" w:rsidRPr="0045550F" w:rsidRDefault="005E5B2A" w:rsidP="004555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699</w:t>
            </w:r>
          </w:p>
        </w:tc>
        <w:tc>
          <w:tcPr>
            <w:tcW w:w="160"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r w:rsidRPr="0045550F">
              <w:rPr>
                <w:rFonts w:ascii="Tahoma" w:hAnsi="Tahoma" w:cs="Tahoma"/>
                <w:sz w:val="20"/>
                <w:szCs w:val="20"/>
                <w:lang w:val="bg-BG" w:eastAsia="bg-BG"/>
              </w:rPr>
              <w:t>736</w:t>
            </w:r>
          </w:p>
        </w:tc>
      </w:tr>
      <w:tr w:rsidR="00A56016" w:rsidRPr="0045550F" w:rsidTr="00A56016">
        <w:trPr>
          <w:trHeight w:val="255"/>
        </w:trPr>
        <w:tc>
          <w:tcPr>
            <w:tcW w:w="5387"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rPr>
                <w:rFonts w:ascii="Tahoma" w:hAnsi="Tahoma" w:cs="Tahoma"/>
                <w:sz w:val="20"/>
                <w:szCs w:val="20"/>
                <w:lang w:val="bg-BG" w:eastAsia="bg-BG"/>
              </w:rPr>
            </w:pPr>
            <w:r w:rsidRPr="0045550F">
              <w:rPr>
                <w:rFonts w:ascii="Tahoma" w:hAnsi="Tahoma" w:cs="Tahoma"/>
                <w:sz w:val="20"/>
                <w:szCs w:val="20"/>
                <w:lang w:val="bg-BG" w:eastAsia="bg-BG"/>
              </w:rPr>
              <w:t xml:space="preserve">Други задължения </w:t>
            </w:r>
          </w:p>
        </w:tc>
        <w:tc>
          <w:tcPr>
            <w:tcW w:w="1541" w:type="dxa"/>
            <w:tcBorders>
              <w:top w:val="nil"/>
              <w:left w:val="nil"/>
              <w:bottom w:val="nil"/>
              <w:right w:val="nil"/>
            </w:tcBorders>
            <w:shd w:val="clear" w:color="auto" w:fill="auto"/>
            <w:noWrap/>
            <w:vAlign w:val="bottom"/>
            <w:hideMark/>
          </w:tcPr>
          <w:p w:rsidR="00A56016" w:rsidRPr="005E5B2A" w:rsidRDefault="00A56016" w:rsidP="0045550F">
            <w:pPr>
              <w:spacing w:after="0" w:line="240" w:lineRule="auto"/>
              <w:jc w:val="right"/>
              <w:rPr>
                <w:rFonts w:ascii="Tahoma" w:hAnsi="Tahoma" w:cs="Tahoma"/>
                <w:sz w:val="20"/>
                <w:szCs w:val="20"/>
                <w:lang w:val="bg-BG" w:eastAsia="bg-BG"/>
              </w:rPr>
            </w:pPr>
            <w:r w:rsidRPr="005E5B2A">
              <w:rPr>
                <w:rFonts w:ascii="Tahoma" w:hAnsi="Tahoma" w:cs="Tahoma"/>
                <w:sz w:val="20"/>
                <w:szCs w:val="20"/>
                <w:lang w:val="bg-BG" w:eastAsia="bg-BG"/>
              </w:rPr>
              <w:t>1</w:t>
            </w:r>
          </w:p>
        </w:tc>
        <w:tc>
          <w:tcPr>
            <w:tcW w:w="160"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jc w:val="right"/>
              <w:rPr>
                <w:rFonts w:ascii="Tahoma" w:hAnsi="Tahoma" w:cs="Tahoma"/>
                <w:sz w:val="20"/>
                <w:szCs w:val="20"/>
                <w:lang w:val="bg-BG" w:eastAsia="bg-BG"/>
              </w:rPr>
            </w:pPr>
          </w:p>
        </w:tc>
        <w:tc>
          <w:tcPr>
            <w:tcW w:w="1559" w:type="dxa"/>
            <w:tcBorders>
              <w:top w:val="nil"/>
              <w:left w:val="nil"/>
              <w:bottom w:val="nil"/>
              <w:right w:val="nil"/>
            </w:tcBorders>
            <w:shd w:val="clear" w:color="auto" w:fill="auto"/>
            <w:noWrap/>
            <w:vAlign w:val="bottom"/>
            <w:hideMark/>
          </w:tcPr>
          <w:p w:rsidR="00A56016" w:rsidRPr="0045550F" w:rsidRDefault="00A56016" w:rsidP="00A56016">
            <w:pPr>
              <w:spacing w:after="0" w:line="240" w:lineRule="auto"/>
              <w:jc w:val="right"/>
              <w:rPr>
                <w:rFonts w:ascii="Times New Roman" w:hAnsi="Times New Roman"/>
                <w:sz w:val="20"/>
                <w:szCs w:val="20"/>
                <w:lang w:val="bg-BG" w:eastAsia="bg-BG"/>
              </w:rPr>
            </w:pPr>
            <w:r>
              <w:rPr>
                <w:rFonts w:ascii="Times New Roman" w:hAnsi="Times New Roman"/>
                <w:sz w:val="20"/>
                <w:szCs w:val="20"/>
                <w:lang w:val="bg-BG" w:eastAsia="bg-BG"/>
              </w:rPr>
              <w:t>-</w:t>
            </w:r>
          </w:p>
        </w:tc>
      </w:tr>
      <w:tr w:rsidR="00A56016" w:rsidRPr="0045550F" w:rsidTr="00A56016">
        <w:trPr>
          <w:trHeight w:val="270"/>
        </w:trPr>
        <w:tc>
          <w:tcPr>
            <w:tcW w:w="5387"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rPr>
                <w:rFonts w:ascii="Times New Roman" w:hAnsi="Times New Roman"/>
                <w:sz w:val="20"/>
                <w:szCs w:val="20"/>
                <w:lang w:val="bg-BG" w:eastAsia="bg-BG"/>
              </w:rPr>
            </w:pPr>
          </w:p>
        </w:tc>
        <w:tc>
          <w:tcPr>
            <w:tcW w:w="1541" w:type="dxa"/>
            <w:tcBorders>
              <w:top w:val="single" w:sz="4" w:space="0" w:color="auto"/>
              <w:left w:val="nil"/>
              <w:bottom w:val="double" w:sz="6" w:space="0" w:color="auto"/>
              <w:right w:val="nil"/>
            </w:tcBorders>
            <w:shd w:val="clear" w:color="auto" w:fill="auto"/>
            <w:noWrap/>
            <w:vAlign w:val="bottom"/>
            <w:hideMark/>
          </w:tcPr>
          <w:p w:rsidR="00A56016" w:rsidRPr="005513D0" w:rsidRDefault="005E5B2A" w:rsidP="0045550F">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9 093</w:t>
            </w:r>
          </w:p>
        </w:tc>
        <w:tc>
          <w:tcPr>
            <w:tcW w:w="160" w:type="dxa"/>
            <w:tcBorders>
              <w:top w:val="nil"/>
              <w:left w:val="nil"/>
              <w:bottom w:val="nil"/>
              <w:right w:val="nil"/>
            </w:tcBorders>
            <w:shd w:val="clear" w:color="auto" w:fill="auto"/>
            <w:noWrap/>
            <w:vAlign w:val="bottom"/>
            <w:hideMark/>
          </w:tcPr>
          <w:p w:rsidR="00A56016" w:rsidRPr="005513D0" w:rsidRDefault="00A56016" w:rsidP="0045550F">
            <w:pPr>
              <w:spacing w:after="0" w:line="240" w:lineRule="auto"/>
              <w:jc w:val="right"/>
              <w:rPr>
                <w:rFonts w:ascii="Tahoma" w:hAnsi="Tahoma" w:cs="Tahoma"/>
                <w:bCs/>
                <w:sz w:val="20"/>
                <w:szCs w:val="20"/>
                <w:lang w:val="bg-BG" w:eastAsia="bg-BG"/>
              </w:rPr>
            </w:pPr>
          </w:p>
        </w:tc>
        <w:tc>
          <w:tcPr>
            <w:tcW w:w="1559" w:type="dxa"/>
            <w:tcBorders>
              <w:top w:val="single" w:sz="4" w:space="0" w:color="auto"/>
              <w:left w:val="nil"/>
              <w:bottom w:val="double" w:sz="6" w:space="0" w:color="auto"/>
              <w:right w:val="nil"/>
            </w:tcBorders>
            <w:shd w:val="clear" w:color="auto" w:fill="auto"/>
            <w:noWrap/>
            <w:vAlign w:val="bottom"/>
            <w:hideMark/>
          </w:tcPr>
          <w:p w:rsidR="00A56016" w:rsidRPr="005513D0" w:rsidRDefault="00A56016" w:rsidP="0045550F">
            <w:pPr>
              <w:spacing w:after="0" w:line="240" w:lineRule="auto"/>
              <w:jc w:val="right"/>
              <w:rPr>
                <w:rFonts w:ascii="Tahoma" w:hAnsi="Tahoma" w:cs="Tahoma"/>
                <w:bCs/>
                <w:sz w:val="20"/>
                <w:szCs w:val="20"/>
                <w:lang w:val="bg-BG" w:eastAsia="bg-BG"/>
              </w:rPr>
            </w:pPr>
            <w:r w:rsidRPr="005513D0">
              <w:rPr>
                <w:rFonts w:ascii="Tahoma" w:hAnsi="Tahoma" w:cs="Tahoma"/>
                <w:bCs/>
                <w:sz w:val="20"/>
                <w:szCs w:val="20"/>
                <w:lang w:val="bg-BG" w:eastAsia="bg-BG"/>
              </w:rPr>
              <w:t>6 287</w:t>
            </w:r>
          </w:p>
        </w:tc>
      </w:tr>
      <w:tr w:rsidR="00A56016" w:rsidRPr="0045550F" w:rsidTr="00A56016">
        <w:trPr>
          <w:trHeight w:val="255"/>
        </w:trPr>
        <w:tc>
          <w:tcPr>
            <w:tcW w:w="5387"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rPr>
                <w:rFonts w:ascii="Tahoma" w:hAnsi="Tahoma" w:cs="Tahoma"/>
                <w:sz w:val="20"/>
                <w:szCs w:val="20"/>
                <w:lang w:val="bg-BG" w:eastAsia="bg-BG"/>
              </w:rPr>
            </w:pPr>
            <w:r w:rsidRPr="0045550F">
              <w:rPr>
                <w:rFonts w:ascii="Tahoma" w:hAnsi="Tahoma" w:cs="Tahoma"/>
                <w:sz w:val="20"/>
                <w:szCs w:val="20"/>
                <w:lang w:val="bg-BG" w:eastAsia="bg-BG"/>
              </w:rPr>
              <w:t>Нетекущи</w:t>
            </w:r>
          </w:p>
        </w:tc>
        <w:tc>
          <w:tcPr>
            <w:tcW w:w="1541" w:type="dxa"/>
            <w:tcBorders>
              <w:top w:val="nil"/>
              <w:left w:val="nil"/>
              <w:bottom w:val="nil"/>
              <w:right w:val="nil"/>
            </w:tcBorders>
            <w:shd w:val="clear" w:color="auto" w:fill="auto"/>
            <w:noWrap/>
            <w:vAlign w:val="bottom"/>
            <w:hideMark/>
          </w:tcPr>
          <w:p w:rsidR="00A56016" w:rsidRPr="00A56016" w:rsidRDefault="00A56016" w:rsidP="0045550F">
            <w:pPr>
              <w:spacing w:after="0" w:line="240" w:lineRule="auto"/>
              <w:jc w:val="right"/>
              <w:rPr>
                <w:rFonts w:ascii="Tahoma" w:hAnsi="Tahoma" w:cs="Tahoma"/>
                <w:bCs/>
                <w:sz w:val="20"/>
                <w:szCs w:val="20"/>
                <w:lang w:val="bg-BG" w:eastAsia="bg-BG"/>
              </w:rPr>
            </w:pPr>
            <w:r w:rsidRPr="00A56016">
              <w:rPr>
                <w:rFonts w:ascii="Tahoma" w:hAnsi="Tahoma" w:cs="Tahoma"/>
                <w:bCs/>
                <w:sz w:val="20"/>
                <w:szCs w:val="20"/>
                <w:lang w:val="bg-BG" w:eastAsia="bg-BG"/>
              </w:rPr>
              <w:t>-</w:t>
            </w:r>
          </w:p>
        </w:tc>
        <w:tc>
          <w:tcPr>
            <w:tcW w:w="160" w:type="dxa"/>
            <w:tcBorders>
              <w:top w:val="nil"/>
              <w:left w:val="nil"/>
              <w:bottom w:val="nil"/>
              <w:right w:val="nil"/>
            </w:tcBorders>
            <w:shd w:val="clear" w:color="auto" w:fill="auto"/>
            <w:noWrap/>
            <w:vAlign w:val="bottom"/>
            <w:hideMark/>
          </w:tcPr>
          <w:p w:rsidR="00A56016" w:rsidRPr="00A56016" w:rsidRDefault="00A56016" w:rsidP="0045550F">
            <w:pPr>
              <w:spacing w:after="0" w:line="240" w:lineRule="auto"/>
              <w:jc w:val="right"/>
              <w:rPr>
                <w:rFonts w:ascii="Tahoma" w:hAnsi="Tahoma" w:cs="Tahoma"/>
                <w:bCs/>
                <w:sz w:val="20"/>
                <w:szCs w:val="20"/>
                <w:lang w:val="bg-BG" w:eastAsia="bg-BG"/>
              </w:rPr>
            </w:pPr>
          </w:p>
        </w:tc>
        <w:tc>
          <w:tcPr>
            <w:tcW w:w="1559" w:type="dxa"/>
            <w:tcBorders>
              <w:top w:val="nil"/>
              <w:left w:val="nil"/>
              <w:bottom w:val="nil"/>
              <w:right w:val="nil"/>
            </w:tcBorders>
            <w:shd w:val="clear" w:color="auto" w:fill="auto"/>
            <w:noWrap/>
            <w:vAlign w:val="bottom"/>
            <w:hideMark/>
          </w:tcPr>
          <w:p w:rsidR="00A56016" w:rsidRPr="00A56016" w:rsidRDefault="00A56016" w:rsidP="0045550F">
            <w:pPr>
              <w:spacing w:after="0" w:line="240" w:lineRule="auto"/>
              <w:jc w:val="right"/>
              <w:rPr>
                <w:rFonts w:ascii="Tahoma" w:hAnsi="Tahoma" w:cs="Tahoma"/>
                <w:bCs/>
                <w:sz w:val="20"/>
                <w:szCs w:val="20"/>
                <w:lang w:val="bg-BG" w:eastAsia="bg-BG"/>
              </w:rPr>
            </w:pPr>
            <w:r w:rsidRPr="00A56016">
              <w:rPr>
                <w:rFonts w:ascii="Tahoma" w:hAnsi="Tahoma" w:cs="Tahoma"/>
                <w:bCs/>
                <w:sz w:val="20"/>
                <w:szCs w:val="20"/>
                <w:lang w:val="bg-BG" w:eastAsia="bg-BG"/>
              </w:rPr>
              <w:t>-</w:t>
            </w:r>
          </w:p>
        </w:tc>
      </w:tr>
      <w:tr w:rsidR="00A56016" w:rsidRPr="00206CC7" w:rsidTr="00A56016">
        <w:trPr>
          <w:trHeight w:val="270"/>
        </w:trPr>
        <w:tc>
          <w:tcPr>
            <w:tcW w:w="5387" w:type="dxa"/>
            <w:tcBorders>
              <w:top w:val="nil"/>
              <w:left w:val="nil"/>
              <w:bottom w:val="nil"/>
              <w:right w:val="nil"/>
            </w:tcBorders>
            <w:shd w:val="clear" w:color="auto" w:fill="auto"/>
            <w:noWrap/>
            <w:vAlign w:val="bottom"/>
            <w:hideMark/>
          </w:tcPr>
          <w:p w:rsidR="00A56016" w:rsidRPr="0045550F" w:rsidRDefault="00A56016" w:rsidP="0045550F">
            <w:pPr>
              <w:spacing w:after="0" w:line="240" w:lineRule="auto"/>
              <w:rPr>
                <w:rFonts w:ascii="Tahoma" w:hAnsi="Tahoma" w:cs="Tahoma"/>
                <w:sz w:val="20"/>
                <w:szCs w:val="20"/>
                <w:lang w:val="bg-BG" w:eastAsia="bg-BG"/>
              </w:rPr>
            </w:pPr>
            <w:r w:rsidRPr="0045550F">
              <w:rPr>
                <w:rFonts w:ascii="Tahoma" w:hAnsi="Tahoma" w:cs="Tahoma"/>
                <w:sz w:val="20"/>
                <w:szCs w:val="20"/>
                <w:lang w:val="bg-BG" w:eastAsia="bg-BG"/>
              </w:rPr>
              <w:t>Текущи</w:t>
            </w:r>
          </w:p>
        </w:tc>
        <w:tc>
          <w:tcPr>
            <w:tcW w:w="1541" w:type="dxa"/>
            <w:tcBorders>
              <w:top w:val="single" w:sz="4" w:space="0" w:color="auto"/>
              <w:left w:val="nil"/>
              <w:bottom w:val="double" w:sz="6" w:space="0" w:color="auto"/>
              <w:right w:val="nil"/>
            </w:tcBorders>
            <w:shd w:val="clear" w:color="auto" w:fill="auto"/>
            <w:noWrap/>
            <w:vAlign w:val="bottom"/>
            <w:hideMark/>
          </w:tcPr>
          <w:p w:rsidR="00A56016" w:rsidRPr="00206CC7" w:rsidRDefault="005E5B2A" w:rsidP="0045550F">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9 093</w:t>
            </w:r>
          </w:p>
        </w:tc>
        <w:tc>
          <w:tcPr>
            <w:tcW w:w="160" w:type="dxa"/>
            <w:tcBorders>
              <w:top w:val="nil"/>
              <w:left w:val="nil"/>
              <w:bottom w:val="nil"/>
              <w:right w:val="nil"/>
            </w:tcBorders>
            <w:shd w:val="clear" w:color="auto" w:fill="auto"/>
            <w:noWrap/>
            <w:vAlign w:val="bottom"/>
            <w:hideMark/>
          </w:tcPr>
          <w:p w:rsidR="00A56016" w:rsidRPr="00206CC7" w:rsidRDefault="00A56016" w:rsidP="0045550F">
            <w:pPr>
              <w:spacing w:after="0" w:line="240" w:lineRule="auto"/>
              <w:jc w:val="right"/>
              <w:rPr>
                <w:rFonts w:ascii="Tahoma" w:hAnsi="Tahoma" w:cs="Tahoma"/>
                <w:bCs/>
                <w:sz w:val="20"/>
                <w:szCs w:val="20"/>
                <w:lang w:val="bg-BG" w:eastAsia="bg-BG"/>
              </w:rPr>
            </w:pPr>
          </w:p>
        </w:tc>
        <w:tc>
          <w:tcPr>
            <w:tcW w:w="1559" w:type="dxa"/>
            <w:tcBorders>
              <w:top w:val="single" w:sz="4" w:space="0" w:color="auto"/>
              <w:left w:val="nil"/>
              <w:bottom w:val="double" w:sz="6" w:space="0" w:color="auto"/>
              <w:right w:val="nil"/>
            </w:tcBorders>
            <w:shd w:val="clear" w:color="auto" w:fill="auto"/>
            <w:noWrap/>
            <w:vAlign w:val="bottom"/>
            <w:hideMark/>
          </w:tcPr>
          <w:p w:rsidR="00A56016" w:rsidRPr="00206CC7" w:rsidRDefault="00A56016" w:rsidP="0045550F">
            <w:pPr>
              <w:spacing w:after="0" w:line="240" w:lineRule="auto"/>
              <w:jc w:val="right"/>
              <w:rPr>
                <w:rFonts w:ascii="Tahoma" w:hAnsi="Tahoma" w:cs="Tahoma"/>
                <w:bCs/>
                <w:sz w:val="20"/>
                <w:szCs w:val="20"/>
                <w:lang w:val="bg-BG" w:eastAsia="bg-BG"/>
              </w:rPr>
            </w:pPr>
            <w:r w:rsidRPr="00206CC7">
              <w:rPr>
                <w:rFonts w:ascii="Tahoma" w:hAnsi="Tahoma" w:cs="Tahoma"/>
                <w:bCs/>
                <w:sz w:val="20"/>
                <w:szCs w:val="20"/>
                <w:lang w:val="bg-BG" w:eastAsia="bg-BG"/>
              </w:rPr>
              <w:t>6 287</w:t>
            </w:r>
          </w:p>
        </w:tc>
      </w:tr>
    </w:tbl>
    <w:p w:rsidR="00422E32" w:rsidRDefault="00422E32" w:rsidP="00422E32">
      <w:pPr>
        <w:pStyle w:val="Default"/>
        <w:rPr>
          <w:rFonts w:ascii="Tahoma" w:hAnsi="Tahoma" w:cs="Tahoma"/>
          <w:sz w:val="20"/>
          <w:szCs w:val="20"/>
          <w:lang w:val="bg-BG"/>
        </w:rPr>
      </w:pPr>
      <w:bookmarkStart w:id="378" w:name="_Toc352422732"/>
      <w:bookmarkStart w:id="379" w:name="_Toc383598041"/>
      <w:r>
        <w:br w:type="page"/>
      </w:r>
    </w:p>
    <w:p w:rsidR="00A76891" w:rsidRPr="007E0A34" w:rsidRDefault="00420316" w:rsidP="00422E32">
      <w:pPr>
        <w:pStyle w:val="To4ki"/>
      </w:pPr>
      <w:bookmarkStart w:id="380" w:name="_Toc425110747"/>
      <w:r w:rsidRPr="007E0A34">
        <w:t>Свързани лица</w:t>
      </w:r>
      <w:bookmarkEnd w:id="378"/>
      <w:bookmarkEnd w:id="379"/>
      <w:bookmarkEnd w:id="380"/>
    </w:p>
    <w:p w:rsidR="00CF575B" w:rsidRPr="00E87CCE" w:rsidRDefault="00420316" w:rsidP="009269F7">
      <w:pPr>
        <w:pStyle w:val="Heading3"/>
        <w:spacing w:after="120" w:line="260" w:lineRule="atLeast"/>
        <w:jc w:val="both"/>
        <w:rPr>
          <w:rFonts w:ascii="Tahoma" w:hAnsi="Tahoma" w:cs="Tahoma"/>
          <w:color w:val="auto"/>
          <w:sz w:val="20"/>
          <w:szCs w:val="20"/>
          <w:lang w:val="bg-BG"/>
        </w:rPr>
      </w:pPr>
      <w:bookmarkStart w:id="381" w:name="_Toc425110748"/>
      <w:r w:rsidRPr="007E0A34">
        <w:rPr>
          <w:rFonts w:ascii="Tahoma" w:hAnsi="Tahoma" w:cs="Tahoma"/>
          <w:color w:val="auto"/>
          <w:sz w:val="20"/>
          <w:szCs w:val="20"/>
          <w:lang w:val="bg-BG"/>
        </w:rPr>
        <w:t>Предприятие-майка и крайно контролиращо лице</w:t>
      </w:r>
      <w:bookmarkEnd w:id="381"/>
      <w:r w:rsidR="0007276E" w:rsidRPr="007E0A34">
        <w:rPr>
          <w:rFonts w:ascii="Tahoma" w:hAnsi="Tahoma" w:cs="Tahoma"/>
          <w:color w:val="auto"/>
          <w:sz w:val="20"/>
          <w:szCs w:val="20"/>
          <w:lang w:val="bg-BG"/>
        </w:rPr>
        <w:t xml:space="preserve"> </w:t>
      </w:r>
    </w:p>
    <w:p w:rsidR="00CF575B" w:rsidRPr="007E0A34" w:rsidRDefault="004677ED" w:rsidP="007C1B7B">
      <w:pPr>
        <w:pStyle w:val="CM10"/>
        <w:rPr>
          <w:rFonts w:ascii="Tahoma" w:hAnsi="Tahoma" w:cs="Tahoma"/>
          <w:color w:val="auto"/>
          <w:lang w:val="bg-BG"/>
        </w:rPr>
      </w:pPr>
      <w:r w:rsidRPr="007E0A34">
        <w:rPr>
          <w:rFonts w:ascii="Tahoma" w:hAnsi="Tahoma" w:cs="Tahoma"/>
          <w:color w:val="auto"/>
          <w:lang w:val="bg-BG"/>
        </w:rPr>
        <w:t>К</w:t>
      </w:r>
      <w:r w:rsidR="00420316" w:rsidRPr="007E0A34">
        <w:rPr>
          <w:rFonts w:ascii="Tahoma" w:hAnsi="Tahoma" w:cs="Tahoma"/>
          <w:color w:val="auto"/>
          <w:lang w:val="bg-BG"/>
        </w:rPr>
        <w:t xml:space="preserve">райно контролиращо лице за Дружеството е </w:t>
      </w:r>
      <w:r w:rsidRPr="007E0A34">
        <w:rPr>
          <w:rFonts w:ascii="Tahoma" w:hAnsi="Tahoma" w:cs="Tahoma"/>
          <w:color w:val="auto"/>
          <w:lang w:val="bg-BG"/>
        </w:rPr>
        <w:t>„Български Енергиен Холдинг” ЕАД</w:t>
      </w:r>
      <w:r w:rsidR="00AF0870" w:rsidRPr="007E0A34">
        <w:rPr>
          <w:rFonts w:ascii="Tahoma" w:hAnsi="Tahoma" w:cs="Tahoma"/>
          <w:color w:val="auto"/>
          <w:lang w:val="bg-BG"/>
        </w:rPr>
        <w:t xml:space="preserve"> (БЕХ)</w:t>
      </w:r>
      <w:r w:rsidR="00CF575B" w:rsidRPr="007E0A34">
        <w:rPr>
          <w:rFonts w:ascii="Tahoma" w:hAnsi="Tahoma" w:cs="Tahoma"/>
          <w:color w:val="auto"/>
          <w:lang w:val="bg-BG"/>
        </w:rPr>
        <w:t>.</w:t>
      </w:r>
    </w:p>
    <w:p w:rsidR="00AA4C83" w:rsidRPr="007E0A34" w:rsidRDefault="00AA4C83" w:rsidP="007C1B7B">
      <w:pPr>
        <w:pStyle w:val="CM10"/>
        <w:rPr>
          <w:rFonts w:ascii="Tahoma" w:hAnsi="Tahoma" w:cs="Tahoma"/>
          <w:color w:val="auto"/>
          <w:lang w:val="bg-BG"/>
        </w:rPr>
      </w:pPr>
      <w:r w:rsidRPr="007E0A34">
        <w:rPr>
          <w:rFonts w:ascii="Tahoma" w:hAnsi="Tahoma" w:cs="Tahoma"/>
          <w:color w:val="auto"/>
          <w:lang w:val="bg-BG"/>
        </w:rPr>
        <w:t xml:space="preserve">Дружеството има сделки със следните </w:t>
      </w:r>
      <w:r w:rsidR="00A92AAF" w:rsidRPr="007E0A34">
        <w:rPr>
          <w:rFonts w:ascii="Tahoma" w:hAnsi="Tahoma" w:cs="Tahoma"/>
          <w:color w:val="auto"/>
          <w:lang w:val="bg-BG"/>
        </w:rPr>
        <w:t xml:space="preserve">дружества </w:t>
      </w:r>
      <w:r w:rsidRPr="007E0A34">
        <w:rPr>
          <w:rFonts w:ascii="Tahoma" w:hAnsi="Tahoma" w:cs="Tahoma"/>
          <w:color w:val="auto"/>
          <w:lang w:val="bg-BG"/>
        </w:rPr>
        <w:t>от групата на БЕХ:</w:t>
      </w:r>
    </w:p>
    <w:tbl>
      <w:tblPr>
        <w:tblW w:w="5000" w:type="pct"/>
        <w:tblCellMar>
          <w:left w:w="70" w:type="dxa"/>
          <w:right w:w="70" w:type="dxa"/>
        </w:tblCellMar>
        <w:tblLook w:val="04A0" w:firstRow="1" w:lastRow="0" w:firstColumn="1" w:lastColumn="0" w:noHBand="0" w:noVBand="1"/>
      </w:tblPr>
      <w:tblGrid>
        <w:gridCol w:w="4644"/>
        <w:gridCol w:w="4144"/>
      </w:tblGrid>
      <w:tr w:rsidR="0027108F" w:rsidRPr="007E0A34" w:rsidTr="00AD0991">
        <w:trPr>
          <w:trHeight w:val="20"/>
        </w:trPr>
        <w:tc>
          <w:tcPr>
            <w:tcW w:w="2642" w:type="pct"/>
            <w:tcBorders>
              <w:top w:val="nil"/>
              <w:left w:val="nil"/>
              <w:bottom w:val="nil"/>
              <w:right w:val="nil"/>
            </w:tcBorders>
            <w:shd w:val="clear" w:color="auto" w:fill="auto"/>
            <w:noWrap/>
            <w:vAlign w:val="bottom"/>
            <w:hideMark/>
          </w:tcPr>
          <w:p w:rsidR="0027108F" w:rsidRPr="007E0A34" w:rsidRDefault="0027108F" w:rsidP="0027108F">
            <w:pPr>
              <w:spacing w:after="0" w:line="240" w:lineRule="auto"/>
              <w:jc w:val="both"/>
              <w:rPr>
                <w:rFonts w:ascii="Tahoma" w:hAnsi="Tahoma" w:cs="Tahoma"/>
                <w:color w:val="000000"/>
                <w:sz w:val="20"/>
                <w:szCs w:val="20"/>
                <w:lang w:val="bg-BG" w:eastAsia="bg-BG"/>
              </w:rPr>
            </w:pPr>
            <w:r w:rsidRPr="007E0A34">
              <w:rPr>
                <w:rFonts w:ascii="Tahoma" w:hAnsi="Tahoma" w:cs="Tahoma"/>
                <w:color w:val="000000"/>
                <w:sz w:val="20"/>
                <w:szCs w:val="20"/>
                <w:lang w:val="bg-BG" w:eastAsia="bg-BG"/>
              </w:rPr>
              <w:t xml:space="preserve">„Български Енергиен Холдинг” АД </w:t>
            </w:r>
          </w:p>
        </w:tc>
        <w:tc>
          <w:tcPr>
            <w:tcW w:w="2358" w:type="pct"/>
            <w:tcBorders>
              <w:top w:val="nil"/>
              <w:left w:val="nil"/>
              <w:bottom w:val="nil"/>
              <w:right w:val="nil"/>
            </w:tcBorders>
            <w:shd w:val="clear" w:color="auto" w:fill="auto"/>
            <w:noWrap/>
            <w:vAlign w:val="bottom"/>
            <w:hideMark/>
          </w:tcPr>
          <w:p w:rsidR="0027108F" w:rsidRPr="007E0A34" w:rsidRDefault="0027108F" w:rsidP="0027108F">
            <w:pPr>
              <w:spacing w:after="0" w:line="240" w:lineRule="auto"/>
              <w:jc w:val="both"/>
              <w:rPr>
                <w:rFonts w:ascii="Tahoma" w:hAnsi="Tahoma" w:cs="Tahoma"/>
                <w:color w:val="000000"/>
                <w:sz w:val="20"/>
                <w:szCs w:val="20"/>
                <w:lang w:val="bg-BG" w:eastAsia="bg-BG"/>
              </w:rPr>
            </w:pPr>
            <w:r w:rsidRPr="007E0A34">
              <w:rPr>
                <w:rFonts w:ascii="Tahoma" w:hAnsi="Tahoma" w:cs="Tahoma"/>
                <w:color w:val="000000"/>
                <w:sz w:val="20"/>
                <w:szCs w:val="20"/>
                <w:lang w:val="bg-BG" w:eastAsia="bg-BG"/>
              </w:rPr>
              <w:t>контролиращо дружество</w:t>
            </w:r>
          </w:p>
        </w:tc>
      </w:tr>
      <w:tr w:rsidR="0027108F" w:rsidRPr="007E0A34" w:rsidTr="00AD0991">
        <w:trPr>
          <w:trHeight w:val="20"/>
        </w:trPr>
        <w:tc>
          <w:tcPr>
            <w:tcW w:w="2642" w:type="pct"/>
            <w:tcBorders>
              <w:top w:val="nil"/>
              <w:left w:val="nil"/>
              <w:bottom w:val="nil"/>
              <w:right w:val="nil"/>
            </w:tcBorders>
            <w:shd w:val="clear" w:color="auto" w:fill="auto"/>
            <w:noWrap/>
            <w:vAlign w:val="bottom"/>
            <w:hideMark/>
          </w:tcPr>
          <w:p w:rsidR="0027108F" w:rsidRPr="007E0A34" w:rsidRDefault="0027108F" w:rsidP="0027108F">
            <w:pPr>
              <w:spacing w:after="0" w:line="240" w:lineRule="auto"/>
              <w:jc w:val="both"/>
              <w:rPr>
                <w:rFonts w:ascii="Tahoma" w:hAnsi="Tahoma" w:cs="Tahoma"/>
                <w:color w:val="000000"/>
                <w:sz w:val="20"/>
                <w:szCs w:val="20"/>
                <w:lang w:val="bg-BG" w:eastAsia="bg-BG"/>
              </w:rPr>
            </w:pPr>
            <w:r w:rsidRPr="007E0A34">
              <w:rPr>
                <w:rFonts w:ascii="Tahoma" w:hAnsi="Tahoma" w:cs="Tahoma"/>
                <w:color w:val="000000"/>
                <w:sz w:val="20"/>
                <w:szCs w:val="20"/>
                <w:lang w:val="bg-BG" w:eastAsia="bg-BG"/>
              </w:rPr>
              <w:t>„Булгаргаз” ЕАД</w:t>
            </w:r>
          </w:p>
        </w:tc>
        <w:tc>
          <w:tcPr>
            <w:tcW w:w="2358" w:type="pct"/>
            <w:tcBorders>
              <w:top w:val="nil"/>
              <w:left w:val="nil"/>
              <w:bottom w:val="nil"/>
              <w:right w:val="nil"/>
            </w:tcBorders>
            <w:shd w:val="clear" w:color="auto" w:fill="auto"/>
            <w:noWrap/>
            <w:vAlign w:val="bottom"/>
            <w:hideMark/>
          </w:tcPr>
          <w:p w:rsidR="0027108F" w:rsidRPr="007E0A34" w:rsidRDefault="0027108F" w:rsidP="0027108F">
            <w:pPr>
              <w:spacing w:after="0" w:line="240" w:lineRule="auto"/>
              <w:jc w:val="both"/>
              <w:rPr>
                <w:rFonts w:ascii="Tahoma" w:hAnsi="Tahoma" w:cs="Tahoma"/>
                <w:color w:val="000000"/>
                <w:sz w:val="20"/>
                <w:szCs w:val="20"/>
                <w:lang w:val="bg-BG" w:eastAsia="bg-BG"/>
              </w:rPr>
            </w:pPr>
            <w:r w:rsidRPr="007E0A34">
              <w:rPr>
                <w:rFonts w:ascii="Tahoma" w:hAnsi="Tahoma" w:cs="Tahoma"/>
                <w:color w:val="000000"/>
                <w:sz w:val="20"/>
                <w:szCs w:val="20"/>
                <w:lang w:val="bg-BG" w:eastAsia="bg-BG"/>
              </w:rPr>
              <w:t>дъщерно дружество на БЕХ</w:t>
            </w:r>
          </w:p>
        </w:tc>
      </w:tr>
      <w:tr w:rsidR="0027108F" w:rsidRPr="007E0A34" w:rsidTr="00AD0991">
        <w:trPr>
          <w:trHeight w:val="20"/>
        </w:trPr>
        <w:tc>
          <w:tcPr>
            <w:tcW w:w="2642" w:type="pct"/>
            <w:tcBorders>
              <w:top w:val="nil"/>
              <w:left w:val="nil"/>
              <w:bottom w:val="nil"/>
              <w:right w:val="nil"/>
            </w:tcBorders>
            <w:shd w:val="clear" w:color="auto" w:fill="auto"/>
            <w:noWrap/>
            <w:vAlign w:val="bottom"/>
            <w:hideMark/>
          </w:tcPr>
          <w:p w:rsidR="0027108F" w:rsidRPr="007E0A34" w:rsidRDefault="0027108F" w:rsidP="0027108F">
            <w:pPr>
              <w:spacing w:after="0" w:line="240" w:lineRule="auto"/>
              <w:jc w:val="both"/>
              <w:rPr>
                <w:rFonts w:ascii="Tahoma" w:hAnsi="Tahoma" w:cs="Tahoma"/>
                <w:color w:val="000000"/>
                <w:sz w:val="20"/>
                <w:szCs w:val="20"/>
                <w:lang w:val="bg-BG" w:eastAsia="bg-BG"/>
              </w:rPr>
            </w:pPr>
            <w:r w:rsidRPr="007E0A34">
              <w:rPr>
                <w:rFonts w:ascii="Tahoma" w:hAnsi="Tahoma" w:cs="Tahoma"/>
                <w:color w:val="000000"/>
                <w:sz w:val="20"/>
                <w:szCs w:val="20"/>
                <w:lang w:val="bg-BG" w:eastAsia="bg-BG"/>
              </w:rPr>
              <w:t>„</w:t>
            </w:r>
            <w:proofErr w:type="spellStart"/>
            <w:r w:rsidRPr="007E0A34">
              <w:rPr>
                <w:rFonts w:ascii="Tahoma" w:hAnsi="Tahoma" w:cs="Tahoma"/>
                <w:color w:val="000000"/>
                <w:sz w:val="20"/>
                <w:szCs w:val="20"/>
                <w:lang w:val="bg-BG" w:eastAsia="bg-BG"/>
              </w:rPr>
              <w:t>Булгартел</w:t>
            </w:r>
            <w:proofErr w:type="spellEnd"/>
            <w:r w:rsidRPr="007E0A34">
              <w:rPr>
                <w:rFonts w:ascii="Tahoma" w:hAnsi="Tahoma" w:cs="Tahoma"/>
                <w:color w:val="000000"/>
                <w:sz w:val="20"/>
                <w:szCs w:val="20"/>
                <w:lang w:val="bg-BG" w:eastAsia="bg-BG"/>
              </w:rPr>
              <w:t>” ЕАД</w:t>
            </w:r>
          </w:p>
        </w:tc>
        <w:tc>
          <w:tcPr>
            <w:tcW w:w="2358" w:type="pct"/>
            <w:tcBorders>
              <w:top w:val="nil"/>
              <w:left w:val="nil"/>
              <w:bottom w:val="nil"/>
              <w:right w:val="nil"/>
            </w:tcBorders>
            <w:shd w:val="clear" w:color="auto" w:fill="auto"/>
            <w:noWrap/>
            <w:vAlign w:val="bottom"/>
            <w:hideMark/>
          </w:tcPr>
          <w:p w:rsidR="0027108F" w:rsidRPr="007E0A34" w:rsidRDefault="0027108F" w:rsidP="0027108F">
            <w:pPr>
              <w:spacing w:after="0" w:line="240" w:lineRule="auto"/>
              <w:jc w:val="both"/>
              <w:rPr>
                <w:rFonts w:ascii="Tahoma" w:hAnsi="Tahoma" w:cs="Tahoma"/>
                <w:color w:val="000000"/>
                <w:sz w:val="20"/>
                <w:szCs w:val="20"/>
                <w:lang w:val="bg-BG" w:eastAsia="bg-BG"/>
              </w:rPr>
            </w:pPr>
            <w:r w:rsidRPr="007E0A34">
              <w:rPr>
                <w:rFonts w:ascii="Tahoma" w:hAnsi="Tahoma" w:cs="Tahoma"/>
                <w:color w:val="000000"/>
                <w:sz w:val="20"/>
                <w:szCs w:val="20"/>
                <w:lang w:val="bg-BG" w:eastAsia="bg-BG"/>
              </w:rPr>
              <w:t>дъщерно дружество на БЕХ</w:t>
            </w:r>
          </w:p>
        </w:tc>
      </w:tr>
      <w:tr w:rsidR="0027108F" w:rsidRPr="007E0A34" w:rsidTr="00AD0991">
        <w:trPr>
          <w:trHeight w:val="20"/>
        </w:trPr>
        <w:tc>
          <w:tcPr>
            <w:tcW w:w="2642" w:type="pct"/>
            <w:tcBorders>
              <w:top w:val="nil"/>
              <w:left w:val="nil"/>
              <w:bottom w:val="nil"/>
              <w:right w:val="nil"/>
            </w:tcBorders>
            <w:shd w:val="clear" w:color="auto" w:fill="auto"/>
            <w:noWrap/>
            <w:vAlign w:val="bottom"/>
            <w:hideMark/>
          </w:tcPr>
          <w:p w:rsidR="0027108F" w:rsidRPr="007E0A34" w:rsidRDefault="0027108F" w:rsidP="0027108F">
            <w:pPr>
              <w:spacing w:after="0" w:line="240" w:lineRule="auto"/>
              <w:jc w:val="both"/>
              <w:rPr>
                <w:rFonts w:ascii="Tahoma" w:hAnsi="Tahoma" w:cs="Tahoma"/>
                <w:color w:val="000000"/>
                <w:sz w:val="20"/>
                <w:szCs w:val="20"/>
                <w:lang w:val="bg-BG" w:eastAsia="bg-BG"/>
              </w:rPr>
            </w:pPr>
            <w:r w:rsidRPr="007E0A34">
              <w:rPr>
                <w:rFonts w:ascii="Tahoma" w:hAnsi="Tahoma" w:cs="Tahoma"/>
                <w:color w:val="000000"/>
                <w:sz w:val="20"/>
                <w:szCs w:val="20"/>
                <w:lang w:val="bg-BG" w:eastAsia="bg-BG"/>
              </w:rPr>
              <w:t>„НЕК” ЕАД</w:t>
            </w:r>
          </w:p>
        </w:tc>
        <w:tc>
          <w:tcPr>
            <w:tcW w:w="2358" w:type="pct"/>
            <w:tcBorders>
              <w:top w:val="nil"/>
              <w:left w:val="nil"/>
              <w:bottom w:val="nil"/>
              <w:right w:val="nil"/>
            </w:tcBorders>
            <w:shd w:val="clear" w:color="auto" w:fill="auto"/>
            <w:noWrap/>
            <w:vAlign w:val="bottom"/>
            <w:hideMark/>
          </w:tcPr>
          <w:p w:rsidR="0027108F" w:rsidRPr="007E0A34" w:rsidRDefault="0027108F" w:rsidP="0027108F">
            <w:pPr>
              <w:spacing w:after="0" w:line="240" w:lineRule="auto"/>
              <w:jc w:val="both"/>
              <w:rPr>
                <w:rFonts w:ascii="Tahoma" w:hAnsi="Tahoma" w:cs="Tahoma"/>
                <w:color w:val="000000"/>
                <w:sz w:val="20"/>
                <w:szCs w:val="20"/>
                <w:lang w:val="bg-BG" w:eastAsia="bg-BG"/>
              </w:rPr>
            </w:pPr>
            <w:r w:rsidRPr="007E0A34">
              <w:rPr>
                <w:rFonts w:ascii="Tahoma" w:hAnsi="Tahoma" w:cs="Tahoma"/>
                <w:color w:val="000000"/>
                <w:sz w:val="20"/>
                <w:szCs w:val="20"/>
                <w:lang w:val="bg-BG" w:eastAsia="bg-BG"/>
              </w:rPr>
              <w:t>дъщерно дружество на БЕХ</w:t>
            </w:r>
          </w:p>
        </w:tc>
      </w:tr>
      <w:tr w:rsidR="0027108F" w:rsidRPr="007E0A34" w:rsidTr="00AD0991">
        <w:trPr>
          <w:trHeight w:val="20"/>
        </w:trPr>
        <w:tc>
          <w:tcPr>
            <w:tcW w:w="2642" w:type="pct"/>
            <w:tcBorders>
              <w:top w:val="nil"/>
              <w:left w:val="nil"/>
              <w:bottom w:val="nil"/>
              <w:right w:val="nil"/>
            </w:tcBorders>
            <w:shd w:val="clear" w:color="auto" w:fill="auto"/>
            <w:noWrap/>
            <w:vAlign w:val="bottom"/>
            <w:hideMark/>
          </w:tcPr>
          <w:p w:rsidR="0027108F" w:rsidRPr="007E0A34" w:rsidRDefault="0027108F" w:rsidP="0027108F">
            <w:pPr>
              <w:spacing w:after="0" w:line="240" w:lineRule="auto"/>
              <w:jc w:val="both"/>
              <w:rPr>
                <w:rFonts w:ascii="Tahoma" w:hAnsi="Tahoma" w:cs="Tahoma"/>
                <w:color w:val="000000"/>
                <w:sz w:val="20"/>
                <w:szCs w:val="20"/>
                <w:lang w:val="bg-BG" w:eastAsia="bg-BG"/>
              </w:rPr>
            </w:pPr>
            <w:r w:rsidRPr="007E0A34">
              <w:rPr>
                <w:rFonts w:ascii="Tahoma" w:hAnsi="Tahoma" w:cs="Tahoma"/>
                <w:color w:val="000000"/>
                <w:sz w:val="20"/>
                <w:szCs w:val="20"/>
                <w:lang w:val="bg-BG" w:eastAsia="bg-BG"/>
              </w:rPr>
              <w:t>„ЕСО” ЕАД</w:t>
            </w:r>
          </w:p>
        </w:tc>
        <w:tc>
          <w:tcPr>
            <w:tcW w:w="2358" w:type="pct"/>
            <w:tcBorders>
              <w:top w:val="nil"/>
              <w:left w:val="nil"/>
              <w:bottom w:val="nil"/>
              <w:right w:val="nil"/>
            </w:tcBorders>
            <w:shd w:val="clear" w:color="auto" w:fill="auto"/>
            <w:noWrap/>
            <w:vAlign w:val="bottom"/>
            <w:hideMark/>
          </w:tcPr>
          <w:p w:rsidR="0027108F" w:rsidRPr="00271316" w:rsidRDefault="00271316" w:rsidP="0027108F">
            <w:pPr>
              <w:spacing w:after="0" w:line="240" w:lineRule="auto"/>
              <w:jc w:val="both"/>
              <w:rPr>
                <w:rFonts w:ascii="Tahoma" w:hAnsi="Tahoma" w:cs="Tahoma"/>
                <w:color w:val="000000"/>
                <w:sz w:val="20"/>
                <w:szCs w:val="20"/>
                <w:lang w:eastAsia="bg-BG"/>
              </w:rPr>
            </w:pPr>
            <w:r>
              <w:rPr>
                <w:rFonts w:ascii="Tahoma" w:hAnsi="Tahoma" w:cs="Tahoma"/>
                <w:color w:val="000000"/>
                <w:sz w:val="20"/>
                <w:szCs w:val="20"/>
                <w:lang w:val="bg-BG" w:eastAsia="bg-BG"/>
              </w:rPr>
              <w:t>дъщерно дружество на БЕХ</w:t>
            </w:r>
          </w:p>
        </w:tc>
      </w:tr>
      <w:tr w:rsidR="0027108F" w:rsidRPr="007E0A34" w:rsidTr="00AD0991">
        <w:trPr>
          <w:trHeight w:val="20"/>
        </w:trPr>
        <w:tc>
          <w:tcPr>
            <w:tcW w:w="2642" w:type="pct"/>
            <w:tcBorders>
              <w:top w:val="nil"/>
              <w:left w:val="nil"/>
              <w:bottom w:val="nil"/>
              <w:right w:val="nil"/>
            </w:tcBorders>
            <w:shd w:val="clear" w:color="auto" w:fill="auto"/>
            <w:noWrap/>
            <w:vAlign w:val="bottom"/>
            <w:hideMark/>
          </w:tcPr>
          <w:p w:rsidR="0027108F" w:rsidRPr="007E0A34" w:rsidRDefault="0027108F" w:rsidP="0027108F">
            <w:pPr>
              <w:spacing w:after="0" w:line="240" w:lineRule="auto"/>
              <w:jc w:val="both"/>
              <w:rPr>
                <w:rFonts w:ascii="Tahoma" w:hAnsi="Tahoma" w:cs="Tahoma"/>
                <w:sz w:val="20"/>
                <w:szCs w:val="20"/>
                <w:lang w:val="bg-BG" w:eastAsia="bg-BG"/>
              </w:rPr>
            </w:pPr>
            <w:r w:rsidRPr="007E0A34">
              <w:rPr>
                <w:rFonts w:ascii="Tahoma" w:hAnsi="Tahoma" w:cs="Tahoma"/>
                <w:sz w:val="20"/>
                <w:szCs w:val="20"/>
                <w:lang w:val="bg-BG" w:eastAsia="bg-BG"/>
              </w:rPr>
              <w:t>„Южен поток България” АД</w:t>
            </w:r>
          </w:p>
        </w:tc>
        <w:tc>
          <w:tcPr>
            <w:tcW w:w="2358" w:type="pct"/>
            <w:tcBorders>
              <w:top w:val="nil"/>
              <w:left w:val="nil"/>
              <w:bottom w:val="nil"/>
              <w:right w:val="nil"/>
            </w:tcBorders>
            <w:shd w:val="clear" w:color="auto" w:fill="auto"/>
            <w:noWrap/>
            <w:vAlign w:val="bottom"/>
            <w:hideMark/>
          </w:tcPr>
          <w:p w:rsidR="0027108F" w:rsidRPr="00271316" w:rsidRDefault="0027108F" w:rsidP="0027108F">
            <w:pPr>
              <w:spacing w:after="0" w:line="240" w:lineRule="auto"/>
              <w:rPr>
                <w:rFonts w:ascii="Tahoma" w:hAnsi="Tahoma" w:cs="Tahoma"/>
                <w:color w:val="000000"/>
                <w:sz w:val="20"/>
                <w:szCs w:val="20"/>
                <w:lang w:val="bg-BG" w:eastAsia="bg-BG"/>
              </w:rPr>
            </w:pPr>
            <w:r w:rsidRPr="00271316">
              <w:rPr>
                <w:rFonts w:ascii="Tahoma" w:hAnsi="Tahoma" w:cs="Tahoma"/>
                <w:color w:val="000000"/>
                <w:sz w:val="20"/>
                <w:szCs w:val="20"/>
                <w:lang w:val="bg-BG" w:eastAsia="bg-BG"/>
              </w:rPr>
              <w:t>дъщерно дружество на БЕХ</w:t>
            </w:r>
          </w:p>
        </w:tc>
      </w:tr>
      <w:tr w:rsidR="0027108F" w:rsidRPr="007E0A34" w:rsidTr="00AD0991">
        <w:trPr>
          <w:trHeight w:val="20"/>
        </w:trPr>
        <w:tc>
          <w:tcPr>
            <w:tcW w:w="2642" w:type="pct"/>
            <w:tcBorders>
              <w:top w:val="nil"/>
              <w:left w:val="nil"/>
              <w:bottom w:val="nil"/>
              <w:right w:val="nil"/>
            </w:tcBorders>
            <w:shd w:val="clear" w:color="auto" w:fill="auto"/>
            <w:noWrap/>
            <w:vAlign w:val="bottom"/>
            <w:hideMark/>
          </w:tcPr>
          <w:p w:rsidR="0027108F" w:rsidRPr="007E0A34" w:rsidRDefault="0027108F" w:rsidP="0027108F">
            <w:pPr>
              <w:spacing w:after="0" w:line="240" w:lineRule="auto"/>
              <w:rPr>
                <w:rFonts w:ascii="Tahoma" w:hAnsi="Tahoma" w:cs="Tahoma"/>
                <w:color w:val="000000"/>
                <w:sz w:val="20"/>
                <w:szCs w:val="20"/>
                <w:lang w:val="bg-BG" w:eastAsia="bg-BG"/>
              </w:rPr>
            </w:pPr>
            <w:r w:rsidRPr="007E0A34">
              <w:rPr>
                <w:rFonts w:ascii="Tahoma" w:hAnsi="Tahoma" w:cs="Tahoma"/>
                <w:color w:val="000000"/>
                <w:sz w:val="20"/>
                <w:szCs w:val="20"/>
                <w:lang w:val="bg-BG" w:eastAsia="bg-BG"/>
              </w:rPr>
              <w:t>„Мини Марица Изток” ЕАД</w:t>
            </w:r>
          </w:p>
        </w:tc>
        <w:tc>
          <w:tcPr>
            <w:tcW w:w="2358" w:type="pct"/>
            <w:tcBorders>
              <w:top w:val="nil"/>
              <w:left w:val="nil"/>
              <w:bottom w:val="nil"/>
              <w:right w:val="nil"/>
            </w:tcBorders>
            <w:shd w:val="clear" w:color="auto" w:fill="auto"/>
            <w:noWrap/>
            <w:vAlign w:val="bottom"/>
            <w:hideMark/>
          </w:tcPr>
          <w:p w:rsidR="0027108F" w:rsidRPr="007E0A34" w:rsidRDefault="0027108F" w:rsidP="0027108F">
            <w:pPr>
              <w:spacing w:after="0" w:line="240" w:lineRule="auto"/>
              <w:jc w:val="both"/>
              <w:rPr>
                <w:rFonts w:ascii="Tahoma" w:hAnsi="Tahoma" w:cs="Tahoma"/>
                <w:color w:val="000000"/>
                <w:sz w:val="20"/>
                <w:szCs w:val="20"/>
                <w:lang w:val="bg-BG" w:eastAsia="bg-BG"/>
              </w:rPr>
            </w:pPr>
            <w:r w:rsidRPr="007E0A34">
              <w:rPr>
                <w:rFonts w:ascii="Tahoma" w:hAnsi="Tahoma" w:cs="Tahoma"/>
                <w:color w:val="000000"/>
                <w:sz w:val="20"/>
                <w:szCs w:val="20"/>
                <w:lang w:val="bg-BG" w:eastAsia="bg-BG"/>
              </w:rPr>
              <w:t>дъщерно дружество на БЕХ</w:t>
            </w:r>
          </w:p>
        </w:tc>
      </w:tr>
    </w:tbl>
    <w:p w:rsidR="0027108F" w:rsidRPr="007E0A34" w:rsidRDefault="0027108F" w:rsidP="007C1B7B">
      <w:pPr>
        <w:pStyle w:val="CM10"/>
        <w:rPr>
          <w:rFonts w:ascii="Tahoma" w:hAnsi="Tahoma" w:cs="Tahoma"/>
          <w:color w:val="auto"/>
          <w:lang w:val="bg-BG"/>
        </w:rPr>
      </w:pPr>
    </w:p>
    <w:p w:rsidR="0056273C" w:rsidRPr="007E0A34" w:rsidRDefault="0056273C" w:rsidP="0056273C">
      <w:pPr>
        <w:pStyle w:val="Style3"/>
        <w:widowControl/>
        <w:jc w:val="both"/>
        <w:rPr>
          <w:rStyle w:val="FontStyle12"/>
          <w:rFonts w:ascii="Tahoma" w:hAnsi="Tahoma" w:cs="Tahoma"/>
          <w:sz w:val="20"/>
          <w:szCs w:val="20"/>
          <w:lang w:val="bg-BG"/>
        </w:rPr>
      </w:pPr>
      <w:r w:rsidRPr="007E0A34">
        <w:rPr>
          <w:rStyle w:val="FontStyle12"/>
          <w:rFonts w:ascii="Tahoma" w:hAnsi="Tahoma" w:cs="Tahoma"/>
          <w:sz w:val="20"/>
          <w:szCs w:val="20"/>
          <w:lang w:val="bg-BG"/>
        </w:rPr>
        <w:t>Сделките със свързани лица</w:t>
      </w:r>
      <w:r w:rsidR="00590122" w:rsidRPr="007E0A34">
        <w:rPr>
          <w:rStyle w:val="FontStyle12"/>
          <w:rFonts w:ascii="Tahoma" w:hAnsi="Tahoma" w:cs="Tahoma"/>
          <w:sz w:val="20"/>
          <w:szCs w:val="20"/>
          <w:lang w:val="bg-BG"/>
        </w:rPr>
        <w:t xml:space="preserve"> са представени </w:t>
      </w:r>
      <w:r w:rsidR="0032158E" w:rsidRPr="007E0A34">
        <w:rPr>
          <w:rStyle w:val="FontStyle12"/>
          <w:rFonts w:ascii="Tahoma" w:hAnsi="Tahoma" w:cs="Tahoma"/>
          <w:sz w:val="20"/>
          <w:szCs w:val="20"/>
          <w:lang w:val="bg-BG"/>
        </w:rPr>
        <w:t>както следва</w:t>
      </w:r>
      <w:r w:rsidRPr="007E0A34">
        <w:rPr>
          <w:rStyle w:val="FontStyle12"/>
          <w:rFonts w:ascii="Tahoma" w:hAnsi="Tahoma" w:cs="Tahoma"/>
          <w:sz w:val="20"/>
          <w:szCs w:val="20"/>
          <w:lang w:val="bg-BG"/>
        </w:rPr>
        <w:t>:</w:t>
      </w:r>
    </w:p>
    <w:p w:rsidR="0056273C" w:rsidRPr="007E0A34" w:rsidRDefault="0056273C" w:rsidP="0056273C">
      <w:pPr>
        <w:pStyle w:val="Style3"/>
        <w:widowControl/>
        <w:jc w:val="both"/>
        <w:rPr>
          <w:rStyle w:val="FontStyle12"/>
          <w:rFonts w:ascii="Tahoma" w:hAnsi="Tahoma" w:cs="Tahoma"/>
          <w:sz w:val="20"/>
          <w:szCs w:val="20"/>
          <w:lang w:val="bg-BG"/>
        </w:rPr>
      </w:pPr>
    </w:p>
    <w:p w:rsidR="0056273C" w:rsidRPr="007E0A34" w:rsidRDefault="0056273C" w:rsidP="006E1F87">
      <w:pPr>
        <w:pStyle w:val="Style3"/>
        <w:widowControl/>
        <w:numPr>
          <w:ilvl w:val="0"/>
          <w:numId w:val="11"/>
        </w:numPr>
        <w:jc w:val="both"/>
        <w:rPr>
          <w:rStyle w:val="FontStyle12"/>
          <w:rFonts w:ascii="Tahoma" w:hAnsi="Tahoma" w:cs="Tahoma"/>
          <w:sz w:val="20"/>
          <w:szCs w:val="20"/>
          <w:lang w:val="bg-BG"/>
        </w:rPr>
      </w:pPr>
      <w:r w:rsidRPr="007E0A34">
        <w:rPr>
          <w:rStyle w:val="FontStyle12"/>
          <w:rFonts w:ascii="Tahoma" w:hAnsi="Tahoma" w:cs="Tahoma"/>
          <w:sz w:val="20"/>
          <w:szCs w:val="20"/>
          <w:lang w:val="bg-BG"/>
        </w:rPr>
        <w:t>Оказване на услуги по пренос и съхранение</w:t>
      </w:r>
      <w:r w:rsidR="00365F4F" w:rsidRPr="007E0A34">
        <w:rPr>
          <w:rStyle w:val="FontStyle12"/>
          <w:rFonts w:ascii="Tahoma" w:hAnsi="Tahoma" w:cs="Tahoma"/>
          <w:sz w:val="20"/>
          <w:szCs w:val="20"/>
          <w:lang w:val="bg-BG"/>
        </w:rPr>
        <w:t xml:space="preserve"> на природен газ</w:t>
      </w:r>
      <w:r w:rsidRPr="007E0A34">
        <w:rPr>
          <w:rStyle w:val="FontStyle12"/>
          <w:rFonts w:ascii="Tahoma" w:hAnsi="Tahoma" w:cs="Tahoma"/>
          <w:sz w:val="20"/>
          <w:szCs w:val="20"/>
          <w:lang w:val="bg-BG"/>
        </w:rPr>
        <w:t xml:space="preserve"> на „Булгаргаз” ЕАД;</w:t>
      </w:r>
    </w:p>
    <w:p w:rsidR="0056273C" w:rsidRPr="007E0A34" w:rsidRDefault="0056273C" w:rsidP="006E1F87">
      <w:pPr>
        <w:pStyle w:val="Style3"/>
        <w:widowControl/>
        <w:numPr>
          <w:ilvl w:val="0"/>
          <w:numId w:val="11"/>
        </w:numPr>
        <w:jc w:val="both"/>
        <w:rPr>
          <w:rStyle w:val="FontStyle12"/>
          <w:rFonts w:ascii="Tahoma" w:hAnsi="Tahoma" w:cs="Tahoma"/>
          <w:sz w:val="20"/>
          <w:szCs w:val="20"/>
          <w:lang w:val="bg-BG"/>
        </w:rPr>
      </w:pPr>
      <w:r w:rsidRPr="007E0A34">
        <w:rPr>
          <w:rStyle w:val="FontStyle12"/>
          <w:rFonts w:ascii="Tahoma" w:hAnsi="Tahoma" w:cs="Tahoma"/>
          <w:sz w:val="20"/>
          <w:szCs w:val="20"/>
          <w:lang w:val="bg-BG"/>
        </w:rPr>
        <w:t>Плащания за закупен природен газ от „Булгаргаз” ЕАД;</w:t>
      </w:r>
    </w:p>
    <w:p w:rsidR="0056273C" w:rsidRPr="007E0A34" w:rsidRDefault="0056273C" w:rsidP="006E1F87">
      <w:pPr>
        <w:pStyle w:val="Style3"/>
        <w:widowControl/>
        <w:numPr>
          <w:ilvl w:val="0"/>
          <w:numId w:val="11"/>
        </w:numPr>
        <w:jc w:val="both"/>
        <w:rPr>
          <w:rStyle w:val="FontStyle12"/>
          <w:rFonts w:ascii="Tahoma" w:hAnsi="Tahoma" w:cs="Tahoma"/>
          <w:sz w:val="20"/>
          <w:szCs w:val="20"/>
          <w:lang w:val="bg-BG"/>
        </w:rPr>
      </w:pPr>
      <w:r w:rsidRPr="007E0A34">
        <w:rPr>
          <w:rStyle w:val="FontStyle12"/>
          <w:rFonts w:ascii="Tahoma" w:hAnsi="Tahoma" w:cs="Tahoma"/>
          <w:sz w:val="20"/>
          <w:szCs w:val="20"/>
          <w:lang w:val="bg-BG"/>
        </w:rPr>
        <w:t>Покупка на електрическа енергия от „НЕК” ЕАД, „ЕСО” ЕАД</w:t>
      </w:r>
    </w:p>
    <w:p w:rsidR="00F42D28" w:rsidRPr="007E0A34" w:rsidRDefault="00F42D28" w:rsidP="006E1F87">
      <w:pPr>
        <w:pStyle w:val="Style3"/>
        <w:widowControl/>
        <w:numPr>
          <w:ilvl w:val="0"/>
          <w:numId w:val="11"/>
        </w:numPr>
        <w:jc w:val="both"/>
        <w:rPr>
          <w:rStyle w:val="FontStyle12"/>
          <w:rFonts w:ascii="Tahoma" w:hAnsi="Tahoma" w:cs="Tahoma"/>
          <w:sz w:val="20"/>
          <w:szCs w:val="20"/>
          <w:lang w:val="bg-BG"/>
        </w:rPr>
      </w:pPr>
      <w:r w:rsidRPr="007E0A34">
        <w:rPr>
          <w:rStyle w:val="FontStyle12"/>
          <w:rFonts w:ascii="Tahoma" w:hAnsi="Tahoma" w:cs="Tahoma"/>
          <w:sz w:val="20"/>
          <w:szCs w:val="20"/>
          <w:lang w:val="bg-BG"/>
        </w:rPr>
        <w:t>Договор за уреждане на отношенията по ползване от „</w:t>
      </w:r>
      <w:proofErr w:type="spellStart"/>
      <w:r w:rsidRPr="007E0A34">
        <w:rPr>
          <w:rStyle w:val="FontStyle12"/>
          <w:rFonts w:ascii="Tahoma" w:hAnsi="Tahoma" w:cs="Tahoma"/>
          <w:sz w:val="20"/>
          <w:szCs w:val="20"/>
          <w:lang w:val="bg-BG"/>
        </w:rPr>
        <w:t>Булгартел</w:t>
      </w:r>
      <w:proofErr w:type="spellEnd"/>
      <w:r w:rsidRPr="007E0A34">
        <w:rPr>
          <w:rStyle w:val="FontStyle12"/>
          <w:rFonts w:ascii="Tahoma" w:hAnsi="Tahoma" w:cs="Tahoma"/>
          <w:sz w:val="20"/>
          <w:szCs w:val="20"/>
          <w:lang w:val="bg-BG"/>
        </w:rPr>
        <w:t>” ЕАД на ресурси от спомагателната мрежа на „</w:t>
      </w:r>
      <w:proofErr w:type="spellStart"/>
      <w:r w:rsidRPr="007E0A34">
        <w:rPr>
          <w:rStyle w:val="FontStyle12"/>
          <w:rFonts w:ascii="Tahoma" w:hAnsi="Tahoma" w:cs="Tahoma"/>
          <w:sz w:val="20"/>
          <w:szCs w:val="20"/>
          <w:lang w:val="bg-BG"/>
        </w:rPr>
        <w:t>Булгартрансгаз</w:t>
      </w:r>
      <w:proofErr w:type="spellEnd"/>
      <w:r w:rsidRPr="007E0A34">
        <w:rPr>
          <w:rStyle w:val="FontStyle12"/>
          <w:rFonts w:ascii="Tahoma" w:hAnsi="Tahoma" w:cs="Tahoma"/>
          <w:sz w:val="20"/>
          <w:szCs w:val="20"/>
          <w:lang w:val="bg-BG"/>
        </w:rPr>
        <w:t>” ЕАД и използване от „</w:t>
      </w:r>
      <w:proofErr w:type="spellStart"/>
      <w:r w:rsidRPr="007E0A34">
        <w:rPr>
          <w:rStyle w:val="FontStyle12"/>
          <w:rFonts w:ascii="Tahoma" w:hAnsi="Tahoma" w:cs="Tahoma"/>
          <w:sz w:val="20"/>
          <w:szCs w:val="20"/>
          <w:lang w:val="bg-BG"/>
        </w:rPr>
        <w:t>Булгартрансгаз</w:t>
      </w:r>
      <w:proofErr w:type="spellEnd"/>
      <w:r w:rsidRPr="007E0A34">
        <w:rPr>
          <w:rStyle w:val="FontStyle12"/>
          <w:rFonts w:ascii="Tahoma" w:hAnsi="Tahoma" w:cs="Tahoma"/>
          <w:sz w:val="20"/>
          <w:szCs w:val="20"/>
          <w:lang w:val="bg-BG"/>
        </w:rPr>
        <w:t>” ЕАД на съоръжения на „</w:t>
      </w:r>
      <w:proofErr w:type="spellStart"/>
      <w:r w:rsidRPr="007E0A34">
        <w:rPr>
          <w:rStyle w:val="FontStyle12"/>
          <w:rFonts w:ascii="Tahoma" w:hAnsi="Tahoma" w:cs="Tahoma"/>
          <w:sz w:val="20"/>
          <w:szCs w:val="20"/>
          <w:lang w:val="bg-BG"/>
        </w:rPr>
        <w:t>Булгартел</w:t>
      </w:r>
      <w:proofErr w:type="spellEnd"/>
      <w:r w:rsidRPr="007E0A34">
        <w:rPr>
          <w:rStyle w:val="FontStyle12"/>
          <w:rFonts w:ascii="Tahoma" w:hAnsi="Tahoma" w:cs="Tahoma"/>
          <w:sz w:val="20"/>
          <w:szCs w:val="20"/>
          <w:lang w:val="bg-BG"/>
        </w:rPr>
        <w:t>” ЕАД от неговата обществена електронна съобщителна мрежа.</w:t>
      </w:r>
    </w:p>
    <w:p w:rsidR="001A3A0C" w:rsidRPr="007E0A34" w:rsidRDefault="001A3A0C" w:rsidP="006E1F87">
      <w:pPr>
        <w:pStyle w:val="Style3"/>
        <w:widowControl/>
        <w:numPr>
          <w:ilvl w:val="0"/>
          <w:numId w:val="11"/>
        </w:numPr>
        <w:jc w:val="both"/>
        <w:rPr>
          <w:rStyle w:val="FontStyle12"/>
          <w:rFonts w:ascii="Tahoma" w:hAnsi="Tahoma" w:cs="Tahoma"/>
          <w:sz w:val="20"/>
          <w:szCs w:val="20"/>
          <w:lang w:val="bg-BG"/>
        </w:rPr>
      </w:pPr>
      <w:r w:rsidRPr="007E0A34">
        <w:rPr>
          <w:rStyle w:val="FontStyle12"/>
          <w:rFonts w:ascii="Tahoma" w:hAnsi="Tahoma" w:cs="Tahoma"/>
          <w:sz w:val="20"/>
          <w:szCs w:val="20"/>
          <w:lang w:val="bg-BG"/>
        </w:rPr>
        <w:t xml:space="preserve">Предоставени от </w:t>
      </w:r>
      <w:r w:rsidRPr="007E0A34">
        <w:rPr>
          <w:rFonts w:ascii="Tahoma" w:hAnsi="Tahoma" w:cs="Tahoma"/>
          <w:sz w:val="20"/>
          <w:szCs w:val="20"/>
          <w:lang w:val="bg-BG"/>
        </w:rPr>
        <w:t>„Мини Марица Изток” ЕАД услуги за командироване на служители.</w:t>
      </w:r>
    </w:p>
    <w:p w:rsidR="004420DE" w:rsidRDefault="004420DE" w:rsidP="00A74594">
      <w:pPr>
        <w:jc w:val="both"/>
        <w:rPr>
          <w:rFonts w:ascii="Tahoma" w:hAnsi="Tahoma" w:cs="Tahoma"/>
          <w:sz w:val="20"/>
          <w:szCs w:val="20"/>
          <w:lang w:val="bg-BG"/>
        </w:rPr>
      </w:pPr>
      <w:bookmarkStart w:id="382" w:name="to_paragraph_id7635575"/>
      <w:bookmarkEnd w:id="382"/>
    </w:p>
    <w:p w:rsidR="004C0C1E" w:rsidRDefault="004C0C1E" w:rsidP="00D91621">
      <w:pPr>
        <w:pStyle w:val="Default"/>
        <w:keepNext/>
        <w:keepLines/>
        <w:tabs>
          <w:tab w:val="left" w:pos="426"/>
        </w:tabs>
        <w:spacing w:before="120" w:after="120" w:line="260" w:lineRule="atLeast"/>
        <w:jc w:val="both"/>
        <w:rPr>
          <w:rFonts w:ascii="Tahoma" w:hAnsi="Tahoma" w:cs="Tahoma"/>
          <w:b/>
          <w:bCs/>
          <w:color w:val="auto"/>
          <w:sz w:val="20"/>
          <w:szCs w:val="20"/>
          <w:lang w:val="en-GB"/>
        </w:rPr>
      </w:pPr>
      <w:r w:rsidRPr="006A71A9">
        <w:rPr>
          <w:rFonts w:ascii="Tahoma" w:hAnsi="Tahoma" w:cs="Tahoma"/>
          <w:b/>
          <w:bCs/>
          <w:color w:val="auto"/>
          <w:sz w:val="20"/>
          <w:szCs w:val="20"/>
          <w:lang w:val="bg-BG"/>
        </w:rPr>
        <w:t>С</w:t>
      </w:r>
      <w:r w:rsidR="00BB0600">
        <w:rPr>
          <w:rFonts w:ascii="Tahoma" w:hAnsi="Tahoma" w:cs="Tahoma"/>
          <w:b/>
          <w:bCs/>
          <w:color w:val="auto"/>
          <w:sz w:val="20"/>
          <w:szCs w:val="20"/>
          <w:lang w:val="bg-BG"/>
        </w:rPr>
        <w:t>делки със с</w:t>
      </w:r>
      <w:r w:rsidRPr="006A71A9">
        <w:rPr>
          <w:rFonts w:ascii="Tahoma" w:hAnsi="Tahoma" w:cs="Tahoma"/>
          <w:b/>
          <w:bCs/>
          <w:color w:val="auto"/>
          <w:sz w:val="20"/>
          <w:szCs w:val="20"/>
          <w:lang w:val="bg-BG"/>
        </w:rPr>
        <w:t>вързани лица</w:t>
      </w:r>
      <w:r w:rsidRPr="006A71A9">
        <w:rPr>
          <w:rFonts w:ascii="Tahoma" w:hAnsi="Tahoma" w:cs="Tahoma"/>
          <w:b/>
          <w:bCs/>
          <w:color w:val="auto"/>
          <w:sz w:val="20"/>
          <w:szCs w:val="20"/>
          <w:lang w:val="en-GB"/>
        </w:rPr>
        <w:t xml:space="preserve"> </w:t>
      </w:r>
    </w:p>
    <w:p w:rsidR="0054360F" w:rsidRPr="006A71A9" w:rsidRDefault="0054360F" w:rsidP="00422E32">
      <w:pPr>
        <w:rPr>
          <w:lang w:val="en-GB"/>
        </w:rPr>
      </w:pPr>
    </w:p>
    <w:tbl>
      <w:tblPr>
        <w:tblW w:w="10074" w:type="dxa"/>
        <w:tblInd w:w="-567" w:type="dxa"/>
        <w:tblCellMar>
          <w:left w:w="70" w:type="dxa"/>
          <w:right w:w="70" w:type="dxa"/>
        </w:tblCellMar>
        <w:tblLook w:val="04A0" w:firstRow="1" w:lastRow="0" w:firstColumn="1" w:lastColumn="0" w:noHBand="0" w:noVBand="1"/>
      </w:tblPr>
      <w:tblGrid>
        <w:gridCol w:w="3544"/>
        <w:gridCol w:w="1539"/>
        <w:gridCol w:w="180"/>
        <w:gridCol w:w="1479"/>
        <w:gridCol w:w="180"/>
        <w:gridCol w:w="1334"/>
        <w:gridCol w:w="160"/>
        <w:gridCol w:w="1658"/>
      </w:tblGrid>
      <w:tr w:rsidR="005E0A71" w:rsidRPr="0054360F" w:rsidTr="008871A2">
        <w:trPr>
          <w:trHeight w:val="255"/>
        </w:trPr>
        <w:tc>
          <w:tcPr>
            <w:tcW w:w="3544" w:type="dxa"/>
            <w:tcBorders>
              <w:top w:val="nil"/>
              <w:left w:val="nil"/>
              <w:bottom w:val="nil"/>
              <w:right w:val="nil"/>
            </w:tcBorders>
            <w:shd w:val="clear" w:color="auto" w:fill="auto"/>
            <w:vAlign w:val="center"/>
            <w:hideMark/>
          </w:tcPr>
          <w:p w:rsidR="005E0A71" w:rsidRPr="0054360F" w:rsidRDefault="005E0A71" w:rsidP="0054360F">
            <w:pPr>
              <w:spacing w:after="0" w:line="240" w:lineRule="auto"/>
              <w:jc w:val="center"/>
              <w:rPr>
                <w:rFonts w:ascii="Tahoma" w:hAnsi="Tahoma" w:cs="Tahoma"/>
                <w:b/>
                <w:sz w:val="20"/>
                <w:szCs w:val="20"/>
                <w:lang w:val="bg-BG" w:eastAsia="bg-BG"/>
              </w:rPr>
            </w:pPr>
            <w:r w:rsidRPr="0054360F">
              <w:rPr>
                <w:rFonts w:ascii="Tahoma" w:hAnsi="Tahoma" w:cs="Tahoma"/>
                <w:b/>
                <w:sz w:val="20"/>
                <w:szCs w:val="20"/>
                <w:lang w:val="bg-BG" w:eastAsia="bg-BG"/>
              </w:rPr>
              <w:t>Свързани</w:t>
            </w:r>
            <w:r w:rsidR="0054360F" w:rsidRPr="0054360F">
              <w:rPr>
                <w:rFonts w:ascii="Tahoma" w:hAnsi="Tahoma" w:cs="Tahoma"/>
                <w:b/>
                <w:sz w:val="20"/>
                <w:szCs w:val="20"/>
                <w:lang w:eastAsia="bg-BG"/>
              </w:rPr>
              <w:t xml:space="preserve"> </w:t>
            </w:r>
            <w:r w:rsidR="0054360F" w:rsidRPr="0054360F">
              <w:rPr>
                <w:rFonts w:ascii="Tahoma" w:hAnsi="Tahoma" w:cs="Tahoma"/>
                <w:b/>
                <w:sz w:val="20"/>
                <w:szCs w:val="20"/>
                <w:lang w:val="bg-BG" w:eastAsia="bg-BG"/>
              </w:rPr>
              <w:t>предприятия</w:t>
            </w:r>
          </w:p>
        </w:tc>
        <w:tc>
          <w:tcPr>
            <w:tcW w:w="1539" w:type="dxa"/>
            <w:tcBorders>
              <w:top w:val="nil"/>
              <w:left w:val="nil"/>
              <w:bottom w:val="nil"/>
              <w:right w:val="nil"/>
            </w:tcBorders>
            <w:shd w:val="clear" w:color="auto" w:fill="auto"/>
            <w:vAlign w:val="bottom"/>
            <w:hideMark/>
          </w:tcPr>
          <w:p w:rsidR="005E0A71" w:rsidRPr="0054360F" w:rsidRDefault="005E0A71" w:rsidP="0054360F">
            <w:pPr>
              <w:spacing w:after="0" w:line="240" w:lineRule="auto"/>
              <w:jc w:val="center"/>
              <w:rPr>
                <w:rFonts w:ascii="Tahoma" w:hAnsi="Tahoma" w:cs="Tahoma"/>
                <w:b/>
                <w:sz w:val="20"/>
                <w:szCs w:val="20"/>
                <w:lang w:val="bg-BG" w:eastAsia="bg-BG"/>
              </w:rPr>
            </w:pPr>
            <w:r w:rsidRPr="0054360F">
              <w:rPr>
                <w:rFonts w:ascii="Tahoma" w:hAnsi="Tahoma" w:cs="Tahoma"/>
                <w:b/>
                <w:sz w:val="20"/>
                <w:szCs w:val="20"/>
                <w:lang w:val="bg-BG" w:eastAsia="bg-BG"/>
              </w:rPr>
              <w:t>Продажби</w:t>
            </w:r>
          </w:p>
        </w:tc>
        <w:tc>
          <w:tcPr>
            <w:tcW w:w="180" w:type="dxa"/>
            <w:tcBorders>
              <w:top w:val="nil"/>
              <w:left w:val="nil"/>
              <w:bottom w:val="nil"/>
              <w:right w:val="nil"/>
            </w:tcBorders>
            <w:shd w:val="clear" w:color="auto" w:fill="auto"/>
            <w:vAlign w:val="center"/>
            <w:hideMark/>
          </w:tcPr>
          <w:p w:rsidR="005E0A71" w:rsidRPr="0054360F" w:rsidRDefault="005E0A71" w:rsidP="0054360F">
            <w:pPr>
              <w:spacing w:after="0" w:line="240" w:lineRule="auto"/>
              <w:jc w:val="center"/>
              <w:rPr>
                <w:rFonts w:ascii="Tahoma" w:hAnsi="Tahoma" w:cs="Tahoma"/>
                <w:b/>
                <w:sz w:val="20"/>
                <w:szCs w:val="20"/>
                <w:lang w:val="bg-BG" w:eastAsia="bg-BG"/>
              </w:rPr>
            </w:pPr>
          </w:p>
        </w:tc>
        <w:tc>
          <w:tcPr>
            <w:tcW w:w="1479" w:type="dxa"/>
            <w:tcBorders>
              <w:top w:val="nil"/>
              <w:left w:val="nil"/>
              <w:bottom w:val="nil"/>
              <w:right w:val="nil"/>
            </w:tcBorders>
            <w:shd w:val="clear" w:color="auto" w:fill="auto"/>
            <w:vAlign w:val="bottom"/>
            <w:hideMark/>
          </w:tcPr>
          <w:p w:rsidR="005E0A71" w:rsidRPr="0054360F" w:rsidRDefault="005E0A71" w:rsidP="0054360F">
            <w:pPr>
              <w:spacing w:after="0" w:line="240" w:lineRule="auto"/>
              <w:jc w:val="center"/>
              <w:rPr>
                <w:rFonts w:ascii="Tahoma" w:hAnsi="Tahoma" w:cs="Tahoma"/>
                <w:b/>
                <w:sz w:val="20"/>
                <w:szCs w:val="20"/>
                <w:lang w:val="bg-BG" w:eastAsia="bg-BG"/>
              </w:rPr>
            </w:pPr>
            <w:r w:rsidRPr="0054360F">
              <w:rPr>
                <w:rFonts w:ascii="Tahoma" w:hAnsi="Tahoma" w:cs="Tahoma"/>
                <w:b/>
                <w:sz w:val="20"/>
                <w:szCs w:val="20"/>
                <w:lang w:val="bg-BG" w:eastAsia="bg-BG"/>
              </w:rPr>
              <w:t>Покупки</w:t>
            </w:r>
          </w:p>
        </w:tc>
        <w:tc>
          <w:tcPr>
            <w:tcW w:w="180" w:type="dxa"/>
            <w:tcBorders>
              <w:top w:val="nil"/>
              <w:left w:val="nil"/>
              <w:bottom w:val="nil"/>
              <w:right w:val="nil"/>
            </w:tcBorders>
            <w:shd w:val="clear" w:color="auto" w:fill="auto"/>
            <w:vAlign w:val="center"/>
            <w:hideMark/>
          </w:tcPr>
          <w:p w:rsidR="005E0A71" w:rsidRPr="0054360F" w:rsidRDefault="005E0A71" w:rsidP="0054360F">
            <w:pPr>
              <w:spacing w:after="0" w:line="240" w:lineRule="auto"/>
              <w:jc w:val="center"/>
              <w:rPr>
                <w:rFonts w:ascii="Tahoma" w:hAnsi="Tahoma" w:cs="Tahoma"/>
                <w:b/>
                <w:sz w:val="20"/>
                <w:szCs w:val="20"/>
                <w:lang w:val="bg-BG" w:eastAsia="bg-BG"/>
              </w:rPr>
            </w:pPr>
          </w:p>
        </w:tc>
        <w:tc>
          <w:tcPr>
            <w:tcW w:w="1334" w:type="dxa"/>
            <w:tcBorders>
              <w:top w:val="nil"/>
              <w:left w:val="nil"/>
              <w:bottom w:val="nil"/>
              <w:right w:val="nil"/>
            </w:tcBorders>
            <w:shd w:val="clear" w:color="auto" w:fill="auto"/>
            <w:vAlign w:val="bottom"/>
            <w:hideMark/>
          </w:tcPr>
          <w:p w:rsidR="005E0A71" w:rsidRPr="0054360F" w:rsidRDefault="005E0A71" w:rsidP="0054360F">
            <w:pPr>
              <w:spacing w:after="0" w:line="240" w:lineRule="auto"/>
              <w:jc w:val="center"/>
              <w:rPr>
                <w:rFonts w:ascii="Tahoma" w:hAnsi="Tahoma" w:cs="Tahoma"/>
                <w:b/>
                <w:sz w:val="20"/>
                <w:szCs w:val="20"/>
                <w:lang w:val="bg-BG" w:eastAsia="bg-BG"/>
              </w:rPr>
            </w:pPr>
            <w:r w:rsidRPr="0054360F">
              <w:rPr>
                <w:rFonts w:ascii="Tahoma" w:hAnsi="Tahoma" w:cs="Tahoma"/>
                <w:b/>
                <w:sz w:val="20"/>
                <w:szCs w:val="20"/>
                <w:lang w:val="bg-BG" w:eastAsia="bg-BG"/>
              </w:rPr>
              <w:t>Вземания</w:t>
            </w:r>
          </w:p>
        </w:tc>
        <w:tc>
          <w:tcPr>
            <w:tcW w:w="160" w:type="dxa"/>
            <w:tcBorders>
              <w:top w:val="nil"/>
              <w:left w:val="nil"/>
              <w:bottom w:val="nil"/>
              <w:right w:val="nil"/>
            </w:tcBorders>
            <w:shd w:val="clear" w:color="auto" w:fill="auto"/>
            <w:vAlign w:val="center"/>
            <w:hideMark/>
          </w:tcPr>
          <w:p w:rsidR="005E0A71" w:rsidRPr="0054360F" w:rsidRDefault="005E0A71" w:rsidP="0054360F">
            <w:pPr>
              <w:spacing w:after="0" w:line="240" w:lineRule="auto"/>
              <w:jc w:val="center"/>
              <w:rPr>
                <w:rFonts w:ascii="Tahoma" w:hAnsi="Tahoma" w:cs="Tahoma"/>
                <w:b/>
                <w:sz w:val="20"/>
                <w:szCs w:val="20"/>
                <w:lang w:val="bg-BG" w:eastAsia="bg-BG"/>
              </w:rPr>
            </w:pPr>
          </w:p>
        </w:tc>
        <w:tc>
          <w:tcPr>
            <w:tcW w:w="1658" w:type="dxa"/>
            <w:tcBorders>
              <w:top w:val="nil"/>
              <w:left w:val="nil"/>
              <w:bottom w:val="nil"/>
              <w:right w:val="nil"/>
            </w:tcBorders>
            <w:shd w:val="clear" w:color="auto" w:fill="auto"/>
            <w:vAlign w:val="bottom"/>
            <w:hideMark/>
          </w:tcPr>
          <w:p w:rsidR="005E0A71" w:rsidRPr="0054360F" w:rsidRDefault="005E0A71" w:rsidP="0054360F">
            <w:pPr>
              <w:spacing w:after="0" w:line="240" w:lineRule="auto"/>
              <w:jc w:val="center"/>
              <w:rPr>
                <w:rFonts w:ascii="Tahoma" w:hAnsi="Tahoma" w:cs="Tahoma"/>
                <w:b/>
                <w:sz w:val="20"/>
                <w:szCs w:val="20"/>
                <w:lang w:val="bg-BG" w:eastAsia="bg-BG"/>
              </w:rPr>
            </w:pPr>
            <w:r w:rsidRPr="0054360F">
              <w:rPr>
                <w:rFonts w:ascii="Tahoma" w:hAnsi="Tahoma" w:cs="Tahoma"/>
                <w:b/>
                <w:sz w:val="20"/>
                <w:szCs w:val="20"/>
                <w:lang w:val="bg-BG" w:eastAsia="bg-BG"/>
              </w:rPr>
              <w:t xml:space="preserve">Задължения </w:t>
            </w:r>
          </w:p>
        </w:tc>
      </w:tr>
      <w:tr w:rsidR="005E0A71" w:rsidRPr="00327FFB" w:rsidTr="008871A2">
        <w:trPr>
          <w:trHeight w:val="360"/>
        </w:trPr>
        <w:tc>
          <w:tcPr>
            <w:tcW w:w="3544" w:type="dxa"/>
            <w:tcBorders>
              <w:top w:val="nil"/>
              <w:left w:val="nil"/>
              <w:bottom w:val="nil"/>
              <w:right w:val="nil"/>
            </w:tcBorders>
            <w:shd w:val="clear" w:color="auto" w:fill="auto"/>
            <w:vAlign w:val="bottom"/>
            <w:hideMark/>
          </w:tcPr>
          <w:p w:rsidR="005E0A71" w:rsidRPr="00327FFB" w:rsidRDefault="005E0A71" w:rsidP="005E0A71">
            <w:pPr>
              <w:spacing w:after="0" w:line="240" w:lineRule="auto"/>
              <w:rPr>
                <w:rFonts w:ascii="Tahoma" w:hAnsi="Tahoma" w:cs="Tahoma"/>
                <w:sz w:val="20"/>
                <w:szCs w:val="20"/>
                <w:lang w:val="bg-BG" w:eastAsia="bg-BG"/>
              </w:rPr>
            </w:pPr>
            <w:r w:rsidRPr="00327FFB">
              <w:rPr>
                <w:rFonts w:ascii="Tahoma" w:hAnsi="Tahoma" w:cs="Tahoma"/>
                <w:sz w:val="20"/>
                <w:szCs w:val="20"/>
                <w:lang w:val="bg-BG" w:eastAsia="bg-BG"/>
              </w:rPr>
              <w:t>„Български Енергиен Холдинг” ЕАД</w:t>
            </w:r>
          </w:p>
        </w:tc>
        <w:tc>
          <w:tcPr>
            <w:tcW w:w="1539" w:type="dxa"/>
            <w:tcBorders>
              <w:top w:val="nil"/>
              <w:left w:val="nil"/>
              <w:bottom w:val="nil"/>
              <w:right w:val="nil"/>
            </w:tcBorders>
            <w:shd w:val="clear" w:color="auto" w:fill="auto"/>
            <w:vAlign w:val="bottom"/>
            <w:hideMark/>
          </w:tcPr>
          <w:p w:rsidR="005E0A71" w:rsidRPr="00327FFB" w:rsidRDefault="00327FFB" w:rsidP="005E0A71">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485</w:t>
            </w:r>
            <w:r w:rsidR="005E0A71" w:rsidRPr="00327FFB">
              <w:rPr>
                <w:rFonts w:ascii="Tahoma" w:hAnsi="Tahoma" w:cs="Tahoma"/>
                <w:sz w:val="20"/>
                <w:szCs w:val="20"/>
                <w:lang w:val="bg-BG" w:eastAsia="bg-BG"/>
              </w:rPr>
              <w:t xml:space="preserve"> </w:t>
            </w:r>
          </w:p>
        </w:tc>
        <w:tc>
          <w:tcPr>
            <w:tcW w:w="180"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p>
        </w:tc>
        <w:tc>
          <w:tcPr>
            <w:tcW w:w="1479"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 </w:t>
            </w:r>
          </w:p>
        </w:tc>
        <w:tc>
          <w:tcPr>
            <w:tcW w:w="180"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p>
        </w:tc>
        <w:tc>
          <w:tcPr>
            <w:tcW w:w="1334" w:type="dxa"/>
            <w:tcBorders>
              <w:top w:val="nil"/>
              <w:left w:val="nil"/>
              <w:bottom w:val="nil"/>
              <w:right w:val="nil"/>
            </w:tcBorders>
            <w:shd w:val="clear" w:color="auto" w:fill="auto"/>
            <w:vAlign w:val="bottom"/>
            <w:hideMark/>
          </w:tcPr>
          <w:p w:rsidR="005E0A71" w:rsidRPr="00327FFB" w:rsidRDefault="005E0A71" w:rsidP="00FC701F">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w:t>
            </w:r>
            <w:r w:rsidR="00FC701F">
              <w:rPr>
                <w:rFonts w:ascii="Tahoma" w:hAnsi="Tahoma" w:cs="Tahoma"/>
                <w:sz w:val="20"/>
                <w:szCs w:val="20"/>
                <w:lang w:val="bg-BG" w:eastAsia="bg-BG"/>
              </w:rPr>
              <w:t>-</w:t>
            </w:r>
          </w:p>
        </w:tc>
        <w:tc>
          <w:tcPr>
            <w:tcW w:w="160"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p>
        </w:tc>
        <w:tc>
          <w:tcPr>
            <w:tcW w:w="1658" w:type="dxa"/>
            <w:tcBorders>
              <w:top w:val="nil"/>
              <w:left w:val="nil"/>
              <w:bottom w:val="nil"/>
              <w:right w:val="nil"/>
            </w:tcBorders>
            <w:shd w:val="clear" w:color="auto" w:fill="auto"/>
            <w:vAlign w:val="bottom"/>
            <w:hideMark/>
          </w:tcPr>
          <w:p w:rsidR="005E0A71" w:rsidRPr="00327FFB" w:rsidRDefault="007C2CF1" w:rsidP="007C2CF1">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9 898</w:t>
            </w:r>
            <w:r w:rsidR="005E0A71" w:rsidRPr="00327FFB">
              <w:rPr>
                <w:rFonts w:ascii="Tahoma" w:hAnsi="Tahoma" w:cs="Tahoma"/>
                <w:sz w:val="20"/>
                <w:szCs w:val="20"/>
                <w:lang w:val="bg-BG" w:eastAsia="bg-BG"/>
              </w:rPr>
              <w:t xml:space="preserve"> </w:t>
            </w:r>
          </w:p>
        </w:tc>
      </w:tr>
      <w:tr w:rsidR="005E0A71" w:rsidRPr="00327FFB" w:rsidTr="008871A2">
        <w:trPr>
          <w:trHeight w:val="219"/>
        </w:trPr>
        <w:tc>
          <w:tcPr>
            <w:tcW w:w="3544" w:type="dxa"/>
            <w:tcBorders>
              <w:top w:val="nil"/>
              <w:left w:val="nil"/>
              <w:bottom w:val="nil"/>
              <w:right w:val="nil"/>
            </w:tcBorders>
            <w:shd w:val="clear" w:color="auto" w:fill="auto"/>
            <w:vAlign w:val="bottom"/>
            <w:hideMark/>
          </w:tcPr>
          <w:p w:rsidR="005E0A71" w:rsidRPr="00327FFB" w:rsidRDefault="005E0A71" w:rsidP="005E0A71">
            <w:pPr>
              <w:spacing w:after="0" w:line="240" w:lineRule="auto"/>
              <w:rPr>
                <w:rFonts w:ascii="Tahoma" w:hAnsi="Tahoma" w:cs="Tahoma"/>
                <w:sz w:val="20"/>
                <w:szCs w:val="20"/>
                <w:lang w:val="bg-BG" w:eastAsia="bg-BG"/>
              </w:rPr>
            </w:pPr>
            <w:r w:rsidRPr="00327FFB">
              <w:rPr>
                <w:rFonts w:ascii="Tahoma" w:hAnsi="Tahoma" w:cs="Tahoma"/>
                <w:sz w:val="20"/>
                <w:szCs w:val="20"/>
                <w:lang w:val="bg-BG" w:eastAsia="bg-BG"/>
              </w:rPr>
              <w:t xml:space="preserve">             в </w:t>
            </w:r>
            <w:proofErr w:type="spellStart"/>
            <w:r w:rsidRPr="00327FFB">
              <w:rPr>
                <w:rFonts w:ascii="Tahoma" w:hAnsi="Tahoma" w:cs="Tahoma"/>
                <w:sz w:val="20"/>
                <w:szCs w:val="20"/>
                <w:lang w:val="bg-BG" w:eastAsia="bg-BG"/>
              </w:rPr>
              <w:t>т.ч.лихви</w:t>
            </w:r>
            <w:proofErr w:type="spellEnd"/>
          </w:p>
        </w:tc>
        <w:tc>
          <w:tcPr>
            <w:tcW w:w="1539" w:type="dxa"/>
            <w:tcBorders>
              <w:top w:val="nil"/>
              <w:left w:val="nil"/>
              <w:bottom w:val="nil"/>
              <w:right w:val="nil"/>
            </w:tcBorders>
            <w:shd w:val="clear" w:color="auto" w:fill="auto"/>
            <w:vAlign w:val="bottom"/>
            <w:hideMark/>
          </w:tcPr>
          <w:p w:rsidR="005E0A71" w:rsidRPr="00327FFB" w:rsidRDefault="00327FFB" w:rsidP="005E0A71">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485</w:t>
            </w:r>
            <w:r w:rsidR="005E0A71" w:rsidRPr="00327FFB">
              <w:rPr>
                <w:rFonts w:ascii="Tahoma" w:hAnsi="Tahoma" w:cs="Tahoma"/>
                <w:sz w:val="20"/>
                <w:szCs w:val="20"/>
                <w:lang w:val="bg-BG" w:eastAsia="bg-BG"/>
              </w:rPr>
              <w:t xml:space="preserve"> </w:t>
            </w:r>
          </w:p>
        </w:tc>
        <w:tc>
          <w:tcPr>
            <w:tcW w:w="180"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p>
        </w:tc>
        <w:tc>
          <w:tcPr>
            <w:tcW w:w="1479"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 </w:t>
            </w:r>
          </w:p>
        </w:tc>
        <w:tc>
          <w:tcPr>
            <w:tcW w:w="180"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p>
        </w:tc>
        <w:tc>
          <w:tcPr>
            <w:tcW w:w="1334" w:type="dxa"/>
            <w:tcBorders>
              <w:top w:val="nil"/>
              <w:left w:val="nil"/>
              <w:bottom w:val="nil"/>
              <w:right w:val="nil"/>
            </w:tcBorders>
            <w:shd w:val="clear" w:color="auto" w:fill="auto"/>
            <w:vAlign w:val="bottom"/>
            <w:hideMark/>
          </w:tcPr>
          <w:p w:rsidR="005E0A71" w:rsidRPr="00327FFB" w:rsidRDefault="0030366D" w:rsidP="003A7AE0">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w:t>
            </w:r>
            <w:r w:rsidR="00FC701F">
              <w:rPr>
                <w:rFonts w:ascii="Tahoma" w:hAnsi="Tahoma" w:cs="Tahoma"/>
                <w:sz w:val="20"/>
                <w:szCs w:val="20"/>
                <w:lang w:val="bg-BG" w:eastAsia="bg-BG"/>
              </w:rPr>
              <w:t>-</w:t>
            </w:r>
            <w:r w:rsidR="005E0A71" w:rsidRPr="00327FFB">
              <w:rPr>
                <w:rFonts w:ascii="Tahoma" w:hAnsi="Tahoma" w:cs="Tahoma"/>
                <w:sz w:val="20"/>
                <w:szCs w:val="20"/>
                <w:lang w:val="bg-BG" w:eastAsia="bg-BG"/>
              </w:rPr>
              <w:t xml:space="preserve"> </w:t>
            </w:r>
          </w:p>
        </w:tc>
        <w:tc>
          <w:tcPr>
            <w:tcW w:w="160"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p>
        </w:tc>
        <w:tc>
          <w:tcPr>
            <w:tcW w:w="1658"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 </w:t>
            </w:r>
          </w:p>
        </w:tc>
      </w:tr>
      <w:tr w:rsidR="005E0A71" w:rsidRPr="00327FFB" w:rsidTr="008871A2">
        <w:trPr>
          <w:trHeight w:val="337"/>
        </w:trPr>
        <w:tc>
          <w:tcPr>
            <w:tcW w:w="3544" w:type="dxa"/>
            <w:tcBorders>
              <w:top w:val="nil"/>
              <w:left w:val="nil"/>
              <w:bottom w:val="nil"/>
              <w:right w:val="nil"/>
            </w:tcBorders>
            <w:shd w:val="clear" w:color="auto" w:fill="auto"/>
            <w:vAlign w:val="bottom"/>
            <w:hideMark/>
          </w:tcPr>
          <w:p w:rsidR="005E0A71" w:rsidRPr="00327FFB" w:rsidRDefault="005E0A71" w:rsidP="005E0A71">
            <w:pPr>
              <w:spacing w:after="0" w:line="240" w:lineRule="auto"/>
              <w:rPr>
                <w:rFonts w:ascii="Tahoma" w:hAnsi="Tahoma" w:cs="Tahoma"/>
                <w:sz w:val="20"/>
                <w:szCs w:val="20"/>
                <w:lang w:val="bg-BG" w:eastAsia="bg-BG"/>
              </w:rPr>
            </w:pPr>
            <w:r w:rsidRPr="00327FFB">
              <w:rPr>
                <w:rFonts w:ascii="Tahoma" w:hAnsi="Tahoma" w:cs="Tahoma"/>
                <w:sz w:val="20"/>
                <w:szCs w:val="20"/>
                <w:lang w:val="bg-BG" w:eastAsia="bg-BG"/>
              </w:rPr>
              <w:t>„Булгаргаз”  ЕАД</w:t>
            </w:r>
          </w:p>
        </w:tc>
        <w:tc>
          <w:tcPr>
            <w:tcW w:w="1539" w:type="dxa"/>
            <w:tcBorders>
              <w:top w:val="nil"/>
              <w:left w:val="nil"/>
              <w:bottom w:val="nil"/>
              <w:right w:val="nil"/>
            </w:tcBorders>
            <w:shd w:val="clear" w:color="auto" w:fill="auto"/>
            <w:vAlign w:val="bottom"/>
            <w:hideMark/>
          </w:tcPr>
          <w:p w:rsidR="005E0A71" w:rsidRPr="00327FFB" w:rsidRDefault="00327FFB" w:rsidP="005E0A71">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26 353</w:t>
            </w:r>
            <w:r w:rsidR="005E0A71" w:rsidRPr="00327FFB">
              <w:rPr>
                <w:rFonts w:ascii="Tahoma" w:hAnsi="Tahoma" w:cs="Tahoma"/>
                <w:sz w:val="20"/>
                <w:szCs w:val="20"/>
                <w:lang w:val="bg-BG" w:eastAsia="bg-BG"/>
              </w:rPr>
              <w:t xml:space="preserve"> </w:t>
            </w:r>
          </w:p>
        </w:tc>
        <w:tc>
          <w:tcPr>
            <w:tcW w:w="180"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p>
        </w:tc>
        <w:tc>
          <w:tcPr>
            <w:tcW w:w="1479" w:type="dxa"/>
            <w:tcBorders>
              <w:top w:val="nil"/>
              <w:left w:val="nil"/>
              <w:bottom w:val="nil"/>
              <w:right w:val="nil"/>
            </w:tcBorders>
            <w:shd w:val="clear" w:color="auto" w:fill="auto"/>
            <w:vAlign w:val="bottom"/>
            <w:hideMark/>
          </w:tcPr>
          <w:p w:rsidR="005E0A71" w:rsidRPr="00327FFB" w:rsidRDefault="0030366D" w:rsidP="005E0A71">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w:t>
            </w:r>
            <w:r w:rsidR="005E0A71" w:rsidRPr="00327FFB">
              <w:rPr>
                <w:rFonts w:ascii="Tahoma" w:hAnsi="Tahoma" w:cs="Tahoma"/>
                <w:sz w:val="20"/>
                <w:szCs w:val="20"/>
                <w:lang w:val="bg-BG" w:eastAsia="bg-BG"/>
              </w:rPr>
              <w:t xml:space="preserve">- </w:t>
            </w:r>
          </w:p>
        </w:tc>
        <w:tc>
          <w:tcPr>
            <w:tcW w:w="180"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p>
        </w:tc>
        <w:tc>
          <w:tcPr>
            <w:tcW w:w="1334" w:type="dxa"/>
            <w:tcBorders>
              <w:top w:val="nil"/>
              <w:left w:val="nil"/>
              <w:bottom w:val="nil"/>
              <w:right w:val="nil"/>
            </w:tcBorders>
            <w:shd w:val="clear" w:color="auto" w:fill="auto"/>
            <w:vAlign w:val="bottom"/>
            <w:hideMark/>
          </w:tcPr>
          <w:p w:rsidR="005E0A71" w:rsidRPr="00327FFB" w:rsidRDefault="005E0A71" w:rsidP="003A7AE0">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w:t>
            </w:r>
            <w:r w:rsidR="003A7AE0" w:rsidRPr="00327FFB">
              <w:rPr>
                <w:rFonts w:ascii="Tahoma" w:hAnsi="Tahoma" w:cs="Tahoma"/>
                <w:sz w:val="20"/>
                <w:szCs w:val="20"/>
                <w:lang w:val="bg-BG" w:eastAsia="bg-BG"/>
              </w:rPr>
              <w:t>67 109</w:t>
            </w:r>
            <w:r w:rsidRPr="00327FFB">
              <w:rPr>
                <w:rFonts w:ascii="Tahoma" w:hAnsi="Tahoma" w:cs="Tahoma"/>
                <w:sz w:val="20"/>
                <w:szCs w:val="20"/>
                <w:lang w:val="bg-BG" w:eastAsia="bg-BG"/>
              </w:rPr>
              <w:t xml:space="preserve"> </w:t>
            </w:r>
          </w:p>
        </w:tc>
        <w:tc>
          <w:tcPr>
            <w:tcW w:w="160"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p>
        </w:tc>
        <w:tc>
          <w:tcPr>
            <w:tcW w:w="1658" w:type="dxa"/>
            <w:tcBorders>
              <w:top w:val="nil"/>
              <w:left w:val="nil"/>
              <w:bottom w:val="nil"/>
              <w:right w:val="nil"/>
            </w:tcBorders>
            <w:shd w:val="clear" w:color="auto" w:fill="auto"/>
            <w:vAlign w:val="bottom"/>
            <w:hideMark/>
          </w:tcPr>
          <w:p w:rsidR="005E0A71" w:rsidRPr="00327FFB" w:rsidRDefault="00B054D0" w:rsidP="005E0A71">
            <w:pPr>
              <w:spacing w:after="0" w:line="240" w:lineRule="auto"/>
              <w:jc w:val="right"/>
              <w:rPr>
                <w:rFonts w:ascii="Times New Roman" w:hAnsi="Times New Roman"/>
                <w:sz w:val="20"/>
                <w:szCs w:val="20"/>
                <w:lang w:val="bg-BG" w:eastAsia="bg-BG"/>
              </w:rPr>
            </w:pPr>
            <w:r w:rsidRPr="00327FFB">
              <w:rPr>
                <w:rFonts w:ascii="Times New Roman" w:hAnsi="Times New Roman"/>
                <w:sz w:val="20"/>
                <w:szCs w:val="20"/>
                <w:lang w:val="bg-BG" w:eastAsia="bg-BG"/>
              </w:rPr>
              <w:t>-</w:t>
            </w:r>
          </w:p>
        </w:tc>
      </w:tr>
      <w:tr w:rsidR="0054360F" w:rsidRPr="00327FFB" w:rsidTr="008871A2">
        <w:trPr>
          <w:trHeight w:val="255"/>
        </w:trPr>
        <w:tc>
          <w:tcPr>
            <w:tcW w:w="3544" w:type="dxa"/>
            <w:tcBorders>
              <w:top w:val="nil"/>
              <w:left w:val="nil"/>
              <w:bottom w:val="nil"/>
              <w:right w:val="nil"/>
            </w:tcBorders>
            <w:shd w:val="clear" w:color="auto" w:fill="auto"/>
            <w:vAlign w:val="bottom"/>
            <w:hideMark/>
          </w:tcPr>
          <w:p w:rsidR="0054360F" w:rsidRPr="00327FFB" w:rsidRDefault="0054360F" w:rsidP="0054360F">
            <w:pPr>
              <w:spacing w:after="0" w:line="240" w:lineRule="auto"/>
              <w:rPr>
                <w:rFonts w:ascii="Tahoma" w:hAnsi="Tahoma" w:cs="Tahoma"/>
                <w:sz w:val="20"/>
                <w:szCs w:val="20"/>
                <w:lang w:val="bg-BG" w:eastAsia="bg-BG"/>
              </w:rPr>
            </w:pPr>
            <w:r w:rsidRPr="00327FFB">
              <w:rPr>
                <w:rFonts w:ascii="Tahoma" w:hAnsi="Tahoma" w:cs="Tahoma"/>
                <w:sz w:val="20"/>
                <w:szCs w:val="20"/>
                <w:lang w:val="bg-BG" w:eastAsia="bg-BG"/>
              </w:rPr>
              <w:t xml:space="preserve">             в </w:t>
            </w:r>
            <w:proofErr w:type="spellStart"/>
            <w:r w:rsidRPr="00327FFB">
              <w:rPr>
                <w:rFonts w:ascii="Tahoma" w:hAnsi="Tahoma" w:cs="Tahoma"/>
                <w:sz w:val="20"/>
                <w:szCs w:val="20"/>
                <w:lang w:val="bg-BG" w:eastAsia="bg-BG"/>
              </w:rPr>
              <w:t>т.ч.лихви</w:t>
            </w:r>
            <w:proofErr w:type="spellEnd"/>
          </w:p>
        </w:tc>
        <w:tc>
          <w:tcPr>
            <w:tcW w:w="1539" w:type="dxa"/>
            <w:tcBorders>
              <w:top w:val="nil"/>
              <w:left w:val="nil"/>
              <w:bottom w:val="nil"/>
              <w:right w:val="nil"/>
            </w:tcBorders>
            <w:shd w:val="clear" w:color="auto" w:fill="auto"/>
            <w:vAlign w:val="bottom"/>
            <w:hideMark/>
          </w:tcPr>
          <w:p w:rsidR="0054360F" w:rsidRPr="00327FFB" w:rsidRDefault="00327FFB" w:rsidP="005436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1 676</w:t>
            </w:r>
            <w:r w:rsidR="0054360F" w:rsidRPr="00327FFB">
              <w:rPr>
                <w:rFonts w:ascii="Tahoma" w:hAnsi="Tahoma" w:cs="Tahoma"/>
                <w:sz w:val="20"/>
                <w:szCs w:val="20"/>
                <w:lang w:val="bg-BG" w:eastAsia="bg-BG"/>
              </w:rPr>
              <w:t xml:space="preserve"> </w:t>
            </w:r>
          </w:p>
        </w:tc>
        <w:tc>
          <w:tcPr>
            <w:tcW w:w="180"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p>
        </w:tc>
        <w:tc>
          <w:tcPr>
            <w:tcW w:w="1479"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 </w:t>
            </w:r>
          </w:p>
        </w:tc>
        <w:tc>
          <w:tcPr>
            <w:tcW w:w="180"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p>
        </w:tc>
        <w:tc>
          <w:tcPr>
            <w:tcW w:w="1334"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1 </w:t>
            </w:r>
          </w:p>
        </w:tc>
        <w:tc>
          <w:tcPr>
            <w:tcW w:w="160"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p>
        </w:tc>
        <w:tc>
          <w:tcPr>
            <w:tcW w:w="1658"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 </w:t>
            </w:r>
          </w:p>
        </w:tc>
      </w:tr>
      <w:tr w:rsidR="005E0A71" w:rsidRPr="00327FFB" w:rsidTr="008871A2">
        <w:trPr>
          <w:trHeight w:val="255"/>
        </w:trPr>
        <w:tc>
          <w:tcPr>
            <w:tcW w:w="3544" w:type="dxa"/>
            <w:tcBorders>
              <w:top w:val="nil"/>
              <w:left w:val="nil"/>
              <w:bottom w:val="nil"/>
              <w:right w:val="nil"/>
            </w:tcBorders>
            <w:shd w:val="clear" w:color="auto" w:fill="auto"/>
            <w:vAlign w:val="bottom"/>
            <w:hideMark/>
          </w:tcPr>
          <w:p w:rsidR="005E0A71" w:rsidRPr="00327FFB" w:rsidRDefault="005E0A71" w:rsidP="005E0A71">
            <w:pPr>
              <w:spacing w:after="0" w:line="240" w:lineRule="auto"/>
              <w:rPr>
                <w:rFonts w:ascii="Tahoma" w:hAnsi="Tahoma" w:cs="Tahoma"/>
                <w:sz w:val="20"/>
                <w:szCs w:val="20"/>
                <w:lang w:val="bg-BG" w:eastAsia="bg-BG"/>
              </w:rPr>
            </w:pPr>
            <w:r w:rsidRPr="00327FFB">
              <w:rPr>
                <w:rFonts w:ascii="Tahoma" w:hAnsi="Tahoma" w:cs="Tahoma"/>
                <w:sz w:val="20"/>
                <w:szCs w:val="20"/>
                <w:lang w:val="bg-BG" w:eastAsia="bg-BG"/>
              </w:rPr>
              <w:t>„</w:t>
            </w:r>
            <w:proofErr w:type="spellStart"/>
            <w:r w:rsidRPr="00327FFB">
              <w:rPr>
                <w:rFonts w:ascii="Tahoma" w:hAnsi="Tahoma" w:cs="Tahoma"/>
                <w:sz w:val="20"/>
                <w:szCs w:val="20"/>
                <w:lang w:val="bg-BG" w:eastAsia="bg-BG"/>
              </w:rPr>
              <w:t>Булгартел</w:t>
            </w:r>
            <w:proofErr w:type="spellEnd"/>
            <w:r w:rsidRPr="00327FFB">
              <w:rPr>
                <w:rFonts w:ascii="Tahoma" w:hAnsi="Tahoma" w:cs="Tahoma"/>
                <w:sz w:val="20"/>
                <w:szCs w:val="20"/>
                <w:lang w:val="bg-BG" w:eastAsia="bg-BG"/>
              </w:rPr>
              <w:t>” ЕАД</w:t>
            </w:r>
          </w:p>
        </w:tc>
        <w:tc>
          <w:tcPr>
            <w:tcW w:w="1539" w:type="dxa"/>
            <w:tcBorders>
              <w:top w:val="nil"/>
              <w:left w:val="nil"/>
              <w:bottom w:val="nil"/>
              <w:right w:val="nil"/>
            </w:tcBorders>
            <w:shd w:val="clear" w:color="auto" w:fill="auto"/>
            <w:vAlign w:val="bottom"/>
            <w:hideMark/>
          </w:tcPr>
          <w:p w:rsidR="005E0A71" w:rsidRPr="00327FFB" w:rsidRDefault="00327FFB" w:rsidP="005E0A71">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112</w:t>
            </w:r>
            <w:r w:rsidR="005E0A71" w:rsidRPr="00327FFB">
              <w:rPr>
                <w:rFonts w:ascii="Tahoma" w:hAnsi="Tahoma" w:cs="Tahoma"/>
                <w:sz w:val="20"/>
                <w:szCs w:val="20"/>
                <w:lang w:val="bg-BG" w:eastAsia="bg-BG"/>
              </w:rPr>
              <w:t xml:space="preserve"> </w:t>
            </w:r>
          </w:p>
        </w:tc>
        <w:tc>
          <w:tcPr>
            <w:tcW w:w="180"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p>
        </w:tc>
        <w:tc>
          <w:tcPr>
            <w:tcW w:w="1479" w:type="dxa"/>
            <w:tcBorders>
              <w:top w:val="nil"/>
              <w:left w:val="nil"/>
              <w:bottom w:val="nil"/>
              <w:right w:val="nil"/>
            </w:tcBorders>
            <w:shd w:val="clear" w:color="auto" w:fill="auto"/>
            <w:vAlign w:val="bottom"/>
            <w:hideMark/>
          </w:tcPr>
          <w:p w:rsidR="005E0A71" w:rsidRPr="00327FFB" w:rsidRDefault="00327FFB" w:rsidP="005E0A71">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21</w:t>
            </w:r>
            <w:r w:rsidR="005E0A71" w:rsidRPr="00327FFB">
              <w:rPr>
                <w:rFonts w:ascii="Tahoma" w:hAnsi="Tahoma" w:cs="Tahoma"/>
                <w:sz w:val="20"/>
                <w:szCs w:val="20"/>
                <w:lang w:val="bg-BG" w:eastAsia="bg-BG"/>
              </w:rPr>
              <w:t xml:space="preserve"> </w:t>
            </w:r>
          </w:p>
        </w:tc>
        <w:tc>
          <w:tcPr>
            <w:tcW w:w="180"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p>
        </w:tc>
        <w:tc>
          <w:tcPr>
            <w:tcW w:w="1334" w:type="dxa"/>
            <w:tcBorders>
              <w:top w:val="nil"/>
              <w:left w:val="nil"/>
              <w:bottom w:val="nil"/>
              <w:right w:val="nil"/>
            </w:tcBorders>
            <w:shd w:val="clear" w:color="auto" w:fill="auto"/>
            <w:vAlign w:val="bottom"/>
            <w:hideMark/>
          </w:tcPr>
          <w:p w:rsidR="005E0A71" w:rsidRPr="00327FFB" w:rsidRDefault="005E0A71" w:rsidP="007C2CF1">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w:t>
            </w:r>
            <w:r w:rsidR="007C2CF1" w:rsidRPr="00327FFB">
              <w:rPr>
                <w:rFonts w:ascii="Tahoma" w:hAnsi="Tahoma" w:cs="Tahoma"/>
                <w:sz w:val="20"/>
                <w:szCs w:val="20"/>
                <w:lang w:val="bg-BG" w:eastAsia="bg-BG"/>
              </w:rPr>
              <w:t>209</w:t>
            </w:r>
            <w:r w:rsidRPr="00327FFB">
              <w:rPr>
                <w:rFonts w:ascii="Tahoma" w:hAnsi="Tahoma" w:cs="Tahoma"/>
                <w:sz w:val="20"/>
                <w:szCs w:val="20"/>
                <w:lang w:val="bg-BG" w:eastAsia="bg-BG"/>
              </w:rPr>
              <w:t xml:space="preserve"> </w:t>
            </w:r>
          </w:p>
        </w:tc>
        <w:tc>
          <w:tcPr>
            <w:tcW w:w="160"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p>
        </w:tc>
        <w:tc>
          <w:tcPr>
            <w:tcW w:w="1658" w:type="dxa"/>
            <w:tcBorders>
              <w:top w:val="nil"/>
              <w:left w:val="nil"/>
              <w:bottom w:val="nil"/>
              <w:right w:val="nil"/>
            </w:tcBorders>
            <w:shd w:val="clear" w:color="auto" w:fill="auto"/>
            <w:vAlign w:val="bottom"/>
            <w:hideMark/>
          </w:tcPr>
          <w:p w:rsidR="005E0A71" w:rsidRPr="00327FFB" w:rsidRDefault="005E0A71" w:rsidP="007C2CF1">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w:t>
            </w:r>
            <w:r w:rsidR="007C2CF1" w:rsidRPr="00327FFB">
              <w:rPr>
                <w:rFonts w:ascii="Tahoma" w:hAnsi="Tahoma" w:cs="Tahoma"/>
                <w:sz w:val="20"/>
                <w:szCs w:val="20"/>
                <w:lang w:val="bg-BG" w:eastAsia="bg-BG"/>
              </w:rPr>
              <w:t>328</w:t>
            </w:r>
            <w:r w:rsidRPr="00327FFB">
              <w:rPr>
                <w:rFonts w:ascii="Tahoma" w:hAnsi="Tahoma" w:cs="Tahoma"/>
                <w:sz w:val="20"/>
                <w:szCs w:val="20"/>
                <w:lang w:val="bg-BG" w:eastAsia="bg-BG"/>
              </w:rPr>
              <w:t xml:space="preserve"> </w:t>
            </w:r>
          </w:p>
        </w:tc>
      </w:tr>
      <w:tr w:rsidR="0054360F" w:rsidRPr="00327FFB" w:rsidTr="008871A2">
        <w:trPr>
          <w:trHeight w:val="255"/>
        </w:trPr>
        <w:tc>
          <w:tcPr>
            <w:tcW w:w="3544" w:type="dxa"/>
            <w:tcBorders>
              <w:top w:val="nil"/>
              <w:left w:val="nil"/>
              <w:bottom w:val="nil"/>
              <w:right w:val="nil"/>
            </w:tcBorders>
            <w:shd w:val="clear" w:color="auto" w:fill="auto"/>
            <w:vAlign w:val="bottom"/>
            <w:hideMark/>
          </w:tcPr>
          <w:p w:rsidR="0054360F" w:rsidRPr="00327FFB" w:rsidRDefault="0054360F" w:rsidP="0054360F">
            <w:pPr>
              <w:spacing w:after="0" w:line="240" w:lineRule="auto"/>
              <w:rPr>
                <w:rFonts w:ascii="Tahoma" w:hAnsi="Tahoma" w:cs="Tahoma"/>
                <w:sz w:val="20"/>
                <w:szCs w:val="20"/>
                <w:lang w:val="bg-BG" w:eastAsia="bg-BG"/>
              </w:rPr>
            </w:pPr>
            <w:r w:rsidRPr="00327FFB">
              <w:rPr>
                <w:rFonts w:ascii="Tahoma" w:hAnsi="Tahoma" w:cs="Tahoma"/>
                <w:sz w:val="20"/>
                <w:szCs w:val="20"/>
                <w:lang w:val="bg-BG" w:eastAsia="bg-BG"/>
              </w:rPr>
              <w:t xml:space="preserve">            в </w:t>
            </w:r>
            <w:proofErr w:type="spellStart"/>
            <w:r w:rsidRPr="00327FFB">
              <w:rPr>
                <w:rFonts w:ascii="Tahoma" w:hAnsi="Tahoma" w:cs="Tahoma"/>
                <w:sz w:val="20"/>
                <w:szCs w:val="20"/>
                <w:lang w:val="bg-BG" w:eastAsia="bg-BG"/>
              </w:rPr>
              <w:t>т.ч.лихви</w:t>
            </w:r>
            <w:proofErr w:type="spellEnd"/>
          </w:p>
        </w:tc>
        <w:tc>
          <w:tcPr>
            <w:tcW w:w="1539" w:type="dxa"/>
            <w:tcBorders>
              <w:top w:val="nil"/>
              <w:left w:val="nil"/>
              <w:bottom w:val="nil"/>
              <w:right w:val="nil"/>
            </w:tcBorders>
            <w:shd w:val="clear" w:color="auto" w:fill="auto"/>
            <w:vAlign w:val="bottom"/>
            <w:hideMark/>
          </w:tcPr>
          <w:p w:rsidR="0054360F" w:rsidRPr="00327FFB" w:rsidRDefault="00327FFB" w:rsidP="005436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10</w:t>
            </w:r>
            <w:r w:rsidR="0054360F" w:rsidRPr="00327FFB">
              <w:rPr>
                <w:rFonts w:ascii="Tahoma" w:hAnsi="Tahoma" w:cs="Tahoma"/>
                <w:sz w:val="20"/>
                <w:szCs w:val="20"/>
                <w:lang w:val="bg-BG" w:eastAsia="bg-BG"/>
              </w:rPr>
              <w:t xml:space="preserve"> </w:t>
            </w:r>
          </w:p>
        </w:tc>
        <w:tc>
          <w:tcPr>
            <w:tcW w:w="180"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p>
        </w:tc>
        <w:tc>
          <w:tcPr>
            <w:tcW w:w="1479"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 </w:t>
            </w:r>
          </w:p>
        </w:tc>
        <w:tc>
          <w:tcPr>
            <w:tcW w:w="180"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p>
        </w:tc>
        <w:tc>
          <w:tcPr>
            <w:tcW w:w="1334"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8 </w:t>
            </w:r>
          </w:p>
        </w:tc>
        <w:tc>
          <w:tcPr>
            <w:tcW w:w="160"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p>
        </w:tc>
        <w:tc>
          <w:tcPr>
            <w:tcW w:w="1658"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 </w:t>
            </w:r>
          </w:p>
        </w:tc>
      </w:tr>
      <w:tr w:rsidR="0054360F" w:rsidRPr="00327FFB" w:rsidTr="008871A2">
        <w:trPr>
          <w:trHeight w:val="255"/>
        </w:trPr>
        <w:tc>
          <w:tcPr>
            <w:tcW w:w="3544" w:type="dxa"/>
            <w:tcBorders>
              <w:top w:val="nil"/>
              <w:left w:val="nil"/>
              <w:bottom w:val="nil"/>
              <w:right w:val="nil"/>
            </w:tcBorders>
            <w:shd w:val="clear" w:color="auto" w:fill="auto"/>
            <w:vAlign w:val="bottom"/>
            <w:hideMark/>
          </w:tcPr>
          <w:p w:rsidR="0054360F" w:rsidRPr="00327FFB" w:rsidRDefault="0054360F" w:rsidP="0054360F">
            <w:pPr>
              <w:spacing w:after="0" w:line="240" w:lineRule="auto"/>
              <w:rPr>
                <w:rFonts w:ascii="Tahoma" w:hAnsi="Tahoma" w:cs="Tahoma"/>
                <w:sz w:val="20"/>
                <w:szCs w:val="20"/>
                <w:lang w:val="bg-BG" w:eastAsia="bg-BG"/>
              </w:rPr>
            </w:pPr>
            <w:r w:rsidRPr="00327FFB">
              <w:rPr>
                <w:rFonts w:ascii="Tahoma" w:hAnsi="Tahoma" w:cs="Tahoma"/>
                <w:sz w:val="20"/>
                <w:szCs w:val="20"/>
                <w:lang w:val="bg-BG" w:eastAsia="bg-BG"/>
              </w:rPr>
              <w:t>„НЕК” ЕАД</w:t>
            </w:r>
          </w:p>
        </w:tc>
        <w:tc>
          <w:tcPr>
            <w:tcW w:w="1539"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 </w:t>
            </w:r>
          </w:p>
        </w:tc>
        <w:tc>
          <w:tcPr>
            <w:tcW w:w="180"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p>
        </w:tc>
        <w:tc>
          <w:tcPr>
            <w:tcW w:w="1479" w:type="dxa"/>
            <w:tcBorders>
              <w:top w:val="nil"/>
              <w:left w:val="nil"/>
              <w:bottom w:val="nil"/>
              <w:right w:val="nil"/>
            </w:tcBorders>
            <w:shd w:val="clear" w:color="auto" w:fill="auto"/>
            <w:vAlign w:val="bottom"/>
            <w:hideMark/>
          </w:tcPr>
          <w:p w:rsidR="0054360F" w:rsidRPr="00327FFB" w:rsidRDefault="00327FFB" w:rsidP="005436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534</w:t>
            </w:r>
            <w:r w:rsidR="0054360F" w:rsidRPr="00327FFB">
              <w:rPr>
                <w:rFonts w:ascii="Tahoma" w:hAnsi="Tahoma" w:cs="Tahoma"/>
                <w:sz w:val="20"/>
                <w:szCs w:val="20"/>
                <w:lang w:val="bg-BG" w:eastAsia="bg-BG"/>
              </w:rPr>
              <w:t xml:space="preserve"> </w:t>
            </w:r>
          </w:p>
        </w:tc>
        <w:tc>
          <w:tcPr>
            <w:tcW w:w="180"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p>
        </w:tc>
        <w:tc>
          <w:tcPr>
            <w:tcW w:w="1334"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 </w:t>
            </w:r>
          </w:p>
        </w:tc>
        <w:tc>
          <w:tcPr>
            <w:tcW w:w="160"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p>
        </w:tc>
        <w:tc>
          <w:tcPr>
            <w:tcW w:w="1658" w:type="dxa"/>
            <w:tcBorders>
              <w:top w:val="nil"/>
              <w:left w:val="nil"/>
              <w:bottom w:val="nil"/>
              <w:right w:val="nil"/>
            </w:tcBorders>
            <w:shd w:val="clear" w:color="auto" w:fill="auto"/>
            <w:vAlign w:val="bottom"/>
            <w:hideMark/>
          </w:tcPr>
          <w:p w:rsidR="0054360F" w:rsidRPr="00327FFB" w:rsidRDefault="0054360F" w:rsidP="007C2CF1">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w:t>
            </w:r>
            <w:r w:rsidR="007C2CF1" w:rsidRPr="00327FFB">
              <w:rPr>
                <w:rFonts w:ascii="Tahoma" w:hAnsi="Tahoma" w:cs="Tahoma"/>
                <w:sz w:val="20"/>
                <w:szCs w:val="20"/>
                <w:lang w:val="bg-BG" w:eastAsia="bg-BG"/>
              </w:rPr>
              <w:t>-</w:t>
            </w:r>
            <w:r w:rsidRPr="00327FFB">
              <w:rPr>
                <w:rFonts w:ascii="Tahoma" w:hAnsi="Tahoma" w:cs="Tahoma"/>
                <w:sz w:val="20"/>
                <w:szCs w:val="20"/>
                <w:lang w:val="bg-BG" w:eastAsia="bg-BG"/>
              </w:rPr>
              <w:t xml:space="preserve"> </w:t>
            </w:r>
          </w:p>
        </w:tc>
      </w:tr>
      <w:tr w:rsidR="0054360F" w:rsidRPr="00327FFB" w:rsidTr="008871A2">
        <w:trPr>
          <w:trHeight w:val="255"/>
        </w:trPr>
        <w:tc>
          <w:tcPr>
            <w:tcW w:w="3544" w:type="dxa"/>
            <w:tcBorders>
              <w:top w:val="nil"/>
              <w:left w:val="nil"/>
              <w:bottom w:val="nil"/>
              <w:right w:val="nil"/>
            </w:tcBorders>
            <w:shd w:val="clear" w:color="auto" w:fill="auto"/>
            <w:vAlign w:val="bottom"/>
            <w:hideMark/>
          </w:tcPr>
          <w:p w:rsidR="0054360F" w:rsidRPr="00327FFB" w:rsidRDefault="0054360F" w:rsidP="0054360F">
            <w:pPr>
              <w:spacing w:after="0" w:line="240" w:lineRule="auto"/>
              <w:rPr>
                <w:rFonts w:ascii="Tahoma" w:hAnsi="Tahoma" w:cs="Tahoma"/>
                <w:sz w:val="20"/>
                <w:szCs w:val="20"/>
                <w:lang w:val="bg-BG" w:eastAsia="bg-BG"/>
              </w:rPr>
            </w:pPr>
            <w:r w:rsidRPr="00327FFB">
              <w:rPr>
                <w:rFonts w:ascii="Tahoma" w:hAnsi="Tahoma" w:cs="Tahoma"/>
                <w:sz w:val="20"/>
                <w:szCs w:val="20"/>
                <w:lang w:val="bg-BG" w:eastAsia="bg-BG"/>
              </w:rPr>
              <w:t>„ЕСО” ЕАД</w:t>
            </w:r>
          </w:p>
        </w:tc>
        <w:tc>
          <w:tcPr>
            <w:tcW w:w="1539" w:type="dxa"/>
            <w:tcBorders>
              <w:top w:val="nil"/>
              <w:left w:val="nil"/>
              <w:bottom w:val="single" w:sz="4" w:space="0" w:color="auto"/>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 </w:t>
            </w:r>
          </w:p>
        </w:tc>
        <w:tc>
          <w:tcPr>
            <w:tcW w:w="180"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p>
        </w:tc>
        <w:tc>
          <w:tcPr>
            <w:tcW w:w="1479" w:type="dxa"/>
            <w:tcBorders>
              <w:top w:val="nil"/>
              <w:left w:val="nil"/>
              <w:bottom w:val="single" w:sz="4" w:space="0" w:color="auto"/>
              <w:right w:val="nil"/>
            </w:tcBorders>
            <w:shd w:val="clear" w:color="auto" w:fill="auto"/>
            <w:vAlign w:val="bottom"/>
            <w:hideMark/>
          </w:tcPr>
          <w:p w:rsidR="0054360F" w:rsidRPr="00327FFB" w:rsidRDefault="00327FFB" w:rsidP="0054360F">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23</w:t>
            </w:r>
            <w:r w:rsidR="0054360F" w:rsidRPr="00327FFB">
              <w:rPr>
                <w:rFonts w:ascii="Tahoma" w:hAnsi="Tahoma" w:cs="Tahoma"/>
                <w:sz w:val="20"/>
                <w:szCs w:val="20"/>
                <w:lang w:val="bg-BG" w:eastAsia="bg-BG"/>
              </w:rPr>
              <w:t xml:space="preserve"> </w:t>
            </w:r>
          </w:p>
        </w:tc>
        <w:tc>
          <w:tcPr>
            <w:tcW w:w="180"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p>
        </w:tc>
        <w:tc>
          <w:tcPr>
            <w:tcW w:w="1334" w:type="dxa"/>
            <w:tcBorders>
              <w:top w:val="nil"/>
              <w:left w:val="nil"/>
              <w:bottom w:val="single" w:sz="4" w:space="0" w:color="auto"/>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28 </w:t>
            </w:r>
          </w:p>
        </w:tc>
        <w:tc>
          <w:tcPr>
            <w:tcW w:w="160" w:type="dxa"/>
            <w:tcBorders>
              <w:top w:val="nil"/>
              <w:left w:val="nil"/>
              <w:bottom w:val="nil"/>
              <w:right w:val="nil"/>
            </w:tcBorders>
            <w:shd w:val="clear" w:color="auto" w:fill="auto"/>
            <w:vAlign w:val="bottom"/>
            <w:hideMark/>
          </w:tcPr>
          <w:p w:rsidR="0054360F" w:rsidRPr="00327FFB" w:rsidRDefault="0054360F" w:rsidP="0054360F">
            <w:pPr>
              <w:spacing w:after="0" w:line="240" w:lineRule="auto"/>
              <w:jc w:val="right"/>
              <w:rPr>
                <w:rFonts w:ascii="Tahoma" w:hAnsi="Tahoma" w:cs="Tahoma"/>
                <w:sz w:val="20"/>
                <w:szCs w:val="20"/>
                <w:lang w:val="bg-BG" w:eastAsia="bg-BG"/>
              </w:rPr>
            </w:pPr>
          </w:p>
        </w:tc>
        <w:tc>
          <w:tcPr>
            <w:tcW w:w="1658" w:type="dxa"/>
            <w:tcBorders>
              <w:top w:val="nil"/>
              <w:left w:val="nil"/>
              <w:bottom w:val="single" w:sz="4" w:space="0" w:color="auto"/>
              <w:right w:val="nil"/>
            </w:tcBorders>
            <w:shd w:val="clear" w:color="auto" w:fill="auto"/>
            <w:vAlign w:val="bottom"/>
            <w:hideMark/>
          </w:tcPr>
          <w:p w:rsidR="0054360F" w:rsidRPr="00327FFB" w:rsidRDefault="0054360F" w:rsidP="007C2CF1">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 xml:space="preserve">                     </w:t>
            </w:r>
            <w:r w:rsidR="007C2CF1" w:rsidRPr="00327FFB">
              <w:rPr>
                <w:rFonts w:ascii="Tahoma" w:hAnsi="Tahoma" w:cs="Tahoma"/>
                <w:sz w:val="20"/>
                <w:szCs w:val="20"/>
                <w:lang w:val="bg-BG" w:eastAsia="bg-BG"/>
              </w:rPr>
              <w:t>2</w:t>
            </w:r>
            <w:r w:rsidRPr="00327FFB">
              <w:rPr>
                <w:rFonts w:ascii="Tahoma" w:hAnsi="Tahoma" w:cs="Tahoma"/>
                <w:sz w:val="20"/>
                <w:szCs w:val="20"/>
                <w:lang w:val="bg-BG" w:eastAsia="bg-BG"/>
              </w:rPr>
              <w:t xml:space="preserve"> </w:t>
            </w:r>
          </w:p>
        </w:tc>
      </w:tr>
      <w:tr w:rsidR="005E0A71" w:rsidRPr="005E0A71" w:rsidTr="008871A2">
        <w:trPr>
          <w:trHeight w:val="300"/>
        </w:trPr>
        <w:tc>
          <w:tcPr>
            <w:tcW w:w="3544" w:type="dxa"/>
            <w:tcBorders>
              <w:top w:val="nil"/>
              <w:left w:val="nil"/>
              <w:bottom w:val="nil"/>
              <w:right w:val="nil"/>
            </w:tcBorders>
            <w:shd w:val="clear" w:color="auto" w:fill="auto"/>
            <w:vAlign w:val="bottom"/>
            <w:hideMark/>
          </w:tcPr>
          <w:p w:rsidR="005E0A71" w:rsidRPr="00327FFB" w:rsidRDefault="005E0A71" w:rsidP="005E0A71">
            <w:pPr>
              <w:spacing w:after="0" w:line="240" w:lineRule="auto"/>
              <w:rPr>
                <w:rFonts w:ascii="Tahoma" w:hAnsi="Tahoma" w:cs="Tahoma"/>
                <w:sz w:val="20"/>
                <w:szCs w:val="20"/>
                <w:lang w:val="bg-BG" w:eastAsia="bg-BG"/>
              </w:rPr>
            </w:pPr>
            <w:r w:rsidRPr="00327FFB">
              <w:rPr>
                <w:rFonts w:ascii="Tahoma" w:hAnsi="Tahoma" w:cs="Tahoma"/>
                <w:sz w:val="20"/>
                <w:szCs w:val="20"/>
                <w:lang w:val="bg-BG" w:eastAsia="bg-BG"/>
              </w:rPr>
              <w:t>Общо</w:t>
            </w:r>
          </w:p>
        </w:tc>
        <w:tc>
          <w:tcPr>
            <w:tcW w:w="1539" w:type="dxa"/>
            <w:tcBorders>
              <w:top w:val="nil"/>
              <w:left w:val="nil"/>
              <w:bottom w:val="double" w:sz="6" w:space="0" w:color="auto"/>
              <w:right w:val="nil"/>
            </w:tcBorders>
            <w:shd w:val="clear" w:color="auto" w:fill="auto"/>
            <w:vAlign w:val="bottom"/>
            <w:hideMark/>
          </w:tcPr>
          <w:p w:rsidR="005E0A71" w:rsidRPr="00327FFB" w:rsidRDefault="00327FFB" w:rsidP="005E0A71">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26 950</w:t>
            </w:r>
            <w:r w:rsidR="005E0A71" w:rsidRPr="00327FFB">
              <w:rPr>
                <w:rFonts w:ascii="Tahoma" w:hAnsi="Tahoma" w:cs="Tahoma"/>
                <w:sz w:val="20"/>
                <w:szCs w:val="20"/>
                <w:lang w:val="bg-BG" w:eastAsia="bg-BG"/>
              </w:rPr>
              <w:t xml:space="preserve"> </w:t>
            </w:r>
          </w:p>
        </w:tc>
        <w:tc>
          <w:tcPr>
            <w:tcW w:w="180"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p>
        </w:tc>
        <w:tc>
          <w:tcPr>
            <w:tcW w:w="1479" w:type="dxa"/>
            <w:tcBorders>
              <w:top w:val="nil"/>
              <w:left w:val="nil"/>
              <w:bottom w:val="double" w:sz="6" w:space="0" w:color="auto"/>
              <w:right w:val="nil"/>
            </w:tcBorders>
            <w:shd w:val="clear" w:color="auto" w:fill="auto"/>
            <w:vAlign w:val="bottom"/>
            <w:hideMark/>
          </w:tcPr>
          <w:p w:rsidR="005E0A71" w:rsidRPr="00327FFB" w:rsidRDefault="00327FFB" w:rsidP="005E0A71">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 xml:space="preserve">            578</w:t>
            </w:r>
            <w:r w:rsidR="005E0A71" w:rsidRPr="00327FFB">
              <w:rPr>
                <w:rFonts w:ascii="Tahoma" w:hAnsi="Tahoma" w:cs="Tahoma"/>
                <w:sz w:val="20"/>
                <w:szCs w:val="20"/>
                <w:lang w:val="bg-BG" w:eastAsia="bg-BG"/>
              </w:rPr>
              <w:t xml:space="preserve"> </w:t>
            </w:r>
          </w:p>
        </w:tc>
        <w:tc>
          <w:tcPr>
            <w:tcW w:w="180"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p>
        </w:tc>
        <w:tc>
          <w:tcPr>
            <w:tcW w:w="1334" w:type="dxa"/>
            <w:tcBorders>
              <w:top w:val="nil"/>
              <w:left w:val="nil"/>
              <w:bottom w:val="double" w:sz="6" w:space="0" w:color="auto"/>
              <w:right w:val="nil"/>
            </w:tcBorders>
            <w:shd w:val="clear" w:color="auto" w:fill="auto"/>
            <w:vAlign w:val="bottom"/>
            <w:hideMark/>
          </w:tcPr>
          <w:p w:rsidR="005E0A71" w:rsidRPr="00327FFB" w:rsidRDefault="007C2CF1" w:rsidP="005E0A71">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67 346</w:t>
            </w:r>
            <w:r w:rsidR="005E0A71" w:rsidRPr="00327FFB">
              <w:rPr>
                <w:rFonts w:ascii="Tahoma" w:hAnsi="Tahoma" w:cs="Tahoma"/>
                <w:sz w:val="20"/>
                <w:szCs w:val="20"/>
                <w:lang w:val="bg-BG" w:eastAsia="bg-BG"/>
              </w:rPr>
              <w:t xml:space="preserve"> </w:t>
            </w:r>
          </w:p>
        </w:tc>
        <w:tc>
          <w:tcPr>
            <w:tcW w:w="160" w:type="dxa"/>
            <w:tcBorders>
              <w:top w:val="nil"/>
              <w:left w:val="nil"/>
              <w:bottom w:val="nil"/>
              <w:right w:val="nil"/>
            </w:tcBorders>
            <w:shd w:val="clear" w:color="auto" w:fill="auto"/>
            <w:vAlign w:val="bottom"/>
            <w:hideMark/>
          </w:tcPr>
          <w:p w:rsidR="005E0A71" w:rsidRPr="00327FFB" w:rsidRDefault="005E0A71" w:rsidP="005E0A71">
            <w:pPr>
              <w:spacing w:after="0" w:line="240" w:lineRule="auto"/>
              <w:jc w:val="right"/>
              <w:rPr>
                <w:rFonts w:ascii="Tahoma" w:hAnsi="Tahoma" w:cs="Tahoma"/>
                <w:sz w:val="20"/>
                <w:szCs w:val="20"/>
                <w:lang w:val="bg-BG" w:eastAsia="bg-BG"/>
              </w:rPr>
            </w:pPr>
          </w:p>
        </w:tc>
        <w:tc>
          <w:tcPr>
            <w:tcW w:w="1658" w:type="dxa"/>
            <w:tcBorders>
              <w:top w:val="nil"/>
              <w:left w:val="nil"/>
              <w:bottom w:val="double" w:sz="6" w:space="0" w:color="auto"/>
              <w:right w:val="nil"/>
            </w:tcBorders>
            <w:shd w:val="clear" w:color="auto" w:fill="auto"/>
            <w:vAlign w:val="bottom"/>
            <w:hideMark/>
          </w:tcPr>
          <w:p w:rsidR="005E0A71" w:rsidRPr="005E0A71" w:rsidRDefault="007C2CF1" w:rsidP="007C2CF1">
            <w:pPr>
              <w:spacing w:after="0" w:line="240" w:lineRule="auto"/>
              <w:jc w:val="right"/>
              <w:rPr>
                <w:rFonts w:ascii="Tahoma" w:hAnsi="Tahoma" w:cs="Tahoma"/>
                <w:sz w:val="20"/>
                <w:szCs w:val="20"/>
                <w:lang w:val="bg-BG" w:eastAsia="bg-BG"/>
              </w:rPr>
            </w:pPr>
            <w:r w:rsidRPr="00327FFB">
              <w:rPr>
                <w:rFonts w:ascii="Tahoma" w:hAnsi="Tahoma" w:cs="Tahoma"/>
                <w:sz w:val="20"/>
                <w:szCs w:val="20"/>
                <w:lang w:val="bg-BG" w:eastAsia="bg-BG"/>
              </w:rPr>
              <w:t>10 228</w:t>
            </w:r>
            <w:r>
              <w:rPr>
                <w:rFonts w:ascii="Tahoma" w:hAnsi="Tahoma" w:cs="Tahoma"/>
                <w:sz w:val="20"/>
                <w:szCs w:val="20"/>
                <w:lang w:val="bg-BG" w:eastAsia="bg-BG"/>
              </w:rPr>
              <w:t xml:space="preserve">                  </w:t>
            </w:r>
          </w:p>
        </w:tc>
      </w:tr>
    </w:tbl>
    <w:p w:rsidR="00E87CCE" w:rsidRDefault="00E87CCE" w:rsidP="006F533B">
      <w:pPr>
        <w:pStyle w:val="CM10"/>
        <w:spacing w:after="0"/>
        <w:rPr>
          <w:rFonts w:ascii="Tahoma" w:hAnsi="Tahoma" w:cs="Tahoma"/>
          <w:color w:val="auto"/>
          <w:lang w:val="en-US"/>
        </w:rPr>
      </w:pPr>
    </w:p>
    <w:p w:rsidR="006F533B" w:rsidRPr="007E0A34" w:rsidRDefault="00DC7310" w:rsidP="006F533B">
      <w:pPr>
        <w:pStyle w:val="CM10"/>
        <w:spacing w:after="0"/>
        <w:rPr>
          <w:rFonts w:ascii="Tahoma" w:hAnsi="Tahoma" w:cs="Tahoma"/>
          <w:color w:val="auto"/>
          <w:lang w:val="bg-BG"/>
        </w:rPr>
      </w:pPr>
      <w:r>
        <w:rPr>
          <w:rFonts w:ascii="Tahoma" w:hAnsi="Tahoma" w:cs="Tahoma"/>
          <w:color w:val="auto"/>
          <w:lang w:val="bg-BG"/>
        </w:rPr>
        <w:t xml:space="preserve">Обобщени, </w:t>
      </w:r>
      <w:r w:rsidR="006F533B" w:rsidRPr="007E0A34">
        <w:rPr>
          <w:rFonts w:ascii="Tahoma" w:hAnsi="Tahoma" w:cs="Tahoma"/>
          <w:color w:val="auto"/>
          <w:lang w:val="bg-BG"/>
        </w:rPr>
        <w:t>разчетите със свързани лица са както следва:</w:t>
      </w:r>
    </w:p>
    <w:p w:rsidR="006F533B" w:rsidRPr="007E0A34" w:rsidRDefault="006F533B" w:rsidP="006F533B">
      <w:pPr>
        <w:pStyle w:val="CM10"/>
        <w:spacing w:after="0"/>
        <w:rPr>
          <w:rFonts w:ascii="Tahoma" w:hAnsi="Tahoma" w:cs="Tahoma"/>
          <w:color w:val="auto"/>
          <w:lang w:val="bg-BG"/>
        </w:rPr>
      </w:pPr>
    </w:p>
    <w:tbl>
      <w:tblPr>
        <w:tblW w:w="9072" w:type="dxa"/>
        <w:tblCellMar>
          <w:left w:w="70" w:type="dxa"/>
          <w:right w:w="70" w:type="dxa"/>
        </w:tblCellMar>
        <w:tblLook w:val="04A0" w:firstRow="1" w:lastRow="0" w:firstColumn="1" w:lastColumn="0" w:noHBand="0" w:noVBand="1"/>
      </w:tblPr>
      <w:tblGrid>
        <w:gridCol w:w="5245"/>
        <w:gridCol w:w="1966"/>
        <w:gridCol w:w="160"/>
        <w:gridCol w:w="1701"/>
      </w:tblGrid>
      <w:tr w:rsidR="003E540D" w:rsidRPr="006E6C87" w:rsidTr="00BB0600">
        <w:trPr>
          <w:trHeight w:val="255"/>
        </w:trPr>
        <w:tc>
          <w:tcPr>
            <w:tcW w:w="5245" w:type="dxa"/>
            <w:tcBorders>
              <w:top w:val="nil"/>
              <w:left w:val="nil"/>
              <w:bottom w:val="nil"/>
              <w:right w:val="nil"/>
            </w:tcBorders>
            <w:shd w:val="clear" w:color="auto" w:fill="auto"/>
            <w:vAlign w:val="bottom"/>
            <w:hideMark/>
          </w:tcPr>
          <w:p w:rsidR="003E540D" w:rsidRPr="00F435D9" w:rsidRDefault="003E540D" w:rsidP="003E540D">
            <w:pPr>
              <w:spacing w:after="0" w:line="240" w:lineRule="auto"/>
              <w:rPr>
                <w:rFonts w:ascii="Tahoma" w:hAnsi="Tahoma" w:cs="Tahoma"/>
                <w:i/>
                <w:iCs/>
                <w:sz w:val="20"/>
                <w:szCs w:val="20"/>
                <w:lang w:val="bg-BG" w:eastAsia="bg-BG"/>
              </w:rPr>
            </w:pPr>
            <w:r w:rsidRPr="00F435D9">
              <w:rPr>
                <w:rFonts w:ascii="Tahoma" w:hAnsi="Tahoma" w:cs="Tahoma"/>
                <w:i/>
                <w:iCs/>
                <w:sz w:val="20"/>
                <w:szCs w:val="20"/>
                <w:lang w:val="bg-BG" w:eastAsia="bg-BG"/>
              </w:rPr>
              <w:t>В хиляди лева</w:t>
            </w:r>
          </w:p>
        </w:tc>
        <w:tc>
          <w:tcPr>
            <w:tcW w:w="1966" w:type="dxa"/>
            <w:tcBorders>
              <w:top w:val="nil"/>
              <w:left w:val="nil"/>
              <w:bottom w:val="nil"/>
              <w:right w:val="nil"/>
            </w:tcBorders>
          </w:tcPr>
          <w:p w:rsidR="003E540D" w:rsidRPr="006E6C87" w:rsidRDefault="003A7AE0" w:rsidP="007E40F1">
            <w:pPr>
              <w:spacing w:after="0" w:line="240" w:lineRule="auto"/>
              <w:jc w:val="center"/>
              <w:rPr>
                <w:rFonts w:ascii="Tahoma" w:hAnsi="Tahoma" w:cs="Tahoma"/>
                <w:b/>
                <w:bCs/>
                <w:sz w:val="20"/>
                <w:szCs w:val="20"/>
                <w:lang w:val="bg-BG" w:eastAsia="bg-BG"/>
              </w:rPr>
            </w:pPr>
            <w:r w:rsidRPr="003B37D8">
              <w:rPr>
                <w:rFonts w:ascii="Tahoma" w:hAnsi="Tahoma" w:cs="Tahoma"/>
                <w:b/>
                <w:bCs/>
                <w:sz w:val="20"/>
                <w:szCs w:val="20"/>
                <w:lang w:val="bg-BG" w:eastAsia="bg-BG"/>
              </w:rPr>
              <w:t>3</w:t>
            </w:r>
            <w:r>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160" w:type="dxa"/>
            <w:tcBorders>
              <w:top w:val="nil"/>
              <w:left w:val="nil"/>
              <w:bottom w:val="nil"/>
              <w:right w:val="nil"/>
            </w:tcBorders>
            <w:shd w:val="clear" w:color="auto" w:fill="auto"/>
            <w:noWrap/>
            <w:vAlign w:val="center"/>
          </w:tcPr>
          <w:p w:rsidR="003E540D" w:rsidRPr="006E6C87" w:rsidRDefault="003E540D" w:rsidP="003E540D">
            <w:pPr>
              <w:spacing w:after="0" w:line="240" w:lineRule="auto"/>
              <w:jc w:val="right"/>
              <w:rPr>
                <w:rFonts w:ascii="Tahoma" w:hAnsi="Tahoma" w:cs="Tahoma"/>
                <w:b/>
                <w:bCs/>
                <w:sz w:val="20"/>
                <w:szCs w:val="20"/>
                <w:lang w:val="bg-BG" w:eastAsia="bg-BG"/>
              </w:rPr>
            </w:pPr>
          </w:p>
        </w:tc>
        <w:tc>
          <w:tcPr>
            <w:tcW w:w="1701" w:type="dxa"/>
            <w:tcBorders>
              <w:top w:val="nil"/>
              <w:left w:val="nil"/>
              <w:bottom w:val="nil"/>
              <w:right w:val="nil"/>
            </w:tcBorders>
            <w:shd w:val="clear" w:color="auto" w:fill="auto"/>
            <w:noWrap/>
            <w:vAlign w:val="center"/>
            <w:hideMark/>
          </w:tcPr>
          <w:p w:rsidR="003E540D" w:rsidRPr="006E6C87" w:rsidRDefault="003E540D" w:rsidP="003E540D">
            <w:pPr>
              <w:spacing w:after="0" w:line="240" w:lineRule="auto"/>
              <w:jc w:val="right"/>
              <w:rPr>
                <w:rFonts w:ascii="Tahoma" w:hAnsi="Tahoma" w:cs="Tahoma"/>
                <w:b/>
                <w:bCs/>
                <w:sz w:val="20"/>
                <w:szCs w:val="20"/>
                <w:lang w:val="bg-BG" w:eastAsia="bg-BG"/>
              </w:rPr>
            </w:pPr>
            <w:r w:rsidRPr="00AC41B3">
              <w:rPr>
                <w:rFonts w:ascii="Tahoma" w:hAnsi="Tahoma" w:cs="Tahoma"/>
                <w:b/>
                <w:bCs/>
                <w:sz w:val="20"/>
                <w:szCs w:val="20"/>
                <w:lang w:val="bg-BG" w:eastAsia="bg-BG"/>
              </w:rPr>
              <w:t>31 декември 2014</w:t>
            </w:r>
          </w:p>
        </w:tc>
      </w:tr>
      <w:tr w:rsidR="006E6C87" w:rsidRPr="006E6C87" w:rsidTr="00BB0600">
        <w:trPr>
          <w:trHeight w:val="255"/>
        </w:trPr>
        <w:tc>
          <w:tcPr>
            <w:tcW w:w="5245" w:type="dxa"/>
            <w:tcBorders>
              <w:top w:val="nil"/>
              <w:left w:val="nil"/>
              <w:bottom w:val="nil"/>
              <w:right w:val="nil"/>
            </w:tcBorders>
            <w:shd w:val="clear" w:color="auto" w:fill="auto"/>
            <w:hideMark/>
          </w:tcPr>
          <w:p w:rsidR="006E6C87" w:rsidRPr="006E6C87" w:rsidRDefault="006E6C87" w:rsidP="006E6C87">
            <w:pPr>
              <w:spacing w:after="0" w:line="240" w:lineRule="auto"/>
              <w:jc w:val="both"/>
              <w:rPr>
                <w:rFonts w:ascii="Tahoma" w:hAnsi="Tahoma" w:cs="Tahoma"/>
                <w:sz w:val="20"/>
                <w:szCs w:val="20"/>
                <w:lang w:val="bg-BG" w:eastAsia="bg-BG"/>
              </w:rPr>
            </w:pPr>
            <w:r w:rsidRPr="006E6C87">
              <w:rPr>
                <w:rFonts w:ascii="Tahoma" w:hAnsi="Tahoma" w:cs="Tahoma"/>
                <w:sz w:val="20"/>
                <w:szCs w:val="20"/>
                <w:lang w:val="bg-BG" w:eastAsia="bg-BG"/>
              </w:rPr>
              <w:t>Нетекущи вземания от свързани лица</w:t>
            </w:r>
          </w:p>
        </w:tc>
        <w:tc>
          <w:tcPr>
            <w:tcW w:w="1966" w:type="dxa"/>
            <w:tcBorders>
              <w:top w:val="nil"/>
              <w:left w:val="nil"/>
              <w:bottom w:val="nil"/>
              <w:right w:val="nil"/>
            </w:tcBorders>
          </w:tcPr>
          <w:p w:rsidR="006E6C87" w:rsidRPr="009741E4" w:rsidRDefault="00245A77" w:rsidP="006E6C87">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52 762</w:t>
            </w:r>
          </w:p>
        </w:tc>
        <w:tc>
          <w:tcPr>
            <w:tcW w:w="160" w:type="dxa"/>
            <w:tcBorders>
              <w:top w:val="nil"/>
              <w:left w:val="nil"/>
              <w:bottom w:val="nil"/>
              <w:right w:val="nil"/>
            </w:tcBorders>
            <w:shd w:val="clear" w:color="auto" w:fill="auto"/>
            <w:noWrap/>
            <w:vAlign w:val="center"/>
          </w:tcPr>
          <w:p w:rsidR="006E6C87" w:rsidRPr="006E6C87" w:rsidRDefault="006E6C87" w:rsidP="006E6C87">
            <w:pPr>
              <w:spacing w:after="0" w:line="240" w:lineRule="auto"/>
              <w:jc w:val="right"/>
              <w:rPr>
                <w:rFonts w:ascii="Tahoma" w:hAnsi="Tahoma" w:cs="Tahoma"/>
                <w:sz w:val="20"/>
                <w:szCs w:val="20"/>
                <w:lang w:val="bg-BG" w:eastAsia="bg-BG"/>
              </w:rPr>
            </w:pPr>
          </w:p>
        </w:tc>
        <w:tc>
          <w:tcPr>
            <w:tcW w:w="1701" w:type="dxa"/>
            <w:tcBorders>
              <w:top w:val="nil"/>
              <w:left w:val="nil"/>
              <w:bottom w:val="nil"/>
              <w:right w:val="nil"/>
            </w:tcBorders>
            <w:shd w:val="clear" w:color="auto" w:fill="auto"/>
            <w:noWrap/>
            <w:vAlign w:val="center"/>
            <w:hideMark/>
          </w:tcPr>
          <w:p w:rsidR="006E6C87" w:rsidRPr="006E6C87" w:rsidRDefault="006E6C87" w:rsidP="006E6C87">
            <w:pPr>
              <w:spacing w:after="0" w:line="240" w:lineRule="auto"/>
              <w:jc w:val="right"/>
              <w:rPr>
                <w:rFonts w:ascii="Tahoma" w:hAnsi="Tahoma" w:cs="Tahoma"/>
                <w:sz w:val="20"/>
                <w:szCs w:val="20"/>
                <w:lang w:val="bg-BG" w:eastAsia="bg-BG"/>
              </w:rPr>
            </w:pPr>
            <w:r w:rsidRPr="006E6C87">
              <w:rPr>
                <w:rFonts w:ascii="Tahoma" w:hAnsi="Tahoma" w:cs="Tahoma"/>
                <w:sz w:val="20"/>
                <w:szCs w:val="20"/>
                <w:lang w:val="bg-BG" w:eastAsia="bg-BG"/>
              </w:rPr>
              <w:t>32 968</w:t>
            </w:r>
          </w:p>
        </w:tc>
      </w:tr>
      <w:tr w:rsidR="006E6C87" w:rsidRPr="006E6C87" w:rsidTr="00BB0600">
        <w:trPr>
          <w:trHeight w:val="255"/>
        </w:trPr>
        <w:tc>
          <w:tcPr>
            <w:tcW w:w="5245" w:type="dxa"/>
            <w:tcBorders>
              <w:top w:val="nil"/>
              <w:left w:val="nil"/>
              <w:bottom w:val="nil"/>
              <w:right w:val="nil"/>
            </w:tcBorders>
            <w:shd w:val="clear" w:color="auto" w:fill="auto"/>
            <w:hideMark/>
          </w:tcPr>
          <w:p w:rsidR="006E6C87" w:rsidRPr="006E6C87" w:rsidRDefault="006E6C87" w:rsidP="006E6C87">
            <w:pPr>
              <w:spacing w:after="0" w:line="240" w:lineRule="auto"/>
              <w:jc w:val="both"/>
              <w:rPr>
                <w:rFonts w:ascii="Tahoma" w:hAnsi="Tahoma" w:cs="Tahoma"/>
                <w:sz w:val="20"/>
                <w:szCs w:val="20"/>
                <w:lang w:val="bg-BG" w:eastAsia="bg-BG"/>
              </w:rPr>
            </w:pPr>
            <w:r w:rsidRPr="006E6C87">
              <w:rPr>
                <w:rFonts w:ascii="Tahoma" w:hAnsi="Tahoma" w:cs="Tahoma"/>
                <w:sz w:val="20"/>
                <w:szCs w:val="20"/>
                <w:lang w:val="bg-BG" w:eastAsia="bg-BG"/>
              </w:rPr>
              <w:t>Текущи вземания от свързани лица</w:t>
            </w:r>
          </w:p>
        </w:tc>
        <w:tc>
          <w:tcPr>
            <w:tcW w:w="1966" w:type="dxa"/>
            <w:tcBorders>
              <w:top w:val="nil"/>
              <w:left w:val="nil"/>
              <w:bottom w:val="nil"/>
              <w:right w:val="nil"/>
            </w:tcBorders>
          </w:tcPr>
          <w:p w:rsidR="006E6C87" w:rsidRPr="009741E4" w:rsidRDefault="00245A77" w:rsidP="006E6C87">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14 584</w:t>
            </w:r>
          </w:p>
        </w:tc>
        <w:tc>
          <w:tcPr>
            <w:tcW w:w="160" w:type="dxa"/>
            <w:tcBorders>
              <w:top w:val="nil"/>
              <w:left w:val="nil"/>
              <w:bottom w:val="nil"/>
              <w:right w:val="nil"/>
            </w:tcBorders>
            <w:shd w:val="clear" w:color="auto" w:fill="auto"/>
            <w:noWrap/>
          </w:tcPr>
          <w:p w:rsidR="006E6C87" w:rsidRPr="006E6C87" w:rsidRDefault="006E6C87" w:rsidP="006E6C87">
            <w:pPr>
              <w:spacing w:after="0" w:line="240" w:lineRule="auto"/>
              <w:jc w:val="right"/>
              <w:rPr>
                <w:rFonts w:ascii="Tahoma" w:hAnsi="Tahoma" w:cs="Tahoma"/>
                <w:sz w:val="20"/>
                <w:szCs w:val="20"/>
                <w:lang w:val="bg-BG" w:eastAsia="bg-BG"/>
              </w:rPr>
            </w:pPr>
          </w:p>
        </w:tc>
        <w:tc>
          <w:tcPr>
            <w:tcW w:w="1701" w:type="dxa"/>
            <w:tcBorders>
              <w:top w:val="nil"/>
              <w:left w:val="nil"/>
              <w:bottom w:val="nil"/>
              <w:right w:val="nil"/>
            </w:tcBorders>
            <w:shd w:val="clear" w:color="auto" w:fill="auto"/>
            <w:noWrap/>
            <w:hideMark/>
          </w:tcPr>
          <w:p w:rsidR="006E6C87" w:rsidRPr="006E6C87" w:rsidRDefault="006E6C87" w:rsidP="006E6C87">
            <w:pPr>
              <w:spacing w:after="0" w:line="240" w:lineRule="auto"/>
              <w:jc w:val="right"/>
              <w:rPr>
                <w:rFonts w:ascii="Tahoma" w:hAnsi="Tahoma" w:cs="Tahoma"/>
                <w:sz w:val="20"/>
                <w:szCs w:val="20"/>
                <w:lang w:val="bg-BG" w:eastAsia="bg-BG"/>
              </w:rPr>
            </w:pPr>
            <w:r w:rsidRPr="006E6C87">
              <w:rPr>
                <w:rFonts w:ascii="Tahoma" w:hAnsi="Tahoma" w:cs="Tahoma"/>
                <w:sz w:val="20"/>
                <w:szCs w:val="20"/>
                <w:lang w:val="bg-BG" w:eastAsia="bg-BG"/>
              </w:rPr>
              <w:t>68 865</w:t>
            </w:r>
          </w:p>
        </w:tc>
      </w:tr>
      <w:tr w:rsidR="006E6C87" w:rsidRPr="006E6C87" w:rsidTr="00BB0600">
        <w:trPr>
          <w:trHeight w:val="270"/>
        </w:trPr>
        <w:tc>
          <w:tcPr>
            <w:tcW w:w="5245" w:type="dxa"/>
            <w:tcBorders>
              <w:top w:val="nil"/>
              <w:left w:val="nil"/>
              <w:bottom w:val="nil"/>
              <w:right w:val="nil"/>
            </w:tcBorders>
            <w:shd w:val="clear" w:color="auto" w:fill="auto"/>
            <w:hideMark/>
          </w:tcPr>
          <w:p w:rsidR="006E6C87" w:rsidRPr="006E6C87" w:rsidRDefault="006E6C87" w:rsidP="006E6C87">
            <w:pPr>
              <w:spacing w:after="0" w:line="240" w:lineRule="auto"/>
              <w:jc w:val="right"/>
              <w:rPr>
                <w:rFonts w:ascii="Tahoma" w:hAnsi="Tahoma" w:cs="Tahoma"/>
                <w:sz w:val="20"/>
                <w:szCs w:val="20"/>
                <w:lang w:val="bg-BG" w:eastAsia="bg-BG"/>
              </w:rPr>
            </w:pPr>
          </w:p>
        </w:tc>
        <w:tc>
          <w:tcPr>
            <w:tcW w:w="1966" w:type="dxa"/>
            <w:tcBorders>
              <w:top w:val="single" w:sz="4" w:space="0" w:color="auto"/>
              <w:left w:val="nil"/>
              <w:bottom w:val="double" w:sz="6" w:space="0" w:color="auto"/>
              <w:right w:val="nil"/>
            </w:tcBorders>
          </w:tcPr>
          <w:p w:rsidR="006E6C87" w:rsidRPr="009741E4" w:rsidRDefault="009741E4" w:rsidP="006E6C87">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67 346</w:t>
            </w:r>
          </w:p>
        </w:tc>
        <w:tc>
          <w:tcPr>
            <w:tcW w:w="160" w:type="dxa"/>
            <w:tcBorders>
              <w:left w:val="nil"/>
              <w:right w:val="nil"/>
            </w:tcBorders>
            <w:shd w:val="clear" w:color="auto" w:fill="auto"/>
          </w:tcPr>
          <w:p w:rsidR="006E6C87" w:rsidRPr="007E40F1" w:rsidRDefault="006E6C87" w:rsidP="006E6C87">
            <w:pPr>
              <w:spacing w:after="0" w:line="240" w:lineRule="auto"/>
              <w:jc w:val="right"/>
              <w:rPr>
                <w:rFonts w:ascii="Tahoma" w:hAnsi="Tahoma" w:cs="Tahoma"/>
                <w:bCs/>
                <w:sz w:val="20"/>
                <w:szCs w:val="20"/>
                <w:lang w:val="bg-BG" w:eastAsia="bg-BG"/>
              </w:rPr>
            </w:pPr>
          </w:p>
        </w:tc>
        <w:tc>
          <w:tcPr>
            <w:tcW w:w="1701" w:type="dxa"/>
            <w:tcBorders>
              <w:top w:val="single" w:sz="4" w:space="0" w:color="auto"/>
              <w:left w:val="nil"/>
              <w:bottom w:val="double" w:sz="6" w:space="0" w:color="auto"/>
              <w:right w:val="nil"/>
            </w:tcBorders>
            <w:shd w:val="clear" w:color="auto" w:fill="auto"/>
            <w:hideMark/>
          </w:tcPr>
          <w:p w:rsidR="006E6C87" w:rsidRPr="007E40F1" w:rsidRDefault="006E6C87" w:rsidP="006E6C87">
            <w:pPr>
              <w:spacing w:after="0" w:line="240" w:lineRule="auto"/>
              <w:jc w:val="right"/>
              <w:rPr>
                <w:rFonts w:ascii="Tahoma" w:hAnsi="Tahoma" w:cs="Tahoma"/>
                <w:bCs/>
                <w:sz w:val="20"/>
                <w:szCs w:val="20"/>
                <w:lang w:val="bg-BG" w:eastAsia="bg-BG"/>
              </w:rPr>
            </w:pPr>
            <w:r w:rsidRPr="007E40F1">
              <w:rPr>
                <w:rFonts w:ascii="Tahoma" w:hAnsi="Tahoma" w:cs="Tahoma"/>
                <w:bCs/>
                <w:sz w:val="20"/>
                <w:szCs w:val="20"/>
                <w:lang w:val="bg-BG" w:eastAsia="bg-BG"/>
              </w:rPr>
              <w:t>101 833</w:t>
            </w:r>
          </w:p>
        </w:tc>
      </w:tr>
      <w:tr w:rsidR="006E6C87" w:rsidRPr="006E6C87" w:rsidTr="00BB0600">
        <w:trPr>
          <w:trHeight w:val="270"/>
        </w:trPr>
        <w:tc>
          <w:tcPr>
            <w:tcW w:w="5245" w:type="dxa"/>
            <w:tcBorders>
              <w:top w:val="nil"/>
              <w:left w:val="nil"/>
              <w:bottom w:val="nil"/>
              <w:right w:val="nil"/>
            </w:tcBorders>
            <w:shd w:val="clear" w:color="auto" w:fill="auto"/>
            <w:noWrap/>
            <w:hideMark/>
          </w:tcPr>
          <w:p w:rsidR="006E6C87" w:rsidRPr="006E6C87" w:rsidRDefault="006E6C87" w:rsidP="006E6C87">
            <w:pPr>
              <w:spacing w:after="0" w:line="240" w:lineRule="auto"/>
              <w:jc w:val="right"/>
              <w:rPr>
                <w:rFonts w:ascii="Tahoma" w:hAnsi="Tahoma" w:cs="Tahoma"/>
                <w:b/>
                <w:bCs/>
                <w:sz w:val="20"/>
                <w:szCs w:val="20"/>
                <w:lang w:val="bg-BG" w:eastAsia="bg-BG"/>
              </w:rPr>
            </w:pPr>
          </w:p>
        </w:tc>
        <w:tc>
          <w:tcPr>
            <w:tcW w:w="1966" w:type="dxa"/>
            <w:tcBorders>
              <w:top w:val="nil"/>
              <w:left w:val="nil"/>
              <w:bottom w:val="nil"/>
              <w:right w:val="nil"/>
            </w:tcBorders>
          </w:tcPr>
          <w:p w:rsidR="006E6C87" w:rsidRPr="006E6C87" w:rsidRDefault="006E6C87" w:rsidP="006E6C87">
            <w:pPr>
              <w:spacing w:after="0" w:line="240" w:lineRule="auto"/>
              <w:rPr>
                <w:rFonts w:ascii="Times New Roman" w:hAnsi="Times New Roman"/>
                <w:sz w:val="20"/>
                <w:szCs w:val="20"/>
                <w:lang w:val="bg-BG" w:eastAsia="bg-BG"/>
              </w:rPr>
            </w:pPr>
          </w:p>
        </w:tc>
        <w:tc>
          <w:tcPr>
            <w:tcW w:w="160" w:type="dxa"/>
            <w:tcBorders>
              <w:top w:val="nil"/>
              <w:left w:val="nil"/>
              <w:bottom w:val="nil"/>
              <w:right w:val="nil"/>
            </w:tcBorders>
            <w:shd w:val="clear" w:color="auto" w:fill="auto"/>
            <w:noWrap/>
            <w:hideMark/>
          </w:tcPr>
          <w:p w:rsidR="006E6C87" w:rsidRPr="006E6C87" w:rsidRDefault="006E6C87" w:rsidP="006E6C87">
            <w:pPr>
              <w:spacing w:after="0" w:line="240" w:lineRule="auto"/>
              <w:rPr>
                <w:rFonts w:ascii="Times New Roman" w:hAnsi="Times New Roman"/>
                <w:sz w:val="20"/>
                <w:szCs w:val="20"/>
                <w:lang w:val="bg-BG" w:eastAsia="bg-BG"/>
              </w:rPr>
            </w:pPr>
          </w:p>
        </w:tc>
        <w:tc>
          <w:tcPr>
            <w:tcW w:w="1701" w:type="dxa"/>
            <w:tcBorders>
              <w:top w:val="nil"/>
              <w:left w:val="nil"/>
              <w:bottom w:val="nil"/>
              <w:right w:val="nil"/>
            </w:tcBorders>
            <w:shd w:val="clear" w:color="auto" w:fill="auto"/>
            <w:noWrap/>
            <w:hideMark/>
          </w:tcPr>
          <w:p w:rsidR="006E6C87" w:rsidRPr="006E6C87" w:rsidRDefault="006E6C87" w:rsidP="006E6C87">
            <w:pPr>
              <w:spacing w:after="0" w:line="240" w:lineRule="auto"/>
              <w:rPr>
                <w:rFonts w:ascii="Times New Roman" w:hAnsi="Times New Roman"/>
                <w:sz w:val="20"/>
                <w:szCs w:val="20"/>
                <w:lang w:val="bg-BG" w:eastAsia="bg-BG"/>
              </w:rPr>
            </w:pPr>
          </w:p>
        </w:tc>
      </w:tr>
    </w:tbl>
    <w:p w:rsidR="006F533B" w:rsidRDefault="006F533B" w:rsidP="006F533B">
      <w:pPr>
        <w:pStyle w:val="CM10"/>
        <w:spacing w:before="0" w:after="0"/>
        <w:rPr>
          <w:rFonts w:ascii="Tahoma" w:hAnsi="Tahoma" w:cs="Tahoma"/>
          <w:color w:val="auto"/>
          <w:lang w:val="bg-BG"/>
        </w:rPr>
      </w:pPr>
    </w:p>
    <w:tbl>
      <w:tblPr>
        <w:tblW w:w="9072" w:type="dxa"/>
        <w:tblCellMar>
          <w:left w:w="70" w:type="dxa"/>
          <w:right w:w="70" w:type="dxa"/>
        </w:tblCellMar>
        <w:tblLook w:val="04A0" w:firstRow="1" w:lastRow="0" w:firstColumn="1" w:lastColumn="0" w:noHBand="0" w:noVBand="1"/>
      </w:tblPr>
      <w:tblGrid>
        <w:gridCol w:w="5101"/>
        <w:gridCol w:w="160"/>
        <w:gridCol w:w="1969"/>
        <w:gridCol w:w="165"/>
        <w:gridCol w:w="1677"/>
      </w:tblGrid>
      <w:tr w:rsidR="003E540D" w:rsidRPr="006E6C87" w:rsidTr="00BB0600">
        <w:trPr>
          <w:trHeight w:val="255"/>
        </w:trPr>
        <w:tc>
          <w:tcPr>
            <w:tcW w:w="5101" w:type="dxa"/>
            <w:tcBorders>
              <w:top w:val="nil"/>
              <w:left w:val="nil"/>
              <w:bottom w:val="nil"/>
              <w:right w:val="nil"/>
            </w:tcBorders>
            <w:shd w:val="clear" w:color="auto" w:fill="auto"/>
            <w:vAlign w:val="bottom"/>
            <w:hideMark/>
          </w:tcPr>
          <w:p w:rsidR="003E540D" w:rsidRPr="00F435D9" w:rsidRDefault="003E540D" w:rsidP="003E540D">
            <w:pPr>
              <w:spacing w:after="0" w:line="240" w:lineRule="auto"/>
              <w:rPr>
                <w:rFonts w:ascii="Tahoma" w:hAnsi="Tahoma" w:cs="Tahoma"/>
                <w:i/>
                <w:iCs/>
                <w:sz w:val="20"/>
                <w:szCs w:val="20"/>
                <w:lang w:val="bg-BG" w:eastAsia="bg-BG"/>
              </w:rPr>
            </w:pPr>
            <w:r w:rsidRPr="00F435D9">
              <w:rPr>
                <w:rFonts w:ascii="Tahoma" w:hAnsi="Tahoma" w:cs="Tahoma"/>
                <w:i/>
                <w:iCs/>
                <w:sz w:val="20"/>
                <w:szCs w:val="20"/>
                <w:lang w:val="bg-BG" w:eastAsia="bg-BG"/>
              </w:rPr>
              <w:t>В хиляди лева</w:t>
            </w:r>
          </w:p>
        </w:tc>
        <w:tc>
          <w:tcPr>
            <w:tcW w:w="160" w:type="dxa"/>
            <w:tcBorders>
              <w:top w:val="nil"/>
              <w:left w:val="nil"/>
              <w:bottom w:val="nil"/>
              <w:right w:val="nil"/>
            </w:tcBorders>
          </w:tcPr>
          <w:p w:rsidR="003E540D" w:rsidRPr="006E6C87" w:rsidRDefault="003E540D" w:rsidP="003E540D">
            <w:pPr>
              <w:spacing w:after="0" w:line="240" w:lineRule="auto"/>
              <w:jc w:val="right"/>
              <w:rPr>
                <w:rFonts w:ascii="Tahoma" w:hAnsi="Tahoma" w:cs="Tahoma"/>
                <w:b/>
                <w:bCs/>
                <w:sz w:val="20"/>
                <w:szCs w:val="20"/>
                <w:lang w:val="bg-BG" w:eastAsia="bg-BG"/>
              </w:rPr>
            </w:pPr>
          </w:p>
        </w:tc>
        <w:tc>
          <w:tcPr>
            <w:tcW w:w="1969" w:type="dxa"/>
            <w:tcBorders>
              <w:top w:val="nil"/>
              <w:left w:val="nil"/>
              <w:bottom w:val="nil"/>
              <w:right w:val="nil"/>
            </w:tcBorders>
          </w:tcPr>
          <w:p w:rsidR="003E540D" w:rsidRPr="006E6C87" w:rsidRDefault="003A7AE0" w:rsidP="007E40F1">
            <w:pPr>
              <w:spacing w:after="0" w:line="240" w:lineRule="auto"/>
              <w:jc w:val="center"/>
              <w:rPr>
                <w:rFonts w:ascii="Tahoma" w:hAnsi="Tahoma" w:cs="Tahoma"/>
                <w:b/>
                <w:bCs/>
                <w:sz w:val="20"/>
                <w:szCs w:val="20"/>
                <w:lang w:val="bg-BG" w:eastAsia="bg-BG"/>
              </w:rPr>
            </w:pPr>
            <w:r w:rsidRPr="003B37D8">
              <w:rPr>
                <w:rFonts w:ascii="Tahoma" w:hAnsi="Tahoma" w:cs="Tahoma"/>
                <w:b/>
                <w:bCs/>
                <w:sz w:val="20"/>
                <w:szCs w:val="20"/>
                <w:lang w:val="bg-BG" w:eastAsia="bg-BG"/>
              </w:rPr>
              <w:t>3</w:t>
            </w:r>
            <w:r>
              <w:rPr>
                <w:rFonts w:ascii="Tahoma" w:hAnsi="Tahoma" w:cs="Tahoma"/>
                <w:b/>
                <w:bCs/>
                <w:sz w:val="20"/>
                <w:szCs w:val="20"/>
                <w:lang w:val="bg-BG" w:eastAsia="bg-BG"/>
              </w:rPr>
              <w:t>0</w:t>
            </w:r>
            <w:r w:rsidRPr="003B37D8">
              <w:rPr>
                <w:rFonts w:ascii="Tahoma" w:hAnsi="Tahoma" w:cs="Tahoma"/>
                <w:b/>
                <w:bCs/>
                <w:sz w:val="20"/>
                <w:szCs w:val="20"/>
                <w:lang w:val="bg-BG" w:eastAsia="bg-BG"/>
              </w:rPr>
              <w:t xml:space="preserve"> </w:t>
            </w:r>
            <w:r>
              <w:rPr>
                <w:rFonts w:ascii="Tahoma" w:hAnsi="Tahoma" w:cs="Tahoma"/>
                <w:b/>
                <w:bCs/>
                <w:sz w:val="20"/>
                <w:szCs w:val="20"/>
                <w:lang w:val="bg-BG" w:eastAsia="bg-BG"/>
              </w:rPr>
              <w:t>юни</w:t>
            </w:r>
            <w:r w:rsidRPr="003B37D8">
              <w:rPr>
                <w:rFonts w:ascii="Tahoma" w:hAnsi="Tahoma" w:cs="Tahoma"/>
                <w:b/>
                <w:bCs/>
                <w:sz w:val="20"/>
                <w:szCs w:val="20"/>
                <w:lang w:val="bg-BG" w:eastAsia="bg-BG"/>
              </w:rPr>
              <w:t xml:space="preserve"> 2015</w:t>
            </w:r>
          </w:p>
        </w:tc>
        <w:tc>
          <w:tcPr>
            <w:tcW w:w="165" w:type="dxa"/>
            <w:tcBorders>
              <w:top w:val="nil"/>
              <w:left w:val="nil"/>
              <w:bottom w:val="nil"/>
              <w:right w:val="nil"/>
            </w:tcBorders>
            <w:shd w:val="clear" w:color="auto" w:fill="auto"/>
            <w:noWrap/>
            <w:vAlign w:val="center"/>
          </w:tcPr>
          <w:p w:rsidR="003E540D" w:rsidRPr="006E6C87" w:rsidRDefault="003E540D" w:rsidP="003E540D">
            <w:pPr>
              <w:spacing w:after="0" w:line="240" w:lineRule="auto"/>
              <w:jc w:val="right"/>
              <w:rPr>
                <w:rFonts w:ascii="Tahoma" w:hAnsi="Tahoma" w:cs="Tahoma"/>
                <w:b/>
                <w:bCs/>
                <w:sz w:val="20"/>
                <w:szCs w:val="20"/>
                <w:lang w:val="bg-BG" w:eastAsia="bg-BG"/>
              </w:rPr>
            </w:pPr>
          </w:p>
        </w:tc>
        <w:tc>
          <w:tcPr>
            <w:tcW w:w="1677" w:type="dxa"/>
            <w:tcBorders>
              <w:top w:val="nil"/>
              <w:left w:val="nil"/>
              <w:bottom w:val="nil"/>
              <w:right w:val="nil"/>
            </w:tcBorders>
            <w:shd w:val="clear" w:color="auto" w:fill="auto"/>
            <w:noWrap/>
            <w:vAlign w:val="center"/>
            <w:hideMark/>
          </w:tcPr>
          <w:p w:rsidR="003E540D" w:rsidRPr="006E6C87" w:rsidRDefault="003E540D" w:rsidP="003E540D">
            <w:pPr>
              <w:spacing w:after="0" w:line="240" w:lineRule="auto"/>
              <w:jc w:val="right"/>
              <w:rPr>
                <w:rFonts w:ascii="Tahoma" w:hAnsi="Tahoma" w:cs="Tahoma"/>
                <w:b/>
                <w:bCs/>
                <w:sz w:val="20"/>
                <w:szCs w:val="20"/>
                <w:lang w:val="bg-BG" w:eastAsia="bg-BG"/>
              </w:rPr>
            </w:pPr>
            <w:r w:rsidRPr="00AC41B3">
              <w:rPr>
                <w:rFonts w:ascii="Tahoma" w:hAnsi="Tahoma" w:cs="Tahoma"/>
                <w:b/>
                <w:bCs/>
                <w:sz w:val="20"/>
                <w:szCs w:val="20"/>
                <w:lang w:val="bg-BG" w:eastAsia="bg-BG"/>
              </w:rPr>
              <w:t>31 декември 2014</w:t>
            </w:r>
          </w:p>
        </w:tc>
      </w:tr>
      <w:tr w:rsidR="006E6C87" w:rsidRPr="006E6C87" w:rsidTr="00BB0600">
        <w:trPr>
          <w:trHeight w:val="255"/>
        </w:trPr>
        <w:tc>
          <w:tcPr>
            <w:tcW w:w="5101" w:type="dxa"/>
            <w:tcBorders>
              <w:top w:val="nil"/>
              <w:left w:val="nil"/>
              <w:bottom w:val="nil"/>
              <w:right w:val="nil"/>
            </w:tcBorders>
            <w:shd w:val="clear" w:color="auto" w:fill="auto"/>
            <w:hideMark/>
          </w:tcPr>
          <w:p w:rsidR="006E6C87" w:rsidRPr="006E6C87" w:rsidRDefault="006E6C87" w:rsidP="006E6C87">
            <w:pPr>
              <w:spacing w:after="0" w:line="240" w:lineRule="auto"/>
              <w:jc w:val="both"/>
              <w:rPr>
                <w:rFonts w:ascii="Tahoma" w:hAnsi="Tahoma" w:cs="Tahoma"/>
                <w:sz w:val="20"/>
                <w:szCs w:val="20"/>
                <w:lang w:val="bg-BG" w:eastAsia="bg-BG"/>
              </w:rPr>
            </w:pPr>
            <w:r w:rsidRPr="006E6C87">
              <w:rPr>
                <w:rFonts w:ascii="Tahoma" w:hAnsi="Tahoma" w:cs="Tahoma"/>
                <w:sz w:val="20"/>
                <w:szCs w:val="20"/>
                <w:lang w:val="bg-BG" w:eastAsia="bg-BG"/>
              </w:rPr>
              <w:t>Нетекущи задължения от свързани лица</w:t>
            </w:r>
          </w:p>
        </w:tc>
        <w:tc>
          <w:tcPr>
            <w:tcW w:w="160" w:type="dxa"/>
            <w:tcBorders>
              <w:top w:val="nil"/>
              <w:left w:val="nil"/>
              <w:bottom w:val="nil"/>
              <w:right w:val="nil"/>
            </w:tcBorders>
          </w:tcPr>
          <w:p w:rsidR="006E6C87" w:rsidRPr="006E6C87" w:rsidRDefault="006E6C87" w:rsidP="006E6C87">
            <w:pPr>
              <w:spacing w:after="0" w:line="240" w:lineRule="auto"/>
              <w:jc w:val="right"/>
              <w:rPr>
                <w:rFonts w:ascii="Tahoma" w:hAnsi="Tahoma" w:cs="Tahoma"/>
                <w:sz w:val="20"/>
                <w:szCs w:val="20"/>
                <w:lang w:val="bg-BG" w:eastAsia="bg-BG"/>
              </w:rPr>
            </w:pPr>
          </w:p>
        </w:tc>
        <w:tc>
          <w:tcPr>
            <w:tcW w:w="1969" w:type="dxa"/>
            <w:tcBorders>
              <w:top w:val="nil"/>
              <w:left w:val="nil"/>
              <w:bottom w:val="nil"/>
              <w:right w:val="nil"/>
            </w:tcBorders>
          </w:tcPr>
          <w:p w:rsidR="006E6C87" w:rsidRPr="006E6C87" w:rsidRDefault="00B37FCB" w:rsidP="006E6C87">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w:t>
            </w:r>
          </w:p>
        </w:tc>
        <w:tc>
          <w:tcPr>
            <w:tcW w:w="165" w:type="dxa"/>
            <w:tcBorders>
              <w:top w:val="nil"/>
              <w:left w:val="nil"/>
              <w:bottom w:val="nil"/>
              <w:right w:val="nil"/>
            </w:tcBorders>
            <w:shd w:val="clear" w:color="auto" w:fill="auto"/>
            <w:noWrap/>
            <w:vAlign w:val="center"/>
          </w:tcPr>
          <w:p w:rsidR="006E6C87" w:rsidRPr="006E6C87" w:rsidRDefault="006E6C87" w:rsidP="006E6C87">
            <w:pPr>
              <w:spacing w:after="0" w:line="240" w:lineRule="auto"/>
              <w:jc w:val="right"/>
              <w:rPr>
                <w:rFonts w:ascii="Tahoma" w:hAnsi="Tahoma" w:cs="Tahoma"/>
                <w:sz w:val="20"/>
                <w:szCs w:val="20"/>
                <w:lang w:val="bg-BG" w:eastAsia="bg-BG"/>
              </w:rPr>
            </w:pPr>
          </w:p>
        </w:tc>
        <w:tc>
          <w:tcPr>
            <w:tcW w:w="1677" w:type="dxa"/>
            <w:tcBorders>
              <w:top w:val="nil"/>
              <w:left w:val="nil"/>
              <w:bottom w:val="nil"/>
              <w:right w:val="nil"/>
            </w:tcBorders>
            <w:shd w:val="clear" w:color="auto" w:fill="auto"/>
            <w:noWrap/>
            <w:hideMark/>
          </w:tcPr>
          <w:p w:rsidR="006E6C87" w:rsidRPr="006E6C87" w:rsidRDefault="006E6C87" w:rsidP="006E6C87">
            <w:pPr>
              <w:spacing w:after="0" w:line="240" w:lineRule="auto"/>
              <w:jc w:val="right"/>
              <w:rPr>
                <w:rFonts w:ascii="Tahoma" w:hAnsi="Tahoma" w:cs="Tahoma"/>
                <w:sz w:val="20"/>
                <w:szCs w:val="20"/>
                <w:lang w:val="bg-BG" w:eastAsia="bg-BG"/>
              </w:rPr>
            </w:pPr>
            <w:r w:rsidRPr="006E6C87">
              <w:rPr>
                <w:rFonts w:ascii="Tahoma" w:hAnsi="Tahoma" w:cs="Tahoma"/>
                <w:sz w:val="20"/>
                <w:szCs w:val="20"/>
                <w:lang w:val="bg-BG" w:eastAsia="bg-BG"/>
              </w:rPr>
              <w:t>-</w:t>
            </w:r>
          </w:p>
        </w:tc>
      </w:tr>
      <w:tr w:rsidR="006E6C87" w:rsidRPr="006E6C87" w:rsidTr="00BB0600">
        <w:trPr>
          <w:trHeight w:val="255"/>
        </w:trPr>
        <w:tc>
          <w:tcPr>
            <w:tcW w:w="5101" w:type="dxa"/>
            <w:tcBorders>
              <w:top w:val="nil"/>
              <w:left w:val="nil"/>
              <w:bottom w:val="nil"/>
              <w:right w:val="nil"/>
            </w:tcBorders>
            <w:shd w:val="clear" w:color="auto" w:fill="auto"/>
            <w:hideMark/>
          </w:tcPr>
          <w:p w:rsidR="006E6C87" w:rsidRPr="006E6C87" w:rsidRDefault="006E6C87" w:rsidP="006E6C87">
            <w:pPr>
              <w:spacing w:after="0" w:line="240" w:lineRule="auto"/>
              <w:jc w:val="both"/>
              <w:rPr>
                <w:rFonts w:ascii="Tahoma" w:hAnsi="Tahoma" w:cs="Tahoma"/>
                <w:sz w:val="20"/>
                <w:szCs w:val="20"/>
                <w:lang w:val="bg-BG" w:eastAsia="bg-BG"/>
              </w:rPr>
            </w:pPr>
            <w:r w:rsidRPr="006E6C87">
              <w:rPr>
                <w:rFonts w:ascii="Tahoma" w:hAnsi="Tahoma" w:cs="Tahoma"/>
                <w:sz w:val="20"/>
                <w:szCs w:val="20"/>
                <w:lang w:val="bg-BG" w:eastAsia="bg-BG"/>
              </w:rPr>
              <w:t>Текущи</w:t>
            </w:r>
            <w:r w:rsidR="00B37FCB">
              <w:rPr>
                <w:rFonts w:ascii="Tahoma" w:hAnsi="Tahoma" w:cs="Tahoma"/>
                <w:sz w:val="20"/>
                <w:szCs w:val="20"/>
                <w:lang w:val="bg-BG" w:eastAsia="bg-BG"/>
              </w:rPr>
              <w:t xml:space="preserve"> </w:t>
            </w:r>
            <w:r w:rsidRPr="006E6C87">
              <w:rPr>
                <w:rFonts w:ascii="Tahoma" w:hAnsi="Tahoma" w:cs="Tahoma"/>
                <w:sz w:val="20"/>
                <w:szCs w:val="20"/>
                <w:lang w:val="bg-BG" w:eastAsia="bg-BG"/>
              </w:rPr>
              <w:t>задължения от свързани лица</w:t>
            </w:r>
          </w:p>
        </w:tc>
        <w:tc>
          <w:tcPr>
            <w:tcW w:w="160" w:type="dxa"/>
            <w:tcBorders>
              <w:top w:val="nil"/>
              <w:left w:val="nil"/>
              <w:bottom w:val="nil"/>
              <w:right w:val="nil"/>
            </w:tcBorders>
          </w:tcPr>
          <w:p w:rsidR="006E6C87" w:rsidRPr="006E6C87" w:rsidRDefault="006E6C87" w:rsidP="006E6C87">
            <w:pPr>
              <w:spacing w:after="0" w:line="240" w:lineRule="auto"/>
              <w:jc w:val="right"/>
              <w:rPr>
                <w:rFonts w:ascii="Tahoma" w:hAnsi="Tahoma" w:cs="Tahoma"/>
                <w:sz w:val="20"/>
                <w:szCs w:val="20"/>
                <w:lang w:val="bg-BG" w:eastAsia="bg-BG"/>
              </w:rPr>
            </w:pPr>
          </w:p>
        </w:tc>
        <w:tc>
          <w:tcPr>
            <w:tcW w:w="1969" w:type="dxa"/>
            <w:tcBorders>
              <w:top w:val="nil"/>
              <w:left w:val="nil"/>
              <w:bottom w:val="nil"/>
              <w:right w:val="nil"/>
            </w:tcBorders>
          </w:tcPr>
          <w:p w:rsidR="006E6C87" w:rsidRPr="006E6C87" w:rsidRDefault="008871A2" w:rsidP="006E6C87">
            <w:pPr>
              <w:spacing w:after="0" w:line="240" w:lineRule="auto"/>
              <w:jc w:val="right"/>
              <w:rPr>
                <w:rFonts w:ascii="Tahoma" w:hAnsi="Tahoma" w:cs="Tahoma"/>
                <w:sz w:val="20"/>
                <w:szCs w:val="20"/>
                <w:lang w:val="bg-BG" w:eastAsia="bg-BG"/>
              </w:rPr>
            </w:pPr>
            <w:r>
              <w:rPr>
                <w:rFonts w:ascii="Tahoma" w:hAnsi="Tahoma" w:cs="Tahoma"/>
                <w:sz w:val="20"/>
                <w:szCs w:val="20"/>
                <w:lang w:val="bg-BG" w:eastAsia="bg-BG"/>
              </w:rPr>
              <w:t>10 228</w:t>
            </w:r>
          </w:p>
        </w:tc>
        <w:tc>
          <w:tcPr>
            <w:tcW w:w="165" w:type="dxa"/>
            <w:tcBorders>
              <w:top w:val="nil"/>
              <w:left w:val="nil"/>
              <w:bottom w:val="nil"/>
              <w:right w:val="nil"/>
            </w:tcBorders>
            <w:shd w:val="clear" w:color="auto" w:fill="auto"/>
            <w:noWrap/>
          </w:tcPr>
          <w:p w:rsidR="006E6C87" w:rsidRPr="006E6C87" w:rsidRDefault="006E6C87" w:rsidP="006E6C87">
            <w:pPr>
              <w:spacing w:after="0" w:line="240" w:lineRule="auto"/>
              <w:jc w:val="right"/>
              <w:rPr>
                <w:rFonts w:ascii="Tahoma" w:hAnsi="Tahoma" w:cs="Tahoma"/>
                <w:sz w:val="20"/>
                <w:szCs w:val="20"/>
                <w:lang w:val="bg-BG" w:eastAsia="bg-BG"/>
              </w:rPr>
            </w:pPr>
          </w:p>
        </w:tc>
        <w:tc>
          <w:tcPr>
            <w:tcW w:w="1677" w:type="dxa"/>
            <w:tcBorders>
              <w:top w:val="nil"/>
              <w:left w:val="nil"/>
              <w:bottom w:val="nil"/>
              <w:right w:val="nil"/>
            </w:tcBorders>
            <w:shd w:val="clear" w:color="auto" w:fill="auto"/>
            <w:noWrap/>
            <w:hideMark/>
          </w:tcPr>
          <w:p w:rsidR="006E6C87" w:rsidRPr="006E6C87" w:rsidRDefault="006E6C87" w:rsidP="006E6C87">
            <w:pPr>
              <w:spacing w:after="0" w:line="240" w:lineRule="auto"/>
              <w:jc w:val="right"/>
              <w:rPr>
                <w:rFonts w:ascii="Tahoma" w:hAnsi="Tahoma" w:cs="Tahoma"/>
                <w:sz w:val="20"/>
                <w:szCs w:val="20"/>
                <w:lang w:val="bg-BG" w:eastAsia="bg-BG"/>
              </w:rPr>
            </w:pPr>
            <w:r w:rsidRPr="006E6C87">
              <w:rPr>
                <w:rFonts w:ascii="Tahoma" w:hAnsi="Tahoma" w:cs="Tahoma"/>
                <w:sz w:val="20"/>
                <w:szCs w:val="20"/>
                <w:lang w:val="bg-BG" w:eastAsia="bg-BG"/>
              </w:rPr>
              <w:t>559</w:t>
            </w:r>
          </w:p>
        </w:tc>
      </w:tr>
      <w:tr w:rsidR="006E6C87" w:rsidRPr="006E6C87" w:rsidTr="00BB0600">
        <w:trPr>
          <w:trHeight w:val="270"/>
        </w:trPr>
        <w:tc>
          <w:tcPr>
            <w:tcW w:w="5101" w:type="dxa"/>
            <w:tcBorders>
              <w:top w:val="nil"/>
              <w:left w:val="nil"/>
              <w:bottom w:val="nil"/>
              <w:right w:val="nil"/>
            </w:tcBorders>
            <w:shd w:val="clear" w:color="auto" w:fill="auto"/>
            <w:hideMark/>
          </w:tcPr>
          <w:p w:rsidR="006E6C87" w:rsidRPr="006E6C87" w:rsidRDefault="006E6C87" w:rsidP="006E6C87">
            <w:pPr>
              <w:spacing w:after="0" w:line="240" w:lineRule="auto"/>
              <w:jc w:val="right"/>
              <w:rPr>
                <w:rFonts w:ascii="Tahoma" w:hAnsi="Tahoma" w:cs="Tahoma"/>
                <w:sz w:val="20"/>
                <w:szCs w:val="20"/>
                <w:lang w:val="bg-BG" w:eastAsia="bg-BG"/>
              </w:rPr>
            </w:pPr>
          </w:p>
        </w:tc>
        <w:tc>
          <w:tcPr>
            <w:tcW w:w="160" w:type="dxa"/>
            <w:tcBorders>
              <w:top w:val="single" w:sz="4" w:space="0" w:color="auto"/>
              <w:left w:val="nil"/>
              <w:bottom w:val="double" w:sz="6" w:space="0" w:color="auto"/>
              <w:right w:val="nil"/>
            </w:tcBorders>
          </w:tcPr>
          <w:p w:rsidR="006E6C87" w:rsidRPr="006E6C87" w:rsidRDefault="006E6C87" w:rsidP="006E6C87">
            <w:pPr>
              <w:spacing w:after="0" w:line="240" w:lineRule="auto"/>
              <w:jc w:val="right"/>
              <w:rPr>
                <w:rFonts w:ascii="Tahoma" w:hAnsi="Tahoma" w:cs="Tahoma"/>
                <w:b/>
                <w:bCs/>
                <w:sz w:val="20"/>
                <w:szCs w:val="20"/>
                <w:lang w:val="bg-BG" w:eastAsia="bg-BG"/>
              </w:rPr>
            </w:pPr>
          </w:p>
        </w:tc>
        <w:tc>
          <w:tcPr>
            <w:tcW w:w="1969" w:type="dxa"/>
            <w:tcBorders>
              <w:top w:val="single" w:sz="4" w:space="0" w:color="auto"/>
              <w:left w:val="nil"/>
              <w:bottom w:val="double" w:sz="6" w:space="0" w:color="auto"/>
              <w:right w:val="nil"/>
            </w:tcBorders>
          </w:tcPr>
          <w:p w:rsidR="006E6C87" w:rsidRPr="007E40F1" w:rsidRDefault="008871A2" w:rsidP="006E6C87">
            <w:pPr>
              <w:spacing w:after="0" w:line="240" w:lineRule="auto"/>
              <w:jc w:val="right"/>
              <w:rPr>
                <w:rFonts w:ascii="Tahoma" w:hAnsi="Tahoma" w:cs="Tahoma"/>
                <w:bCs/>
                <w:sz w:val="20"/>
                <w:szCs w:val="20"/>
                <w:lang w:val="bg-BG" w:eastAsia="bg-BG"/>
              </w:rPr>
            </w:pPr>
            <w:r>
              <w:rPr>
                <w:rFonts w:ascii="Tahoma" w:hAnsi="Tahoma" w:cs="Tahoma"/>
                <w:bCs/>
                <w:sz w:val="20"/>
                <w:szCs w:val="20"/>
                <w:lang w:val="bg-BG" w:eastAsia="bg-BG"/>
              </w:rPr>
              <w:t>10 228</w:t>
            </w:r>
          </w:p>
        </w:tc>
        <w:tc>
          <w:tcPr>
            <w:tcW w:w="165" w:type="dxa"/>
            <w:tcBorders>
              <w:left w:val="nil"/>
              <w:right w:val="nil"/>
            </w:tcBorders>
            <w:shd w:val="clear" w:color="auto" w:fill="auto"/>
          </w:tcPr>
          <w:p w:rsidR="006E6C87" w:rsidRPr="007E40F1" w:rsidRDefault="006E6C87" w:rsidP="006E6C87">
            <w:pPr>
              <w:spacing w:after="0" w:line="240" w:lineRule="auto"/>
              <w:jc w:val="right"/>
              <w:rPr>
                <w:rFonts w:ascii="Tahoma" w:hAnsi="Tahoma" w:cs="Tahoma"/>
                <w:bCs/>
                <w:sz w:val="20"/>
                <w:szCs w:val="20"/>
                <w:lang w:val="bg-BG" w:eastAsia="bg-BG"/>
              </w:rPr>
            </w:pPr>
          </w:p>
        </w:tc>
        <w:tc>
          <w:tcPr>
            <w:tcW w:w="1677" w:type="dxa"/>
            <w:tcBorders>
              <w:top w:val="single" w:sz="4" w:space="0" w:color="auto"/>
              <w:left w:val="nil"/>
              <w:bottom w:val="double" w:sz="6" w:space="0" w:color="auto"/>
              <w:right w:val="nil"/>
            </w:tcBorders>
            <w:shd w:val="clear" w:color="auto" w:fill="auto"/>
            <w:hideMark/>
          </w:tcPr>
          <w:p w:rsidR="006E6C87" w:rsidRPr="007E40F1" w:rsidRDefault="006E6C87" w:rsidP="006E6C87">
            <w:pPr>
              <w:spacing w:after="0" w:line="240" w:lineRule="auto"/>
              <w:jc w:val="right"/>
              <w:rPr>
                <w:rFonts w:ascii="Tahoma" w:hAnsi="Tahoma" w:cs="Tahoma"/>
                <w:bCs/>
                <w:sz w:val="20"/>
                <w:szCs w:val="20"/>
                <w:lang w:val="bg-BG" w:eastAsia="bg-BG"/>
              </w:rPr>
            </w:pPr>
            <w:r w:rsidRPr="007E40F1">
              <w:rPr>
                <w:rFonts w:ascii="Tahoma" w:hAnsi="Tahoma" w:cs="Tahoma"/>
                <w:bCs/>
                <w:sz w:val="20"/>
                <w:szCs w:val="20"/>
                <w:lang w:val="bg-BG" w:eastAsia="bg-BG"/>
              </w:rPr>
              <w:t>559</w:t>
            </w:r>
          </w:p>
        </w:tc>
      </w:tr>
    </w:tbl>
    <w:p w:rsidR="00777782" w:rsidRDefault="00777782" w:rsidP="00422E32">
      <w:pPr>
        <w:rPr>
          <w:lang w:val="bg-BG"/>
        </w:rPr>
      </w:pPr>
    </w:p>
    <w:p w:rsidR="005734D7" w:rsidRPr="00777782" w:rsidRDefault="00777782" w:rsidP="00BA4D4F">
      <w:pPr>
        <w:pStyle w:val="To4ki"/>
      </w:pPr>
      <w:bookmarkStart w:id="383" w:name="_Toc425110749"/>
      <w:r w:rsidRPr="00777782">
        <w:t>Дългосрочни вземания от финансови институции</w:t>
      </w:r>
      <w:bookmarkEnd w:id="383"/>
    </w:p>
    <w:p w:rsidR="00777782" w:rsidRPr="00A424CF" w:rsidRDefault="00777782" w:rsidP="00777782">
      <w:pPr>
        <w:widowControl w:val="0"/>
        <w:tabs>
          <w:tab w:val="left" w:pos="840"/>
        </w:tabs>
        <w:autoSpaceDE w:val="0"/>
        <w:autoSpaceDN w:val="0"/>
        <w:adjustRightInd w:val="0"/>
        <w:spacing w:after="120" w:line="240" w:lineRule="auto"/>
        <w:jc w:val="both"/>
        <w:rPr>
          <w:rFonts w:ascii="Tahoma" w:hAnsi="Tahoma" w:cs="Tahoma"/>
          <w:sz w:val="20"/>
          <w:szCs w:val="20"/>
          <w:lang w:val="bg-BG" w:eastAsia="bg-BG"/>
        </w:rPr>
      </w:pPr>
      <w:bookmarkStart w:id="384" w:name="_Toc352421842"/>
      <w:bookmarkStart w:id="385" w:name="_Toc352422130"/>
      <w:bookmarkStart w:id="386" w:name="_Toc352422331"/>
      <w:bookmarkStart w:id="387" w:name="_Toc352422532"/>
      <w:bookmarkStart w:id="388" w:name="_Toc352422733"/>
      <w:bookmarkStart w:id="389" w:name="_Toc352422934"/>
      <w:bookmarkStart w:id="390" w:name="_Toc352423137"/>
      <w:bookmarkStart w:id="391" w:name="_Toc352424957"/>
      <w:bookmarkStart w:id="392" w:name="_Toc352425202"/>
      <w:bookmarkStart w:id="393" w:name="_Toc352425853"/>
      <w:bookmarkStart w:id="394" w:name="_Toc352426060"/>
      <w:bookmarkStart w:id="395" w:name="_Toc352426267"/>
      <w:bookmarkStart w:id="396" w:name="_Toc352436590"/>
      <w:bookmarkStart w:id="397" w:name="_Toc352436796"/>
      <w:bookmarkStart w:id="398" w:name="_Toc352437002"/>
      <w:bookmarkStart w:id="399" w:name="_Toc352443673"/>
      <w:bookmarkStart w:id="400" w:name="notes_end"/>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r w:rsidRPr="00455239">
        <w:rPr>
          <w:rFonts w:ascii="Tahoma" w:hAnsi="Tahoma" w:cs="Tahoma"/>
          <w:sz w:val="20"/>
          <w:szCs w:val="20"/>
          <w:lang w:val="bg-BG" w:eastAsia="bg-BG"/>
        </w:rPr>
        <w:t xml:space="preserve">Общата стойност на Дългосрочни вземания от финансови институции представляват  вземания </w:t>
      </w:r>
      <w:r w:rsidRPr="00A424CF">
        <w:rPr>
          <w:rFonts w:ascii="Tahoma" w:hAnsi="Tahoma" w:cs="Tahoma"/>
          <w:sz w:val="20"/>
          <w:szCs w:val="20"/>
          <w:lang w:val="bg-BG" w:eastAsia="bg-BG"/>
        </w:rPr>
        <w:t xml:space="preserve">на </w:t>
      </w:r>
      <w:r w:rsidRPr="00A424CF">
        <w:rPr>
          <w:rFonts w:ascii="Tahoma" w:hAnsi="Tahoma" w:cs="Tahoma"/>
          <w:bCs/>
          <w:sz w:val="20"/>
          <w:szCs w:val="20"/>
          <w:lang w:val="bg-BG" w:eastAsia="bg-BG"/>
        </w:rPr>
        <w:t>„</w:t>
      </w:r>
      <w:proofErr w:type="spellStart"/>
      <w:r w:rsidRPr="00A424CF">
        <w:rPr>
          <w:rFonts w:ascii="Tahoma" w:hAnsi="Tahoma" w:cs="Tahoma"/>
          <w:bCs/>
          <w:sz w:val="20"/>
          <w:szCs w:val="20"/>
          <w:lang w:val="bg-BG" w:eastAsia="bg-BG"/>
        </w:rPr>
        <w:t>Булгартрансгаз</w:t>
      </w:r>
      <w:proofErr w:type="spellEnd"/>
      <w:r w:rsidRPr="00A424CF">
        <w:rPr>
          <w:rFonts w:ascii="Tahoma" w:hAnsi="Tahoma" w:cs="Tahoma"/>
          <w:bCs/>
          <w:sz w:val="20"/>
          <w:szCs w:val="20"/>
          <w:lang w:val="bg-BG" w:eastAsia="bg-BG"/>
        </w:rPr>
        <w:t>” ЕАД</w:t>
      </w:r>
      <w:r w:rsidRPr="00A424CF">
        <w:rPr>
          <w:rFonts w:ascii="Tahoma" w:hAnsi="Tahoma" w:cs="Tahoma"/>
          <w:sz w:val="20"/>
          <w:szCs w:val="20"/>
          <w:lang w:val="bg-BG" w:eastAsia="bg-BG"/>
        </w:rPr>
        <w:t xml:space="preserve"> от </w:t>
      </w:r>
      <w:r w:rsidRPr="00A424CF">
        <w:rPr>
          <w:rFonts w:ascii="Tahoma" w:hAnsi="Tahoma" w:cs="Tahoma"/>
          <w:bCs/>
          <w:sz w:val="20"/>
          <w:szCs w:val="20"/>
          <w:lang w:val="bg-BG" w:eastAsia="bg-BG"/>
        </w:rPr>
        <w:t>„К</w:t>
      </w:r>
      <w:r w:rsidR="00BF340B">
        <w:rPr>
          <w:rFonts w:ascii="Tahoma" w:hAnsi="Tahoma" w:cs="Tahoma"/>
          <w:bCs/>
          <w:sz w:val="20"/>
          <w:szCs w:val="20"/>
          <w:lang w:val="bg-BG" w:eastAsia="bg-BG"/>
        </w:rPr>
        <w:t>орпоративна търговска банка</w:t>
      </w:r>
      <w:r w:rsidRPr="00A424CF">
        <w:rPr>
          <w:rFonts w:ascii="Tahoma" w:hAnsi="Tahoma" w:cs="Tahoma"/>
          <w:bCs/>
          <w:sz w:val="20"/>
          <w:szCs w:val="20"/>
          <w:lang w:val="bg-BG" w:eastAsia="bg-BG"/>
        </w:rPr>
        <w:t>” АД</w:t>
      </w:r>
      <w:r w:rsidR="00C55052">
        <w:rPr>
          <w:rFonts w:ascii="Tahoma" w:hAnsi="Tahoma" w:cs="Tahoma"/>
          <w:bCs/>
          <w:sz w:val="20"/>
          <w:szCs w:val="20"/>
          <w:lang w:val="bg-BG" w:eastAsia="bg-BG"/>
        </w:rPr>
        <w:t xml:space="preserve"> с левова равностойност към </w:t>
      </w:r>
      <w:r w:rsidR="00C55052" w:rsidRPr="00A424CF">
        <w:rPr>
          <w:rFonts w:ascii="Tahoma" w:hAnsi="Tahoma" w:cs="Tahoma"/>
          <w:bCs/>
          <w:sz w:val="20"/>
          <w:szCs w:val="20"/>
          <w:lang w:val="bg-BG" w:eastAsia="bg-BG"/>
        </w:rPr>
        <w:t>30.06.2015 г.</w:t>
      </w:r>
      <w:r w:rsidRPr="00A424CF">
        <w:rPr>
          <w:rFonts w:ascii="Tahoma" w:hAnsi="Tahoma" w:cs="Tahoma"/>
          <w:bCs/>
          <w:sz w:val="20"/>
          <w:szCs w:val="20"/>
          <w:lang w:val="bg-BG" w:eastAsia="bg-BG"/>
        </w:rPr>
        <w:t xml:space="preserve"> в размер на </w:t>
      </w:r>
      <w:r w:rsidR="00201D4C" w:rsidRPr="00A424CF">
        <w:rPr>
          <w:rFonts w:ascii="Tahoma" w:hAnsi="Tahoma" w:cs="Tahoma"/>
          <w:sz w:val="20"/>
          <w:szCs w:val="20"/>
          <w:lang w:val="bg-BG" w:eastAsia="bg-BG"/>
        </w:rPr>
        <w:t>59</w:t>
      </w:r>
      <w:r w:rsidR="00C55052">
        <w:rPr>
          <w:rFonts w:ascii="Tahoma" w:hAnsi="Tahoma" w:cs="Tahoma"/>
          <w:sz w:val="20"/>
          <w:szCs w:val="20"/>
          <w:lang w:val="bg-BG" w:eastAsia="bg-BG"/>
        </w:rPr>
        <w:t xml:space="preserve"> </w:t>
      </w:r>
      <w:r w:rsidR="00201D4C" w:rsidRPr="00A424CF">
        <w:rPr>
          <w:rFonts w:ascii="Tahoma" w:hAnsi="Tahoma" w:cs="Tahoma"/>
          <w:sz w:val="20"/>
          <w:szCs w:val="20"/>
          <w:lang w:val="bg-BG" w:eastAsia="bg-BG"/>
        </w:rPr>
        <w:t>689</w:t>
      </w:r>
      <w:r w:rsidRPr="00A424CF">
        <w:rPr>
          <w:rFonts w:ascii="Tahoma" w:hAnsi="Tahoma" w:cs="Tahoma"/>
          <w:sz w:val="20"/>
          <w:szCs w:val="20"/>
          <w:lang w:val="bg-BG" w:eastAsia="bg-BG"/>
        </w:rPr>
        <w:t xml:space="preserve"> хил. лв</w:t>
      </w:r>
      <w:r w:rsidRPr="00A424CF">
        <w:rPr>
          <w:rFonts w:ascii="Tahoma" w:hAnsi="Tahoma" w:cs="Tahoma"/>
          <w:bCs/>
          <w:sz w:val="20"/>
          <w:szCs w:val="20"/>
          <w:lang w:val="bg-BG" w:eastAsia="bg-BG"/>
        </w:rPr>
        <w:t>.</w:t>
      </w:r>
      <w:r w:rsidR="00905389">
        <w:rPr>
          <w:rFonts w:ascii="Tahoma" w:hAnsi="Tahoma" w:cs="Tahoma"/>
          <w:bCs/>
          <w:sz w:val="20"/>
          <w:szCs w:val="20"/>
          <w:lang w:val="bg-BG" w:eastAsia="bg-BG"/>
        </w:rPr>
        <w:t>/58 219</w:t>
      </w:r>
      <w:r w:rsidR="00ED61BB">
        <w:rPr>
          <w:rFonts w:ascii="Tahoma" w:hAnsi="Tahoma" w:cs="Tahoma"/>
          <w:bCs/>
          <w:sz w:val="20"/>
          <w:szCs w:val="20"/>
          <w:lang w:val="bg-BG" w:eastAsia="bg-BG"/>
        </w:rPr>
        <w:t xml:space="preserve"> </w:t>
      </w:r>
      <w:proofErr w:type="spellStart"/>
      <w:r w:rsidR="00ED61BB">
        <w:rPr>
          <w:rFonts w:ascii="Tahoma" w:hAnsi="Tahoma" w:cs="Tahoma"/>
          <w:bCs/>
          <w:sz w:val="20"/>
          <w:szCs w:val="20"/>
          <w:lang w:val="bg-BG" w:eastAsia="bg-BG"/>
        </w:rPr>
        <w:t>хил.лв</w:t>
      </w:r>
      <w:proofErr w:type="spellEnd"/>
      <w:r w:rsidR="00ED61BB">
        <w:rPr>
          <w:rFonts w:ascii="Tahoma" w:hAnsi="Tahoma" w:cs="Tahoma"/>
          <w:bCs/>
          <w:sz w:val="20"/>
          <w:szCs w:val="20"/>
          <w:lang w:val="bg-BG" w:eastAsia="bg-BG"/>
        </w:rPr>
        <w:t>. към 31.12.2014 г./</w:t>
      </w:r>
    </w:p>
    <w:p w:rsidR="00473393" w:rsidRPr="000C557F" w:rsidRDefault="00777782" w:rsidP="00473393">
      <w:pPr>
        <w:widowControl w:val="0"/>
        <w:tabs>
          <w:tab w:val="left" w:pos="840"/>
        </w:tabs>
        <w:autoSpaceDE w:val="0"/>
        <w:autoSpaceDN w:val="0"/>
        <w:adjustRightInd w:val="0"/>
        <w:spacing w:after="120" w:line="240" w:lineRule="auto"/>
        <w:jc w:val="both"/>
        <w:rPr>
          <w:rFonts w:ascii="Tahoma" w:hAnsi="Tahoma" w:cs="Tahoma"/>
          <w:sz w:val="20"/>
          <w:szCs w:val="20"/>
          <w:lang w:val="bg-BG" w:eastAsia="bg-BG"/>
        </w:rPr>
      </w:pPr>
      <w:r w:rsidRPr="00A424CF">
        <w:rPr>
          <w:rFonts w:ascii="Tahoma" w:hAnsi="Tahoma" w:cs="Tahoma"/>
          <w:sz w:val="20"/>
          <w:szCs w:val="20"/>
          <w:lang w:val="bg-BG" w:eastAsia="bg-BG"/>
        </w:rPr>
        <w:t xml:space="preserve">По отношение на вземания </w:t>
      </w:r>
      <w:r w:rsidR="00455239" w:rsidRPr="00A424CF">
        <w:rPr>
          <w:rFonts w:ascii="Tahoma" w:hAnsi="Tahoma" w:cs="Tahoma"/>
          <w:sz w:val="20"/>
          <w:szCs w:val="20"/>
          <w:lang w:val="bg-BG" w:eastAsia="bg-BG"/>
        </w:rPr>
        <w:t xml:space="preserve">с левова равностойност </w:t>
      </w:r>
      <w:r w:rsidRPr="00A424CF">
        <w:rPr>
          <w:rFonts w:ascii="Tahoma" w:hAnsi="Tahoma" w:cs="Tahoma"/>
          <w:bCs/>
          <w:sz w:val="20"/>
          <w:szCs w:val="20"/>
          <w:lang w:val="bg-BG" w:eastAsia="bg-BG"/>
        </w:rPr>
        <w:t xml:space="preserve">в </w:t>
      </w:r>
      <w:r w:rsidR="00C322E8" w:rsidRPr="00A424CF">
        <w:rPr>
          <w:rFonts w:ascii="Tahoma" w:hAnsi="Tahoma" w:cs="Tahoma"/>
          <w:bCs/>
          <w:sz w:val="20"/>
          <w:szCs w:val="20"/>
          <w:lang w:val="bg-BG" w:eastAsia="bg-BG"/>
        </w:rPr>
        <w:t xml:space="preserve">размер на 28 </w:t>
      </w:r>
      <w:r w:rsidR="00455239" w:rsidRPr="00A424CF">
        <w:rPr>
          <w:rFonts w:ascii="Tahoma" w:hAnsi="Tahoma" w:cs="Tahoma"/>
          <w:bCs/>
          <w:sz w:val="20"/>
          <w:szCs w:val="20"/>
          <w:lang w:val="bg-BG" w:eastAsia="bg-BG"/>
        </w:rPr>
        <w:t>253</w:t>
      </w:r>
      <w:r w:rsidR="000C557F">
        <w:rPr>
          <w:rFonts w:ascii="Tahoma" w:hAnsi="Tahoma" w:cs="Tahoma"/>
          <w:bCs/>
          <w:sz w:val="20"/>
          <w:szCs w:val="20"/>
          <w:lang w:val="bg-BG" w:eastAsia="bg-BG"/>
        </w:rPr>
        <w:t xml:space="preserve"> хил. лв. </w:t>
      </w:r>
      <w:r w:rsidRPr="00A424CF">
        <w:rPr>
          <w:rFonts w:ascii="Tahoma" w:hAnsi="Tahoma" w:cs="Tahoma"/>
          <w:sz w:val="20"/>
          <w:szCs w:val="20"/>
          <w:lang w:val="bg-BG" w:eastAsia="bg-BG"/>
        </w:rPr>
        <w:t xml:space="preserve">са налице особени обстоятелства, които налагат разглеждането на въпроса за евентуалното предприемане на действия за </w:t>
      </w:r>
      <w:r w:rsidRPr="00A424CF">
        <w:rPr>
          <w:rFonts w:ascii="Tahoma" w:hAnsi="Tahoma" w:cs="Tahoma"/>
          <w:bCs/>
          <w:sz w:val="20"/>
          <w:szCs w:val="20"/>
          <w:lang w:val="bg-BG" w:eastAsia="bg-BG"/>
        </w:rPr>
        <w:t xml:space="preserve">изваждане на тази сума от масата на несъстоятелността, в </w:t>
      </w:r>
      <w:r w:rsidRPr="000C557F">
        <w:rPr>
          <w:rFonts w:ascii="Tahoma" w:hAnsi="Tahoma" w:cs="Tahoma"/>
          <w:bCs/>
          <w:sz w:val="20"/>
          <w:szCs w:val="20"/>
          <w:lang w:val="bg-BG" w:eastAsia="bg-BG"/>
        </w:rPr>
        <w:t>случай на откриване на производство по несъстоятелност</w:t>
      </w:r>
      <w:r w:rsidRPr="000C557F">
        <w:rPr>
          <w:rFonts w:ascii="Tahoma" w:hAnsi="Tahoma" w:cs="Tahoma"/>
          <w:sz w:val="20"/>
          <w:szCs w:val="20"/>
          <w:lang w:val="bg-BG" w:eastAsia="bg-BG"/>
        </w:rPr>
        <w:t>.</w:t>
      </w:r>
    </w:p>
    <w:p w:rsidR="008471E2" w:rsidRPr="000C557F" w:rsidRDefault="00473393" w:rsidP="008471E2">
      <w:pPr>
        <w:widowControl w:val="0"/>
        <w:tabs>
          <w:tab w:val="left" w:pos="840"/>
        </w:tabs>
        <w:autoSpaceDE w:val="0"/>
        <w:autoSpaceDN w:val="0"/>
        <w:adjustRightInd w:val="0"/>
        <w:spacing w:after="120" w:line="240" w:lineRule="auto"/>
        <w:jc w:val="both"/>
        <w:rPr>
          <w:rFonts w:ascii="Tahoma" w:hAnsi="Tahoma" w:cs="Tahoma"/>
          <w:sz w:val="20"/>
          <w:szCs w:val="20"/>
          <w:lang w:val="bg-BG" w:eastAsia="bg-BG"/>
        </w:rPr>
      </w:pPr>
      <w:r w:rsidRPr="000C557F">
        <w:rPr>
          <w:rFonts w:ascii="Tahoma" w:hAnsi="Tahoma" w:cs="Tahoma"/>
          <w:sz w:val="20"/>
          <w:szCs w:val="20"/>
          <w:lang w:val="bg-BG" w:eastAsia="bg-BG"/>
        </w:rPr>
        <w:t>Сключени са договори и са предявени искове с цел тази сума да бъде възстановена в пълен размер и да не бъде включена в масата на несъстоятелността. Към датата на изготвяне на отчета има насрочени, но не са проведен</w:t>
      </w:r>
      <w:r w:rsidR="008471E2" w:rsidRPr="000C557F">
        <w:rPr>
          <w:rFonts w:ascii="Tahoma" w:hAnsi="Tahoma" w:cs="Tahoma"/>
          <w:sz w:val="20"/>
          <w:szCs w:val="20"/>
          <w:lang w:val="bg-BG" w:eastAsia="bg-BG"/>
        </w:rPr>
        <w:t xml:space="preserve">и съдебни заседания по същество. </w:t>
      </w:r>
    </w:p>
    <w:p w:rsidR="00473393" w:rsidRDefault="000C557F" w:rsidP="00777782">
      <w:pPr>
        <w:widowControl w:val="0"/>
        <w:tabs>
          <w:tab w:val="left" w:pos="840"/>
        </w:tabs>
        <w:autoSpaceDE w:val="0"/>
        <w:autoSpaceDN w:val="0"/>
        <w:adjustRightInd w:val="0"/>
        <w:spacing w:after="120" w:line="240" w:lineRule="auto"/>
        <w:jc w:val="both"/>
        <w:rPr>
          <w:rFonts w:ascii="Tahoma" w:hAnsi="Tahoma" w:cs="Tahoma"/>
          <w:sz w:val="20"/>
          <w:szCs w:val="20"/>
          <w:lang w:val="bg-BG"/>
        </w:rPr>
      </w:pPr>
      <w:r w:rsidRPr="000C557F">
        <w:rPr>
          <w:rFonts w:ascii="Tahoma" w:hAnsi="Tahoma" w:cs="Tahoma"/>
          <w:sz w:val="20"/>
          <w:szCs w:val="20"/>
          <w:lang w:val="bg-BG"/>
        </w:rPr>
        <w:t>Н</w:t>
      </w:r>
      <w:r w:rsidR="00473393" w:rsidRPr="000C557F">
        <w:rPr>
          <w:rFonts w:ascii="Tahoma" w:hAnsi="Tahoma" w:cs="Tahoma"/>
          <w:sz w:val="20"/>
          <w:szCs w:val="20"/>
          <w:lang w:val="bg-BG"/>
        </w:rPr>
        <w:t xml:space="preserve">а основание чл.63, </w:t>
      </w:r>
      <w:r w:rsidR="005C3FDB">
        <w:rPr>
          <w:rFonts w:ascii="Tahoma" w:hAnsi="Tahoma" w:cs="Tahoma"/>
          <w:sz w:val="20"/>
          <w:szCs w:val="20"/>
          <w:lang w:val="bg-BG"/>
        </w:rPr>
        <w:t xml:space="preserve">ал.3, </w:t>
      </w:r>
      <w:r w:rsidR="00473393" w:rsidRPr="000C557F">
        <w:rPr>
          <w:rFonts w:ascii="Tahoma" w:hAnsi="Tahoma" w:cs="Tahoma"/>
          <w:sz w:val="20"/>
          <w:szCs w:val="20"/>
          <w:lang w:val="bg-BG"/>
        </w:rPr>
        <w:t>във връзка с чл.63, ал.1 от ЗБН, е подадена молба пред синдиците на банката, из</w:t>
      </w:r>
      <w:r w:rsidR="005C3FDB">
        <w:rPr>
          <w:rFonts w:ascii="Tahoma" w:hAnsi="Tahoma" w:cs="Tahoma"/>
          <w:sz w:val="20"/>
          <w:szCs w:val="20"/>
          <w:lang w:val="bg-BG"/>
        </w:rPr>
        <w:t>х. № БТГ 16-002594/19.06.2015г.</w:t>
      </w:r>
      <w:r w:rsidR="00473393" w:rsidRPr="000C557F">
        <w:rPr>
          <w:rFonts w:ascii="Tahoma" w:hAnsi="Tahoma" w:cs="Tahoma"/>
          <w:sz w:val="20"/>
          <w:szCs w:val="20"/>
          <w:lang w:val="bg-BG"/>
        </w:rPr>
        <w:t xml:space="preserve"> за предявяване на вземанията на </w:t>
      </w:r>
      <w:r w:rsidR="00BF340B" w:rsidRPr="00A424CF">
        <w:rPr>
          <w:rFonts w:ascii="Tahoma" w:hAnsi="Tahoma" w:cs="Tahoma"/>
          <w:bCs/>
          <w:sz w:val="20"/>
          <w:szCs w:val="20"/>
          <w:lang w:val="bg-BG" w:eastAsia="bg-BG"/>
        </w:rPr>
        <w:t>„</w:t>
      </w:r>
      <w:proofErr w:type="spellStart"/>
      <w:r w:rsidR="00BF340B" w:rsidRPr="00A424CF">
        <w:rPr>
          <w:rFonts w:ascii="Tahoma" w:hAnsi="Tahoma" w:cs="Tahoma"/>
          <w:bCs/>
          <w:sz w:val="20"/>
          <w:szCs w:val="20"/>
          <w:lang w:val="bg-BG" w:eastAsia="bg-BG"/>
        </w:rPr>
        <w:t>Булгартрансгаз</w:t>
      </w:r>
      <w:proofErr w:type="spellEnd"/>
      <w:r w:rsidR="00BF340B" w:rsidRPr="00A424CF">
        <w:rPr>
          <w:rFonts w:ascii="Tahoma" w:hAnsi="Tahoma" w:cs="Tahoma"/>
          <w:bCs/>
          <w:sz w:val="20"/>
          <w:szCs w:val="20"/>
          <w:lang w:val="bg-BG" w:eastAsia="bg-BG"/>
        </w:rPr>
        <w:t>” ЕАД</w:t>
      </w:r>
      <w:r w:rsidR="00BF340B" w:rsidRPr="00A424CF">
        <w:rPr>
          <w:rFonts w:ascii="Tahoma" w:hAnsi="Tahoma" w:cs="Tahoma"/>
          <w:sz w:val="20"/>
          <w:szCs w:val="20"/>
          <w:lang w:val="bg-BG" w:eastAsia="bg-BG"/>
        </w:rPr>
        <w:t xml:space="preserve"> </w:t>
      </w:r>
      <w:r w:rsidR="00BF340B">
        <w:rPr>
          <w:rFonts w:ascii="Tahoma" w:hAnsi="Tahoma" w:cs="Tahoma"/>
          <w:sz w:val="20"/>
          <w:szCs w:val="20"/>
          <w:lang w:val="bg-BG"/>
        </w:rPr>
        <w:t>и</w:t>
      </w:r>
      <w:r w:rsidR="00473393" w:rsidRPr="000C557F">
        <w:rPr>
          <w:rFonts w:ascii="Tahoma" w:hAnsi="Tahoma" w:cs="Tahoma"/>
          <w:sz w:val="20"/>
          <w:szCs w:val="20"/>
          <w:lang w:val="bg-BG"/>
        </w:rPr>
        <w:t xml:space="preserve"> включване на посочените суми </w:t>
      </w:r>
      <w:r w:rsidRPr="000C557F">
        <w:rPr>
          <w:rFonts w:ascii="Tahoma" w:hAnsi="Tahoma" w:cs="Tahoma"/>
          <w:sz w:val="20"/>
          <w:szCs w:val="20"/>
          <w:lang w:val="bg-BG"/>
        </w:rPr>
        <w:t xml:space="preserve">в размер на 59 689 </w:t>
      </w:r>
      <w:proofErr w:type="spellStart"/>
      <w:r w:rsidRPr="000C557F">
        <w:rPr>
          <w:rFonts w:ascii="Tahoma" w:hAnsi="Tahoma" w:cs="Tahoma"/>
          <w:sz w:val="20"/>
          <w:szCs w:val="20"/>
          <w:lang w:val="bg-BG"/>
        </w:rPr>
        <w:t>хил.лв</w:t>
      </w:r>
      <w:proofErr w:type="spellEnd"/>
      <w:r w:rsidRPr="000C557F">
        <w:rPr>
          <w:rFonts w:ascii="Tahoma" w:hAnsi="Tahoma" w:cs="Tahoma"/>
          <w:sz w:val="20"/>
          <w:szCs w:val="20"/>
          <w:lang w:val="bg-BG"/>
        </w:rPr>
        <w:t xml:space="preserve">. </w:t>
      </w:r>
      <w:r w:rsidR="00473393" w:rsidRPr="000C557F">
        <w:rPr>
          <w:rFonts w:ascii="Tahoma" w:hAnsi="Tahoma" w:cs="Tahoma"/>
          <w:sz w:val="20"/>
          <w:szCs w:val="20"/>
          <w:lang w:val="bg-BG"/>
        </w:rPr>
        <w:t>в списъка на приетите вземания по чл.64, ал. 1 от З</w:t>
      </w:r>
      <w:r w:rsidR="00BF340B">
        <w:rPr>
          <w:rFonts w:ascii="Tahoma" w:hAnsi="Tahoma" w:cs="Tahoma"/>
          <w:sz w:val="20"/>
          <w:szCs w:val="20"/>
          <w:lang w:val="bg-BG"/>
        </w:rPr>
        <w:t>акона за банковия надзор.</w:t>
      </w:r>
    </w:p>
    <w:p w:rsidR="00422E32" w:rsidRPr="000C557F" w:rsidRDefault="00422E32" w:rsidP="00777782">
      <w:pPr>
        <w:widowControl w:val="0"/>
        <w:tabs>
          <w:tab w:val="left" w:pos="840"/>
        </w:tabs>
        <w:autoSpaceDE w:val="0"/>
        <w:autoSpaceDN w:val="0"/>
        <w:adjustRightInd w:val="0"/>
        <w:spacing w:after="120" w:line="240" w:lineRule="auto"/>
        <w:jc w:val="both"/>
        <w:rPr>
          <w:rFonts w:ascii="Tahoma" w:hAnsi="Tahoma" w:cs="Tahoma"/>
          <w:sz w:val="20"/>
          <w:szCs w:val="20"/>
          <w:lang w:val="bg-BG"/>
        </w:rPr>
      </w:pPr>
    </w:p>
    <w:p w:rsidR="00F41275" w:rsidRPr="000C557F" w:rsidRDefault="00F41275" w:rsidP="00BA4D4F">
      <w:pPr>
        <w:pStyle w:val="To4ki"/>
      </w:pPr>
      <w:bookmarkStart w:id="401" w:name="_Toc425110750"/>
      <w:r w:rsidRPr="000C557F">
        <w:t>Събития след датата на отчетния период</w:t>
      </w:r>
      <w:bookmarkEnd w:id="401"/>
    </w:p>
    <w:p w:rsidR="00821193" w:rsidRDefault="00821193" w:rsidP="00821193">
      <w:pPr>
        <w:spacing w:after="160" w:line="259" w:lineRule="auto"/>
        <w:jc w:val="both"/>
        <w:rPr>
          <w:rFonts w:ascii="Tahoma" w:eastAsiaTheme="minorHAnsi" w:hAnsi="Tahoma" w:cs="Tahoma"/>
          <w:sz w:val="20"/>
          <w:szCs w:val="20"/>
          <w:lang w:val="bg-BG"/>
        </w:rPr>
      </w:pPr>
      <w:r w:rsidRPr="00821193">
        <w:rPr>
          <w:rFonts w:ascii="Tahoma" w:eastAsiaTheme="minorHAnsi" w:hAnsi="Tahoma" w:cs="Tahoma"/>
          <w:sz w:val="20"/>
          <w:szCs w:val="20"/>
          <w:lang w:val="bg-BG"/>
        </w:rPr>
        <w:t>Във връзка с Решение на Съвета на директорите на „</w:t>
      </w:r>
      <w:proofErr w:type="spellStart"/>
      <w:r w:rsidRPr="00821193">
        <w:rPr>
          <w:rFonts w:ascii="Tahoma" w:eastAsiaTheme="minorHAnsi" w:hAnsi="Tahoma" w:cs="Tahoma"/>
          <w:sz w:val="20"/>
          <w:szCs w:val="20"/>
          <w:lang w:val="bg-BG"/>
        </w:rPr>
        <w:t>Б</w:t>
      </w:r>
      <w:r w:rsidR="00BF340B">
        <w:rPr>
          <w:rFonts w:ascii="Tahoma" w:eastAsiaTheme="minorHAnsi" w:hAnsi="Tahoma" w:cs="Tahoma"/>
          <w:sz w:val="20"/>
          <w:szCs w:val="20"/>
          <w:lang w:val="bg-BG"/>
        </w:rPr>
        <w:t>ъргарски</w:t>
      </w:r>
      <w:proofErr w:type="spellEnd"/>
      <w:r w:rsidR="00BF340B">
        <w:rPr>
          <w:rFonts w:ascii="Tahoma" w:eastAsiaTheme="minorHAnsi" w:hAnsi="Tahoma" w:cs="Tahoma"/>
          <w:sz w:val="20"/>
          <w:szCs w:val="20"/>
          <w:lang w:val="bg-BG"/>
        </w:rPr>
        <w:t xml:space="preserve"> енергиен холдинг</w:t>
      </w:r>
      <w:r w:rsidRPr="00821193">
        <w:rPr>
          <w:rFonts w:ascii="Tahoma" w:eastAsiaTheme="minorHAnsi" w:hAnsi="Tahoma" w:cs="Tahoma"/>
          <w:sz w:val="20"/>
          <w:szCs w:val="20"/>
          <w:lang w:val="bg-BG"/>
        </w:rPr>
        <w:t>“ ЕАД, отразено в Протокол №26-2015/09.06.2015 г., предстои да бъде получено разрешение от Министъра на енергетиката на Република България за увеличение на капитала на „</w:t>
      </w:r>
      <w:proofErr w:type="spellStart"/>
      <w:r w:rsidRPr="00821193">
        <w:rPr>
          <w:rFonts w:ascii="Tahoma" w:eastAsiaTheme="minorHAnsi" w:hAnsi="Tahoma" w:cs="Tahoma"/>
          <w:sz w:val="20"/>
          <w:szCs w:val="20"/>
          <w:lang w:val="bg-BG"/>
        </w:rPr>
        <w:t>Булгартрансгаз</w:t>
      </w:r>
      <w:proofErr w:type="spellEnd"/>
      <w:r w:rsidRPr="00821193">
        <w:rPr>
          <w:rFonts w:ascii="Tahoma" w:eastAsiaTheme="minorHAnsi" w:hAnsi="Tahoma" w:cs="Tahoma"/>
          <w:sz w:val="20"/>
          <w:szCs w:val="20"/>
          <w:lang w:val="bg-BG"/>
        </w:rPr>
        <w:t>“ ЕАД по реда на чл.197 от Търговския закон и последващо предприемане на действия по вписване в Търговския регистър на увеличение с 27</w:t>
      </w:r>
      <w:r w:rsidRPr="000C557F">
        <w:rPr>
          <w:rFonts w:ascii="Tahoma" w:eastAsiaTheme="minorHAnsi" w:hAnsi="Tahoma" w:cs="Tahoma"/>
          <w:sz w:val="20"/>
          <w:szCs w:val="20"/>
          <w:lang w:val="bg-BG"/>
        </w:rPr>
        <w:t> </w:t>
      </w:r>
      <w:r w:rsidRPr="00821193">
        <w:rPr>
          <w:rFonts w:ascii="Tahoma" w:eastAsiaTheme="minorHAnsi" w:hAnsi="Tahoma" w:cs="Tahoma"/>
          <w:sz w:val="20"/>
          <w:szCs w:val="20"/>
          <w:lang w:val="bg-BG"/>
        </w:rPr>
        <w:t>248</w:t>
      </w:r>
      <w:r w:rsidRPr="000C557F">
        <w:rPr>
          <w:rFonts w:ascii="Tahoma" w:eastAsiaTheme="minorHAnsi" w:hAnsi="Tahoma" w:cs="Tahoma"/>
          <w:sz w:val="20"/>
          <w:szCs w:val="20"/>
          <w:lang w:val="bg-BG"/>
        </w:rPr>
        <w:t xml:space="preserve"> </w:t>
      </w:r>
      <w:proofErr w:type="spellStart"/>
      <w:r w:rsidRPr="000C557F">
        <w:rPr>
          <w:rFonts w:ascii="Tahoma" w:eastAsiaTheme="minorHAnsi" w:hAnsi="Tahoma" w:cs="Tahoma"/>
          <w:sz w:val="20"/>
          <w:szCs w:val="20"/>
          <w:lang w:val="bg-BG"/>
        </w:rPr>
        <w:t>хил.лв</w:t>
      </w:r>
      <w:proofErr w:type="spellEnd"/>
      <w:r w:rsidRPr="00821193">
        <w:rPr>
          <w:rFonts w:ascii="Tahoma" w:eastAsiaTheme="minorHAnsi" w:hAnsi="Tahoma" w:cs="Tahoma"/>
          <w:sz w:val="20"/>
          <w:szCs w:val="20"/>
          <w:lang w:val="bg-BG"/>
        </w:rPr>
        <w:t>, представляващ остатък от нетна печалба на дружеството за 2014 г., чрез</w:t>
      </w:r>
      <w:r w:rsidRPr="00821193">
        <w:rPr>
          <w:rFonts w:ascii="Tahoma" w:eastAsiaTheme="minorHAnsi" w:hAnsi="Tahoma" w:cs="Tahoma"/>
          <w:lang w:val="bg-BG"/>
        </w:rPr>
        <w:t xml:space="preserve"> </w:t>
      </w:r>
      <w:r w:rsidR="00BF340B">
        <w:rPr>
          <w:rFonts w:ascii="Tahoma" w:eastAsiaTheme="minorHAnsi" w:hAnsi="Tahoma" w:cs="Tahoma"/>
          <w:sz w:val="20"/>
          <w:szCs w:val="20"/>
          <w:lang w:val="bg-BG"/>
        </w:rPr>
        <w:t>издаване на емисия от 27 248 000</w:t>
      </w:r>
      <w:r w:rsidRPr="00821193">
        <w:rPr>
          <w:rFonts w:ascii="Tahoma" w:eastAsiaTheme="minorHAnsi" w:hAnsi="Tahoma" w:cs="Tahoma"/>
          <w:sz w:val="20"/>
          <w:szCs w:val="20"/>
          <w:lang w:val="bg-BG"/>
        </w:rPr>
        <w:t xml:space="preserve"> нови обикновени поименни акции, с право на глас и номинална стойност 1 лев.</w:t>
      </w:r>
    </w:p>
    <w:p w:rsidR="00F41275" w:rsidRDefault="00F41275" w:rsidP="00821193">
      <w:pPr>
        <w:spacing w:after="160" w:line="259" w:lineRule="auto"/>
        <w:jc w:val="both"/>
        <w:rPr>
          <w:rFonts w:ascii="Tahoma" w:hAnsi="Tahoma" w:cs="Tahoma"/>
          <w:sz w:val="20"/>
          <w:szCs w:val="20"/>
          <w:lang w:val="bg-BG"/>
        </w:rPr>
      </w:pPr>
      <w:r>
        <w:rPr>
          <w:rFonts w:ascii="Tahoma" w:hAnsi="Tahoma" w:cs="Tahoma"/>
          <w:sz w:val="20"/>
          <w:szCs w:val="20"/>
          <w:lang w:val="bg-BG"/>
        </w:rPr>
        <w:t>Няма събития, освен посочените в бележка 25, настъпили след края на отчетния период, които да изискват и/или налагат корекция или допълнително оповестяване в Междинния съкратен финансов отчет към 3</w:t>
      </w:r>
      <w:r w:rsidR="00FA17DF">
        <w:rPr>
          <w:rFonts w:ascii="Tahoma" w:hAnsi="Tahoma" w:cs="Tahoma"/>
          <w:sz w:val="20"/>
          <w:szCs w:val="20"/>
          <w:lang w:val="bg-BG"/>
        </w:rPr>
        <w:t>0</w:t>
      </w:r>
      <w:r>
        <w:rPr>
          <w:rFonts w:ascii="Tahoma" w:hAnsi="Tahoma" w:cs="Tahoma"/>
          <w:sz w:val="20"/>
          <w:szCs w:val="20"/>
          <w:lang w:val="bg-BG"/>
        </w:rPr>
        <w:t>.0</w:t>
      </w:r>
      <w:r w:rsidR="00FA17DF">
        <w:rPr>
          <w:rFonts w:ascii="Tahoma" w:hAnsi="Tahoma" w:cs="Tahoma"/>
          <w:sz w:val="20"/>
          <w:szCs w:val="20"/>
          <w:lang w:val="bg-BG"/>
        </w:rPr>
        <w:t>6</w:t>
      </w:r>
      <w:r>
        <w:rPr>
          <w:rFonts w:ascii="Tahoma" w:hAnsi="Tahoma" w:cs="Tahoma"/>
          <w:sz w:val="20"/>
          <w:szCs w:val="20"/>
          <w:lang w:val="bg-BG"/>
        </w:rPr>
        <w:t>.2015 г.</w:t>
      </w:r>
    </w:p>
    <w:p w:rsidR="00422E32" w:rsidRPr="00821193" w:rsidRDefault="00422E32" w:rsidP="00821193">
      <w:pPr>
        <w:spacing w:after="160" w:line="259" w:lineRule="auto"/>
        <w:jc w:val="both"/>
        <w:rPr>
          <w:rFonts w:ascii="Tahoma" w:eastAsiaTheme="minorHAnsi" w:hAnsi="Tahoma" w:cs="Tahoma"/>
          <w:lang w:val="bg-BG"/>
        </w:rPr>
      </w:pPr>
    </w:p>
    <w:p w:rsidR="00556740" w:rsidRPr="00C5657F" w:rsidRDefault="00556740" w:rsidP="00BA4D4F">
      <w:pPr>
        <w:pStyle w:val="To4ki"/>
      </w:pPr>
      <w:bookmarkStart w:id="402" w:name="_Toc351971411"/>
      <w:bookmarkStart w:id="403" w:name="_Toc352422537"/>
      <w:bookmarkStart w:id="404" w:name="_Toc425110751"/>
      <w:r w:rsidRPr="00C5657F">
        <w:t>Значими счетоводни политики</w:t>
      </w:r>
      <w:bookmarkEnd w:id="402"/>
      <w:bookmarkEnd w:id="403"/>
      <w:bookmarkEnd w:id="404"/>
    </w:p>
    <w:p w:rsidR="00556740" w:rsidRPr="00556740" w:rsidRDefault="004D793A" w:rsidP="00556740">
      <w:pPr>
        <w:widowControl w:val="0"/>
        <w:autoSpaceDE w:val="0"/>
        <w:autoSpaceDN w:val="0"/>
        <w:adjustRightInd w:val="0"/>
        <w:spacing w:before="120" w:after="120" w:line="260" w:lineRule="atLeast"/>
        <w:jc w:val="both"/>
        <w:rPr>
          <w:rFonts w:ascii="Tahoma" w:hAnsi="Tahoma" w:cs="Tahoma"/>
          <w:bCs/>
          <w:sz w:val="20"/>
          <w:szCs w:val="20"/>
          <w:lang w:val="bg-BG"/>
        </w:rPr>
      </w:pPr>
      <w:r w:rsidRPr="00C5657F">
        <w:rPr>
          <w:rFonts w:ascii="Tahoma" w:hAnsi="Tahoma" w:cs="Tahoma"/>
          <w:bCs/>
          <w:sz w:val="20"/>
          <w:szCs w:val="20"/>
          <w:lang w:val="bg-BG"/>
        </w:rPr>
        <w:t>Този междинен съкратен финансов отчет е изготвен съгласно приетата счетоводна политика в последния годишен финансов отчет на Дружеството към 31.12.2014 г.</w:t>
      </w:r>
      <w:r w:rsidR="00F27F9C">
        <w:rPr>
          <w:rFonts w:ascii="Tahoma" w:hAnsi="Tahoma" w:cs="Tahoma"/>
          <w:bCs/>
          <w:sz w:val="20"/>
          <w:szCs w:val="20"/>
          <w:lang w:val="bg-BG"/>
        </w:rPr>
        <w:t xml:space="preserve"> </w:t>
      </w:r>
      <w:r w:rsidR="00556740" w:rsidRPr="00C5657F">
        <w:rPr>
          <w:rFonts w:ascii="Tahoma" w:hAnsi="Tahoma" w:cs="Tahoma"/>
          <w:bCs/>
          <w:sz w:val="20"/>
          <w:szCs w:val="20"/>
          <w:lang w:val="bg-BG"/>
        </w:rPr>
        <w:t>Значимите счетоводни политики представени по-долу са прилагани последователно във всички представени периоди.</w:t>
      </w:r>
    </w:p>
    <w:p w:rsidR="00556740" w:rsidRPr="00556740" w:rsidRDefault="00556740" w:rsidP="006E1F87">
      <w:pPr>
        <w:keepNext/>
        <w:keepLines/>
        <w:numPr>
          <w:ilvl w:val="0"/>
          <w:numId w:val="24"/>
        </w:numPr>
        <w:spacing w:before="200" w:after="120" w:line="260" w:lineRule="atLeast"/>
        <w:ind w:left="709" w:hanging="709"/>
        <w:jc w:val="both"/>
        <w:outlineLvl w:val="2"/>
        <w:rPr>
          <w:rFonts w:ascii="Tahoma" w:hAnsi="Tahoma" w:cs="Tahoma"/>
          <w:b/>
          <w:bCs/>
          <w:sz w:val="20"/>
          <w:szCs w:val="20"/>
          <w:lang w:val="en-GB"/>
        </w:rPr>
      </w:pPr>
      <w:bookmarkStart w:id="405" w:name="_Toc425110752"/>
      <w:r w:rsidRPr="00556740">
        <w:rPr>
          <w:rFonts w:ascii="Tahoma" w:hAnsi="Tahoma" w:cs="Tahoma"/>
          <w:b/>
          <w:bCs/>
          <w:sz w:val="20"/>
          <w:szCs w:val="20"/>
          <w:lang w:val="bg-BG"/>
        </w:rPr>
        <w:t>Чуждестранна валута</w:t>
      </w:r>
      <w:bookmarkEnd w:id="405"/>
    </w:p>
    <w:p w:rsidR="00556740" w:rsidRPr="00556740" w:rsidRDefault="00556740" w:rsidP="00556740">
      <w:pPr>
        <w:keepNext/>
        <w:keepLines/>
        <w:numPr>
          <w:ilvl w:val="0"/>
          <w:numId w:val="2"/>
        </w:numPr>
        <w:spacing w:before="200" w:after="0" w:line="260" w:lineRule="atLeast"/>
        <w:ind w:left="426" w:hanging="142"/>
        <w:outlineLvl w:val="3"/>
        <w:rPr>
          <w:rFonts w:ascii="Tahoma" w:hAnsi="Tahoma" w:cs="Tahoma"/>
          <w:b/>
          <w:bCs/>
          <w:i/>
          <w:iCs/>
          <w:sz w:val="20"/>
          <w:szCs w:val="20"/>
          <w:lang w:val="en-GB"/>
        </w:rPr>
      </w:pPr>
      <w:r w:rsidRPr="00556740">
        <w:rPr>
          <w:rFonts w:ascii="Tahoma" w:hAnsi="Tahoma" w:cs="Tahoma"/>
          <w:b/>
          <w:bCs/>
          <w:i/>
          <w:iCs/>
          <w:sz w:val="20"/>
          <w:szCs w:val="20"/>
          <w:lang w:val="bg-BG"/>
        </w:rPr>
        <w:t>Сделки в чуждестранна валута</w:t>
      </w:r>
    </w:p>
    <w:p w:rsidR="00422E32"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Операциите в чуждестранна валута се отчитат във функционалната валута по обменния курс, приложим в деня на извършване на сделката. Парични активи и пасиви, деноминирани в чуждестранна валута, се отчитат във функционалната валута по заключителния курс на БНБ в деня на изготвяне на отчета за финансовото състояние. Печалба или загуба от курсови</w:t>
      </w:r>
    </w:p>
    <w:p w:rsidR="00422E32" w:rsidRPr="00771D9B" w:rsidRDefault="00422E32" w:rsidP="00422E32">
      <w:pPr>
        <w:keepNext/>
        <w:keepLines/>
        <w:spacing w:before="120" w:after="120" w:line="260" w:lineRule="atLeast"/>
        <w:jc w:val="both"/>
        <w:outlineLvl w:val="2"/>
        <w:rPr>
          <w:rFonts w:ascii="Tahoma" w:hAnsi="Tahoma" w:cs="Tahoma"/>
          <w:bCs/>
          <w:sz w:val="20"/>
          <w:szCs w:val="20"/>
          <w:lang w:val="bg-BG"/>
        </w:rPr>
      </w:pPr>
      <w:bookmarkStart w:id="406" w:name="_Toc425110753"/>
      <w:r>
        <w:rPr>
          <w:rFonts w:ascii="Tahoma" w:hAnsi="Tahoma" w:cs="Tahoma"/>
          <w:b/>
          <w:sz w:val="20"/>
          <w:szCs w:val="20"/>
          <w:lang w:val="bg-BG"/>
        </w:rPr>
        <w:t>2</w:t>
      </w:r>
      <w:r>
        <w:rPr>
          <w:rFonts w:ascii="Tahoma" w:hAnsi="Tahoma" w:cs="Tahoma"/>
          <w:b/>
          <w:sz w:val="20"/>
          <w:szCs w:val="20"/>
        </w:rPr>
        <w:t>6</w:t>
      </w:r>
      <w:r>
        <w:rPr>
          <w:rFonts w:ascii="Tahoma" w:hAnsi="Tahoma" w:cs="Tahoma"/>
          <w:b/>
          <w:sz w:val="20"/>
          <w:szCs w:val="20"/>
          <w:lang w:val="bg-BG"/>
        </w:rPr>
        <w:t xml:space="preserve">. </w:t>
      </w:r>
      <w:r>
        <w:rPr>
          <w:rFonts w:ascii="Tahoma" w:hAnsi="Tahoma" w:cs="Tahoma"/>
          <w:b/>
          <w:sz w:val="20"/>
          <w:szCs w:val="20"/>
          <w:lang w:val="bg-BG"/>
        </w:rPr>
        <w:tab/>
      </w:r>
      <w:r w:rsidRPr="00556740">
        <w:rPr>
          <w:rFonts w:ascii="Tahoma" w:hAnsi="Tahoma" w:cs="Tahoma"/>
          <w:b/>
          <w:sz w:val="20"/>
          <w:szCs w:val="20"/>
          <w:lang w:val="bg-BG"/>
        </w:rPr>
        <w:t xml:space="preserve">Значими счетоводни политики </w:t>
      </w:r>
      <w:r w:rsidRPr="00080DB1">
        <w:rPr>
          <w:rFonts w:ascii="Tahoma" w:hAnsi="Tahoma" w:cs="Tahoma"/>
          <w:i/>
          <w:sz w:val="20"/>
          <w:szCs w:val="20"/>
          <w:lang w:val="bg-BG"/>
        </w:rPr>
        <w:t>(продължение)</w:t>
      </w:r>
      <w:bookmarkEnd w:id="406"/>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разлики, произтичащи от парични позиции, е разликата между амортизираната стойност във функционална валута в началото на периода, коригирана с ефективната лихва и плащанията през периода и амортизираната стойност в чуждестранна валута </w:t>
      </w:r>
      <w:proofErr w:type="spellStart"/>
      <w:r w:rsidRPr="00556740">
        <w:rPr>
          <w:rFonts w:ascii="Tahoma" w:hAnsi="Tahoma" w:cs="Tahoma"/>
          <w:sz w:val="20"/>
          <w:szCs w:val="20"/>
          <w:lang w:val="bg-BG"/>
        </w:rPr>
        <w:t>превалутирана</w:t>
      </w:r>
      <w:proofErr w:type="spellEnd"/>
      <w:r w:rsidRPr="00556740">
        <w:rPr>
          <w:rFonts w:ascii="Tahoma" w:hAnsi="Tahoma" w:cs="Tahoma"/>
          <w:sz w:val="20"/>
          <w:szCs w:val="20"/>
          <w:lang w:val="bg-BG"/>
        </w:rPr>
        <w:t xml:space="preserve"> по курса в </w:t>
      </w:r>
      <w:r w:rsidR="00F41275">
        <w:rPr>
          <w:rFonts w:ascii="Tahoma" w:hAnsi="Tahoma" w:cs="Tahoma"/>
          <w:sz w:val="20"/>
          <w:szCs w:val="20"/>
          <w:lang w:val="bg-BG"/>
        </w:rPr>
        <w:t>к</w:t>
      </w:r>
      <w:r w:rsidRPr="00556740">
        <w:rPr>
          <w:rFonts w:ascii="Tahoma" w:hAnsi="Tahoma" w:cs="Tahoma"/>
          <w:sz w:val="20"/>
          <w:szCs w:val="20"/>
          <w:lang w:val="bg-BG"/>
        </w:rPr>
        <w:t>рая на периода.</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Непарични активи и пасиви деноминирани в чуждестранни валути, които се отчитат по справедлива стойност, се превръщат във функционалната валута по курса на датата, към която е определена справедливата стойност. Непарични активи и пасиви в чуждестранна валута, които се оценяват по историческа цена, се </w:t>
      </w:r>
      <w:proofErr w:type="spellStart"/>
      <w:r w:rsidRPr="00556740">
        <w:rPr>
          <w:rFonts w:ascii="Tahoma" w:hAnsi="Tahoma" w:cs="Tahoma"/>
          <w:sz w:val="20"/>
          <w:szCs w:val="20"/>
          <w:lang w:val="bg-BG"/>
        </w:rPr>
        <w:t>превалутират</w:t>
      </w:r>
      <w:proofErr w:type="spellEnd"/>
      <w:r w:rsidRPr="00556740">
        <w:rPr>
          <w:rFonts w:ascii="Tahoma" w:hAnsi="Tahoma" w:cs="Tahoma"/>
          <w:sz w:val="20"/>
          <w:szCs w:val="20"/>
          <w:lang w:val="bg-BG"/>
        </w:rPr>
        <w:t xml:space="preserve"> във функционалната валута по курса на датата на сделката. Курсови разлики, възникващи от </w:t>
      </w:r>
      <w:proofErr w:type="spellStart"/>
      <w:r w:rsidRPr="00556740">
        <w:rPr>
          <w:rFonts w:ascii="Tahoma" w:hAnsi="Tahoma" w:cs="Tahoma"/>
          <w:sz w:val="20"/>
          <w:szCs w:val="20"/>
          <w:lang w:val="bg-BG"/>
        </w:rPr>
        <w:t>превалутирането</w:t>
      </w:r>
      <w:proofErr w:type="spellEnd"/>
      <w:r w:rsidRPr="00556740">
        <w:rPr>
          <w:rFonts w:ascii="Tahoma" w:hAnsi="Tahoma" w:cs="Tahoma"/>
          <w:sz w:val="20"/>
          <w:szCs w:val="20"/>
          <w:lang w:val="bg-BG"/>
        </w:rPr>
        <w:t xml:space="preserve"> във функционалната валута</w:t>
      </w:r>
      <w:r w:rsidR="00157AE6">
        <w:rPr>
          <w:rFonts w:ascii="Tahoma" w:hAnsi="Tahoma" w:cs="Tahoma"/>
          <w:sz w:val="20"/>
          <w:szCs w:val="20"/>
          <w:lang w:val="bg-BG"/>
        </w:rPr>
        <w:t xml:space="preserve"> се отчитат в печалби и загуби.</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От 1 януари 1999 година обменният курс на Българския лев (BGN) е фиксиран към евро (EUR). Обменният курс е BGN 1.95583 / EUR 1.0.</w:t>
      </w:r>
    </w:p>
    <w:p w:rsidR="00556740" w:rsidRPr="00556740" w:rsidRDefault="007E7770" w:rsidP="00556740">
      <w:pPr>
        <w:keepNext/>
        <w:keepLines/>
        <w:spacing w:before="200" w:after="120" w:line="260" w:lineRule="atLeast"/>
        <w:jc w:val="both"/>
        <w:outlineLvl w:val="2"/>
        <w:rPr>
          <w:rFonts w:ascii="Tahoma" w:hAnsi="Tahoma" w:cs="Tahoma"/>
          <w:b/>
          <w:bCs/>
          <w:sz w:val="20"/>
          <w:szCs w:val="20"/>
          <w:lang w:val="bg-BG"/>
        </w:rPr>
      </w:pPr>
      <w:r w:rsidRPr="00556740">
        <w:rPr>
          <w:rFonts w:ascii="Tahoma" w:hAnsi="Tahoma" w:cs="Tahoma"/>
          <w:b/>
          <w:bCs/>
          <w:sz w:val="20"/>
          <w:szCs w:val="20"/>
          <w:lang w:val="bg-BG"/>
        </w:rPr>
        <w:t xml:space="preserve"> </w:t>
      </w:r>
      <w:bookmarkStart w:id="407" w:name="_Toc425110754"/>
      <w:r w:rsidR="00556740" w:rsidRPr="00556740">
        <w:rPr>
          <w:rFonts w:ascii="Tahoma" w:hAnsi="Tahoma" w:cs="Tahoma"/>
          <w:b/>
          <w:bCs/>
          <w:sz w:val="20"/>
          <w:szCs w:val="20"/>
          <w:lang w:val="bg-BG"/>
        </w:rPr>
        <w:t>(б)</w:t>
      </w:r>
      <w:r w:rsidR="00556740" w:rsidRPr="00556740">
        <w:rPr>
          <w:rFonts w:ascii="Tahoma" w:hAnsi="Tahoma" w:cs="Tahoma"/>
          <w:b/>
          <w:bCs/>
          <w:sz w:val="20"/>
          <w:szCs w:val="20"/>
          <w:lang w:val="bg-BG"/>
        </w:rPr>
        <w:tab/>
        <w:t>Финансови инструменти</w:t>
      </w:r>
      <w:bookmarkEnd w:id="407"/>
    </w:p>
    <w:p w:rsidR="00556740" w:rsidRPr="00556740" w:rsidRDefault="00556740" w:rsidP="00556740">
      <w:pPr>
        <w:keepNext/>
        <w:keepLines/>
        <w:numPr>
          <w:ilvl w:val="0"/>
          <w:numId w:val="3"/>
        </w:numPr>
        <w:spacing w:before="200" w:after="0" w:line="260" w:lineRule="atLeast"/>
        <w:ind w:left="426" w:hanging="142"/>
        <w:outlineLvl w:val="3"/>
        <w:rPr>
          <w:rFonts w:ascii="Tahoma" w:hAnsi="Tahoma" w:cs="Tahoma"/>
          <w:b/>
          <w:bCs/>
          <w:i/>
          <w:iCs/>
          <w:sz w:val="20"/>
          <w:szCs w:val="20"/>
          <w:lang w:val="en-GB"/>
        </w:rPr>
      </w:pPr>
      <w:proofErr w:type="spellStart"/>
      <w:r w:rsidRPr="00556740">
        <w:rPr>
          <w:rFonts w:ascii="Tahoma" w:hAnsi="Tahoma" w:cs="Tahoma"/>
          <w:b/>
          <w:bCs/>
          <w:i/>
          <w:iCs/>
          <w:sz w:val="20"/>
          <w:szCs w:val="20"/>
          <w:lang w:val="bg-BG"/>
        </w:rPr>
        <w:t>Недеривативни</w:t>
      </w:r>
      <w:proofErr w:type="spellEnd"/>
      <w:r w:rsidRPr="00556740">
        <w:rPr>
          <w:rFonts w:ascii="Tahoma" w:hAnsi="Tahoma" w:cs="Tahoma"/>
          <w:b/>
          <w:bCs/>
          <w:i/>
          <w:iCs/>
          <w:sz w:val="20"/>
          <w:szCs w:val="20"/>
          <w:lang w:val="bg-BG"/>
        </w:rPr>
        <w:t xml:space="preserve"> финансови активи</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Дружеството първоначално признава заеми и вземания и депозити на датата, на която те са възникнали. Всички други финансови активи се признават първоначално на датата на търгуване, на която Дружеството е станало страна по договорните условия на инструмента.</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Дружеството отписва финансов актив, когато договорните права за паричните потоци от актива са погасени, или Дружеството прехвърли правата за получаване на договорените парични потоци от финансовия актив в сделка, според която значителна част от всички рискове и изгоди от собствеността на финансовия актив са прехвърлени. Всяко участие в прехвърлен финансов актив, който е създаден или задържан от Дружеството се признава като отделен актив или пасив.</w:t>
      </w:r>
    </w:p>
    <w:p w:rsidR="00556740" w:rsidRPr="00556740" w:rsidRDefault="00556740" w:rsidP="00556740">
      <w:pPr>
        <w:widowControl w:val="0"/>
        <w:autoSpaceDE w:val="0"/>
        <w:autoSpaceDN w:val="0"/>
        <w:adjustRightInd w:val="0"/>
        <w:spacing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Финансови активи и пасиви се </w:t>
      </w:r>
      <w:proofErr w:type="spellStart"/>
      <w:r w:rsidRPr="00556740">
        <w:rPr>
          <w:rFonts w:ascii="Tahoma" w:hAnsi="Tahoma" w:cs="Tahoma"/>
          <w:sz w:val="20"/>
          <w:szCs w:val="20"/>
          <w:lang w:val="bg-BG"/>
        </w:rPr>
        <w:t>нетират</w:t>
      </w:r>
      <w:proofErr w:type="spellEnd"/>
      <w:r w:rsidRPr="00556740">
        <w:rPr>
          <w:rFonts w:ascii="Tahoma" w:hAnsi="Tahoma" w:cs="Tahoma"/>
          <w:sz w:val="20"/>
          <w:szCs w:val="20"/>
          <w:lang w:val="bg-BG"/>
        </w:rPr>
        <w:t xml:space="preserve"> и нетната стойност се представя в отчета за финансово състояние тогава и само тогава, когато Дружеството има правно основание да </w:t>
      </w:r>
      <w:proofErr w:type="spellStart"/>
      <w:r w:rsidRPr="00556740">
        <w:rPr>
          <w:rFonts w:ascii="Tahoma" w:hAnsi="Tahoma" w:cs="Tahoma"/>
          <w:sz w:val="20"/>
          <w:szCs w:val="20"/>
          <w:lang w:val="bg-BG"/>
        </w:rPr>
        <w:t>нетира</w:t>
      </w:r>
      <w:proofErr w:type="spellEnd"/>
      <w:r w:rsidRPr="00556740">
        <w:rPr>
          <w:rFonts w:ascii="Tahoma" w:hAnsi="Tahoma" w:cs="Tahoma"/>
          <w:sz w:val="20"/>
          <w:szCs w:val="20"/>
          <w:lang w:val="bg-BG"/>
        </w:rPr>
        <w:t xml:space="preserve"> сумите и има намерение или да урежда на нетна база или да реализира актива и да уреди пасива едновременно.</w:t>
      </w:r>
    </w:p>
    <w:p w:rsidR="00556740" w:rsidRPr="00556740" w:rsidRDefault="006844DA" w:rsidP="00556740">
      <w:pPr>
        <w:widowControl w:val="0"/>
        <w:autoSpaceDE w:val="0"/>
        <w:autoSpaceDN w:val="0"/>
        <w:adjustRightInd w:val="0"/>
        <w:spacing w:before="120" w:after="120" w:line="260" w:lineRule="atLeast"/>
        <w:jc w:val="both"/>
        <w:rPr>
          <w:rFonts w:ascii="Tahoma" w:hAnsi="Tahoma" w:cs="Tahoma"/>
          <w:b/>
          <w:bCs/>
          <w:sz w:val="20"/>
          <w:szCs w:val="20"/>
          <w:lang w:val="bg-BG"/>
        </w:rPr>
      </w:pPr>
      <w:r>
        <w:rPr>
          <w:rFonts w:ascii="Tahoma" w:hAnsi="Tahoma" w:cs="Tahoma"/>
          <w:sz w:val="20"/>
          <w:szCs w:val="20"/>
          <w:lang w:val="bg-BG"/>
        </w:rPr>
        <w:t xml:space="preserve">Дружеството има следните </w:t>
      </w:r>
      <w:proofErr w:type="spellStart"/>
      <w:r>
        <w:rPr>
          <w:rFonts w:ascii="Tahoma" w:hAnsi="Tahoma" w:cs="Tahoma"/>
          <w:sz w:val="20"/>
          <w:szCs w:val="20"/>
          <w:lang w:val="bg-BG"/>
        </w:rPr>
        <w:t>не</w:t>
      </w:r>
      <w:r w:rsidR="00556740" w:rsidRPr="00556740">
        <w:rPr>
          <w:rFonts w:ascii="Tahoma" w:hAnsi="Tahoma" w:cs="Tahoma"/>
          <w:sz w:val="20"/>
          <w:szCs w:val="20"/>
          <w:lang w:val="bg-BG"/>
        </w:rPr>
        <w:t>деривативни</w:t>
      </w:r>
      <w:proofErr w:type="spellEnd"/>
      <w:r w:rsidR="00556740" w:rsidRPr="00556740">
        <w:rPr>
          <w:rFonts w:ascii="Tahoma" w:hAnsi="Tahoma" w:cs="Tahoma"/>
          <w:sz w:val="20"/>
          <w:szCs w:val="20"/>
          <w:lang w:val="bg-BG"/>
        </w:rPr>
        <w:t xml:space="preserve"> финансови активи: търговски и други вземан</w:t>
      </w:r>
      <w:r w:rsidR="00157AE6">
        <w:rPr>
          <w:rFonts w:ascii="Tahoma" w:hAnsi="Tahoma" w:cs="Tahoma"/>
          <w:sz w:val="20"/>
          <w:szCs w:val="20"/>
          <w:lang w:val="bg-BG"/>
        </w:rPr>
        <w:t>ия, пари и парични еквиваленти.</w:t>
      </w:r>
    </w:p>
    <w:p w:rsidR="00556740" w:rsidRPr="00556740" w:rsidRDefault="00556740" w:rsidP="00556740">
      <w:pPr>
        <w:keepNext/>
        <w:keepLines/>
        <w:spacing w:before="200" w:after="120" w:line="260" w:lineRule="atLeast"/>
        <w:outlineLvl w:val="4"/>
        <w:rPr>
          <w:rFonts w:ascii="Tahoma" w:hAnsi="Tahoma" w:cs="Tahoma"/>
          <w:i/>
          <w:sz w:val="20"/>
          <w:szCs w:val="20"/>
          <w:lang w:val="bg-BG"/>
        </w:rPr>
      </w:pPr>
      <w:r w:rsidRPr="00556740">
        <w:rPr>
          <w:rFonts w:ascii="Tahoma" w:hAnsi="Tahoma" w:cs="Tahoma"/>
          <w:i/>
          <w:sz w:val="20"/>
          <w:szCs w:val="20"/>
          <w:lang w:val="bg-BG"/>
        </w:rPr>
        <w:t>Търговски и други вземания</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Търговски и други вземания са финансови активи с фиксирани или определяеми плащания, които не са котирани на активен пазар. Такива активи се признават първоначално по справедлива стойност плюс всички пряко </w:t>
      </w:r>
      <w:proofErr w:type="spellStart"/>
      <w:r w:rsidRPr="00556740">
        <w:rPr>
          <w:rFonts w:ascii="Tahoma" w:hAnsi="Tahoma" w:cs="Tahoma"/>
          <w:sz w:val="20"/>
          <w:szCs w:val="20"/>
          <w:lang w:val="bg-BG"/>
        </w:rPr>
        <w:t>съотносими</w:t>
      </w:r>
      <w:proofErr w:type="spellEnd"/>
      <w:r w:rsidRPr="00556740">
        <w:rPr>
          <w:rFonts w:ascii="Tahoma" w:hAnsi="Tahoma" w:cs="Tahoma"/>
          <w:sz w:val="20"/>
          <w:szCs w:val="20"/>
          <w:lang w:val="bg-BG"/>
        </w:rPr>
        <w:t xml:space="preserve"> разходи по сделката. След първоначално признаване заеми и вземания се оценяват по амортизирана стойност, като се използва метода на ефективния лихвен процент, намалена със загуби</w:t>
      </w:r>
      <w:r w:rsidR="00080DB1">
        <w:rPr>
          <w:rFonts w:ascii="Tahoma" w:hAnsi="Tahoma" w:cs="Tahoma"/>
          <w:sz w:val="20"/>
          <w:szCs w:val="20"/>
          <w:lang w:val="bg-BG"/>
        </w:rPr>
        <w:t xml:space="preserve"> от обезценка.</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Заеми и вземания включват пари и парични еквиваленти и търговски и други вземания.</w:t>
      </w:r>
    </w:p>
    <w:p w:rsidR="00556740" w:rsidRPr="00556740" w:rsidRDefault="00556740" w:rsidP="00556740">
      <w:pPr>
        <w:keepNext/>
        <w:keepLines/>
        <w:spacing w:before="200" w:after="120" w:line="260" w:lineRule="atLeast"/>
        <w:jc w:val="both"/>
        <w:outlineLvl w:val="4"/>
        <w:rPr>
          <w:rFonts w:ascii="Tahoma" w:hAnsi="Tahoma" w:cs="Tahoma"/>
          <w:i/>
          <w:sz w:val="20"/>
          <w:szCs w:val="20"/>
          <w:lang w:val="bg-BG"/>
        </w:rPr>
      </w:pPr>
      <w:r w:rsidRPr="00556740">
        <w:rPr>
          <w:rFonts w:ascii="Tahoma" w:hAnsi="Tahoma" w:cs="Tahoma"/>
          <w:i/>
          <w:sz w:val="20"/>
          <w:szCs w:val="20"/>
          <w:lang w:val="bg-BG"/>
        </w:rPr>
        <w:t>Пари и парични еквиваленти</w:t>
      </w:r>
    </w:p>
    <w:p w:rsid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Пари и парични еквиваленти включват парични наличности и депозити на виждане с първоначален </w:t>
      </w:r>
      <w:proofErr w:type="spellStart"/>
      <w:r w:rsidRPr="00556740">
        <w:rPr>
          <w:rFonts w:ascii="Tahoma" w:hAnsi="Tahoma" w:cs="Tahoma"/>
          <w:sz w:val="20"/>
          <w:szCs w:val="20"/>
          <w:lang w:val="bg-BG"/>
        </w:rPr>
        <w:t>матуритет</w:t>
      </w:r>
      <w:proofErr w:type="spellEnd"/>
      <w:r w:rsidRPr="00556740">
        <w:rPr>
          <w:rFonts w:ascii="Tahoma" w:hAnsi="Tahoma" w:cs="Tahoma"/>
          <w:sz w:val="20"/>
          <w:szCs w:val="20"/>
          <w:lang w:val="bg-BG"/>
        </w:rPr>
        <w:t xml:space="preserve"> от три месеца или по-малко от датата на придобиване, които са свързани с незначителен риск от промяна в справедливата им стойност и се използват от Дружеството за управление на краткосрочни ангажименти.</w:t>
      </w:r>
    </w:p>
    <w:p w:rsidR="00157AE6" w:rsidRPr="00080DB1" w:rsidRDefault="00157AE6" w:rsidP="00157AE6">
      <w:pPr>
        <w:keepNext/>
        <w:keepLines/>
        <w:spacing w:before="120" w:after="120" w:line="260" w:lineRule="atLeast"/>
        <w:jc w:val="both"/>
        <w:outlineLvl w:val="2"/>
        <w:rPr>
          <w:rFonts w:ascii="Tahoma" w:hAnsi="Tahoma" w:cs="Tahoma"/>
          <w:bCs/>
          <w:sz w:val="20"/>
          <w:szCs w:val="20"/>
          <w:lang w:val="bg-BG"/>
        </w:rPr>
      </w:pPr>
      <w:bookmarkStart w:id="408" w:name="_Toc425110755"/>
      <w:r>
        <w:rPr>
          <w:rFonts w:ascii="Tahoma" w:hAnsi="Tahoma" w:cs="Tahoma"/>
          <w:b/>
          <w:sz w:val="20"/>
          <w:szCs w:val="20"/>
          <w:lang w:val="bg-BG"/>
        </w:rPr>
        <w:t>2</w:t>
      </w:r>
      <w:r>
        <w:rPr>
          <w:rFonts w:ascii="Tahoma" w:hAnsi="Tahoma" w:cs="Tahoma"/>
          <w:b/>
          <w:sz w:val="20"/>
          <w:szCs w:val="20"/>
        </w:rPr>
        <w:t>6</w:t>
      </w:r>
      <w:r>
        <w:rPr>
          <w:rFonts w:ascii="Tahoma" w:hAnsi="Tahoma" w:cs="Tahoma"/>
          <w:b/>
          <w:sz w:val="20"/>
          <w:szCs w:val="20"/>
          <w:lang w:val="bg-BG"/>
        </w:rPr>
        <w:t xml:space="preserve">. </w:t>
      </w:r>
      <w:r>
        <w:rPr>
          <w:rFonts w:ascii="Tahoma" w:hAnsi="Tahoma" w:cs="Tahoma"/>
          <w:b/>
          <w:sz w:val="20"/>
          <w:szCs w:val="20"/>
          <w:lang w:val="bg-BG"/>
        </w:rPr>
        <w:tab/>
      </w:r>
      <w:r w:rsidRPr="00556740">
        <w:rPr>
          <w:rFonts w:ascii="Tahoma" w:hAnsi="Tahoma" w:cs="Tahoma"/>
          <w:b/>
          <w:sz w:val="20"/>
          <w:szCs w:val="20"/>
          <w:lang w:val="bg-BG"/>
        </w:rPr>
        <w:t xml:space="preserve">Значими счетоводни </w:t>
      </w:r>
      <w:r w:rsidRPr="00080DB1">
        <w:rPr>
          <w:rFonts w:ascii="Tahoma" w:hAnsi="Tahoma" w:cs="Tahoma"/>
          <w:b/>
          <w:sz w:val="20"/>
          <w:szCs w:val="20"/>
          <w:lang w:val="bg-BG"/>
        </w:rPr>
        <w:t xml:space="preserve">политики </w:t>
      </w:r>
      <w:r w:rsidRPr="00080DB1">
        <w:rPr>
          <w:rFonts w:ascii="Tahoma" w:hAnsi="Tahoma" w:cs="Tahoma"/>
          <w:i/>
          <w:sz w:val="20"/>
          <w:szCs w:val="20"/>
          <w:lang w:val="bg-BG"/>
        </w:rPr>
        <w:t>(продължение)</w:t>
      </w:r>
      <w:bookmarkEnd w:id="408"/>
    </w:p>
    <w:p w:rsidR="00157AE6" w:rsidRPr="00080DB1" w:rsidRDefault="00157AE6" w:rsidP="00157AE6">
      <w:pPr>
        <w:keepNext/>
        <w:keepLines/>
        <w:spacing w:before="200" w:after="120" w:line="260" w:lineRule="atLeast"/>
        <w:jc w:val="both"/>
        <w:outlineLvl w:val="2"/>
        <w:rPr>
          <w:rFonts w:ascii="Tahoma" w:hAnsi="Tahoma" w:cs="Tahoma"/>
          <w:b/>
          <w:bCs/>
          <w:sz w:val="20"/>
          <w:szCs w:val="20"/>
          <w:lang w:val="bg-BG"/>
        </w:rPr>
      </w:pPr>
      <w:bookmarkStart w:id="409" w:name="_Toc425110756"/>
      <w:r w:rsidRPr="00080DB1">
        <w:rPr>
          <w:rFonts w:ascii="Tahoma" w:hAnsi="Tahoma" w:cs="Tahoma"/>
          <w:b/>
          <w:bCs/>
          <w:sz w:val="20"/>
          <w:szCs w:val="20"/>
          <w:lang w:val="bg-BG"/>
        </w:rPr>
        <w:t>(б)</w:t>
      </w:r>
      <w:r w:rsidRPr="00080DB1">
        <w:rPr>
          <w:rFonts w:ascii="Tahoma" w:hAnsi="Tahoma" w:cs="Tahoma"/>
          <w:b/>
          <w:bCs/>
          <w:sz w:val="20"/>
          <w:szCs w:val="20"/>
          <w:lang w:val="bg-BG"/>
        </w:rPr>
        <w:tab/>
        <w:t xml:space="preserve">Финансови инструменти </w:t>
      </w:r>
      <w:r w:rsidRPr="00080DB1">
        <w:rPr>
          <w:rFonts w:ascii="Tahoma" w:hAnsi="Tahoma" w:cs="Tahoma"/>
          <w:i/>
          <w:sz w:val="20"/>
          <w:szCs w:val="20"/>
          <w:lang w:val="bg-BG"/>
        </w:rPr>
        <w:t>(продължение)</w:t>
      </w:r>
      <w:bookmarkEnd w:id="409"/>
    </w:p>
    <w:p w:rsidR="00157AE6" w:rsidRPr="00080DB1" w:rsidRDefault="00157AE6" w:rsidP="00157AE6">
      <w:pPr>
        <w:keepNext/>
        <w:keepLines/>
        <w:numPr>
          <w:ilvl w:val="0"/>
          <w:numId w:val="27"/>
        </w:numPr>
        <w:spacing w:before="200" w:after="0" w:line="260" w:lineRule="atLeast"/>
        <w:outlineLvl w:val="3"/>
        <w:rPr>
          <w:rFonts w:ascii="Tahoma" w:hAnsi="Tahoma" w:cs="Tahoma"/>
          <w:b/>
          <w:bCs/>
          <w:i/>
          <w:iCs/>
          <w:sz w:val="20"/>
          <w:szCs w:val="20"/>
          <w:lang w:val="en-GB"/>
        </w:rPr>
      </w:pPr>
      <w:proofErr w:type="spellStart"/>
      <w:r w:rsidRPr="00080DB1">
        <w:rPr>
          <w:rFonts w:ascii="Tahoma" w:hAnsi="Tahoma" w:cs="Tahoma"/>
          <w:b/>
          <w:bCs/>
          <w:i/>
          <w:iCs/>
          <w:sz w:val="20"/>
          <w:szCs w:val="20"/>
          <w:lang w:val="bg-BG"/>
        </w:rPr>
        <w:t>Недеривативни</w:t>
      </w:r>
      <w:proofErr w:type="spellEnd"/>
      <w:r w:rsidRPr="00080DB1">
        <w:rPr>
          <w:rFonts w:ascii="Tahoma" w:hAnsi="Tahoma" w:cs="Tahoma"/>
          <w:b/>
          <w:bCs/>
          <w:i/>
          <w:iCs/>
          <w:sz w:val="20"/>
          <w:szCs w:val="20"/>
          <w:lang w:val="bg-BG"/>
        </w:rPr>
        <w:t xml:space="preserve"> финансови активи </w:t>
      </w:r>
      <w:r w:rsidRPr="00080DB1">
        <w:rPr>
          <w:rFonts w:ascii="Tahoma" w:hAnsi="Tahoma" w:cs="Tahoma"/>
          <w:i/>
          <w:sz w:val="20"/>
          <w:szCs w:val="20"/>
          <w:lang w:val="bg-BG"/>
        </w:rPr>
        <w:t>(продължение)</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080DB1">
        <w:rPr>
          <w:rFonts w:ascii="Tahoma" w:hAnsi="Tahoma" w:cs="Tahoma"/>
          <w:sz w:val="20"/>
          <w:szCs w:val="20"/>
          <w:lang w:val="bg-BG"/>
        </w:rPr>
        <w:t xml:space="preserve">Депозити с </w:t>
      </w:r>
      <w:proofErr w:type="spellStart"/>
      <w:r w:rsidRPr="00080DB1">
        <w:rPr>
          <w:rFonts w:ascii="Tahoma" w:hAnsi="Tahoma" w:cs="Tahoma"/>
          <w:sz w:val="20"/>
          <w:szCs w:val="20"/>
          <w:lang w:val="bg-BG"/>
        </w:rPr>
        <w:t>матуритет</w:t>
      </w:r>
      <w:proofErr w:type="spellEnd"/>
      <w:r w:rsidRPr="00080DB1">
        <w:rPr>
          <w:rFonts w:ascii="Tahoma" w:hAnsi="Tahoma" w:cs="Tahoma"/>
          <w:sz w:val="20"/>
          <w:szCs w:val="20"/>
          <w:lang w:val="bg-BG"/>
        </w:rPr>
        <w:t xml:space="preserve"> над 3 месеца</w:t>
      </w:r>
      <w:r w:rsidRPr="00080DB1" w:rsidDel="00C46851">
        <w:rPr>
          <w:rFonts w:ascii="Tahoma" w:hAnsi="Tahoma" w:cs="Tahoma"/>
          <w:sz w:val="20"/>
          <w:szCs w:val="20"/>
          <w:lang w:val="bg-BG"/>
        </w:rPr>
        <w:t xml:space="preserve"> </w:t>
      </w:r>
      <w:r w:rsidRPr="00080DB1">
        <w:rPr>
          <w:rFonts w:ascii="Tahoma" w:hAnsi="Tahoma" w:cs="Tahoma"/>
          <w:sz w:val="20"/>
          <w:szCs w:val="20"/>
          <w:lang w:val="bg-BG"/>
        </w:rPr>
        <w:t>са класифицирани като краткосрочни вземания в Отчета за финансовото състояние.</w:t>
      </w:r>
    </w:p>
    <w:p w:rsidR="00556740" w:rsidRPr="00556740" w:rsidRDefault="0086726E" w:rsidP="00556740">
      <w:pPr>
        <w:keepNext/>
        <w:keepLines/>
        <w:spacing w:before="200" w:after="0" w:line="260" w:lineRule="atLeast"/>
        <w:ind w:left="426"/>
        <w:outlineLvl w:val="3"/>
        <w:rPr>
          <w:rFonts w:ascii="Tahoma" w:hAnsi="Tahoma" w:cs="Tahoma"/>
          <w:b/>
          <w:bCs/>
          <w:i/>
          <w:iCs/>
          <w:sz w:val="20"/>
          <w:szCs w:val="20"/>
          <w:lang w:val="bg-BG"/>
        </w:rPr>
      </w:pPr>
      <w:r w:rsidRPr="00556740">
        <w:rPr>
          <w:rFonts w:ascii="Tahoma" w:hAnsi="Tahoma" w:cs="Tahoma"/>
          <w:b/>
          <w:bCs/>
          <w:i/>
          <w:iCs/>
          <w:sz w:val="20"/>
          <w:szCs w:val="20"/>
          <w:lang w:val="bg-BG"/>
        </w:rPr>
        <w:t xml:space="preserve"> </w:t>
      </w:r>
      <w:r w:rsidR="00556740" w:rsidRPr="00556740">
        <w:rPr>
          <w:rFonts w:ascii="Tahoma" w:hAnsi="Tahoma" w:cs="Tahoma"/>
          <w:b/>
          <w:bCs/>
          <w:i/>
          <w:iCs/>
          <w:sz w:val="20"/>
          <w:szCs w:val="20"/>
          <w:lang w:val="bg-BG"/>
        </w:rPr>
        <w:t>(</w:t>
      </w:r>
      <w:r w:rsidR="00556740" w:rsidRPr="00556740">
        <w:rPr>
          <w:rFonts w:ascii="Tahoma" w:hAnsi="Tahoma" w:cs="Tahoma"/>
          <w:b/>
          <w:bCs/>
          <w:i/>
          <w:iCs/>
          <w:sz w:val="20"/>
          <w:szCs w:val="20"/>
        </w:rPr>
        <w:t>ii</w:t>
      </w:r>
      <w:r w:rsidR="00556740" w:rsidRPr="00556740">
        <w:rPr>
          <w:rFonts w:ascii="Tahoma" w:hAnsi="Tahoma" w:cs="Tahoma"/>
          <w:b/>
          <w:bCs/>
          <w:i/>
          <w:iCs/>
          <w:sz w:val="20"/>
          <w:szCs w:val="20"/>
          <w:lang w:val="bg-BG"/>
        </w:rPr>
        <w:t xml:space="preserve">) </w:t>
      </w:r>
      <w:proofErr w:type="spellStart"/>
      <w:r w:rsidR="00556740" w:rsidRPr="00556740">
        <w:rPr>
          <w:rFonts w:ascii="Tahoma" w:hAnsi="Tahoma" w:cs="Tahoma"/>
          <w:b/>
          <w:bCs/>
          <w:i/>
          <w:iCs/>
          <w:sz w:val="20"/>
          <w:szCs w:val="20"/>
          <w:lang w:val="bg-BG"/>
        </w:rPr>
        <w:t>Недеривативни</w:t>
      </w:r>
      <w:proofErr w:type="spellEnd"/>
      <w:r w:rsidR="00556740" w:rsidRPr="00556740">
        <w:rPr>
          <w:rFonts w:ascii="Tahoma" w:hAnsi="Tahoma" w:cs="Tahoma"/>
          <w:b/>
          <w:bCs/>
          <w:i/>
          <w:iCs/>
          <w:sz w:val="20"/>
          <w:szCs w:val="20"/>
          <w:lang w:val="bg-BG"/>
        </w:rPr>
        <w:t xml:space="preserve"> финансови пасиви</w:t>
      </w:r>
    </w:p>
    <w:p w:rsidR="00556740" w:rsidRPr="00556740" w:rsidRDefault="00556740" w:rsidP="00556740">
      <w:pPr>
        <w:keepNext/>
        <w:keepLines/>
        <w:overflowPunct w:val="0"/>
        <w:autoSpaceDE w:val="0"/>
        <w:autoSpaceDN w:val="0"/>
        <w:adjustRightInd w:val="0"/>
        <w:spacing w:before="60"/>
        <w:ind w:right="29"/>
        <w:jc w:val="both"/>
        <w:textAlignment w:val="baseline"/>
        <w:rPr>
          <w:rFonts w:ascii="Tahoma" w:hAnsi="Tahoma" w:cs="Tahoma"/>
          <w:sz w:val="20"/>
          <w:szCs w:val="20"/>
          <w:lang w:val="bg-BG"/>
        </w:rPr>
      </w:pPr>
      <w:r w:rsidRPr="00556740">
        <w:rPr>
          <w:rFonts w:ascii="Tahoma" w:hAnsi="Tahoma" w:cs="Tahoma"/>
          <w:sz w:val="20"/>
          <w:szCs w:val="20"/>
          <w:lang w:val="bg-BG"/>
        </w:rPr>
        <w:t>Дружеството има следните не-</w:t>
      </w:r>
      <w:proofErr w:type="spellStart"/>
      <w:r w:rsidRPr="00556740">
        <w:rPr>
          <w:rFonts w:ascii="Tahoma" w:hAnsi="Tahoma" w:cs="Tahoma"/>
          <w:sz w:val="20"/>
          <w:szCs w:val="20"/>
          <w:lang w:val="bg-BG"/>
        </w:rPr>
        <w:t>деривативни</w:t>
      </w:r>
      <w:proofErr w:type="spellEnd"/>
      <w:r w:rsidRPr="00556740">
        <w:rPr>
          <w:rFonts w:ascii="Tahoma" w:hAnsi="Tahoma" w:cs="Tahoma"/>
          <w:sz w:val="20"/>
          <w:szCs w:val="20"/>
          <w:lang w:val="bg-BG"/>
        </w:rPr>
        <w:t xml:space="preserve"> финансови пасиви: търговски и други задължения. Такива финансови пасиви се признават първоначално по справедлива стойност плюс всички пряко свързани разходи по сделката. След първоначално признаване тези финансови пасиви се оценяват по амортизирана стойност, като се използва метода на ефективния лихвен процент. </w:t>
      </w:r>
    </w:p>
    <w:p w:rsidR="00556740" w:rsidRPr="00556740" w:rsidRDefault="00556740" w:rsidP="00556740">
      <w:pPr>
        <w:keepNext/>
        <w:keepLines/>
        <w:overflowPunct w:val="0"/>
        <w:autoSpaceDE w:val="0"/>
        <w:autoSpaceDN w:val="0"/>
        <w:adjustRightInd w:val="0"/>
        <w:spacing w:before="60"/>
        <w:ind w:right="29"/>
        <w:jc w:val="both"/>
        <w:textAlignment w:val="baseline"/>
        <w:rPr>
          <w:rFonts w:ascii="Tahoma" w:hAnsi="Tahoma" w:cs="Tahoma"/>
          <w:sz w:val="20"/>
          <w:szCs w:val="20"/>
          <w:lang w:val="bg-BG"/>
        </w:rPr>
      </w:pPr>
      <w:r w:rsidRPr="00556740">
        <w:rPr>
          <w:rFonts w:ascii="Tahoma" w:hAnsi="Tahoma" w:cs="Tahoma"/>
          <w:sz w:val="20"/>
          <w:szCs w:val="20"/>
          <w:lang w:val="bg-BG"/>
        </w:rPr>
        <w:t xml:space="preserve">Финансовите пасиви се признават първоначално на тяхната дата на търгуване, на която Дружеството е станало страна по договорните условия на инструмента. Дружеството отписва финансов пасив когато неговите договорни задължения са изпълнени или са отменени или не са валидни повече. </w:t>
      </w:r>
    </w:p>
    <w:p w:rsidR="00556740" w:rsidRPr="00556740" w:rsidRDefault="00556740" w:rsidP="00556740">
      <w:pPr>
        <w:keepNext/>
        <w:keepLines/>
        <w:overflowPunct w:val="0"/>
        <w:autoSpaceDE w:val="0"/>
        <w:autoSpaceDN w:val="0"/>
        <w:adjustRightInd w:val="0"/>
        <w:spacing w:before="120"/>
        <w:ind w:right="30"/>
        <w:jc w:val="both"/>
        <w:textAlignment w:val="baseline"/>
        <w:rPr>
          <w:rFonts w:ascii="Tahoma" w:hAnsi="Tahoma" w:cs="Tahoma"/>
          <w:sz w:val="20"/>
          <w:szCs w:val="20"/>
          <w:lang w:val="bg-BG"/>
        </w:rPr>
      </w:pPr>
      <w:r w:rsidRPr="00556740">
        <w:rPr>
          <w:rFonts w:ascii="Tahoma" w:hAnsi="Tahoma" w:cs="Tahoma"/>
          <w:sz w:val="20"/>
          <w:szCs w:val="20"/>
          <w:lang w:val="bg-BG"/>
        </w:rPr>
        <w:t xml:space="preserve">Финансови активи и пасиви се </w:t>
      </w:r>
      <w:proofErr w:type="spellStart"/>
      <w:r w:rsidRPr="00556740">
        <w:rPr>
          <w:rFonts w:ascii="Tahoma" w:hAnsi="Tahoma" w:cs="Tahoma"/>
          <w:sz w:val="20"/>
          <w:szCs w:val="20"/>
          <w:lang w:val="bg-BG"/>
        </w:rPr>
        <w:t>нетират</w:t>
      </w:r>
      <w:proofErr w:type="spellEnd"/>
      <w:r w:rsidRPr="00556740">
        <w:rPr>
          <w:rFonts w:ascii="Tahoma" w:hAnsi="Tahoma" w:cs="Tahoma"/>
          <w:sz w:val="20"/>
          <w:szCs w:val="20"/>
          <w:lang w:val="bg-BG"/>
        </w:rPr>
        <w:t xml:space="preserve">, и нетната стойност се представя в отчета за финансово състояние тогава, и само тогава, когато Дружеството има правно основание да </w:t>
      </w:r>
      <w:proofErr w:type="spellStart"/>
      <w:r w:rsidRPr="00556740">
        <w:rPr>
          <w:rFonts w:ascii="Tahoma" w:hAnsi="Tahoma" w:cs="Tahoma"/>
          <w:sz w:val="20"/>
          <w:szCs w:val="20"/>
          <w:lang w:val="bg-BG"/>
        </w:rPr>
        <w:t>нетира</w:t>
      </w:r>
      <w:proofErr w:type="spellEnd"/>
      <w:r w:rsidRPr="00556740">
        <w:rPr>
          <w:rFonts w:ascii="Tahoma" w:hAnsi="Tahoma" w:cs="Tahoma"/>
          <w:sz w:val="20"/>
          <w:szCs w:val="20"/>
          <w:lang w:val="bg-BG"/>
        </w:rPr>
        <w:t xml:space="preserve"> сумите, и има намерение или да урежда на нетна база или да реализира актива, и да уреди пасива едновременно. </w:t>
      </w:r>
    </w:p>
    <w:p w:rsidR="00556740" w:rsidRPr="00556740" w:rsidRDefault="00556740" w:rsidP="00556740">
      <w:pPr>
        <w:keepNext/>
        <w:keepLines/>
        <w:spacing w:before="200" w:after="0" w:line="260" w:lineRule="atLeast"/>
        <w:ind w:left="426"/>
        <w:outlineLvl w:val="3"/>
        <w:rPr>
          <w:rFonts w:ascii="Tahoma" w:hAnsi="Tahoma" w:cs="Tahoma"/>
          <w:b/>
          <w:bCs/>
          <w:i/>
          <w:iCs/>
          <w:sz w:val="20"/>
          <w:szCs w:val="20"/>
          <w:lang w:val="bg-BG"/>
        </w:rPr>
      </w:pPr>
      <w:r w:rsidRPr="00556740">
        <w:rPr>
          <w:rFonts w:ascii="Tahoma" w:hAnsi="Tahoma" w:cs="Tahoma"/>
          <w:b/>
          <w:bCs/>
          <w:i/>
          <w:iCs/>
          <w:sz w:val="20"/>
          <w:szCs w:val="20"/>
          <w:lang w:val="bg-BG"/>
        </w:rPr>
        <w:t>(</w:t>
      </w:r>
      <w:r w:rsidRPr="00556740">
        <w:rPr>
          <w:rFonts w:ascii="Tahoma" w:hAnsi="Tahoma" w:cs="Tahoma"/>
          <w:b/>
          <w:bCs/>
          <w:i/>
          <w:iCs/>
          <w:sz w:val="20"/>
          <w:szCs w:val="20"/>
        </w:rPr>
        <w:t>iii</w:t>
      </w:r>
      <w:r w:rsidRPr="00556740">
        <w:rPr>
          <w:rFonts w:ascii="Tahoma" w:hAnsi="Tahoma" w:cs="Tahoma"/>
          <w:b/>
          <w:bCs/>
          <w:i/>
          <w:iCs/>
          <w:sz w:val="20"/>
          <w:szCs w:val="20"/>
          <w:lang w:val="bg-BG"/>
        </w:rPr>
        <w:t>) Акционерен капитал</w:t>
      </w:r>
    </w:p>
    <w:p w:rsidR="00556740" w:rsidRPr="00556740" w:rsidRDefault="00556740" w:rsidP="00556740">
      <w:pPr>
        <w:keepNext/>
        <w:keepLines/>
        <w:spacing w:before="200" w:after="120" w:line="260" w:lineRule="atLeast"/>
        <w:outlineLvl w:val="4"/>
        <w:rPr>
          <w:rFonts w:ascii="Tahoma" w:hAnsi="Tahoma" w:cs="Tahoma"/>
          <w:i/>
          <w:sz w:val="20"/>
          <w:szCs w:val="20"/>
          <w:lang w:val="bg-BG"/>
        </w:rPr>
      </w:pPr>
      <w:r w:rsidRPr="00556740">
        <w:rPr>
          <w:rFonts w:ascii="Tahoma" w:hAnsi="Tahoma" w:cs="Tahoma"/>
          <w:i/>
          <w:sz w:val="20"/>
          <w:szCs w:val="20"/>
          <w:lang w:val="bg-BG"/>
        </w:rPr>
        <w:t>Обикновени акции</w:t>
      </w:r>
    </w:p>
    <w:p w:rsid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Обикновените акции се класифицират като собствен капитал. Пределните разходи пряко свързани с издаването на обикновените акции се признават като намаление на собствения капитал, нетно от всички данъчни ефекти. Капиталът на Дружеството е представен по историческа стойност към датата на последната регистрация.</w:t>
      </w:r>
    </w:p>
    <w:p w:rsidR="0086726E" w:rsidRDefault="0086726E" w:rsidP="00556740">
      <w:pPr>
        <w:widowControl w:val="0"/>
        <w:autoSpaceDE w:val="0"/>
        <w:autoSpaceDN w:val="0"/>
        <w:adjustRightInd w:val="0"/>
        <w:spacing w:before="120" w:after="120" w:line="260" w:lineRule="atLeast"/>
        <w:jc w:val="both"/>
        <w:rPr>
          <w:rFonts w:ascii="Tahoma" w:hAnsi="Tahoma" w:cs="Tahoma"/>
          <w:sz w:val="20"/>
          <w:szCs w:val="20"/>
          <w:lang w:val="bg-BG"/>
        </w:rPr>
      </w:pPr>
    </w:p>
    <w:p w:rsidR="00556740" w:rsidRPr="00556740" w:rsidRDefault="00157AE6" w:rsidP="00556740">
      <w:pPr>
        <w:keepNext/>
        <w:keepLines/>
        <w:spacing w:before="200" w:after="120" w:line="260" w:lineRule="atLeast"/>
        <w:outlineLvl w:val="2"/>
        <w:rPr>
          <w:rFonts w:ascii="Tahoma" w:hAnsi="Tahoma" w:cs="Tahoma"/>
          <w:b/>
          <w:bCs/>
          <w:sz w:val="20"/>
          <w:szCs w:val="20"/>
          <w:lang w:val="bg-BG"/>
        </w:rPr>
      </w:pPr>
      <w:r w:rsidRPr="00556740">
        <w:rPr>
          <w:rFonts w:ascii="Tahoma" w:hAnsi="Tahoma" w:cs="Tahoma"/>
          <w:b/>
          <w:bCs/>
          <w:sz w:val="20"/>
          <w:szCs w:val="20"/>
          <w:lang w:val="bg-BG"/>
        </w:rPr>
        <w:t xml:space="preserve"> </w:t>
      </w:r>
      <w:bookmarkStart w:id="410" w:name="_Toc425110757"/>
      <w:r w:rsidR="00556740" w:rsidRPr="00556740">
        <w:rPr>
          <w:rFonts w:ascii="Tahoma" w:hAnsi="Tahoma" w:cs="Tahoma"/>
          <w:b/>
          <w:bCs/>
          <w:sz w:val="20"/>
          <w:szCs w:val="20"/>
          <w:lang w:val="bg-BG"/>
        </w:rPr>
        <w:t>(в)</w:t>
      </w:r>
      <w:r w:rsidR="00556740" w:rsidRPr="00556740">
        <w:rPr>
          <w:rFonts w:ascii="Tahoma" w:hAnsi="Tahoma" w:cs="Tahoma"/>
          <w:b/>
          <w:bCs/>
          <w:sz w:val="20"/>
          <w:szCs w:val="20"/>
          <w:lang w:val="bg-BG"/>
        </w:rPr>
        <w:tab/>
        <w:t>Имоти, машини, съоръжения и оборудване</w:t>
      </w:r>
      <w:bookmarkEnd w:id="410"/>
    </w:p>
    <w:p w:rsidR="00556740" w:rsidRPr="00556740" w:rsidRDefault="00556740" w:rsidP="00556740">
      <w:pPr>
        <w:keepNext/>
        <w:keepLines/>
        <w:numPr>
          <w:ilvl w:val="0"/>
          <w:numId w:val="4"/>
        </w:numPr>
        <w:spacing w:before="200" w:after="0" w:line="260" w:lineRule="atLeast"/>
        <w:ind w:left="426" w:hanging="142"/>
        <w:outlineLvl w:val="3"/>
        <w:rPr>
          <w:rFonts w:ascii="Tahoma" w:hAnsi="Tahoma" w:cs="Tahoma"/>
          <w:b/>
          <w:bCs/>
          <w:i/>
          <w:iCs/>
          <w:sz w:val="20"/>
          <w:szCs w:val="20"/>
          <w:lang w:val="bg-BG"/>
        </w:rPr>
      </w:pPr>
      <w:r w:rsidRPr="00556740">
        <w:rPr>
          <w:rFonts w:ascii="Tahoma" w:hAnsi="Tahoma" w:cs="Tahoma"/>
          <w:b/>
          <w:bCs/>
          <w:i/>
          <w:iCs/>
          <w:sz w:val="20"/>
          <w:szCs w:val="20"/>
          <w:lang w:val="bg-BG"/>
        </w:rPr>
        <w:t>Признаване и оценка. Специфични активи.</w:t>
      </w:r>
    </w:p>
    <w:p w:rsidR="00556740" w:rsidRPr="00556740" w:rsidRDefault="00556740" w:rsidP="00556740">
      <w:pPr>
        <w:widowControl w:val="0"/>
        <w:autoSpaceDE w:val="0"/>
        <w:autoSpaceDN w:val="0"/>
        <w:adjustRightInd w:val="0"/>
        <w:spacing w:before="120" w:after="120" w:line="260" w:lineRule="atLeast"/>
        <w:rPr>
          <w:rFonts w:ascii="Tahoma" w:hAnsi="Tahoma" w:cs="Tahoma"/>
          <w:i/>
          <w:sz w:val="20"/>
          <w:szCs w:val="20"/>
          <w:lang w:val="bg-BG"/>
        </w:rPr>
      </w:pPr>
      <w:r w:rsidRPr="00556740">
        <w:rPr>
          <w:rFonts w:ascii="Tahoma" w:hAnsi="Tahoma" w:cs="Tahoma"/>
          <w:i/>
          <w:sz w:val="20"/>
          <w:szCs w:val="20"/>
          <w:lang w:val="bg-BG"/>
        </w:rPr>
        <w:t>Първоначално признаване</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Имоти, машини, съоръжения и оборудване се оценяват първоначално по цена на придобиване, която включва разходите, пряко свързани с придобиването на актива. Цената на придобиване на активите придобити по стопански начин включва следното:</w:t>
      </w:r>
    </w:p>
    <w:p w:rsidR="00556740" w:rsidRPr="00556740" w:rsidRDefault="00556740" w:rsidP="006E1F87">
      <w:pPr>
        <w:widowControl w:val="0"/>
        <w:numPr>
          <w:ilvl w:val="0"/>
          <w:numId w:val="9"/>
        </w:numPr>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разходи за материали и за директно вложен труд; </w:t>
      </w:r>
    </w:p>
    <w:p w:rsidR="00556740" w:rsidRPr="00556740" w:rsidRDefault="00556740" w:rsidP="006E1F87">
      <w:pPr>
        <w:widowControl w:val="0"/>
        <w:numPr>
          <w:ilvl w:val="0"/>
          <w:numId w:val="9"/>
        </w:numPr>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разходи пряко свързани с привеждане на актива до състояние необходимо за предвидената употреба; </w:t>
      </w:r>
    </w:p>
    <w:p w:rsidR="00556740" w:rsidRPr="00556740" w:rsidRDefault="00556740" w:rsidP="006E1F87">
      <w:pPr>
        <w:widowControl w:val="0"/>
        <w:numPr>
          <w:ilvl w:val="0"/>
          <w:numId w:val="9"/>
        </w:numPr>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когато дружеството има задължение да демонтира актива или да възстанови терена, приблизителна оценка на разходите за демонтаж и за възстановяване на площадката, на която е разположен актива;</w:t>
      </w:r>
    </w:p>
    <w:p w:rsidR="00157AE6"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Закупен софтуер, без който е невъзможно функционирането на закупено оборудване, се</w:t>
      </w:r>
    </w:p>
    <w:p w:rsidR="00157AE6" w:rsidRPr="00080DB1" w:rsidRDefault="00157AE6" w:rsidP="00157AE6">
      <w:pPr>
        <w:keepNext/>
        <w:keepLines/>
        <w:spacing w:before="200" w:after="120" w:line="260" w:lineRule="atLeast"/>
        <w:jc w:val="both"/>
        <w:outlineLvl w:val="2"/>
        <w:rPr>
          <w:rFonts w:ascii="Tahoma" w:hAnsi="Tahoma" w:cs="Tahoma"/>
          <w:b/>
          <w:bCs/>
          <w:sz w:val="20"/>
          <w:szCs w:val="20"/>
          <w:lang w:val="bg-BG"/>
        </w:rPr>
      </w:pPr>
      <w:bookmarkStart w:id="411" w:name="_Toc425110758"/>
      <w:r>
        <w:rPr>
          <w:rFonts w:ascii="Tahoma" w:hAnsi="Tahoma" w:cs="Tahoma"/>
          <w:b/>
          <w:sz w:val="20"/>
          <w:szCs w:val="20"/>
          <w:lang w:val="bg-BG"/>
        </w:rPr>
        <w:t>2</w:t>
      </w:r>
      <w:r>
        <w:rPr>
          <w:rFonts w:ascii="Tahoma" w:hAnsi="Tahoma" w:cs="Tahoma"/>
          <w:b/>
          <w:sz w:val="20"/>
          <w:szCs w:val="20"/>
        </w:rPr>
        <w:t>6</w:t>
      </w:r>
      <w:r>
        <w:rPr>
          <w:rFonts w:ascii="Tahoma" w:hAnsi="Tahoma" w:cs="Tahoma"/>
          <w:b/>
          <w:sz w:val="20"/>
          <w:szCs w:val="20"/>
          <w:lang w:val="bg-BG"/>
        </w:rPr>
        <w:t xml:space="preserve">. </w:t>
      </w:r>
      <w:r>
        <w:rPr>
          <w:rFonts w:ascii="Tahoma" w:hAnsi="Tahoma" w:cs="Tahoma"/>
          <w:b/>
          <w:sz w:val="20"/>
          <w:szCs w:val="20"/>
          <w:lang w:val="bg-BG"/>
        </w:rPr>
        <w:tab/>
      </w:r>
      <w:r w:rsidRPr="00556740">
        <w:rPr>
          <w:rFonts w:ascii="Tahoma" w:hAnsi="Tahoma" w:cs="Tahoma"/>
          <w:b/>
          <w:sz w:val="20"/>
          <w:szCs w:val="20"/>
          <w:lang w:val="bg-BG"/>
        </w:rPr>
        <w:t xml:space="preserve">Значими счетоводни </w:t>
      </w:r>
      <w:r w:rsidRPr="00080DB1">
        <w:rPr>
          <w:rFonts w:ascii="Tahoma" w:hAnsi="Tahoma" w:cs="Tahoma"/>
          <w:b/>
          <w:sz w:val="20"/>
          <w:szCs w:val="20"/>
          <w:lang w:val="bg-BG"/>
        </w:rPr>
        <w:t xml:space="preserve">политики </w:t>
      </w:r>
      <w:r w:rsidRPr="00080DB1">
        <w:rPr>
          <w:rFonts w:ascii="Tahoma" w:hAnsi="Tahoma" w:cs="Tahoma"/>
          <w:b/>
          <w:i/>
          <w:sz w:val="20"/>
          <w:szCs w:val="20"/>
          <w:lang w:val="bg-BG"/>
        </w:rPr>
        <w:t>(</w:t>
      </w:r>
      <w:r w:rsidRPr="00080DB1">
        <w:rPr>
          <w:rFonts w:ascii="Tahoma" w:hAnsi="Tahoma" w:cs="Tahoma"/>
          <w:i/>
          <w:sz w:val="20"/>
          <w:szCs w:val="20"/>
          <w:lang w:val="bg-BG"/>
        </w:rPr>
        <w:t>продължение</w:t>
      </w:r>
      <w:r w:rsidRPr="00080DB1">
        <w:rPr>
          <w:rFonts w:ascii="Tahoma" w:hAnsi="Tahoma" w:cs="Tahoma"/>
          <w:b/>
          <w:i/>
          <w:sz w:val="20"/>
          <w:szCs w:val="20"/>
          <w:lang w:val="bg-BG"/>
        </w:rPr>
        <w:t>)</w:t>
      </w:r>
      <w:bookmarkEnd w:id="411"/>
    </w:p>
    <w:p w:rsidR="00157AE6" w:rsidRPr="00080DB1" w:rsidRDefault="00157AE6" w:rsidP="00157AE6">
      <w:pPr>
        <w:keepNext/>
        <w:keepLines/>
        <w:spacing w:before="200" w:after="120" w:line="260" w:lineRule="atLeast"/>
        <w:outlineLvl w:val="2"/>
        <w:rPr>
          <w:rFonts w:ascii="Tahoma" w:hAnsi="Tahoma" w:cs="Tahoma"/>
          <w:b/>
          <w:bCs/>
          <w:sz w:val="20"/>
          <w:szCs w:val="20"/>
          <w:lang w:val="bg-BG"/>
        </w:rPr>
      </w:pPr>
      <w:bookmarkStart w:id="412" w:name="_Toc425110759"/>
      <w:r w:rsidRPr="00080DB1">
        <w:rPr>
          <w:rFonts w:ascii="Tahoma" w:hAnsi="Tahoma" w:cs="Tahoma"/>
          <w:b/>
          <w:bCs/>
          <w:sz w:val="20"/>
          <w:szCs w:val="20"/>
          <w:lang w:val="bg-BG"/>
        </w:rPr>
        <w:t>(в)</w:t>
      </w:r>
      <w:r w:rsidRPr="00080DB1">
        <w:rPr>
          <w:rFonts w:ascii="Tahoma" w:hAnsi="Tahoma" w:cs="Tahoma"/>
          <w:b/>
          <w:bCs/>
          <w:sz w:val="20"/>
          <w:szCs w:val="20"/>
          <w:lang w:val="bg-BG"/>
        </w:rPr>
        <w:tab/>
        <w:t>Имоти, машини, съоръжения и оборудване</w:t>
      </w:r>
      <w:r w:rsidRPr="00080DB1">
        <w:rPr>
          <w:rFonts w:ascii="Tahoma" w:hAnsi="Tahoma" w:cs="Tahoma"/>
          <w:b/>
          <w:sz w:val="20"/>
          <w:szCs w:val="20"/>
          <w:lang w:val="bg-BG"/>
        </w:rPr>
        <w:t xml:space="preserve"> </w:t>
      </w:r>
      <w:r w:rsidRPr="00080DB1">
        <w:rPr>
          <w:rFonts w:ascii="Tahoma" w:hAnsi="Tahoma" w:cs="Tahoma"/>
          <w:b/>
          <w:i/>
          <w:sz w:val="20"/>
          <w:szCs w:val="20"/>
          <w:lang w:val="bg-BG"/>
        </w:rPr>
        <w:t>(</w:t>
      </w:r>
      <w:r w:rsidRPr="00080DB1">
        <w:rPr>
          <w:rFonts w:ascii="Tahoma" w:hAnsi="Tahoma" w:cs="Tahoma"/>
          <w:i/>
          <w:sz w:val="20"/>
          <w:szCs w:val="20"/>
          <w:lang w:val="bg-BG"/>
        </w:rPr>
        <w:t>продължение</w:t>
      </w:r>
      <w:r w:rsidRPr="00080DB1">
        <w:rPr>
          <w:rFonts w:ascii="Tahoma" w:hAnsi="Tahoma" w:cs="Tahoma"/>
          <w:b/>
          <w:i/>
          <w:sz w:val="20"/>
          <w:szCs w:val="20"/>
          <w:lang w:val="bg-BG"/>
        </w:rPr>
        <w:t>)</w:t>
      </w:r>
      <w:bookmarkEnd w:id="412"/>
    </w:p>
    <w:p w:rsidR="00157AE6" w:rsidRPr="00080DB1" w:rsidRDefault="00157AE6" w:rsidP="00157AE6">
      <w:pPr>
        <w:keepNext/>
        <w:keepLines/>
        <w:numPr>
          <w:ilvl w:val="0"/>
          <w:numId w:val="28"/>
        </w:numPr>
        <w:spacing w:before="200" w:after="0" w:line="260" w:lineRule="atLeast"/>
        <w:outlineLvl w:val="3"/>
        <w:rPr>
          <w:rFonts w:ascii="Tahoma" w:hAnsi="Tahoma" w:cs="Tahoma"/>
          <w:b/>
          <w:bCs/>
          <w:i/>
          <w:iCs/>
          <w:sz w:val="20"/>
          <w:szCs w:val="20"/>
          <w:lang w:val="bg-BG"/>
        </w:rPr>
      </w:pPr>
      <w:r w:rsidRPr="00080DB1">
        <w:rPr>
          <w:rFonts w:ascii="Tahoma" w:hAnsi="Tahoma" w:cs="Tahoma"/>
          <w:b/>
          <w:bCs/>
          <w:i/>
          <w:iCs/>
          <w:sz w:val="20"/>
          <w:szCs w:val="20"/>
          <w:lang w:val="bg-BG"/>
        </w:rPr>
        <w:t>Признаване и оценка. Специфични активи.</w:t>
      </w:r>
      <w:r w:rsidRPr="00080DB1">
        <w:rPr>
          <w:rFonts w:ascii="Tahoma" w:hAnsi="Tahoma" w:cs="Tahoma"/>
          <w:b/>
          <w:sz w:val="20"/>
          <w:szCs w:val="20"/>
          <w:lang w:val="bg-BG"/>
        </w:rPr>
        <w:t xml:space="preserve"> </w:t>
      </w:r>
      <w:r w:rsidRPr="00080DB1">
        <w:rPr>
          <w:rFonts w:ascii="Tahoma" w:hAnsi="Tahoma" w:cs="Tahoma"/>
          <w:b/>
          <w:i/>
          <w:sz w:val="20"/>
          <w:szCs w:val="20"/>
          <w:lang w:val="bg-BG"/>
        </w:rPr>
        <w:t>(</w:t>
      </w:r>
      <w:r w:rsidRPr="00080DB1">
        <w:rPr>
          <w:rFonts w:ascii="Tahoma" w:hAnsi="Tahoma" w:cs="Tahoma"/>
          <w:i/>
          <w:sz w:val="20"/>
          <w:szCs w:val="20"/>
          <w:lang w:val="bg-BG"/>
        </w:rPr>
        <w:t>продължение</w:t>
      </w:r>
      <w:r w:rsidRPr="00080DB1">
        <w:rPr>
          <w:rFonts w:ascii="Tahoma" w:hAnsi="Tahoma" w:cs="Tahoma"/>
          <w:b/>
          <w:i/>
          <w:sz w:val="20"/>
          <w:szCs w:val="20"/>
          <w:lang w:val="bg-BG"/>
        </w:rPr>
        <w:t>)</w:t>
      </w:r>
    </w:p>
    <w:p w:rsidR="00556740" w:rsidRPr="00080DB1"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080DB1">
        <w:rPr>
          <w:rFonts w:ascii="Tahoma" w:hAnsi="Tahoma" w:cs="Tahoma"/>
          <w:sz w:val="20"/>
          <w:szCs w:val="20"/>
          <w:lang w:val="bg-BG"/>
        </w:rPr>
        <w:t>капитализира като част от това оборудване.</w:t>
      </w:r>
    </w:p>
    <w:p w:rsidR="00556740" w:rsidRPr="00080DB1"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080DB1">
        <w:rPr>
          <w:rFonts w:ascii="Tahoma" w:hAnsi="Tahoma" w:cs="Tahoma"/>
          <w:sz w:val="20"/>
          <w:szCs w:val="20"/>
          <w:lang w:val="bg-BG"/>
        </w:rPr>
        <w:t>Когато в имотите, машините, съоръженията и оборудването се съдържат компоненти с различна продължителност на полезен живот, те се отчитат отделно.</w:t>
      </w:r>
    </w:p>
    <w:p w:rsidR="00556740" w:rsidRPr="00080DB1" w:rsidRDefault="00556740" w:rsidP="00556740">
      <w:pPr>
        <w:widowControl w:val="0"/>
        <w:autoSpaceDE w:val="0"/>
        <w:autoSpaceDN w:val="0"/>
        <w:adjustRightInd w:val="0"/>
        <w:spacing w:before="120" w:after="120" w:line="260" w:lineRule="atLeast"/>
        <w:jc w:val="both"/>
        <w:rPr>
          <w:rFonts w:ascii="Tahoma" w:hAnsi="Tahoma" w:cs="Tahoma"/>
          <w:i/>
          <w:sz w:val="20"/>
          <w:szCs w:val="20"/>
          <w:lang w:val="bg-BG"/>
        </w:rPr>
      </w:pPr>
      <w:r w:rsidRPr="00080DB1">
        <w:rPr>
          <w:rFonts w:ascii="Tahoma" w:hAnsi="Tahoma" w:cs="Tahoma"/>
          <w:i/>
          <w:sz w:val="20"/>
          <w:szCs w:val="20"/>
          <w:lang w:val="bg-BG"/>
        </w:rPr>
        <w:t>Последваща оценка</w:t>
      </w:r>
    </w:p>
    <w:p w:rsidR="00556740" w:rsidRPr="00080DB1"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080DB1">
        <w:rPr>
          <w:rFonts w:ascii="Tahoma" w:hAnsi="Tahoma" w:cs="Tahoma"/>
          <w:sz w:val="20"/>
          <w:szCs w:val="20"/>
          <w:lang w:val="bg-BG"/>
        </w:rPr>
        <w:t xml:space="preserve">За целите на последваща оценка на имоти, машини, съоръжения и оборудване, Дружеството прилага модела на преоценка в МСС 16. Преоценената стойност представлява справедливата стойност на актива към датата на преоценка, намалена с последваща амортизация и натрупани загуби от обезценка. </w:t>
      </w:r>
    </w:p>
    <w:p w:rsidR="00556740" w:rsidRPr="00080DB1" w:rsidRDefault="00556740" w:rsidP="00556740">
      <w:pPr>
        <w:widowControl w:val="0"/>
        <w:autoSpaceDE w:val="0"/>
        <w:autoSpaceDN w:val="0"/>
        <w:adjustRightInd w:val="0"/>
        <w:spacing w:after="120" w:line="240" w:lineRule="auto"/>
        <w:jc w:val="both"/>
        <w:rPr>
          <w:rFonts w:ascii="Tahoma" w:hAnsi="Tahoma" w:cs="Tahoma"/>
          <w:sz w:val="20"/>
          <w:szCs w:val="20"/>
          <w:lang w:val="bg-BG"/>
        </w:rPr>
      </w:pPr>
      <w:r w:rsidRPr="00080DB1">
        <w:rPr>
          <w:rFonts w:ascii="Tahoma" w:hAnsi="Tahoma" w:cs="Tahoma"/>
          <w:sz w:val="20"/>
          <w:szCs w:val="20"/>
          <w:lang w:val="bg-BG"/>
        </w:rPr>
        <w:t xml:space="preserve">Справедливата стойност на имоти, машини, съоръжения и оборудване се определя на базата на пазарните доказателства, представени в доклад, изготвен от независим лицензиран оценител. </w:t>
      </w:r>
    </w:p>
    <w:p w:rsidR="00556740" w:rsidRPr="00080DB1" w:rsidRDefault="00556740" w:rsidP="00556740">
      <w:pPr>
        <w:widowControl w:val="0"/>
        <w:autoSpaceDE w:val="0"/>
        <w:autoSpaceDN w:val="0"/>
        <w:adjustRightInd w:val="0"/>
        <w:spacing w:after="120" w:line="240" w:lineRule="auto"/>
        <w:jc w:val="both"/>
        <w:rPr>
          <w:rFonts w:ascii="Tahoma" w:hAnsi="Tahoma" w:cs="Tahoma"/>
          <w:sz w:val="20"/>
          <w:szCs w:val="20"/>
          <w:lang w:val="bg-BG"/>
        </w:rPr>
      </w:pPr>
      <w:r w:rsidRPr="00080DB1">
        <w:rPr>
          <w:rFonts w:ascii="Tahoma" w:hAnsi="Tahoma" w:cs="Tahoma"/>
          <w:sz w:val="20"/>
          <w:szCs w:val="20"/>
          <w:lang w:val="bg-BG"/>
        </w:rPr>
        <w:t xml:space="preserve">Преоценката на имоти, машини и съоръжения се извършва на всеки 3 години. Когато справедливите стойности се променят значително за по-кратък период, преоценката може да се прави по-често. </w:t>
      </w:r>
    </w:p>
    <w:p w:rsidR="00556740" w:rsidRPr="00080DB1"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080DB1">
        <w:rPr>
          <w:rFonts w:ascii="Tahoma" w:hAnsi="Tahoma" w:cs="Tahoma"/>
          <w:sz w:val="20"/>
          <w:szCs w:val="20"/>
          <w:lang w:val="bg-BG"/>
        </w:rPr>
        <w:t>Земята, сградите, съоръженията и оборудването, буферният газ, включително и специализираните транспортни средства притежавани от Дружеството, са оценени на базата на оценъчен доклад, изготвен от независим лицензира</w:t>
      </w:r>
      <w:r w:rsidR="00B37FCB" w:rsidRPr="00080DB1">
        <w:rPr>
          <w:rFonts w:ascii="Tahoma" w:hAnsi="Tahoma" w:cs="Tahoma"/>
          <w:sz w:val="20"/>
          <w:szCs w:val="20"/>
          <w:lang w:val="bg-BG"/>
        </w:rPr>
        <w:t>н оценител към 31 декември 2012</w:t>
      </w:r>
      <w:r w:rsidRPr="00080DB1">
        <w:rPr>
          <w:rFonts w:ascii="Tahoma" w:hAnsi="Tahoma" w:cs="Tahoma"/>
          <w:sz w:val="20"/>
          <w:szCs w:val="20"/>
          <w:lang w:val="bg-BG"/>
        </w:rPr>
        <w:t>. В</w:t>
      </w:r>
      <w:r w:rsidR="00742A67" w:rsidRPr="00080DB1">
        <w:rPr>
          <w:rFonts w:ascii="Tahoma" w:hAnsi="Tahoma" w:cs="Tahoma"/>
          <w:sz w:val="20"/>
          <w:szCs w:val="20"/>
          <w:lang w:val="bg-BG"/>
        </w:rPr>
        <w:t>сички леки автомобили, други не</w:t>
      </w:r>
      <w:r w:rsidRPr="00080DB1">
        <w:rPr>
          <w:rFonts w:ascii="Tahoma" w:hAnsi="Tahoma" w:cs="Tahoma"/>
          <w:sz w:val="20"/>
          <w:szCs w:val="20"/>
          <w:lang w:val="bg-BG"/>
        </w:rPr>
        <w:t>текущи активи и активи в процес на изграждане са представени в отчета за финансовото състояние на базата на историческа цена, намалена с натрупани амортизации и загуби от обезценка.</w:t>
      </w:r>
    </w:p>
    <w:p w:rsidR="00556740" w:rsidRPr="00080DB1" w:rsidRDefault="00556740" w:rsidP="00556740">
      <w:pPr>
        <w:shd w:val="clear" w:color="auto" w:fill="FFFFFF"/>
        <w:spacing w:before="264"/>
        <w:ind w:left="38" w:right="24"/>
        <w:jc w:val="both"/>
        <w:rPr>
          <w:rFonts w:ascii="Tahoma" w:hAnsi="Tahoma" w:cs="Tahoma"/>
          <w:sz w:val="20"/>
          <w:szCs w:val="20"/>
          <w:lang w:val="bg-BG"/>
        </w:rPr>
      </w:pPr>
      <w:r w:rsidRPr="00080DB1">
        <w:rPr>
          <w:rFonts w:ascii="Tahoma" w:hAnsi="Tahoma" w:cs="Tahoma"/>
          <w:sz w:val="20"/>
          <w:szCs w:val="20"/>
          <w:lang w:val="bg-BG"/>
        </w:rPr>
        <w:t xml:space="preserve">Специфичен дълготраен материален актив за </w:t>
      </w:r>
      <w:proofErr w:type="spellStart"/>
      <w:r w:rsidRPr="00080DB1">
        <w:rPr>
          <w:rFonts w:ascii="Tahoma" w:hAnsi="Tahoma" w:cs="Tahoma"/>
          <w:sz w:val="20"/>
          <w:szCs w:val="20"/>
          <w:lang w:val="bg-BG"/>
        </w:rPr>
        <w:t>Булгартрансгаз</w:t>
      </w:r>
      <w:proofErr w:type="spellEnd"/>
      <w:r w:rsidRPr="00080DB1">
        <w:rPr>
          <w:rFonts w:ascii="Tahoma" w:hAnsi="Tahoma" w:cs="Tahoma"/>
          <w:sz w:val="20"/>
          <w:szCs w:val="20"/>
          <w:lang w:val="bg-BG"/>
        </w:rPr>
        <w:t xml:space="preserve"> ЕАД е буферният природен газ в Чирен и в тръбопровода. Той е постоянно количество, което само поддържа използваемостта на хранилището и тръбопровода, без да участва в количеството транспортиран или използван за собствени технологични нужди природен газ. Тези количества не могат да намаляват, защото се намалява капацитетът на ПГХ и тръбопровода.</w:t>
      </w:r>
    </w:p>
    <w:p w:rsidR="00556740" w:rsidRPr="00080DB1" w:rsidRDefault="00556740" w:rsidP="00556740">
      <w:pPr>
        <w:keepNext/>
        <w:overflowPunct w:val="0"/>
        <w:autoSpaceDE w:val="0"/>
        <w:autoSpaceDN w:val="0"/>
        <w:adjustRightInd w:val="0"/>
        <w:spacing w:before="130" w:after="130" w:line="260" w:lineRule="atLeast"/>
        <w:jc w:val="both"/>
        <w:textAlignment w:val="baseline"/>
        <w:rPr>
          <w:rFonts w:ascii="Tahoma" w:hAnsi="Tahoma" w:cs="Tahoma"/>
          <w:sz w:val="20"/>
          <w:szCs w:val="20"/>
          <w:lang w:val="bg-BG"/>
        </w:rPr>
      </w:pPr>
      <w:r w:rsidRPr="00080DB1">
        <w:rPr>
          <w:rFonts w:ascii="Tahoma" w:hAnsi="Tahoma" w:cs="Tahoma"/>
          <w:sz w:val="20"/>
          <w:szCs w:val="20"/>
          <w:lang w:val="bg-BG"/>
        </w:rPr>
        <w:t xml:space="preserve">Буферният газ в ПГХ Чирен, транзитния и магистрален газопровод се разделя на </w:t>
      </w:r>
      <w:proofErr w:type="spellStart"/>
      <w:r w:rsidRPr="00080DB1">
        <w:rPr>
          <w:rFonts w:ascii="Tahoma" w:hAnsi="Tahoma" w:cs="Tahoma"/>
          <w:sz w:val="20"/>
          <w:szCs w:val="20"/>
          <w:lang w:val="bg-BG"/>
        </w:rPr>
        <w:t>амортизируем</w:t>
      </w:r>
      <w:proofErr w:type="spellEnd"/>
      <w:r w:rsidRPr="00080DB1">
        <w:rPr>
          <w:rFonts w:ascii="Tahoma" w:hAnsi="Tahoma" w:cs="Tahoma"/>
          <w:sz w:val="20"/>
          <w:szCs w:val="20"/>
          <w:lang w:val="bg-BG"/>
        </w:rPr>
        <w:t xml:space="preserve"> и </w:t>
      </w:r>
      <w:proofErr w:type="spellStart"/>
      <w:r w:rsidRPr="00080DB1">
        <w:rPr>
          <w:rFonts w:ascii="Tahoma" w:hAnsi="Tahoma" w:cs="Tahoma"/>
          <w:sz w:val="20"/>
          <w:szCs w:val="20"/>
          <w:lang w:val="bg-BG"/>
        </w:rPr>
        <w:t>неамортизируем</w:t>
      </w:r>
      <w:proofErr w:type="spellEnd"/>
      <w:r w:rsidRPr="00080DB1">
        <w:rPr>
          <w:rFonts w:ascii="Tahoma" w:hAnsi="Tahoma" w:cs="Tahoma"/>
          <w:sz w:val="20"/>
          <w:szCs w:val="20"/>
          <w:lang w:val="bg-BG"/>
        </w:rPr>
        <w:t xml:space="preserve"> буферен газ. </w:t>
      </w:r>
      <w:proofErr w:type="spellStart"/>
      <w:r w:rsidRPr="00080DB1">
        <w:rPr>
          <w:rFonts w:ascii="Tahoma" w:hAnsi="Tahoma" w:cs="Tahoma"/>
          <w:sz w:val="20"/>
          <w:szCs w:val="20"/>
          <w:lang w:val="bg-BG"/>
        </w:rPr>
        <w:t>Амортизируемият</w:t>
      </w:r>
      <w:proofErr w:type="spellEnd"/>
      <w:r w:rsidRPr="00080DB1">
        <w:rPr>
          <w:rFonts w:ascii="Tahoma" w:hAnsi="Tahoma" w:cs="Tahoma"/>
          <w:sz w:val="20"/>
          <w:szCs w:val="20"/>
          <w:lang w:val="bg-BG"/>
        </w:rPr>
        <w:t xml:space="preserve"> буферен газ в ПГХ Чирен е онова количество газ, което ще остане в подземния резервоар след прекратяване експлоатацията на газохранилището и не може да бъде използвано за търговски цели.</w:t>
      </w:r>
    </w:p>
    <w:p w:rsidR="00556740" w:rsidRPr="00080DB1" w:rsidRDefault="00556740" w:rsidP="00556740">
      <w:pPr>
        <w:keepNext/>
        <w:overflowPunct w:val="0"/>
        <w:autoSpaceDE w:val="0"/>
        <w:autoSpaceDN w:val="0"/>
        <w:adjustRightInd w:val="0"/>
        <w:spacing w:before="130" w:after="130" w:line="260" w:lineRule="atLeast"/>
        <w:jc w:val="both"/>
        <w:textAlignment w:val="baseline"/>
        <w:rPr>
          <w:rFonts w:ascii="Tahoma" w:hAnsi="Tahoma" w:cs="Tahoma"/>
          <w:sz w:val="20"/>
          <w:szCs w:val="20"/>
          <w:lang w:val="bg-BG"/>
        </w:rPr>
      </w:pPr>
      <w:r w:rsidRPr="00080DB1">
        <w:rPr>
          <w:rFonts w:ascii="Tahoma" w:hAnsi="Tahoma" w:cs="Tahoma"/>
          <w:sz w:val="20"/>
          <w:szCs w:val="20"/>
          <w:lang w:val="bg-BG"/>
        </w:rPr>
        <w:t>Неамортизируемият буферен газ е част от буферния газ в ПГХ Чирен, която би могло да се добие на повърхността при налягане на газопровода 35 бара при съществуващите в момента съоръжения.</w:t>
      </w:r>
    </w:p>
    <w:p w:rsidR="00556740" w:rsidRPr="00080DB1" w:rsidRDefault="00556740" w:rsidP="00556740">
      <w:pPr>
        <w:keepNext/>
        <w:overflowPunct w:val="0"/>
        <w:autoSpaceDE w:val="0"/>
        <w:autoSpaceDN w:val="0"/>
        <w:adjustRightInd w:val="0"/>
        <w:spacing w:before="130" w:after="130" w:line="260" w:lineRule="atLeast"/>
        <w:jc w:val="both"/>
        <w:textAlignment w:val="baseline"/>
        <w:rPr>
          <w:rFonts w:ascii="Tahoma" w:hAnsi="Tahoma" w:cs="Tahoma"/>
          <w:sz w:val="20"/>
          <w:szCs w:val="20"/>
          <w:lang w:val="bg-BG"/>
        </w:rPr>
      </w:pPr>
      <w:r w:rsidRPr="00080DB1">
        <w:rPr>
          <w:rFonts w:ascii="Tahoma" w:hAnsi="Tahoma" w:cs="Tahoma"/>
          <w:sz w:val="20"/>
          <w:szCs w:val="20"/>
          <w:lang w:val="bg-BG"/>
        </w:rPr>
        <w:t xml:space="preserve">Буферният газ в транзитния и магистрален газопровод се разделя също на </w:t>
      </w:r>
      <w:proofErr w:type="spellStart"/>
      <w:r w:rsidRPr="00080DB1">
        <w:rPr>
          <w:rFonts w:ascii="Tahoma" w:hAnsi="Tahoma" w:cs="Tahoma"/>
          <w:sz w:val="20"/>
          <w:szCs w:val="20"/>
          <w:lang w:val="bg-BG"/>
        </w:rPr>
        <w:t>амортизируем</w:t>
      </w:r>
      <w:proofErr w:type="spellEnd"/>
      <w:r w:rsidRPr="00080DB1">
        <w:rPr>
          <w:rFonts w:ascii="Tahoma" w:hAnsi="Tahoma" w:cs="Tahoma"/>
          <w:sz w:val="20"/>
          <w:szCs w:val="20"/>
          <w:lang w:val="bg-BG"/>
        </w:rPr>
        <w:t xml:space="preserve"> и </w:t>
      </w:r>
      <w:proofErr w:type="spellStart"/>
      <w:r w:rsidRPr="00080DB1">
        <w:rPr>
          <w:rFonts w:ascii="Tahoma" w:hAnsi="Tahoma" w:cs="Tahoma"/>
          <w:sz w:val="20"/>
          <w:szCs w:val="20"/>
          <w:lang w:val="bg-BG"/>
        </w:rPr>
        <w:t>неамортизируем</w:t>
      </w:r>
      <w:proofErr w:type="spellEnd"/>
      <w:r w:rsidRPr="00080DB1">
        <w:rPr>
          <w:rFonts w:ascii="Tahoma" w:hAnsi="Tahoma" w:cs="Tahoma"/>
          <w:sz w:val="20"/>
          <w:szCs w:val="20"/>
          <w:lang w:val="bg-BG"/>
        </w:rPr>
        <w:t xml:space="preserve"> на база горепосоченото предположение. Количествата буферен газ, както и тяхната стойност са оповестени в </w:t>
      </w:r>
      <w:r w:rsidRPr="00080DB1">
        <w:rPr>
          <w:rFonts w:ascii="Tahoma" w:hAnsi="Tahoma" w:cs="Tahoma"/>
          <w:i/>
          <w:sz w:val="20"/>
          <w:szCs w:val="20"/>
          <w:lang w:val="bg-BG"/>
        </w:rPr>
        <w:t>Бележка 14</w:t>
      </w:r>
      <w:r w:rsidRPr="00080DB1">
        <w:rPr>
          <w:rFonts w:ascii="Tahoma" w:hAnsi="Tahoma" w:cs="Tahoma"/>
          <w:sz w:val="20"/>
          <w:szCs w:val="20"/>
          <w:lang w:val="bg-BG"/>
        </w:rPr>
        <w:t>.</w:t>
      </w:r>
    </w:p>
    <w:p w:rsidR="00556740" w:rsidRPr="00080DB1"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080DB1">
        <w:rPr>
          <w:rFonts w:ascii="Tahoma" w:hAnsi="Tahoma" w:cs="Tahoma"/>
          <w:sz w:val="20"/>
          <w:szCs w:val="20"/>
          <w:lang w:val="bg-BG"/>
        </w:rPr>
        <w:t xml:space="preserve">Печалби и загуби при отписване на имоти, машини, съоръжения и оборудване (определят се като разлика между постъпленията и балансовата стойност на актива) се признават нетно в други приходи/други разходи в печалби и загуби. Когато преоценени активи се продадат, сумите, включени в преоценъчен резерв, се </w:t>
      </w:r>
      <w:proofErr w:type="spellStart"/>
      <w:r w:rsidRPr="00080DB1">
        <w:rPr>
          <w:rFonts w:ascii="Tahoma" w:hAnsi="Tahoma" w:cs="Tahoma"/>
          <w:sz w:val="20"/>
          <w:szCs w:val="20"/>
          <w:lang w:val="bg-BG"/>
        </w:rPr>
        <w:t>рекласифицират</w:t>
      </w:r>
      <w:proofErr w:type="spellEnd"/>
      <w:r w:rsidRPr="00080DB1">
        <w:rPr>
          <w:rFonts w:ascii="Tahoma" w:hAnsi="Tahoma" w:cs="Tahoma"/>
          <w:sz w:val="20"/>
          <w:szCs w:val="20"/>
          <w:lang w:val="bg-BG"/>
        </w:rPr>
        <w:t xml:space="preserve"> в неразпределена печалба или загуба.</w:t>
      </w:r>
    </w:p>
    <w:p w:rsidR="00157AE6" w:rsidRPr="00080DB1" w:rsidRDefault="00157AE6" w:rsidP="00157AE6">
      <w:pPr>
        <w:keepNext/>
        <w:keepLines/>
        <w:pageBreakBefore/>
        <w:widowControl w:val="0"/>
        <w:autoSpaceDE w:val="0"/>
        <w:autoSpaceDN w:val="0"/>
        <w:adjustRightInd w:val="0"/>
        <w:spacing w:before="120" w:after="120" w:line="260" w:lineRule="atLeast"/>
        <w:rPr>
          <w:rFonts w:ascii="Tahoma" w:hAnsi="Tahoma" w:cs="Tahoma"/>
          <w:b/>
          <w:bCs/>
          <w:sz w:val="20"/>
          <w:szCs w:val="20"/>
          <w:lang w:val="bg-BG"/>
        </w:rPr>
      </w:pPr>
      <w:r w:rsidRPr="00080DB1">
        <w:rPr>
          <w:rFonts w:ascii="Tahoma" w:hAnsi="Tahoma" w:cs="Tahoma"/>
          <w:b/>
          <w:bCs/>
          <w:sz w:val="20"/>
          <w:szCs w:val="20"/>
          <w:lang w:val="bg-BG"/>
        </w:rPr>
        <w:t>26.</w:t>
      </w:r>
      <w:r w:rsidRPr="00080DB1">
        <w:rPr>
          <w:rFonts w:ascii="Tahoma" w:hAnsi="Tahoma" w:cs="Tahoma"/>
          <w:b/>
          <w:bCs/>
          <w:sz w:val="20"/>
          <w:szCs w:val="20"/>
          <w:lang w:val="bg-BG"/>
        </w:rPr>
        <w:tab/>
        <w:t xml:space="preserve">Значими счетоводни политики </w:t>
      </w:r>
      <w:r w:rsidRPr="00080DB1">
        <w:rPr>
          <w:rFonts w:ascii="Tahoma" w:hAnsi="Tahoma" w:cs="Tahoma"/>
          <w:bCs/>
          <w:i/>
          <w:sz w:val="20"/>
          <w:szCs w:val="20"/>
          <w:lang w:val="bg-BG"/>
        </w:rPr>
        <w:t>(продължение)</w:t>
      </w:r>
    </w:p>
    <w:p w:rsidR="00157AE6" w:rsidRPr="00080DB1" w:rsidRDefault="00157AE6" w:rsidP="00157AE6">
      <w:pPr>
        <w:keepNext/>
        <w:keepLines/>
        <w:spacing w:before="200" w:after="120" w:line="260" w:lineRule="atLeast"/>
        <w:outlineLvl w:val="2"/>
        <w:rPr>
          <w:rFonts w:ascii="Tahoma" w:hAnsi="Tahoma" w:cs="Tahoma"/>
          <w:b/>
          <w:bCs/>
          <w:sz w:val="20"/>
          <w:szCs w:val="20"/>
          <w:lang w:val="bg-BG"/>
        </w:rPr>
      </w:pPr>
      <w:bookmarkStart w:id="413" w:name="_Toc425110760"/>
      <w:r w:rsidRPr="00080DB1">
        <w:rPr>
          <w:rFonts w:ascii="Tahoma" w:hAnsi="Tahoma" w:cs="Tahoma"/>
          <w:b/>
          <w:bCs/>
          <w:sz w:val="20"/>
          <w:szCs w:val="20"/>
          <w:lang w:val="bg-BG"/>
        </w:rPr>
        <w:t>(в)</w:t>
      </w:r>
      <w:r w:rsidRPr="00080DB1">
        <w:rPr>
          <w:rFonts w:ascii="Tahoma" w:hAnsi="Tahoma" w:cs="Tahoma"/>
          <w:b/>
          <w:bCs/>
          <w:sz w:val="20"/>
          <w:szCs w:val="20"/>
          <w:lang w:val="bg-BG"/>
        </w:rPr>
        <w:tab/>
        <w:t xml:space="preserve">Имоти, машини, съоръжения и оборудване </w:t>
      </w:r>
      <w:r w:rsidRPr="00080DB1">
        <w:rPr>
          <w:rFonts w:ascii="Tahoma" w:hAnsi="Tahoma" w:cs="Tahoma"/>
          <w:i/>
          <w:sz w:val="20"/>
          <w:szCs w:val="20"/>
          <w:lang w:val="bg-BG"/>
        </w:rPr>
        <w:t>(продължение)</w:t>
      </w:r>
      <w:bookmarkEnd w:id="413"/>
    </w:p>
    <w:p w:rsidR="00157AE6" w:rsidRPr="00080DB1" w:rsidRDefault="00157AE6" w:rsidP="00157AE6">
      <w:pPr>
        <w:keepNext/>
        <w:keepLines/>
        <w:spacing w:before="200" w:after="0" w:line="260" w:lineRule="atLeast"/>
        <w:ind w:left="360"/>
        <w:outlineLvl w:val="3"/>
        <w:rPr>
          <w:rFonts w:ascii="Tahoma" w:hAnsi="Tahoma" w:cs="Tahoma"/>
          <w:b/>
          <w:bCs/>
          <w:i/>
          <w:iCs/>
          <w:sz w:val="20"/>
          <w:szCs w:val="20"/>
          <w:lang w:val="bg-BG"/>
        </w:rPr>
      </w:pPr>
      <w:r w:rsidRPr="00080DB1">
        <w:rPr>
          <w:rFonts w:ascii="Tahoma" w:hAnsi="Tahoma" w:cs="Tahoma"/>
          <w:b/>
          <w:bCs/>
          <w:i/>
          <w:iCs/>
          <w:sz w:val="20"/>
          <w:szCs w:val="20"/>
          <w:lang w:val="bg-BG"/>
        </w:rPr>
        <w:t>(</w:t>
      </w:r>
      <w:proofErr w:type="spellStart"/>
      <w:r w:rsidRPr="00080DB1">
        <w:rPr>
          <w:rFonts w:ascii="Tahoma" w:hAnsi="Tahoma" w:cs="Tahoma"/>
          <w:b/>
          <w:bCs/>
          <w:i/>
          <w:iCs/>
          <w:sz w:val="20"/>
          <w:szCs w:val="20"/>
        </w:rPr>
        <w:t>i</w:t>
      </w:r>
      <w:proofErr w:type="spellEnd"/>
      <w:r w:rsidRPr="00080DB1">
        <w:rPr>
          <w:rFonts w:ascii="Tahoma" w:hAnsi="Tahoma" w:cs="Tahoma"/>
          <w:b/>
          <w:bCs/>
          <w:i/>
          <w:iCs/>
          <w:sz w:val="20"/>
          <w:szCs w:val="20"/>
          <w:lang w:val="bg-BG"/>
        </w:rPr>
        <w:t xml:space="preserve">) Признаване и оценка. Специфични активи. </w:t>
      </w:r>
      <w:r w:rsidRPr="00080DB1">
        <w:rPr>
          <w:rFonts w:ascii="Tahoma" w:hAnsi="Tahoma" w:cs="Tahoma"/>
          <w:i/>
          <w:iCs/>
          <w:sz w:val="20"/>
          <w:szCs w:val="20"/>
          <w:lang w:val="bg-BG"/>
        </w:rPr>
        <w:t>(продължение)</w:t>
      </w:r>
    </w:p>
    <w:p w:rsidR="00556740" w:rsidRPr="00556740" w:rsidRDefault="00556740" w:rsidP="00556740">
      <w:pPr>
        <w:autoSpaceDE w:val="0"/>
        <w:autoSpaceDN w:val="0"/>
        <w:adjustRightInd w:val="0"/>
        <w:spacing w:before="120" w:after="120" w:line="240" w:lineRule="auto"/>
        <w:jc w:val="both"/>
        <w:rPr>
          <w:rFonts w:ascii="Tahoma" w:hAnsi="Tahoma" w:cs="Tahoma"/>
          <w:sz w:val="20"/>
          <w:szCs w:val="20"/>
          <w:lang w:val="bg-BG"/>
        </w:rPr>
      </w:pPr>
      <w:r w:rsidRPr="00080DB1">
        <w:rPr>
          <w:rFonts w:ascii="Tahoma" w:hAnsi="Tahoma" w:cs="Tahoma"/>
          <w:sz w:val="20"/>
          <w:szCs w:val="20"/>
          <w:lang w:val="bg-BG"/>
        </w:rPr>
        <w:t>В края на всеки отчетен период част от преоценъчния резерв се реализира в съответствие</w:t>
      </w:r>
      <w:r w:rsidRPr="00556740">
        <w:rPr>
          <w:rFonts w:ascii="Tahoma" w:hAnsi="Tahoma" w:cs="Tahoma"/>
          <w:sz w:val="20"/>
          <w:szCs w:val="20"/>
          <w:lang w:val="bg-BG"/>
        </w:rPr>
        <w:t xml:space="preserve"> с използване на актива от предприятието. Сумата на реализираната преоценка представлява разликата между амортизацията въз основа на преоценената балансова стойност на актива и амортизацията въз основа на цената на придобиване.</w:t>
      </w:r>
    </w:p>
    <w:p w:rsidR="00556740" w:rsidRPr="00556740" w:rsidRDefault="00556740" w:rsidP="00157AE6">
      <w:pPr>
        <w:keepNext/>
        <w:keepLines/>
        <w:numPr>
          <w:ilvl w:val="0"/>
          <w:numId w:val="28"/>
        </w:numPr>
        <w:spacing w:before="200" w:after="0" w:line="260" w:lineRule="atLeast"/>
        <w:outlineLvl w:val="3"/>
        <w:rPr>
          <w:rFonts w:ascii="Tahoma" w:hAnsi="Tahoma" w:cs="Tahoma"/>
          <w:b/>
          <w:bCs/>
          <w:i/>
          <w:iCs/>
          <w:sz w:val="20"/>
          <w:szCs w:val="20"/>
          <w:lang w:val="bg-BG"/>
        </w:rPr>
      </w:pPr>
      <w:r w:rsidRPr="00556740">
        <w:rPr>
          <w:rFonts w:ascii="Tahoma" w:hAnsi="Tahoma" w:cs="Tahoma"/>
          <w:b/>
          <w:bCs/>
          <w:i/>
          <w:iCs/>
          <w:sz w:val="20"/>
          <w:szCs w:val="20"/>
          <w:lang w:val="bg-BG"/>
        </w:rPr>
        <w:t>Последващи разходи</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Последващи разходи се капитализират само когато е вероятно, че бъдещи икономически ползи от тези разходи ще бъдат получени от Дружеството. Текущи ремонти и поддръжка се признават като разход при възникването им.</w:t>
      </w:r>
    </w:p>
    <w:p w:rsidR="00556740" w:rsidRPr="00556740" w:rsidRDefault="00556740" w:rsidP="00157AE6">
      <w:pPr>
        <w:keepNext/>
        <w:keepLines/>
        <w:numPr>
          <w:ilvl w:val="0"/>
          <w:numId w:val="28"/>
        </w:numPr>
        <w:spacing w:before="200" w:after="0" w:line="260" w:lineRule="atLeast"/>
        <w:outlineLvl w:val="3"/>
        <w:rPr>
          <w:rFonts w:ascii="Tahoma" w:hAnsi="Tahoma" w:cs="Tahoma"/>
          <w:b/>
          <w:bCs/>
          <w:i/>
          <w:iCs/>
          <w:sz w:val="20"/>
          <w:szCs w:val="20"/>
          <w:lang w:val="en-GB"/>
        </w:rPr>
      </w:pPr>
      <w:r w:rsidRPr="00556740">
        <w:rPr>
          <w:rFonts w:ascii="Tahoma" w:hAnsi="Tahoma" w:cs="Tahoma"/>
          <w:b/>
          <w:bCs/>
          <w:i/>
          <w:iCs/>
          <w:sz w:val="20"/>
          <w:szCs w:val="20"/>
          <w:lang w:val="bg-BG"/>
        </w:rPr>
        <w:t>Амортизация</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Имоти, машини, съоръжения и оборудване се амортизират от датата, на която са инсталирани и са готови за употреба, или за придобитите по стопански начин, от датата на която актива е завършен и е готов за употреба. Амортизацията се признава до размера на първоначалната стойност на актива минус очакваната остатъчна стойност на актива на база линейния метод въз основа на очаквания полезен живот на всеки един компонент от имоти, машини, съоръжения и оборудване. Амортизацията се отчита в печалби и загуби, освен ако не се включва в отчетната стойност на друг актив. Амортизация на придобити активи при условията на финансов лизинг се начислява за по-късия между срока на договора и техния полезен живот, освен в случаите, когато е почти сигурно придобиването на собствеността върху тях до края на срока на договора. Земята не се амортизира.</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Очакваните срокове на полезен живот за текущия и сравнителния период, са както следва:</w:t>
      </w:r>
    </w:p>
    <w:tbl>
      <w:tblPr>
        <w:tblW w:w="5000" w:type="pct"/>
        <w:tblCellMar>
          <w:left w:w="70" w:type="dxa"/>
          <w:right w:w="70" w:type="dxa"/>
        </w:tblCellMar>
        <w:tblLook w:val="04A0" w:firstRow="1" w:lastRow="0" w:firstColumn="1" w:lastColumn="0" w:noHBand="0" w:noVBand="1"/>
      </w:tblPr>
      <w:tblGrid>
        <w:gridCol w:w="5716"/>
        <w:gridCol w:w="3072"/>
      </w:tblGrid>
      <w:tr w:rsidR="00556740" w:rsidRPr="00556740" w:rsidTr="005108AE">
        <w:trPr>
          <w:trHeight w:val="226"/>
        </w:trPr>
        <w:tc>
          <w:tcPr>
            <w:tcW w:w="3252" w:type="pct"/>
            <w:tcBorders>
              <w:top w:val="nil"/>
              <w:left w:val="nil"/>
              <w:bottom w:val="nil"/>
              <w:right w:val="nil"/>
            </w:tcBorders>
            <w:shd w:val="clear" w:color="auto" w:fill="auto"/>
            <w:noWrap/>
            <w:vAlign w:val="bottom"/>
            <w:hideMark/>
          </w:tcPr>
          <w:p w:rsidR="00556740" w:rsidRPr="00556740" w:rsidRDefault="00556740" w:rsidP="00556740">
            <w:pPr>
              <w:spacing w:after="0" w:line="240" w:lineRule="auto"/>
              <w:ind w:firstLineChars="200" w:firstLine="400"/>
              <w:rPr>
                <w:rFonts w:ascii="Tahoma" w:hAnsi="Tahoma" w:cs="Tahoma"/>
                <w:color w:val="000000"/>
                <w:sz w:val="20"/>
                <w:szCs w:val="20"/>
                <w:lang w:val="bg-BG" w:eastAsia="bg-BG"/>
              </w:rPr>
            </w:pPr>
            <w:proofErr w:type="spellStart"/>
            <w:r w:rsidRPr="00556740">
              <w:rPr>
                <w:rFonts w:ascii="Tahoma" w:hAnsi="Tahoma" w:cs="Tahoma"/>
                <w:color w:val="000000"/>
                <w:sz w:val="20"/>
                <w:szCs w:val="20"/>
                <w:lang w:val="en-GB" w:eastAsia="bg-BG"/>
              </w:rPr>
              <w:t>Сгради</w:t>
            </w:r>
            <w:proofErr w:type="spellEnd"/>
          </w:p>
        </w:tc>
        <w:tc>
          <w:tcPr>
            <w:tcW w:w="1748" w:type="pct"/>
            <w:tcBorders>
              <w:top w:val="nil"/>
              <w:left w:val="nil"/>
              <w:bottom w:val="nil"/>
              <w:right w:val="nil"/>
            </w:tcBorders>
            <w:shd w:val="clear" w:color="auto" w:fill="auto"/>
            <w:noWrap/>
            <w:vAlign w:val="bottom"/>
            <w:hideMark/>
          </w:tcPr>
          <w:p w:rsidR="00556740" w:rsidRPr="00556740" w:rsidRDefault="00556740" w:rsidP="00556740">
            <w:pPr>
              <w:spacing w:after="0" w:line="240" w:lineRule="auto"/>
              <w:jc w:val="right"/>
              <w:rPr>
                <w:rFonts w:ascii="Tahoma" w:hAnsi="Tahoma" w:cs="Tahoma"/>
                <w:color w:val="000000"/>
                <w:sz w:val="20"/>
                <w:szCs w:val="20"/>
                <w:lang w:val="bg-BG" w:eastAsia="bg-BG"/>
              </w:rPr>
            </w:pPr>
            <w:r w:rsidRPr="00556740">
              <w:rPr>
                <w:rFonts w:ascii="Tahoma" w:hAnsi="Tahoma" w:cs="Tahoma"/>
                <w:color w:val="000000"/>
                <w:sz w:val="20"/>
                <w:szCs w:val="20"/>
                <w:lang w:val="bg-BG" w:eastAsia="bg-BG"/>
              </w:rPr>
              <w:t>7 – 70 години</w:t>
            </w:r>
          </w:p>
        </w:tc>
      </w:tr>
      <w:tr w:rsidR="00556740" w:rsidRPr="00556740" w:rsidTr="005108AE">
        <w:trPr>
          <w:trHeight w:val="129"/>
        </w:trPr>
        <w:tc>
          <w:tcPr>
            <w:tcW w:w="3252" w:type="pct"/>
            <w:tcBorders>
              <w:top w:val="nil"/>
              <w:left w:val="nil"/>
              <w:bottom w:val="nil"/>
              <w:right w:val="nil"/>
            </w:tcBorders>
            <w:shd w:val="clear" w:color="auto" w:fill="auto"/>
            <w:noWrap/>
            <w:vAlign w:val="bottom"/>
            <w:hideMark/>
          </w:tcPr>
          <w:p w:rsidR="00556740" w:rsidRPr="00556740" w:rsidRDefault="00556740" w:rsidP="00556740">
            <w:pPr>
              <w:spacing w:after="0" w:line="240" w:lineRule="auto"/>
              <w:ind w:firstLineChars="200" w:firstLine="400"/>
              <w:rPr>
                <w:rFonts w:ascii="Tahoma" w:hAnsi="Tahoma" w:cs="Tahoma"/>
                <w:color w:val="000000"/>
                <w:sz w:val="20"/>
                <w:szCs w:val="20"/>
                <w:lang w:val="bg-BG" w:eastAsia="bg-BG"/>
              </w:rPr>
            </w:pPr>
            <w:proofErr w:type="spellStart"/>
            <w:r w:rsidRPr="00556740">
              <w:rPr>
                <w:rFonts w:ascii="Tahoma" w:hAnsi="Tahoma" w:cs="Tahoma"/>
                <w:color w:val="000000"/>
                <w:sz w:val="20"/>
                <w:szCs w:val="20"/>
                <w:lang w:val="en-GB" w:eastAsia="bg-BG"/>
              </w:rPr>
              <w:t>Машини</w:t>
            </w:r>
            <w:proofErr w:type="spellEnd"/>
            <w:r w:rsidRPr="00556740">
              <w:rPr>
                <w:rFonts w:ascii="Tahoma" w:hAnsi="Tahoma" w:cs="Tahoma"/>
                <w:color w:val="000000"/>
                <w:sz w:val="20"/>
                <w:szCs w:val="20"/>
                <w:lang w:val="en-GB" w:eastAsia="bg-BG"/>
              </w:rPr>
              <w:t xml:space="preserve">, </w:t>
            </w:r>
            <w:proofErr w:type="spellStart"/>
            <w:r w:rsidRPr="00556740">
              <w:rPr>
                <w:rFonts w:ascii="Tahoma" w:hAnsi="Tahoma" w:cs="Tahoma"/>
                <w:color w:val="000000"/>
                <w:sz w:val="20"/>
                <w:szCs w:val="20"/>
                <w:lang w:val="en-GB" w:eastAsia="bg-BG"/>
              </w:rPr>
              <w:t>съоръжения</w:t>
            </w:r>
            <w:proofErr w:type="spellEnd"/>
            <w:r w:rsidRPr="00556740">
              <w:rPr>
                <w:rFonts w:ascii="Tahoma" w:hAnsi="Tahoma" w:cs="Tahoma"/>
                <w:color w:val="000000"/>
                <w:sz w:val="20"/>
                <w:szCs w:val="20"/>
                <w:lang w:val="en-GB" w:eastAsia="bg-BG"/>
              </w:rPr>
              <w:t xml:space="preserve"> и </w:t>
            </w:r>
            <w:proofErr w:type="spellStart"/>
            <w:r w:rsidRPr="00556740">
              <w:rPr>
                <w:rFonts w:ascii="Tahoma" w:hAnsi="Tahoma" w:cs="Tahoma"/>
                <w:color w:val="000000"/>
                <w:sz w:val="20"/>
                <w:szCs w:val="20"/>
                <w:lang w:val="en-GB" w:eastAsia="bg-BG"/>
              </w:rPr>
              <w:t>оборудване</w:t>
            </w:r>
            <w:proofErr w:type="spellEnd"/>
            <w:r w:rsidRPr="00556740">
              <w:rPr>
                <w:rFonts w:ascii="Tahoma" w:hAnsi="Tahoma" w:cs="Tahoma"/>
                <w:color w:val="000000"/>
                <w:sz w:val="20"/>
                <w:szCs w:val="20"/>
                <w:lang w:val="en-GB" w:eastAsia="bg-BG"/>
              </w:rPr>
              <w:t xml:space="preserve"> </w:t>
            </w:r>
          </w:p>
        </w:tc>
        <w:tc>
          <w:tcPr>
            <w:tcW w:w="1748" w:type="pct"/>
            <w:tcBorders>
              <w:top w:val="nil"/>
              <w:left w:val="nil"/>
              <w:bottom w:val="nil"/>
              <w:right w:val="nil"/>
            </w:tcBorders>
            <w:shd w:val="clear" w:color="auto" w:fill="auto"/>
            <w:noWrap/>
            <w:vAlign w:val="bottom"/>
            <w:hideMark/>
          </w:tcPr>
          <w:p w:rsidR="00556740" w:rsidRPr="00556740" w:rsidRDefault="00556740" w:rsidP="00556740">
            <w:pPr>
              <w:spacing w:after="0" w:line="240" w:lineRule="auto"/>
              <w:jc w:val="right"/>
              <w:rPr>
                <w:rFonts w:ascii="Tahoma" w:hAnsi="Tahoma" w:cs="Tahoma"/>
                <w:color w:val="000000"/>
                <w:sz w:val="20"/>
                <w:szCs w:val="20"/>
                <w:lang w:val="bg-BG" w:eastAsia="bg-BG"/>
              </w:rPr>
            </w:pPr>
            <w:r w:rsidRPr="00556740">
              <w:rPr>
                <w:rFonts w:ascii="Tahoma" w:hAnsi="Tahoma" w:cs="Tahoma"/>
                <w:color w:val="000000"/>
                <w:sz w:val="20"/>
                <w:szCs w:val="20"/>
                <w:lang w:val="bg-BG" w:eastAsia="bg-BG"/>
              </w:rPr>
              <w:t>3 – 50 години</w:t>
            </w:r>
          </w:p>
        </w:tc>
      </w:tr>
      <w:tr w:rsidR="00556740" w:rsidRPr="00556740" w:rsidTr="005108AE">
        <w:trPr>
          <w:trHeight w:val="161"/>
        </w:trPr>
        <w:tc>
          <w:tcPr>
            <w:tcW w:w="3252" w:type="pct"/>
            <w:tcBorders>
              <w:top w:val="nil"/>
              <w:left w:val="nil"/>
              <w:bottom w:val="nil"/>
              <w:right w:val="nil"/>
            </w:tcBorders>
            <w:shd w:val="clear" w:color="auto" w:fill="auto"/>
            <w:noWrap/>
            <w:vAlign w:val="bottom"/>
            <w:hideMark/>
          </w:tcPr>
          <w:p w:rsidR="00556740" w:rsidRPr="00556740" w:rsidRDefault="00556740" w:rsidP="00556740">
            <w:pPr>
              <w:spacing w:after="0" w:line="240" w:lineRule="auto"/>
              <w:ind w:firstLineChars="200" w:firstLine="400"/>
              <w:rPr>
                <w:rFonts w:ascii="Tahoma" w:hAnsi="Tahoma" w:cs="Tahoma"/>
                <w:color w:val="000000"/>
                <w:sz w:val="20"/>
                <w:szCs w:val="20"/>
                <w:lang w:val="bg-BG" w:eastAsia="bg-BG"/>
              </w:rPr>
            </w:pPr>
            <w:r w:rsidRPr="00556740">
              <w:rPr>
                <w:rFonts w:ascii="Tahoma" w:hAnsi="Tahoma" w:cs="Tahoma"/>
                <w:color w:val="000000"/>
                <w:sz w:val="20"/>
                <w:szCs w:val="20"/>
                <w:lang w:val="bg-BG" w:eastAsia="bg-BG"/>
              </w:rPr>
              <w:t>Компютърна техника и офис обзавеждане</w:t>
            </w:r>
          </w:p>
        </w:tc>
        <w:tc>
          <w:tcPr>
            <w:tcW w:w="1748" w:type="pct"/>
            <w:tcBorders>
              <w:top w:val="nil"/>
              <w:left w:val="nil"/>
              <w:bottom w:val="nil"/>
              <w:right w:val="nil"/>
            </w:tcBorders>
            <w:shd w:val="clear" w:color="auto" w:fill="auto"/>
            <w:noWrap/>
            <w:vAlign w:val="bottom"/>
            <w:hideMark/>
          </w:tcPr>
          <w:p w:rsidR="00556740" w:rsidRPr="00556740" w:rsidRDefault="00556740" w:rsidP="00556740">
            <w:pPr>
              <w:spacing w:after="0" w:line="240" w:lineRule="auto"/>
              <w:jc w:val="right"/>
              <w:rPr>
                <w:rFonts w:ascii="Tahoma" w:hAnsi="Tahoma" w:cs="Tahoma"/>
                <w:color w:val="000000"/>
                <w:sz w:val="20"/>
                <w:szCs w:val="20"/>
                <w:lang w:val="bg-BG" w:eastAsia="bg-BG"/>
              </w:rPr>
            </w:pPr>
            <w:r w:rsidRPr="00556740">
              <w:rPr>
                <w:rFonts w:ascii="Tahoma" w:hAnsi="Tahoma" w:cs="Tahoma"/>
                <w:color w:val="000000"/>
                <w:sz w:val="20"/>
                <w:szCs w:val="20"/>
                <w:lang w:val="bg-BG" w:eastAsia="bg-BG"/>
              </w:rPr>
              <w:t>3 – 12 години</w:t>
            </w:r>
          </w:p>
        </w:tc>
      </w:tr>
      <w:tr w:rsidR="00556740" w:rsidRPr="00556740" w:rsidTr="005108AE">
        <w:trPr>
          <w:trHeight w:val="109"/>
        </w:trPr>
        <w:tc>
          <w:tcPr>
            <w:tcW w:w="3252" w:type="pct"/>
            <w:tcBorders>
              <w:top w:val="nil"/>
              <w:left w:val="nil"/>
              <w:bottom w:val="nil"/>
              <w:right w:val="nil"/>
            </w:tcBorders>
            <w:shd w:val="clear" w:color="auto" w:fill="auto"/>
            <w:noWrap/>
            <w:vAlign w:val="bottom"/>
            <w:hideMark/>
          </w:tcPr>
          <w:p w:rsidR="00556740" w:rsidRPr="00556740" w:rsidRDefault="00556740" w:rsidP="00556740">
            <w:pPr>
              <w:spacing w:after="0" w:line="240" w:lineRule="auto"/>
              <w:ind w:firstLineChars="200" w:firstLine="400"/>
              <w:rPr>
                <w:rFonts w:ascii="Tahoma" w:hAnsi="Tahoma" w:cs="Tahoma"/>
                <w:color w:val="000000"/>
                <w:sz w:val="20"/>
                <w:szCs w:val="20"/>
                <w:lang w:val="bg-BG" w:eastAsia="bg-BG"/>
              </w:rPr>
            </w:pPr>
            <w:r w:rsidRPr="00556740">
              <w:rPr>
                <w:rFonts w:ascii="Tahoma" w:hAnsi="Tahoma" w:cs="Tahoma"/>
                <w:color w:val="000000"/>
                <w:sz w:val="20"/>
                <w:szCs w:val="20"/>
                <w:lang w:val="bg-BG" w:eastAsia="bg-BG"/>
              </w:rPr>
              <w:t>Транспортни средства</w:t>
            </w:r>
          </w:p>
        </w:tc>
        <w:tc>
          <w:tcPr>
            <w:tcW w:w="1748" w:type="pct"/>
            <w:tcBorders>
              <w:top w:val="nil"/>
              <w:left w:val="nil"/>
              <w:bottom w:val="nil"/>
              <w:right w:val="nil"/>
            </w:tcBorders>
            <w:shd w:val="clear" w:color="auto" w:fill="auto"/>
            <w:noWrap/>
            <w:vAlign w:val="bottom"/>
            <w:hideMark/>
          </w:tcPr>
          <w:p w:rsidR="00556740" w:rsidRPr="00556740" w:rsidRDefault="00556740" w:rsidP="00556740">
            <w:pPr>
              <w:spacing w:after="0" w:line="240" w:lineRule="auto"/>
              <w:jc w:val="right"/>
              <w:rPr>
                <w:rFonts w:ascii="Tahoma" w:hAnsi="Tahoma" w:cs="Tahoma"/>
                <w:color w:val="000000"/>
                <w:sz w:val="20"/>
                <w:szCs w:val="20"/>
                <w:lang w:val="bg-BG" w:eastAsia="bg-BG"/>
              </w:rPr>
            </w:pPr>
            <w:r w:rsidRPr="00556740">
              <w:rPr>
                <w:rFonts w:ascii="Tahoma" w:hAnsi="Tahoma" w:cs="Tahoma"/>
                <w:color w:val="000000"/>
                <w:sz w:val="20"/>
                <w:szCs w:val="20"/>
                <w:lang w:val="bg-BG" w:eastAsia="bg-BG"/>
              </w:rPr>
              <w:t>3 – 15 години</w:t>
            </w:r>
          </w:p>
        </w:tc>
      </w:tr>
      <w:tr w:rsidR="00556740" w:rsidRPr="00556740" w:rsidTr="005108AE">
        <w:trPr>
          <w:trHeight w:val="242"/>
        </w:trPr>
        <w:tc>
          <w:tcPr>
            <w:tcW w:w="3252" w:type="pct"/>
            <w:tcBorders>
              <w:top w:val="nil"/>
              <w:left w:val="nil"/>
              <w:bottom w:val="nil"/>
              <w:right w:val="nil"/>
            </w:tcBorders>
            <w:shd w:val="clear" w:color="auto" w:fill="auto"/>
            <w:noWrap/>
            <w:vAlign w:val="bottom"/>
            <w:hideMark/>
          </w:tcPr>
          <w:p w:rsidR="00556740" w:rsidRPr="00556740" w:rsidRDefault="00556740" w:rsidP="00556740">
            <w:pPr>
              <w:spacing w:after="0" w:line="240" w:lineRule="auto"/>
              <w:ind w:firstLineChars="200" w:firstLine="400"/>
              <w:rPr>
                <w:rFonts w:ascii="Tahoma" w:hAnsi="Tahoma" w:cs="Tahoma"/>
                <w:sz w:val="20"/>
                <w:szCs w:val="20"/>
                <w:lang w:val="bg-BG" w:eastAsia="bg-BG"/>
              </w:rPr>
            </w:pPr>
            <w:proofErr w:type="spellStart"/>
            <w:r w:rsidRPr="00556740">
              <w:rPr>
                <w:rFonts w:ascii="Tahoma" w:hAnsi="Tahoma" w:cs="Tahoma"/>
                <w:color w:val="000000"/>
                <w:sz w:val="20"/>
                <w:szCs w:val="20"/>
                <w:lang w:val="bg-BG" w:eastAsia="bg-BG"/>
              </w:rPr>
              <w:t>Амортизируем</w:t>
            </w:r>
            <w:proofErr w:type="spellEnd"/>
            <w:r w:rsidRPr="00556740">
              <w:rPr>
                <w:rFonts w:ascii="Tahoma" w:hAnsi="Tahoma" w:cs="Tahoma"/>
                <w:color w:val="000000"/>
                <w:sz w:val="20"/>
                <w:szCs w:val="20"/>
                <w:lang w:val="bg-BG" w:eastAsia="bg-BG"/>
              </w:rPr>
              <w:t xml:space="preserve"> буферен газ </w:t>
            </w:r>
          </w:p>
        </w:tc>
        <w:tc>
          <w:tcPr>
            <w:tcW w:w="1748" w:type="pct"/>
            <w:tcBorders>
              <w:top w:val="nil"/>
              <w:left w:val="nil"/>
              <w:bottom w:val="nil"/>
              <w:right w:val="nil"/>
            </w:tcBorders>
            <w:shd w:val="clear" w:color="auto" w:fill="auto"/>
            <w:noWrap/>
            <w:vAlign w:val="bottom"/>
            <w:hideMark/>
          </w:tcPr>
          <w:p w:rsidR="00556740" w:rsidRPr="00556740" w:rsidRDefault="00556740" w:rsidP="00556740">
            <w:pPr>
              <w:spacing w:after="0" w:line="240" w:lineRule="auto"/>
              <w:jc w:val="right"/>
              <w:rPr>
                <w:rFonts w:ascii="Tahoma" w:hAnsi="Tahoma" w:cs="Tahoma"/>
                <w:color w:val="000000"/>
                <w:sz w:val="20"/>
                <w:szCs w:val="20"/>
                <w:lang w:val="bg-BG" w:eastAsia="bg-BG"/>
              </w:rPr>
            </w:pPr>
            <w:r w:rsidRPr="00556740">
              <w:rPr>
                <w:rFonts w:ascii="Tahoma" w:hAnsi="Tahoma" w:cs="Tahoma"/>
                <w:color w:val="000000"/>
                <w:sz w:val="20"/>
                <w:szCs w:val="20"/>
                <w:lang w:val="bg-BG" w:eastAsia="bg-BG"/>
              </w:rPr>
              <w:t>60 години</w:t>
            </w:r>
          </w:p>
        </w:tc>
      </w:tr>
      <w:tr w:rsidR="00556740" w:rsidRPr="00556740" w:rsidTr="005108AE">
        <w:trPr>
          <w:trHeight w:val="131"/>
        </w:trPr>
        <w:tc>
          <w:tcPr>
            <w:tcW w:w="3252" w:type="pct"/>
            <w:tcBorders>
              <w:top w:val="nil"/>
              <w:left w:val="nil"/>
              <w:bottom w:val="nil"/>
              <w:right w:val="nil"/>
            </w:tcBorders>
            <w:shd w:val="clear" w:color="auto" w:fill="auto"/>
            <w:noWrap/>
            <w:vAlign w:val="bottom"/>
            <w:hideMark/>
          </w:tcPr>
          <w:p w:rsidR="00556740" w:rsidRPr="00556740" w:rsidRDefault="00556740" w:rsidP="00556740">
            <w:pPr>
              <w:spacing w:after="0" w:line="240" w:lineRule="auto"/>
              <w:ind w:firstLineChars="200" w:firstLine="400"/>
              <w:rPr>
                <w:rFonts w:ascii="Tahoma" w:hAnsi="Tahoma" w:cs="Tahoma"/>
                <w:sz w:val="20"/>
                <w:szCs w:val="20"/>
                <w:lang w:val="bg-BG" w:eastAsia="bg-BG"/>
              </w:rPr>
            </w:pPr>
            <w:r w:rsidRPr="00556740">
              <w:rPr>
                <w:rFonts w:ascii="Tahoma" w:hAnsi="Tahoma" w:cs="Tahoma"/>
                <w:color w:val="000000"/>
                <w:sz w:val="20"/>
                <w:szCs w:val="20"/>
                <w:lang w:val="bg-BG" w:eastAsia="bg-BG"/>
              </w:rPr>
              <w:t xml:space="preserve">Всички останали </w:t>
            </w:r>
          </w:p>
        </w:tc>
        <w:tc>
          <w:tcPr>
            <w:tcW w:w="1748" w:type="pct"/>
            <w:tcBorders>
              <w:top w:val="nil"/>
              <w:left w:val="nil"/>
              <w:bottom w:val="nil"/>
              <w:right w:val="nil"/>
            </w:tcBorders>
            <w:shd w:val="clear" w:color="auto" w:fill="auto"/>
            <w:noWrap/>
            <w:vAlign w:val="bottom"/>
            <w:hideMark/>
          </w:tcPr>
          <w:p w:rsidR="00556740" w:rsidRPr="00556740" w:rsidRDefault="00556740" w:rsidP="00556740">
            <w:pPr>
              <w:spacing w:after="0" w:line="240" w:lineRule="auto"/>
              <w:jc w:val="right"/>
              <w:rPr>
                <w:rFonts w:ascii="Tahoma" w:hAnsi="Tahoma" w:cs="Tahoma"/>
                <w:color w:val="000000"/>
                <w:sz w:val="20"/>
                <w:szCs w:val="20"/>
                <w:lang w:val="bg-BG" w:eastAsia="bg-BG"/>
              </w:rPr>
            </w:pPr>
            <w:r w:rsidRPr="00556740">
              <w:rPr>
                <w:rFonts w:ascii="Tahoma" w:hAnsi="Tahoma" w:cs="Tahoma"/>
                <w:color w:val="000000"/>
                <w:sz w:val="20"/>
                <w:szCs w:val="20"/>
                <w:lang w:val="bg-BG" w:eastAsia="bg-BG"/>
              </w:rPr>
              <w:t>3 – 15 години</w:t>
            </w:r>
          </w:p>
        </w:tc>
      </w:tr>
    </w:tbl>
    <w:p w:rsidR="00157AE6" w:rsidRDefault="00157AE6" w:rsidP="00556740">
      <w:pPr>
        <w:widowControl w:val="0"/>
        <w:autoSpaceDE w:val="0"/>
        <w:autoSpaceDN w:val="0"/>
        <w:adjustRightInd w:val="0"/>
        <w:spacing w:before="120" w:after="120" w:line="260" w:lineRule="atLeast"/>
        <w:jc w:val="both"/>
        <w:rPr>
          <w:rFonts w:ascii="Tahoma" w:hAnsi="Tahoma" w:cs="Tahoma"/>
          <w:sz w:val="20"/>
          <w:szCs w:val="20"/>
          <w:lang w:val="bg-BG"/>
        </w:rPr>
      </w:pP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Методите на амортизация, полезният живот и остатъчните стойности се преразглеждат към всяка отчетна дата и се коригират ако е необходимо. Приблизителните оценки за някои имоти, машини и съоръжения са ревизирани през 2012 г.</w:t>
      </w:r>
      <w:r w:rsidR="00A424CF">
        <w:rPr>
          <w:rFonts w:ascii="Tahoma" w:hAnsi="Tahoma" w:cs="Tahoma"/>
          <w:sz w:val="20"/>
          <w:szCs w:val="20"/>
          <w:lang w:val="bg-BG"/>
        </w:rPr>
        <w:t xml:space="preserve"> </w:t>
      </w:r>
      <w:r w:rsidR="00654112">
        <w:rPr>
          <w:rFonts w:ascii="Tahoma" w:hAnsi="Tahoma" w:cs="Tahoma"/>
          <w:sz w:val="20"/>
          <w:szCs w:val="20"/>
          <w:lang w:val="bg-BG"/>
        </w:rPr>
        <w:t xml:space="preserve">Към датата на изготвяне на настоящия отчет </w:t>
      </w:r>
      <w:r w:rsidR="0021780B">
        <w:rPr>
          <w:rFonts w:ascii="Tahoma" w:hAnsi="Tahoma" w:cs="Tahoma"/>
          <w:sz w:val="20"/>
          <w:szCs w:val="20"/>
          <w:lang w:val="bg-BG"/>
        </w:rPr>
        <w:t>се извършва преглед на справедливите стойности както и на полезния живот на ИМСТС към 30 юни, след което ще бъде изготвен окончателен междинен финансов отчет за първо шестмесечие на 2015 г.</w:t>
      </w:r>
    </w:p>
    <w:p w:rsidR="00556740" w:rsidRPr="00556740" w:rsidRDefault="00556740" w:rsidP="00556740">
      <w:pPr>
        <w:keepNext/>
        <w:keepLines/>
        <w:spacing w:before="200" w:after="120" w:line="260" w:lineRule="atLeast"/>
        <w:outlineLvl w:val="2"/>
        <w:rPr>
          <w:rFonts w:ascii="Tahoma" w:hAnsi="Tahoma" w:cs="Tahoma"/>
          <w:b/>
          <w:bCs/>
          <w:sz w:val="20"/>
          <w:szCs w:val="20"/>
          <w:lang w:val="bg-BG"/>
        </w:rPr>
      </w:pPr>
      <w:bookmarkStart w:id="414" w:name="_Toc425110761"/>
      <w:r w:rsidRPr="00556740">
        <w:rPr>
          <w:rFonts w:ascii="Tahoma" w:hAnsi="Tahoma" w:cs="Tahoma"/>
          <w:b/>
          <w:bCs/>
          <w:sz w:val="20"/>
          <w:szCs w:val="20"/>
          <w:lang w:val="bg-BG"/>
        </w:rPr>
        <w:t>(г)</w:t>
      </w:r>
      <w:r w:rsidRPr="00556740">
        <w:rPr>
          <w:rFonts w:ascii="Tahoma" w:hAnsi="Tahoma" w:cs="Tahoma"/>
          <w:b/>
          <w:bCs/>
          <w:sz w:val="20"/>
          <w:szCs w:val="20"/>
          <w:lang w:val="bg-BG"/>
        </w:rPr>
        <w:tab/>
        <w:t>Нематериални активи</w:t>
      </w:r>
      <w:bookmarkEnd w:id="414"/>
    </w:p>
    <w:p w:rsidR="00556740" w:rsidRPr="00556740" w:rsidRDefault="00556740" w:rsidP="00556740">
      <w:pPr>
        <w:keepNext/>
        <w:keepLines/>
        <w:numPr>
          <w:ilvl w:val="0"/>
          <w:numId w:val="5"/>
        </w:numPr>
        <w:spacing w:before="200" w:after="0" w:line="260" w:lineRule="atLeast"/>
        <w:ind w:left="426" w:hanging="142"/>
        <w:outlineLvl w:val="3"/>
        <w:rPr>
          <w:rFonts w:ascii="Tahoma" w:hAnsi="Tahoma" w:cs="Tahoma"/>
          <w:b/>
          <w:bCs/>
          <w:i/>
          <w:iCs/>
          <w:sz w:val="20"/>
          <w:szCs w:val="20"/>
          <w:lang w:val="en-GB"/>
        </w:rPr>
      </w:pPr>
      <w:r w:rsidRPr="00556740">
        <w:rPr>
          <w:rFonts w:ascii="Tahoma" w:hAnsi="Tahoma" w:cs="Tahoma"/>
          <w:b/>
          <w:bCs/>
          <w:i/>
          <w:iCs/>
          <w:sz w:val="20"/>
          <w:szCs w:val="20"/>
          <w:lang w:val="bg-BG"/>
        </w:rPr>
        <w:t>Нематериални активи</w:t>
      </w:r>
    </w:p>
    <w:p w:rsidR="00556740" w:rsidRDefault="00556740" w:rsidP="00801C67">
      <w:pPr>
        <w:widowControl w:val="0"/>
        <w:autoSpaceDE w:val="0"/>
        <w:autoSpaceDN w:val="0"/>
        <w:adjustRightInd w:val="0"/>
        <w:spacing w:before="120" w:after="120" w:line="260" w:lineRule="atLeast"/>
        <w:jc w:val="both"/>
        <w:rPr>
          <w:rFonts w:ascii="Tahoma" w:hAnsi="Tahoma" w:cs="Tahoma"/>
          <w:sz w:val="20"/>
          <w:szCs w:val="20"/>
          <w:lang w:val="en-GB"/>
        </w:rPr>
      </w:pPr>
      <w:r w:rsidRPr="00556740">
        <w:rPr>
          <w:rFonts w:ascii="Tahoma" w:hAnsi="Tahoma" w:cs="Tahoma"/>
          <w:sz w:val="20"/>
          <w:szCs w:val="20"/>
          <w:lang w:val="bg-BG"/>
        </w:rPr>
        <w:t>Нематериални активи, придобити от Дружеството, имащи определен полезен живот, са представени по цена на придобиване, намалена с натрупана амортизация и загуби от обезценки</w:t>
      </w:r>
      <w:r w:rsidRPr="00556740">
        <w:rPr>
          <w:rFonts w:ascii="Tahoma" w:hAnsi="Tahoma" w:cs="Tahoma"/>
          <w:sz w:val="20"/>
          <w:szCs w:val="20"/>
          <w:lang w:val="en-GB"/>
        </w:rPr>
        <w:t>.</w:t>
      </w:r>
    </w:p>
    <w:p w:rsidR="00157AE6" w:rsidRPr="00556740" w:rsidRDefault="00157AE6" w:rsidP="00157AE6">
      <w:pPr>
        <w:keepNext/>
        <w:keepLines/>
        <w:pageBreakBefore/>
        <w:widowControl w:val="0"/>
        <w:autoSpaceDE w:val="0"/>
        <w:autoSpaceDN w:val="0"/>
        <w:adjustRightInd w:val="0"/>
        <w:spacing w:before="120" w:after="120" w:line="260" w:lineRule="atLeast"/>
        <w:rPr>
          <w:rFonts w:ascii="Tahoma" w:hAnsi="Tahoma" w:cs="Tahoma"/>
          <w:b/>
          <w:bCs/>
          <w:sz w:val="20"/>
          <w:szCs w:val="20"/>
          <w:lang w:val="bg-BG"/>
        </w:rPr>
      </w:pPr>
      <w:r>
        <w:rPr>
          <w:rFonts w:ascii="Tahoma" w:hAnsi="Tahoma" w:cs="Tahoma"/>
          <w:b/>
          <w:bCs/>
          <w:sz w:val="20"/>
          <w:szCs w:val="20"/>
          <w:lang w:val="bg-BG"/>
        </w:rPr>
        <w:t>26.</w:t>
      </w:r>
      <w:r w:rsidRPr="00556740">
        <w:rPr>
          <w:rFonts w:ascii="Tahoma" w:hAnsi="Tahoma" w:cs="Tahoma"/>
          <w:b/>
          <w:bCs/>
          <w:sz w:val="20"/>
          <w:szCs w:val="20"/>
          <w:lang w:val="bg-BG"/>
        </w:rPr>
        <w:tab/>
        <w:t xml:space="preserve">Значими счетоводни политики </w:t>
      </w:r>
      <w:r w:rsidRPr="00556740">
        <w:rPr>
          <w:rFonts w:ascii="Tahoma" w:hAnsi="Tahoma" w:cs="Tahoma"/>
          <w:bCs/>
          <w:i/>
          <w:sz w:val="20"/>
          <w:szCs w:val="20"/>
          <w:lang w:val="bg-BG"/>
        </w:rPr>
        <w:t>(продължение)</w:t>
      </w:r>
    </w:p>
    <w:p w:rsidR="00157AE6" w:rsidRPr="00556740" w:rsidRDefault="00157AE6" w:rsidP="00157AE6">
      <w:pPr>
        <w:keepNext/>
        <w:keepLines/>
        <w:spacing w:before="200" w:after="120" w:line="260" w:lineRule="atLeast"/>
        <w:outlineLvl w:val="2"/>
        <w:rPr>
          <w:rFonts w:ascii="Tahoma" w:hAnsi="Tahoma" w:cs="Tahoma"/>
          <w:b/>
          <w:bCs/>
          <w:sz w:val="20"/>
          <w:szCs w:val="20"/>
          <w:lang w:val="bg-BG"/>
        </w:rPr>
      </w:pPr>
      <w:bookmarkStart w:id="415" w:name="_Toc425110762"/>
      <w:r w:rsidRPr="00556740">
        <w:rPr>
          <w:rFonts w:ascii="Tahoma" w:hAnsi="Tahoma" w:cs="Tahoma"/>
          <w:b/>
          <w:bCs/>
          <w:sz w:val="20"/>
          <w:szCs w:val="20"/>
          <w:lang w:val="bg-BG"/>
        </w:rPr>
        <w:t>(г)</w:t>
      </w:r>
      <w:r w:rsidRPr="00556740">
        <w:rPr>
          <w:rFonts w:ascii="Tahoma" w:hAnsi="Tahoma" w:cs="Tahoma"/>
          <w:b/>
          <w:bCs/>
          <w:sz w:val="20"/>
          <w:szCs w:val="20"/>
          <w:lang w:val="bg-BG"/>
        </w:rPr>
        <w:tab/>
        <w:t xml:space="preserve">Нематериални активи </w:t>
      </w:r>
      <w:r w:rsidRPr="00556740">
        <w:rPr>
          <w:rFonts w:ascii="Tahoma" w:hAnsi="Tahoma" w:cs="Tahoma"/>
          <w:bCs/>
          <w:i/>
          <w:sz w:val="20"/>
          <w:szCs w:val="20"/>
          <w:lang w:val="bg-BG"/>
        </w:rPr>
        <w:t>(продължение)</w:t>
      </w:r>
      <w:bookmarkEnd w:id="415"/>
    </w:p>
    <w:p w:rsidR="00556740" w:rsidRPr="00556740" w:rsidRDefault="00556740" w:rsidP="00801C67">
      <w:pPr>
        <w:keepNext/>
        <w:keepLines/>
        <w:numPr>
          <w:ilvl w:val="0"/>
          <w:numId w:val="5"/>
        </w:numPr>
        <w:spacing w:before="200" w:after="0" w:line="260" w:lineRule="atLeast"/>
        <w:ind w:left="426" w:hanging="142"/>
        <w:jc w:val="both"/>
        <w:outlineLvl w:val="3"/>
        <w:rPr>
          <w:rFonts w:ascii="Tahoma" w:hAnsi="Tahoma" w:cs="Tahoma"/>
          <w:b/>
          <w:bCs/>
          <w:i/>
          <w:iCs/>
          <w:sz w:val="20"/>
          <w:szCs w:val="20"/>
          <w:lang w:val="en-GB"/>
        </w:rPr>
      </w:pPr>
      <w:r w:rsidRPr="00556740">
        <w:rPr>
          <w:rFonts w:ascii="Tahoma" w:hAnsi="Tahoma" w:cs="Tahoma"/>
          <w:b/>
          <w:bCs/>
          <w:i/>
          <w:iCs/>
          <w:sz w:val="20"/>
          <w:szCs w:val="20"/>
          <w:lang w:val="bg-BG"/>
        </w:rPr>
        <w:t>Последващи разходи</w:t>
      </w:r>
    </w:p>
    <w:p w:rsidR="00556740" w:rsidRPr="00556740" w:rsidRDefault="00556740" w:rsidP="00801C67">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Последващи разходи се капитализират само когато увеличават бъдещата икономическа полза от специфичния актив, за който се отнасят. Всички останали разходи се признават като разход в момента на тяхното възникване.</w:t>
      </w:r>
    </w:p>
    <w:p w:rsidR="00556740" w:rsidRPr="00556740" w:rsidRDefault="00556740" w:rsidP="00801C67">
      <w:pPr>
        <w:keepNext/>
        <w:keepLines/>
        <w:numPr>
          <w:ilvl w:val="0"/>
          <w:numId w:val="5"/>
        </w:numPr>
        <w:spacing w:before="200" w:after="0" w:line="260" w:lineRule="atLeast"/>
        <w:ind w:left="450" w:hanging="90"/>
        <w:jc w:val="both"/>
        <w:outlineLvl w:val="3"/>
        <w:rPr>
          <w:rFonts w:ascii="Tahoma" w:hAnsi="Tahoma" w:cs="Tahoma"/>
          <w:b/>
          <w:bCs/>
          <w:i/>
          <w:iCs/>
          <w:sz w:val="20"/>
          <w:szCs w:val="20"/>
          <w:lang w:val="en-GB"/>
        </w:rPr>
      </w:pPr>
      <w:r w:rsidRPr="00556740">
        <w:rPr>
          <w:rFonts w:ascii="Tahoma" w:hAnsi="Tahoma" w:cs="Tahoma"/>
          <w:b/>
          <w:bCs/>
          <w:i/>
          <w:iCs/>
          <w:sz w:val="20"/>
          <w:szCs w:val="20"/>
          <w:lang w:val="bg-BG"/>
        </w:rPr>
        <w:t>Амортизация</w:t>
      </w:r>
    </w:p>
    <w:p w:rsidR="00556740" w:rsidRPr="00556740" w:rsidRDefault="00556740" w:rsidP="00801C67">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Нематериалните активи се амортизират на база линейния метод в печалби и загуби въз основа на очаквания срок на полезния им живот от датата, на която са готови за употреба. </w:t>
      </w:r>
    </w:p>
    <w:p w:rsidR="00556740" w:rsidRPr="00556740" w:rsidRDefault="00556740" w:rsidP="00801C67">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Очакваните срокове на полезен живот за текущия и сравнителния период са както следва:</w:t>
      </w:r>
    </w:p>
    <w:tbl>
      <w:tblPr>
        <w:tblW w:w="5081" w:type="pct"/>
        <w:tblCellMar>
          <w:left w:w="70" w:type="dxa"/>
          <w:right w:w="70" w:type="dxa"/>
        </w:tblCellMar>
        <w:tblLook w:val="04A0" w:firstRow="1" w:lastRow="0" w:firstColumn="1" w:lastColumn="0" w:noHBand="0" w:noVBand="1"/>
      </w:tblPr>
      <w:tblGrid>
        <w:gridCol w:w="7521"/>
        <w:gridCol w:w="1422"/>
      </w:tblGrid>
      <w:tr w:rsidR="00556740" w:rsidRPr="00556740" w:rsidTr="00801C67">
        <w:trPr>
          <w:trHeight w:val="300"/>
        </w:trPr>
        <w:tc>
          <w:tcPr>
            <w:tcW w:w="4115" w:type="pct"/>
            <w:tcBorders>
              <w:top w:val="nil"/>
              <w:left w:val="nil"/>
              <w:bottom w:val="nil"/>
              <w:right w:val="nil"/>
            </w:tcBorders>
            <w:shd w:val="clear" w:color="auto" w:fill="auto"/>
            <w:noWrap/>
            <w:vAlign w:val="bottom"/>
            <w:hideMark/>
          </w:tcPr>
          <w:p w:rsidR="00556740" w:rsidRPr="00556740" w:rsidRDefault="00556740" w:rsidP="00801C67">
            <w:pPr>
              <w:spacing w:after="0" w:line="240" w:lineRule="auto"/>
              <w:jc w:val="both"/>
              <w:rPr>
                <w:rFonts w:ascii="Tahoma" w:hAnsi="Tahoma" w:cs="Tahoma"/>
                <w:color w:val="000000"/>
                <w:sz w:val="20"/>
                <w:szCs w:val="20"/>
                <w:lang w:val="bg-BG" w:eastAsia="bg-BG"/>
              </w:rPr>
            </w:pPr>
            <w:r w:rsidRPr="00556740">
              <w:rPr>
                <w:rFonts w:ascii="Tahoma" w:hAnsi="Tahoma" w:cs="Tahoma"/>
                <w:color w:val="000000"/>
                <w:sz w:val="20"/>
                <w:szCs w:val="20"/>
                <w:lang w:val="bg-BG" w:eastAsia="bg-BG"/>
              </w:rPr>
              <w:t>Лицензии за съхранение, пренос и транзитен пренос на природен газ</w:t>
            </w:r>
          </w:p>
        </w:tc>
        <w:tc>
          <w:tcPr>
            <w:tcW w:w="885" w:type="pct"/>
            <w:tcBorders>
              <w:top w:val="nil"/>
              <w:left w:val="nil"/>
              <w:bottom w:val="nil"/>
              <w:right w:val="nil"/>
            </w:tcBorders>
            <w:shd w:val="clear" w:color="auto" w:fill="auto"/>
            <w:noWrap/>
            <w:vAlign w:val="bottom"/>
            <w:hideMark/>
          </w:tcPr>
          <w:p w:rsidR="00556740" w:rsidRPr="00556740" w:rsidRDefault="00556740" w:rsidP="00801C67">
            <w:pPr>
              <w:spacing w:after="0" w:line="240" w:lineRule="auto"/>
              <w:jc w:val="both"/>
              <w:rPr>
                <w:rFonts w:ascii="Tahoma" w:hAnsi="Tahoma" w:cs="Tahoma"/>
                <w:color w:val="000000"/>
                <w:sz w:val="20"/>
                <w:szCs w:val="20"/>
                <w:lang w:val="bg-BG" w:eastAsia="bg-BG"/>
              </w:rPr>
            </w:pPr>
            <w:r w:rsidRPr="00556740">
              <w:rPr>
                <w:rFonts w:ascii="Tahoma" w:hAnsi="Tahoma" w:cs="Tahoma"/>
                <w:color w:val="000000"/>
                <w:sz w:val="20"/>
                <w:szCs w:val="20"/>
                <w:lang w:val="bg-BG" w:eastAsia="bg-BG"/>
              </w:rPr>
              <w:t>4 – 35 години</w:t>
            </w:r>
          </w:p>
        </w:tc>
      </w:tr>
      <w:tr w:rsidR="00556740" w:rsidRPr="00556740" w:rsidTr="00801C67">
        <w:trPr>
          <w:trHeight w:val="300"/>
        </w:trPr>
        <w:tc>
          <w:tcPr>
            <w:tcW w:w="4115" w:type="pct"/>
            <w:tcBorders>
              <w:top w:val="nil"/>
              <w:left w:val="nil"/>
              <w:bottom w:val="nil"/>
              <w:right w:val="nil"/>
            </w:tcBorders>
            <w:shd w:val="clear" w:color="auto" w:fill="auto"/>
            <w:noWrap/>
            <w:vAlign w:val="bottom"/>
            <w:hideMark/>
          </w:tcPr>
          <w:p w:rsidR="00556740" w:rsidRPr="00556740" w:rsidRDefault="00556740" w:rsidP="00801C67">
            <w:pPr>
              <w:spacing w:after="0" w:line="240" w:lineRule="auto"/>
              <w:jc w:val="both"/>
              <w:rPr>
                <w:rFonts w:ascii="Tahoma" w:hAnsi="Tahoma" w:cs="Tahoma"/>
                <w:color w:val="000000"/>
                <w:sz w:val="20"/>
                <w:szCs w:val="20"/>
                <w:lang w:val="bg-BG" w:eastAsia="bg-BG"/>
              </w:rPr>
            </w:pPr>
            <w:proofErr w:type="spellStart"/>
            <w:r w:rsidRPr="00556740">
              <w:rPr>
                <w:rFonts w:ascii="Tahoma" w:hAnsi="Tahoma" w:cs="Tahoma"/>
                <w:color w:val="000000"/>
                <w:sz w:val="20"/>
                <w:szCs w:val="20"/>
                <w:lang w:val="en-GB" w:eastAsia="bg-BG"/>
              </w:rPr>
              <w:t>Лицензии</w:t>
            </w:r>
            <w:proofErr w:type="spellEnd"/>
            <w:r w:rsidRPr="00556740">
              <w:rPr>
                <w:rFonts w:ascii="Tahoma" w:hAnsi="Tahoma" w:cs="Tahoma"/>
                <w:color w:val="000000"/>
                <w:sz w:val="20"/>
                <w:szCs w:val="20"/>
                <w:lang w:val="en-GB" w:eastAsia="bg-BG"/>
              </w:rPr>
              <w:t xml:space="preserve"> </w:t>
            </w:r>
            <w:proofErr w:type="spellStart"/>
            <w:r w:rsidRPr="00556740">
              <w:rPr>
                <w:rFonts w:ascii="Tahoma" w:hAnsi="Tahoma" w:cs="Tahoma"/>
                <w:color w:val="000000"/>
                <w:sz w:val="20"/>
                <w:szCs w:val="20"/>
                <w:lang w:val="en-GB" w:eastAsia="bg-BG"/>
              </w:rPr>
              <w:t>за</w:t>
            </w:r>
            <w:proofErr w:type="spellEnd"/>
            <w:r w:rsidRPr="00556740">
              <w:rPr>
                <w:rFonts w:ascii="Tahoma" w:hAnsi="Tahoma" w:cs="Tahoma"/>
                <w:color w:val="000000"/>
                <w:sz w:val="20"/>
                <w:szCs w:val="20"/>
                <w:lang w:val="en-GB" w:eastAsia="bg-BG"/>
              </w:rPr>
              <w:t xml:space="preserve"> </w:t>
            </w:r>
            <w:proofErr w:type="spellStart"/>
            <w:r w:rsidRPr="00556740">
              <w:rPr>
                <w:rFonts w:ascii="Tahoma" w:hAnsi="Tahoma" w:cs="Tahoma"/>
                <w:color w:val="000000"/>
                <w:sz w:val="20"/>
                <w:szCs w:val="20"/>
                <w:lang w:val="en-GB" w:eastAsia="bg-BG"/>
              </w:rPr>
              <w:t>софтуер</w:t>
            </w:r>
            <w:proofErr w:type="spellEnd"/>
            <w:r w:rsidRPr="00556740">
              <w:rPr>
                <w:rFonts w:ascii="Tahoma" w:hAnsi="Tahoma" w:cs="Tahoma"/>
                <w:color w:val="000000"/>
                <w:sz w:val="20"/>
                <w:szCs w:val="20"/>
                <w:lang w:val="en-GB" w:eastAsia="bg-BG"/>
              </w:rPr>
              <w:t xml:space="preserve"> и </w:t>
            </w:r>
            <w:proofErr w:type="spellStart"/>
            <w:r w:rsidRPr="00556740">
              <w:rPr>
                <w:rFonts w:ascii="Tahoma" w:hAnsi="Tahoma" w:cs="Tahoma"/>
                <w:color w:val="000000"/>
                <w:sz w:val="20"/>
                <w:szCs w:val="20"/>
                <w:lang w:val="en-GB" w:eastAsia="bg-BG"/>
              </w:rPr>
              <w:t>мобилна</w:t>
            </w:r>
            <w:proofErr w:type="spellEnd"/>
            <w:r w:rsidRPr="00556740">
              <w:rPr>
                <w:rFonts w:ascii="Tahoma" w:hAnsi="Tahoma" w:cs="Tahoma"/>
                <w:color w:val="000000"/>
                <w:sz w:val="20"/>
                <w:szCs w:val="20"/>
                <w:lang w:val="en-GB" w:eastAsia="bg-BG"/>
              </w:rPr>
              <w:t xml:space="preserve"> </w:t>
            </w:r>
            <w:proofErr w:type="spellStart"/>
            <w:r w:rsidRPr="00556740">
              <w:rPr>
                <w:rFonts w:ascii="Tahoma" w:hAnsi="Tahoma" w:cs="Tahoma"/>
                <w:color w:val="000000"/>
                <w:sz w:val="20"/>
                <w:szCs w:val="20"/>
                <w:lang w:val="en-GB" w:eastAsia="bg-BG"/>
              </w:rPr>
              <w:t>далекосъобщителна</w:t>
            </w:r>
            <w:proofErr w:type="spellEnd"/>
            <w:r w:rsidRPr="00556740">
              <w:rPr>
                <w:rFonts w:ascii="Tahoma" w:hAnsi="Tahoma" w:cs="Tahoma"/>
                <w:color w:val="000000"/>
                <w:sz w:val="20"/>
                <w:szCs w:val="20"/>
                <w:lang w:val="en-GB" w:eastAsia="bg-BG"/>
              </w:rPr>
              <w:t xml:space="preserve"> и </w:t>
            </w:r>
            <w:proofErr w:type="spellStart"/>
            <w:r w:rsidRPr="00556740">
              <w:rPr>
                <w:rFonts w:ascii="Tahoma" w:hAnsi="Tahoma" w:cs="Tahoma"/>
                <w:color w:val="000000"/>
                <w:sz w:val="20"/>
                <w:szCs w:val="20"/>
                <w:lang w:val="en-GB" w:eastAsia="bg-BG"/>
              </w:rPr>
              <w:t>радиотелефонна</w:t>
            </w:r>
            <w:proofErr w:type="spellEnd"/>
            <w:r w:rsidRPr="00556740">
              <w:rPr>
                <w:rFonts w:ascii="Tahoma" w:hAnsi="Tahoma" w:cs="Tahoma"/>
                <w:color w:val="000000"/>
                <w:sz w:val="20"/>
                <w:szCs w:val="20"/>
                <w:lang w:val="en-GB" w:eastAsia="bg-BG"/>
              </w:rPr>
              <w:t xml:space="preserve"> </w:t>
            </w:r>
            <w:proofErr w:type="spellStart"/>
            <w:r w:rsidRPr="00556740">
              <w:rPr>
                <w:rFonts w:ascii="Tahoma" w:hAnsi="Tahoma" w:cs="Tahoma"/>
                <w:color w:val="000000"/>
                <w:sz w:val="20"/>
                <w:szCs w:val="20"/>
                <w:lang w:val="en-GB" w:eastAsia="bg-BG"/>
              </w:rPr>
              <w:t>мрежа</w:t>
            </w:r>
            <w:proofErr w:type="spellEnd"/>
          </w:p>
        </w:tc>
        <w:tc>
          <w:tcPr>
            <w:tcW w:w="805" w:type="pct"/>
            <w:tcBorders>
              <w:top w:val="nil"/>
              <w:left w:val="nil"/>
              <w:bottom w:val="nil"/>
              <w:right w:val="nil"/>
            </w:tcBorders>
            <w:shd w:val="clear" w:color="auto" w:fill="auto"/>
            <w:noWrap/>
            <w:vAlign w:val="bottom"/>
            <w:hideMark/>
          </w:tcPr>
          <w:p w:rsidR="00556740" w:rsidRPr="00556740" w:rsidRDefault="00556740" w:rsidP="00801C67">
            <w:pPr>
              <w:spacing w:after="0" w:line="240" w:lineRule="auto"/>
              <w:jc w:val="both"/>
              <w:rPr>
                <w:rFonts w:ascii="Tahoma" w:hAnsi="Tahoma" w:cs="Tahoma"/>
                <w:color w:val="000000"/>
                <w:sz w:val="20"/>
                <w:szCs w:val="20"/>
                <w:lang w:val="bg-BG" w:eastAsia="bg-BG"/>
              </w:rPr>
            </w:pPr>
            <w:r w:rsidRPr="00556740">
              <w:rPr>
                <w:rFonts w:ascii="Tahoma" w:hAnsi="Tahoma" w:cs="Tahoma"/>
                <w:color w:val="000000"/>
                <w:sz w:val="20"/>
                <w:szCs w:val="20"/>
                <w:lang w:val="bg-BG" w:eastAsia="bg-BG"/>
              </w:rPr>
              <w:t>2 – 10 години</w:t>
            </w:r>
          </w:p>
        </w:tc>
      </w:tr>
      <w:tr w:rsidR="00556740" w:rsidRPr="00556740" w:rsidTr="00801C67">
        <w:trPr>
          <w:trHeight w:val="270"/>
        </w:trPr>
        <w:tc>
          <w:tcPr>
            <w:tcW w:w="4115" w:type="pct"/>
            <w:tcBorders>
              <w:top w:val="nil"/>
              <w:left w:val="nil"/>
              <w:bottom w:val="nil"/>
              <w:right w:val="nil"/>
            </w:tcBorders>
            <w:shd w:val="clear" w:color="auto" w:fill="auto"/>
            <w:noWrap/>
            <w:vAlign w:val="bottom"/>
            <w:hideMark/>
          </w:tcPr>
          <w:p w:rsidR="00556740" w:rsidRPr="00556740" w:rsidRDefault="00556740" w:rsidP="00801C67">
            <w:pPr>
              <w:spacing w:after="0" w:line="240" w:lineRule="auto"/>
              <w:jc w:val="both"/>
              <w:rPr>
                <w:rFonts w:ascii="Tahoma" w:hAnsi="Tahoma" w:cs="Tahoma"/>
                <w:color w:val="000000"/>
                <w:sz w:val="20"/>
                <w:szCs w:val="20"/>
                <w:lang w:val="bg-BG" w:eastAsia="bg-BG"/>
              </w:rPr>
            </w:pPr>
            <w:r w:rsidRPr="00556740">
              <w:rPr>
                <w:rFonts w:ascii="Tahoma" w:hAnsi="Tahoma" w:cs="Tahoma"/>
                <w:color w:val="000000"/>
                <w:sz w:val="20"/>
                <w:szCs w:val="20"/>
                <w:lang w:val="bg-BG" w:eastAsia="bg-BG"/>
              </w:rPr>
              <w:t>Програмни продукти</w:t>
            </w:r>
          </w:p>
        </w:tc>
        <w:tc>
          <w:tcPr>
            <w:tcW w:w="805" w:type="pct"/>
            <w:tcBorders>
              <w:top w:val="nil"/>
              <w:left w:val="nil"/>
              <w:bottom w:val="nil"/>
              <w:right w:val="nil"/>
            </w:tcBorders>
            <w:shd w:val="clear" w:color="auto" w:fill="auto"/>
            <w:noWrap/>
            <w:vAlign w:val="bottom"/>
            <w:hideMark/>
          </w:tcPr>
          <w:p w:rsidR="00556740" w:rsidRPr="00556740" w:rsidRDefault="00556740" w:rsidP="00801C67">
            <w:pPr>
              <w:spacing w:after="0" w:line="240" w:lineRule="auto"/>
              <w:jc w:val="both"/>
              <w:rPr>
                <w:rFonts w:ascii="Tahoma" w:hAnsi="Tahoma" w:cs="Tahoma"/>
                <w:color w:val="000000"/>
                <w:sz w:val="20"/>
                <w:szCs w:val="20"/>
                <w:lang w:val="bg-BG" w:eastAsia="bg-BG"/>
              </w:rPr>
            </w:pPr>
            <w:r w:rsidRPr="00556740">
              <w:rPr>
                <w:rFonts w:ascii="Tahoma" w:hAnsi="Tahoma" w:cs="Tahoma"/>
                <w:color w:val="000000"/>
                <w:sz w:val="20"/>
                <w:szCs w:val="20"/>
                <w:lang w:val="bg-BG" w:eastAsia="bg-BG"/>
              </w:rPr>
              <w:t xml:space="preserve">2 – </w:t>
            </w:r>
            <w:r w:rsidR="00EE449E">
              <w:rPr>
                <w:rFonts w:ascii="Tahoma" w:hAnsi="Tahoma" w:cs="Tahoma"/>
                <w:color w:val="000000"/>
                <w:sz w:val="20"/>
                <w:szCs w:val="20"/>
                <w:lang w:val="bg-BG" w:eastAsia="bg-BG"/>
              </w:rPr>
              <w:t xml:space="preserve">  </w:t>
            </w:r>
            <w:r w:rsidRPr="00556740">
              <w:rPr>
                <w:rFonts w:ascii="Tahoma" w:hAnsi="Tahoma" w:cs="Tahoma"/>
                <w:color w:val="000000"/>
                <w:sz w:val="20"/>
                <w:szCs w:val="20"/>
                <w:lang w:val="bg-BG" w:eastAsia="bg-BG"/>
              </w:rPr>
              <w:t>8 години</w:t>
            </w:r>
          </w:p>
        </w:tc>
      </w:tr>
      <w:tr w:rsidR="00556740" w:rsidRPr="00556740" w:rsidTr="00801C67">
        <w:trPr>
          <w:trHeight w:val="300"/>
        </w:trPr>
        <w:tc>
          <w:tcPr>
            <w:tcW w:w="4115" w:type="pct"/>
            <w:tcBorders>
              <w:top w:val="nil"/>
              <w:left w:val="nil"/>
              <w:bottom w:val="nil"/>
              <w:right w:val="nil"/>
            </w:tcBorders>
            <w:shd w:val="clear" w:color="auto" w:fill="auto"/>
            <w:noWrap/>
            <w:vAlign w:val="bottom"/>
            <w:hideMark/>
          </w:tcPr>
          <w:p w:rsidR="00556740" w:rsidRPr="00556740" w:rsidRDefault="00556740" w:rsidP="00801C67">
            <w:pPr>
              <w:spacing w:after="0" w:line="240" w:lineRule="auto"/>
              <w:jc w:val="both"/>
              <w:rPr>
                <w:rFonts w:ascii="Tahoma" w:hAnsi="Tahoma" w:cs="Tahoma"/>
                <w:color w:val="000000"/>
                <w:sz w:val="20"/>
                <w:szCs w:val="20"/>
                <w:lang w:val="bg-BG" w:eastAsia="bg-BG"/>
              </w:rPr>
            </w:pPr>
            <w:r w:rsidRPr="00556740">
              <w:rPr>
                <w:rFonts w:ascii="Tahoma" w:hAnsi="Tahoma" w:cs="Tahoma"/>
                <w:color w:val="000000"/>
                <w:sz w:val="20"/>
                <w:szCs w:val="20"/>
                <w:lang w:val="bg-BG" w:eastAsia="bg-BG"/>
              </w:rPr>
              <w:t xml:space="preserve">Други </w:t>
            </w:r>
          </w:p>
        </w:tc>
        <w:tc>
          <w:tcPr>
            <w:tcW w:w="805" w:type="pct"/>
            <w:tcBorders>
              <w:top w:val="nil"/>
              <w:left w:val="nil"/>
              <w:bottom w:val="nil"/>
              <w:right w:val="nil"/>
            </w:tcBorders>
            <w:shd w:val="clear" w:color="auto" w:fill="auto"/>
            <w:noWrap/>
            <w:vAlign w:val="bottom"/>
            <w:hideMark/>
          </w:tcPr>
          <w:p w:rsidR="00556740" w:rsidRPr="00556740" w:rsidRDefault="00556740" w:rsidP="00801C67">
            <w:pPr>
              <w:spacing w:after="0" w:line="240" w:lineRule="auto"/>
              <w:jc w:val="both"/>
              <w:rPr>
                <w:rFonts w:ascii="Tahoma" w:hAnsi="Tahoma" w:cs="Tahoma"/>
                <w:color w:val="000000"/>
                <w:sz w:val="20"/>
                <w:szCs w:val="20"/>
                <w:lang w:val="bg-BG" w:eastAsia="bg-BG"/>
              </w:rPr>
            </w:pPr>
            <w:r w:rsidRPr="00556740">
              <w:rPr>
                <w:rFonts w:ascii="Tahoma" w:hAnsi="Tahoma" w:cs="Tahoma"/>
                <w:color w:val="000000"/>
                <w:sz w:val="20"/>
                <w:szCs w:val="20"/>
                <w:lang w:val="bg-BG" w:eastAsia="bg-BG"/>
              </w:rPr>
              <w:t>3 – 25 години</w:t>
            </w:r>
          </w:p>
        </w:tc>
      </w:tr>
    </w:tbl>
    <w:p w:rsidR="00556740" w:rsidRPr="00556740" w:rsidRDefault="00556740" w:rsidP="00801C67">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Методите на амортизация, полезният живот и остатъчните стойности се преразглеждат към всяка отчетна дата и се коригират ако е необходимо.</w:t>
      </w:r>
    </w:p>
    <w:p w:rsidR="00556740" w:rsidRPr="00556740" w:rsidRDefault="00556740" w:rsidP="00801C67">
      <w:pPr>
        <w:keepNext/>
        <w:keepLines/>
        <w:spacing w:before="200" w:after="120" w:line="260" w:lineRule="atLeast"/>
        <w:jc w:val="both"/>
        <w:outlineLvl w:val="2"/>
        <w:rPr>
          <w:rFonts w:ascii="Tahoma" w:hAnsi="Tahoma" w:cs="Tahoma"/>
          <w:b/>
          <w:bCs/>
          <w:sz w:val="20"/>
          <w:szCs w:val="20"/>
          <w:lang w:val="bg-BG"/>
        </w:rPr>
      </w:pPr>
      <w:bookmarkStart w:id="416" w:name="_Toc425110763"/>
      <w:r w:rsidRPr="00556740">
        <w:rPr>
          <w:rFonts w:ascii="Tahoma" w:hAnsi="Tahoma" w:cs="Tahoma"/>
          <w:b/>
          <w:bCs/>
          <w:sz w:val="20"/>
          <w:szCs w:val="20"/>
          <w:lang w:val="bg-BG"/>
        </w:rPr>
        <w:t>(д)</w:t>
      </w:r>
      <w:r w:rsidRPr="00556740">
        <w:rPr>
          <w:rFonts w:ascii="Tahoma" w:hAnsi="Tahoma" w:cs="Tahoma"/>
          <w:b/>
          <w:bCs/>
          <w:sz w:val="20"/>
          <w:szCs w:val="20"/>
          <w:lang w:val="bg-BG"/>
        </w:rPr>
        <w:tab/>
        <w:t>Наети активи</w:t>
      </w:r>
      <w:bookmarkEnd w:id="416"/>
    </w:p>
    <w:p w:rsidR="00556740" w:rsidRPr="00556740" w:rsidRDefault="00556740" w:rsidP="00801C67">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Лизинговите договори, по силата на които на Дружеството се прехвърлят всички значими рискове и изгоди от собствеността, се класифицират като финансов лизинг. При първоначално признаване наетите активи се отчитат по по-ниската от справедлива стойност и настояща стойност на минималните лизингови плащания. След първоначално признаване, активът се отчита според счетоводната политика, приложима за съответния актив.</w:t>
      </w:r>
    </w:p>
    <w:p w:rsidR="00556740" w:rsidRPr="00556740" w:rsidRDefault="00556740" w:rsidP="00801C67">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Различни от тези лизингови договори са договори за оперативен лизинг и те не се признават в отчета за финансовото състояние на Дружеството.</w:t>
      </w:r>
    </w:p>
    <w:p w:rsidR="00556740" w:rsidRPr="00556740" w:rsidRDefault="00556740" w:rsidP="00801C67">
      <w:pPr>
        <w:keepNext/>
        <w:keepLines/>
        <w:spacing w:before="200" w:after="120" w:line="260" w:lineRule="atLeast"/>
        <w:jc w:val="both"/>
        <w:outlineLvl w:val="2"/>
        <w:rPr>
          <w:rFonts w:ascii="Tahoma" w:hAnsi="Tahoma" w:cs="Tahoma"/>
          <w:b/>
          <w:bCs/>
          <w:sz w:val="20"/>
          <w:szCs w:val="20"/>
          <w:lang w:val="bg-BG"/>
        </w:rPr>
      </w:pPr>
      <w:bookmarkStart w:id="417" w:name="_Toc425110764"/>
      <w:r w:rsidRPr="00556740">
        <w:rPr>
          <w:rFonts w:ascii="Tahoma" w:hAnsi="Tahoma" w:cs="Tahoma"/>
          <w:b/>
          <w:bCs/>
          <w:sz w:val="20"/>
          <w:szCs w:val="20"/>
          <w:lang w:val="bg-BG"/>
        </w:rPr>
        <w:t>(е)</w:t>
      </w:r>
      <w:r w:rsidRPr="00556740">
        <w:rPr>
          <w:rFonts w:ascii="Tahoma" w:hAnsi="Tahoma" w:cs="Tahoma"/>
          <w:b/>
          <w:bCs/>
          <w:sz w:val="20"/>
          <w:szCs w:val="20"/>
          <w:lang w:val="bg-BG"/>
        </w:rPr>
        <w:tab/>
        <w:t>Материални запаси</w:t>
      </w:r>
      <w:bookmarkEnd w:id="417"/>
    </w:p>
    <w:p w:rsidR="00556740" w:rsidRPr="00556740" w:rsidRDefault="00556740" w:rsidP="00801C67">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Материалните запаси се отчитат по по-ниската от тяхната себестойност и нетна реализуема </w:t>
      </w:r>
      <w:r w:rsidR="004D45E0">
        <w:rPr>
          <w:rFonts w:ascii="Tahoma" w:hAnsi="Tahoma" w:cs="Tahoma"/>
          <w:sz w:val="20"/>
          <w:szCs w:val="20"/>
          <w:lang w:val="bg-BG"/>
        </w:rPr>
        <w:t>стой</w:t>
      </w:r>
      <w:r w:rsidRPr="00556740">
        <w:rPr>
          <w:rFonts w:ascii="Tahoma" w:hAnsi="Tahoma" w:cs="Tahoma"/>
          <w:sz w:val="20"/>
          <w:szCs w:val="20"/>
          <w:lang w:val="bg-BG"/>
        </w:rPr>
        <w:t>ност. Себестойността на материалните запаси се базира на принципа „средно претеглена стойност”, и включва разходи за придобиване на материалните запаси, разходите за</w:t>
      </w:r>
      <w:r w:rsidR="0086726E">
        <w:rPr>
          <w:rFonts w:ascii="Tahoma" w:hAnsi="Tahoma" w:cs="Tahoma"/>
          <w:sz w:val="20"/>
          <w:szCs w:val="20"/>
          <w:lang w:val="bg-BG"/>
        </w:rPr>
        <w:t xml:space="preserve"> </w:t>
      </w:r>
      <w:r w:rsidRPr="00556740">
        <w:rPr>
          <w:rFonts w:ascii="Tahoma" w:hAnsi="Tahoma" w:cs="Tahoma"/>
          <w:sz w:val="20"/>
          <w:szCs w:val="20"/>
          <w:lang w:val="bg-BG"/>
        </w:rPr>
        <w:t xml:space="preserve">производство или преработка, както и всички други разходи отнасящи се до привеждането на материалните запаси до тяхното текущо местоположение и състояние. Себестойността на произведена продукция и незавършеното производство включва разходи за труд, социални осигуровки и разходи за амортизация. </w:t>
      </w:r>
    </w:p>
    <w:p w:rsidR="00556740" w:rsidRPr="00556740" w:rsidRDefault="00556740" w:rsidP="00801C67">
      <w:pPr>
        <w:keepNext/>
        <w:keepLines/>
        <w:overflowPunct w:val="0"/>
        <w:autoSpaceDE w:val="0"/>
        <w:autoSpaceDN w:val="0"/>
        <w:adjustRightInd w:val="0"/>
        <w:spacing w:before="60"/>
        <w:ind w:right="29"/>
        <w:jc w:val="both"/>
        <w:textAlignment w:val="baseline"/>
        <w:rPr>
          <w:rFonts w:ascii="Tahoma" w:hAnsi="Tahoma" w:cs="Tahoma"/>
          <w:sz w:val="20"/>
          <w:szCs w:val="20"/>
          <w:lang w:val="bg-BG"/>
        </w:rPr>
      </w:pPr>
      <w:proofErr w:type="spellStart"/>
      <w:r w:rsidRPr="00556740">
        <w:rPr>
          <w:rFonts w:ascii="Tahoma" w:hAnsi="Tahoma" w:cs="Tahoma"/>
          <w:sz w:val="20"/>
          <w:szCs w:val="20"/>
          <w:lang w:val="bg-BG"/>
        </w:rPr>
        <w:t>Подоценка</w:t>
      </w:r>
      <w:proofErr w:type="spellEnd"/>
      <w:r w:rsidRPr="00556740">
        <w:rPr>
          <w:rFonts w:ascii="Tahoma" w:hAnsi="Tahoma" w:cs="Tahoma"/>
          <w:sz w:val="20"/>
          <w:szCs w:val="20"/>
          <w:lang w:val="bg-BG"/>
        </w:rPr>
        <w:t xml:space="preserve"> на материален запас се признава винаги в случай, че балансовата стойност на даден материален запас (група запаси) превишава неговата (тяхната) нетна реализуема стойност. Загубите от </w:t>
      </w:r>
      <w:proofErr w:type="spellStart"/>
      <w:r w:rsidRPr="00556740">
        <w:rPr>
          <w:rFonts w:ascii="Tahoma" w:hAnsi="Tahoma" w:cs="Tahoma"/>
          <w:sz w:val="20"/>
          <w:szCs w:val="20"/>
          <w:lang w:val="bg-BG"/>
        </w:rPr>
        <w:t>подоценка</w:t>
      </w:r>
      <w:proofErr w:type="spellEnd"/>
      <w:r w:rsidRPr="00556740">
        <w:rPr>
          <w:rFonts w:ascii="Tahoma" w:hAnsi="Tahoma" w:cs="Tahoma"/>
          <w:sz w:val="20"/>
          <w:szCs w:val="20"/>
          <w:lang w:val="bg-BG"/>
        </w:rPr>
        <w:t xml:space="preserve"> се признават в печалби и загуби.</w:t>
      </w:r>
    </w:p>
    <w:p w:rsidR="00556740" w:rsidRPr="00556740" w:rsidRDefault="00556740" w:rsidP="00801C67">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Нетната </w:t>
      </w:r>
      <w:proofErr w:type="spellStart"/>
      <w:r w:rsidRPr="00556740">
        <w:rPr>
          <w:rFonts w:ascii="Tahoma" w:hAnsi="Tahoma" w:cs="Tahoma"/>
          <w:sz w:val="20"/>
          <w:szCs w:val="20"/>
          <w:lang w:val="bg-BG"/>
        </w:rPr>
        <w:t>реализируема</w:t>
      </w:r>
      <w:proofErr w:type="spellEnd"/>
      <w:r w:rsidRPr="00556740">
        <w:rPr>
          <w:rFonts w:ascii="Tahoma" w:hAnsi="Tahoma" w:cs="Tahoma"/>
          <w:sz w:val="20"/>
          <w:szCs w:val="20"/>
          <w:lang w:val="bg-BG"/>
        </w:rPr>
        <w:t xml:space="preserve"> стойност представлява предполагаемата продажна цена в нормалния ход на стопанската дейност, намалена с приблизително оценените разходи по завършване на производствения цикъл и тези, които са необходими за осъществяване на продажбата.</w:t>
      </w:r>
    </w:p>
    <w:p w:rsidR="00556740" w:rsidRDefault="00556740" w:rsidP="00801C67">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Резервни части и резервно оборудване се считат за имоти, машини, съоръжения и оборудване, когато дружеството се очаква да ги използва по продължително от един отчетен период и те се използват само във връзка с отделен имот, машини</w:t>
      </w:r>
      <w:r w:rsidR="00157AE6">
        <w:rPr>
          <w:rFonts w:ascii="Tahoma" w:hAnsi="Tahoma" w:cs="Tahoma"/>
          <w:sz w:val="20"/>
          <w:szCs w:val="20"/>
          <w:lang w:val="bg-BG"/>
        </w:rPr>
        <w:t xml:space="preserve"> съоръжения и оборудване.</w:t>
      </w:r>
    </w:p>
    <w:p w:rsidR="00157AE6" w:rsidRPr="00556740" w:rsidRDefault="00157AE6" w:rsidP="00157AE6">
      <w:pPr>
        <w:widowControl w:val="0"/>
        <w:autoSpaceDE w:val="0"/>
        <w:autoSpaceDN w:val="0"/>
        <w:adjustRightInd w:val="0"/>
        <w:spacing w:before="120" w:after="120" w:line="260" w:lineRule="atLeast"/>
        <w:jc w:val="both"/>
        <w:rPr>
          <w:rFonts w:ascii="Tahoma" w:hAnsi="Tahoma" w:cs="Tahoma"/>
          <w:b/>
          <w:bCs/>
          <w:sz w:val="20"/>
          <w:szCs w:val="20"/>
          <w:lang w:val="bg-BG"/>
        </w:rPr>
      </w:pPr>
      <w:r>
        <w:rPr>
          <w:rFonts w:ascii="Tahoma" w:hAnsi="Tahoma" w:cs="Tahoma"/>
          <w:b/>
          <w:bCs/>
          <w:sz w:val="20"/>
          <w:szCs w:val="20"/>
          <w:lang w:val="bg-BG"/>
        </w:rPr>
        <w:t>26.</w:t>
      </w:r>
      <w:r w:rsidRPr="00556740">
        <w:rPr>
          <w:rFonts w:ascii="Tahoma" w:hAnsi="Tahoma" w:cs="Tahoma"/>
          <w:b/>
          <w:bCs/>
          <w:sz w:val="20"/>
          <w:szCs w:val="20"/>
          <w:lang w:val="bg-BG"/>
        </w:rPr>
        <w:tab/>
        <w:t xml:space="preserve">Значими счетоводни политики </w:t>
      </w:r>
      <w:r w:rsidRPr="00556740">
        <w:rPr>
          <w:rFonts w:ascii="Tahoma" w:hAnsi="Tahoma" w:cs="Tahoma"/>
          <w:bCs/>
          <w:i/>
          <w:sz w:val="20"/>
          <w:szCs w:val="20"/>
          <w:lang w:val="bg-BG"/>
        </w:rPr>
        <w:t>(продължение)</w:t>
      </w:r>
    </w:p>
    <w:p w:rsidR="00556740" w:rsidRPr="00556740" w:rsidRDefault="00556740" w:rsidP="00556740">
      <w:pPr>
        <w:keepNext/>
        <w:keepLines/>
        <w:spacing w:before="120" w:after="0" w:line="260" w:lineRule="atLeast"/>
        <w:outlineLvl w:val="2"/>
        <w:rPr>
          <w:rFonts w:ascii="Tahoma" w:hAnsi="Tahoma" w:cs="Tahoma"/>
          <w:b/>
          <w:bCs/>
          <w:sz w:val="20"/>
          <w:szCs w:val="20"/>
          <w:lang w:val="bg-BG"/>
        </w:rPr>
      </w:pPr>
      <w:bookmarkStart w:id="418" w:name="_Toc425110765"/>
      <w:r w:rsidRPr="00556740">
        <w:rPr>
          <w:rFonts w:ascii="Tahoma" w:hAnsi="Tahoma" w:cs="Tahoma"/>
          <w:b/>
          <w:bCs/>
          <w:sz w:val="20"/>
          <w:szCs w:val="20"/>
          <w:lang w:val="bg-BG"/>
        </w:rPr>
        <w:t>(ж)</w:t>
      </w:r>
      <w:r w:rsidRPr="00556740">
        <w:rPr>
          <w:rFonts w:ascii="Tahoma" w:hAnsi="Tahoma" w:cs="Tahoma"/>
          <w:b/>
          <w:bCs/>
          <w:sz w:val="20"/>
          <w:szCs w:val="20"/>
          <w:lang w:val="bg-BG"/>
        </w:rPr>
        <w:tab/>
        <w:t>Обезценка</w:t>
      </w:r>
      <w:bookmarkEnd w:id="418"/>
    </w:p>
    <w:p w:rsidR="00556740" w:rsidRPr="00556740" w:rsidRDefault="00556740" w:rsidP="00556740">
      <w:pPr>
        <w:keepNext/>
        <w:keepLines/>
        <w:numPr>
          <w:ilvl w:val="0"/>
          <w:numId w:val="6"/>
        </w:numPr>
        <w:spacing w:before="120" w:after="0" w:line="260" w:lineRule="atLeast"/>
        <w:ind w:left="432" w:hanging="144"/>
        <w:outlineLvl w:val="3"/>
        <w:rPr>
          <w:rFonts w:ascii="Tahoma" w:hAnsi="Tahoma" w:cs="Tahoma"/>
          <w:b/>
          <w:bCs/>
          <w:i/>
          <w:iCs/>
          <w:sz w:val="20"/>
          <w:szCs w:val="20"/>
          <w:lang w:val="en-GB"/>
        </w:rPr>
      </w:pPr>
      <w:proofErr w:type="spellStart"/>
      <w:r w:rsidRPr="00556740">
        <w:rPr>
          <w:rFonts w:ascii="Tahoma" w:hAnsi="Tahoma" w:cs="Tahoma"/>
          <w:b/>
          <w:bCs/>
          <w:i/>
          <w:iCs/>
          <w:sz w:val="20"/>
          <w:szCs w:val="20"/>
          <w:lang w:val="bg-BG"/>
        </w:rPr>
        <w:t>Недеривативни</w:t>
      </w:r>
      <w:proofErr w:type="spellEnd"/>
      <w:r w:rsidRPr="00556740">
        <w:rPr>
          <w:rFonts w:ascii="Tahoma" w:hAnsi="Tahoma" w:cs="Tahoma"/>
          <w:b/>
          <w:bCs/>
          <w:i/>
          <w:iCs/>
          <w:sz w:val="20"/>
          <w:szCs w:val="20"/>
          <w:lang w:val="bg-BG"/>
        </w:rPr>
        <w:t xml:space="preserve"> финансови активи</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Финансов актив, който не се отчита по справедлива стойност в печалби и загуби, се преглежда към всяка отчетна дата, за да се прецени дали съществуват обективни доказателства, че е обезценен. Един финансов актив е обезценен ако има обективни доказателства за обезценка в резултат от едно или повече събития, възникнали след първоначалното признаване на актива, и това събитие на загуба е засегнало очакваните бъдещи парични потоци от този актив, което може да бъде надеждно оценено.</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Обективно доказателство, че финансов актив е обезценен, включва неизпълнение или просрочие от длъжника, преструктуриране на задължението към Дружеството при условия, които Дружеството иначе не би разглеждало, индикации, че длъжник ще изпадне в несъстоятелност, неблагоприятни промени в статуса на плащания на длъжника, икономически условия, които водят до неизпълнения. За значителен спад Дружеството счита 20 процента, а за продължителен спад се счита период от 9 месеца.</w:t>
      </w:r>
    </w:p>
    <w:p w:rsidR="00556740" w:rsidRPr="00556740" w:rsidRDefault="00556740" w:rsidP="00556740">
      <w:pPr>
        <w:keepNext/>
        <w:keepLines/>
        <w:spacing w:before="200" w:after="120" w:line="260" w:lineRule="atLeast"/>
        <w:outlineLvl w:val="4"/>
        <w:rPr>
          <w:rFonts w:ascii="Tahoma" w:hAnsi="Tahoma" w:cs="Tahoma"/>
          <w:i/>
          <w:sz w:val="20"/>
          <w:szCs w:val="20"/>
          <w:lang w:val="bg-BG"/>
        </w:rPr>
      </w:pPr>
      <w:r w:rsidRPr="00556740">
        <w:rPr>
          <w:rFonts w:ascii="Tahoma" w:hAnsi="Tahoma" w:cs="Tahoma"/>
          <w:i/>
          <w:sz w:val="20"/>
          <w:szCs w:val="20"/>
          <w:lang w:val="bg-BG"/>
        </w:rPr>
        <w:t>Финансови активи отчитани по амортизирана стойност</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Дружеството взема предвид доказателства за обезценка на финансови активи отчитани по амортизирана стойност (заеми и вземания) за конкретен актив. Всички индивидуално значими активи се проверяват за специфична обезценка. </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Загубата от обезценка за финансов актив, отчитан по амортизирана стойност, се изчислява като разликата между неговата отчетна стойност и настоящата стойност на очакваните бъдещи парични потоци, </w:t>
      </w:r>
      <w:proofErr w:type="spellStart"/>
      <w:r w:rsidRPr="00556740">
        <w:rPr>
          <w:rFonts w:ascii="Tahoma" w:hAnsi="Tahoma" w:cs="Tahoma"/>
          <w:sz w:val="20"/>
          <w:szCs w:val="20"/>
          <w:lang w:val="bg-BG"/>
        </w:rPr>
        <w:t>дисконтирани</w:t>
      </w:r>
      <w:proofErr w:type="spellEnd"/>
      <w:r w:rsidRPr="00556740">
        <w:rPr>
          <w:rFonts w:ascii="Tahoma" w:hAnsi="Tahoma" w:cs="Tahoma"/>
          <w:sz w:val="20"/>
          <w:szCs w:val="20"/>
          <w:lang w:val="bg-BG"/>
        </w:rPr>
        <w:t xml:space="preserve"> с оригиналния ефективен лихвен процент. Загуба от обезценка се признава в печалби и загуби и се отразява в </w:t>
      </w:r>
      <w:proofErr w:type="spellStart"/>
      <w:r w:rsidRPr="00556740">
        <w:rPr>
          <w:rFonts w:ascii="Tahoma" w:hAnsi="Tahoma" w:cs="Tahoma"/>
          <w:sz w:val="20"/>
          <w:szCs w:val="20"/>
          <w:lang w:val="bg-BG"/>
        </w:rPr>
        <w:t>корективна</w:t>
      </w:r>
      <w:proofErr w:type="spellEnd"/>
      <w:r w:rsidRPr="00556740">
        <w:rPr>
          <w:rFonts w:ascii="Tahoma" w:hAnsi="Tahoma" w:cs="Tahoma"/>
          <w:sz w:val="20"/>
          <w:szCs w:val="20"/>
          <w:lang w:val="bg-BG"/>
        </w:rPr>
        <w:t xml:space="preserve"> сметка намаляваща търговски и други вземания. Когато събитие настъпило след признаването на обезценка, намалява загубата от обезценка, това намаление се отразява обратно през печалби и загуби.</w:t>
      </w:r>
    </w:p>
    <w:p w:rsidR="00556740" w:rsidRPr="00556740" w:rsidRDefault="00556740" w:rsidP="00556740">
      <w:pPr>
        <w:keepNext/>
        <w:keepLines/>
        <w:numPr>
          <w:ilvl w:val="0"/>
          <w:numId w:val="6"/>
        </w:numPr>
        <w:spacing w:before="200" w:after="0" w:line="260" w:lineRule="atLeast"/>
        <w:ind w:left="567" w:hanging="141"/>
        <w:outlineLvl w:val="3"/>
        <w:rPr>
          <w:rFonts w:ascii="Tahoma" w:hAnsi="Tahoma" w:cs="Tahoma"/>
          <w:b/>
          <w:bCs/>
          <w:i/>
          <w:iCs/>
          <w:sz w:val="20"/>
          <w:szCs w:val="20"/>
          <w:lang w:val="en-GB"/>
        </w:rPr>
      </w:pPr>
      <w:r w:rsidRPr="00556740">
        <w:rPr>
          <w:rFonts w:ascii="Tahoma" w:hAnsi="Tahoma" w:cs="Tahoma"/>
          <w:b/>
          <w:bCs/>
          <w:i/>
          <w:iCs/>
          <w:sz w:val="20"/>
          <w:szCs w:val="20"/>
          <w:lang w:val="bg-BG"/>
        </w:rPr>
        <w:t>Нефинансови активи</w:t>
      </w:r>
      <w:r w:rsidRPr="00556740">
        <w:rPr>
          <w:rFonts w:ascii="Tahoma" w:hAnsi="Tahoma" w:cs="Tahoma"/>
          <w:b/>
          <w:bCs/>
          <w:i/>
          <w:iCs/>
          <w:sz w:val="20"/>
          <w:szCs w:val="20"/>
          <w:lang w:val="en-GB"/>
        </w:rPr>
        <w:t xml:space="preserve"> </w:t>
      </w:r>
    </w:p>
    <w:p w:rsidR="0086726E"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Отчетните стойности на нефинансовите активи на Дружеството, различни от материални запаси и отсрочени данъчни активи, се преглеждат към всяка отчетна дата с цел да се определи дали има признаци за обезценка. В случай, че съществуват такива признаци, се прави приблизителна оценка на възстановимата стойност на актива. Загуба от обезценка се признава винаги в случай, че балансовата стойност на един актив или обект, генериращ парични потоци (ОГПП), част от която е той, превишава неговата възстановима стойност.</w:t>
      </w:r>
      <w:r w:rsidR="0086726E">
        <w:rPr>
          <w:rFonts w:ascii="Tahoma" w:hAnsi="Tahoma" w:cs="Tahoma"/>
          <w:sz w:val="20"/>
          <w:szCs w:val="20"/>
          <w:lang w:val="bg-BG"/>
        </w:rPr>
        <w:t xml:space="preserve"> </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Възстановимата стойност на актив или ОГПП, е по-високата от неговата стойност в употреба и справедливата му стойност, намалена с разхода по продажба. При оценката на стойността в употреба, бъдещите парични потоци се </w:t>
      </w:r>
      <w:proofErr w:type="spellStart"/>
      <w:r w:rsidRPr="00556740">
        <w:rPr>
          <w:rFonts w:ascii="Tahoma" w:hAnsi="Tahoma" w:cs="Tahoma"/>
          <w:sz w:val="20"/>
          <w:szCs w:val="20"/>
          <w:lang w:val="bg-BG"/>
        </w:rPr>
        <w:t>дисконтират</w:t>
      </w:r>
      <w:proofErr w:type="spellEnd"/>
      <w:r w:rsidRPr="00556740">
        <w:rPr>
          <w:rFonts w:ascii="Tahoma" w:hAnsi="Tahoma" w:cs="Tahoma"/>
          <w:sz w:val="20"/>
          <w:szCs w:val="20"/>
          <w:lang w:val="bg-BG"/>
        </w:rPr>
        <w:t xml:space="preserve"> до сегашната им стойност, като се прилага дисконтов процент преди данъци, отразяващ текущите оценки за пазара, цената на парите във времето и риска специфичен за актива или за ОГПП. За целта на теста за обезценка, активи, които не могат да бъдат тествани индивидуално, се групират заедно в най-малката възможна група активи, генерираща парични постъпления от продължаваща употреба, които са в голяма степен независими от паричните постъпления от други активи или ОГПП.</w:t>
      </w:r>
    </w:p>
    <w:p w:rsidR="00157AE6"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Загуби от обезценка се признават в печалби и загуби. Загуби от обезценка признати за ОГПП се разпределят така, че да намалят отчетните стойности на активите в обекта пропорционално. Загуба от обезценка се възстановява само до такава степен, че балансовата стойност на актива да не надвишава балансовата стойност, която би била определена, след</w:t>
      </w:r>
    </w:p>
    <w:p w:rsidR="00157AE6" w:rsidRDefault="00157AE6" w:rsidP="00157AE6">
      <w:pPr>
        <w:widowControl w:val="0"/>
        <w:autoSpaceDE w:val="0"/>
        <w:autoSpaceDN w:val="0"/>
        <w:adjustRightInd w:val="0"/>
        <w:spacing w:before="120" w:after="120" w:line="260" w:lineRule="atLeast"/>
        <w:jc w:val="both"/>
        <w:rPr>
          <w:rFonts w:ascii="Tahoma" w:hAnsi="Tahoma" w:cs="Tahoma"/>
          <w:sz w:val="20"/>
          <w:szCs w:val="20"/>
          <w:lang w:val="bg-BG"/>
        </w:rPr>
      </w:pPr>
      <w:r>
        <w:rPr>
          <w:rFonts w:ascii="Tahoma" w:hAnsi="Tahoma" w:cs="Tahoma"/>
          <w:b/>
          <w:bCs/>
          <w:sz w:val="20"/>
          <w:szCs w:val="20"/>
          <w:lang w:val="bg-BG"/>
        </w:rPr>
        <w:t>26.</w:t>
      </w:r>
      <w:r w:rsidRPr="00556740">
        <w:rPr>
          <w:rFonts w:ascii="Tahoma" w:hAnsi="Tahoma" w:cs="Tahoma"/>
          <w:b/>
          <w:bCs/>
          <w:sz w:val="20"/>
          <w:szCs w:val="20"/>
          <w:lang w:val="bg-BG"/>
        </w:rPr>
        <w:tab/>
        <w:t xml:space="preserve">Значими счетоводни политики </w:t>
      </w:r>
      <w:r w:rsidRPr="00556740">
        <w:rPr>
          <w:rFonts w:ascii="Tahoma" w:hAnsi="Tahoma" w:cs="Tahoma"/>
          <w:bCs/>
          <w:i/>
          <w:sz w:val="20"/>
          <w:szCs w:val="20"/>
          <w:lang w:val="bg-BG"/>
        </w:rPr>
        <w:t>(продължение)</w:t>
      </w:r>
    </w:p>
    <w:p w:rsidR="00157AE6" w:rsidRDefault="00157AE6" w:rsidP="00157AE6">
      <w:pPr>
        <w:widowControl w:val="0"/>
        <w:tabs>
          <w:tab w:val="left" w:pos="709"/>
        </w:tabs>
        <w:autoSpaceDE w:val="0"/>
        <w:autoSpaceDN w:val="0"/>
        <w:adjustRightInd w:val="0"/>
        <w:spacing w:before="200" w:after="120" w:line="260" w:lineRule="atLeast"/>
        <w:ind w:left="142" w:hanging="142"/>
        <w:rPr>
          <w:rFonts w:ascii="Tahoma" w:hAnsi="Tahoma" w:cs="Tahoma"/>
          <w:bCs/>
          <w:i/>
          <w:sz w:val="20"/>
          <w:szCs w:val="20"/>
          <w:lang w:val="bg-BG"/>
        </w:rPr>
      </w:pPr>
      <w:r w:rsidRPr="00556740">
        <w:rPr>
          <w:rFonts w:ascii="Tahoma" w:hAnsi="Tahoma" w:cs="Tahoma"/>
          <w:b/>
          <w:bCs/>
          <w:sz w:val="20"/>
          <w:szCs w:val="20"/>
          <w:lang w:val="bg-BG"/>
        </w:rPr>
        <w:t>(ж)</w:t>
      </w:r>
      <w:r w:rsidRPr="00556740">
        <w:rPr>
          <w:rFonts w:ascii="Tahoma" w:hAnsi="Tahoma" w:cs="Tahoma"/>
          <w:b/>
          <w:bCs/>
          <w:sz w:val="20"/>
          <w:szCs w:val="20"/>
          <w:lang w:val="bg-BG"/>
        </w:rPr>
        <w:tab/>
        <w:t xml:space="preserve">Обезценка </w:t>
      </w:r>
      <w:r w:rsidRPr="00556740">
        <w:rPr>
          <w:rFonts w:ascii="Tahoma" w:hAnsi="Tahoma" w:cs="Tahoma"/>
          <w:bCs/>
          <w:i/>
          <w:sz w:val="20"/>
          <w:szCs w:val="20"/>
          <w:lang w:val="bg-BG"/>
        </w:rPr>
        <w:t>(продължение)</w:t>
      </w:r>
    </w:p>
    <w:p w:rsidR="00157AE6" w:rsidRDefault="00157AE6" w:rsidP="00157AE6">
      <w:pPr>
        <w:widowControl w:val="0"/>
        <w:tabs>
          <w:tab w:val="left" w:pos="709"/>
        </w:tabs>
        <w:autoSpaceDE w:val="0"/>
        <w:autoSpaceDN w:val="0"/>
        <w:adjustRightInd w:val="0"/>
        <w:spacing w:before="200" w:after="120" w:line="260" w:lineRule="atLeast"/>
        <w:ind w:left="142" w:hanging="142"/>
        <w:rPr>
          <w:rFonts w:ascii="Tahoma" w:hAnsi="Tahoma" w:cs="Tahoma"/>
          <w:bCs/>
          <w:i/>
          <w:sz w:val="20"/>
          <w:szCs w:val="20"/>
          <w:lang w:val="bg-BG"/>
        </w:rPr>
      </w:pPr>
      <w:r>
        <w:rPr>
          <w:rFonts w:ascii="Tahoma" w:hAnsi="Tahoma" w:cs="Tahoma"/>
          <w:b/>
          <w:bCs/>
          <w:i/>
          <w:iCs/>
          <w:sz w:val="20"/>
          <w:szCs w:val="20"/>
        </w:rPr>
        <w:t xml:space="preserve">(ii) </w:t>
      </w:r>
      <w:r w:rsidRPr="00556740">
        <w:rPr>
          <w:rFonts w:ascii="Tahoma" w:hAnsi="Tahoma" w:cs="Tahoma"/>
          <w:b/>
          <w:bCs/>
          <w:i/>
          <w:iCs/>
          <w:sz w:val="20"/>
          <w:szCs w:val="20"/>
          <w:lang w:val="bg-BG"/>
        </w:rPr>
        <w:t>Нефинансови активи</w:t>
      </w:r>
      <w:r w:rsidRPr="00556740">
        <w:rPr>
          <w:rFonts w:ascii="Tahoma" w:hAnsi="Tahoma" w:cs="Tahoma"/>
          <w:b/>
          <w:bCs/>
          <w:i/>
          <w:iCs/>
          <w:sz w:val="20"/>
          <w:szCs w:val="20"/>
          <w:lang w:val="en-GB"/>
        </w:rPr>
        <w:t xml:space="preserve"> </w:t>
      </w:r>
      <w:r w:rsidRPr="00556740">
        <w:rPr>
          <w:rFonts w:ascii="Tahoma" w:hAnsi="Tahoma" w:cs="Tahoma"/>
          <w:bCs/>
          <w:i/>
          <w:sz w:val="20"/>
          <w:szCs w:val="20"/>
          <w:lang w:val="bg-BG"/>
        </w:rPr>
        <w:t>(продължение)</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приспадане на амортизация, ако загуба от обезценка не е била признавана.</w:t>
      </w:r>
    </w:p>
    <w:p w:rsidR="00556740" w:rsidRPr="00556740" w:rsidRDefault="00556740" w:rsidP="00556740">
      <w:pPr>
        <w:keepNext/>
        <w:keepLines/>
        <w:spacing w:before="200" w:after="120" w:line="260" w:lineRule="atLeast"/>
        <w:outlineLvl w:val="2"/>
        <w:rPr>
          <w:rFonts w:ascii="Tahoma" w:hAnsi="Tahoma" w:cs="Tahoma"/>
          <w:b/>
          <w:bCs/>
          <w:sz w:val="20"/>
          <w:szCs w:val="20"/>
          <w:lang w:val="en-GB"/>
        </w:rPr>
      </w:pPr>
      <w:bookmarkStart w:id="419" w:name="_Toc425110766"/>
      <w:r w:rsidRPr="00556740">
        <w:rPr>
          <w:rFonts w:ascii="Tahoma" w:hAnsi="Tahoma" w:cs="Tahoma"/>
          <w:b/>
          <w:bCs/>
          <w:sz w:val="20"/>
          <w:szCs w:val="20"/>
          <w:lang w:val="bg-BG"/>
        </w:rPr>
        <w:t>(з)</w:t>
      </w:r>
      <w:r w:rsidRPr="00556740">
        <w:rPr>
          <w:rFonts w:ascii="Tahoma" w:hAnsi="Tahoma" w:cs="Tahoma"/>
          <w:b/>
          <w:bCs/>
          <w:sz w:val="20"/>
          <w:szCs w:val="20"/>
          <w:lang w:val="bg-BG"/>
        </w:rPr>
        <w:tab/>
        <w:t>Доходи на персонала</w:t>
      </w:r>
      <w:bookmarkEnd w:id="419"/>
    </w:p>
    <w:p w:rsidR="00556740" w:rsidRPr="00556740" w:rsidRDefault="00556740" w:rsidP="00556740">
      <w:pPr>
        <w:keepNext/>
        <w:keepLines/>
        <w:numPr>
          <w:ilvl w:val="0"/>
          <w:numId w:val="7"/>
        </w:numPr>
        <w:spacing w:before="200" w:after="0" w:line="260" w:lineRule="atLeast"/>
        <w:ind w:left="567" w:hanging="141"/>
        <w:outlineLvl w:val="3"/>
        <w:rPr>
          <w:rFonts w:ascii="Tahoma" w:hAnsi="Tahoma" w:cs="Tahoma"/>
          <w:b/>
          <w:bCs/>
          <w:i/>
          <w:iCs/>
          <w:sz w:val="20"/>
          <w:szCs w:val="20"/>
          <w:lang w:val="en-GB"/>
        </w:rPr>
      </w:pPr>
      <w:r w:rsidRPr="00556740">
        <w:rPr>
          <w:rFonts w:ascii="Tahoma" w:hAnsi="Tahoma" w:cs="Tahoma"/>
          <w:b/>
          <w:bCs/>
          <w:i/>
          <w:iCs/>
          <w:sz w:val="20"/>
          <w:szCs w:val="20"/>
          <w:lang w:val="bg-BG"/>
        </w:rPr>
        <w:t>Планове с дефинирани вноски</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План с дефинирани вноски е план за доходи след напускане, според който дружество плаща вноски на друго лице и няма никакви правни или конструктивни задължения да плаща допълнителни суми след това. Правителството на България носи отговорността за осигуряването на пенсии по планове за дефинирани вноски в България. Задълженията за превеждане на вноски по плановете за пенсиониране с дефинирани вноски, се признават като разходи за персонала в печалби и загуби текущо. Вноските по план с дефинирани вноски, които са дължими повече от 12 месеца след края на периода на предоставяне на услугите от служителите, се </w:t>
      </w:r>
      <w:proofErr w:type="spellStart"/>
      <w:r w:rsidRPr="00556740">
        <w:rPr>
          <w:rFonts w:ascii="Tahoma" w:hAnsi="Tahoma" w:cs="Tahoma"/>
          <w:sz w:val="20"/>
          <w:szCs w:val="20"/>
          <w:lang w:val="bg-BG"/>
        </w:rPr>
        <w:t>дисконтират</w:t>
      </w:r>
      <w:proofErr w:type="spellEnd"/>
      <w:r w:rsidRPr="00556740">
        <w:rPr>
          <w:rFonts w:ascii="Tahoma" w:hAnsi="Tahoma" w:cs="Tahoma"/>
          <w:sz w:val="20"/>
          <w:szCs w:val="20"/>
          <w:lang w:val="bg-BG"/>
        </w:rPr>
        <w:t xml:space="preserve"> до настоящата им стойност. </w:t>
      </w:r>
    </w:p>
    <w:p w:rsidR="00556740" w:rsidRPr="00556740" w:rsidRDefault="00556740" w:rsidP="00556740">
      <w:pPr>
        <w:keepNext/>
        <w:keepLines/>
        <w:numPr>
          <w:ilvl w:val="0"/>
          <w:numId w:val="7"/>
        </w:numPr>
        <w:spacing w:before="200" w:after="0" w:line="260" w:lineRule="atLeast"/>
        <w:ind w:hanging="218"/>
        <w:jc w:val="both"/>
        <w:outlineLvl w:val="3"/>
        <w:rPr>
          <w:rFonts w:ascii="Tahoma" w:hAnsi="Tahoma" w:cs="Tahoma"/>
          <w:b/>
          <w:bCs/>
          <w:i/>
          <w:iCs/>
          <w:sz w:val="20"/>
          <w:szCs w:val="20"/>
          <w:lang w:val="en-GB"/>
        </w:rPr>
      </w:pPr>
      <w:r w:rsidRPr="00556740">
        <w:rPr>
          <w:rFonts w:ascii="Tahoma" w:hAnsi="Tahoma" w:cs="Tahoma"/>
          <w:b/>
          <w:bCs/>
          <w:i/>
          <w:iCs/>
          <w:sz w:val="20"/>
          <w:szCs w:val="20"/>
          <w:lang w:val="bg-BG"/>
        </w:rPr>
        <w:t>Планове с дефинирани доходи</w:t>
      </w:r>
      <w:r w:rsidRPr="00556740">
        <w:rPr>
          <w:rFonts w:ascii="Tahoma" w:hAnsi="Tahoma" w:cs="Tahoma"/>
          <w:b/>
          <w:bCs/>
          <w:i/>
          <w:iCs/>
          <w:sz w:val="20"/>
          <w:szCs w:val="20"/>
          <w:lang w:val="en-GB"/>
        </w:rPr>
        <w:t xml:space="preserve"> </w:t>
      </w:r>
    </w:p>
    <w:p w:rsidR="00556740" w:rsidRPr="00556740" w:rsidRDefault="00556740" w:rsidP="00556740">
      <w:pPr>
        <w:keepNext/>
        <w:keepLines/>
        <w:overflowPunct w:val="0"/>
        <w:autoSpaceDE w:val="0"/>
        <w:autoSpaceDN w:val="0"/>
        <w:adjustRightInd w:val="0"/>
        <w:spacing w:before="60"/>
        <w:ind w:right="29"/>
        <w:jc w:val="both"/>
        <w:textAlignment w:val="baseline"/>
        <w:rPr>
          <w:rFonts w:ascii="Tahoma" w:hAnsi="Tahoma" w:cs="Tahoma"/>
          <w:sz w:val="20"/>
          <w:szCs w:val="20"/>
          <w:lang w:val="bg-BG"/>
        </w:rPr>
      </w:pPr>
      <w:r w:rsidRPr="00556740">
        <w:rPr>
          <w:rFonts w:ascii="Tahoma" w:hAnsi="Tahoma" w:cs="Tahoma"/>
          <w:sz w:val="20"/>
          <w:szCs w:val="20"/>
          <w:lang w:val="bg-BG"/>
        </w:rPr>
        <w:t>Дружеството има задължение за изплащане на доход при напускане на тези свои служители, които се пенсионират в съответствие с изискванията на чл. 222, § 3 от Кодекса на Труда (КТ). Съобразно тези разпоредби на КТ и действащият Колективен трудов договор в „</w:t>
      </w:r>
      <w:proofErr w:type="spellStart"/>
      <w:r w:rsidRPr="00556740">
        <w:rPr>
          <w:rFonts w:ascii="Tahoma" w:hAnsi="Tahoma" w:cs="Tahoma"/>
          <w:sz w:val="20"/>
          <w:szCs w:val="20"/>
          <w:lang w:val="bg-BG"/>
        </w:rPr>
        <w:t>Булгартрансгаз</w:t>
      </w:r>
      <w:proofErr w:type="spellEnd"/>
      <w:r w:rsidRPr="00556740">
        <w:rPr>
          <w:rFonts w:ascii="Tahoma" w:hAnsi="Tahoma" w:cs="Tahoma"/>
          <w:sz w:val="20"/>
          <w:szCs w:val="20"/>
          <w:lang w:val="bg-BG"/>
        </w:rPr>
        <w:t xml:space="preserve">” ЕАД, при прекратяване на трудовия договор на служител на Дружеството, придобил право на пенсия,  Дружеството му изплаща обезщетение в размер на десет брутни работни заплати, в случай, че работникът или служителят има натрупан трудов стаж в Дружеството над 10 години към датата на пенсиониране, и обезщетение в размер на пет брутни работни заплати, в случай че работникът или служителят има натрупан трудов стаж в Дружеството до 10 години. Към датата на баланса ръководството оценява приблизителния размер на потенциалните разходи за всички служители на база на доклад, изготвен от </w:t>
      </w:r>
      <w:proofErr w:type="spellStart"/>
      <w:r w:rsidRPr="00556740">
        <w:rPr>
          <w:rFonts w:ascii="Tahoma" w:hAnsi="Tahoma" w:cs="Tahoma"/>
          <w:sz w:val="20"/>
          <w:szCs w:val="20"/>
          <w:lang w:val="bg-BG"/>
        </w:rPr>
        <w:t>актюер</w:t>
      </w:r>
      <w:proofErr w:type="spellEnd"/>
      <w:r w:rsidRPr="00556740">
        <w:rPr>
          <w:rFonts w:ascii="Tahoma" w:hAnsi="Tahoma" w:cs="Tahoma"/>
          <w:sz w:val="20"/>
          <w:szCs w:val="20"/>
          <w:lang w:val="bg-BG"/>
        </w:rPr>
        <w:t xml:space="preserve">. </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Според изискването на стандарта (параграф 78 от МСС 19) процентът, с който ще се </w:t>
      </w:r>
      <w:proofErr w:type="spellStart"/>
      <w:r w:rsidRPr="00556740">
        <w:rPr>
          <w:rFonts w:ascii="Tahoma" w:hAnsi="Tahoma" w:cs="Tahoma"/>
          <w:sz w:val="20"/>
          <w:szCs w:val="20"/>
          <w:lang w:val="bg-BG"/>
        </w:rPr>
        <w:t>дисконтира</w:t>
      </w:r>
      <w:proofErr w:type="spellEnd"/>
      <w:r w:rsidRPr="00556740">
        <w:rPr>
          <w:rFonts w:ascii="Tahoma" w:hAnsi="Tahoma" w:cs="Tahoma"/>
          <w:sz w:val="20"/>
          <w:szCs w:val="20"/>
          <w:lang w:val="bg-BG"/>
        </w:rPr>
        <w:t xml:space="preserve"> задължението трябва да съответства на пазарните доходи към датата на счетоводния баланс, който носят първокачествените корпо</w:t>
      </w:r>
      <w:r w:rsidR="00676A3B">
        <w:rPr>
          <w:rFonts w:ascii="Tahoma" w:hAnsi="Tahoma" w:cs="Tahoma"/>
          <w:sz w:val="20"/>
          <w:szCs w:val="20"/>
          <w:lang w:val="bg-BG"/>
        </w:rPr>
        <w:t>ративни облигации. При условие,</w:t>
      </w:r>
      <w:r w:rsidR="00157AE6">
        <w:rPr>
          <w:rFonts w:ascii="Tahoma" w:hAnsi="Tahoma" w:cs="Tahoma"/>
          <w:sz w:val="20"/>
          <w:szCs w:val="20"/>
          <w:lang w:val="bg-BG"/>
        </w:rPr>
        <w:t xml:space="preserve"> </w:t>
      </w:r>
      <w:r w:rsidR="005B09C1" w:rsidRPr="00556740">
        <w:rPr>
          <w:rFonts w:ascii="Tahoma" w:hAnsi="Tahoma" w:cs="Tahoma"/>
          <w:sz w:val="20"/>
          <w:szCs w:val="20"/>
          <w:lang w:val="bg-BG"/>
        </w:rPr>
        <w:t xml:space="preserve">че няма развит капиталов пазар следва да се използват пазарните доходи на </w:t>
      </w:r>
      <w:r w:rsidR="005B09C1">
        <w:rPr>
          <w:rFonts w:ascii="Tahoma" w:hAnsi="Tahoma" w:cs="Tahoma"/>
          <w:sz w:val="20"/>
          <w:szCs w:val="20"/>
          <w:lang w:val="bg-BG"/>
        </w:rPr>
        <w:t>правителствени</w:t>
      </w:r>
      <w:r w:rsidR="005B09C1" w:rsidRPr="00556740">
        <w:rPr>
          <w:rFonts w:ascii="Tahoma" w:hAnsi="Tahoma" w:cs="Tahoma"/>
          <w:sz w:val="20"/>
          <w:szCs w:val="20"/>
          <w:lang w:val="bg-BG"/>
        </w:rPr>
        <w:t xml:space="preserve"> </w:t>
      </w:r>
      <w:r w:rsidR="004E7D29" w:rsidRPr="00556740">
        <w:rPr>
          <w:rFonts w:ascii="Tahoma" w:hAnsi="Tahoma" w:cs="Tahoma"/>
          <w:sz w:val="20"/>
          <w:szCs w:val="20"/>
          <w:lang w:val="bg-BG"/>
        </w:rPr>
        <w:t xml:space="preserve">те </w:t>
      </w:r>
      <w:r w:rsidRPr="00556740">
        <w:rPr>
          <w:rFonts w:ascii="Tahoma" w:hAnsi="Tahoma" w:cs="Tahoma"/>
          <w:sz w:val="20"/>
          <w:szCs w:val="20"/>
          <w:lang w:val="bg-BG"/>
        </w:rPr>
        <w:t>облигации.</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Удачно е също така като процент на </w:t>
      </w:r>
      <w:proofErr w:type="spellStart"/>
      <w:r w:rsidRPr="00556740">
        <w:rPr>
          <w:rFonts w:ascii="Tahoma" w:hAnsi="Tahoma" w:cs="Tahoma"/>
          <w:sz w:val="20"/>
          <w:szCs w:val="20"/>
          <w:lang w:val="bg-BG"/>
        </w:rPr>
        <w:t>дисконтиране</w:t>
      </w:r>
      <w:proofErr w:type="spellEnd"/>
      <w:r w:rsidRPr="00556740">
        <w:rPr>
          <w:rFonts w:ascii="Tahoma" w:hAnsi="Tahoma" w:cs="Tahoma"/>
          <w:sz w:val="20"/>
          <w:szCs w:val="20"/>
          <w:lang w:val="bg-BG"/>
        </w:rPr>
        <w:t xml:space="preserve"> да се използва и бъдещата норма на възвращаемост на активите на предприятието. </w:t>
      </w:r>
      <w:r w:rsidR="004E7D29">
        <w:rPr>
          <w:rFonts w:ascii="Tahoma" w:hAnsi="Tahoma" w:cs="Tahoma"/>
          <w:sz w:val="20"/>
          <w:szCs w:val="20"/>
          <w:lang w:val="bg-BG"/>
        </w:rPr>
        <w:t xml:space="preserve">Поради дългосрочния характер на </w:t>
      </w:r>
      <w:r w:rsidRPr="00556740">
        <w:rPr>
          <w:rFonts w:ascii="Tahoma" w:hAnsi="Tahoma" w:cs="Tahoma"/>
          <w:sz w:val="20"/>
          <w:szCs w:val="20"/>
          <w:lang w:val="bg-BG"/>
        </w:rPr>
        <w:t xml:space="preserve">задължението и липсата на такива финансови инструменти, отразяващи доходност за по-дълъг срок е преценено, че като норма на </w:t>
      </w:r>
      <w:proofErr w:type="spellStart"/>
      <w:r w:rsidRPr="00556740">
        <w:rPr>
          <w:rFonts w:ascii="Tahoma" w:hAnsi="Tahoma" w:cs="Tahoma"/>
          <w:sz w:val="20"/>
          <w:szCs w:val="20"/>
          <w:lang w:val="bg-BG"/>
        </w:rPr>
        <w:t>дисконтиране</w:t>
      </w:r>
      <w:proofErr w:type="spellEnd"/>
      <w:r w:rsidRPr="00556740">
        <w:rPr>
          <w:rFonts w:ascii="Tahoma" w:hAnsi="Tahoma" w:cs="Tahoma"/>
          <w:sz w:val="20"/>
          <w:szCs w:val="20"/>
          <w:lang w:val="bg-BG"/>
        </w:rPr>
        <w:t xml:space="preserve"> може да се приложи очаквания процент на доходност при инструменти с по-дългосрочен падеж от съществуващите следвайки изискванията на Параграф 81 на МСС 19.</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Изчисленията се извършват на годишна база от </w:t>
      </w:r>
      <w:proofErr w:type="spellStart"/>
      <w:r w:rsidRPr="00556740">
        <w:rPr>
          <w:rFonts w:ascii="Tahoma" w:hAnsi="Tahoma" w:cs="Tahoma"/>
          <w:sz w:val="20"/>
          <w:szCs w:val="20"/>
          <w:lang w:val="bg-BG"/>
        </w:rPr>
        <w:t>актюер</w:t>
      </w:r>
      <w:proofErr w:type="spellEnd"/>
      <w:r w:rsidRPr="00556740">
        <w:rPr>
          <w:rFonts w:ascii="Tahoma" w:hAnsi="Tahoma" w:cs="Tahoma"/>
          <w:sz w:val="20"/>
          <w:szCs w:val="20"/>
          <w:lang w:val="bg-BG"/>
        </w:rPr>
        <w:t xml:space="preserve"> чрез използването на метода на прогнозните кредитни единици. </w:t>
      </w:r>
    </w:p>
    <w:p w:rsid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Дружеството признава всички </w:t>
      </w:r>
      <w:proofErr w:type="spellStart"/>
      <w:r w:rsidRPr="00556740">
        <w:rPr>
          <w:rFonts w:ascii="Tahoma" w:hAnsi="Tahoma" w:cs="Tahoma"/>
          <w:sz w:val="20"/>
          <w:szCs w:val="20"/>
          <w:lang w:val="bg-BG"/>
        </w:rPr>
        <w:t>актюерски</w:t>
      </w:r>
      <w:proofErr w:type="spellEnd"/>
      <w:r w:rsidRPr="00556740">
        <w:rPr>
          <w:rFonts w:ascii="Tahoma" w:hAnsi="Tahoma" w:cs="Tahoma"/>
          <w:sz w:val="20"/>
          <w:szCs w:val="20"/>
          <w:lang w:val="bg-BG"/>
        </w:rPr>
        <w:t xml:space="preserve"> печалби и загуби, възникващи от плана за дефинирани доходи в разходи за персонала в печалби и загуби.</w:t>
      </w:r>
    </w:p>
    <w:p w:rsidR="00157AE6" w:rsidRDefault="00157AE6" w:rsidP="00556740">
      <w:pPr>
        <w:widowControl w:val="0"/>
        <w:autoSpaceDE w:val="0"/>
        <w:autoSpaceDN w:val="0"/>
        <w:adjustRightInd w:val="0"/>
        <w:spacing w:before="120" w:after="120" w:line="260" w:lineRule="atLeast"/>
        <w:jc w:val="both"/>
        <w:rPr>
          <w:rFonts w:ascii="Tahoma" w:hAnsi="Tahoma" w:cs="Tahoma"/>
          <w:sz w:val="20"/>
          <w:szCs w:val="20"/>
          <w:lang w:val="bg-BG"/>
        </w:rPr>
      </w:pPr>
    </w:p>
    <w:p w:rsidR="00157AE6" w:rsidRDefault="00157AE6" w:rsidP="00556740">
      <w:pPr>
        <w:widowControl w:val="0"/>
        <w:autoSpaceDE w:val="0"/>
        <w:autoSpaceDN w:val="0"/>
        <w:adjustRightInd w:val="0"/>
        <w:spacing w:before="120" w:after="120" w:line="260" w:lineRule="atLeast"/>
        <w:jc w:val="both"/>
        <w:rPr>
          <w:rFonts w:ascii="Tahoma" w:hAnsi="Tahoma" w:cs="Tahoma"/>
          <w:sz w:val="20"/>
          <w:szCs w:val="20"/>
          <w:lang w:val="bg-BG"/>
        </w:rPr>
      </w:pPr>
    </w:p>
    <w:p w:rsidR="00157AE6" w:rsidRDefault="00157AE6" w:rsidP="00157AE6">
      <w:pPr>
        <w:widowControl w:val="0"/>
        <w:autoSpaceDE w:val="0"/>
        <w:autoSpaceDN w:val="0"/>
        <w:adjustRightInd w:val="0"/>
        <w:spacing w:before="120" w:after="120" w:line="260" w:lineRule="atLeast"/>
        <w:jc w:val="both"/>
        <w:rPr>
          <w:rFonts w:ascii="Tahoma" w:hAnsi="Tahoma" w:cs="Tahoma"/>
          <w:sz w:val="20"/>
          <w:szCs w:val="20"/>
          <w:lang w:val="bg-BG"/>
        </w:rPr>
      </w:pPr>
      <w:r>
        <w:rPr>
          <w:rFonts w:ascii="Tahoma" w:hAnsi="Tahoma" w:cs="Tahoma"/>
          <w:b/>
          <w:bCs/>
          <w:sz w:val="20"/>
          <w:szCs w:val="20"/>
          <w:lang w:val="bg-BG"/>
        </w:rPr>
        <w:t>26.</w:t>
      </w:r>
      <w:r w:rsidRPr="00556740">
        <w:rPr>
          <w:rFonts w:ascii="Tahoma" w:hAnsi="Tahoma" w:cs="Tahoma"/>
          <w:b/>
          <w:bCs/>
          <w:sz w:val="20"/>
          <w:szCs w:val="20"/>
          <w:lang w:val="bg-BG"/>
        </w:rPr>
        <w:tab/>
        <w:t xml:space="preserve">Значими счетоводни политики </w:t>
      </w:r>
      <w:r w:rsidRPr="00556740">
        <w:rPr>
          <w:rFonts w:ascii="Tahoma" w:hAnsi="Tahoma" w:cs="Tahoma"/>
          <w:bCs/>
          <w:i/>
          <w:sz w:val="20"/>
          <w:szCs w:val="20"/>
          <w:lang w:val="bg-BG"/>
        </w:rPr>
        <w:t>(продължение)</w:t>
      </w:r>
    </w:p>
    <w:p w:rsidR="00157AE6" w:rsidRDefault="00157AE6" w:rsidP="00157AE6">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b/>
          <w:bCs/>
          <w:sz w:val="20"/>
          <w:szCs w:val="20"/>
          <w:lang w:val="bg-BG"/>
        </w:rPr>
        <w:t>(з)</w:t>
      </w:r>
      <w:r w:rsidRPr="00556740">
        <w:rPr>
          <w:rFonts w:ascii="Tahoma" w:hAnsi="Tahoma" w:cs="Tahoma"/>
          <w:b/>
          <w:bCs/>
          <w:sz w:val="20"/>
          <w:szCs w:val="20"/>
          <w:lang w:val="bg-BG"/>
        </w:rPr>
        <w:tab/>
        <w:t>Доходи на персонала</w:t>
      </w:r>
      <w:r w:rsidRPr="00556740">
        <w:rPr>
          <w:rFonts w:ascii="Tahoma" w:hAnsi="Tahoma" w:cs="Tahoma"/>
          <w:bCs/>
          <w:i/>
          <w:sz w:val="20"/>
          <w:szCs w:val="20"/>
          <w:lang w:val="bg-BG"/>
        </w:rPr>
        <w:t>(продължение)</w:t>
      </w:r>
    </w:p>
    <w:p w:rsidR="00556740" w:rsidRPr="00556740" w:rsidRDefault="00556740" w:rsidP="006E1F87">
      <w:pPr>
        <w:keepNext/>
        <w:keepLines/>
        <w:numPr>
          <w:ilvl w:val="0"/>
          <w:numId w:val="20"/>
        </w:numPr>
        <w:spacing w:before="200" w:after="0" w:line="260" w:lineRule="atLeast"/>
        <w:outlineLvl w:val="3"/>
        <w:rPr>
          <w:rFonts w:ascii="Tahoma" w:hAnsi="Tahoma" w:cs="Tahoma"/>
          <w:b/>
          <w:bCs/>
          <w:i/>
          <w:iCs/>
          <w:sz w:val="20"/>
          <w:szCs w:val="20"/>
          <w:lang w:val="bg-BG"/>
        </w:rPr>
      </w:pPr>
      <w:r w:rsidRPr="00556740">
        <w:rPr>
          <w:rFonts w:ascii="Tahoma" w:hAnsi="Tahoma" w:cs="Tahoma"/>
          <w:b/>
          <w:bCs/>
          <w:i/>
          <w:iCs/>
          <w:sz w:val="20"/>
          <w:szCs w:val="20"/>
          <w:lang w:val="bg-BG"/>
        </w:rPr>
        <w:t>Краткосрочни доходи на наети лица</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Задължения за краткосрочните доходи на наети лица се оценяват на </w:t>
      </w:r>
      <w:proofErr w:type="spellStart"/>
      <w:r w:rsidRPr="00556740">
        <w:rPr>
          <w:rFonts w:ascii="Tahoma" w:hAnsi="Tahoma" w:cs="Tahoma"/>
          <w:sz w:val="20"/>
          <w:szCs w:val="20"/>
          <w:lang w:val="bg-BG"/>
        </w:rPr>
        <w:t>недисконтирана</w:t>
      </w:r>
      <w:proofErr w:type="spellEnd"/>
      <w:r w:rsidRPr="00556740">
        <w:rPr>
          <w:rFonts w:ascii="Tahoma" w:hAnsi="Tahoma" w:cs="Tahoma"/>
          <w:sz w:val="20"/>
          <w:szCs w:val="20"/>
          <w:lang w:val="bg-BG"/>
        </w:rPr>
        <w:t xml:space="preserve"> база и са отчетени като разход, когато свързаните с тях услуги се предоставят. Пасив се признава за сумата, която се очаква да бъде изплатена по краткосрочен бонус в пари или планове за разпределение на печалбата, ако Дружеството има правно или конструктивно задължение да заплати тази сума като резултат от минали услуги, предоставени от служител, и задължението може да се оцени надеждно. </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b/>
          <w:bCs/>
          <w:sz w:val="20"/>
          <w:szCs w:val="20"/>
          <w:lang w:val="bg-BG"/>
        </w:rPr>
      </w:pPr>
      <w:r w:rsidRPr="00556740">
        <w:rPr>
          <w:rFonts w:ascii="Tahoma" w:hAnsi="Tahoma" w:cs="Tahoma"/>
          <w:sz w:val="20"/>
          <w:szCs w:val="20"/>
          <w:lang w:val="bg-BG"/>
        </w:rPr>
        <w:t xml:space="preserve">Дружеството признава като задължение </w:t>
      </w:r>
      <w:proofErr w:type="spellStart"/>
      <w:r w:rsidRPr="00556740">
        <w:rPr>
          <w:rFonts w:ascii="Tahoma" w:hAnsi="Tahoma" w:cs="Tahoma"/>
          <w:sz w:val="20"/>
          <w:szCs w:val="20"/>
          <w:lang w:val="bg-BG"/>
        </w:rPr>
        <w:t>недисконтираната</w:t>
      </w:r>
      <w:proofErr w:type="spellEnd"/>
      <w:r w:rsidRPr="00556740">
        <w:rPr>
          <w:rFonts w:ascii="Tahoma" w:hAnsi="Tahoma" w:cs="Tahoma"/>
          <w:sz w:val="20"/>
          <w:szCs w:val="20"/>
          <w:lang w:val="bg-BG"/>
        </w:rPr>
        <w:t xml:space="preserve"> сума на оценените разходи по платен годишен отпуск, очаквани да бъдат заплатени на служителите в замяна на труда им за изминалия отчетен период.</w:t>
      </w:r>
    </w:p>
    <w:p w:rsidR="00556740" w:rsidRPr="00556740" w:rsidRDefault="00BA4D4F" w:rsidP="00556740">
      <w:pPr>
        <w:keepNext/>
        <w:keepLines/>
        <w:tabs>
          <w:tab w:val="left" w:pos="709"/>
        </w:tabs>
        <w:spacing w:before="200" w:after="0" w:line="260" w:lineRule="atLeast"/>
        <w:outlineLvl w:val="3"/>
        <w:rPr>
          <w:rFonts w:ascii="Tahoma" w:hAnsi="Tahoma" w:cs="Tahoma"/>
          <w:b/>
          <w:bCs/>
          <w:iCs/>
          <w:sz w:val="20"/>
          <w:szCs w:val="20"/>
          <w:lang w:val="bg-BG"/>
        </w:rPr>
      </w:pPr>
      <w:r>
        <w:rPr>
          <w:rFonts w:ascii="Tahoma" w:hAnsi="Tahoma" w:cs="Tahoma"/>
          <w:b/>
          <w:bCs/>
          <w:i/>
          <w:iCs/>
          <w:sz w:val="20"/>
          <w:szCs w:val="20"/>
          <w:lang w:val="bg-BG"/>
        </w:rPr>
        <w:t>(и)</w:t>
      </w:r>
      <w:r>
        <w:rPr>
          <w:rFonts w:ascii="Tahoma" w:hAnsi="Tahoma" w:cs="Tahoma"/>
          <w:b/>
          <w:bCs/>
          <w:i/>
          <w:iCs/>
          <w:sz w:val="20"/>
          <w:szCs w:val="20"/>
          <w:lang w:val="bg-BG"/>
        </w:rPr>
        <w:tab/>
      </w:r>
      <w:r w:rsidR="00556740" w:rsidRPr="00556740">
        <w:rPr>
          <w:rFonts w:ascii="Tahoma" w:hAnsi="Tahoma" w:cs="Tahoma"/>
          <w:b/>
          <w:bCs/>
          <w:iCs/>
          <w:sz w:val="20"/>
          <w:szCs w:val="20"/>
          <w:lang w:val="bg-BG"/>
        </w:rPr>
        <w:t>Безвъзмездни средства предоставени от държавата</w:t>
      </w:r>
    </w:p>
    <w:p w:rsidR="00B37FCB" w:rsidRPr="00B37FCB" w:rsidRDefault="00556740" w:rsidP="006E1F87">
      <w:pPr>
        <w:keepNext/>
        <w:keepLines/>
        <w:numPr>
          <w:ilvl w:val="5"/>
          <w:numId w:val="20"/>
        </w:numPr>
        <w:tabs>
          <w:tab w:val="left" w:pos="90"/>
        </w:tabs>
        <w:spacing w:before="200" w:after="0" w:line="260" w:lineRule="atLeast"/>
        <w:ind w:left="567" w:firstLine="0"/>
        <w:outlineLvl w:val="3"/>
        <w:rPr>
          <w:rFonts w:ascii="Tahoma" w:hAnsi="Tahoma" w:cs="Tahoma"/>
          <w:b/>
          <w:bCs/>
          <w:i/>
          <w:iCs/>
          <w:color w:val="000000"/>
          <w:sz w:val="20"/>
          <w:szCs w:val="20"/>
        </w:rPr>
      </w:pPr>
      <w:r w:rsidRPr="00B37FCB">
        <w:rPr>
          <w:rFonts w:ascii="Tahoma" w:hAnsi="Tahoma" w:cs="Tahoma"/>
          <w:b/>
          <w:bCs/>
          <w:i/>
          <w:iCs/>
          <w:color w:val="000000"/>
          <w:sz w:val="20"/>
          <w:szCs w:val="20"/>
          <w:lang w:val="bg-BG"/>
        </w:rPr>
        <w:t>Съвместно изпълнение</w:t>
      </w:r>
    </w:p>
    <w:p w:rsidR="00B37FCB" w:rsidRPr="00587E9B" w:rsidRDefault="00B37FCB" w:rsidP="00556740">
      <w:pPr>
        <w:spacing w:after="120" w:line="240" w:lineRule="auto"/>
        <w:jc w:val="both"/>
        <w:rPr>
          <w:rFonts w:ascii="Tahoma" w:hAnsi="Tahoma" w:cs="Tahoma"/>
          <w:sz w:val="20"/>
          <w:szCs w:val="20"/>
          <w:lang w:val="bg-BG"/>
        </w:rPr>
      </w:pPr>
      <w:r w:rsidRPr="00587E9B">
        <w:rPr>
          <w:rFonts w:ascii="Tahoma" w:hAnsi="Tahoma" w:cs="Tahoma"/>
          <w:sz w:val="20"/>
          <w:szCs w:val="20"/>
          <w:lang w:val="bg-BG"/>
        </w:rPr>
        <w:t xml:space="preserve">Подкрепата от държавата на проекта за съвместно изпълнение на Дружеството и включването му в националния план за търговия с емисии на парникови газове за периода за периода 2013-2020 се третира като безвъзмездни средства, предоставени от държавата, свързани с приходи под формата на прехвърляне на непаричен ресурс за използване от предприятието. Дружеството не очаква да получи </w:t>
      </w:r>
      <w:proofErr w:type="spellStart"/>
      <w:r w:rsidRPr="00587E9B">
        <w:rPr>
          <w:rFonts w:ascii="Tahoma" w:hAnsi="Tahoma" w:cs="Tahoma"/>
          <w:sz w:val="20"/>
          <w:szCs w:val="20"/>
          <w:lang w:val="bg-BG"/>
        </w:rPr>
        <w:t>безвъзмезни</w:t>
      </w:r>
      <w:proofErr w:type="spellEnd"/>
      <w:r w:rsidRPr="00587E9B">
        <w:rPr>
          <w:rFonts w:ascii="Tahoma" w:hAnsi="Tahoma" w:cs="Tahoma"/>
          <w:sz w:val="20"/>
          <w:szCs w:val="20"/>
          <w:lang w:val="bg-BG"/>
        </w:rPr>
        <w:t xml:space="preserve"> средства от държавата под формата на ЕРЕ и да реализира приходи от тяхната продажба.</w:t>
      </w:r>
    </w:p>
    <w:p w:rsidR="00B37FCB" w:rsidRPr="00587E9B" w:rsidRDefault="00B37FCB" w:rsidP="00B37FCB">
      <w:pPr>
        <w:spacing w:after="120" w:line="240" w:lineRule="auto"/>
        <w:jc w:val="both"/>
        <w:rPr>
          <w:rFonts w:ascii="Tahoma" w:hAnsi="Tahoma" w:cs="Tahoma"/>
          <w:sz w:val="20"/>
          <w:szCs w:val="20"/>
          <w:lang w:val="bg-BG"/>
        </w:rPr>
      </w:pPr>
      <w:r w:rsidRPr="00587E9B">
        <w:rPr>
          <w:rFonts w:ascii="Tahoma" w:hAnsi="Tahoma" w:cs="Tahoma"/>
          <w:sz w:val="20"/>
          <w:szCs w:val="20"/>
          <w:lang w:val="bg-BG"/>
        </w:rPr>
        <w:t xml:space="preserve">С Решение C(2013) 8455, относно „Държавна помощ S.A. 34385 (2013/N) – България за Разпределяне на безплатни квоти на емисии на парникови газове в съответствие с член 10в от Директива 2003/87/ЕО в замяна на инвестиции в инсталации за производство на електроенергия и в енергийна инфраструктура (Национален инвестиционен план съгласно член 10в от Директивата за Схемата за търговия с емисии (СТЕ). С въпросното Решение на Европейската комисия, правото на България да ползва </w:t>
      </w:r>
      <w:proofErr w:type="spellStart"/>
      <w:r w:rsidRPr="00587E9B">
        <w:rPr>
          <w:rFonts w:ascii="Tahoma" w:hAnsi="Tahoma" w:cs="Tahoma"/>
          <w:sz w:val="20"/>
          <w:szCs w:val="20"/>
          <w:lang w:val="bg-BG"/>
        </w:rPr>
        <w:t>Дерогация</w:t>
      </w:r>
      <w:proofErr w:type="spellEnd"/>
      <w:r w:rsidRPr="00587E9B">
        <w:rPr>
          <w:rFonts w:ascii="Tahoma" w:hAnsi="Tahoma" w:cs="Tahoma"/>
          <w:sz w:val="20"/>
          <w:szCs w:val="20"/>
          <w:lang w:val="bg-BG"/>
        </w:rPr>
        <w:t xml:space="preserve"> по член 10в, параграф 5 от Директива 2003/87/ЕО е вече реалност. </w:t>
      </w:r>
    </w:p>
    <w:p w:rsidR="00157AE6" w:rsidRDefault="00B37FCB" w:rsidP="004E7D29">
      <w:pPr>
        <w:autoSpaceDE w:val="0"/>
        <w:autoSpaceDN w:val="0"/>
        <w:adjustRightInd w:val="0"/>
        <w:spacing w:before="17" w:after="0" w:line="260" w:lineRule="atLeast"/>
        <w:jc w:val="both"/>
        <w:rPr>
          <w:rFonts w:ascii="Tahoma" w:hAnsi="Tahoma" w:cs="Tahoma"/>
          <w:sz w:val="20"/>
          <w:szCs w:val="20"/>
          <w:lang w:val="bg-BG" w:eastAsia="bg-BG"/>
        </w:rPr>
      </w:pPr>
      <w:r w:rsidRPr="00587E9B">
        <w:rPr>
          <w:rFonts w:ascii="Tahoma" w:hAnsi="Tahoma" w:cs="Tahoma"/>
          <w:sz w:val="20"/>
          <w:szCs w:val="20"/>
          <w:lang w:val="bg-BG" w:eastAsia="bg-BG"/>
        </w:rPr>
        <w:t>С писмо №БТГ04-04-4809 от 30.12.2014 г. “</w:t>
      </w:r>
      <w:proofErr w:type="spellStart"/>
      <w:r w:rsidRPr="00587E9B">
        <w:rPr>
          <w:rFonts w:ascii="Tahoma" w:hAnsi="Tahoma" w:cs="Tahoma"/>
          <w:sz w:val="20"/>
          <w:szCs w:val="20"/>
          <w:lang w:val="bg-BG" w:eastAsia="bg-BG"/>
        </w:rPr>
        <w:t>Булгартрансгаз</w:t>
      </w:r>
      <w:proofErr w:type="spellEnd"/>
      <w:r w:rsidRPr="00587E9B">
        <w:rPr>
          <w:rFonts w:ascii="Tahoma" w:hAnsi="Tahoma" w:cs="Tahoma"/>
          <w:sz w:val="20"/>
          <w:szCs w:val="20"/>
          <w:lang w:val="bg-BG" w:eastAsia="bg-BG"/>
        </w:rPr>
        <w:t xml:space="preserve">” ЕАД, като участник в НПИ докладва в установения срок степента на изпълнение на проектите, включени в НПИ през предходната 2014 г., като предостави справка за извършените плащания, както и информация за причината за </w:t>
      </w:r>
      <w:proofErr w:type="spellStart"/>
      <w:r w:rsidRPr="00587E9B">
        <w:rPr>
          <w:rFonts w:ascii="Tahoma" w:hAnsi="Tahoma" w:cs="Tahoma"/>
          <w:sz w:val="20"/>
          <w:szCs w:val="20"/>
          <w:lang w:val="bg-BG" w:eastAsia="bg-BG"/>
        </w:rPr>
        <w:t>неусвояване</w:t>
      </w:r>
      <w:proofErr w:type="spellEnd"/>
      <w:r w:rsidRPr="00587E9B">
        <w:rPr>
          <w:rFonts w:ascii="Tahoma" w:hAnsi="Tahoma" w:cs="Tahoma"/>
          <w:sz w:val="20"/>
          <w:szCs w:val="20"/>
          <w:lang w:val="bg-BG" w:eastAsia="bg-BG"/>
        </w:rPr>
        <w:t xml:space="preserve"> и реализиране на инвестицията, придружена с обосновано искане за </w:t>
      </w:r>
      <w:r w:rsidR="005B09C1" w:rsidRPr="00587E9B">
        <w:rPr>
          <w:rFonts w:ascii="Tahoma" w:hAnsi="Tahoma" w:cs="Tahoma"/>
          <w:sz w:val="20"/>
          <w:szCs w:val="20"/>
          <w:lang w:val="bg-BG" w:eastAsia="bg-BG"/>
        </w:rPr>
        <w:t xml:space="preserve">прехвърляне на реализирането на инвестицията за следващата 2015 г. Подаването на мотивираното искане за прехвърляне на инвестициите към 2014 г. се наложи с цел дружество- </w:t>
      </w:r>
      <w:r w:rsidRPr="00587E9B">
        <w:rPr>
          <w:rFonts w:ascii="Tahoma" w:hAnsi="Tahoma" w:cs="Tahoma"/>
          <w:sz w:val="20"/>
          <w:szCs w:val="20"/>
          <w:lang w:val="bg-BG" w:eastAsia="bg-BG"/>
        </w:rPr>
        <w:t>то да се възползва от правото си на държавната помощ по НПИ, тъй като проектите за модернизация на компресорните станции, включени в НПИ не можаха да се осъществят до края на 2014 г. по независещи от “</w:t>
      </w:r>
      <w:proofErr w:type="spellStart"/>
      <w:r w:rsidRPr="00587E9B">
        <w:rPr>
          <w:rFonts w:ascii="Tahoma" w:hAnsi="Tahoma" w:cs="Tahoma"/>
          <w:sz w:val="20"/>
          <w:szCs w:val="20"/>
          <w:lang w:val="bg-BG" w:eastAsia="bg-BG"/>
        </w:rPr>
        <w:t>Булгартрансгаз</w:t>
      </w:r>
      <w:proofErr w:type="spellEnd"/>
      <w:r w:rsidRPr="00587E9B">
        <w:rPr>
          <w:rFonts w:ascii="Tahoma" w:hAnsi="Tahoma" w:cs="Tahoma"/>
          <w:sz w:val="20"/>
          <w:szCs w:val="20"/>
          <w:lang w:val="bg-BG" w:eastAsia="bg-BG"/>
        </w:rPr>
        <w:t>” ЕАД причини и ще се реализират със закъснение, като до момента не са извършени всички плащания, които да бъдат верифицирани от независим одитор и да бъдат подадени до ЕК с цел доказ</w:t>
      </w:r>
      <w:r w:rsidR="00157AE6">
        <w:rPr>
          <w:rFonts w:ascii="Tahoma" w:hAnsi="Tahoma" w:cs="Tahoma"/>
          <w:sz w:val="20"/>
          <w:szCs w:val="20"/>
          <w:lang w:val="bg-BG" w:eastAsia="bg-BG"/>
        </w:rPr>
        <w:t>ване реализацията на проектите.</w:t>
      </w:r>
    </w:p>
    <w:p w:rsidR="00157AE6" w:rsidRDefault="00157AE6" w:rsidP="00157AE6">
      <w:pPr>
        <w:pStyle w:val="Default"/>
        <w:rPr>
          <w:lang w:val="bg-BG" w:eastAsia="bg-BG"/>
        </w:rPr>
      </w:pPr>
      <w:r>
        <w:rPr>
          <w:lang w:val="bg-BG" w:eastAsia="bg-BG"/>
        </w:rPr>
        <w:br w:type="page"/>
      </w:r>
    </w:p>
    <w:p w:rsidR="00157AE6" w:rsidRPr="00587E9B" w:rsidRDefault="00157AE6" w:rsidP="00157AE6">
      <w:pPr>
        <w:widowControl w:val="0"/>
        <w:autoSpaceDE w:val="0"/>
        <w:autoSpaceDN w:val="0"/>
        <w:adjustRightInd w:val="0"/>
        <w:spacing w:before="120" w:after="120" w:line="260" w:lineRule="atLeast"/>
        <w:jc w:val="both"/>
        <w:rPr>
          <w:rFonts w:ascii="Tahoma" w:hAnsi="Tahoma" w:cs="Tahoma"/>
          <w:sz w:val="20"/>
          <w:szCs w:val="20"/>
          <w:lang w:val="bg-BG"/>
        </w:rPr>
      </w:pPr>
      <w:r>
        <w:rPr>
          <w:rFonts w:ascii="Tahoma" w:hAnsi="Tahoma" w:cs="Tahoma"/>
          <w:b/>
          <w:bCs/>
          <w:sz w:val="20"/>
          <w:szCs w:val="20"/>
          <w:lang w:val="bg-BG"/>
        </w:rPr>
        <w:t>26.</w:t>
      </w:r>
      <w:r w:rsidRPr="00587E9B">
        <w:rPr>
          <w:rFonts w:ascii="Tahoma" w:hAnsi="Tahoma" w:cs="Tahoma"/>
          <w:b/>
          <w:bCs/>
          <w:sz w:val="20"/>
          <w:szCs w:val="20"/>
          <w:lang w:val="bg-BG"/>
        </w:rPr>
        <w:tab/>
        <w:t xml:space="preserve">Значими счетоводни политики </w:t>
      </w:r>
      <w:r w:rsidRPr="00587E9B">
        <w:rPr>
          <w:rFonts w:ascii="Tahoma" w:hAnsi="Tahoma" w:cs="Tahoma"/>
          <w:bCs/>
          <w:i/>
          <w:sz w:val="20"/>
          <w:szCs w:val="20"/>
          <w:lang w:val="bg-BG"/>
        </w:rPr>
        <w:t>(продължение)</w:t>
      </w:r>
    </w:p>
    <w:p w:rsidR="00157AE6" w:rsidRPr="00587E9B" w:rsidRDefault="00157AE6" w:rsidP="00157AE6">
      <w:pPr>
        <w:widowControl w:val="0"/>
        <w:autoSpaceDE w:val="0"/>
        <w:autoSpaceDN w:val="0"/>
        <w:adjustRightInd w:val="0"/>
        <w:spacing w:before="120" w:after="120" w:line="260" w:lineRule="atLeast"/>
        <w:jc w:val="both"/>
        <w:rPr>
          <w:rFonts w:ascii="Tahoma" w:hAnsi="Tahoma" w:cs="Tahoma"/>
          <w:sz w:val="20"/>
          <w:szCs w:val="20"/>
          <w:lang w:val="bg-BG"/>
        </w:rPr>
      </w:pPr>
      <w:r>
        <w:rPr>
          <w:rFonts w:ascii="Tahoma" w:hAnsi="Tahoma" w:cs="Tahoma"/>
          <w:b/>
          <w:bCs/>
          <w:i/>
          <w:iCs/>
          <w:sz w:val="20"/>
          <w:szCs w:val="20"/>
          <w:lang w:val="bg-BG"/>
        </w:rPr>
        <w:t>(и)</w:t>
      </w:r>
      <w:r>
        <w:rPr>
          <w:rFonts w:ascii="Tahoma" w:hAnsi="Tahoma" w:cs="Tahoma"/>
          <w:b/>
          <w:bCs/>
          <w:i/>
          <w:iCs/>
          <w:sz w:val="20"/>
          <w:szCs w:val="20"/>
          <w:lang w:val="bg-BG"/>
        </w:rPr>
        <w:tab/>
      </w:r>
      <w:r w:rsidRPr="00587E9B">
        <w:rPr>
          <w:rFonts w:ascii="Tahoma" w:hAnsi="Tahoma" w:cs="Tahoma"/>
          <w:b/>
          <w:bCs/>
          <w:iCs/>
          <w:sz w:val="20"/>
          <w:szCs w:val="20"/>
          <w:lang w:val="bg-BG"/>
        </w:rPr>
        <w:t>Безвъзмездни средства предоставени от държавата</w:t>
      </w:r>
      <w:r w:rsidRPr="00587E9B">
        <w:rPr>
          <w:rFonts w:ascii="Tahoma" w:hAnsi="Tahoma" w:cs="Tahoma"/>
          <w:bCs/>
          <w:i/>
          <w:sz w:val="20"/>
          <w:szCs w:val="20"/>
          <w:lang w:val="bg-BG"/>
        </w:rPr>
        <w:t>(продължение)</w:t>
      </w:r>
    </w:p>
    <w:p w:rsidR="00556740" w:rsidRPr="00587E9B" w:rsidRDefault="00556740" w:rsidP="006E1F87">
      <w:pPr>
        <w:keepNext/>
        <w:keepLines/>
        <w:numPr>
          <w:ilvl w:val="5"/>
          <w:numId w:val="20"/>
        </w:numPr>
        <w:tabs>
          <w:tab w:val="left" w:pos="90"/>
        </w:tabs>
        <w:spacing w:before="200" w:after="0" w:line="260" w:lineRule="atLeast"/>
        <w:ind w:left="567" w:firstLine="0"/>
        <w:outlineLvl w:val="3"/>
        <w:rPr>
          <w:rFonts w:ascii="Tahoma" w:hAnsi="Tahoma" w:cs="Tahoma"/>
          <w:b/>
          <w:bCs/>
          <w:i/>
          <w:iCs/>
          <w:color w:val="000000"/>
          <w:sz w:val="20"/>
          <w:szCs w:val="20"/>
          <w:lang w:val="bg-BG"/>
        </w:rPr>
      </w:pPr>
      <w:r w:rsidRPr="00587E9B">
        <w:rPr>
          <w:rFonts w:ascii="Tahoma" w:hAnsi="Tahoma" w:cs="Tahoma"/>
          <w:b/>
          <w:bCs/>
          <w:i/>
          <w:iCs/>
          <w:color w:val="000000"/>
          <w:sz w:val="20"/>
          <w:szCs w:val="20"/>
          <w:lang w:val="bg-BG"/>
        </w:rPr>
        <w:t>Квоти за търговия с емисии на парникови газове</w:t>
      </w:r>
    </w:p>
    <w:p w:rsidR="006C4056" w:rsidRPr="00587E9B" w:rsidRDefault="006C4056" w:rsidP="006C4056">
      <w:pPr>
        <w:keepNext/>
        <w:keepLines/>
        <w:tabs>
          <w:tab w:val="left" w:pos="90"/>
        </w:tabs>
        <w:spacing w:before="200" w:after="0" w:line="260" w:lineRule="atLeast"/>
        <w:ind w:left="90"/>
        <w:jc w:val="both"/>
        <w:outlineLvl w:val="3"/>
        <w:rPr>
          <w:rFonts w:ascii="Tahoma" w:hAnsi="Tahoma" w:cs="Tahoma"/>
          <w:sz w:val="20"/>
          <w:szCs w:val="20"/>
          <w:u w:val="single"/>
          <w:lang w:val="bg-BG"/>
        </w:rPr>
      </w:pPr>
      <w:proofErr w:type="spellStart"/>
      <w:r w:rsidRPr="00157AE6">
        <w:t>Поради</w:t>
      </w:r>
      <w:proofErr w:type="spellEnd"/>
      <w:r w:rsidRPr="00157AE6">
        <w:t xml:space="preserve"> </w:t>
      </w:r>
      <w:proofErr w:type="spellStart"/>
      <w:r w:rsidRPr="00157AE6">
        <w:t>липсата</w:t>
      </w:r>
      <w:proofErr w:type="spellEnd"/>
      <w:r w:rsidRPr="00157AE6">
        <w:t xml:space="preserve"> </w:t>
      </w:r>
      <w:proofErr w:type="spellStart"/>
      <w:r w:rsidRPr="00157AE6">
        <w:t>на</w:t>
      </w:r>
      <w:proofErr w:type="spellEnd"/>
      <w:r w:rsidRPr="00157AE6">
        <w:t xml:space="preserve"> </w:t>
      </w:r>
      <w:proofErr w:type="spellStart"/>
      <w:r w:rsidRPr="00157AE6">
        <w:t>счетоводен</w:t>
      </w:r>
      <w:proofErr w:type="spellEnd"/>
      <w:r w:rsidRPr="00157AE6">
        <w:t xml:space="preserve"> </w:t>
      </w:r>
      <w:proofErr w:type="spellStart"/>
      <w:r w:rsidRPr="00157AE6">
        <w:t>стандарт</w:t>
      </w:r>
      <w:proofErr w:type="spellEnd"/>
      <w:r w:rsidRPr="00157AE6">
        <w:t xml:space="preserve"> </w:t>
      </w:r>
      <w:proofErr w:type="spellStart"/>
      <w:r w:rsidRPr="00157AE6">
        <w:t>или</w:t>
      </w:r>
      <w:proofErr w:type="spellEnd"/>
      <w:r w:rsidRPr="00157AE6">
        <w:t xml:space="preserve"> </w:t>
      </w:r>
      <w:proofErr w:type="spellStart"/>
      <w:r w:rsidRPr="00157AE6">
        <w:t>разяснение</w:t>
      </w:r>
      <w:proofErr w:type="spellEnd"/>
      <w:r w:rsidRPr="00157AE6">
        <w:t xml:space="preserve"> в </w:t>
      </w:r>
      <w:proofErr w:type="spellStart"/>
      <w:r w:rsidRPr="00157AE6">
        <w:t>рамките</w:t>
      </w:r>
      <w:proofErr w:type="spellEnd"/>
      <w:r w:rsidRPr="00157AE6">
        <w:t xml:space="preserve"> </w:t>
      </w:r>
      <w:proofErr w:type="spellStart"/>
      <w:r w:rsidRPr="00157AE6">
        <w:t>на</w:t>
      </w:r>
      <w:proofErr w:type="spellEnd"/>
      <w:r w:rsidRPr="00157AE6">
        <w:t xml:space="preserve"> МСФО, </w:t>
      </w:r>
      <w:proofErr w:type="spellStart"/>
      <w:r w:rsidRPr="00157AE6">
        <w:t>който</w:t>
      </w:r>
      <w:proofErr w:type="spellEnd"/>
      <w:r w:rsidRPr="00587E9B">
        <w:rPr>
          <w:rFonts w:ascii="Tahoma" w:hAnsi="Tahoma" w:cs="Tahoma"/>
          <w:sz w:val="20"/>
          <w:szCs w:val="20"/>
          <w:lang w:val="bg-BG"/>
        </w:rPr>
        <w:t xml:space="preserve"> специфично да разглежда счетоводното отчитане на транзакции, свързани с емисии за парникови газове (СО</w:t>
      </w:r>
      <w:r w:rsidRPr="00587E9B">
        <w:rPr>
          <w:rFonts w:ascii="Tahoma" w:hAnsi="Tahoma" w:cs="Tahoma"/>
          <w:sz w:val="20"/>
          <w:szCs w:val="20"/>
          <w:vertAlign w:val="subscript"/>
          <w:lang w:val="bg-BG"/>
        </w:rPr>
        <w:t>2</w:t>
      </w:r>
      <w:r w:rsidRPr="00587E9B">
        <w:rPr>
          <w:rFonts w:ascii="Tahoma" w:hAnsi="Tahoma" w:cs="Tahoma"/>
          <w:sz w:val="20"/>
          <w:szCs w:val="20"/>
          <w:lang w:val="bg-BG"/>
        </w:rPr>
        <w:t xml:space="preserve"> емисии), ръководството на Дружеството е разработило счетоводна политика, която счита за най-релевантна и надеждна за нуждите на ползвателите на финансовата информация. Съгласно Националния план за разпределяне на квоти за търговия с емисии на парникови газове за периода 2008-2012 г., одобрен от Комисията на Европейския Съюз, </w:t>
      </w:r>
      <w:r w:rsidRPr="00587E9B">
        <w:rPr>
          <w:rFonts w:ascii="Tahoma" w:hAnsi="Tahoma" w:cs="Tahoma"/>
          <w:sz w:val="20"/>
          <w:szCs w:val="20"/>
          <w:lang w:val="ru-RU"/>
        </w:rPr>
        <w:t>“</w:t>
      </w:r>
      <w:proofErr w:type="spellStart"/>
      <w:r w:rsidRPr="00587E9B">
        <w:rPr>
          <w:rFonts w:ascii="Tahoma" w:hAnsi="Tahoma" w:cs="Tahoma"/>
          <w:sz w:val="20"/>
          <w:szCs w:val="20"/>
          <w:lang w:val="bg-BG"/>
        </w:rPr>
        <w:t>Булгартрансгаз</w:t>
      </w:r>
      <w:proofErr w:type="spellEnd"/>
      <w:r w:rsidRPr="00587E9B">
        <w:rPr>
          <w:rFonts w:ascii="Tahoma" w:hAnsi="Tahoma" w:cs="Tahoma"/>
          <w:sz w:val="20"/>
          <w:szCs w:val="20"/>
          <w:lang w:val="bg-BG"/>
        </w:rPr>
        <w:t>” ЕАД има право на определен размер квоти. Предоставените емисии не се отчитат като актив, а при продажба, в случай, че има такава, се отчита брутната стойност на продажбата на емисии.</w:t>
      </w:r>
    </w:p>
    <w:p w:rsidR="006C4056" w:rsidRDefault="006C4056" w:rsidP="00407E6D">
      <w:pPr>
        <w:widowControl w:val="0"/>
        <w:tabs>
          <w:tab w:val="left" w:pos="90"/>
        </w:tabs>
        <w:suppressAutoHyphens/>
        <w:autoSpaceDE w:val="0"/>
        <w:autoSpaceDN w:val="0"/>
        <w:adjustRightInd w:val="0"/>
        <w:spacing w:before="120" w:after="120" w:line="260" w:lineRule="atLeast"/>
        <w:ind w:left="90"/>
        <w:jc w:val="both"/>
        <w:textAlignment w:val="center"/>
        <w:rPr>
          <w:rFonts w:ascii="Tahoma" w:hAnsi="Tahoma" w:cs="Tahoma"/>
          <w:sz w:val="20"/>
          <w:szCs w:val="20"/>
          <w:lang w:val="bg-BG" w:eastAsia="en-GB"/>
        </w:rPr>
      </w:pPr>
      <w:r w:rsidRPr="00587E9B">
        <w:rPr>
          <w:rFonts w:ascii="Tahoma" w:hAnsi="Tahoma" w:cs="Tahoma"/>
          <w:sz w:val="20"/>
          <w:szCs w:val="20"/>
          <w:lang w:val="bg-BG" w:eastAsia="en-GB"/>
        </w:rPr>
        <w:t>Безвъзмездно получените от държавата квоти за емисии на парникови газове (СО</w:t>
      </w:r>
      <w:r w:rsidRPr="00587E9B">
        <w:rPr>
          <w:rFonts w:ascii="Tahoma" w:hAnsi="Tahoma" w:cs="Tahoma"/>
          <w:sz w:val="20"/>
          <w:szCs w:val="20"/>
          <w:vertAlign w:val="subscript"/>
          <w:lang w:val="bg-BG" w:eastAsia="en-GB"/>
        </w:rPr>
        <w:t>2</w:t>
      </w:r>
      <w:r w:rsidRPr="00587E9B">
        <w:rPr>
          <w:rFonts w:ascii="Tahoma" w:hAnsi="Tahoma" w:cs="Tahoma"/>
          <w:sz w:val="20"/>
          <w:szCs w:val="20"/>
          <w:lang w:val="bg-BG" w:eastAsia="en-GB"/>
        </w:rPr>
        <w:t xml:space="preserve"> емисии) не се признават в отчета за финансовото състояние, а се следят </w:t>
      </w:r>
      <w:proofErr w:type="spellStart"/>
      <w:r w:rsidRPr="00587E9B">
        <w:rPr>
          <w:rFonts w:ascii="Tahoma" w:hAnsi="Tahoma" w:cs="Tahoma"/>
          <w:sz w:val="20"/>
          <w:szCs w:val="20"/>
          <w:lang w:val="bg-BG" w:eastAsia="en-GB"/>
        </w:rPr>
        <w:t>задбалансово</w:t>
      </w:r>
      <w:proofErr w:type="spellEnd"/>
      <w:r w:rsidRPr="00587E9B">
        <w:rPr>
          <w:rFonts w:ascii="Tahoma" w:hAnsi="Tahoma" w:cs="Tahoma"/>
          <w:sz w:val="20"/>
          <w:szCs w:val="20"/>
          <w:lang w:val="bg-BG" w:eastAsia="en-GB"/>
        </w:rPr>
        <w:t>. Когато годишните отделени емисии превишават наличните квоти, задължението за    превишениет</w:t>
      </w:r>
      <w:r w:rsidR="004E7D29" w:rsidRPr="00587E9B">
        <w:rPr>
          <w:rFonts w:ascii="Tahoma" w:hAnsi="Tahoma" w:cs="Tahoma"/>
          <w:sz w:val="20"/>
          <w:szCs w:val="20"/>
          <w:lang w:val="bg-BG" w:eastAsia="en-GB"/>
        </w:rPr>
        <w:t>о</w:t>
      </w:r>
      <w:r w:rsidR="00407E6D">
        <w:rPr>
          <w:rFonts w:ascii="Tahoma" w:hAnsi="Tahoma" w:cs="Tahoma"/>
          <w:sz w:val="20"/>
          <w:szCs w:val="20"/>
          <w:lang w:eastAsia="en-GB"/>
        </w:rPr>
        <w:t xml:space="preserve"> </w:t>
      </w:r>
      <w:r w:rsidRPr="00587E9B">
        <w:rPr>
          <w:rFonts w:ascii="Tahoma" w:hAnsi="Tahoma" w:cs="Tahoma"/>
          <w:sz w:val="20"/>
          <w:szCs w:val="20"/>
          <w:lang w:val="bg-BG" w:eastAsia="en-GB"/>
        </w:rPr>
        <w:t>се оценява по справедливата стойност на емисиите на парникови газове към края на отчет</w:t>
      </w:r>
      <w:r w:rsidR="00FF2F28">
        <w:rPr>
          <w:rFonts w:ascii="Tahoma" w:hAnsi="Tahoma" w:cs="Tahoma"/>
          <w:sz w:val="20"/>
          <w:szCs w:val="20"/>
          <w:lang w:val="bg-BG" w:eastAsia="en-GB"/>
        </w:rPr>
        <w:t xml:space="preserve">ния период, за който се дължат </w:t>
      </w:r>
      <w:r w:rsidRPr="00587E9B">
        <w:rPr>
          <w:rFonts w:ascii="Tahoma" w:hAnsi="Tahoma" w:cs="Tahoma"/>
          <w:sz w:val="20"/>
          <w:szCs w:val="20"/>
          <w:lang w:val="bg-BG" w:eastAsia="en-GB"/>
        </w:rPr>
        <w:t xml:space="preserve">и се начислява </w:t>
      </w:r>
      <w:proofErr w:type="spellStart"/>
      <w:r w:rsidRPr="00587E9B">
        <w:rPr>
          <w:rFonts w:ascii="Tahoma" w:hAnsi="Tahoma" w:cs="Tahoma"/>
          <w:sz w:val="20"/>
          <w:szCs w:val="20"/>
          <w:lang w:val="bg-BG" w:eastAsia="en-GB"/>
        </w:rPr>
        <w:t>провизия</w:t>
      </w:r>
      <w:proofErr w:type="spellEnd"/>
      <w:r w:rsidRPr="00587E9B">
        <w:rPr>
          <w:rFonts w:ascii="Tahoma" w:hAnsi="Tahoma" w:cs="Tahoma"/>
          <w:sz w:val="20"/>
          <w:szCs w:val="20"/>
          <w:lang w:val="bg-BG" w:eastAsia="en-GB"/>
        </w:rPr>
        <w:t>. Общият брой достигнати квоти се определя чрез представяне на верифициран доклад, издаден от независим акредитиран верификационен орган. До 3</w:t>
      </w:r>
      <w:r w:rsidR="00FF2F28">
        <w:rPr>
          <w:rFonts w:ascii="Tahoma" w:hAnsi="Tahoma" w:cs="Tahoma"/>
          <w:sz w:val="20"/>
          <w:szCs w:val="20"/>
          <w:lang w:eastAsia="en-GB"/>
        </w:rPr>
        <w:t>0</w:t>
      </w:r>
      <w:r w:rsidRPr="00587E9B">
        <w:rPr>
          <w:rFonts w:ascii="Tahoma" w:hAnsi="Tahoma" w:cs="Tahoma"/>
          <w:sz w:val="20"/>
          <w:szCs w:val="20"/>
          <w:lang w:val="bg-BG" w:eastAsia="en-GB"/>
        </w:rPr>
        <w:t>.0</w:t>
      </w:r>
      <w:r w:rsidR="00FF2F28">
        <w:rPr>
          <w:rFonts w:ascii="Tahoma" w:hAnsi="Tahoma" w:cs="Tahoma"/>
          <w:sz w:val="20"/>
          <w:szCs w:val="20"/>
          <w:lang w:eastAsia="en-GB"/>
        </w:rPr>
        <w:t>6</w:t>
      </w:r>
      <w:r w:rsidRPr="00587E9B">
        <w:rPr>
          <w:rFonts w:ascii="Tahoma" w:hAnsi="Tahoma" w:cs="Tahoma"/>
          <w:sz w:val="20"/>
          <w:szCs w:val="20"/>
          <w:lang w:val="bg-BG" w:eastAsia="en-GB"/>
        </w:rPr>
        <w:t>.2015 г. в ИАОС бяха докладвани верифицираните от независим верификационен орган доклади за емисии на парникови газове на дружеството за 2014 г. Предстои докладите да бъдат проверени и одобрени от ИАОС и да бъдат публикувани на интернет страницата на МОСВ.</w:t>
      </w:r>
    </w:p>
    <w:p w:rsidR="004D45E0" w:rsidRPr="00587E9B" w:rsidRDefault="004D45E0" w:rsidP="006C4056">
      <w:pPr>
        <w:widowControl w:val="0"/>
        <w:tabs>
          <w:tab w:val="left" w:pos="90"/>
        </w:tabs>
        <w:suppressAutoHyphens/>
        <w:autoSpaceDE w:val="0"/>
        <w:autoSpaceDN w:val="0"/>
        <w:adjustRightInd w:val="0"/>
        <w:spacing w:before="120" w:after="120" w:line="260" w:lineRule="atLeast"/>
        <w:ind w:left="90"/>
        <w:jc w:val="both"/>
        <w:textAlignment w:val="center"/>
        <w:rPr>
          <w:rFonts w:ascii="Tahoma" w:hAnsi="Tahoma" w:cs="Tahoma"/>
          <w:sz w:val="20"/>
          <w:szCs w:val="20"/>
          <w:lang w:val="bg-BG" w:eastAsia="en-GB"/>
        </w:rPr>
      </w:pPr>
    </w:p>
    <w:p w:rsidR="00556740" w:rsidRPr="00587E9B" w:rsidRDefault="00556740" w:rsidP="006E1F87">
      <w:pPr>
        <w:numPr>
          <w:ilvl w:val="0"/>
          <w:numId w:val="14"/>
        </w:numPr>
        <w:spacing w:before="120"/>
        <w:ind w:left="567" w:hanging="141"/>
        <w:rPr>
          <w:rFonts w:ascii="Tahoma" w:hAnsi="Tahoma" w:cs="Tahoma"/>
          <w:bCs/>
          <w:i/>
          <w:sz w:val="20"/>
          <w:szCs w:val="20"/>
          <w:lang w:val="bg-BG"/>
        </w:rPr>
      </w:pPr>
      <w:r w:rsidRPr="00587E9B">
        <w:rPr>
          <w:rFonts w:ascii="Tahoma" w:hAnsi="Tahoma" w:cs="Tahoma"/>
          <w:b/>
          <w:bCs/>
          <w:i/>
          <w:sz w:val="20"/>
          <w:szCs w:val="20"/>
          <w:lang w:val="bg-BG"/>
        </w:rPr>
        <w:t xml:space="preserve">Безвъзмездни </w:t>
      </w:r>
      <w:r w:rsidRPr="00587E9B">
        <w:rPr>
          <w:rFonts w:ascii="Tahoma" w:hAnsi="Tahoma" w:cs="Tahoma"/>
          <w:b/>
          <w:i/>
          <w:sz w:val="20"/>
          <w:szCs w:val="20"/>
          <w:lang w:val="bg-BG"/>
        </w:rPr>
        <w:t>средства</w:t>
      </w:r>
      <w:r w:rsidRPr="00587E9B">
        <w:rPr>
          <w:rFonts w:ascii="Tahoma" w:hAnsi="Tahoma" w:cs="Tahoma"/>
          <w:b/>
          <w:bCs/>
          <w:i/>
          <w:sz w:val="20"/>
          <w:szCs w:val="20"/>
          <w:lang w:val="bg-BG"/>
        </w:rPr>
        <w:t xml:space="preserve"> предоставени от държавата обвързани с активи</w:t>
      </w:r>
    </w:p>
    <w:p w:rsidR="00556740" w:rsidRDefault="00556740" w:rsidP="00556740">
      <w:pPr>
        <w:tabs>
          <w:tab w:val="num" w:pos="90"/>
        </w:tabs>
        <w:spacing w:before="120" w:after="0" w:line="255" w:lineRule="atLeast"/>
        <w:jc w:val="both"/>
        <w:rPr>
          <w:rFonts w:ascii="Tahoma" w:hAnsi="Tahoma" w:cs="Tahoma"/>
          <w:sz w:val="20"/>
          <w:szCs w:val="20"/>
          <w:lang w:val="bg-BG" w:eastAsia="en-GB"/>
        </w:rPr>
      </w:pPr>
      <w:r w:rsidRPr="00587E9B">
        <w:rPr>
          <w:rFonts w:ascii="Tahoma" w:hAnsi="Tahoma" w:cs="Tahoma"/>
          <w:sz w:val="20"/>
          <w:szCs w:val="20"/>
          <w:lang w:val="bg-BG" w:eastAsia="en-GB"/>
        </w:rPr>
        <w:t>Безвъзмездни средства предоставени от държавата се признават първоначално като отсрочени приходи по справедлива стойност когато има достатъчна сигурност, че ще бъдат получени и че Дружеството ще изпълни условията свързани със средствата и след това се признават в печалби и загуби като други приходи на систематична база за полезния живот на актива. Безвъзмездни средства, които компенсират Дружеството за извършени разходи, се признават в печалби и загуби на систематична база в периодите, в които възникват разходите.</w:t>
      </w:r>
    </w:p>
    <w:p w:rsidR="00556740" w:rsidRPr="00556740" w:rsidRDefault="00556740" w:rsidP="00556740">
      <w:pPr>
        <w:keepNext/>
        <w:keepLines/>
        <w:spacing w:before="200" w:after="120" w:line="260" w:lineRule="atLeast"/>
        <w:outlineLvl w:val="2"/>
        <w:rPr>
          <w:rFonts w:ascii="Tahoma" w:hAnsi="Tahoma" w:cs="Tahoma"/>
          <w:b/>
          <w:bCs/>
          <w:sz w:val="20"/>
          <w:szCs w:val="20"/>
          <w:lang w:val="bg-BG"/>
        </w:rPr>
      </w:pPr>
      <w:bookmarkStart w:id="420" w:name="_Toc425110767"/>
      <w:r w:rsidRPr="00556740">
        <w:rPr>
          <w:rFonts w:ascii="Tahoma" w:hAnsi="Tahoma" w:cs="Tahoma"/>
          <w:b/>
          <w:bCs/>
          <w:sz w:val="20"/>
          <w:szCs w:val="20"/>
          <w:lang w:val="bg-BG"/>
        </w:rPr>
        <w:t>(й)</w:t>
      </w:r>
      <w:r w:rsidRPr="00556740">
        <w:rPr>
          <w:rFonts w:ascii="Tahoma" w:hAnsi="Tahoma" w:cs="Tahoma"/>
          <w:b/>
          <w:bCs/>
          <w:sz w:val="20"/>
          <w:szCs w:val="20"/>
          <w:lang w:val="bg-BG"/>
        </w:rPr>
        <w:tab/>
        <w:t>Приходи</w:t>
      </w:r>
      <w:bookmarkEnd w:id="420"/>
    </w:p>
    <w:p w:rsidR="00556740" w:rsidRPr="00556740" w:rsidRDefault="00556740" w:rsidP="006E1F87">
      <w:pPr>
        <w:keepNext/>
        <w:keepLines/>
        <w:numPr>
          <w:ilvl w:val="5"/>
          <w:numId w:val="14"/>
        </w:numPr>
        <w:spacing w:before="120" w:after="0" w:line="260" w:lineRule="atLeast"/>
        <w:ind w:left="567" w:hanging="141"/>
        <w:outlineLvl w:val="3"/>
        <w:rPr>
          <w:rFonts w:ascii="Tahoma" w:hAnsi="Tahoma" w:cs="Tahoma"/>
          <w:b/>
          <w:bCs/>
          <w:i/>
          <w:iCs/>
          <w:sz w:val="20"/>
          <w:szCs w:val="20"/>
          <w:lang w:val="bg-BG"/>
        </w:rPr>
      </w:pPr>
      <w:r w:rsidRPr="00556740">
        <w:rPr>
          <w:rFonts w:ascii="Tahoma" w:hAnsi="Tahoma" w:cs="Tahoma"/>
          <w:b/>
          <w:bCs/>
          <w:i/>
          <w:iCs/>
          <w:sz w:val="20"/>
          <w:szCs w:val="20"/>
          <w:lang w:val="bg-BG"/>
        </w:rPr>
        <w:t>Приходи от продажба на материали, продукция и стоки</w:t>
      </w:r>
    </w:p>
    <w:p w:rsidR="00556740" w:rsidRPr="00556740" w:rsidRDefault="00556740" w:rsidP="00556740">
      <w:pPr>
        <w:keepNext/>
        <w:keepLines/>
        <w:spacing w:before="200" w:after="120" w:line="260" w:lineRule="atLeast"/>
        <w:jc w:val="both"/>
        <w:outlineLvl w:val="2"/>
        <w:rPr>
          <w:rFonts w:ascii="Tahoma" w:hAnsi="Tahoma" w:cs="Tahoma"/>
          <w:bCs/>
          <w:sz w:val="20"/>
          <w:szCs w:val="20"/>
          <w:lang w:val="bg-BG"/>
        </w:rPr>
      </w:pPr>
      <w:bookmarkStart w:id="421" w:name="_Toc425110768"/>
      <w:r w:rsidRPr="00556740">
        <w:rPr>
          <w:rFonts w:ascii="Tahoma" w:hAnsi="Tahoma" w:cs="Tahoma"/>
          <w:bCs/>
          <w:sz w:val="20"/>
          <w:szCs w:val="20"/>
          <w:lang w:val="bg-BG"/>
        </w:rPr>
        <w:t>Приходите от продажбата на стоки, в хода на нормалната дейност, се признават по справедливата стойност на полученото, или което се очаква да се получи възнаграждение, намалено с върнатите стоки, отстъпки или работи. Приход от продажба на стоки се признава в момента, когато съществуват убедителни доказателства, обикновено под формата на изпълнен договор за продажба, че съществените рискове от собствеността се прехвърлят към купувача, получаването на възнаграждението е вероятно, свързаните разходи и възможните връщания на стоки могат да се определят надеждно, няма продължаващо участие на ръководството в управлението на стоките, и сумата на прихода може да се измери надеждно.</w:t>
      </w:r>
      <w:bookmarkEnd w:id="421"/>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color w:val="000000"/>
          <w:sz w:val="20"/>
          <w:szCs w:val="20"/>
          <w:lang w:val="bg-BG"/>
        </w:rPr>
      </w:pPr>
      <w:r w:rsidRPr="00556740">
        <w:rPr>
          <w:rFonts w:ascii="Tahoma" w:hAnsi="Tahoma" w:cs="Tahoma"/>
          <w:color w:val="000000"/>
          <w:sz w:val="20"/>
          <w:szCs w:val="20"/>
          <w:lang w:val="bg-BG"/>
        </w:rPr>
        <w:t>Приходите за всяка сделка се признават едновременно с извършените за нея разходи.</w:t>
      </w:r>
    </w:p>
    <w:p w:rsidR="00556740" w:rsidRDefault="00556740" w:rsidP="00556740">
      <w:pPr>
        <w:widowControl w:val="0"/>
        <w:autoSpaceDE w:val="0"/>
        <w:autoSpaceDN w:val="0"/>
        <w:adjustRightInd w:val="0"/>
        <w:spacing w:before="120" w:after="120" w:line="260" w:lineRule="atLeast"/>
        <w:jc w:val="both"/>
        <w:rPr>
          <w:rFonts w:ascii="Tahoma" w:hAnsi="Tahoma" w:cs="Tahoma"/>
          <w:color w:val="000000"/>
          <w:sz w:val="20"/>
          <w:szCs w:val="20"/>
          <w:lang w:val="bg-BG"/>
        </w:rPr>
      </w:pPr>
      <w:r w:rsidRPr="00556740">
        <w:rPr>
          <w:rFonts w:ascii="Tahoma" w:hAnsi="Tahoma" w:cs="Tahoma"/>
          <w:color w:val="000000"/>
          <w:sz w:val="20"/>
          <w:szCs w:val="20"/>
          <w:lang w:val="bg-BG"/>
        </w:rPr>
        <w:t>Дружеството признава приходи от продажба на тръжна документация във връзка с обявени процедури по ЗОП, приходи от продажба на стоки в хранителните комплекси и други.</w:t>
      </w:r>
    </w:p>
    <w:p w:rsidR="00AC6796" w:rsidRDefault="00AC6796" w:rsidP="00AC6796">
      <w:pPr>
        <w:keepNext/>
        <w:keepLines/>
        <w:spacing w:before="200" w:after="120" w:line="260" w:lineRule="atLeast"/>
        <w:outlineLvl w:val="2"/>
        <w:rPr>
          <w:rFonts w:ascii="Tahoma" w:hAnsi="Tahoma" w:cs="Tahoma"/>
          <w:b/>
          <w:bCs/>
          <w:sz w:val="20"/>
          <w:szCs w:val="20"/>
          <w:lang w:val="bg-BG"/>
        </w:rPr>
      </w:pPr>
      <w:bookmarkStart w:id="422" w:name="_Toc425110769"/>
      <w:r>
        <w:rPr>
          <w:rFonts w:ascii="Tahoma" w:hAnsi="Tahoma" w:cs="Tahoma"/>
          <w:b/>
          <w:bCs/>
          <w:iCs/>
          <w:sz w:val="20"/>
          <w:szCs w:val="20"/>
          <w:lang w:val="bg-BG"/>
        </w:rPr>
        <w:t>2</w:t>
      </w:r>
      <w:r>
        <w:rPr>
          <w:rFonts w:ascii="Tahoma" w:hAnsi="Tahoma" w:cs="Tahoma"/>
          <w:b/>
          <w:bCs/>
          <w:iCs/>
          <w:sz w:val="20"/>
          <w:szCs w:val="20"/>
        </w:rPr>
        <w:t>6</w:t>
      </w:r>
      <w:r w:rsidRPr="00556740">
        <w:rPr>
          <w:rFonts w:ascii="Tahoma" w:hAnsi="Tahoma" w:cs="Tahoma"/>
          <w:b/>
          <w:bCs/>
          <w:iCs/>
          <w:sz w:val="20"/>
          <w:szCs w:val="20"/>
          <w:lang w:val="bg-BG"/>
        </w:rPr>
        <w:t>.</w:t>
      </w:r>
      <w:r w:rsidRPr="00556740">
        <w:rPr>
          <w:rFonts w:ascii="Tahoma" w:hAnsi="Tahoma" w:cs="Tahoma"/>
          <w:b/>
          <w:bCs/>
          <w:iCs/>
          <w:sz w:val="20"/>
          <w:szCs w:val="20"/>
          <w:lang w:val="bg-BG"/>
        </w:rPr>
        <w:tab/>
        <w:t xml:space="preserve">Значими счетоводни политики </w:t>
      </w:r>
      <w:r w:rsidRPr="00556740">
        <w:rPr>
          <w:rFonts w:ascii="Tahoma" w:hAnsi="Tahoma" w:cs="Tahoma"/>
          <w:bCs/>
          <w:i/>
          <w:iCs/>
          <w:sz w:val="20"/>
          <w:szCs w:val="20"/>
          <w:lang w:val="bg-BG"/>
        </w:rPr>
        <w:t>(продължение)</w:t>
      </w:r>
      <w:bookmarkEnd w:id="422"/>
    </w:p>
    <w:p w:rsidR="00556740" w:rsidRPr="00556740" w:rsidRDefault="00556740" w:rsidP="006E1F87">
      <w:pPr>
        <w:keepNext/>
        <w:keepLines/>
        <w:numPr>
          <w:ilvl w:val="0"/>
          <w:numId w:val="15"/>
        </w:numPr>
        <w:spacing w:before="120" w:after="0" w:line="260" w:lineRule="atLeast"/>
        <w:ind w:hanging="218"/>
        <w:jc w:val="both"/>
        <w:outlineLvl w:val="3"/>
        <w:rPr>
          <w:rFonts w:ascii="Tahoma" w:hAnsi="Tahoma" w:cs="Tahoma"/>
          <w:b/>
          <w:bCs/>
          <w:i/>
          <w:iCs/>
          <w:sz w:val="20"/>
          <w:szCs w:val="20"/>
          <w:lang w:val="bg-BG"/>
        </w:rPr>
      </w:pPr>
      <w:r w:rsidRPr="00556740">
        <w:rPr>
          <w:rFonts w:ascii="Tahoma" w:hAnsi="Tahoma" w:cs="Tahoma"/>
          <w:b/>
          <w:bCs/>
          <w:i/>
          <w:iCs/>
          <w:sz w:val="20"/>
          <w:szCs w:val="20"/>
          <w:lang w:val="bg-BG"/>
        </w:rPr>
        <w:t>Приходи от услуги</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Приходите от предоставени услуги се признават по справедлива стойност на полученото или подлежащо на получаване или възмездяване, намалено с въ</w:t>
      </w:r>
      <w:r w:rsidR="00D9785A">
        <w:rPr>
          <w:rFonts w:ascii="Tahoma" w:hAnsi="Tahoma" w:cs="Tahoma"/>
          <w:sz w:val="20"/>
          <w:szCs w:val="20"/>
          <w:lang w:val="bg-BG"/>
        </w:rPr>
        <w:t>рнатите стоки, отстъпки или раба</w:t>
      </w:r>
      <w:r w:rsidRPr="00556740">
        <w:rPr>
          <w:rFonts w:ascii="Tahoma" w:hAnsi="Tahoma" w:cs="Tahoma"/>
          <w:sz w:val="20"/>
          <w:szCs w:val="20"/>
          <w:lang w:val="bg-BG"/>
        </w:rPr>
        <w:t>ти</w:t>
      </w:r>
      <w:r w:rsidR="00D9785A">
        <w:rPr>
          <w:rFonts w:ascii="Tahoma" w:hAnsi="Tahoma" w:cs="Tahoma"/>
          <w:sz w:val="20"/>
          <w:szCs w:val="20"/>
          <w:lang w:val="bg-BG"/>
        </w:rPr>
        <w:t>.</w:t>
      </w:r>
      <w:r w:rsidRPr="00556740">
        <w:rPr>
          <w:rFonts w:ascii="Tahoma" w:hAnsi="Tahoma" w:cs="Tahoma"/>
          <w:sz w:val="20"/>
          <w:szCs w:val="20"/>
          <w:lang w:val="bg-BG"/>
        </w:rPr>
        <w:t xml:space="preserve"> Приходите и разходите, свързани с една и съща сделка се признават през един и същи отчетен период. </w:t>
      </w:r>
      <w:r w:rsidRPr="00556740">
        <w:rPr>
          <w:rFonts w:ascii="Tahoma" w:hAnsi="Tahoma" w:cs="Tahoma"/>
          <w:color w:val="000000"/>
          <w:sz w:val="20"/>
          <w:szCs w:val="20"/>
          <w:lang w:val="bg-BG"/>
        </w:rPr>
        <w:t>В случаите, когато резултатът не може да бъде надеждно оценен, приходът се признава само дотолкова, доколкото напра</w:t>
      </w:r>
      <w:r w:rsidR="00AC6796">
        <w:rPr>
          <w:rFonts w:ascii="Tahoma" w:hAnsi="Tahoma" w:cs="Tahoma"/>
          <w:color w:val="000000"/>
          <w:sz w:val="20"/>
          <w:szCs w:val="20"/>
          <w:lang w:val="bg-BG"/>
        </w:rPr>
        <w:t>вените разходи са възстановими.</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Приходите от продажба на услуги са формирани основно от лицензионните дейности на Дружеството, а именно оказани услуги по пренос на природен газ на територията на страната, транзитен пренос от границата с Румъния до границите с Гърция, Турция и Македония и съхранение на природен газ.</w:t>
      </w:r>
    </w:p>
    <w:p w:rsidR="00556740" w:rsidRPr="00556740" w:rsidRDefault="00556740" w:rsidP="006E1F87">
      <w:pPr>
        <w:widowControl w:val="0"/>
        <w:numPr>
          <w:ilvl w:val="0"/>
          <w:numId w:val="15"/>
        </w:numPr>
        <w:autoSpaceDE w:val="0"/>
        <w:autoSpaceDN w:val="0"/>
        <w:adjustRightInd w:val="0"/>
        <w:spacing w:before="120" w:after="120" w:line="260" w:lineRule="atLeast"/>
        <w:jc w:val="both"/>
        <w:rPr>
          <w:rFonts w:ascii="Tahoma" w:hAnsi="Tahoma" w:cs="Tahoma"/>
          <w:b/>
          <w:i/>
          <w:color w:val="000000"/>
          <w:sz w:val="20"/>
          <w:szCs w:val="20"/>
          <w:lang w:val="bg-BG"/>
        </w:rPr>
      </w:pPr>
      <w:r w:rsidRPr="00556740">
        <w:rPr>
          <w:rFonts w:ascii="Tahoma" w:hAnsi="Tahoma" w:cs="Tahoma"/>
          <w:b/>
          <w:i/>
          <w:color w:val="000000"/>
          <w:sz w:val="20"/>
          <w:szCs w:val="20"/>
          <w:lang w:val="bg-BG"/>
        </w:rPr>
        <w:t>Приходи от безвъзмезден газ за компресорни станции по транзитен газопровод</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color w:val="000000"/>
          <w:sz w:val="20"/>
          <w:szCs w:val="20"/>
          <w:lang w:val="bg-BG"/>
        </w:rPr>
      </w:pPr>
      <w:r w:rsidRPr="00556740">
        <w:rPr>
          <w:rFonts w:ascii="Tahoma" w:hAnsi="Tahoma" w:cs="Tahoma"/>
          <w:color w:val="000000"/>
          <w:sz w:val="20"/>
          <w:szCs w:val="20"/>
          <w:lang w:val="bg-BG"/>
        </w:rPr>
        <w:t>Приходите от безвъзмезден газ за компресорни станции по транзитен газопровод се признават в печалби и загуби по справедлива стойност. Размерът на тези приходи е оповестен в Бележка 5 Приходи.</w:t>
      </w:r>
    </w:p>
    <w:p w:rsidR="00556740" w:rsidRPr="00556740" w:rsidRDefault="00556740" w:rsidP="006E1F87">
      <w:pPr>
        <w:keepNext/>
        <w:keepLines/>
        <w:numPr>
          <w:ilvl w:val="0"/>
          <w:numId w:val="21"/>
        </w:numPr>
        <w:spacing w:before="200" w:after="0" w:line="260" w:lineRule="atLeast"/>
        <w:jc w:val="both"/>
        <w:outlineLvl w:val="3"/>
        <w:rPr>
          <w:rFonts w:ascii="Tahoma" w:hAnsi="Tahoma" w:cs="Tahoma"/>
          <w:b/>
          <w:bCs/>
          <w:i/>
          <w:iCs/>
          <w:sz w:val="20"/>
          <w:szCs w:val="20"/>
          <w:lang w:val="en-GB"/>
        </w:rPr>
      </w:pPr>
      <w:r w:rsidRPr="00556740">
        <w:rPr>
          <w:rFonts w:ascii="Tahoma" w:hAnsi="Tahoma" w:cs="Tahoma"/>
          <w:b/>
          <w:bCs/>
          <w:i/>
          <w:iCs/>
          <w:sz w:val="20"/>
          <w:szCs w:val="20"/>
          <w:lang w:val="bg-BG"/>
        </w:rPr>
        <w:t>Приходи от наеми</w:t>
      </w:r>
    </w:p>
    <w:p w:rsid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Приходите от наеми се признават в печалби и загуби по линеен метод за периода на наема. Получени допълнителни плащания се признават като неделима част от общия приход от наем за периода на наема. Приходи от наем от дадени за пренаемане от Дружеството имоти с</w:t>
      </w:r>
      <w:r w:rsidR="00AC6796">
        <w:rPr>
          <w:rFonts w:ascii="Tahoma" w:hAnsi="Tahoma" w:cs="Tahoma"/>
          <w:sz w:val="20"/>
          <w:szCs w:val="20"/>
          <w:lang w:val="bg-BG"/>
        </w:rPr>
        <w:t>е признават като други приходи.</w:t>
      </w:r>
    </w:p>
    <w:p w:rsidR="004D45E0" w:rsidRPr="00556740" w:rsidRDefault="004D45E0" w:rsidP="00556740">
      <w:pPr>
        <w:widowControl w:val="0"/>
        <w:autoSpaceDE w:val="0"/>
        <w:autoSpaceDN w:val="0"/>
        <w:adjustRightInd w:val="0"/>
        <w:spacing w:before="120" w:after="120" w:line="260" w:lineRule="atLeast"/>
        <w:jc w:val="both"/>
        <w:rPr>
          <w:rFonts w:ascii="Tahoma" w:hAnsi="Tahoma" w:cs="Tahoma"/>
          <w:sz w:val="20"/>
          <w:szCs w:val="20"/>
          <w:lang w:val="bg-BG"/>
        </w:rPr>
      </w:pPr>
    </w:p>
    <w:p w:rsidR="00556740" w:rsidRPr="00556740" w:rsidRDefault="00556740" w:rsidP="006E1F87">
      <w:pPr>
        <w:widowControl w:val="0"/>
        <w:numPr>
          <w:ilvl w:val="0"/>
          <w:numId w:val="22"/>
        </w:numPr>
        <w:autoSpaceDE w:val="0"/>
        <w:autoSpaceDN w:val="0"/>
        <w:adjustRightInd w:val="0"/>
        <w:spacing w:before="120" w:after="120" w:line="260" w:lineRule="atLeast"/>
        <w:jc w:val="both"/>
        <w:rPr>
          <w:rFonts w:ascii="Tahoma" w:hAnsi="Tahoma" w:cs="Tahoma"/>
          <w:b/>
          <w:i/>
          <w:sz w:val="20"/>
          <w:szCs w:val="20"/>
          <w:lang w:val="bg-BG"/>
        </w:rPr>
      </w:pPr>
      <w:r w:rsidRPr="00556740">
        <w:rPr>
          <w:rFonts w:ascii="Tahoma" w:hAnsi="Tahoma" w:cs="Tahoma"/>
          <w:b/>
          <w:i/>
          <w:sz w:val="20"/>
          <w:szCs w:val="20"/>
          <w:lang w:val="bg-BG"/>
        </w:rPr>
        <w:t>Приходи от финансирания</w:t>
      </w:r>
    </w:p>
    <w:p w:rsidR="00556740" w:rsidRPr="00556740" w:rsidRDefault="00556740" w:rsidP="006C4056">
      <w:pPr>
        <w:widowControl w:val="0"/>
        <w:autoSpaceDE w:val="0"/>
        <w:autoSpaceDN w:val="0"/>
        <w:adjustRightInd w:val="0"/>
        <w:spacing w:after="0" w:line="260" w:lineRule="atLeast"/>
        <w:jc w:val="both"/>
        <w:rPr>
          <w:rFonts w:ascii="Tahoma" w:hAnsi="Tahoma" w:cs="Tahoma"/>
          <w:sz w:val="20"/>
          <w:szCs w:val="20"/>
          <w:lang w:val="bg-BG"/>
        </w:rPr>
      </w:pPr>
      <w:r w:rsidRPr="00556740">
        <w:rPr>
          <w:rFonts w:ascii="Tahoma" w:hAnsi="Tahoma" w:cs="Tahoma"/>
          <w:sz w:val="20"/>
          <w:szCs w:val="20"/>
          <w:lang w:val="bg-BG"/>
        </w:rPr>
        <w:t>Приходите от финансиране се признават в печалби и загуби в размер на начислената амортизация за обекти изградени със средства по програми за финансиране</w:t>
      </w:r>
      <w:r w:rsidR="00AC6796">
        <w:rPr>
          <w:rFonts w:ascii="Tahoma" w:hAnsi="Tahoma" w:cs="Tahoma"/>
          <w:sz w:val="20"/>
          <w:szCs w:val="20"/>
          <w:lang w:val="bg-BG"/>
        </w:rPr>
        <w:t>.</w:t>
      </w:r>
    </w:p>
    <w:p w:rsidR="00556740" w:rsidRPr="00556740" w:rsidRDefault="00556740" w:rsidP="00556740">
      <w:pPr>
        <w:keepNext/>
        <w:keepLines/>
        <w:spacing w:before="200" w:after="0" w:line="260" w:lineRule="atLeast"/>
        <w:outlineLvl w:val="2"/>
        <w:rPr>
          <w:rFonts w:ascii="Tahoma" w:hAnsi="Tahoma" w:cs="Tahoma"/>
          <w:b/>
          <w:bCs/>
          <w:sz w:val="20"/>
          <w:szCs w:val="20"/>
          <w:lang w:val="bg-BG"/>
        </w:rPr>
      </w:pPr>
      <w:bookmarkStart w:id="423" w:name="_Toc425110770"/>
      <w:r w:rsidRPr="00556740">
        <w:rPr>
          <w:rFonts w:ascii="Tahoma" w:hAnsi="Tahoma" w:cs="Tahoma"/>
          <w:b/>
          <w:bCs/>
          <w:sz w:val="20"/>
          <w:szCs w:val="20"/>
          <w:lang w:val="bg-BG"/>
        </w:rPr>
        <w:t>(к)</w:t>
      </w:r>
      <w:r w:rsidRPr="00556740">
        <w:rPr>
          <w:rFonts w:ascii="Tahoma" w:hAnsi="Tahoma" w:cs="Tahoma"/>
          <w:b/>
          <w:bCs/>
          <w:sz w:val="20"/>
          <w:szCs w:val="20"/>
          <w:lang w:val="bg-BG"/>
        </w:rPr>
        <w:tab/>
        <w:t>Лизинг</w:t>
      </w:r>
      <w:bookmarkEnd w:id="423"/>
    </w:p>
    <w:p w:rsidR="00556740" w:rsidRPr="00556740" w:rsidRDefault="005B09C1" w:rsidP="005B09C1">
      <w:pPr>
        <w:keepNext/>
        <w:keepLines/>
        <w:spacing w:after="0" w:line="260" w:lineRule="atLeast"/>
        <w:ind w:left="360"/>
        <w:outlineLvl w:val="3"/>
        <w:rPr>
          <w:rFonts w:ascii="Tahoma" w:hAnsi="Tahoma" w:cs="Tahoma"/>
          <w:b/>
          <w:bCs/>
          <w:i/>
          <w:iCs/>
          <w:sz w:val="20"/>
          <w:szCs w:val="20"/>
          <w:lang w:val="bg-BG"/>
        </w:rPr>
      </w:pPr>
      <w:r>
        <w:rPr>
          <w:rFonts w:ascii="Tahoma" w:hAnsi="Tahoma" w:cs="Tahoma"/>
          <w:b/>
          <w:bCs/>
          <w:i/>
          <w:iCs/>
          <w:sz w:val="20"/>
          <w:szCs w:val="20"/>
        </w:rPr>
        <w:t>(</w:t>
      </w:r>
      <w:proofErr w:type="spellStart"/>
      <w:r>
        <w:rPr>
          <w:rFonts w:ascii="Tahoma" w:hAnsi="Tahoma" w:cs="Tahoma"/>
          <w:b/>
          <w:bCs/>
          <w:i/>
          <w:iCs/>
          <w:sz w:val="20"/>
          <w:szCs w:val="20"/>
        </w:rPr>
        <w:t>i</w:t>
      </w:r>
      <w:proofErr w:type="spellEnd"/>
      <w:r>
        <w:rPr>
          <w:rFonts w:ascii="Tahoma" w:hAnsi="Tahoma" w:cs="Tahoma"/>
          <w:b/>
          <w:bCs/>
          <w:i/>
          <w:iCs/>
          <w:sz w:val="20"/>
          <w:szCs w:val="20"/>
        </w:rPr>
        <w:t xml:space="preserve">) </w:t>
      </w:r>
      <w:r w:rsidR="00556740" w:rsidRPr="00556740">
        <w:rPr>
          <w:rFonts w:ascii="Tahoma" w:hAnsi="Tahoma" w:cs="Tahoma"/>
          <w:b/>
          <w:bCs/>
          <w:i/>
          <w:iCs/>
          <w:sz w:val="20"/>
          <w:szCs w:val="20"/>
          <w:lang w:val="bg-BG"/>
        </w:rPr>
        <w:t>Плащания по лизингови договори</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Плащанията по оперативен лизинг се признават в печалби и загуби на база линейния метод за периода на лизинговия договор. </w:t>
      </w:r>
    </w:p>
    <w:p w:rsidR="00556740" w:rsidRPr="00556740" w:rsidRDefault="00556740" w:rsidP="001F036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Минималните лизингови вноски по финансов лизинг се разп</w:t>
      </w:r>
      <w:r w:rsidR="00AC6796">
        <w:rPr>
          <w:rFonts w:ascii="Tahoma" w:hAnsi="Tahoma" w:cs="Tahoma"/>
          <w:sz w:val="20"/>
          <w:szCs w:val="20"/>
          <w:lang w:val="bg-BG"/>
        </w:rPr>
        <w:t xml:space="preserve">ределят между финансови разходи </w:t>
      </w:r>
      <w:r w:rsidRPr="00556740">
        <w:rPr>
          <w:rFonts w:ascii="Tahoma" w:hAnsi="Tahoma" w:cs="Tahoma"/>
          <w:sz w:val="20"/>
          <w:szCs w:val="20"/>
          <w:lang w:val="bg-BG"/>
        </w:rPr>
        <w:t xml:space="preserve">и намаляване на неуредените задължения. Финансовите разходи се разпределят към всеки период за времето на лизинговия срок така, че да се постигне постоянен периодичен лихвен процент на остатъка от задължението. </w:t>
      </w:r>
    </w:p>
    <w:p w:rsidR="00556740" w:rsidRPr="00556740" w:rsidRDefault="005B09C1" w:rsidP="005B09C1">
      <w:pPr>
        <w:keepNext/>
        <w:keepLines/>
        <w:spacing w:before="200" w:after="0" w:line="260" w:lineRule="atLeast"/>
        <w:outlineLvl w:val="3"/>
        <w:rPr>
          <w:rFonts w:ascii="Tahoma" w:hAnsi="Tahoma" w:cs="Tahoma"/>
          <w:b/>
          <w:bCs/>
          <w:i/>
          <w:iCs/>
          <w:sz w:val="20"/>
          <w:szCs w:val="20"/>
          <w:lang w:val="bg-BG"/>
        </w:rPr>
      </w:pPr>
      <w:r>
        <w:rPr>
          <w:rFonts w:ascii="Tahoma" w:hAnsi="Tahoma" w:cs="Tahoma"/>
          <w:b/>
          <w:bCs/>
          <w:i/>
          <w:iCs/>
          <w:sz w:val="20"/>
          <w:szCs w:val="20"/>
        </w:rPr>
        <w:t xml:space="preserve">(ii) </w:t>
      </w:r>
      <w:r w:rsidR="00556740" w:rsidRPr="00556740">
        <w:rPr>
          <w:rFonts w:ascii="Tahoma" w:hAnsi="Tahoma" w:cs="Tahoma"/>
          <w:b/>
          <w:bCs/>
          <w:i/>
          <w:iCs/>
          <w:sz w:val="20"/>
          <w:szCs w:val="20"/>
          <w:lang w:val="bg-BG"/>
        </w:rPr>
        <w:t>Определяне дали дадено споразумение съдържа лизинг</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При възникване на споразумението, Дружеството определя дали то е, или съдържа лизинг. Това е така ако следващите два критерия са изпълнени:</w:t>
      </w:r>
    </w:p>
    <w:p w:rsidR="00556740" w:rsidRPr="00556740" w:rsidRDefault="00556740" w:rsidP="006E1F87">
      <w:pPr>
        <w:widowControl w:val="0"/>
        <w:numPr>
          <w:ilvl w:val="0"/>
          <w:numId w:val="10"/>
        </w:numPr>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изпълнението на споразумението зависи от използването на определен актив или активи; и </w:t>
      </w:r>
    </w:p>
    <w:p w:rsidR="00556740" w:rsidRPr="00556740" w:rsidRDefault="00556740" w:rsidP="006E1F87">
      <w:pPr>
        <w:widowControl w:val="0"/>
        <w:numPr>
          <w:ilvl w:val="0"/>
          <w:numId w:val="10"/>
        </w:numPr>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споразумение предава правото на ползване на актива(</w:t>
      </w:r>
      <w:proofErr w:type="spellStart"/>
      <w:r w:rsidRPr="00556740">
        <w:rPr>
          <w:rFonts w:ascii="Tahoma" w:hAnsi="Tahoma" w:cs="Tahoma"/>
          <w:sz w:val="20"/>
          <w:szCs w:val="20"/>
          <w:lang w:val="bg-BG"/>
        </w:rPr>
        <w:t>ите</w:t>
      </w:r>
      <w:proofErr w:type="spellEnd"/>
      <w:r w:rsidRPr="00556740">
        <w:rPr>
          <w:rFonts w:ascii="Tahoma" w:hAnsi="Tahoma" w:cs="Tahoma"/>
          <w:sz w:val="20"/>
          <w:szCs w:val="20"/>
          <w:lang w:val="bg-BG"/>
        </w:rPr>
        <w:t xml:space="preserve">). </w:t>
      </w:r>
    </w:p>
    <w:p w:rsidR="00AC6796"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При възникване или след повторна оценка на споразумението, Дружеството разделя плащания и други изисквани възнаграждения по това споразумение, на такива за лизинг, и такива за други елементи, въз основа на относителните им справедливи стойности. Ако Дружеството</w:t>
      </w:r>
    </w:p>
    <w:p w:rsidR="00AC6796" w:rsidRDefault="00AC6796" w:rsidP="00AC6796">
      <w:pPr>
        <w:keepNext/>
        <w:keepLines/>
        <w:spacing w:before="200" w:after="120" w:line="260" w:lineRule="atLeast"/>
        <w:outlineLvl w:val="2"/>
        <w:rPr>
          <w:rFonts w:ascii="Tahoma" w:hAnsi="Tahoma" w:cs="Tahoma"/>
          <w:b/>
          <w:bCs/>
          <w:sz w:val="20"/>
          <w:szCs w:val="20"/>
          <w:lang w:val="bg-BG"/>
        </w:rPr>
      </w:pPr>
      <w:bookmarkStart w:id="424" w:name="_Toc425110771"/>
      <w:r>
        <w:rPr>
          <w:rFonts w:ascii="Tahoma" w:hAnsi="Tahoma" w:cs="Tahoma"/>
          <w:b/>
          <w:bCs/>
          <w:iCs/>
          <w:sz w:val="20"/>
          <w:szCs w:val="20"/>
          <w:lang w:val="bg-BG"/>
        </w:rPr>
        <w:t>2</w:t>
      </w:r>
      <w:r>
        <w:rPr>
          <w:rFonts w:ascii="Tahoma" w:hAnsi="Tahoma" w:cs="Tahoma"/>
          <w:b/>
          <w:bCs/>
          <w:iCs/>
          <w:sz w:val="20"/>
          <w:szCs w:val="20"/>
        </w:rPr>
        <w:t>6</w:t>
      </w:r>
      <w:r w:rsidRPr="00556740">
        <w:rPr>
          <w:rFonts w:ascii="Tahoma" w:hAnsi="Tahoma" w:cs="Tahoma"/>
          <w:b/>
          <w:bCs/>
          <w:iCs/>
          <w:sz w:val="20"/>
          <w:szCs w:val="20"/>
          <w:lang w:val="bg-BG"/>
        </w:rPr>
        <w:t>.</w:t>
      </w:r>
      <w:r w:rsidRPr="00556740">
        <w:rPr>
          <w:rFonts w:ascii="Tahoma" w:hAnsi="Tahoma" w:cs="Tahoma"/>
          <w:b/>
          <w:bCs/>
          <w:iCs/>
          <w:sz w:val="20"/>
          <w:szCs w:val="20"/>
          <w:lang w:val="bg-BG"/>
        </w:rPr>
        <w:tab/>
        <w:t xml:space="preserve">Значими счетоводни политики </w:t>
      </w:r>
      <w:r w:rsidRPr="00556740">
        <w:rPr>
          <w:rFonts w:ascii="Tahoma" w:hAnsi="Tahoma" w:cs="Tahoma"/>
          <w:bCs/>
          <w:i/>
          <w:iCs/>
          <w:sz w:val="20"/>
          <w:szCs w:val="20"/>
          <w:lang w:val="bg-BG"/>
        </w:rPr>
        <w:t>(продължение)</w:t>
      </w:r>
      <w:bookmarkEnd w:id="424"/>
    </w:p>
    <w:p w:rsidR="00AC6796" w:rsidRPr="00556740" w:rsidRDefault="00AC6796" w:rsidP="00AC6796">
      <w:pPr>
        <w:keepNext/>
        <w:keepLines/>
        <w:spacing w:before="200" w:after="120" w:line="260" w:lineRule="atLeast"/>
        <w:outlineLvl w:val="2"/>
        <w:rPr>
          <w:rFonts w:ascii="Tahoma" w:hAnsi="Tahoma" w:cs="Tahoma"/>
          <w:b/>
          <w:bCs/>
          <w:sz w:val="20"/>
          <w:szCs w:val="20"/>
          <w:lang w:val="bg-BG"/>
        </w:rPr>
      </w:pPr>
      <w:bookmarkStart w:id="425" w:name="_Toc425110772"/>
      <w:r w:rsidRPr="00556740">
        <w:rPr>
          <w:rFonts w:ascii="Tahoma" w:hAnsi="Tahoma" w:cs="Tahoma"/>
          <w:b/>
          <w:bCs/>
          <w:sz w:val="20"/>
          <w:szCs w:val="20"/>
          <w:lang w:val="bg-BG"/>
        </w:rPr>
        <w:t>(к)</w:t>
      </w:r>
      <w:r w:rsidRPr="00556740">
        <w:rPr>
          <w:rFonts w:ascii="Tahoma" w:hAnsi="Tahoma" w:cs="Tahoma"/>
          <w:b/>
          <w:bCs/>
          <w:sz w:val="20"/>
          <w:szCs w:val="20"/>
          <w:lang w:val="bg-BG"/>
        </w:rPr>
        <w:tab/>
        <w:t>Лизинг</w:t>
      </w:r>
      <w:r>
        <w:rPr>
          <w:rFonts w:ascii="Tahoma" w:hAnsi="Tahoma" w:cs="Tahoma"/>
          <w:b/>
          <w:bCs/>
          <w:sz w:val="20"/>
          <w:szCs w:val="20"/>
          <w:lang w:val="bg-BG"/>
        </w:rPr>
        <w:t xml:space="preserve"> </w:t>
      </w:r>
      <w:r w:rsidRPr="00556740">
        <w:rPr>
          <w:rFonts w:ascii="Tahoma" w:hAnsi="Tahoma" w:cs="Tahoma"/>
          <w:bCs/>
          <w:i/>
          <w:iCs/>
          <w:sz w:val="20"/>
          <w:szCs w:val="20"/>
          <w:lang w:val="bg-BG"/>
        </w:rPr>
        <w:t>(продължение)</w:t>
      </w:r>
      <w:bookmarkEnd w:id="425"/>
    </w:p>
    <w:p w:rsidR="00AC6796" w:rsidRPr="00556740" w:rsidRDefault="00AC6796" w:rsidP="00AC6796">
      <w:pPr>
        <w:keepNext/>
        <w:keepLines/>
        <w:spacing w:before="200" w:after="0" w:line="260" w:lineRule="atLeast"/>
        <w:outlineLvl w:val="3"/>
        <w:rPr>
          <w:rFonts w:ascii="Tahoma" w:hAnsi="Tahoma" w:cs="Tahoma"/>
          <w:b/>
          <w:bCs/>
          <w:i/>
          <w:iCs/>
          <w:sz w:val="20"/>
          <w:szCs w:val="20"/>
          <w:lang w:val="bg-BG"/>
        </w:rPr>
      </w:pPr>
      <w:r>
        <w:rPr>
          <w:rFonts w:ascii="Tahoma" w:hAnsi="Tahoma" w:cs="Tahoma"/>
          <w:b/>
          <w:bCs/>
          <w:i/>
          <w:iCs/>
          <w:sz w:val="20"/>
          <w:szCs w:val="20"/>
        </w:rPr>
        <w:t xml:space="preserve">(ii) </w:t>
      </w:r>
      <w:r w:rsidRPr="00556740">
        <w:rPr>
          <w:rFonts w:ascii="Tahoma" w:hAnsi="Tahoma" w:cs="Tahoma"/>
          <w:b/>
          <w:bCs/>
          <w:i/>
          <w:iCs/>
          <w:sz w:val="20"/>
          <w:szCs w:val="20"/>
          <w:lang w:val="bg-BG"/>
        </w:rPr>
        <w:t>Определяне дали дадено споразумение съдържа лизинг</w:t>
      </w:r>
      <w:r>
        <w:rPr>
          <w:rFonts w:ascii="Tahoma" w:hAnsi="Tahoma" w:cs="Tahoma"/>
          <w:b/>
          <w:bCs/>
          <w:i/>
          <w:iCs/>
          <w:sz w:val="20"/>
          <w:szCs w:val="20"/>
          <w:lang w:val="bg-BG"/>
        </w:rPr>
        <w:t xml:space="preserve"> </w:t>
      </w:r>
      <w:r w:rsidRPr="00556740">
        <w:rPr>
          <w:rFonts w:ascii="Tahoma" w:hAnsi="Tahoma" w:cs="Tahoma"/>
          <w:bCs/>
          <w:i/>
          <w:iCs/>
          <w:sz w:val="20"/>
          <w:szCs w:val="20"/>
          <w:lang w:val="bg-BG"/>
        </w:rPr>
        <w:t>(продължение)</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заключи, че за даден финансов лизинг е невъзможно да се разделят плащанията надеждно, актив и пасив се признават в размер, равен на справедливата стойност на базовия актив. След това пасивът се намалява, когато се извършват плащанията, и се признава вменен финансов разход върху пасива като се използва лихвен процент, определен от Дружеството. </w:t>
      </w:r>
    </w:p>
    <w:p w:rsidR="00556740" w:rsidRPr="00556740" w:rsidRDefault="00556740" w:rsidP="00556740">
      <w:pPr>
        <w:keepNext/>
        <w:keepLines/>
        <w:spacing w:before="200" w:after="120" w:line="260" w:lineRule="atLeast"/>
        <w:outlineLvl w:val="2"/>
        <w:rPr>
          <w:rFonts w:ascii="Tahoma" w:hAnsi="Tahoma" w:cs="Tahoma"/>
          <w:b/>
          <w:bCs/>
          <w:sz w:val="20"/>
          <w:szCs w:val="20"/>
          <w:lang w:val="bg-BG"/>
        </w:rPr>
      </w:pPr>
      <w:bookmarkStart w:id="426" w:name="_Toc425110773"/>
      <w:r w:rsidRPr="00556740">
        <w:rPr>
          <w:rFonts w:ascii="Tahoma" w:hAnsi="Tahoma" w:cs="Tahoma"/>
          <w:b/>
          <w:bCs/>
          <w:sz w:val="20"/>
          <w:szCs w:val="20"/>
          <w:lang w:val="bg-BG"/>
        </w:rPr>
        <w:t>(л)</w:t>
      </w:r>
      <w:r w:rsidRPr="00556740">
        <w:rPr>
          <w:rFonts w:ascii="Tahoma" w:hAnsi="Tahoma" w:cs="Tahoma"/>
          <w:b/>
          <w:bCs/>
          <w:sz w:val="20"/>
          <w:szCs w:val="20"/>
          <w:lang w:val="bg-BG"/>
        </w:rPr>
        <w:tab/>
        <w:t>Финансови приходи и разходи</w:t>
      </w:r>
      <w:bookmarkEnd w:id="426"/>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 xml:space="preserve">Финансовите приходи включват приходи от лихви по инвестирани средства, печалба от операции в чуждестранна валута, приходи от лихви по дългосрочни вземания. Приход от лихви се признава в печалби и загуби в момента на начисляването му </w:t>
      </w:r>
      <w:r w:rsidR="00AC6796">
        <w:rPr>
          <w:rFonts w:ascii="Tahoma" w:hAnsi="Tahoma" w:cs="Tahoma"/>
          <w:sz w:val="20"/>
          <w:szCs w:val="20"/>
          <w:lang w:val="bg-BG"/>
        </w:rPr>
        <w:t>по метода на ефективната лихва.</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Финансовите разходи включват разходи за лихви по заеми, разходи в резултат на увеличение на задължения, следствие на приближаване с един период на датата, определена за реализиране за задължение по планове за дефинирани доходи, други финансови операции – бан</w:t>
      </w:r>
      <w:r w:rsidR="00AC6796">
        <w:rPr>
          <w:rFonts w:ascii="Tahoma" w:hAnsi="Tahoma" w:cs="Tahoma"/>
          <w:sz w:val="20"/>
          <w:szCs w:val="20"/>
          <w:lang w:val="bg-BG"/>
        </w:rPr>
        <w:t>кови такси, комисионни и други.</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Разходи по заеми, които не са пряко свързани с придобиването, строителството или производството на отговарящ на условията актив, се признават в печалби и загуби по метода на ефективния лихвен процент.</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Печалби и загуби от валутни курсови разлики се отчитат на нетна база или като финансови приходи или като финансови разходи, в зависимост дали валутните курсови разлики представляват нетна печалба или нетна загуба.</w:t>
      </w:r>
    </w:p>
    <w:p w:rsidR="00556740" w:rsidRPr="00556740" w:rsidRDefault="00556740" w:rsidP="00556740">
      <w:pPr>
        <w:keepNext/>
        <w:keepLines/>
        <w:spacing w:before="200" w:after="120" w:line="260" w:lineRule="atLeast"/>
        <w:outlineLvl w:val="2"/>
        <w:rPr>
          <w:rFonts w:ascii="Tahoma" w:hAnsi="Tahoma" w:cs="Tahoma"/>
          <w:b/>
          <w:bCs/>
          <w:sz w:val="20"/>
          <w:szCs w:val="20"/>
          <w:lang w:val="bg-BG"/>
        </w:rPr>
      </w:pPr>
      <w:bookmarkStart w:id="427" w:name="_Toc425110774"/>
      <w:r w:rsidRPr="00556740">
        <w:rPr>
          <w:rFonts w:ascii="Tahoma" w:hAnsi="Tahoma" w:cs="Tahoma"/>
          <w:b/>
          <w:bCs/>
          <w:sz w:val="20"/>
          <w:szCs w:val="20"/>
          <w:lang w:val="bg-BG"/>
        </w:rPr>
        <w:t>(м)</w:t>
      </w:r>
      <w:r w:rsidRPr="00556740">
        <w:rPr>
          <w:rFonts w:ascii="Tahoma" w:hAnsi="Tahoma" w:cs="Tahoma"/>
          <w:b/>
          <w:bCs/>
          <w:sz w:val="20"/>
          <w:szCs w:val="20"/>
          <w:lang w:val="bg-BG"/>
        </w:rPr>
        <w:tab/>
        <w:t>Данъци</w:t>
      </w:r>
      <w:bookmarkEnd w:id="427"/>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Данъкът върху печалбата за годината представлява текущи и отсрочени данъци. Данъкът върху печалбата се признава в печалби и загуби, с изключение на този, отнасящ се за бизнес комбинации или за статии, които са признати директно в собствения капитал, или в друг всеобхватен доход.</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Текущият данък е очакваното данъчно задължение или вземане върху облагаемата печалба или загуба за годината, прилагайки данъчните ставки влезли в сила или по същество въведени към отчетната дата и всички корекции за дълж</w:t>
      </w:r>
      <w:r w:rsidR="00AC6796">
        <w:rPr>
          <w:rFonts w:ascii="Tahoma" w:hAnsi="Tahoma" w:cs="Tahoma"/>
          <w:sz w:val="20"/>
          <w:szCs w:val="20"/>
          <w:lang w:val="bg-BG"/>
        </w:rPr>
        <w:t>ими данъци за предходни години.</w:t>
      </w:r>
    </w:p>
    <w:p w:rsidR="00556740" w:rsidRPr="00556740" w:rsidRDefault="00556740" w:rsidP="00556740">
      <w:pPr>
        <w:widowControl w:val="0"/>
        <w:autoSpaceDE w:val="0"/>
        <w:autoSpaceDN w:val="0"/>
        <w:adjustRightInd w:val="0"/>
        <w:spacing w:before="120" w:after="0" w:line="260" w:lineRule="atLeast"/>
        <w:jc w:val="both"/>
        <w:rPr>
          <w:rFonts w:ascii="Tahoma" w:hAnsi="Tahoma" w:cs="Tahoma"/>
          <w:sz w:val="20"/>
          <w:szCs w:val="20"/>
          <w:lang w:val="bg-BG"/>
        </w:rPr>
      </w:pPr>
      <w:r w:rsidRPr="00556740">
        <w:rPr>
          <w:rFonts w:ascii="Tahoma" w:hAnsi="Tahoma" w:cs="Tahoma"/>
          <w:sz w:val="20"/>
          <w:szCs w:val="20"/>
          <w:lang w:val="bg-BG"/>
        </w:rPr>
        <w:t>Отсрочените данъци се изчисляват върху временните разлики между сумите на активите и пасивите, признати в финансовия отчет, и сумите използвани за данъчни цели. Отсрочен данък не се признава за:</w:t>
      </w:r>
    </w:p>
    <w:p w:rsidR="00556740" w:rsidRPr="00556740" w:rsidRDefault="00556740" w:rsidP="00556740">
      <w:pPr>
        <w:widowControl w:val="0"/>
        <w:numPr>
          <w:ilvl w:val="0"/>
          <w:numId w:val="1"/>
        </w:numPr>
        <w:tabs>
          <w:tab w:val="clear" w:pos="340"/>
          <w:tab w:val="num" w:pos="430"/>
        </w:tabs>
        <w:autoSpaceDE w:val="0"/>
        <w:autoSpaceDN w:val="0"/>
        <w:adjustRightInd w:val="0"/>
        <w:spacing w:before="120" w:after="0" w:line="240" w:lineRule="auto"/>
        <w:ind w:left="430"/>
        <w:jc w:val="both"/>
        <w:rPr>
          <w:rFonts w:ascii="Tahoma" w:hAnsi="Tahoma" w:cs="Tahoma"/>
          <w:sz w:val="20"/>
          <w:szCs w:val="20"/>
          <w:lang w:val="bg-BG"/>
        </w:rPr>
      </w:pPr>
      <w:r w:rsidRPr="00556740">
        <w:rPr>
          <w:rFonts w:ascii="Tahoma" w:hAnsi="Tahoma" w:cs="Tahoma"/>
          <w:sz w:val="20"/>
          <w:szCs w:val="20"/>
          <w:lang w:val="bg-BG"/>
        </w:rPr>
        <w:t>временни разлики от първоначално признаване на активи и пасиви при сделка, която не е бизнес комбинация и която не засяга печалби и загуби, нито за счетоводни, нито за данъчни цели;</w:t>
      </w:r>
    </w:p>
    <w:p w:rsidR="00556740" w:rsidRPr="00556740" w:rsidRDefault="00556740" w:rsidP="00556740">
      <w:pPr>
        <w:widowControl w:val="0"/>
        <w:numPr>
          <w:ilvl w:val="0"/>
          <w:numId w:val="1"/>
        </w:numPr>
        <w:tabs>
          <w:tab w:val="clear" w:pos="340"/>
          <w:tab w:val="num" w:pos="430"/>
        </w:tabs>
        <w:autoSpaceDE w:val="0"/>
        <w:autoSpaceDN w:val="0"/>
        <w:adjustRightInd w:val="0"/>
        <w:spacing w:after="0" w:line="240" w:lineRule="auto"/>
        <w:ind w:left="430"/>
        <w:jc w:val="both"/>
        <w:rPr>
          <w:rFonts w:ascii="Tahoma" w:hAnsi="Tahoma" w:cs="Tahoma"/>
          <w:sz w:val="20"/>
          <w:szCs w:val="20"/>
          <w:lang w:val="bg-BG"/>
        </w:rPr>
      </w:pPr>
      <w:r w:rsidRPr="00556740">
        <w:rPr>
          <w:rFonts w:ascii="Tahoma" w:hAnsi="Tahoma" w:cs="Tahoma"/>
          <w:sz w:val="20"/>
          <w:szCs w:val="20"/>
          <w:lang w:val="bg-BG"/>
        </w:rPr>
        <w:t>разлики свързани с инвестиции в дъщерни предприятия и съвместно контролирани предприятия доколкото е вероятно, че те няма да имат обратно проявление в обозримото бъдеще; и</w:t>
      </w:r>
    </w:p>
    <w:p w:rsidR="00556740" w:rsidRPr="00556740" w:rsidRDefault="00556740" w:rsidP="00556740">
      <w:pPr>
        <w:widowControl w:val="0"/>
        <w:numPr>
          <w:ilvl w:val="0"/>
          <w:numId w:val="1"/>
        </w:numPr>
        <w:tabs>
          <w:tab w:val="clear" w:pos="340"/>
          <w:tab w:val="num" w:pos="430"/>
        </w:tabs>
        <w:autoSpaceDE w:val="0"/>
        <w:autoSpaceDN w:val="0"/>
        <w:adjustRightInd w:val="0"/>
        <w:spacing w:after="0" w:line="240" w:lineRule="auto"/>
        <w:ind w:left="430"/>
        <w:jc w:val="both"/>
        <w:rPr>
          <w:rFonts w:ascii="Tahoma" w:hAnsi="Tahoma" w:cs="Tahoma"/>
          <w:sz w:val="20"/>
          <w:szCs w:val="20"/>
          <w:lang w:val="bg-BG"/>
        </w:rPr>
      </w:pPr>
      <w:r w:rsidRPr="00556740">
        <w:rPr>
          <w:rFonts w:ascii="Tahoma" w:hAnsi="Tahoma" w:cs="Tahoma"/>
          <w:sz w:val="20"/>
          <w:szCs w:val="20"/>
          <w:lang w:val="bg-BG"/>
        </w:rPr>
        <w:t>облагаеми временни разлики</w:t>
      </w:r>
      <w:r w:rsidR="00AC6796">
        <w:rPr>
          <w:rFonts w:ascii="Tahoma" w:hAnsi="Tahoma" w:cs="Tahoma"/>
          <w:sz w:val="20"/>
          <w:szCs w:val="20"/>
          <w:lang w:val="bg-BG"/>
        </w:rPr>
        <w:t>,</w:t>
      </w:r>
      <w:r w:rsidRPr="00556740">
        <w:rPr>
          <w:rFonts w:ascii="Tahoma" w:hAnsi="Tahoma" w:cs="Tahoma"/>
          <w:sz w:val="20"/>
          <w:szCs w:val="20"/>
          <w:lang w:val="bg-BG"/>
        </w:rPr>
        <w:t xml:space="preserve"> възникващи от първоначално признаване на репутация.</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Отсрочен данък се оценява по данъчните ставки, които се очаква да се прилагат за временните разлики, когато те се проявяват обратно, на базата на закони, които са в сила или са въведени по същество към отчетната дата.</w:t>
      </w:r>
    </w:p>
    <w:p w:rsidR="00AC6796" w:rsidRDefault="00AC6796" w:rsidP="00AC6796">
      <w:pPr>
        <w:keepNext/>
        <w:keepLines/>
        <w:spacing w:before="200" w:after="120" w:line="260" w:lineRule="atLeast"/>
        <w:outlineLvl w:val="2"/>
        <w:rPr>
          <w:rFonts w:ascii="Tahoma" w:hAnsi="Tahoma" w:cs="Tahoma"/>
          <w:b/>
          <w:bCs/>
          <w:sz w:val="20"/>
          <w:szCs w:val="20"/>
          <w:lang w:val="bg-BG"/>
        </w:rPr>
      </w:pPr>
      <w:bookmarkStart w:id="428" w:name="_Toc425110775"/>
      <w:r>
        <w:rPr>
          <w:rFonts w:ascii="Tahoma" w:hAnsi="Tahoma" w:cs="Tahoma"/>
          <w:b/>
          <w:bCs/>
          <w:iCs/>
          <w:sz w:val="20"/>
          <w:szCs w:val="20"/>
          <w:lang w:val="bg-BG"/>
        </w:rPr>
        <w:t>2</w:t>
      </w:r>
      <w:r>
        <w:rPr>
          <w:rFonts w:ascii="Tahoma" w:hAnsi="Tahoma" w:cs="Tahoma"/>
          <w:b/>
          <w:bCs/>
          <w:iCs/>
          <w:sz w:val="20"/>
          <w:szCs w:val="20"/>
        </w:rPr>
        <w:t>6</w:t>
      </w:r>
      <w:r w:rsidRPr="00556740">
        <w:rPr>
          <w:rFonts w:ascii="Tahoma" w:hAnsi="Tahoma" w:cs="Tahoma"/>
          <w:b/>
          <w:bCs/>
          <w:iCs/>
          <w:sz w:val="20"/>
          <w:szCs w:val="20"/>
          <w:lang w:val="bg-BG"/>
        </w:rPr>
        <w:t>.</w:t>
      </w:r>
      <w:r w:rsidRPr="00556740">
        <w:rPr>
          <w:rFonts w:ascii="Tahoma" w:hAnsi="Tahoma" w:cs="Tahoma"/>
          <w:b/>
          <w:bCs/>
          <w:iCs/>
          <w:sz w:val="20"/>
          <w:szCs w:val="20"/>
          <w:lang w:val="bg-BG"/>
        </w:rPr>
        <w:tab/>
        <w:t xml:space="preserve">Значими счетоводни политики </w:t>
      </w:r>
      <w:r w:rsidRPr="00556740">
        <w:rPr>
          <w:rFonts w:ascii="Tahoma" w:hAnsi="Tahoma" w:cs="Tahoma"/>
          <w:bCs/>
          <w:i/>
          <w:iCs/>
          <w:sz w:val="20"/>
          <w:szCs w:val="20"/>
          <w:lang w:val="bg-BG"/>
        </w:rPr>
        <w:t>(продължение)</w:t>
      </w:r>
      <w:bookmarkEnd w:id="428"/>
    </w:p>
    <w:p w:rsidR="00AC6796" w:rsidRDefault="00AC6796" w:rsidP="00AC6796">
      <w:pPr>
        <w:keepNext/>
        <w:keepLines/>
        <w:spacing w:before="200" w:after="120" w:line="260" w:lineRule="atLeast"/>
        <w:outlineLvl w:val="2"/>
        <w:rPr>
          <w:rFonts w:ascii="Tahoma" w:hAnsi="Tahoma" w:cs="Tahoma"/>
          <w:b/>
          <w:bCs/>
          <w:sz w:val="20"/>
          <w:szCs w:val="20"/>
          <w:lang w:val="bg-BG"/>
        </w:rPr>
      </w:pPr>
      <w:bookmarkStart w:id="429" w:name="_Toc425110776"/>
      <w:r w:rsidRPr="00556740">
        <w:rPr>
          <w:rFonts w:ascii="Tahoma" w:hAnsi="Tahoma" w:cs="Tahoma"/>
          <w:b/>
          <w:bCs/>
          <w:sz w:val="20"/>
          <w:szCs w:val="20"/>
          <w:lang w:val="bg-BG"/>
        </w:rPr>
        <w:t>(м)</w:t>
      </w:r>
      <w:r w:rsidRPr="00556740">
        <w:rPr>
          <w:rFonts w:ascii="Tahoma" w:hAnsi="Tahoma" w:cs="Tahoma"/>
          <w:b/>
          <w:bCs/>
          <w:sz w:val="20"/>
          <w:szCs w:val="20"/>
          <w:lang w:val="bg-BG"/>
        </w:rPr>
        <w:tab/>
        <w:t>Данъци</w:t>
      </w:r>
      <w:r>
        <w:rPr>
          <w:rFonts w:ascii="Tahoma" w:hAnsi="Tahoma" w:cs="Tahoma"/>
          <w:b/>
          <w:bCs/>
          <w:sz w:val="20"/>
          <w:szCs w:val="20"/>
          <w:lang w:val="bg-BG"/>
        </w:rPr>
        <w:t xml:space="preserve"> </w:t>
      </w:r>
      <w:r w:rsidRPr="00556740">
        <w:rPr>
          <w:rFonts w:ascii="Tahoma" w:hAnsi="Tahoma" w:cs="Tahoma"/>
          <w:bCs/>
          <w:i/>
          <w:iCs/>
          <w:sz w:val="20"/>
          <w:szCs w:val="20"/>
          <w:lang w:val="bg-BG"/>
        </w:rPr>
        <w:t>(продължение)</w:t>
      </w:r>
      <w:bookmarkEnd w:id="429"/>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Отсрочените данъчни активи и пасиви се компенсират само, ако има правно основание за приспадане на текущи данъчни активи и пасиви, и те се отнасят до данъци върху печалбата, наложени от едни и същи данъчни власти.</w:t>
      </w:r>
    </w:p>
    <w:p w:rsidR="00556740" w:rsidRP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Актив по отсрочени данъци се начислява за неизползваните данъчни загуби, кредити и приспадащи се временни разлики, доколкото е вероятно бъдеща облагаема печалба да бъде налична, срещу която те да могат да бъдат използвани. Отсрочените данъчни активи се преглеждат към всяка отчетна дата и се намаляват доколкото не е вероятно повече бъдеща изгода да бъде реализирана.</w:t>
      </w:r>
    </w:p>
    <w:p w:rsidR="00556740" w:rsidRDefault="00556740" w:rsidP="00556740">
      <w:pPr>
        <w:widowControl w:val="0"/>
        <w:autoSpaceDE w:val="0"/>
        <w:autoSpaceDN w:val="0"/>
        <w:adjustRightInd w:val="0"/>
        <w:spacing w:before="120" w:after="120" w:line="260" w:lineRule="atLeast"/>
        <w:jc w:val="both"/>
        <w:rPr>
          <w:rFonts w:ascii="Tahoma" w:hAnsi="Tahoma" w:cs="Tahoma"/>
          <w:sz w:val="20"/>
          <w:szCs w:val="20"/>
          <w:lang w:val="bg-BG"/>
        </w:rPr>
      </w:pPr>
      <w:r w:rsidRPr="00556740">
        <w:rPr>
          <w:rFonts w:ascii="Tahoma" w:hAnsi="Tahoma" w:cs="Tahoma"/>
          <w:sz w:val="20"/>
          <w:szCs w:val="20"/>
          <w:lang w:val="bg-BG"/>
        </w:rPr>
        <w:t>При определянето на текущия и отсрочения данък Дружеството взема предвид ефекта от несигурни данъчни позиции и дали допълнителни данъци или лихви може да са дължими. Дружеството смята, че начисленията за данъчни задължения са адекватни за всички отворени данъчни години на базата на оценката на много фактори, включително интерпретиране на данъчни закони и предишен опит. Тази оценка се основава на приблизителни оценки и допускания и може да включва преценки за бъдещи събития. Може да се появи нова информация, според която Дружеството да промени своите преценки за адекватността на съществуващите данъчни задължения; такива промени в данъчните задължения биха засегнали разхода за данъци в периода когато такова определяне бъде направено.</w:t>
      </w:r>
    </w:p>
    <w:p w:rsidR="00BA4D4F" w:rsidRDefault="00BA4D4F" w:rsidP="00556740">
      <w:pPr>
        <w:widowControl w:val="0"/>
        <w:autoSpaceDE w:val="0"/>
        <w:autoSpaceDN w:val="0"/>
        <w:adjustRightInd w:val="0"/>
        <w:spacing w:before="120" w:after="120" w:line="260" w:lineRule="atLeast"/>
        <w:jc w:val="both"/>
        <w:rPr>
          <w:rFonts w:ascii="Tahoma" w:hAnsi="Tahoma" w:cs="Tahoma"/>
          <w:sz w:val="20"/>
          <w:szCs w:val="20"/>
          <w:lang w:val="bg-BG"/>
        </w:rPr>
      </w:pPr>
    </w:p>
    <w:p w:rsidR="00556740" w:rsidRPr="00556740" w:rsidRDefault="00556740" w:rsidP="00BA4D4F">
      <w:pPr>
        <w:pStyle w:val="To4ki"/>
      </w:pPr>
      <w:bookmarkStart w:id="430" w:name="_Toc374885947"/>
      <w:bookmarkStart w:id="431" w:name="_Toc383598042"/>
      <w:bookmarkStart w:id="432" w:name="_Toc425110777"/>
      <w:r w:rsidRPr="00556740">
        <w:t>Прилагане на нови и ревизирани МСФО</w:t>
      </w:r>
      <w:bookmarkEnd w:id="430"/>
      <w:bookmarkEnd w:id="431"/>
      <w:bookmarkEnd w:id="432"/>
    </w:p>
    <w:p w:rsidR="006401CA" w:rsidRPr="006401CA" w:rsidRDefault="006401CA" w:rsidP="006401CA">
      <w:pPr>
        <w:keepNext/>
        <w:numPr>
          <w:ilvl w:val="1"/>
          <w:numId w:val="0"/>
        </w:numPr>
        <w:tabs>
          <w:tab w:val="num" w:pos="480"/>
        </w:tabs>
        <w:autoSpaceDE w:val="0"/>
        <w:autoSpaceDN w:val="0"/>
        <w:adjustRightInd w:val="0"/>
        <w:spacing w:after="0"/>
        <w:outlineLvl w:val="1"/>
        <w:rPr>
          <w:rFonts w:ascii="Tahoma" w:hAnsi="Tahoma" w:cs="Tahoma"/>
          <w:bCs/>
          <w:sz w:val="20"/>
          <w:szCs w:val="20"/>
          <w:lang w:val="ru-RU"/>
        </w:rPr>
      </w:pPr>
      <w:bookmarkStart w:id="433" w:name="_Toc425110778"/>
      <w:r w:rsidRPr="006401CA">
        <w:rPr>
          <w:rFonts w:ascii="Tahoma" w:hAnsi="Tahoma" w:cs="Tahoma"/>
          <w:bCs/>
          <w:sz w:val="20"/>
          <w:szCs w:val="20"/>
          <w:lang w:val="ru-RU"/>
        </w:rPr>
        <w:t>Стандарти, изменения и разяснения, които в</w:t>
      </w:r>
      <w:r w:rsidRPr="006401CA">
        <w:rPr>
          <w:rFonts w:ascii="Tahoma" w:hAnsi="Tahoma" w:cs="Tahoma"/>
          <w:bCs/>
          <w:sz w:val="20"/>
          <w:szCs w:val="20"/>
        </w:rPr>
        <w:t>c</w:t>
      </w:r>
      <w:r w:rsidRPr="006401CA">
        <w:rPr>
          <w:rFonts w:ascii="Tahoma" w:hAnsi="Tahoma" w:cs="Tahoma"/>
          <w:bCs/>
          <w:sz w:val="20"/>
          <w:szCs w:val="20"/>
          <w:lang w:val="ru-RU"/>
        </w:rPr>
        <w:t xml:space="preserve">е още не </w:t>
      </w:r>
      <w:r w:rsidRPr="006401CA">
        <w:rPr>
          <w:rFonts w:ascii="Tahoma" w:hAnsi="Tahoma" w:cs="Tahoma"/>
          <w:bCs/>
          <w:sz w:val="20"/>
          <w:szCs w:val="20"/>
        </w:rPr>
        <w:t>c</w:t>
      </w:r>
      <w:r w:rsidRPr="006401CA">
        <w:rPr>
          <w:rFonts w:ascii="Tahoma" w:hAnsi="Tahoma" w:cs="Tahoma"/>
          <w:bCs/>
          <w:sz w:val="20"/>
          <w:szCs w:val="20"/>
          <w:lang w:val="ru-RU"/>
        </w:rPr>
        <w:t xml:space="preserve">а влезли в </w:t>
      </w:r>
      <w:r w:rsidRPr="006401CA">
        <w:rPr>
          <w:rFonts w:ascii="Tahoma" w:hAnsi="Tahoma" w:cs="Tahoma"/>
          <w:bCs/>
          <w:sz w:val="20"/>
          <w:szCs w:val="20"/>
        </w:rPr>
        <w:t>c</w:t>
      </w:r>
      <w:r w:rsidRPr="006401CA">
        <w:rPr>
          <w:rFonts w:ascii="Tahoma" w:hAnsi="Tahoma" w:cs="Tahoma"/>
          <w:bCs/>
          <w:sz w:val="20"/>
          <w:szCs w:val="20"/>
          <w:lang w:val="ru-RU"/>
        </w:rPr>
        <w:t xml:space="preserve">ила и не </w:t>
      </w:r>
      <w:r w:rsidRPr="006401CA">
        <w:rPr>
          <w:rFonts w:ascii="Tahoma" w:hAnsi="Tahoma" w:cs="Tahoma"/>
          <w:bCs/>
          <w:sz w:val="20"/>
          <w:szCs w:val="20"/>
        </w:rPr>
        <w:t>c</w:t>
      </w:r>
      <w:r w:rsidRPr="006401CA">
        <w:rPr>
          <w:rFonts w:ascii="Tahoma" w:hAnsi="Tahoma" w:cs="Tahoma"/>
          <w:bCs/>
          <w:sz w:val="20"/>
          <w:szCs w:val="20"/>
          <w:lang w:val="ru-RU"/>
        </w:rPr>
        <w:t>е прилагат от по-ранна дата от Дружеството</w:t>
      </w:r>
      <w:bookmarkEnd w:id="433"/>
    </w:p>
    <w:p w:rsidR="006401CA" w:rsidRPr="006401CA" w:rsidRDefault="006401CA" w:rsidP="006401CA">
      <w:pPr>
        <w:autoSpaceDE w:val="0"/>
        <w:autoSpaceDN w:val="0"/>
        <w:adjustRightInd w:val="0"/>
        <w:spacing w:before="120" w:after="120" w:line="240" w:lineRule="auto"/>
        <w:jc w:val="both"/>
        <w:rPr>
          <w:rFonts w:ascii="Tahoma" w:hAnsi="Tahoma" w:cs="Tahoma"/>
          <w:color w:val="000000"/>
          <w:sz w:val="20"/>
          <w:szCs w:val="20"/>
          <w:lang w:val="bg-BG"/>
        </w:rPr>
      </w:pPr>
      <w:r w:rsidRPr="006401CA">
        <w:rPr>
          <w:rFonts w:ascii="Tahoma" w:hAnsi="Tahoma" w:cs="Tahoma"/>
          <w:color w:val="000000"/>
          <w:sz w:val="20"/>
          <w:szCs w:val="20"/>
          <w:lang w:val="ru-RU"/>
        </w:rPr>
        <w:t xml:space="preserve">Към датата на одобрението на този </w:t>
      </w:r>
      <w:r w:rsidRPr="006401CA">
        <w:rPr>
          <w:rFonts w:ascii="Tahoma" w:hAnsi="Tahoma" w:cs="Tahoma"/>
          <w:color w:val="000000"/>
          <w:sz w:val="20"/>
          <w:szCs w:val="20"/>
          <w:lang w:val="bg-BG"/>
        </w:rPr>
        <w:t xml:space="preserve">съкратен междинен </w:t>
      </w:r>
      <w:r w:rsidRPr="006401CA">
        <w:rPr>
          <w:rFonts w:ascii="Tahoma" w:hAnsi="Tahoma" w:cs="Tahoma"/>
          <w:color w:val="000000"/>
          <w:sz w:val="20"/>
          <w:szCs w:val="20"/>
          <w:lang w:val="ru-RU"/>
        </w:rPr>
        <w:t xml:space="preserve">финансов отчет някои нови стандарти, изменения и разяснения към съществуващи вече стандарти </w:t>
      </w:r>
      <w:r w:rsidRPr="006401CA">
        <w:rPr>
          <w:rFonts w:ascii="Tahoma" w:hAnsi="Tahoma" w:cs="Tahoma"/>
          <w:color w:val="000000"/>
          <w:sz w:val="20"/>
          <w:szCs w:val="20"/>
        </w:rPr>
        <w:t>c</w:t>
      </w:r>
      <w:r w:rsidRPr="006401CA">
        <w:rPr>
          <w:rFonts w:ascii="Tahoma" w:hAnsi="Tahoma" w:cs="Tahoma"/>
          <w:color w:val="000000"/>
          <w:sz w:val="20"/>
          <w:szCs w:val="20"/>
          <w:lang w:val="ru-RU"/>
        </w:rPr>
        <w:t xml:space="preserve">а публикувани, но не </w:t>
      </w:r>
      <w:r w:rsidRPr="006401CA">
        <w:rPr>
          <w:rFonts w:ascii="Tahoma" w:hAnsi="Tahoma" w:cs="Tahoma"/>
          <w:color w:val="000000"/>
          <w:sz w:val="20"/>
          <w:szCs w:val="20"/>
        </w:rPr>
        <w:t>c</w:t>
      </w:r>
      <w:r w:rsidRPr="006401CA">
        <w:rPr>
          <w:rFonts w:ascii="Tahoma" w:hAnsi="Tahoma" w:cs="Tahoma"/>
          <w:color w:val="000000"/>
          <w:sz w:val="20"/>
          <w:szCs w:val="20"/>
          <w:lang w:val="ru-RU"/>
        </w:rPr>
        <w:t xml:space="preserve">а влезли в сила и не </w:t>
      </w:r>
      <w:r w:rsidRPr="006401CA">
        <w:rPr>
          <w:rFonts w:ascii="Tahoma" w:hAnsi="Tahoma" w:cs="Tahoma"/>
          <w:color w:val="000000"/>
          <w:sz w:val="20"/>
          <w:szCs w:val="20"/>
        </w:rPr>
        <w:t>c</w:t>
      </w:r>
      <w:r w:rsidRPr="006401CA">
        <w:rPr>
          <w:rFonts w:ascii="Tahoma" w:hAnsi="Tahoma" w:cs="Tahoma"/>
          <w:color w:val="000000"/>
          <w:sz w:val="20"/>
          <w:szCs w:val="20"/>
          <w:lang w:val="ru-RU"/>
        </w:rPr>
        <w:t>а били приложени от по-ранна дата от Дружеството.</w:t>
      </w:r>
    </w:p>
    <w:p w:rsidR="006401CA" w:rsidRPr="006401CA" w:rsidRDefault="006401CA" w:rsidP="006401CA">
      <w:pPr>
        <w:autoSpaceDE w:val="0"/>
        <w:autoSpaceDN w:val="0"/>
        <w:adjustRightInd w:val="0"/>
        <w:spacing w:before="120" w:after="120" w:line="240" w:lineRule="auto"/>
        <w:jc w:val="both"/>
        <w:rPr>
          <w:rFonts w:ascii="Tahoma" w:hAnsi="Tahoma" w:cs="Tahoma"/>
          <w:color w:val="000000"/>
          <w:sz w:val="20"/>
          <w:szCs w:val="20"/>
          <w:lang w:val="bg-BG"/>
        </w:rPr>
      </w:pPr>
      <w:r w:rsidRPr="006401CA">
        <w:rPr>
          <w:rFonts w:ascii="Tahoma" w:hAnsi="Tahoma" w:cs="Tahoma"/>
          <w:color w:val="000000"/>
          <w:sz w:val="20"/>
          <w:szCs w:val="20"/>
          <w:lang w:val="bg-BG"/>
        </w:rPr>
        <w:t>Ръководството очаква, че всички нововъведения ще бъдат включени в счетоводната политика на Дружеството за първия отчетен период, започващ след датата, от която те влизат в сила. Информация относно нови стандарти, изменения и разяснения, които биха могли да имат ефект върху финансовия отчет на Дружеството, е представена по-долу:</w:t>
      </w:r>
    </w:p>
    <w:p w:rsidR="006401CA" w:rsidRPr="006401CA" w:rsidRDefault="006401CA" w:rsidP="006401CA">
      <w:pPr>
        <w:autoSpaceDE w:val="0"/>
        <w:autoSpaceDN w:val="0"/>
        <w:adjustRightInd w:val="0"/>
        <w:spacing w:before="120" w:after="0" w:line="240" w:lineRule="auto"/>
        <w:jc w:val="both"/>
        <w:rPr>
          <w:rFonts w:ascii="Tahoma" w:hAnsi="Tahoma" w:cs="Tahoma"/>
          <w:sz w:val="20"/>
          <w:szCs w:val="20"/>
          <w:lang w:val="bg-BG"/>
        </w:rPr>
      </w:pPr>
      <w:r w:rsidRPr="006401CA">
        <w:rPr>
          <w:rFonts w:ascii="Tahoma" w:hAnsi="Tahoma" w:cs="Tahoma"/>
          <w:sz w:val="20"/>
          <w:szCs w:val="20"/>
          <w:lang w:val="bg-BG"/>
        </w:rPr>
        <w:t>МСФО 9 „Финансови инструменти” в сила от 1 януари 2018 г., все още не е приет от ЕС</w:t>
      </w:r>
    </w:p>
    <w:p w:rsidR="006401CA" w:rsidRPr="006401CA" w:rsidRDefault="006401CA" w:rsidP="006401CA">
      <w:pPr>
        <w:tabs>
          <w:tab w:val="left" w:pos="0"/>
          <w:tab w:val="num" w:pos="450"/>
        </w:tabs>
        <w:autoSpaceDE w:val="0"/>
        <w:autoSpaceDN w:val="0"/>
        <w:adjustRightInd w:val="0"/>
        <w:spacing w:after="0" w:line="240" w:lineRule="auto"/>
        <w:jc w:val="both"/>
        <w:rPr>
          <w:rFonts w:ascii="Tahoma" w:hAnsi="Tahoma" w:cs="Tahoma"/>
          <w:sz w:val="20"/>
          <w:szCs w:val="20"/>
          <w:lang w:val="bg-BG"/>
        </w:rPr>
      </w:pPr>
      <w:r w:rsidRPr="006401CA">
        <w:rPr>
          <w:rFonts w:ascii="Tahoma" w:hAnsi="Tahoma" w:cs="Tahoma"/>
          <w:sz w:val="20"/>
          <w:szCs w:val="20"/>
          <w:lang w:val="bg-BG"/>
        </w:rPr>
        <w:t xml:space="preserve">Съветът по международни счетоводни стандарти (СМСС) издаде МСФО 9 „Финансови инструменти“, като завърши своя проект за замяна на МСС 39 „Финансови инструменти: признаване и оценяване”. Новият стандарт въвежда значителни промени в класификацията и оценяването на финансови активи и нов модел на очакваната кредитна загуба за обезценка на финансови активи. МСФО 9 включва и ново ръководство за отчитане на хеджирането. Ръководството на Дружеството е все още в процес на оценка на ефекта на МСФО 9 върху финансовия отчет. </w:t>
      </w:r>
    </w:p>
    <w:p w:rsidR="006401CA" w:rsidRPr="006401CA" w:rsidRDefault="006401CA" w:rsidP="006401CA">
      <w:pPr>
        <w:autoSpaceDE w:val="0"/>
        <w:autoSpaceDN w:val="0"/>
        <w:adjustRightInd w:val="0"/>
        <w:spacing w:before="120" w:after="0" w:line="240" w:lineRule="auto"/>
        <w:jc w:val="both"/>
        <w:rPr>
          <w:rFonts w:ascii="Tahoma" w:hAnsi="Tahoma" w:cs="Tahoma"/>
          <w:sz w:val="20"/>
          <w:szCs w:val="20"/>
          <w:lang w:val="bg-BG"/>
        </w:rPr>
      </w:pPr>
      <w:r w:rsidRPr="006401CA">
        <w:rPr>
          <w:rFonts w:ascii="Tahoma" w:hAnsi="Tahoma" w:cs="Tahoma"/>
          <w:sz w:val="20"/>
          <w:szCs w:val="20"/>
          <w:lang w:val="bg-BG"/>
        </w:rPr>
        <w:t>МСФО 9 „Финансови инструменти” (изменен) – Отчитане на хеджирането,  в сила от 1 януари 2018 г., все още не е приет от ЕС</w:t>
      </w:r>
    </w:p>
    <w:p w:rsidR="006401CA" w:rsidRPr="006401CA" w:rsidRDefault="006401CA" w:rsidP="006401CA">
      <w:pPr>
        <w:tabs>
          <w:tab w:val="left" w:pos="0"/>
          <w:tab w:val="num" w:pos="450"/>
        </w:tabs>
        <w:autoSpaceDE w:val="0"/>
        <w:autoSpaceDN w:val="0"/>
        <w:adjustRightInd w:val="0"/>
        <w:spacing w:after="0" w:line="240" w:lineRule="auto"/>
        <w:jc w:val="both"/>
        <w:rPr>
          <w:rFonts w:ascii="Tahoma" w:hAnsi="Tahoma" w:cs="Tahoma"/>
          <w:sz w:val="20"/>
          <w:szCs w:val="20"/>
          <w:lang w:val="bg-BG"/>
        </w:rPr>
      </w:pPr>
      <w:r w:rsidRPr="006401CA">
        <w:rPr>
          <w:rFonts w:ascii="Tahoma" w:hAnsi="Tahoma" w:cs="Tahoma"/>
          <w:sz w:val="20"/>
          <w:szCs w:val="20"/>
          <w:lang w:val="bg-BG"/>
        </w:rPr>
        <w:t>Измененията водят до съществена промяна в отчитането на хеджирането, която позволява на дружествата да отразяват техните дейности във връзка с управлението на риска по-добре във финансовите отчети.</w:t>
      </w:r>
    </w:p>
    <w:p w:rsidR="006401CA" w:rsidRPr="006401CA" w:rsidRDefault="006401CA" w:rsidP="006401CA">
      <w:pPr>
        <w:spacing w:before="120" w:after="0" w:line="240" w:lineRule="auto"/>
        <w:jc w:val="both"/>
        <w:rPr>
          <w:rFonts w:ascii="Tahoma" w:hAnsi="Tahoma" w:cs="Tahoma"/>
          <w:sz w:val="20"/>
          <w:szCs w:val="20"/>
          <w:lang w:val="bg-BG"/>
        </w:rPr>
      </w:pPr>
      <w:r w:rsidRPr="006401CA">
        <w:rPr>
          <w:rFonts w:ascii="Tahoma" w:hAnsi="Tahoma" w:cs="Tahoma"/>
          <w:sz w:val="20"/>
          <w:szCs w:val="20"/>
          <w:lang w:val="bg-BG"/>
        </w:rPr>
        <w:t xml:space="preserve">МСФО 10 „Консолидирани финансови отчети” и МСС 28 „Инвестиции в асоциирани предприятия и съвместни предприятия“ </w:t>
      </w:r>
      <w:r w:rsidRPr="006401CA">
        <w:rPr>
          <w:rFonts w:ascii="Tahoma" w:eastAsia="Calibri" w:hAnsi="Tahoma" w:cs="Tahoma"/>
          <w:sz w:val="20"/>
          <w:szCs w:val="20"/>
          <w:lang w:val="bg-BG"/>
        </w:rPr>
        <w:t xml:space="preserve">(изменени), </w:t>
      </w:r>
      <w:r w:rsidRPr="006401CA">
        <w:rPr>
          <w:rFonts w:ascii="Tahoma" w:hAnsi="Tahoma" w:cs="Tahoma"/>
          <w:sz w:val="20"/>
          <w:szCs w:val="20"/>
          <w:lang w:val="bg-BG"/>
        </w:rPr>
        <w:t>в сила от 1 януари 2016 г., все още не са приети от ЕС</w:t>
      </w:r>
    </w:p>
    <w:p w:rsidR="006401CA" w:rsidRPr="006401CA" w:rsidRDefault="006401CA" w:rsidP="006401CA">
      <w:pPr>
        <w:spacing w:after="0" w:line="240" w:lineRule="auto"/>
        <w:jc w:val="both"/>
        <w:rPr>
          <w:rFonts w:ascii="Tahoma" w:eastAsia="Calibri" w:hAnsi="Tahoma" w:cs="Tahoma"/>
          <w:sz w:val="20"/>
          <w:szCs w:val="20"/>
          <w:lang w:val="bg-BG"/>
        </w:rPr>
      </w:pPr>
      <w:r w:rsidRPr="006401CA">
        <w:rPr>
          <w:rFonts w:ascii="Tahoma" w:hAnsi="Tahoma" w:cs="Tahoma"/>
          <w:sz w:val="20"/>
          <w:szCs w:val="20"/>
          <w:lang w:val="bg-BG"/>
        </w:rPr>
        <w:t xml:space="preserve">Тези изменения са в резултат на несъответствието между изискванията на МСФО 10 и МСС 28 при третирането на продажба или </w:t>
      </w:r>
      <w:proofErr w:type="spellStart"/>
      <w:r w:rsidRPr="006401CA">
        <w:rPr>
          <w:rFonts w:ascii="Tahoma" w:hAnsi="Tahoma" w:cs="Tahoma"/>
          <w:sz w:val="20"/>
          <w:szCs w:val="20"/>
          <w:lang w:val="bg-BG"/>
        </w:rPr>
        <w:t>апортна</w:t>
      </w:r>
      <w:proofErr w:type="spellEnd"/>
      <w:r w:rsidRPr="006401CA">
        <w:rPr>
          <w:rFonts w:ascii="Tahoma" w:hAnsi="Tahoma" w:cs="Tahoma"/>
          <w:sz w:val="20"/>
          <w:szCs w:val="20"/>
          <w:lang w:val="bg-BG"/>
        </w:rPr>
        <w:t xml:space="preserve"> вноска на активи между инвеститора и асоциираното предприятие или съвместното предприятие. Вследствие на тези изменения се признава печалба или загуба в пълен размер, когато сделката включва бизнес независимо дали бизнесът е отделен в дъщерно предприятие. Частична печалба или загуба се признава, когато сделката включва активи, които не представляват бизнес, дори и тези активи да са собс</w:t>
      </w:r>
      <w:r w:rsidR="00AC6796">
        <w:rPr>
          <w:rFonts w:ascii="Tahoma" w:hAnsi="Tahoma" w:cs="Tahoma"/>
          <w:sz w:val="20"/>
          <w:szCs w:val="20"/>
          <w:lang w:val="bg-BG"/>
        </w:rPr>
        <w:t>твеност на дъщерно предприятие.</w:t>
      </w:r>
    </w:p>
    <w:p w:rsidR="006401CA" w:rsidRPr="006401CA" w:rsidRDefault="006401CA" w:rsidP="006401CA">
      <w:pPr>
        <w:autoSpaceDE w:val="0"/>
        <w:autoSpaceDN w:val="0"/>
        <w:adjustRightInd w:val="0"/>
        <w:spacing w:before="120" w:after="0" w:line="240" w:lineRule="auto"/>
        <w:jc w:val="both"/>
        <w:rPr>
          <w:rFonts w:ascii="Tahoma" w:hAnsi="Tahoma" w:cs="Tahoma"/>
          <w:sz w:val="20"/>
          <w:szCs w:val="20"/>
          <w:lang w:val="bg-BG"/>
        </w:rPr>
      </w:pPr>
      <w:r w:rsidRPr="006401CA">
        <w:rPr>
          <w:rFonts w:ascii="Tahoma" w:hAnsi="Tahoma" w:cs="Tahoma"/>
          <w:sz w:val="20"/>
          <w:szCs w:val="20"/>
          <w:lang w:val="bg-BG"/>
        </w:rPr>
        <w:t>МСФО 11 „Съвместни ангажименти” (изменен) – Придобиване на дял в съвместна дейност, в сила от 1 януари 2016 г., все още не е приет от ЕС</w:t>
      </w:r>
      <w:r w:rsidR="00AC6796">
        <w:rPr>
          <w:rFonts w:ascii="Tahoma" w:hAnsi="Tahoma" w:cs="Tahoma"/>
          <w:sz w:val="20"/>
          <w:szCs w:val="20"/>
          <w:lang w:val="bg-BG"/>
        </w:rPr>
        <w:t>.</w:t>
      </w:r>
    </w:p>
    <w:p w:rsidR="006401CA" w:rsidRPr="006401CA" w:rsidRDefault="006401CA" w:rsidP="006401CA">
      <w:pPr>
        <w:autoSpaceDE w:val="0"/>
        <w:autoSpaceDN w:val="0"/>
        <w:adjustRightInd w:val="0"/>
        <w:spacing w:after="0" w:line="240" w:lineRule="auto"/>
        <w:jc w:val="both"/>
        <w:rPr>
          <w:rFonts w:ascii="Tahoma" w:hAnsi="Tahoma" w:cs="Tahoma"/>
          <w:sz w:val="20"/>
          <w:szCs w:val="20"/>
          <w:lang w:val="bg-BG"/>
        </w:rPr>
      </w:pPr>
      <w:r w:rsidRPr="006401CA">
        <w:rPr>
          <w:rFonts w:ascii="Tahoma" w:hAnsi="Tahoma" w:cs="Tahoma"/>
          <w:sz w:val="20"/>
          <w:szCs w:val="20"/>
          <w:lang w:val="bg-BG"/>
        </w:rPr>
        <w:t>Това изменение дава насоки относно подходящото счетоводно третиране на придобиването на дял в съвместна дейност, която представлява бизнес.</w:t>
      </w:r>
    </w:p>
    <w:p w:rsidR="006401CA" w:rsidRPr="006401CA" w:rsidRDefault="006401CA" w:rsidP="006401CA">
      <w:pPr>
        <w:autoSpaceDE w:val="0"/>
        <w:autoSpaceDN w:val="0"/>
        <w:adjustRightInd w:val="0"/>
        <w:spacing w:before="120" w:after="0" w:line="240" w:lineRule="auto"/>
        <w:jc w:val="both"/>
        <w:rPr>
          <w:rFonts w:ascii="Tahoma" w:hAnsi="Tahoma" w:cs="Tahoma"/>
          <w:sz w:val="20"/>
          <w:szCs w:val="20"/>
          <w:lang w:val="bg-BG"/>
        </w:rPr>
      </w:pPr>
      <w:r w:rsidRPr="006401CA">
        <w:rPr>
          <w:rFonts w:ascii="Tahoma" w:hAnsi="Tahoma" w:cs="Tahoma"/>
          <w:sz w:val="20"/>
          <w:szCs w:val="20"/>
          <w:lang w:val="bg-BG"/>
        </w:rPr>
        <w:t>МСФО 14 „Отсрочени сметки при регулирани цени” в сила от 1 януари 2016 г., все още не е приет от ЕС</w:t>
      </w:r>
      <w:r w:rsidR="00AC6796">
        <w:rPr>
          <w:rFonts w:ascii="Tahoma" w:hAnsi="Tahoma" w:cs="Tahoma"/>
          <w:sz w:val="20"/>
          <w:szCs w:val="20"/>
          <w:lang w:val="bg-BG"/>
        </w:rPr>
        <w:t>.</w:t>
      </w:r>
    </w:p>
    <w:p w:rsidR="006401CA" w:rsidRPr="006401CA" w:rsidRDefault="006401CA" w:rsidP="006401CA">
      <w:pPr>
        <w:autoSpaceDE w:val="0"/>
        <w:autoSpaceDN w:val="0"/>
        <w:adjustRightInd w:val="0"/>
        <w:spacing w:after="0" w:line="240" w:lineRule="auto"/>
        <w:jc w:val="both"/>
        <w:rPr>
          <w:rFonts w:ascii="Tahoma" w:hAnsi="Tahoma" w:cs="Tahoma"/>
          <w:sz w:val="20"/>
          <w:szCs w:val="20"/>
          <w:lang w:val="bg-BG"/>
        </w:rPr>
      </w:pPr>
      <w:r w:rsidRPr="006401CA">
        <w:rPr>
          <w:rFonts w:ascii="Tahoma" w:hAnsi="Tahoma" w:cs="Tahoma"/>
          <w:sz w:val="20"/>
          <w:szCs w:val="20"/>
          <w:lang w:val="bg-BG"/>
        </w:rPr>
        <w:t>МСФО 14 позволява на дружества, прилагащи за първи път МСФО,  да продължат признаването на суми, свързани с регулирани цени в съответствие с изискванията на тяхната предишна счетоводна база, когато прилагат МСФО. С цел подобряване на съпоставимостта с отчети на дружества, които вече прилагат МСФО и не признават такива суми, стандартът изисква да бъде представен отделно ефекта от регулираните цени.</w:t>
      </w:r>
    </w:p>
    <w:p w:rsidR="006401CA" w:rsidRPr="006401CA" w:rsidRDefault="006401CA" w:rsidP="006401CA">
      <w:pPr>
        <w:autoSpaceDE w:val="0"/>
        <w:autoSpaceDN w:val="0"/>
        <w:adjustRightInd w:val="0"/>
        <w:spacing w:before="120" w:after="0" w:line="240" w:lineRule="auto"/>
        <w:jc w:val="both"/>
        <w:rPr>
          <w:rFonts w:ascii="Tahoma" w:hAnsi="Tahoma" w:cs="Tahoma"/>
          <w:sz w:val="20"/>
          <w:szCs w:val="20"/>
          <w:lang w:val="bg-BG"/>
        </w:rPr>
      </w:pPr>
      <w:r w:rsidRPr="006401CA">
        <w:rPr>
          <w:rFonts w:ascii="Tahoma" w:hAnsi="Tahoma" w:cs="Tahoma"/>
          <w:sz w:val="20"/>
          <w:szCs w:val="20"/>
          <w:lang w:val="bg-BG"/>
        </w:rPr>
        <w:t>МСФО 15 „Приходи от договори с клиенти” в сила от 1 януари 2017 г., все още не е приет от ЕС</w:t>
      </w:r>
      <w:r w:rsidR="00AC6796">
        <w:rPr>
          <w:rFonts w:ascii="Tahoma" w:hAnsi="Tahoma" w:cs="Tahoma"/>
          <w:sz w:val="20"/>
          <w:szCs w:val="20"/>
          <w:lang w:val="bg-BG"/>
        </w:rPr>
        <w:t>.</w:t>
      </w:r>
    </w:p>
    <w:p w:rsidR="006401CA" w:rsidRPr="006401CA" w:rsidRDefault="006401CA" w:rsidP="006401CA">
      <w:pPr>
        <w:autoSpaceDE w:val="0"/>
        <w:autoSpaceDN w:val="0"/>
        <w:adjustRightInd w:val="0"/>
        <w:spacing w:after="0" w:line="240" w:lineRule="auto"/>
        <w:jc w:val="both"/>
        <w:rPr>
          <w:rFonts w:ascii="Tahoma" w:eastAsia="Calibri" w:hAnsi="Tahoma" w:cs="Tahoma"/>
          <w:sz w:val="20"/>
          <w:szCs w:val="20"/>
          <w:lang w:val="bg-BG"/>
        </w:rPr>
      </w:pPr>
      <w:r w:rsidRPr="006401CA">
        <w:rPr>
          <w:rFonts w:ascii="Tahoma" w:eastAsia="Calibri" w:hAnsi="Tahoma" w:cs="Tahoma"/>
          <w:sz w:val="20"/>
          <w:szCs w:val="20"/>
          <w:lang w:val="bg-BG"/>
        </w:rPr>
        <w:t>МСФО 15 заменя МСС 18 „Приходи“, МСС 11 „Договори за строителство“ и свързани с тях разяснения и въвежда нов модел за признаване на приходите на базата на контрол.  Новият стандарт променя правилата за определяне дали приходите са признават към даден момент или през даден период от време и води до разширяване и подобряване на оповестяванията относно приходите.  МСФО 15 е базирано на основен принцип, който изисква дружеството да признава приход по начин, който отразява прехвърлянето на стоки или предоставянето на услуги на клиентите и в размер, който отразява очакваното възнаграждение, което дружеството ще получи в замяна на тези стоки или услуги.  Допуска се по-ранното прилагане на стандарта. Дружествата следва да прилагат стандарта ретроспективно за всеки представен предходен период или ретроспективно като кумулативният ефект от първоначалното признаван</w:t>
      </w:r>
      <w:r w:rsidR="00AC6796">
        <w:rPr>
          <w:rFonts w:ascii="Tahoma" w:eastAsia="Calibri" w:hAnsi="Tahoma" w:cs="Tahoma"/>
          <w:sz w:val="20"/>
          <w:szCs w:val="20"/>
          <w:lang w:val="bg-BG"/>
        </w:rPr>
        <w:t>е се отразява в текущия период.</w:t>
      </w:r>
    </w:p>
    <w:p w:rsidR="006401CA" w:rsidRPr="006401CA" w:rsidRDefault="006401CA" w:rsidP="006401CA">
      <w:pPr>
        <w:autoSpaceDE w:val="0"/>
        <w:autoSpaceDN w:val="0"/>
        <w:adjustRightInd w:val="0"/>
        <w:spacing w:before="120" w:after="0" w:line="240" w:lineRule="auto"/>
        <w:jc w:val="both"/>
        <w:rPr>
          <w:rFonts w:ascii="Tahoma" w:hAnsi="Tahoma" w:cs="Tahoma"/>
          <w:sz w:val="20"/>
          <w:szCs w:val="20"/>
          <w:lang w:val="bg-BG"/>
        </w:rPr>
      </w:pPr>
      <w:r w:rsidRPr="006401CA">
        <w:rPr>
          <w:rFonts w:ascii="Tahoma" w:hAnsi="Tahoma" w:cs="Tahoma"/>
          <w:sz w:val="20"/>
          <w:szCs w:val="20"/>
          <w:lang w:val="bg-BG"/>
        </w:rPr>
        <w:t>МСС 16 „Имоти, машини и съоръжения“ и МСС 38 „Нематериални активи“ (изменени), в сила от 1 януари 2016 г., все още не са приети от ЕС</w:t>
      </w:r>
      <w:r w:rsidR="00AC6796">
        <w:rPr>
          <w:rFonts w:ascii="Tahoma" w:hAnsi="Tahoma" w:cs="Tahoma"/>
          <w:sz w:val="20"/>
          <w:szCs w:val="20"/>
          <w:lang w:val="bg-BG"/>
        </w:rPr>
        <w:t>.</w:t>
      </w:r>
    </w:p>
    <w:p w:rsidR="006401CA" w:rsidRPr="006401CA" w:rsidRDefault="006401CA" w:rsidP="006401CA">
      <w:pPr>
        <w:tabs>
          <w:tab w:val="num" w:pos="450"/>
        </w:tabs>
        <w:autoSpaceDE w:val="0"/>
        <w:autoSpaceDN w:val="0"/>
        <w:adjustRightInd w:val="0"/>
        <w:spacing w:after="0" w:line="240" w:lineRule="auto"/>
        <w:jc w:val="both"/>
        <w:rPr>
          <w:rFonts w:ascii="Tahoma" w:hAnsi="Tahoma" w:cs="Tahoma"/>
          <w:sz w:val="20"/>
          <w:szCs w:val="20"/>
          <w:lang w:val="bg-BG"/>
        </w:rPr>
      </w:pPr>
      <w:r w:rsidRPr="006401CA">
        <w:rPr>
          <w:rFonts w:ascii="Tahoma" w:hAnsi="Tahoma" w:cs="Tahoma"/>
          <w:sz w:val="20"/>
          <w:szCs w:val="20"/>
          <w:lang w:val="bg-BG"/>
        </w:rPr>
        <w:t>Тези изменения поясняват, че използването на методи за изчисляване на амортизации, базирани на приходи, не е подходящо, тъй като приходите, генерирани от определена дейност с дълготрайни материални или нематериални активи, не отразяват използването на икономическите ползи, които се очакват от активите.</w:t>
      </w:r>
    </w:p>
    <w:p w:rsidR="006401CA" w:rsidRPr="006401CA" w:rsidRDefault="006401CA" w:rsidP="006401CA">
      <w:pPr>
        <w:autoSpaceDE w:val="0"/>
        <w:autoSpaceDN w:val="0"/>
        <w:adjustRightInd w:val="0"/>
        <w:spacing w:before="120" w:after="0" w:line="240" w:lineRule="auto"/>
        <w:jc w:val="both"/>
        <w:rPr>
          <w:rFonts w:ascii="Tahoma" w:eastAsia="Calibri" w:hAnsi="Tahoma" w:cs="Tahoma"/>
          <w:sz w:val="20"/>
          <w:szCs w:val="20"/>
          <w:lang w:val="bg-BG"/>
        </w:rPr>
      </w:pPr>
      <w:r w:rsidRPr="006401CA">
        <w:rPr>
          <w:rFonts w:ascii="Tahoma" w:hAnsi="Tahoma" w:cs="Tahoma"/>
          <w:sz w:val="20"/>
          <w:szCs w:val="20"/>
          <w:lang w:val="bg-BG"/>
        </w:rPr>
        <w:t xml:space="preserve">МСС 16 „Имоти, машини и съоръжения“ </w:t>
      </w:r>
      <w:r w:rsidRPr="006401CA">
        <w:rPr>
          <w:rFonts w:ascii="Tahoma" w:eastAsia="Calibri" w:hAnsi="Tahoma" w:cs="Tahoma"/>
          <w:sz w:val="20"/>
          <w:szCs w:val="20"/>
          <w:lang w:val="bg-BG"/>
        </w:rPr>
        <w:t xml:space="preserve">и МСС 41 „Земеделие“ (изменени) – Плодоносни растения, </w:t>
      </w:r>
      <w:r w:rsidRPr="006401CA">
        <w:rPr>
          <w:rFonts w:ascii="Tahoma" w:hAnsi="Tahoma" w:cs="Tahoma"/>
          <w:sz w:val="20"/>
          <w:szCs w:val="20"/>
          <w:lang w:val="bg-BG"/>
        </w:rPr>
        <w:t>в сила от 1 януари 2016 г., все още не са приети от ЕС</w:t>
      </w:r>
      <w:r w:rsidR="00C5657F">
        <w:rPr>
          <w:rFonts w:ascii="Tahoma" w:hAnsi="Tahoma" w:cs="Tahoma"/>
          <w:sz w:val="20"/>
          <w:szCs w:val="20"/>
          <w:lang w:val="bg-BG"/>
        </w:rPr>
        <w:t>.</w:t>
      </w:r>
    </w:p>
    <w:p w:rsidR="006401CA" w:rsidRPr="006401CA" w:rsidRDefault="006401CA" w:rsidP="006401CA">
      <w:pPr>
        <w:autoSpaceDE w:val="0"/>
        <w:autoSpaceDN w:val="0"/>
        <w:adjustRightInd w:val="0"/>
        <w:spacing w:after="0" w:line="240" w:lineRule="auto"/>
        <w:jc w:val="both"/>
        <w:rPr>
          <w:rFonts w:ascii="Tahoma" w:hAnsi="Tahoma" w:cs="Tahoma"/>
          <w:sz w:val="20"/>
          <w:szCs w:val="20"/>
          <w:lang w:val="bg-BG"/>
        </w:rPr>
      </w:pPr>
      <w:r w:rsidRPr="006401CA">
        <w:rPr>
          <w:rFonts w:ascii="Tahoma" w:hAnsi="Tahoma" w:cs="Tahoma"/>
          <w:sz w:val="20"/>
          <w:szCs w:val="20"/>
          <w:lang w:val="bg-BG"/>
        </w:rPr>
        <w:t>Тези изменения засягат финансовото отчитане на плодоносни растения като лозя, каучукови дървета и маслодайни палми. Плодоносните растения следва да се третират като имоти, машини и съоръжения, тъй като техните процеси са подобни на производство. Вследствие на това те се включват съгласно тези изменения в обхвата на МСС 16 вместо в обхвата на МСС 41. Отглеждането на плодоносни расте</w:t>
      </w:r>
      <w:r w:rsidR="00AC6796">
        <w:rPr>
          <w:rFonts w:ascii="Tahoma" w:hAnsi="Tahoma" w:cs="Tahoma"/>
          <w:sz w:val="20"/>
          <w:szCs w:val="20"/>
          <w:lang w:val="bg-BG"/>
        </w:rPr>
        <w:t>ния остава в обхвата на МСС 41.</w:t>
      </w:r>
    </w:p>
    <w:p w:rsidR="00C5657F" w:rsidRDefault="006401CA" w:rsidP="006401CA">
      <w:pPr>
        <w:autoSpaceDE w:val="0"/>
        <w:autoSpaceDN w:val="0"/>
        <w:adjustRightInd w:val="0"/>
        <w:spacing w:before="120" w:after="0" w:line="240" w:lineRule="auto"/>
        <w:jc w:val="both"/>
        <w:rPr>
          <w:rFonts w:ascii="Tahoma" w:hAnsi="Tahoma" w:cs="Tahoma"/>
          <w:sz w:val="20"/>
          <w:szCs w:val="20"/>
          <w:lang w:val="bg-BG"/>
        </w:rPr>
      </w:pPr>
      <w:r w:rsidRPr="006401CA">
        <w:rPr>
          <w:rFonts w:ascii="Tahoma" w:eastAsia="Calibri" w:hAnsi="Tahoma" w:cs="Tahoma"/>
          <w:sz w:val="20"/>
          <w:szCs w:val="20"/>
          <w:lang w:val="bg-BG"/>
        </w:rPr>
        <w:t xml:space="preserve">МСС 27 „Индивидуални финансови отчети“ (изменен), </w:t>
      </w:r>
      <w:r w:rsidRPr="006401CA">
        <w:rPr>
          <w:rFonts w:ascii="Tahoma" w:hAnsi="Tahoma" w:cs="Tahoma"/>
          <w:sz w:val="20"/>
          <w:szCs w:val="20"/>
          <w:lang w:val="bg-BG"/>
        </w:rPr>
        <w:t>в сила от 1 януари 2016 г., все още не е приет от ЕС</w:t>
      </w:r>
      <w:r w:rsidR="00C5657F">
        <w:rPr>
          <w:rFonts w:ascii="Tahoma" w:hAnsi="Tahoma" w:cs="Tahoma"/>
          <w:sz w:val="20"/>
          <w:szCs w:val="20"/>
          <w:lang w:val="bg-BG"/>
        </w:rPr>
        <w:t>.</w:t>
      </w:r>
    </w:p>
    <w:p w:rsidR="006401CA" w:rsidRPr="006401CA" w:rsidRDefault="006401CA" w:rsidP="006401CA">
      <w:pPr>
        <w:autoSpaceDE w:val="0"/>
        <w:autoSpaceDN w:val="0"/>
        <w:adjustRightInd w:val="0"/>
        <w:spacing w:before="120" w:after="0" w:line="240" w:lineRule="auto"/>
        <w:jc w:val="both"/>
        <w:rPr>
          <w:rFonts w:ascii="Tahoma" w:hAnsi="Tahoma" w:cs="Tahoma"/>
          <w:sz w:val="20"/>
          <w:szCs w:val="20"/>
          <w:lang w:val="bg-BG"/>
        </w:rPr>
      </w:pPr>
      <w:r w:rsidRPr="006401CA">
        <w:rPr>
          <w:rFonts w:ascii="Tahoma" w:hAnsi="Tahoma" w:cs="Tahoma"/>
          <w:sz w:val="20"/>
          <w:szCs w:val="20"/>
          <w:lang w:val="bg-BG"/>
        </w:rPr>
        <w:t>Това изменение позволява на дружествата да използват метода на собствения капитал при отчитането на инвестиции в дъщерни предприятия, съвместни и асоциирани предприятия в техните</w:t>
      </w:r>
      <w:r w:rsidR="00AC6796">
        <w:rPr>
          <w:rFonts w:ascii="Tahoma" w:hAnsi="Tahoma" w:cs="Tahoma"/>
          <w:sz w:val="20"/>
          <w:szCs w:val="20"/>
          <w:lang w:val="bg-BG"/>
        </w:rPr>
        <w:t xml:space="preserve"> индивидуални финансови отчети.</w:t>
      </w:r>
    </w:p>
    <w:p w:rsidR="006401CA" w:rsidRPr="006401CA" w:rsidRDefault="006401CA" w:rsidP="006401CA">
      <w:pPr>
        <w:autoSpaceDE w:val="0"/>
        <w:autoSpaceDN w:val="0"/>
        <w:adjustRightInd w:val="0"/>
        <w:spacing w:before="120" w:after="0" w:line="240" w:lineRule="auto"/>
        <w:jc w:val="both"/>
        <w:rPr>
          <w:rFonts w:ascii="Tahoma" w:hAnsi="Tahoma" w:cs="Tahoma"/>
          <w:sz w:val="20"/>
          <w:szCs w:val="20"/>
          <w:lang w:val="bg-BG"/>
        </w:rPr>
      </w:pPr>
      <w:r w:rsidRPr="006401CA">
        <w:rPr>
          <w:rFonts w:ascii="Tahoma" w:hAnsi="Tahoma" w:cs="Tahoma"/>
          <w:sz w:val="20"/>
          <w:szCs w:val="20"/>
          <w:lang w:val="bg-BG"/>
        </w:rPr>
        <w:t xml:space="preserve">Годишни подобрения 2014 г. </w:t>
      </w:r>
      <w:r w:rsidRPr="006401CA">
        <w:rPr>
          <w:rFonts w:ascii="Tahoma" w:eastAsia="Calibri" w:hAnsi="Tahoma" w:cs="Tahoma"/>
          <w:iCs/>
          <w:sz w:val="20"/>
          <w:szCs w:val="20"/>
          <w:lang w:val="bg-BG"/>
        </w:rPr>
        <w:t xml:space="preserve">в сила от 1 януари 2016 г., </w:t>
      </w:r>
      <w:r w:rsidRPr="006401CA">
        <w:rPr>
          <w:rFonts w:ascii="Tahoma" w:hAnsi="Tahoma" w:cs="Tahoma"/>
          <w:sz w:val="20"/>
          <w:szCs w:val="20"/>
          <w:lang w:val="bg-BG"/>
        </w:rPr>
        <w:t>все още не са приети от ЕС</w:t>
      </w:r>
      <w:r w:rsidR="00AC6796">
        <w:rPr>
          <w:rFonts w:ascii="Tahoma" w:hAnsi="Tahoma" w:cs="Tahoma"/>
          <w:sz w:val="20"/>
          <w:szCs w:val="20"/>
          <w:lang w:val="bg-BG"/>
        </w:rPr>
        <w:t>.</w:t>
      </w:r>
    </w:p>
    <w:p w:rsidR="00AC6796" w:rsidRDefault="00AC6796" w:rsidP="006401CA">
      <w:pPr>
        <w:autoSpaceDE w:val="0"/>
        <w:autoSpaceDN w:val="0"/>
        <w:adjustRightInd w:val="0"/>
        <w:spacing w:after="0" w:line="240" w:lineRule="auto"/>
        <w:jc w:val="both"/>
        <w:rPr>
          <w:rFonts w:ascii="Tahoma" w:hAnsi="Tahoma" w:cs="Tahoma"/>
          <w:sz w:val="20"/>
          <w:szCs w:val="20"/>
          <w:lang w:val="bg-BG"/>
        </w:rPr>
      </w:pPr>
    </w:p>
    <w:p w:rsidR="006401CA" w:rsidRPr="006401CA" w:rsidRDefault="006401CA" w:rsidP="006401CA">
      <w:pPr>
        <w:autoSpaceDE w:val="0"/>
        <w:autoSpaceDN w:val="0"/>
        <w:adjustRightInd w:val="0"/>
        <w:spacing w:after="0" w:line="240" w:lineRule="auto"/>
        <w:jc w:val="both"/>
        <w:rPr>
          <w:rFonts w:ascii="Tahoma" w:hAnsi="Tahoma" w:cs="Tahoma"/>
          <w:sz w:val="20"/>
          <w:szCs w:val="20"/>
          <w:lang w:val="bg-BG"/>
        </w:rPr>
      </w:pPr>
      <w:r w:rsidRPr="006401CA">
        <w:rPr>
          <w:rFonts w:ascii="Tahoma" w:hAnsi="Tahoma" w:cs="Tahoma"/>
          <w:sz w:val="20"/>
          <w:szCs w:val="20"/>
          <w:lang w:val="bg-BG"/>
        </w:rPr>
        <w:t>Тези изменения засягат 4 стандарта:</w:t>
      </w:r>
    </w:p>
    <w:p w:rsidR="006401CA" w:rsidRPr="006401CA" w:rsidRDefault="006401CA" w:rsidP="006E1F87">
      <w:pPr>
        <w:numPr>
          <w:ilvl w:val="0"/>
          <w:numId w:val="26"/>
        </w:numPr>
        <w:autoSpaceDE w:val="0"/>
        <w:autoSpaceDN w:val="0"/>
        <w:adjustRightInd w:val="0"/>
        <w:spacing w:after="0" w:line="240" w:lineRule="auto"/>
        <w:ind w:hanging="436"/>
        <w:jc w:val="both"/>
        <w:rPr>
          <w:rFonts w:ascii="Tahoma" w:hAnsi="Tahoma" w:cs="Tahoma"/>
          <w:sz w:val="20"/>
          <w:szCs w:val="20"/>
          <w:lang w:val="bg-BG"/>
        </w:rPr>
      </w:pPr>
      <w:r w:rsidRPr="006401CA">
        <w:rPr>
          <w:rFonts w:ascii="Tahoma" w:hAnsi="Tahoma" w:cs="Tahoma"/>
          <w:sz w:val="20"/>
          <w:szCs w:val="20"/>
          <w:lang w:val="bg-BG"/>
        </w:rPr>
        <w:t>МСФО 5 „Нетекущи активи, държани за продажба, и преустановени дейности“ относно методи на отписване;</w:t>
      </w:r>
    </w:p>
    <w:p w:rsidR="006401CA" w:rsidRPr="006401CA" w:rsidRDefault="006401CA" w:rsidP="006E1F87">
      <w:pPr>
        <w:numPr>
          <w:ilvl w:val="0"/>
          <w:numId w:val="26"/>
        </w:numPr>
        <w:autoSpaceDE w:val="0"/>
        <w:autoSpaceDN w:val="0"/>
        <w:adjustRightInd w:val="0"/>
        <w:spacing w:after="0" w:line="240" w:lineRule="auto"/>
        <w:ind w:hanging="436"/>
        <w:jc w:val="both"/>
        <w:rPr>
          <w:rFonts w:ascii="Tahoma" w:hAnsi="Tahoma" w:cs="Tahoma"/>
          <w:sz w:val="20"/>
          <w:szCs w:val="20"/>
          <w:lang w:val="bg-BG"/>
        </w:rPr>
      </w:pPr>
      <w:r w:rsidRPr="006401CA">
        <w:rPr>
          <w:rFonts w:ascii="Tahoma" w:hAnsi="Tahoma" w:cs="Tahoma"/>
          <w:sz w:val="20"/>
          <w:szCs w:val="20"/>
          <w:lang w:val="bg-BG"/>
        </w:rPr>
        <w:t>МСФО 7 „Финансови инструменти: оповестяване“ относно договори за услуги;</w:t>
      </w:r>
    </w:p>
    <w:p w:rsidR="006401CA" w:rsidRPr="006401CA" w:rsidRDefault="006401CA" w:rsidP="006E1F87">
      <w:pPr>
        <w:numPr>
          <w:ilvl w:val="0"/>
          <w:numId w:val="26"/>
        </w:numPr>
        <w:autoSpaceDE w:val="0"/>
        <w:autoSpaceDN w:val="0"/>
        <w:adjustRightInd w:val="0"/>
        <w:spacing w:after="0" w:line="240" w:lineRule="auto"/>
        <w:ind w:hanging="436"/>
        <w:jc w:val="both"/>
        <w:rPr>
          <w:rFonts w:ascii="Tahoma" w:hAnsi="Tahoma" w:cs="Tahoma"/>
          <w:sz w:val="20"/>
          <w:szCs w:val="20"/>
          <w:lang w:val="bg-BG"/>
        </w:rPr>
      </w:pPr>
      <w:r w:rsidRPr="006401CA">
        <w:rPr>
          <w:rFonts w:ascii="Tahoma" w:hAnsi="Tahoma" w:cs="Tahoma"/>
          <w:sz w:val="20"/>
          <w:szCs w:val="20"/>
          <w:lang w:val="bg-BG"/>
        </w:rPr>
        <w:t>МСС 19 „Доходи на наети лица“ относно дисконтови проценти;</w:t>
      </w:r>
    </w:p>
    <w:p w:rsidR="006401CA" w:rsidRPr="00456018" w:rsidRDefault="006401CA" w:rsidP="006E1F87">
      <w:pPr>
        <w:numPr>
          <w:ilvl w:val="0"/>
          <w:numId w:val="26"/>
        </w:numPr>
        <w:autoSpaceDE w:val="0"/>
        <w:autoSpaceDN w:val="0"/>
        <w:adjustRightInd w:val="0"/>
        <w:spacing w:after="0" w:line="240" w:lineRule="auto"/>
        <w:ind w:hanging="436"/>
        <w:jc w:val="both"/>
        <w:rPr>
          <w:rFonts w:ascii="Tahoma" w:hAnsi="Tahoma" w:cs="Tahoma"/>
          <w:sz w:val="20"/>
          <w:szCs w:val="20"/>
          <w:lang w:val="bg-BG"/>
        </w:rPr>
      </w:pPr>
      <w:r w:rsidRPr="006401CA">
        <w:rPr>
          <w:rFonts w:ascii="Tahoma" w:hAnsi="Tahoma" w:cs="Tahoma"/>
          <w:sz w:val="20"/>
          <w:szCs w:val="20"/>
          <w:lang w:val="bg-BG"/>
        </w:rPr>
        <w:t>МСС 34 „Междинно финансово отчитане“ относно оповестяване на информация.</w:t>
      </w:r>
    </w:p>
    <w:p w:rsidR="006401CA" w:rsidRPr="006401CA" w:rsidRDefault="006401CA" w:rsidP="006401CA">
      <w:pPr>
        <w:autoSpaceDE w:val="0"/>
        <w:autoSpaceDN w:val="0"/>
        <w:adjustRightInd w:val="0"/>
        <w:spacing w:after="0" w:line="240" w:lineRule="auto"/>
        <w:jc w:val="both"/>
        <w:rPr>
          <w:rFonts w:ascii="Tahoma" w:hAnsi="Tahoma" w:cs="Tahoma"/>
          <w:sz w:val="20"/>
          <w:szCs w:val="20"/>
          <w:lang w:val="bg-BG"/>
        </w:rPr>
      </w:pPr>
    </w:p>
    <w:p w:rsidR="00213C7C" w:rsidRPr="00213C7C" w:rsidRDefault="006401CA" w:rsidP="00AC6796">
      <w:pPr>
        <w:autoSpaceDE w:val="0"/>
        <w:autoSpaceDN w:val="0"/>
        <w:adjustRightInd w:val="0"/>
        <w:spacing w:after="0" w:line="240" w:lineRule="auto"/>
        <w:jc w:val="both"/>
        <w:rPr>
          <w:rFonts w:ascii="Tahoma" w:hAnsi="Tahoma" w:cs="Tahoma"/>
          <w:sz w:val="20"/>
          <w:szCs w:val="20"/>
          <w:lang w:val="bg-BG"/>
        </w:rPr>
      </w:pPr>
      <w:r w:rsidRPr="006401CA">
        <w:rPr>
          <w:rFonts w:ascii="Tahoma" w:hAnsi="Tahoma" w:cs="Tahoma"/>
          <w:sz w:val="20"/>
          <w:szCs w:val="20"/>
          <w:lang w:val="bg-BG"/>
        </w:rPr>
        <w:t>Ръководството не очаква новите стандарти и разяснения да имат съществен ефект върху финансовия отчет на Дружеството.</w:t>
      </w:r>
    </w:p>
    <w:sectPr w:rsidR="00213C7C" w:rsidRPr="00213C7C" w:rsidSect="00421015">
      <w:headerReference w:type="default" r:id="rId14"/>
      <w:footerReference w:type="default" r:id="rId15"/>
      <w:pgSz w:w="11907" w:h="16839" w:code="9"/>
      <w:pgMar w:top="1418" w:right="1418" w:bottom="1418"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557" w:rsidRDefault="00EB2557" w:rsidP="0003766D">
      <w:pPr>
        <w:spacing w:after="0" w:line="240" w:lineRule="auto"/>
      </w:pPr>
      <w:r>
        <w:separator/>
      </w:r>
    </w:p>
  </w:endnote>
  <w:endnote w:type="continuationSeparator" w:id="0">
    <w:p w:rsidR="00EB2557" w:rsidRDefault="00EB2557" w:rsidP="00037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Univers 45 Light">
    <w:altName w:val="Times New Roman"/>
    <w:charset w:val="00"/>
    <w:family w:val="auto"/>
    <w:pitch w:val="variable"/>
    <w:sig w:usb0="80000023" w:usb1="00000000" w:usb2="00000000" w:usb3="00000000" w:csb0="00000001" w:csb1="00000000"/>
  </w:font>
  <w:font w:name="Univers 55">
    <w:charset w:val="00"/>
    <w:family w:val="auto"/>
    <w:pitch w:val="variable"/>
    <w:sig w:usb0="8000002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7C0" w:rsidRDefault="008347C0">
    <w:pPr>
      <w:pStyle w:val="Footer"/>
    </w:pPr>
    <w:r>
      <w:tab/>
    </w:r>
  </w:p>
  <w:p w:rsidR="008347C0" w:rsidRDefault="008347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7C0" w:rsidRPr="00683ABC" w:rsidRDefault="008347C0">
    <w:pPr>
      <w:pStyle w:val="Footer"/>
      <w:jc w:val="right"/>
      <w:rPr>
        <w:rFonts w:ascii="Tahoma" w:hAnsi="Tahoma" w:cs="Tahoma"/>
        <w:sz w:val="20"/>
        <w:szCs w:val="20"/>
      </w:rPr>
    </w:pPr>
    <w:r w:rsidRPr="00E857C2">
      <w:rPr>
        <w:rFonts w:ascii="Tahoma" w:hAnsi="Tahoma" w:cs="Tahoma"/>
        <w:sz w:val="20"/>
        <w:szCs w:val="20"/>
      </w:rPr>
      <w:fldChar w:fldCharType="begin"/>
    </w:r>
    <w:r w:rsidRPr="00E857C2">
      <w:rPr>
        <w:rFonts w:ascii="Tahoma" w:hAnsi="Tahoma" w:cs="Tahoma"/>
        <w:sz w:val="20"/>
        <w:szCs w:val="20"/>
      </w:rPr>
      <w:instrText xml:space="preserve"> PAGE   \* MERGEFORMAT </w:instrText>
    </w:r>
    <w:r w:rsidRPr="00E857C2">
      <w:rPr>
        <w:rFonts w:ascii="Tahoma" w:hAnsi="Tahoma" w:cs="Tahoma"/>
        <w:sz w:val="20"/>
        <w:szCs w:val="20"/>
      </w:rPr>
      <w:fldChar w:fldCharType="separate"/>
    </w:r>
    <w:r w:rsidR="00B842FA">
      <w:rPr>
        <w:rFonts w:ascii="Tahoma" w:hAnsi="Tahoma" w:cs="Tahoma"/>
        <w:noProof/>
        <w:sz w:val="20"/>
        <w:szCs w:val="20"/>
      </w:rPr>
      <w:t>2</w:t>
    </w:r>
    <w:r w:rsidRPr="00E857C2">
      <w:rPr>
        <w:rFonts w:ascii="Tahoma" w:hAnsi="Tahoma" w:cs="Tahoma"/>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7C0" w:rsidRPr="00683ABC" w:rsidRDefault="008347C0" w:rsidP="004701DE">
    <w:pPr>
      <w:pStyle w:val="Footer"/>
      <w:tabs>
        <w:tab w:val="right" w:pos="8788"/>
      </w:tabs>
      <w:rPr>
        <w:rFonts w:ascii="Tahoma" w:hAnsi="Tahoma" w:cs="Tahoma"/>
        <w:sz w:val="20"/>
        <w:szCs w:val="20"/>
      </w:rPr>
    </w:pPr>
    <w:r>
      <w:rPr>
        <w:rFonts w:ascii="Tahoma" w:hAnsi="Tahoma" w:cs="Tahoma"/>
        <w:sz w:val="20"/>
        <w:szCs w:val="20"/>
      </w:rPr>
      <w:tab/>
    </w:r>
    <w:r>
      <w:rPr>
        <w:rFonts w:ascii="Tahoma" w:hAnsi="Tahoma" w:cs="Tahoma"/>
        <w:sz w:val="20"/>
        <w:szCs w:val="20"/>
      </w:rPr>
      <w:tab/>
    </w:r>
    <w:r w:rsidRPr="00E857C2">
      <w:rPr>
        <w:rFonts w:ascii="Tahoma" w:hAnsi="Tahoma" w:cs="Tahoma"/>
        <w:sz w:val="20"/>
        <w:szCs w:val="20"/>
      </w:rPr>
      <w:fldChar w:fldCharType="begin"/>
    </w:r>
    <w:r w:rsidRPr="00E857C2">
      <w:rPr>
        <w:rFonts w:ascii="Tahoma" w:hAnsi="Tahoma" w:cs="Tahoma"/>
        <w:sz w:val="20"/>
        <w:szCs w:val="20"/>
      </w:rPr>
      <w:instrText xml:space="preserve"> PAGE   \* MERGEFORMAT </w:instrText>
    </w:r>
    <w:r w:rsidRPr="00E857C2">
      <w:rPr>
        <w:rFonts w:ascii="Tahoma" w:hAnsi="Tahoma" w:cs="Tahoma"/>
        <w:sz w:val="20"/>
        <w:szCs w:val="20"/>
      </w:rPr>
      <w:fldChar w:fldCharType="separate"/>
    </w:r>
    <w:r w:rsidR="00B842FA">
      <w:rPr>
        <w:rFonts w:ascii="Tahoma" w:hAnsi="Tahoma" w:cs="Tahoma"/>
        <w:noProof/>
        <w:sz w:val="20"/>
        <w:szCs w:val="20"/>
      </w:rPr>
      <w:t>20</w:t>
    </w:r>
    <w:r w:rsidRPr="00E857C2">
      <w:rPr>
        <w:rFonts w:ascii="Tahoma" w:hAnsi="Tahoma" w:cs="Tahoma"/>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557" w:rsidRDefault="00EB2557" w:rsidP="0003766D">
      <w:pPr>
        <w:spacing w:after="0" w:line="240" w:lineRule="auto"/>
      </w:pPr>
      <w:r>
        <w:separator/>
      </w:r>
    </w:p>
  </w:footnote>
  <w:footnote w:type="continuationSeparator" w:id="0">
    <w:p w:rsidR="00EB2557" w:rsidRDefault="00EB2557" w:rsidP="000376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3786"/>
      <w:gridCol w:w="5106"/>
    </w:tblGrid>
    <w:tr w:rsidR="008347C0" w:rsidRPr="00E87CCE" w:rsidTr="005E0A71">
      <w:tc>
        <w:tcPr>
          <w:tcW w:w="2129" w:type="pct"/>
        </w:tcPr>
        <w:p w:rsidR="008347C0" w:rsidRPr="00E206F2" w:rsidRDefault="008347C0" w:rsidP="005F2A6E">
          <w:pPr>
            <w:pStyle w:val="Header"/>
            <w:rPr>
              <w:rFonts w:ascii="Times New Roman" w:hAnsi="Times New Roman"/>
              <w:b/>
              <w:bCs/>
              <w:i/>
              <w:sz w:val="20"/>
              <w:szCs w:val="20"/>
              <w:lang w:val="bg-BG"/>
            </w:rPr>
          </w:pPr>
          <w:r w:rsidRPr="00E5645F">
            <w:rPr>
              <w:rFonts w:ascii="Tahoma" w:hAnsi="Tahoma" w:cs="Tahoma"/>
              <w:noProof/>
              <w:lang w:val="bg-BG" w:eastAsia="bg-BG"/>
            </w:rPr>
            <w:drawing>
              <wp:inline distT="0" distB="0" distL="0" distR="0" wp14:anchorId="09F6A15D" wp14:editId="55992E46">
                <wp:extent cx="1776730" cy="509270"/>
                <wp:effectExtent l="0" t="0" r="0" b="0"/>
                <wp:docPr id="3" name="Picture 1" descr="logo_color2_bg_no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olor2_bg_no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6730" cy="509270"/>
                        </a:xfrm>
                        <a:prstGeom prst="rect">
                          <a:avLst/>
                        </a:prstGeom>
                        <a:noFill/>
                        <a:ln>
                          <a:noFill/>
                        </a:ln>
                      </pic:spPr>
                    </pic:pic>
                  </a:graphicData>
                </a:graphic>
              </wp:inline>
            </w:drawing>
          </w:r>
        </w:p>
      </w:tc>
      <w:tc>
        <w:tcPr>
          <w:tcW w:w="2871" w:type="pct"/>
        </w:tcPr>
        <w:p w:rsidR="008347C0" w:rsidRPr="00813EAE" w:rsidRDefault="008347C0" w:rsidP="005F2A6E">
          <w:pPr>
            <w:tabs>
              <w:tab w:val="center" w:pos="4703"/>
              <w:tab w:val="right" w:pos="9406"/>
            </w:tabs>
            <w:spacing w:after="0" w:line="240" w:lineRule="auto"/>
            <w:ind w:right="25"/>
            <w:jc w:val="right"/>
            <w:rPr>
              <w:rFonts w:ascii="Tahoma" w:hAnsi="Tahoma" w:cs="Tahoma"/>
              <w:b/>
              <w:bCs/>
              <w:i/>
              <w:sz w:val="18"/>
              <w:szCs w:val="16"/>
              <w:lang w:val="bg-BG"/>
            </w:rPr>
          </w:pPr>
          <w:r w:rsidRPr="00813EAE">
            <w:rPr>
              <w:rFonts w:ascii="Tahoma" w:hAnsi="Tahoma" w:cs="Tahoma"/>
              <w:b/>
              <w:bCs/>
              <w:i/>
              <w:sz w:val="18"/>
              <w:szCs w:val="16"/>
              <w:lang w:val="bg-BG"/>
            </w:rPr>
            <w:t>Междинен съкратен финансов  отчет</w:t>
          </w:r>
        </w:p>
        <w:p w:rsidR="008347C0" w:rsidRPr="00813EAE" w:rsidRDefault="008347C0" w:rsidP="002C6BB4">
          <w:pPr>
            <w:tabs>
              <w:tab w:val="center" w:pos="2464"/>
              <w:tab w:val="center" w:pos="4703"/>
              <w:tab w:val="right" w:pos="4929"/>
              <w:tab w:val="right" w:pos="9406"/>
            </w:tabs>
            <w:spacing w:after="0" w:line="240" w:lineRule="auto"/>
            <w:ind w:right="25"/>
            <w:rPr>
              <w:b/>
              <w:bCs/>
              <w:sz w:val="18"/>
              <w:lang w:val="bg-BG"/>
            </w:rPr>
          </w:pPr>
          <w:r w:rsidRPr="00813EAE">
            <w:rPr>
              <w:rFonts w:ascii="Tahoma" w:hAnsi="Tahoma" w:cs="Tahoma"/>
              <w:b/>
              <w:bCs/>
              <w:i/>
              <w:sz w:val="18"/>
              <w:szCs w:val="16"/>
              <w:lang w:val="bg-BG"/>
            </w:rPr>
            <w:tab/>
          </w:r>
          <w:r w:rsidRPr="00813EAE">
            <w:rPr>
              <w:rFonts w:ascii="Tahoma" w:hAnsi="Tahoma" w:cs="Tahoma"/>
              <w:b/>
              <w:bCs/>
              <w:i/>
              <w:sz w:val="18"/>
              <w:szCs w:val="16"/>
              <w:lang w:val="bg-BG"/>
            </w:rPr>
            <w:tab/>
            <w:t>към 30 юни 2015</w:t>
          </w:r>
        </w:p>
      </w:tc>
    </w:tr>
  </w:tbl>
  <w:p w:rsidR="008347C0" w:rsidRDefault="008347C0" w:rsidP="00906BD3">
    <w:pPr>
      <w:pStyle w:val="Header"/>
      <w:rPr>
        <w:lang w:val="bg-BG"/>
      </w:rPr>
    </w:pPr>
  </w:p>
  <w:p w:rsidR="008347C0" w:rsidRPr="00E87CCE" w:rsidRDefault="008347C0" w:rsidP="00906BD3">
    <w:pPr>
      <w:pStyle w:val="Header"/>
      <w:rPr>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283" w:type="pct"/>
      <w:tblLook w:val="01E0" w:firstRow="1" w:lastRow="1" w:firstColumn="1" w:lastColumn="1" w:noHBand="0" w:noVBand="0"/>
    </w:tblPr>
    <w:tblGrid>
      <w:gridCol w:w="13887"/>
    </w:tblGrid>
    <w:tr w:rsidR="008347C0" w:rsidRPr="00E87CCE" w:rsidTr="008C118B">
      <w:trPr>
        <w:trHeight w:val="871"/>
      </w:trPr>
      <w:tc>
        <w:tcPr>
          <w:tcW w:w="5000" w:type="pct"/>
        </w:tcPr>
        <w:tbl>
          <w:tblPr>
            <w:tblW w:w="13671" w:type="dxa"/>
            <w:tblLook w:val="01E0" w:firstRow="1" w:lastRow="1" w:firstColumn="1" w:lastColumn="1" w:noHBand="0" w:noVBand="0"/>
          </w:tblPr>
          <w:tblGrid>
            <w:gridCol w:w="5195"/>
            <w:gridCol w:w="8476"/>
          </w:tblGrid>
          <w:tr w:rsidR="008347C0" w:rsidRPr="007B38E7" w:rsidTr="00CC51C1">
            <w:trPr>
              <w:trHeight w:val="779"/>
            </w:trPr>
            <w:tc>
              <w:tcPr>
                <w:tcW w:w="1900" w:type="pct"/>
              </w:tcPr>
              <w:p w:rsidR="008347C0" w:rsidRPr="007B38E7" w:rsidRDefault="008347C0" w:rsidP="00CC51C1">
                <w:pPr>
                  <w:pStyle w:val="Header"/>
                  <w:rPr>
                    <w:rFonts w:ascii="Times New Roman" w:hAnsi="Times New Roman"/>
                    <w:b/>
                    <w:bCs/>
                    <w:i/>
                    <w:sz w:val="20"/>
                    <w:szCs w:val="20"/>
                    <w:lang w:val="bg-BG"/>
                  </w:rPr>
                </w:pPr>
                <w:r w:rsidRPr="007B38E7">
                  <w:rPr>
                    <w:rFonts w:ascii="Tahoma" w:hAnsi="Tahoma" w:cs="Tahoma"/>
                    <w:noProof/>
                    <w:lang w:val="bg-BG" w:eastAsia="bg-BG"/>
                  </w:rPr>
                  <w:drawing>
                    <wp:inline distT="0" distB="0" distL="0" distR="0" wp14:anchorId="52B67D88" wp14:editId="3DFAB255">
                      <wp:extent cx="1776730" cy="509270"/>
                      <wp:effectExtent l="0" t="0" r="0" b="0"/>
                      <wp:docPr id="2" name="Picture 1" descr="logo_color2_bg_no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olor2_bg_no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6730" cy="509270"/>
                              </a:xfrm>
                              <a:prstGeom prst="rect">
                                <a:avLst/>
                              </a:prstGeom>
                              <a:noFill/>
                              <a:ln>
                                <a:noFill/>
                              </a:ln>
                            </pic:spPr>
                          </pic:pic>
                        </a:graphicData>
                      </a:graphic>
                    </wp:inline>
                  </w:drawing>
                </w:r>
              </w:p>
            </w:tc>
            <w:tc>
              <w:tcPr>
                <w:tcW w:w="3100" w:type="pct"/>
              </w:tcPr>
              <w:p w:rsidR="008347C0" w:rsidRPr="007B38E7" w:rsidRDefault="008347C0" w:rsidP="00CC51C1">
                <w:pPr>
                  <w:tabs>
                    <w:tab w:val="center" w:pos="4703"/>
                    <w:tab w:val="right" w:pos="9406"/>
                  </w:tabs>
                  <w:spacing w:after="0" w:line="240" w:lineRule="auto"/>
                  <w:ind w:right="25"/>
                  <w:jc w:val="right"/>
                  <w:rPr>
                    <w:rFonts w:ascii="Tahoma" w:hAnsi="Tahoma" w:cs="Tahoma"/>
                    <w:b/>
                    <w:bCs/>
                    <w:i/>
                    <w:sz w:val="16"/>
                    <w:szCs w:val="16"/>
                    <w:lang w:val="bg-BG"/>
                  </w:rPr>
                </w:pPr>
                <w:r w:rsidRPr="007B38E7">
                  <w:rPr>
                    <w:rFonts w:ascii="Tahoma" w:hAnsi="Tahoma" w:cs="Tahoma"/>
                    <w:b/>
                    <w:bCs/>
                    <w:i/>
                    <w:sz w:val="16"/>
                    <w:szCs w:val="16"/>
                    <w:lang w:val="bg-BG"/>
                  </w:rPr>
                  <w:t>Междинен съкратен финансов  отчет</w:t>
                </w:r>
              </w:p>
              <w:p w:rsidR="008347C0" w:rsidRPr="007B38E7" w:rsidRDefault="008347C0" w:rsidP="00CC51C1">
                <w:pPr>
                  <w:pStyle w:val="Header"/>
                  <w:tabs>
                    <w:tab w:val="clear" w:pos="9406"/>
                    <w:tab w:val="right" w:pos="9667"/>
                    <w:tab w:val="right" w:pos="9790"/>
                  </w:tabs>
                  <w:jc w:val="right"/>
                  <w:rPr>
                    <w:rFonts w:ascii="Times New Roman" w:hAnsi="Times New Roman"/>
                    <w:b/>
                    <w:bCs/>
                    <w:i/>
                    <w:sz w:val="20"/>
                    <w:szCs w:val="20"/>
                    <w:lang w:val="bg-BG"/>
                  </w:rPr>
                </w:pPr>
                <w:r w:rsidRPr="007B38E7">
                  <w:rPr>
                    <w:rFonts w:ascii="Tahoma" w:hAnsi="Tahoma" w:cs="Tahoma"/>
                    <w:b/>
                    <w:bCs/>
                    <w:i/>
                    <w:sz w:val="16"/>
                    <w:szCs w:val="16"/>
                    <w:lang w:val="bg-BG"/>
                  </w:rPr>
                  <w:tab/>
                </w:r>
                <w:r w:rsidRPr="007B38E7">
                  <w:rPr>
                    <w:rFonts w:ascii="Tahoma" w:hAnsi="Tahoma" w:cs="Tahoma"/>
                    <w:b/>
                    <w:bCs/>
                    <w:i/>
                    <w:sz w:val="16"/>
                    <w:szCs w:val="16"/>
                    <w:lang w:val="bg-BG"/>
                  </w:rPr>
                  <w:tab/>
                  <w:t>към 3</w:t>
                </w:r>
                <w:r>
                  <w:rPr>
                    <w:rFonts w:ascii="Tahoma" w:hAnsi="Tahoma" w:cs="Tahoma"/>
                    <w:b/>
                    <w:bCs/>
                    <w:i/>
                    <w:sz w:val="16"/>
                    <w:szCs w:val="16"/>
                  </w:rPr>
                  <w:t>0</w:t>
                </w:r>
                <w:r w:rsidRPr="007B38E7">
                  <w:rPr>
                    <w:rFonts w:ascii="Tahoma" w:hAnsi="Tahoma" w:cs="Tahoma"/>
                    <w:b/>
                    <w:bCs/>
                    <w:i/>
                    <w:sz w:val="16"/>
                    <w:szCs w:val="16"/>
                    <w:lang w:val="bg-BG"/>
                  </w:rPr>
                  <w:t xml:space="preserve"> </w:t>
                </w:r>
                <w:r>
                  <w:rPr>
                    <w:rFonts w:ascii="Tahoma" w:hAnsi="Tahoma" w:cs="Tahoma"/>
                    <w:b/>
                    <w:bCs/>
                    <w:i/>
                    <w:sz w:val="16"/>
                    <w:szCs w:val="16"/>
                    <w:lang w:val="bg-BG"/>
                  </w:rPr>
                  <w:t xml:space="preserve">юни </w:t>
                </w:r>
                <w:r w:rsidRPr="007B38E7">
                  <w:rPr>
                    <w:rFonts w:ascii="Tahoma" w:hAnsi="Tahoma" w:cs="Tahoma"/>
                    <w:b/>
                    <w:bCs/>
                    <w:i/>
                    <w:sz w:val="16"/>
                    <w:szCs w:val="16"/>
                    <w:lang w:val="bg-BG"/>
                  </w:rPr>
                  <w:t>2015</w:t>
                </w:r>
              </w:p>
            </w:tc>
          </w:tr>
        </w:tbl>
        <w:p w:rsidR="008347C0" w:rsidRDefault="008347C0" w:rsidP="00CC51C1"/>
      </w:tc>
    </w:tr>
  </w:tbl>
  <w:p w:rsidR="008347C0" w:rsidRPr="00C61087" w:rsidRDefault="008347C0" w:rsidP="00103E37">
    <w:pPr>
      <w:pStyle w:val="Header"/>
      <w:rPr>
        <w:lang w:val="bg-BG"/>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3803"/>
      <w:gridCol w:w="5128"/>
    </w:tblGrid>
    <w:tr w:rsidR="008347C0" w:rsidRPr="00E87CCE" w:rsidTr="005E0A71">
      <w:tc>
        <w:tcPr>
          <w:tcW w:w="2129" w:type="pct"/>
        </w:tcPr>
        <w:p w:rsidR="008347C0" w:rsidRPr="00E206F2" w:rsidRDefault="008347C0" w:rsidP="005F2A6E">
          <w:pPr>
            <w:pStyle w:val="Header"/>
            <w:rPr>
              <w:rFonts w:ascii="Times New Roman" w:hAnsi="Times New Roman"/>
              <w:b/>
              <w:bCs/>
              <w:i/>
              <w:sz w:val="20"/>
              <w:szCs w:val="20"/>
              <w:lang w:val="bg-BG"/>
            </w:rPr>
          </w:pPr>
          <w:r w:rsidRPr="00E5645F">
            <w:rPr>
              <w:rFonts w:ascii="Tahoma" w:hAnsi="Tahoma" w:cs="Tahoma"/>
              <w:noProof/>
              <w:lang w:val="bg-BG" w:eastAsia="bg-BG"/>
            </w:rPr>
            <w:drawing>
              <wp:inline distT="0" distB="0" distL="0" distR="0" wp14:anchorId="12A9952D" wp14:editId="0ECCA782">
                <wp:extent cx="1776730" cy="509270"/>
                <wp:effectExtent l="0" t="0" r="0" b="0"/>
                <wp:docPr id="4" name="Picture 1" descr="logo_color2_bg_no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olor2_bg_no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6730" cy="509270"/>
                        </a:xfrm>
                        <a:prstGeom prst="rect">
                          <a:avLst/>
                        </a:prstGeom>
                        <a:noFill/>
                        <a:ln>
                          <a:noFill/>
                        </a:ln>
                      </pic:spPr>
                    </pic:pic>
                  </a:graphicData>
                </a:graphic>
              </wp:inline>
            </w:drawing>
          </w:r>
        </w:p>
      </w:tc>
      <w:tc>
        <w:tcPr>
          <w:tcW w:w="2871" w:type="pct"/>
        </w:tcPr>
        <w:p w:rsidR="008347C0" w:rsidRDefault="008347C0" w:rsidP="005F2A6E">
          <w:pPr>
            <w:tabs>
              <w:tab w:val="center" w:pos="4703"/>
              <w:tab w:val="right" w:pos="9406"/>
            </w:tabs>
            <w:spacing w:after="0" w:line="240" w:lineRule="auto"/>
            <w:ind w:right="25"/>
            <w:jc w:val="right"/>
            <w:rPr>
              <w:rFonts w:ascii="Tahoma" w:hAnsi="Tahoma" w:cs="Tahoma"/>
              <w:b/>
              <w:bCs/>
              <w:i/>
              <w:sz w:val="16"/>
              <w:szCs w:val="16"/>
              <w:lang w:val="bg-BG"/>
            </w:rPr>
          </w:pPr>
          <w:r w:rsidRPr="000A7971">
            <w:rPr>
              <w:rFonts w:ascii="Tahoma" w:hAnsi="Tahoma" w:cs="Tahoma"/>
              <w:b/>
              <w:bCs/>
              <w:i/>
              <w:sz w:val="16"/>
              <w:szCs w:val="16"/>
              <w:lang w:val="bg-BG"/>
            </w:rPr>
            <w:t>Междинен съкратен финансов  отчет</w:t>
          </w:r>
        </w:p>
        <w:p w:rsidR="008347C0" w:rsidRDefault="008347C0" w:rsidP="00335ABB">
          <w:pPr>
            <w:tabs>
              <w:tab w:val="center" w:pos="2464"/>
              <w:tab w:val="center" w:pos="4703"/>
              <w:tab w:val="right" w:pos="4929"/>
              <w:tab w:val="right" w:pos="9406"/>
            </w:tabs>
            <w:spacing w:after="0" w:line="240" w:lineRule="auto"/>
            <w:ind w:right="25"/>
            <w:rPr>
              <w:b/>
              <w:bCs/>
              <w:lang w:val="bg-BG"/>
            </w:rPr>
          </w:pPr>
          <w:r>
            <w:rPr>
              <w:rFonts w:ascii="Tahoma" w:hAnsi="Tahoma" w:cs="Tahoma"/>
              <w:b/>
              <w:bCs/>
              <w:i/>
              <w:sz w:val="16"/>
              <w:szCs w:val="16"/>
              <w:lang w:val="bg-BG"/>
            </w:rPr>
            <w:tab/>
          </w:r>
          <w:r>
            <w:rPr>
              <w:rFonts w:ascii="Tahoma" w:hAnsi="Tahoma" w:cs="Tahoma"/>
              <w:b/>
              <w:bCs/>
              <w:i/>
              <w:sz w:val="16"/>
              <w:szCs w:val="16"/>
              <w:lang w:val="bg-BG"/>
            </w:rPr>
            <w:tab/>
          </w:r>
          <w:r w:rsidRPr="000A7971">
            <w:rPr>
              <w:rFonts w:ascii="Tahoma" w:hAnsi="Tahoma" w:cs="Tahoma"/>
              <w:b/>
              <w:bCs/>
              <w:i/>
              <w:sz w:val="16"/>
              <w:szCs w:val="16"/>
              <w:lang w:val="bg-BG"/>
            </w:rPr>
            <w:t>към 3</w:t>
          </w:r>
          <w:r>
            <w:rPr>
              <w:rFonts w:ascii="Tahoma" w:hAnsi="Tahoma" w:cs="Tahoma"/>
              <w:b/>
              <w:bCs/>
              <w:i/>
              <w:sz w:val="16"/>
              <w:szCs w:val="16"/>
              <w:lang w:val="bg-BG"/>
            </w:rPr>
            <w:t>0</w:t>
          </w:r>
          <w:r w:rsidRPr="000A7971">
            <w:rPr>
              <w:rFonts w:ascii="Tahoma" w:hAnsi="Tahoma" w:cs="Tahoma"/>
              <w:b/>
              <w:bCs/>
              <w:i/>
              <w:sz w:val="16"/>
              <w:szCs w:val="16"/>
              <w:lang w:val="bg-BG"/>
            </w:rPr>
            <w:t xml:space="preserve"> </w:t>
          </w:r>
          <w:r>
            <w:rPr>
              <w:rFonts w:ascii="Tahoma" w:hAnsi="Tahoma" w:cs="Tahoma"/>
              <w:b/>
              <w:bCs/>
              <w:i/>
              <w:sz w:val="16"/>
              <w:szCs w:val="16"/>
              <w:lang w:val="bg-BG"/>
            </w:rPr>
            <w:t>юни</w:t>
          </w:r>
          <w:r w:rsidRPr="000A7971">
            <w:rPr>
              <w:rFonts w:ascii="Tahoma" w:hAnsi="Tahoma" w:cs="Tahoma"/>
              <w:b/>
              <w:bCs/>
              <w:i/>
              <w:sz w:val="16"/>
              <w:szCs w:val="16"/>
              <w:lang w:val="bg-BG"/>
            </w:rPr>
            <w:t xml:space="preserve"> 2015</w:t>
          </w:r>
        </w:p>
      </w:tc>
    </w:tr>
  </w:tbl>
  <w:p w:rsidR="008347C0" w:rsidRPr="00CC6399" w:rsidRDefault="008347C0" w:rsidP="005F2A6E">
    <w:pPr>
      <w:pStyle w:val="Header"/>
      <w:rPr>
        <w:lang w:val="bg-BG"/>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00" w:type="dxa"/>
      <w:tblInd w:w="-72" w:type="dxa"/>
      <w:tblLook w:val="01E0" w:firstRow="1" w:lastRow="1" w:firstColumn="1" w:lastColumn="1" w:noHBand="0" w:noVBand="0"/>
    </w:tblPr>
    <w:tblGrid>
      <w:gridCol w:w="3832"/>
      <w:gridCol w:w="5168"/>
    </w:tblGrid>
    <w:tr w:rsidR="008347C0" w:rsidRPr="00E87CCE">
      <w:tc>
        <w:tcPr>
          <w:tcW w:w="3832" w:type="dxa"/>
        </w:tcPr>
        <w:p w:rsidR="008347C0" w:rsidRPr="00E206F2" w:rsidRDefault="008347C0" w:rsidP="001D58F6">
          <w:pPr>
            <w:pStyle w:val="Header"/>
            <w:rPr>
              <w:rFonts w:ascii="Times New Roman" w:hAnsi="Times New Roman"/>
              <w:b/>
              <w:bCs/>
              <w:i/>
              <w:sz w:val="20"/>
              <w:szCs w:val="20"/>
              <w:lang w:val="bg-BG"/>
            </w:rPr>
          </w:pPr>
          <w:r w:rsidRPr="00E5645F">
            <w:rPr>
              <w:rFonts w:ascii="Tahoma" w:hAnsi="Tahoma" w:cs="Tahoma"/>
              <w:noProof/>
              <w:lang w:val="bg-BG" w:eastAsia="bg-BG"/>
            </w:rPr>
            <w:drawing>
              <wp:inline distT="0" distB="0" distL="0" distR="0">
                <wp:extent cx="1776730" cy="509270"/>
                <wp:effectExtent l="0" t="0" r="0" b="0"/>
                <wp:docPr id="11" name="Picture 1" descr="logo_color2_bg_no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olor2_bg_no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6730" cy="509270"/>
                        </a:xfrm>
                        <a:prstGeom prst="rect">
                          <a:avLst/>
                        </a:prstGeom>
                        <a:noFill/>
                        <a:ln>
                          <a:noFill/>
                        </a:ln>
                      </pic:spPr>
                    </pic:pic>
                  </a:graphicData>
                </a:graphic>
              </wp:inline>
            </w:drawing>
          </w:r>
        </w:p>
      </w:tc>
      <w:tc>
        <w:tcPr>
          <w:tcW w:w="5168" w:type="dxa"/>
        </w:tcPr>
        <w:p w:rsidR="008347C0" w:rsidRDefault="008347C0" w:rsidP="005F371F">
          <w:pPr>
            <w:tabs>
              <w:tab w:val="center" w:pos="4703"/>
              <w:tab w:val="right" w:pos="9406"/>
            </w:tabs>
            <w:spacing w:after="0" w:line="240" w:lineRule="auto"/>
            <w:ind w:right="25"/>
            <w:jc w:val="right"/>
            <w:rPr>
              <w:rFonts w:ascii="Tahoma" w:hAnsi="Tahoma" w:cs="Tahoma"/>
              <w:b/>
              <w:bCs/>
              <w:i/>
              <w:sz w:val="16"/>
              <w:szCs w:val="16"/>
              <w:lang w:val="bg-BG"/>
            </w:rPr>
          </w:pPr>
          <w:r w:rsidRPr="000A7971">
            <w:rPr>
              <w:rFonts w:ascii="Tahoma" w:hAnsi="Tahoma" w:cs="Tahoma"/>
              <w:b/>
              <w:bCs/>
              <w:i/>
              <w:sz w:val="16"/>
              <w:szCs w:val="16"/>
              <w:lang w:val="bg-BG"/>
            </w:rPr>
            <w:t>Междинен съкратен финансов  отчет</w:t>
          </w:r>
        </w:p>
        <w:p w:rsidR="008347C0" w:rsidRPr="00E87CCE" w:rsidRDefault="008347C0" w:rsidP="00335ABB">
          <w:pPr>
            <w:pStyle w:val="Header"/>
            <w:jc w:val="center"/>
            <w:rPr>
              <w:b/>
              <w:bCs/>
              <w:lang w:val="bg-BG"/>
            </w:rPr>
          </w:pPr>
          <w:r>
            <w:rPr>
              <w:rFonts w:ascii="Tahoma" w:hAnsi="Tahoma" w:cs="Tahoma"/>
              <w:b/>
              <w:bCs/>
              <w:i/>
              <w:sz w:val="16"/>
              <w:szCs w:val="16"/>
            </w:rPr>
            <w:t xml:space="preserve">                                                                        </w:t>
          </w:r>
          <w:r w:rsidRPr="000A7971">
            <w:rPr>
              <w:rFonts w:ascii="Tahoma" w:hAnsi="Tahoma" w:cs="Tahoma"/>
              <w:b/>
              <w:bCs/>
              <w:i/>
              <w:sz w:val="16"/>
              <w:szCs w:val="16"/>
              <w:lang w:val="bg-BG"/>
            </w:rPr>
            <w:t>към 3</w:t>
          </w:r>
          <w:r>
            <w:rPr>
              <w:rFonts w:ascii="Tahoma" w:hAnsi="Tahoma" w:cs="Tahoma"/>
              <w:b/>
              <w:bCs/>
              <w:i/>
              <w:sz w:val="16"/>
              <w:szCs w:val="16"/>
              <w:lang w:val="bg-BG"/>
            </w:rPr>
            <w:t>0</w:t>
          </w:r>
          <w:r w:rsidRPr="000A7971">
            <w:rPr>
              <w:rFonts w:ascii="Tahoma" w:hAnsi="Tahoma" w:cs="Tahoma"/>
              <w:b/>
              <w:bCs/>
              <w:i/>
              <w:sz w:val="16"/>
              <w:szCs w:val="16"/>
              <w:lang w:val="bg-BG"/>
            </w:rPr>
            <w:t xml:space="preserve"> </w:t>
          </w:r>
          <w:r>
            <w:rPr>
              <w:rFonts w:ascii="Tahoma" w:hAnsi="Tahoma" w:cs="Tahoma"/>
              <w:b/>
              <w:bCs/>
              <w:i/>
              <w:sz w:val="16"/>
              <w:szCs w:val="16"/>
              <w:lang w:val="bg-BG"/>
            </w:rPr>
            <w:t>юни</w:t>
          </w:r>
          <w:r w:rsidRPr="000A7971">
            <w:rPr>
              <w:rFonts w:ascii="Tahoma" w:hAnsi="Tahoma" w:cs="Tahoma"/>
              <w:b/>
              <w:bCs/>
              <w:i/>
              <w:sz w:val="16"/>
              <w:szCs w:val="16"/>
              <w:lang w:val="bg-BG"/>
            </w:rPr>
            <w:t xml:space="preserve"> 2015</w:t>
          </w:r>
        </w:p>
      </w:tc>
    </w:tr>
  </w:tbl>
  <w:p w:rsidR="008347C0" w:rsidRPr="007309E5" w:rsidRDefault="008347C0" w:rsidP="00024D02">
    <w:pPr>
      <w:pStyle w:val="Default"/>
      <w:keepNext/>
      <w:pageBreakBefore/>
      <w:spacing w:before="120" w:after="120" w:line="260" w:lineRule="atLeast"/>
      <w:rPr>
        <w:rFonts w:ascii="Times New Roman" w:hAnsi="Times New Roman" w:cs="Times New Roman"/>
        <w:b/>
        <w:bCs/>
        <w:color w:val="auto"/>
        <w:sz w:val="22"/>
        <w:szCs w:val="22"/>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1B22B84"/>
    <w:lvl w:ilvl="0">
      <w:start w:val="1"/>
      <w:numFmt w:val="bullet"/>
      <w:pStyle w:val="ListBullet"/>
      <w:lvlText w:val=""/>
      <w:lvlJc w:val="left"/>
      <w:pPr>
        <w:tabs>
          <w:tab w:val="num" w:pos="340"/>
        </w:tabs>
        <w:ind w:left="340" w:hanging="340"/>
      </w:pPr>
      <w:rPr>
        <w:rFonts w:ascii="Symbol" w:hAnsi="Symbol" w:hint="default"/>
        <w:color w:val="auto"/>
        <w:sz w:val="22"/>
      </w:rPr>
    </w:lvl>
  </w:abstractNum>
  <w:abstractNum w:abstractNumId="1">
    <w:nsid w:val="02262C6F"/>
    <w:multiLevelType w:val="multilevel"/>
    <w:tmpl w:val="5C62AC82"/>
    <w:lvl w:ilvl="0">
      <w:start w:val="1"/>
      <w:numFmt w:val="lowerRoman"/>
      <w:lvlText w:val="(%1)"/>
      <w:lvlJc w:val="right"/>
      <w:pPr>
        <w:ind w:left="630" w:hanging="360"/>
      </w:pPr>
      <w:rPr>
        <w:rFonts w:hint="default"/>
      </w:rPr>
    </w:lvl>
    <w:lvl w:ilvl="1" w:tentative="1">
      <w:start w:val="1"/>
      <w:numFmt w:val="lowerLetter"/>
      <w:lvlText w:val="%2."/>
      <w:lvlJc w:val="left"/>
      <w:pPr>
        <w:ind w:left="1350" w:hanging="360"/>
      </w:pPr>
    </w:lvl>
    <w:lvl w:ilvl="2" w:tentative="1">
      <w:start w:val="1"/>
      <w:numFmt w:val="lowerRoman"/>
      <w:lvlText w:val="%3."/>
      <w:lvlJc w:val="right"/>
      <w:pPr>
        <w:ind w:left="2070" w:hanging="180"/>
      </w:pPr>
    </w:lvl>
    <w:lvl w:ilvl="3" w:tentative="1">
      <w:start w:val="1"/>
      <w:numFmt w:val="decimal"/>
      <w:lvlText w:val="%4."/>
      <w:lvlJc w:val="left"/>
      <w:pPr>
        <w:ind w:left="2790" w:hanging="360"/>
      </w:pPr>
    </w:lvl>
    <w:lvl w:ilvl="4" w:tentative="1">
      <w:start w:val="1"/>
      <w:numFmt w:val="lowerLetter"/>
      <w:lvlText w:val="%5."/>
      <w:lvlJc w:val="left"/>
      <w:pPr>
        <w:ind w:left="3510" w:hanging="360"/>
      </w:pPr>
    </w:lvl>
    <w:lvl w:ilvl="5">
      <w:start w:val="1"/>
      <w:numFmt w:val="lowerRoman"/>
      <w:lvlText w:val="(%6)"/>
      <w:lvlJc w:val="right"/>
      <w:pPr>
        <w:ind w:left="4230" w:hanging="180"/>
      </w:pPr>
      <w:rPr>
        <w:rFonts w:hint="default"/>
      </w:rPr>
    </w:lvl>
    <w:lvl w:ilvl="6" w:tentative="1">
      <w:start w:val="1"/>
      <w:numFmt w:val="decimal"/>
      <w:lvlText w:val="%7."/>
      <w:lvlJc w:val="left"/>
      <w:pPr>
        <w:ind w:left="4950" w:hanging="360"/>
      </w:pPr>
    </w:lvl>
    <w:lvl w:ilvl="7" w:tentative="1">
      <w:start w:val="1"/>
      <w:numFmt w:val="lowerLetter"/>
      <w:lvlText w:val="%8."/>
      <w:lvlJc w:val="left"/>
      <w:pPr>
        <w:ind w:left="5670" w:hanging="360"/>
      </w:pPr>
    </w:lvl>
    <w:lvl w:ilvl="8" w:tentative="1">
      <w:start w:val="1"/>
      <w:numFmt w:val="lowerRoman"/>
      <w:lvlText w:val="%9."/>
      <w:lvlJc w:val="right"/>
      <w:pPr>
        <w:ind w:left="6390" w:hanging="180"/>
      </w:pPr>
    </w:lvl>
  </w:abstractNum>
  <w:abstractNum w:abstractNumId="2">
    <w:nsid w:val="08A43A40"/>
    <w:multiLevelType w:val="singleLevel"/>
    <w:tmpl w:val="5364AC5E"/>
    <w:lvl w:ilvl="0">
      <w:start w:val="1"/>
      <w:numFmt w:val="bullet"/>
      <w:lvlText w:val=""/>
      <w:lvlJc w:val="left"/>
      <w:pPr>
        <w:tabs>
          <w:tab w:val="num" w:pos="340"/>
        </w:tabs>
        <w:ind w:left="340" w:hanging="340"/>
      </w:pPr>
      <w:rPr>
        <w:rFonts w:ascii="Symbol" w:hAnsi="Symbol" w:hint="default"/>
        <w:color w:val="auto"/>
        <w:sz w:val="22"/>
      </w:rPr>
    </w:lvl>
  </w:abstractNum>
  <w:abstractNum w:abstractNumId="3">
    <w:nsid w:val="0B8E7AD7"/>
    <w:multiLevelType w:val="multilevel"/>
    <w:tmpl w:val="5C62AC82"/>
    <w:lvl w:ilvl="0">
      <w:start w:val="1"/>
      <w:numFmt w:val="lowerRoman"/>
      <w:lvlText w:val="(%1)"/>
      <w:lvlJc w:val="righ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start w:val="1"/>
      <w:numFmt w:val="lowerRoman"/>
      <w:lvlText w:val="(%6)"/>
      <w:lvlJc w:val="right"/>
      <w:pPr>
        <w:ind w:left="4320" w:hanging="18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150C2124"/>
    <w:multiLevelType w:val="multilevel"/>
    <w:tmpl w:val="72B8696E"/>
    <w:lvl w:ilvl="0">
      <w:start w:val="5"/>
      <w:numFmt w:val="lowerRoman"/>
      <w:lvlText w:val="(%1)"/>
      <w:lvlJc w:val="right"/>
      <w:pPr>
        <w:ind w:left="644" w:hanging="360"/>
      </w:pPr>
      <w:rPr>
        <w:rFonts w:hint="default"/>
        <w:b/>
      </w:rPr>
    </w:lvl>
    <w:lvl w:ilvl="1">
      <w:start w:val="1"/>
      <w:numFmt w:val="decimal"/>
      <w:lvlText w:val="%2)"/>
      <w:lvlJc w:val="left"/>
      <w:pPr>
        <w:ind w:left="1298" w:hanging="360"/>
      </w:pPr>
      <w:rPr>
        <w:rFonts w:hint="default"/>
      </w:rPr>
    </w:lvl>
    <w:lvl w:ilvl="2">
      <w:start w:val="1"/>
      <w:numFmt w:val="lowerRoman"/>
      <w:lvlText w:val="%3."/>
      <w:lvlJc w:val="right"/>
      <w:pPr>
        <w:ind w:left="2018" w:hanging="180"/>
      </w:pPr>
      <w:rPr>
        <w:rFonts w:hint="default"/>
      </w:rPr>
    </w:lvl>
    <w:lvl w:ilvl="3">
      <w:start w:val="1"/>
      <w:numFmt w:val="decimal"/>
      <w:lvlText w:val="%4."/>
      <w:lvlJc w:val="left"/>
      <w:pPr>
        <w:ind w:left="2738" w:hanging="360"/>
      </w:pPr>
      <w:rPr>
        <w:rFonts w:hint="default"/>
      </w:rPr>
    </w:lvl>
    <w:lvl w:ilvl="4">
      <w:start w:val="1"/>
      <w:numFmt w:val="lowerLetter"/>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5">
    <w:nsid w:val="20E5211C"/>
    <w:multiLevelType w:val="singleLevel"/>
    <w:tmpl w:val="F00A42DC"/>
    <w:lvl w:ilvl="0">
      <w:start w:val="1"/>
      <w:numFmt w:val="bullet"/>
      <w:lvlText w:val=""/>
      <w:lvlJc w:val="left"/>
      <w:pPr>
        <w:tabs>
          <w:tab w:val="num" w:pos="340"/>
        </w:tabs>
        <w:ind w:left="340" w:hanging="340"/>
      </w:pPr>
      <w:rPr>
        <w:rFonts w:ascii="Symbol" w:hAnsi="Symbol" w:hint="default"/>
        <w:color w:val="auto"/>
        <w:sz w:val="22"/>
      </w:rPr>
    </w:lvl>
  </w:abstractNum>
  <w:abstractNum w:abstractNumId="6">
    <w:nsid w:val="21A90337"/>
    <w:multiLevelType w:val="hybridMultilevel"/>
    <w:tmpl w:val="2C587CFA"/>
    <w:lvl w:ilvl="0" w:tplc="2962FB08">
      <w:start w:val="1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D76F4E"/>
    <w:multiLevelType w:val="multilevel"/>
    <w:tmpl w:val="CD000F52"/>
    <w:lvl w:ilvl="0">
      <w:start w:val="1"/>
      <w:numFmt w:val="lowerLetter"/>
      <w:lvlText w:val="(%1)"/>
      <w:lvlJc w:val="left"/>
      <w:pPr>
        <w:ind w:left="720" w:hanging="360"/>
      </w:pPr>
      <w:rPr>
        <w:rFonts w:hint="default"/>
      </w:rPr>
    </w:lvl>
    <w:lvl w:ilvl="1">
      <w:start w:val="27"/>
      <w:numFmt w:val="decimal"/>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7581E89"/>
    <w:multiLevelType w:val="multilevel"/>
    <w:tmpl w:val="5C62AC82"/>
    <w:lvl w:ilvl="0">
      <w:start w:val="1"/>
      <w:numFmt w:val="lowerRoman"/>
      <w:lvlText w:val="(%1)"/>
      <w:lvlJc w:val="righ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start w:val="1"/>
      <w:numFmt w:val="lowerRoman"/>
      <w:lvlText w:val="(%6)"/>
      <w:lvlJc w:val="right"/>
      <w:pPr>
        <w:ind w:left="4320" w:hanging="18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2A22034B"/>
    <w:multiLevelType w:val="multilevel"/>
    <w:tmpl w:val="5C62AC82"/>
    <w:lvl w:ilvl="0">
      <w:start w:val="1"/>
      <w:numFmt w:val="lowerRoman"/>
      <w:lvlText w:val="(%1)"/>
      <w:lvlJc w:val="righ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start w:val="1"/>
      <w:numFmt w:val="lowerRoman"/>
      <w:lvlText w:val="(%6)"/>
      <w:lvlJc w:val="right"/>
      <w:pPr>
        <w:ind w:left="4320" w:hanging="18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2C8116AF"/>
    <w:multiLevelType w:val="singleLevel"/>
    <w:tmpl w:val="E3EEA11C"/>
    <w:lvl w:ilvl="0">
      <w:start w:val="1"/>
      <w:numFmt w:val="bullet"/>
      <w:lvlText w:val=""/>
      <w:lvlJc w:val="left"/>
      <w:pPr>
        <w:tabs>
          <w:tab w:val="num" w:pos="340"/>
        </w:tabs>
        <w:ind w:left="340" w:hanging="340"/>
      </w:pPr>
      <w:rPr>
        <w:rFonts w:ascii="Symbol" w:hAnsi="Symbol" w:hint="default"/>
        <w:color w:val="auto"/>
        <w:sz w:val="22"/>
      </w:rPr>
    </w:lvl>
  </w:abstractNum>
  <w:abstractNum w:abstractNumId="11">
    <w:nsid w:val="2D781F50"/>
    <w:multiLevelType w:val="multilevel"/>
    <w:tmpl w:val="5A76E27A"/>
    <w:lvl w:ilvl="0">
      <w:start w:val="2"/>
      <w:numFmt w:val="lowerRoman"/>
      <w:lvlText w:val="(%1)"/>
      <w:lvlJc w:val="right"/>
      <w:pPr>
        <w:ind w:left="644" w:hanging="360"/>
      </w:pPr>
      <w:rPr>
        <w:rFonts w:hint="default"/>
        <w:b/>
      </w:rPr>
    </w:lvl>
    <w:lvl w:ilvl="1">
      <w:start w:val="1"/>
      <w:numFmt w:val="decimal"/>
      <w:lvlText w:val="%2)"/>
      <w:lvlJc w:val="left"/>
      <w:pPr>
        <w:ind w:left="1298" w:hanging="360"/>
      </w:pPr>
      <w:rPr>
        <w:rFonts w:hint="default"/>
      </w:rPr>
    </w:lvl>
    <w:lvl w:ilvl="2">
      <w:start w:val="1"/>
      <w:numFmt w:val="lowerRoman"/>
      <w:lvlText w:val="%3."/>
      <w:lvlJc w:val="right"/>
      <w:pPr>
        <w:ind w:left="2018" w:hanging="180"/>
      </w:pPr>
      <w:rPr>
        <w:rFonts w:hint="default"/>
      </w:rPr>
    </w:lvl>
    <w:lvl w:ilvl="3">
      <w:start w:val="1"/>
      <w:numFmt w:val="decimal"/>
      <w:lvlText w:val="%4."/>
      <w:lvlJc w:val="left"/>
      <w:pPr>
        <w:ind w:left="2738" w:hanging="360"/>
      </w:pPr>
      <w:rPr>
        <w:rFonts w:hint="default"/>
      </w:rPr>
    </w:lvl>
    <w:lvl w:ilvl="4">
      <w:start w:val="1"/>
      <w:numFmt w:val="lowerLetter"/>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12">
    <w:nsid w:val="2F4B066D"/>
    <w:multiLevelType w:val="multilevel"/>
    <w:tmpl w:val="5C62AC82"/>
    <w:lvl w:ilvl="0">
      <w:start w:val="1"/>
      <w:numFmt w:val="lowerRoman"/>
      <w:lvlText w:val="(%1)"/>
      <w:lvlJc w:val="right"/>
      <w:pPr>
        <w:ind w:left="501"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start w:val="1"/>
      <w:numFmt w:val="lowerRoman"/>
      <w:lvlText w:val="(%6)"/>
      <w:lvlJc w:val="right"/>
      <w:pPr>
        <w:ind w:left="4320" w:hanging="18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3963571F"/>
    <w:multiLevelType w:val="hybridMultilevel"/>
    <w:tmpl w:val="DDE42646"/>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45AD48FF"/>
    <w:multiLevelType w:val="singleLevel"/>
    <w:tmpl w:val="434AE58A"/>
    <w:lvl w:ilvl="0">
      <w:start w:val="1"/>
      <w:numFmt w:val="bullet"/>
      <w:lvlText w:val=""/>
      <w:lvlJc w:val="left"/>
      <w:pPr>
        <w:tabs>
          <w:tab w:val="num" w:pos="340"/>
        </w:tabs>
        <w:ind w:left="340" w:hanging="340"/>
      </w:pPr>
      <w:rPr>
        <w:rFonts w:ascii="Symbol" w:hAnsi="Symbol" w:hint="default"/>
        <w:color w:val="auto"/>
        <w:sz w:val="22"/>
      </w:rPr>
    </w:lvl>
  </w:abstractNum>
  <w:abstractNum w:abstractNumId="15">
    <w:nsid w:val="49447225"/>
    <w:multiLevelType w:val="multilevel"/>
    <w:tmpl w:val="5C62AC82"/>
    <w:lvl w:ilvl="0">
      <w:start w:val="1"/>
      <w:numFmt w:val="lowerRoman"/>
      <w:lvlText w:val="(%1)"/>
      <w:lvlJc w:val="righ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start w:val="1"/>
      <w:numFmt w:val="lowerRoman"/>
      <w:lvlText w:val="(%6)"/>
      <w:lvlJc w:val="right"/>
      <w:pPr>
        <w:ind w:left="4320" w:hanging="18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4F1B1606"/>
    <w:multiLevelType w:val="singleLevel"/>
    <w:tmpl w:val="DD5CD3EC"/>
    <w:lvl w:ilvl="0">
      <w:start w:val="1"/>
      <w:numFmt w:val="bullet"/>
      <w:lvlText w:val=""/>
      <w:lvlJc w:val="left"/>
      <w:pPr>
        <w:tabs>
          <w:tab w:val="num" w:pos="340"/>
        </w:tabs>
        <w:ind w:left="340" w:hanging="340"/>
      </w:pPr>
      <w:rPr>
        <w:rFonts w:ascii="Symbol" w:hAnsi="Symbol" w:hint="default"/>
        <w:color w:val="auto"/>
        <w:sz w:val="22"/>
      </w:rPr>
    </w:lvl>
  </w:abstractNum>
  <w:abstractNum w:abstractNumId="17">
    <w:nsid w:val="5A83301C"/>
    <w:multiLevelType w:val="hybridMultilevel"/>
    <w:tmpl w:val="AF341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A735FA"/>
    <w:multiLevelType w:val="multilevel"/>
    <w:tmpl w:val="E3D4FF8C"/>
    <w:lvl w:ilvl="0">
      <w:start w:val="1"/>
      <w:numFmt w:val="lowerRoman"/>
      <w:lvlText w:val="(%1)"/>
      <w:lvlJc w:val="right"/>
      <w:pPr>
        <w:ind w:left="786" w:hanging="360"/>
      </w:pPr>
      <w:rPr>
        <w:rFonts w:hint="default"/>
      </w:rPr>
    </w:lvl>
    <w:lvl w:ilvl="1">
      <w:start w:val="33"/>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start w:val="1"/>
      <w:numFmt w:val="lowerRoman"/>
      <w:lvlText w:val="(%6)"/>
      <w:lvlJc w:val="right"/>
      <w:pPr>
        <w:ind w:left="4320" w:hanging="18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5CBA27B9"/>
    <w:multiLevelType w:val="hybridMultilevel"/>
    <w:tmpl w:val="2144821E"/>
    <w:lvl w:ilvl="0" w:tplc="8878CC60">
      <w:start w:val="1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E3A1E1C"/>
    <w:multiLevelType w:val="multilevel"/>
    <w:tmpl w:val="925E9E7A"/>
    <w:lvl w:ilvl="0">
      <w:start w:val="3"/>
      <w:numFmt w:val="lowerRoman"/>
      <w:lvlText w:val="(%1)"/>
      <w:lvlJc w:val="right"/>
      <w:pPr>
        <w:ind w:left="644" w:hanging="360"/>
      </w:pPr>
      <w:rPr>
        <w:rFonts w:hint="default"/>
        <w:b/>
      </w:rPr>
    </w:lvl>
    <w:lvl w:ilvl="1">
      <w:start w:val="1"/>
      <w:numFmt w:val="lowerLetter"/>
      <w:lvlText w:val="%2."/>
      <w:lvlJc w:val="left"/>
      <w:pPr>
        <w:ind w:left="1298" w:hanging="360"/>
      </w:pPr>
      <w:rPr>
        <w:rFonts w:hint="default"/>
      </w:rPr>
    </w:lvl>
    <w:lvl w:ilvl="2">
      <w:start w:val="1"/>
      <w:numFmt w:val="lowerRoman"/>
      <w:lvlText w:val="%3."/>
      <w:lvlJc w:val="right"/>
      <w:pPr>
        <w:ind w:left="2018" w:hanging="180"/>
      </w:pPr>
      <w:rPr>
        <w:rFonts w:hint="default"/>
      </w:rPr>
    </w:lvl>
    <w:lvl w:ilvl="3">
      <w:start w:val="1"/>
      <w:numFmt w:val="decimal"/>
      <w:lvlText w:val="%4."/>
      <w:lvlJc w:val="left"/>
      <w:pPr>
        <w:ind w:left="2738" w:hanging="360"/>
      </w:pPr>
      <w:rPr>
        <w:rFonts w:hint="default"/>
      </w:rPr>
    </w:lvl>
    <w:lvl w:ilvl="4">
      <w:start w:val="1"/>
      <w:numFmt w:val="lowerLetter"/>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21">
    <w:nsid w:val="64C36BE3"/>
    <w:multiLevelType w:val="hybridMultilevel"/>
    <w:tmpl w:val="25464BC8"/>
    <w:lvl w:ilvl="0" w:tplc="9FB45932">
      <w:start w:val="1"/>
      <w:numFmt w:val="decimal"/>
      <w:pStyle w:val="To4ki"/>
      <w:lvlText w:val="%1."/>
      <w:lvlJc w:val="left"/>
      <w:pPr>
        <w:ind w:left="360" w:hanging="360"/>
      </w:pPr>
      <w:rPr>
        <w:rFonts w:hint="default"/>
      </w:rPr>
    </w:lvl>
    <w:lvl w:ilvl="1" w:tplc="04090019">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2">
    <w:nsid w:val="698C5EE5"/>
    <w:multiLevelType w:val="singleLevel"/>
    <w:tmpl w:val="AC523774"/>
    <w:lvl w:ilvl="0">
      <w:start w:val="1"/>
      <w:numFmt w:val="bullet"/>
      <w:lvlText w:val=""/>
      <w:lvlJc w:val="left"/>
      <w:pPr>
        <w:tabs>
          <w:tab w:val="num" w:pos="340"/>
        </w:tabs>
        <w:ind w:left="340" w:hanging="340"/>
      </w:pPr>
      <w:rPr>
        <w:rFonts w:ascii="Symbol" w:hAnsi="Symbol" w:hint="default"/>
        <w:color w:val="auto"/>
        <w:sz w:val="22"/>
      </w:rPr>
    </w:lvl>
  </w:abstractNum>
  <w:abstractNum w:abstractNumId="23">
    <w:nsid w:val="69FB7EBD"/>
    <w:multiLevelType w:val="singleLevel"/>
    <w:tmpl w:val="DCDEF462"/>
    <w:lvl w:ilvl="0">
      <w:start w:val="1"/>
      <w:numFmt w:val="bullet"/>
      <w:lvlText w:val=""/>
      <w:lvlJc w:val="left"/>
      <w:pPr>
        <w:tabs>
          <w:tab w:val="num" w:pos="340"/>
        </w:tabs>
        <w:ind w:left="340" w:hanging="340"/>
      </w:pPr>
      <w:rPr>
        <w:rFonts w:ascii="Symbol" w:hAnsi="Symbol" w:hint="default"/>
        <w:color w:val="auto"/>
        <w:sz w:val="22"/>
      </w:rPr>
    </w:lvl>
  </w:abstractNum>
  <w:abstractNum w:abstractNumId="24">
    <w:nsid w:val="6E933B5F"/>
    <w:multiLevelType w:val="hybridMultilevel"/>
    <w:tmpl w:val="D52EF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5A0D3D"/>
    <w:multiLevelType w:val="multilevel"/>
    <w:tmpl w:val="FEE433C0"/>
    <w:lvl w:ilvl="0">
      <w:start w:val="4"/>
      <w:numFmt w:val="lowerRoman"/>
      <w:lvlText w:val="(%1)"/>
      <w:lvlJc w:val="right"/>
      <w:pPr>
        <w:ind w:left="644" w:hanging="360"/>
      </w:pPr>
      <w:rPr>
        <w:rFonts w:hint="default"/>
        <w:b/>
      </w:rPr>
    </w:lvl>
    <w:lvl w:ilvl="1">
      <w:start w:val="1"/>
      <w:numFmt w:val="decimal"/>
      <w:lvlText w:val="%2)"/>
      <w:lvlJc w:val="left"/>
      <w:pPr>
        <w:ind w:left="1298" w:hanging="360"/>
      </w:pPr>
      <w:rPr>
        <w:rFonts w:hint="default"/>
      </w:rPr>
    </w:lvl>
    <w:lvl w:ilvl="2">
      <w:start w:val="1"/>
      <w:numFmt w:val="lowerRoman"/>
      <w:lvlText w:val="%3."/>
      <w:lvlJc w:val="right"/>
      <w:pPr>
        <w:ind w:left="2018" w:hanging="180"/>
      </w:pPr>
      <w:rPr>
        <w:rFonts w:hint="default"/>
      </w:rPr>
    </w:lvl>
    <w:lvl w:ilvl="3">
      <w:start w:val="1"/>
      <w:numFmt w:val="decimal"/>
      <w:lvlText w:val="%4."/>
      <w:lvlJc w:val="left"/>
      <w:pPr>
        <w:ind w:left="2738" w:hanging="360"/>
      </w:pPr>
      <w:rPr>
        <w:rFonts w:hint="default"/>
      </w:rPr>
    </w:lvl>
    <w:lvl w:ilvl="4">
      <w:start w:val="1"/>
      <w:numFmt w:val="lowerLetter"/>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26">
    <w:nsid w:val="7C6C04B9"/>
    <w:multiLevelType w:val="multilevel"/>
    <w:tmpl w:val="D396B36C"/>
    <w:lvl w:ilvl="0">
      <w:start w:val="3"/>
      <w:numFmt w:val="lowerRoman"/>
      <w:lvlText w:val="(%1)"/>
      <w:lvlJc w:val="right"/>
      <w:pPr>
        <w:ind w:left="786"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DE211C8"/>
    <w:multiLevelType w:val="multilevel"/>
    <w:tmpl w:val="5C62AC82"/>
    <w:lvl w:ilvl="0">
      <w:start w:val="1"/>
      <w:numFmt w:val="lowerRoman"/>
      <w:lvlText w:val="(%1)"/>
      <w:lvlJc w:val="righ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start w:val="1"/>
      <w:numFmt w:val="lowerRoman"/>
      <w:lvlText w:val="(%6)"/>
      <w:lvlJc w:val="right"/>
      <w:pPr>
        <w:ind w:left="4320" w:hanging="18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2"/>
  </w:num>
  <w:num w:numId="2">
    <w:abstractNumId w:val="9"/>
  </w:num>
  <w:num w:numId="3">
    <w:abstractNumId w:val="27"/>
  </w:num>
  <w:num w:numId="4">
    <w:abstractNumId w:val="15"/>
  </w:num>
  <w:num w:numId="5">
    <w:abstractNumId w:val="12"/>
  </w:num>
  <w:num w:numId="6">
    <w:abstractNumId w:val="1"/>
  </w:num>
  <w:num w:numId="7">
    <w:abstractNumId w:val="18"/>
  </w:num>
  <w:num w:numId="8">
    <w:abstractNumId w:val="0"/>
  </w:num>
  <w:num w:numId="9">
    <w:abstractNumId w:val="14"/>
  </w:num>
  <w:num w:numId="10">
    <w:abstractNumId w:val="5"/>
  </w:num>
  <w:num w:numId="11">
    <w:abstractNumId w:val="24"/>
  </w:num>
  <w:num w:numId="12">
    <w:abstractNumId w:val="16"/>
  </w:num>
  <w:num w:numId="13">
    <w:abstractNumId w:val="10"/>
  </w:num>
  <w:num w:numId="14">
    <w:abstractNumId w:val="20"/>
  </w:num>
  <w:num w:numId="15">
    <w:abstractNumId w:val="11"/>
  </w:num>
  <w:num w:numId="16">
    <w:abstractNumId w:val="21"/>
  </w:num>
  <w:num w:numId="17">
    <w:abstractNumId w:val="2"/>
  </w:num>
  <w:num w:numId="18">
    <w:abstractNumId w:val="23"/>
  </w:num>
  <w:num w:numId="19">
    <w:abstractNumId w:val="19"/>
  </w:num>
  <w:num w:numId="20">
    <w:abstractNumId w:val="26"/>
  </w:num>
  <w:num w:numId="21">
    <w:abstractNumId w:val="25"/>
  </w:num>
  <w:num w:numId="22">
    <w:abstractNumId w:val="4"/>
  </w:num>
  <w:num w:numId="23">
    <w:abstractNumId w:val="6"/>
  </w:num>
  <w:num w:numId="24">
    <w:abstractNumId w:val="7"/>
  </w:num>
  <w:num w:numId="25">
    <w:abstractNumId w:val="13"/>
  </w:num>
  <w:num w:numId="26">
    <w:abstractNumId w:val="17"/>
  </w:num>
  <w:num w:numId="27">
    <w:abstractNumId w:val="3"/>
  </w:num>
  <w:num w:numId="28">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proofState w:spelling="clean"/>
  <w:defaultTabStop w:val="720"/>
  <w:hyphenationZone w:val="425"/>
  <w:drawingGridHorizontalSpacing w:val="110"/>
  <w:drawingGridVerticalSpacing w:val="120"/>
  <w:displayHorizontalDrawingGridEvery w:val="0"/>
  <w:displayVerticalDrawingGridEvery w:val="3"/>
  <w:doNotShadeFormData/>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AF4"/>
    <w:rsid w:val="00000C16"/>
    <w:rsid w:val="00000DFC"/>
    <w:rsid w:val="000018C6"/>
    <w:rsid w:val="00001992"/>
    <w:rsid w:val="0000243B"/>
    <w:rsid w:val="00002D61"/>
    <w:rsid w:val="00003417"/>
    <w:rsid w:val="00003D7B"/>
    <w:rsid w:val="00004070"/>
    <w:rsid w:val="000046CA"/>
    <w:rsid w:val="00004C8A"/>
    <w:rsid w:val="0000556B"/>
    <w:rsid w:val="00005E68"/>
    <w:rsid w:val="000070D9"/>
    <w:rsid w:val="000073DC"/>
    <w:rsid w:val="00007813"/>
    <w:rsid w:val="00007CAB"/>
    <w:rsid w:val="000101C1"/>
    <w:rsid w:val="00010B34"/>
    <w:rsid w:val="0001113A"/>
    <w:rsid w:val="00011357"/>
    <w:rsid w:val="000115DB"/>
    <w:rsid w:val="0001234B"/>
    <w:rsid w:val="00012599"/>
    <w:rsid w:val="00012665"/>
    <w:rsid w:val="0001299E"/>
    <w:rsid w:val="000132B9"/>
    <w:rsid w:val="00013938"/>
    <w:rsid w:val="000139BD"/>
    <w:rsid w:val="0001417B"/>
    <w:rsid w:val="00014ADD"/>
    <w:rsid w:val="00014C82"/>
    <w:rsid w:val="00015499"/>
    <w:rsid w:val="000159E7"/>
    <w:rsid w:val="00015B02"/>
    <w:rsid w:val="00016231"/>
    <w:rsid w:val="00017112"/>
    <w:rsid w:val="000179AC"/>
    <w:rsid w:val="00017E2A"/>
    <w:rsid w:val="00017E4B"/>
    <w:rsid w:val="00020549"/>
    <w:rsid w:val="00021138"/>
    <w:rsid w:val="00021216"/>
    <w:rsid w:val="00022343"/>
    <w:rsid w:val="000224D7"/>
    <w:rsid w:val="000226FD"/>
    <w:rsid w:val="0002285F"/>
    <w:rsid w:val="000243F6"/>
    <w:rsid w:val="000244E5"/>
    <w:rsid w:val="00024D02"/>
    <w:rsid w:val="00024D82"/>
    <w:rsid w:val="0002536B"/>
    <w:rsid w:val="000255CD"/>
    <w:rsid w:val="0002600B"/>
    <w:rsid w:val="00026395"/>
    <w:rsid w:val="00026634"/>
    <w:rsid w:val="00026A3D"/>
    <w:rsid w:val="000274C0"/>
    <w:rsid w:val="00027975"/>
    <w:rsid w:val="00027F80"/>
    <w:rsid w:val="00030293"/>
    <w:rsid w:val="000305EE"/>
    <w:rsid w:val="00030991"/>
    <w:rsid w:val="00031AA9"/>
    <w:rsid w:val="00032611"/>
    <w:rsid w:val="00032BC9"/>
    <w:rsid w:val="00032DDA"/>
    <w:rsid w:val="00033710"/>
    <w:rsid w:val="000338C3"/>
    <w:rsid w:val="00033C3D"/>
    <w:rsid w:val="00035323"/>
    <w:rsid w:val="000353FE"/>
    <w:rsid w:val="00035E17"/>
    <w:rsid w:val="00035F06"/>
    <w:rsid w:val="00036A74"/>
    <w:rsid w:val="0003766D"/>
    <w:rsid w:val="00037821"/>
    <w:rsid w:val="00037AB4"/>
    <w:rsid w:val="00037AC3"/>
    <w:rsid w:val="00040015"/>
    <w:rsid w:val="000407A8"/>
    <w:rsid w:val="00040852"/>
    <w:rsid w:val="00041745"/>
    <w:rsid w:val="000417C6"/>
    <w:rsid w:val="00041920"/>
    <w:rsid w:val="00041E4B"/>
    <w:rsid w:val="00041F83"/>
    <w:rsid w:val="00043256"/>
    <w:rsid w:val="00043745"/>
    <w:rsid w:val="000437D4"/>
    <w:rsid w:val="00043D7F"/>
    <w:rsid w:val="000441C8"/>
    <w:rsid w:val="0004441D"/>
    <w:rsid w:val="00044EC6"/>
    <w:rsid w:val="0004522C"/>
    <w:rsid w:val="000457E8"/>
    <w:rsid w:val="00045916"/>
    <w:rsid w:val="00045E74"/>
    <w:rsid w:val="00047A2B"/>
    <w:rsid w:val="000504F9"/>
    <w:rsid w:val="000505F5"/>
    <w:rsid w:val="00050822"/>
    <w:rsid w:val="00050C39"/>
    <w:rsid w:val="00050CB9"/>
    <w:rsid w:val="000510D7"/>
    <w:rsid w:val="00051105"/>
    <w:rsid w:val="0005265D"/>
    <w:rsid w:val="00053261"/>
    <w:rsid w:val="00053D22"/>
    <w:rsid w:val="00053E78"/>
    <w:rsid w:val="00054268"/>
    <w:rsid w:val="000546F1"/>
    <w:rsid w:val="00054EA3"/>
    <w:rsid w:val="00054FE5"/>
    <w:rsid w:val="00055073"/>
    <w:rsid w:val="00055566"/>
    <w:rsid w:val="000566F9"/>
    <w:rsid w:val="00056CAA"/>
    <w:rsid w:val="00056ECE"/>
    <w:rsid w:val="00056ED1"/>
    <w:rsid w:val="0005749F"/>
    <w:rsid w:val="000577CC"/>
    <w:rsid w:val="000604B1"/>
    <w:rsid w:val="00060C2B"/>
    <w:rsid w:val="0006133A"/>
    <w:rsid w:val="0006183C"/>
    <w:rsid w:val="00061E27"/>
    <w:rsid w:val="00062097"/>
    <w:rsid w:val="00063384"/>
    <w:rsid w:val="00064981"/>
    <w:rsid w:val="00064D09"/>
    <w:rsid w:val="00065B2D"/>
    <w:rsid w:val="00065B72"/>
    <w:rsid w:val="00065CB3"/>
    <w:rsid w:val="00065FF9"/>
    <w:rsid w:val="00066A95"/>
    <w:rsid w:val="00066ACD"/>
    <w:rsid w:val="00067BF4"/>
    <w:rsid w:val="000708F0"/>
    <w:rsid w:val="000709DC"/>
    <w:rsid w:val="00070ADC"/>
    <w:rsid w:val="00070E6D"/>
    <w:rsid w:val="00070F45"/>
    <w:rsid w:val="000717F9"/>
    <w:rsid w:val="00072488"/>
    <w:rsid w:val="0007276E"/>
    <w:rsid w:val="00073395"/>
    <w:rsid w:val="00074BDF"/>
    <w:rsid w:val="00074D89"/>
    <w:rsid w:val="00074F15"/>
    <w:rsid w:val="00075B5D"/>
    <w:rsid w:val="000767C9"/>
    <w:rsid w:val="000768B8"/>
    <w:rsid w:val="00076B35"/>
    <w:rsid w:val="00076C3F"/>
    <w:rsid w:val="00080DB1"/>
    <w:rsid w:val="000815F6"/>
    <w:rsid w:val="000822E1"/>
    <w:rsid w:val="000825E5"/>
    <w:rsid w:val="000826DB"/>
    <w:rsid w:val="0008274A"/>
    <w:rsid w:val="00083231"/>
    <w:rsid w:val="00083550"/>
    <w:rsid w:val="00083C09"/>
    <w:rsid w:val="00083C53"/>
    <w:rsid w:val="00083DA2"/>
    <w:rsid w:val="00084C61"/>
    <w:rsid w:val="000850E7"/>
    <w:rsid w:val="00085453"/>
    <w:rsid w:val="00085775"/>
    <w:rsid w:val="00085835"/>
    <w:rsid w:val="000864DC"/>
    <w:rsid w:val="0008652D"/>
    <w:rsid w:val="00087588"/>
    <w:rsid w:val="000878B0"/>
    <w:rsid w:val="00087B35"/>
    <w:rsid w:val="00087BF8"/>
    <w:rsid w:val="00087E7B"/>
    <w:rsid w:val="00087EDC"/>
    <w:rsid w:val="00087FCC"/>
    <w:rsid w:val="000908CB"/>
    <w:rsid w:val="00090A5D"/>
    <w:rsid w:val="00090F71"/>
    <w:rsid w:val="00092306"/>
    <w:rsid w:val="00092764"/>
    <w:rsid w:val="000929BC"/>
    <w:rsid w:val="00092F2F"/>
    <w:rsid w:val="00093004"/>
    <w:rsid w:val="000933C1"/>
    <w:rsid w:val="000938BF"/>
    <w:rsid w:val="00093BB0"/>
    <w:rsid w:val="00094808"/>
    <w:rsid w:val="000950D9"/>
    <w:rsid w:val="00095440"/>
    <w:rsid w:val="00095DB4"/>
    <w:rsid w:val="00095E11"/>
    <w:rsid w:val="00095E52"/>
    <w:rsid w:val="000965B5"/>
    <w:rsid w:val="00096666"/>
    <w:rsid w:val="000968A9"/>
    <w:rsid w:val="00096B59"/>
    <w:rsid w:val="00096E82"/>
    <w:rsid w:val="00097102"/>
    <w:rsid w:val="00097404"/>
    <w:rsid w:val="00097802"/>
    <w:rsid w:val="00097D22"/>
    <w:rsid w:val="000A0026"/>
    <w:rsid w:val="000A0309"/>
    <w:rsid w:val="000A063E"/>
    <w:rsid w:val="000A0E41"/>
    <w:rsid w:val="000A12E7"/>
    <w:rsid w:val="000A2623"/>
    <w:rsid w:val="000A2765"/>
    <w:rsid w:val="000A2F94"/>
    <w:rsid w:val="000A302F"/>
    <w:rsid w:val="000A32E9"/>
    <w:rsid w:val="000A348B"/>
    <w:rsid w:val="000A3D58"/>
    <w:rsid w:val="000A46FB"/>
    <w:rsid w:val="000A4FF9"/>
    <w:rsid w:val="000A5039"/>
    <w:rsid w:val="000A5B33"/>
    <w:rsid w:val="000A5C1A"/>
    <w:rsid w:val="000A617F"/>
    <w:rsid w:val="000A6338"/>
    <w:rsid w:val="000A6F8E"/>
    <w:rsid w:val="000A71D0"/>
    <w:rsid w:val="000A7971"/>
    <w:rsid w:val="000A7FEE"/>
    <w:rsid w:val="000B01CB"/>
    <w:rsid w:val="000B08C8"/>
    <w:rsid w:val="000B0A2C"/>
    <w:rsid w:val="000B12EF"/>
    <w:rsid w:val="000B2542"/>
    <w:rsid w:val="000B26D3"/>
    <w:rsid w:val="000B304A"/>
    <w:rsid w:val="000B34E7"/>
    <w:rsid w:val="000B3A6D"/>
    <w:rsid w:val="000B3D59"/>
    <w:rsid w:val="000B40BD"/>
    <w:rsid w:val="000B43D0"/>
    <w:rsid w:val="000B5420"/>
    <w:rsid w:val="000B54F4"/>
    <w:rsid w:val="000B5A8E"/>
    <w:rsid w:val="000B65D0"/>
    <w:rsid w:val="000B6ABC"/>
    <w:rsid w:val="000B6ECB"/>
    <w:rsid w:val="000B6FF1"/>
    <w:rsid w:val="000B710C"/>
    <w:rsid w:val="000B766C"/>
    <w:rsid w:val="000B7A2B"/>
    <w:rsid w:val="000C02B1"/>
    <w:rsid w:val="000C0782"/>
    <w:rsid w:val="000C07CE"/>
    <w:rsid w:val="000C0C28"/>
    <w:rsid w:val="000C165F"/>
    <w:rsid w:val="000C19D2"/>
    <w:rsid w:val="000C258B"/>
    <w:rsid w:val="000C2618"/>
    <w:rsid w:val="000C35D5"/>
    <w:rsid w:val="000C3939"/>
    <w:rsid w:val="000C3B81"/>
    <w:rsid w:val="000C3E88"/>
    <w:rsid w:val="000C4009"/>
    <w:rsid w:val="000C4600"/>
    <w:rsid w:val="000C479B"/>
    <w:rsid w:val="000C4C65"/>
    <w:rsid w:val="000C54E6"/>
    <w:rsid w:val="000C557A"/>
    <w:rsid w:val="000C557F"/>
    <w:rsid w:val="000C5CA2"/>
    <w:rsid w:val="000C6A0D"/>
    <w:rsid w:val="000C6AAA"/>
    <w:rsid w:val="000C6C85"/>
    <w:rsid w:val="000C7B22"/>
    <w:rsid w:val="000C7C63"/>
    <w:rsid w:val="000C7DE0"/>
    <w:rsid w:val="000C7F74"/>
    <w:rsid w:val="000D06A2"/>
    <w:rsid w:val="000D0E8C"/>
    <w:rsid w:val="000D148E"/>
    <w:rsid w:val="000D1876"/>
    <w:rsid w:val="000D1976"/>
    <w:rsid w:val="000D1A94"/>
    <w:rsid w:val="000D3FCE"/>
    <w:rsid w:val="000D46FD"/>
    <w:rsid w:val="000D47D4"/>
    <w:rsid w:val="000D4BAA"/>
    <w:rsid w:val="000D4D55"/>
    <w:rsid w:val="000D4F7E"/>
    <w:rsid w:val="000D50DD"/>
    <w:rsid w:val="000D54B4"/>
    <w:rsid w:val="000D5BA8"/>
    <w:rsid w:val="000D5BDB"/>
    <w:rsid w:val="000D61B1"/>
    <w:rsid w:val="000D7ABC"/>
    <w:rsid w:val="000D7E1E"/>
    <w:rsid w:val="000D7F0A"/>
    <w:rsid w:val="000E0080"/>
    <w:rsid w:val="000E05B2"/>
    <w:rsid w:val="000E0843"/>
    <w:rsid w:val="000E09E9"/>
    <w:rsid w:val="000E11A5"/>
    <w:rsid w:val="000E1F53"/>
    <w:rsid w:val="000E2BDA"/>
    <w:rsid w:val="000E2F43"/>
    <w:rsid w:val="000E3351"/>
    <w:rsid w:val="000E4C1C"/>
    <w:rsid w:val="000E4E56"/>
    <w:rsid w:val="000E51BC"/>
    <w:rsid w:val="000E5C9F"/>
    <w:rsid w:val="000E5F0E"/>
    <w:rsid w:val="000E6331"/>
    <w:rsid w:val="000E6435"/>
    <w:rsid w:val="000E6934"/>
    <w:rsid w:val="000E7573"/>
    <w:rsid w:val="000E77EE"/>
    <w:rsid w:val="000E7A71"/>
    <w:rsid w:val="000F11B5"/>
    <w:rsid w:val="000F18E3"/>
    <w:rsid w:val="000F1B0D"/>
    <w:rsid w:val="000F1B59"/>
    <w:rsid w:val="000F23BF"/>
    <w:rsid w:val="000F28D0"/>
    <w:rsid w:val="000F2CF6"/>
    <w:rsid w:val="000F2CF9"/>
    <w:rsid w:val="000F3C39"/>
    <w:rsid w:val="000F4933"/>
    <w:rsid w:val="000F4B14"/>
    <w:rsid w:val="000F73AB"/>
    <w:rsid w:val="000F7BAE"/>
    <w:rsid w:val="000F7D2F"/>
    <w:rsid w:val="001011B5"/>
    <w:rsid w:val="0010210A"/>
    <w:rsid w:val="00102175"/>
    <w:rsid w:val="0010222C"/>
    <w:rsid w:val="0010232B"/>
    <w:rsid w:val="001027B1"/>
    <w:rsid w:val="0010306F"/>
    <w:rsid w:val="00103158"/>
    <w:rsid w:val="00103656"/>
    <w:rsid w:val="001036EA"/>
    <w:rsid w:val="00103E37"/>
    <w:rsid w:val="0010653B"/>
    <w:rsid w:val="00106FAE"/>
    <w:rsid w:val="0010733D"/>
    <w:rsid w:val="00107DBC"/>
    <w:rsid w:val="00110063"/>
    <w:rsid w:val="0011071B"/>
    <w:rsid w:val="00110803"/>
    <w:rsid w:val="00110C37"/>
    <w:rsid w:val="00110F77"/>
    <w:rsid w:val="001114C9"/>
    <w:rsid w:val="001115CB"/>
    <w:rsid w:val="001119AB"/>
    <w:rsid w:val="00111E2D"/>
    <w:rsid w:val="00112652"/>
    <w:rsid w:val="00113A6A"/>
    <w:rsid w:val="00114015"/>
    <w:rsid w:val="001142DA"/>
    <w:rsid w:val="00114379"/>
    <w:rsid w:val="00114A13"/>
    <w:rsid w:val="00115051"/>
    <w:rsid w:val="0011588B"/>
    <w:rsid w:val="00115E33"/>
    <w:rsid w:val="00115E7A"/>
    <w:rsid w:val="0011633D"/>
    <w:rsid w:val="00116731"/>
    <w:rsid w:val="001170D8"/>
    <w:rsid w:val="0011726C"/>
    <w:rsid w:val="001174D6"/>
    <w:rsid w:val="00117747"/>
    <w:rsid w:val="00117A53"/>
    <w:rsid w:val="0012019F"/>
    <w:rsid w:val="0012113B"/>
    <w:rsid w:val="00121C0C"/>
    <w:rsid w:val="00122ECC"/>
    <w:rsid w:val="0012341E"/>
    <w:rsid w:val="00123AF0"/>
    <w:rsid w:val="0012461D"/>
    <w:rsid w:val="00124A27"/>
    <w:rsid w:val="0012584C"/>
    <w:rsid w:val="001258EC"/>
    <w:rsid w:val="001262DC"/>
    <w:rsid w:val="0013105E"/>
    <w:rsid w:val="001314A1"/>
    <w:rsid w:val="001316FF"/>
    <w:rsid w:val="0013212B"/>
    <w:rsid w:val="00132520"/>
    <w:rsid w:val="00132FA7"/>
    <w:rsid w:val="001335B5"/>
    <w:rsid w:val="00133705"/>
    <w:rsid w:val="00133AEF"/>
    <w:rsid w:val="00133BD8"/>
    <w:rsid w:val="001342BC"/>
    <w:rsid w:val="00135575"/>
    <w:rsid w:val="0013649B"/>
    <w:rsid w:val="00137482"/>
    <w:rsid w:val="0013755E"/>
    <w:rsid w:val="00137BEC"/>
    <w:rsid w:val="00137EFF"/>
    <w:rsid w:val="001400CF"/>
    <w:rsid w:val="00140DEA"/>
    <w:rsid w:val="00140E6A"/>
    <w:rsid w:val="00141A70"/>
    <w:rsid w:val="00141D3B"/>
    <w:rsid w:val="0014234C"/>
    <w:rsid w:val="0014244E"/>
    <w:rsid w:val="0014371A"/>
    <w:rsid w:val="00143DFF"/>
    <w:rsid w:val="00144B8A"/>
    <w:rsid w:val="00144C35"/>
    <w:rsid w:val="00145387"/>
    <w:rsid w:val="00145531"/>
    <w:rsid w:val="001458FB"/>
    <w:rsid w:val="00145AAC"/>
    <w:rsid w:val="00145E5B"/>
    <w:rsid w:val="00146EA7"/>
    <w:rsid w:val="00147216"/>
    <w:rsid w:val="00150230"/>
    <w:rsid w:val="00150482"/>
    <w:rsid w:val="001504C7"/>
    <w:rsid w:val="00150867"/>
    <w:rsid w:val="00151006"/>
    <w:rsid w:val="0015122A"/>
    <w:rsid w:val="0015182B"/>
    <w:rsid w:val="00151D79"/>
    <w:rsid w:val="0015214F"/>
    <w:rsid w:val="00152CC2"/>
    <w:rsid w:val="00152D6B"/>
    <w:rsid w:val="00154135"/>
    <w:rsid w:val="0015446A"/>
    <w:rsid w:val="0015492E"/>
    <w:rsid w:val="001553C0"/>
    <w:rsid w:val="00155896"/>
    <w:rsid w:val="00156140"/>
    <w:rsid w:val="0015636D"/>
    <w:rsid w:val="00156899"/>
    <w:rsid w:val="001570E3"/>
    <w:rsid w:val="00157522"/>
    <w:rsid w:val="00157AE6"/>
    <w:rsid w:val="0016002A"/>
    <w:rsid w:val="00160AFB"/>
    <w:rsid w:val="001613E6"/>
    <w:rsid w:val="001624B1"/>
    <w:rsid w:val="00163043"/>
    <w:rsid w:val="00163830"/>
    <w:rsid w:val="00163C56"/>
    <w:rsid w:val="00163C84"/>
    <w:rsid w:val="00163D19"/>
    <w:rsid w:val="001644DE"/>
    <w:rsid w:val="00164911"/>
    <w:rsid w:val="001649FA"/>
    <w:rsid w:val="00164FD2"/>
    <w:rsid w:val="001650C1"/>
    <w:rsid w:val="00166223"/>
    <w:rsid w:val="001662FB"/>
    <w:rsid w:val="00166FE9"/>
    <w:rsid w:val="0016711A"/>
    <w:rsid w:val="001674D3"/>
    <w:rsid w:val="001675BB"/>
    <w:rsid w:val="00167717"/>
    <w:rsid w:val="00167817"/>
    <w:rsid w:val="00167D00"/>
    <w:rsid w:val="00167E84"/>
    <w:rsid w:val="00170917"/>
    <w:rsid w:val="00170B12"/>
    <w:rsid w:val="00170FEA"/>
    <w:rsid w:val="001712BB"/>
    <w:rsid w:val="00171654"/>
    <w:rsid w:val="00171B14"/>
    <w:rsid w:val="00171B8C"/>
    <w:rsid w:val="0017233D"/>
    <w:rsid w:val="0017233F"/>
    <w:rsid w:val="00172422"/>
    <w:rsid w:val="00172620"/>
    <w:rsid w:val="001729A4"/>
    <w:rsid w:val="00172C8A"/>
    <w:rsid w:val="00172F9E"/>
    <w:rsid w:val="0017326A"/>
    <w:rsid w:val="00173388"/>
    <w:rsid w:val="00173E08"/>
    <w:rsid w:val="001744E2"/>
    <w:rsid w:val="0017471A"/>
    <w:rsid w:val="00174807"/>
    <w:rsid w:val="00176C2D"/>
    <w:rsid w:val="0017782C"/>
    <w:rsid w:val="00177C0D"/>
    <w:rsid w:val="00180912"/>
    <w:rsid w:val="00180B5B"/>
    <w:rsid w:val="00180BA5"/>
    <w:rsid w:val="00180C26"/>
    <w:rsid w:val="00180DE1"/>
    <w:rsid w:val="00181654"/>
    <w:rsid w:val="001835C3"/>
    <w:rsid w:val="0018369F"/>
    <w:rsid w:val="00184458"/>
    <w:rsid w:val="00185024"/>
    <w:rsid w:val="00185636"/>
    <w:rsid w:val="00185A2C"/>
    <w:rsid w:val="00186CEC"/>
    <w:rsid w:val="00187377"/>
    <w:rsid w:val="00187B01"/>
    <w:rsid w:val="00187EA5"/>
    <w:rsid w:val="00190601"/>
    <w:rsid w:val="00190E5D"/>
    <w:rsid w:val="0019136C"/>
    <w:rsid w:val="00191457"/>
    <w:rsid w:val="00191788"/>
    <w:rsid w:val="00191CC7"/>
    <w:rsid w:val="001921CA"/>
    <w:rsid w:val="00192570"/>
    <w:rsid w:val="00192E3B"/>
    <w:rsid w:val="00193F01"/>
    <w:rsid w:val="001940FE"/>
    <w:rsid w:val="0019423C"/>
    <w:rsid w:val="00194E3D"/>
    <w:rsid w:val="001959B7"/>
    <w:rsid w:val="00195F8B"/>
    <w:rsid w:val="001970D8"/>
    <w:rsid w:val="00197888"/>
    <w:rsid w:val="001A0946"/>
    <w:rsid w:val="001A1094"/>
    <w:rsid w:val="001A171D"/>
    <w:rsid w:val="001A1F13"/>
    <w:rsid w:val="001A246D"/>
    <w:rsid w:val="001A2EA4"/>
    <w:rsid w:val="001A2EB0"/>
    <w:rsid w:val="001A37D9"/>
    <w:rsid w:val="001A39F4"/>
    <w:rsid w:val="001A3A0C"/>
    <w:rsid w:val="001A44AA"/>
    <w:rsid w:val="001A5568"/>
    <w:rsid w:val="001A56BD"/>
    <w:rsid w:val="001A6064"/>
    <w:rsid w:val="001A62BC"/>
    <w:rsid w:val="001A658A"/>
    <w:rsid w:val="001A68A8"/>
    <w:rsid w:val="001A6D43"/>
    <w:rsid w:val="001A6EF4"/>
    <w:rsid w:val="001A7AE0"/>
    <w:rsid w:val="001A7BC3"/>
    <w:rsid w:val="001B0101"/>
    <w:rsid w:val="001B033E"/>
    <w:rsid w:val="001B04EF"/>
    <w:rsid w:val="001B0737"/>
    <w:rsid w:val="001B09A7"/>
    <w:rsid w:val="001B1139"/>
    <w:rsid w:val="001B117B"/>
    <w:rsid w:val="001B1A01"/>
    <w:rsid w:val="001B2545"/>
    <w:rsid w:val="001B29BF"/>
    <w:rsid w:val="001B2F2A"/>
    <w:rsid w:val="001B403D"/>
    <w:rsid w:val="001B4CA1"/>
    <w:rsid w:val="001B65EA"/>
    <w:rsid w:val="001B6D4B"/>
    <w:rsid w:val="001B6F16"/>
    <w:rsid w:val="001B75A2"/>
    <w:rsid w:val="001B7E54"/>
    <w:rsid w:val="001C0631"/>
    <w:rsid w:val="001C0F11"/>
    <w:rsid w:val="001C1475"/>
    <w:rsid w:val="001C1C1D"/>
    <w:rsid w:val="001C1C93"/>
    <w:rsid w:val="001C1EB5"/>
    <w:rsid w:val="001C2107"/>
    <w:rsid w:val="001C222E"/>
    <w:rsid w:val="001C2416"/>
    <w:rsid w:val="001C25DA"/>
    <w:rsid w:val="001C2AFB"/>
    <w:rsid w:val="001C305E"/>
    <w:rsid w:val="001C4DF1"/>
    <w:rsid w:val="001C4E5B"/>
    <w:rsid w:val="001C54BA"/>
    <w:rsid w:val="001C5751"/>
    <w:rsid w:val="001C5DD0"/>
    <w:rsid w:val="001C6A23"/>
    <w:rsid w:val="001D04EA"/>
    <w:rsid w:val="001D0951"/>
    <w:rsid w:val="001D0C26"/>
    <w:rsid w:val="001D1307"/>
    <w:rsid w:val="001D1663"/>
    <w:rsid w:val="001D2546"/>
    <w:rsid w:val="001D30CC"/>
    <w:rsid w:val="001D3BE3"/>
    <w:rsid w:val="001D3D09"/>
    <w:rsid w:val="001D418B"/>
    <w:rsid w:val="001D4521"/>
    <w:rsid w:val="001D5102"/>
    <w:rsid w:val="001D5250"/>
    <w:rsid w:val="001D53DC"/>
    <w:rsid w:val="001D58F6"/>
    <w:rsid w:val="001D5B87"/>
    <w:rsid w:val="001D5BAF"/>
    <w:rsid w:val="001D5DD3"/>
    <w:rsid w:val="001D61D5"/>
    <w:rsid w:val="001D6B33"/>
    <w:rsid w:val="001D75B7"/>
    <w:rsid w:val="001D7693"/>
    <w:rsid w:val="001D7834"/>
    <w:rsid w:val="001D7DC8"/>
    <w:rsid w:val="001E107C"/>
    <w:rsid w:val="001E448C"/>
    <w:rsid w:val="001E6571"/>
    <w:rsid w:val="001E66AC"/>
    <w:rsid w:val="001E70DD"/>
    <w:rsid w:val="001E77AA"/>
    <w:rsid w:val="001E79B2"/>
    <w:rsid w:val="001E7BF4"/>
    <w:rsid w:val="001E7D0D"/>
    <w:rsid w:val="001E7DA0"/>
    <w:rsid w:val="001F0002"/>
    <w:rsid w:val="001F00D9"/>
    <w:rsid w:val="001F0360"/>
    <w:rsid w:val="001F04EA"/>
    <w:rsid w:val="001F069A"/>
    <w:rsid w:val="001F17A6"/>
    <w:rsid w:val="001F18BC"/>
    <w:rsid w:val="001F1B7E"/>
    <w:rsid w:val="001F2A8F"/>
    <w:rsid w:val="001F2D44"/>
    <w:rsid w:val="001F30F5"/>
    <w:rsid w:val="001F3694"/>
    <w:rsid w:val="001F3ACA"/>
    <w:rsid w:val="001F3F35"/>
    <w:rsid w:val="001F40C7"/>
    <w:rsid w:val="001F4678"/>
    <w:rsid w:val="001F47C7"/>
    <w:rsid w:val="001F4911"/>
    <w:rsid w:val="001F4C1A"/>
    <w:rsid w:val="001F4F14"/>
    <w:rsid w:val="001F5452"/>
    <w:rsid w:val="001F5829"/>
    <w:rsid w:val="001F5A18"/>
    <w:rsid w:val="001F5A63"/>
    <w:rsid w:val="001F653F"/>
    <w:rsid w:val="001F69CC"/>
    <w:rsid w:val="001F7388"/>
    <w:rsid w:val="001F7628"/>
    <w:rsid w:val="001F76B9"/>
    <w:rsid w:val="001F777B"/>
    <w:rsid w:val="001F7808"/>
    <w:rsid w:val="001F7AFF"/>
    <w:rsid w:val="00201A0F"/>
    <w:rsid w:val="00201D4C"/>
    <w:rsid w:val="00202005"/>
    <w:rsid w:val="00202965"/>
    <w:rsid w:val="00202A82"/>
    <w:rsid w:val="00202D70"/>
    <w:rsid w:val="00203D01"/>
    <w:rsid w:val="0020544F"/>
    <w:rsid w:val="00206298"/>
    <w:rsid w:val="00206986"/>
    <w:rsid w:val="00206CC7"/>
    <w:rsid w:val="00206CCF"/>
    <w:rsid w:val="00207399"/>
    <w:rsid w:val="00207E50"/>
    <w:rsid w:val="00210292"/>
    <w:rsid w:val="002102EB"/>
    <w:rsid w:val="002108BE"/>
    <w:rsid w:val="00210B6E"/>
    <w:rsid w:val="002111FF"/>
    <w:rsid w:val="0021138D"/>
    <w:rsid w:val="00211A29"/>
    <w:rsid w:val="00211F5B"/>
    <w:rsid w:val="002122BA"/>
    <w:rsid w:val="00213307"/>
    <w:rsid w:val="00213C7C"/>
    <w:rsid w:val="0021423B"/>
    <w:rsid w:val="002143A9"/>
    <w:rsid w:val="00214715"/>
    <w:rsid w:val="002150B9"/>
    <w:rsid w:val="00215414"/>
    <w:rsid w:val="00215587"/>
    <w:rsid w:val="00215C8D"/>
    <w:rsid w:val="00215F58"/>
    <w:rsid w:val="00216182"/>
    <w:rsid w:val="00216222"/>
    <w:rsid w:val="00216312"/>
    <w:rsid w:val="00216389"/>
    <w:rsid w:val="002170F9"/>
    <w:rsid w:val="0021735B"/>
    <w:rsid w:val="002175D7"/>
    <w:rsid w:val="0021780B"/>
    <w:rsid w:val="002179D2"/>
    <w:rsid w:val="00220015"/>
    <w:rsid w:val="002210E9"/>
    <w:rsid w:val="002213BA"/>
    <w:rsid w:val="0022246F"/>
    <w:rsid w:val="0022276E"/>
    <w:rsid w:val="00222BE5"/>
    <w:rsid w:val="00222DFB"/>
    <w:rsid w:val="00222F5B"/>
    <w:rsid w:val="00223DCC"/>
    <w:rsid w:val="00224BC4"/>
    <w:rsid w:val="00224D2F"/>
    <w:rsid w:val="00225850"/>
    <w:rsid w:val="00225B22"/>
    <w:rsid w:val="00225BAE"/>
    <w:rsid w:val="00226224"/>
    <w:rsid w:val="002264D7"/>
    <w:rsid w:val="0022679D"/>
    <w:rsid w:val="00226F91"/>
    <w:rsid w:val="002276A4"/>
    <w:rsid w:val="0023012B"/>
    <w:rsid w:val="00230928"/>
    <w:rsid w:val="00230A8A"/>
    <w:rsid w:val="00230CE0"/>
    <w:rsid w:val="00230FCB"/>
    <w:rsid w:val="00231302"/>
    <w:rsid w:val="00232017"/>
    <w:rsid w:val="002322C8"/>
    <w:rsid w:val="002324A1"/>
    <w:rsid w:val="002324CF"/>
    <w:rsid w:val="00232A3C"/>
    <w:rsid w:val="00232E70"/>
    <w:rsid w:val="00233596"/>
    <w:rsid w:val="00233A94"/>
    <w:rsid w:val="00233D8A"/>
    <w:rsid w:val="00234640"/>
    <w:rsid w:val="00234D89"/>
    <w:rsid w:val="0023559A"/>
    <w:rsid w:val="0023584B"/>
    <w:rsid w:val="00235B00"/>
    <w:rsid w:val="00235B1E"/>
    <w:rsid w:val="00235E2F"/>
    <w:rsid w:val="00236228"/>
    <w:rsid w:val="00236A71"/>
    <w:rsid w:val="00237011"/>
    <w:rsid w:val="002376E3"/>
    <w:rsid w:val="002376F0"/>
    <w:rsid w:val="00237AC2"/>
    <w:rsid w:val="00237B88"/>
    <w:rsid w:val="00240A3A"/>
    <w:rsid w:val="00240F72"/>
    <w:rsid w:val="002419AB"/>
    <w:rsid w:val="00241D5C"/>
    <w:rsid w:val="0024242A"/>
    <w:rsid w:val="0024242F"/>
    <w:rsid w:val="0024273C"/>
    <w:rsid w:val="00242ABA"/>
    <w:rsid w:val="00242BB2"/>
    <w:rsid w:val="00243413"/>
    <w:rsid w:val="00243D13"/>
    <w:rsid w:val="00243D76"/>
    <w:rsid w:val="00243ECD"/>
    <w:rsid w:val="00244268"/>
    <w:rsid w:val="00244F50"/>
    <w:rsid w:val="00245A77"/>
    <w:rsid w:val="00246988"/>
    <w:rsid w:val="00246A03"/>
    <w:rsid w:val="00246AC9"/>
    <w:rsid w:val="00250D2E"/>
    <w:rsid w:val="00250D69"/>
    <w:rsid w:val="00251259"/>
    <w:rsid w:val="002526DD"/>
    <w:rsid w:val="0025284B"/>
    <w:rsid w:val="00252A7B"/>
    <w:rsid w:val="00254D33"/>
    <w:rsid w:val="00254F26"/>
    <w:rsid w:val="00255370"/>
    <w:rsid w:val="002555BA"/>
    <w:rsid w:val="00256B52"/>
    <w:rsid w:val="00256BDB"/>
    <w:rsid w:val="00256D56"/>
    <w:rsid w:val="002572CD"/>
    <w:rsid w:val="00257495"/>
    <w:rsid w:val="00257C63"/>
    <w:rsid w:val="002601F5"/>
    <w:rsid w:val="00260393"/>
    <w:rsid w:val="002604BB"/>
    <w:rsid w:val="00260717"/>
    <w:rsid w:val="00260D8D"/>
    <w:rsid w:val="00260F4B"/>
    <w:rsid w:val="002614CE"/>
    <w:rsid w:val="00261946"/>
    <w:rsid w:val="00261D81"/>
    <w:rsid w:val="00264922"/>
    <w:rsid w:val="00264E47"/>
    <w:rsid w:val="0026529B"/>
    <w:rsid w:val="002652F8"/>
    <w:rsid w:val="00265514"/>
    <w:rsid w:val="0026584F"/>
    <w:rsid w:val="00265982"/>
    <w:rsid w:val="00265F85"/>
    <w:rsid w:val="002664F6"/>
    <w:rsid w:val="0026653F"/>
    <w:rsid w:val="0026667A"/>
    <w:rsid w:val="00266721"/>
    <w:rsid w:val="00270686"/>
    <w:rsid w:val="0027108F"/>
    <w:rsid w:val="00271169"/>
    <w:rsid w:val="00271316"/>
    <w:rsid w:val="002714B4"/>
    <w:rsid w:val="0027161D"/>
    <w:rsid w:val="002717DB"/>
    <w:rsid w:val="00271F79"/>
    <w:rsid w:val="00272694"/>
    <w:rsid w:val="00272955"/>
    <w:rsid w:val="002729BE"/>
    <w:rsid w:val="0027334C"/>
    <w:rsid w:val="002737D2"/>
    <w:rsid w:val="00273FFE"/>
    <w:rsid w:val="00275FF8"/>
    <w:rsid w:val="002762AA"/>
    <w:rsid w:val="00276A51"/>
    <w:rsid w:val="00277D1C"/>
    <w:rsid w:val="0028143B"/>
    <w:rsid w:val="00281D93"/>
    <w:rsid w:val="00282049"/>
    <w:rsid w:val="002821FA"/>
    <w:rsid w:val="002824A9"/>
    <w:rsid w:val="002826BC"/>
    <w:rsid w:val="00282B6E"/>
    <w:rsid w:val="00283410"/>
    <w:rsid w:val="00283469"/>
    <w:rsid w:val="00283C1B"/>
    <w:rsid w:val="00283CEE"/>
    <w:rsid w:val="00284842"/>
    <w:rsid w:val="00285052"/>
    <w:rsid w:val="0028516D"/>
    <w:rsid w:val="00285B29"/>
    <w:rsid w:val="0028602E"/>
    <w:rsid w:val="002869B8"/>
    <w:rsid w:val="00287262"/>
    <w:rsid w:val="002879FE"/>
    <w:rsid w:val="00287A9D"/>
    <w:rsid w:val="002900A9"/>
    <w:rsid w:val="00290A38"/>
    <w:rsid w:val="00291534"/>
    <w:rsid w:val="00292B06"/>
    <w:rsid w:val="00292B53"/>
    <w:rsid w:val="00293867"/>
    <w:rsid w:val="00293A22"/>
    <w:rsid w:val="00294662"/>
    <w:rsid w:val="00294A6E"/>
    <w:rsid w:val="002952A8"/>
    <w:rsid w:val="002958BE"/>
    <w:rsid w:val="002975FE"/>
    <w:rsid w:val="0029786A"/>
    <w:rsid w:val="00297E1F"/>
    <w:rsid w:val="002A042D"/>
    <w:rsid w:val="002A0861"/>
    <w:rsid w:val="002A0B3F"/>
    <w:rsid w:val="002A0D5B"/>
    <w:rsid w:val="002A17DD"/>
    <w:rsid w:val="002A1BA8"/>
    <w:rsid w:val="002A1EF1"/>
    <w:rsid w:val="002A27A2"/>
    <w:rsid w:val="002A2E5E"/>
    <w:rsid w:val="002A3A23"/>
    <w:rsid w:val="002A3E83"/>
    <w:rsid w:val="002A426A"/>
    <w:rsid w:val="002A4532"/>
    <w:rsid w:val="002A4F11"/>
    <w:rsid w:val="002A5FB1"/>
    <w:rsid w:val="002A6396"/>
    <w:rsid w:val="002A68C0"/>
    <w:rsid w:val="002A6C1F"/>
    <w:rsid w:val="002A71E7"/>
    <w:rsid w:val="002A74CE"/>
    <w:rsid w:val="002A775D"/>
    <w:rsid w:val="002B0098"/>
    <w:rsid w:val="002B0FD5"/>
    <w:rsid w:val="002B1119"/>
    <w:rsid w:val="002B14C6"/>
    <w:rsid w:val="002B1C3C"/>
    <w:rsid w:val="002B1C92"/>
    <w:rsid w:val="002B2340"/>
    <w:rsid w:val="002B3445"/>
    <w:rsid w:val="002B35AB"/>
    <w:rsid w:val="002B3AA8"/>
    <w:rsid w:val="002B43D1"/>
    <w:rsid w:val="002B4DE1"/>
    <w:rsid w:val="002B5126"/>
    <w:rsid w:val="002B548E"/>
    <w:rsid w:val="002B54E8"/>
    <w:rsid w:val="002B5661"/>
    <w:rsid w:val="002B623E"/>
    <w:rsid w:val="002B6791"/>
    <w:rsid w:val="002B68FD"/>
    <w:rsid w:val="002B74BC"/>
    <w:rsid w:val="002C048D"/>
    <w:rsid w:val="002C0508"/>
    <w:rsid w:val="002C0859"/>
    <w:rsid w:val="002C0AC6"/>
    <w:rsid w:val="002C0DAC"/>
    <w:rsid w:val="002C0E91"/>
    <w:rsid w:val="002C1266"/>
    <w:rsid w:val="002C15F6"/>
    <w:rsid w:val="002C1660"/>
    <w:rsid w:val="002C187B"/>
    <w:rsid w:val="002C1AFE"/>
    <w:rsid w:val="002C2108"/>
    <w:rsid w:val="002C37C4"/>
    <w:rsid w:val="002C38DA"/>
    <w:rsid w:val="002C4B73"/>
    <w:rsid w:val="002C6111"/>
    <w:rsid w:val="002C647E"/>
    <w:rsid w:val="002C6883"/>
    <w:rsid w:val="002C6BB4"/>
    <w:rsid w:val="002D020E"/>
    <w:rsid w:val="002D1122"/>
    <w:rsid w:val="002D1987"/>
    <w:rsid w:val="002D1F7F"/>
    <w:rsid w:val="002D1FEB"/>
    <w:rsid w:val="002D2280"/>
    <w:rsid w:val="002D281E"/>
    <w:rsid w:val="002D28D6"/>
    <w:rsid w:val="002D2D28"/>
    <w:rsid w:val="002D321D"/>
    <w:rsid w:val="002D3FF8"/>
    <w:rsid w:val="002D4502"/>
    <w:rsid w:val="002D4770"/>
    <w:rsid w:val="002D51CF"/>
    <w:rsid w:val="002D54F3"/>
    <w:rsid w:val="002D588B"/>
    <w:rsid w:val="002D5A59"/>
    <w:rsid w:val="002D5BCC"/>
    <w:rsid w:val="002D5F26"/>
    <w:rsid w:val="002D6033"/>
    <w:rsid w:val="002D6993"/>
    <w:rsid w:val="002D6AE3"/>
    <w:rsid w:val="002D7349"/>
    <w:rsid w:val="002D7AF8"/>
    <w:rsid w:val="002D7F50"/>
    <w:rsid w:val="002E00C8"/>
    <w:rsid w:val="002E0374"/>
    <w:rsid w:val="002E0725"/>
    <w:rsid w:val="002E0931"/>
    <w:rsid w:val="002E0D5C"/>
    <w:rsid w:val="002E1044"/>
    <w:rsid w:val="002E12B8"/>
    <w:rsid w:val="002E17D3"/>
    <w:rsid w:val="002E32B1"/>
    <w:rsid w:val="002E39C4"/>
    <w:rsid w:val="002E3C9F"/>
    <w:rsid w:val="002E44A3"/>
    <w:rsid w:val="002E44F3"/>
    <w:rsid w:val="002E4594"/>
    <w:rsid w:val="002E4737"/>
    <w:rsid w:val="002E4843"/>
    <w:rsid w:val="002E51B0"/>
    <w:rsid w:val="002E52E0"/>
    <w:rsid w:val="002E5A73"/>
    <w:rsid w:val="002E698B"/>
    <w:rsid w:val="002E7760"/>
    <w:rsid w:val="002E7A66"/>
    <w:rsid w:val="002E7B3C"/>
    <w:rsid w:val="002E7D4D"/>
    <w:rsid w:val="002E7DA7"/>
    <w:rsid w:val="002E7F6E"/>
    <w:rsid w:val="002E7FE0"/>
    <w:rsid w:val="002F03EA"/>
    <w:rsid w:val="002F0512"/>
    <w:rsid w:val="002F0559"/>
    <w:rsid w:val="002F10C0"/>
    <w:rsid w:val="002F1114"/>
    <w:rsid w:val="002F14CF"/>
    <w:rsid w:val="002F22EC"/>
    <w:rsid w:val="002F29A2"/>
    <w:rsid w:val="002F3408"/>
    <w:rsid w:val="002F3B47"/>
    <w:rsid w:val="002F3CC7"/>
    <w:rsid w:val="002F3EB2"/>
    <w:rsid w:val="002F439F"/>
    <w:rsid w:val="002F4A1A"/>
    <w:rsid w:val="002F50E7"/>
    <w:rsid w:val="002F5105"/>
    <w:rsid w:val="002F535F"/>
    <w:rsid w:val="002F57C6"/>
    <w:rsid w:val="002F595A"/>
    <w:rsid w:val="002F5C2D"/>
    <w:rsid w:val="002F5FAD"/>
    <w:rsid w:val="002F5FB5"/>
    <w:rsid w:val="002F65B8"/>
    <w:rsid w:val="002F686A"/>
    <w:rsid w:val="002F6A53"/>
    <w:rsid w:val="002F6A7D"/>
    <w:rsid w:val="002F7E65"/>
    <w:rsid w:val="00300501"/>
    <w:rsid w:val="00300B52"/>
    <w:rsid w:val="003014EC"/>
    <w:rsid w:val="0030179B"/>
    <w:rsid w:val="003020D4"/>
    <w:rsid w:val="0030223A"/>
    <w:rsid w:val="0030259F"/>
    <w:rsid w:val="0030324D"/>
    <w:rsid w:val="0030366D"/>
    <w:rsid w:val="0030411A"/>
    <w:rsid w:val="00304820"/>
    <w:rsid w:val="00305439"/>
    <w:rsid w:val="00305639"/>
    <w:rsid w:val="00306AB5"/>
    <w:rsid w:val="00306C37"/>
    <w:rsid w:val="00306FF8"/>
    <w:rsid w:val="003071EB"/>
    <w:rsid w:val="00307348"/>
    <w:rsid w:val="00307702"/>
    <w:rsid w:val="00307804"/>
    <w:rsid w:val="00307AC0"/>
    <w:rsid w:val="00307D49"/>
    <w:rsid w:val="003101F9"/>
    <w:rsid w:val="00310602"/>
    <w:rsid w:val="00311B9F"/>
    <w:rsid w:val="0031204B"/>
    <w:rsid w:val="0031389E"/>
    <w:rsid w:val="00313DC2"/>
    <w:rsid w:val="00314177"/>
    <w:rsid w:val="0031477E"/>
    <w:rsid w:val="00314A28"/>
    <w:rsid w:val="00315308"/>
    <w:rsid w:val="00316241"/>
    <w:rsid w:val="003163FA"/>
    <w:rsid w:val="00317182"/>
    <w:rsid w:val="003173BD"/>
    <w:rsid w:val="00317458"/>
    <w:rsid w:val="003178D1"/>
    <w:rsid w:val="00317F77"/>
    <w:rsid w:val="00320070"/>
    <w:rsid w:val="0032057D"/>
    <w:rsid w:val="0032137C"/>
    <w:rsid w:val="0032158E"/>
    <w:rsid w:val="0032170E"/>
    <w:rsid w:val="0032273B"/>
    <w:rsid w:val="003229DA"/>
    <w:rsid w:val="00322A47"/>
    <w:rsid w:val="003230B8"/>
    <w:rsid w:val="003238B7"/>
    <w:rsid w:val="00323CA4"/>
    <w:rsid w:val="00323DA9"/>
    <w:rsid w:val="00323EB6"/>
    <w:rsid w:val="0032407D"/>
    <w:rsid w:val="00324691"/>
    <w:rsid w:val="003253E5"/>
    <w:rsid w:val="003256E4"/>
    <w:rsid w:val="0032642E"/>
    <w:rsid w:val="00326D4F"/>
    <w:rsid w:val="003272F6"/>
    <w:rsid w:val="003276AD"/>
    <w:rsid w:val="00327D05"/>
    <w:rsid w:val="00327FFB"/>
    <w:rsid w:val="003300FB"/>
    <w:rsid w:val="00330D04"/>
    <w:rsid w:val="003313B2"/>
    <w:rsid w:val="003320D9"/>
    <w:rsid w:val="00333257"/>
    <w:rsid w:val="0033346E"/>
    <w:rsid w:val="00333501"/>
    <w:rsid w:val="00333539"/>
    <w:rsid w:val="00333676"/>
    <w:rsid w:val="00333810"/>
    <w:rsid w:val="00333F22"/>
    <w:rsid w:val="00333FB7"/>
    <w:rsid w:val="003352B7"/>
    <w:rsid w:val="003356B9"/>
    <w:rsid w:val="0033573E"/>
    <w:rsid w:val="00335ABB"/>
    <w:rsid w:val="00335AED"/>
    <w:rsid w:val="00336068"/>
    <w:rsid w:val="00336B39"/>
    <w:rsid w:val="00336FBF"/>
    <w:rsid w:val="00337210"/>
    <w:rsid w:val="003379F0"/>
    <w:rsid w:val="00337BCF"/>
    <w:rsid w:val="00337E42"/>
    <w:rsid w:val="00337E57"/>
    <w:rsid w:val="003401C3"/>
    <w:rsid w:val="003409ED"/>
    <w:rsid w:val="00340B1C"/>
    <w:rsid w:val="00340B26"/>
    <w:rsid w:val="00340FBA"/>
    <w:rsid w:val="00341136"/>
    <w:rsid w:val="0034127E"/>
    <w:rsid w:val="00341355"/>
    <w:rsid w:val="003418AE"/>
    <w:rsid w:val="00342199"/>
    <w:rsid w:val="00342573"/>
    <w:rsid w:val="00342916"/>
    <w:rsid w:val="00342CCA"/>
    <w:rsid w:val="00342F93"/>
    <w:rsid w:val="003432A5"/>
    <w:rsid w:val="00343654"/>
    <w:rsid w:val="003437AB"/>
    <w:rsid w:val="003449D4"/>
    <w:rsid w:val="00344A49"/>
    <w:rsid w:val="00344D67"/>
    <w:rsid w:val="00345E85"/>
    <w:rsid w:val="00346E81"/>
    <w:rsid w:val="003470D1"/>
    <w:rsid w:val="00347B97"/>
    <w:rsid w:val="00347C76"/>
    <w:rsid w:val="003504C9"/>
    <w:rsid w:val="00351B7D"/>
    <w:rsid w:val="003520E2"/>
    <w:rsid w:val="00352371"/>
    <w:rsid w:val="003527E4"/>
    <w:rsid w:val="00352BB5"/>
    <w:rsid w:val="0035309C"/>
    <w:rsid w:val="003531A5"/>
    <w:rsid w:val="00353EE2"/>
    <w:rsid w:val="00354AB2"/>
    <w:rsid w:val="00354BA8"/>
    <w:rsid w:val="003551CF"/>
    <w:rsid w:val="0035564F"/>
    <w:rsid w:val="00355A85"/>
    <w:rsid w:val="00355FCA"/>
    <w:rsid w:val="003562A4"/>
    <w:rsid w:val="00356404"/>
    <w:rsid w:val="00357091"/>
    <w:rsid w:val="003571FD"/>
    <w:rsid w:val="00357597"/>
    <w:rsid w:val="003577E1"/>
    <w:rsid w:val="003579D2"/>
    <w:rsid w:val="00357ACC"/>
    <w:rsid w:val="00357E2F"/>
    <w:rsid w:val="00360281"/>
    <w:rsid w:val="00360B41"/>
    <w:rsid w:val="00361131"/>
    <w:rsid w:val="0036146D"/>
    <w:rsid w:val="00361E15"/>
    <w:rsid w:val="00361EBE"/>
    <w:rsid w:val="003625EB"/>
    <w:rsid w:val="00362929"/>
    <w:rsid w:val="00363BC7"/>
    <w:rsid w:val="00364932"/>
    <w:rsid w:val="00364BDA"/>
    <w:rsid w:val="00365694"/>
    <w:rsid w:val="00365AD8"/>
    <w:rsid w:val="00365AEB"/>
    <w:rsid w:val="00365F4F"/>
    <w:rsid w:val="00366087"/>
    <w:rsid w:val="003663EF"/>
    <w:rsid w:val="00366B33"/>
    <w:rsid w:val="00366C82"/>
    <w:rsid w:val="00370A41"/>
    <w:rsid w:val="00370BC7"/>
    <w:rsid w:val="00370C93"/>
    <w:rsid w:val="00370E07"/>
    <w:rsid w:val="00370EB2"/>
    <w:rsid w:val="0037106F"/>
    <w:rsid w:val="00371ECB"/>
    <w:rsid w:val="0037271D"/>
    <w:rsid w:val="003729E8"/>
    <w:rsid w:val="00372C45"/>
    <w:rsid w:val="00373113"/>
    <w:rsid w:val="00373315"/>
    <w:rsid w:val="00374336"/>
    <w:rsid w:val="00374591"/>
    <w:rsid w:val="003746CF"/>
    <w:rsid w:val="00376651"/>
    <w:rsid w:val="0037697B"/>
    <w:rsid w:val="00376AA5"/>
    <w:rsid w:val="00377A07"/>
    <w:rsid w:val="00377E3F"/>
    <w:rsid w:val="003809AB"/>
    <w:rsid w:val="00381889"/>
    <w:rsid w:val="00382431"/>
    <w:rsid w:val="00382B93"/>
    <w:rsid w:val="003835B3"/>
    <w:rsid w:val="003836B7"/>
    <w:rsid w:val="003837AA"/>
    <w:rsid w:val="003841B9"/>
    <w:rsid w:val="0038484E"/>
    <w:rsid w:val="003848AC"/>
    <w:rsid w:val="003848DD"/>
    <w:rsid w:val="00384FDB"/>
    <w:rsid w:val="003858F1"/>
    <w:rsid w:val="00385D4D"/>
    <w:rsid w:val="00385FB3"/>
    <w:rsid w:val="00386722"/>
    <w:rsid w:val="003867FC"/>
    <w:rsid w:val="00387598"/>
    <w:rsid w:val="003876ED"/>
    <w:rsid w:val="00387909"/>
    <w:rsid w:val="003879A0"/>
    <w:rsid w:val="003879BA"/>
    <w:rsid w:val="00390565"/>
    <w:rsid w:val="003906A9"/>
    <w:rsid w:val="00390C4A"/>
    <w:rsid w:val="0039107F"/>
    <w:rsid w:val="003913EF"/>
    <w:rsid w:val="0039174C"/>
    <w:rsid w:val="00391ADC"/>
    <w:rsid w:val="00391AE3"/>
    <w:rsid w:val="00392159"/>
    <w:rsid w:val="0039248F"/>
    <w:rsid w:val="003924E9"/>
    <w:rsid w:val="003927CC"/>
    <w:rsid w:val="00392F13"/>
    <w:rsid w:val="003935E9"/>
    <w:rsid w:val="0039385F"/>
    <w:rsid w:val="00393C33"/>
    <w:rsid w:val="00393C9D"/>
    <w:rsid w:val="0039451D"/>
    <w:rsid w:val="0039453A"/>
    <w:rsid w:val="00395888"/>
    <w:rsid w:val="00395D0C"/>
    <w:rsid w:val="003967EF"/>
    <w:rsid w:val="00396908"/>
    <w:rsid w:val="00397046"/>
    <w:rsid w:val="00397773"/>
    <w:rsid w:val="003979D0"/>
    <w:rsid w:val="003A0127"/>
    <w:rsid w:val="003A0844"/>
    <w:rsid w:val="003A12FC"/>
    <w:rsid w:val="003A1695"/>
    <w:rsid w:val="003A1797"/>
    <w:rsid w:val="003A1A83"/>
    <w:rsid w:val="003A1B3A"/>
    <w:rsid w:val="003A1FD6"/>
    <w:rsid w:val="003A2309"/>
    <w:rsid w:val="003A3150"/>
    <w:rsid w:val="003A3DF7"/>
    <w:rsid w:val="003A4BC2"/>
    <w:rsid w:val="003A4CA3"/>
    <w:rsid w:val="003A4CAE"/>
    <w:rsid w:val="003A4DBB"/>
    <w:rsid w:val="003A4DE2"/>
    <w:rsid w:val="003A5436"/>
    <w:rsid w:val="003A5F7C"/>
    <w:rsid w:val="003A61CB"/>
    <w:rsid w:val="003A6674"/>
    <w:rsid w:val="003A6814"/>
    <w:rsid w:val="003A6A82"/>
    <w:rsid w:val="003A7177"/>
    <w:rsid w:val="003A71FF"/>
    <w:rsid w:val="003A7683"/>
    <w:rsid w:val="003A7AE0"/>
    <w:rsid w:val="003B09EE"/>
    <w:rsid w:val="003B1482"/>
    <w:rsid w:val="003B16B1"/>
    <w:rsid w:val="003B1F3F"/>
    <w:rsid w:val="003B2A5B"/>
    <w:rsid w:val="003B2AFF"/>
    <w:rsid w:val="003B2E86"/>
    <w:rsid w:val="003B2FAC"/>
    <w:rsid w:val="003B338A"/>
    <w:rsid w:val="003B377C"/>
    <w:rsid w:val="003B37D8"/>
    <w:rsid w:val="003B459C"/>
    <w:rsid w:val="003B4705"/>
    <w:rsid w:val="003B47FC"/>
    <w:rsid w:val="003B5A2B"/>
    <w:rsid w:val="003B62C7"/>
    <w:rsid w:val="003B64B1"/>
    <w:rsid w:val="003B6646"/>
    <w:rsid w:val="003B66AE"/>
    <w:rsid w:val="003B67BB"/>
    <w:rsid w:val="003B714F"/>
    <w:rsid w:val="003B7158"/>
    <w:rsid w:val="003B72DA"/>
    <w:rsid w:val="003C0606"/>
    <w:rsid w:val="003C0B84"/>
    <w:rsid w:val="003C0CE8"/>
    <w:rsid w:val="003C108B"/>
    <w:rsid w:val="003C12CC"/>
    <w:rsid w:val="003C1310"/>
    <w:rsid w:val="003C1411"/>
    <w:rsid w:val="003C16C8"/>
    <w:rsid w:val="003C1C54"/>
    <w:rsid w:val="003C2805"/>
    <w:rsid w:val="003C2C03"/>
    <w:rsid w:val="003C2C8C"/>
    <w:rsid w:val="003C3097"/>
    <w:rsid w:val="003C33C4"/>
    <w:rsid w:val="003C4465"/>
    <w:rsid w:val="003C455C"/>
    <w:rsid w:val="003C4905"/>
    <w:rsid w:val="003C4B5E"/>
    <w:rsid w:val="003C4D4F"/>
    <w:rsid w:val="003C6DB8"/>
    <w:rsid w:val="003C6EE0"/>
    <w:rsid w:val="003C7155"/>
    <w:rsid w:val="003C7334"/>
    <w:rsid w:val="003C74F5"/>
    <w:rsid w:val="003C7AB9"/>
    <w:rsid w:val="003D0578"/>
    <w:rsid w:val="003D069F"/>
    <w:rsid w:val="003D181C"/>
    <w:rsid w:val="003D1BC1"/>
    <w:rsid w:val="003D2164"/>
    <w:rsid w:val="003D3DC5"/>
    <w:rsid w:val="003D3F9A"/>
    <w:rsid w:val="003D445B"/>
    <w:rsid w:val="003D583A"/>
    <w:rsid w:val="003D70B0"/>
    <w:rsid w:val="003D76AA"/>
    <w:rsid w:val="003D77BC"/>
    <w:rsid w:val="003D78F4"/>
    <w:rsid w:val="003D796E"/>
    <w:rsid w:val="003D7C65"/>
    <w:rsid w:val="003D7ED7"/>
    <w:rsid w:val="003E06A4"/>
    <w:rsid w:val="003E0BF0"/>
    <w:rsid w:val="003E17C8"/>
    <w:rsid w:val="003E19E7"/>
    <w:rsid w:val="003E1AF9"/>
    <w:rsid w:val="003E2F32"/>
    <w:rsid w:val="003E2FCF"/>
    <w:rsid w:val="003E3B13"/>
    <w:rsid w:val="003E43B6"/>
    <w:rsid w:val="003E44B1"/>
    <w:rsid w:val="003E540D"/>
    <w:rsid w:val="003E5AEF"/>
    <w:rsid w:val="003E6BF4"/>
    <w:rsid w:val="003F020B"/>
    <w:rsid w:val="003F03E7"/>
    <w:rsid w:val="003F0459"/>
    <w:rsid w:val="003F0461"/>
    <w:rsid w:val="003F07EA"/>
    <w:rsid w:val="003F086F"/>
    <w:rsid w:val="003F08B4"/>
    <w:rsid w:val="003F0B36"/>
    <w:rsid w:val="003F0D4F"/>
    <w:rsid w:val="003F1222"/>
    <w:rsid w:val="003F2943"/>
    <w:rsid w:val="003F2A1E"/>
    <w:rsid w:val="003F2A27"/>
    <w:rsid w:val="003F31E6"/>
    <w:rsid w:val="003F38CF"/>
    <w:rsid w:val="003F38E1"/>
    <w:rsid w:val="003F3D14"/>
    <w:rsid w:val="003F44AE"/>
    <w:rsid w:val="003F4BA5"/>
    <w:rsid w:val="003F4C0F"/>
    <w:rsid w:val="003F527D"/>
    <w:rsid w:val="003F5290"/>
    <w:rsid w:val="003F52DF"/>
    <w:rsid w:val="003F5F88"/>
    <w:rsid w:val="003F6396"/>
    <w:rsid w:val="003F6A12"/>
    <w:rsid w:val="003F7044"/>
    <w:rsid w:val="003F7380"/>
    <w:rsid w:val="003F75E0"/>
    <w:rsid w:val="00400463"/>
    <w:rsid w:val="004005AA"/>
    <w:rsid w:val="00400E57"/>
    <w:rsid w:val="004011C5"/>
    <w:rsid w:val="0040133B"/>
    <w:rsid w:val="004015E7"/>
    <w:rsid w:val="00402B0A"/>
    <w:rsid w:val="004038CE"/>
    <w:rsid w:val="00403E2E"/>
    <w:rsid w:val="00404097"/>
    <w:rsid w:val="004042B9"/>
    <w:rsid w:val="00405061"/>
    <w:rsid w:val="00405AEC"/>
    <w:rsid w:val="00406582"/>
    <w:rsid w:val="00406A2E"/>
    <w:rsid w:val="00406B85"/>
    <w:rsid w:val="0040701E"/>
    <w:rsid w:val="00407435"/>
    <w:rsid w:val="00407C5F"/>
    <w:rsid w:val="00407DA6"/>
    <w:rsid w:val="00407E6D"/>
    <w:rsid w:val="00410A5A"/>
    <w:rsid w:val="0041152B"/>
    <w:rsid w:val="00411D63"/>
    <w:rsid w:val="00412467"/>
    <w:rsid w:val="00412891"/>
    <w:rsid w:val="00412C36"/>
    <w:rsid w:val="00412DA3"/>
    <w:rsid w:val="004131BD"/>
    <w:rsid w:val="004136D9"/>
    <w:rsid w:val="00413AD6"/>
    <w:rsid w:val="004145C6"/>
    <w:rsid w:val="00415909"/>
    <w:rsid w:val="00415949"/>
    <w:rsid w:val="00415FFA"/>
    <w:rsid w:val="0041643C"/>
    <w:rsid w:val="00416FD1"/>
    <w:rsid w:val="00417123"/>
    <w:rsid w:val="00417CA3"/>
    <w:rsid w:val="00420316"/>
    <w:rsid w:val="004204C7"/>
    <w:rsid w:val="0042059B"/>
    <w:rsid w:val="00420D7C"/>
    <w:rsid w:val="00421015"/>
    <w:rsid w:val="00422516"/>
    <w:rsid w:val="0042253B"/>
    <w:rsid w:val="00422E32"/>
    <w:rsid w:val="004230FF"/>
    <w:rsid w:val="00423B40"/>
    <w:rsid w:val="00424108"/>
    <w:rsid w:val="004243D7"/>
    <w:rsid w:val="0042459B"/>
    <w:rsid w:val="0042471A"/>
    <w:rsid w:val="00424911"/>
    <w:rsid w:val="00424F0D"/>
    <w:rsid w:val="004256AC"/>
    <w:rsid w:val="0042599B"/>
    <w:rsid w:val="00425DD6"/>
    <w:rsid w:val="004261EF"/>
    <w:rsid w:val="0042666B"/>
    <w:rsid w:val="004266F7"/>
    <w:rsid w:val="00426B71"/>
    <w:rsid w:val="00426C32"/>
    <w:rsid w:val="00426D5C"/>
    <w:rsid w:val="00427523"/>
    <w:rsid w:val="00430A00"/>
    <w:rsid w:val="00431000"/>
    <w:rsid w:val="0043151E"/>
    <w:rsid w:val="004316BA"/>
    <w:rsid w:val="00431DAD"/>
    <w:rsid w:val="00432AE3"/>
    <w:rsid w:val="00434114"/>
    <w:rsid w:val="00434142"/>
    <w:rsid w:val="00434236"/>
    <w:rsid w:val="004343B2"/>
    <w:rsid w:val="004343EC"/>
    <w:rsid w:val="004344E3"/>
    <w:rsid w:val="0043501B"/>
    <w:rsid w:val="0043526D"/>
    <w:rsid w:val="00435519"/>
    <w:rsid w:val="0043573F"/>
    <w:rsid w:val="00436AF2"/>
    <w:rsid w:val="00436B9F"/>
    <w:rsid w:val="004376B7"/>
    <w:rsid w:val="00437C7F"/>
    <w:rsid w:val="00440D9B"/>
    <w:rsid w:val="00440DD0"/>
    <w:rsid w:val="00440E0B"/>
    <w:rsid w:val="0044112B"/>
    <w:rsid w:val="00441884"/>
    <w:rsid w:val="004418D9"/>
    <w:rsid w:val="00441A88"/>
    <w:rsid w:val="00441FFA"/>
    <w:rsid w:val="004420DE"/>
    <w:rsid w:val="0044349F"/>
    <w:rsid w:val="00443F6B"/>
    <w:rsid w:val="004445F3"/>
    <w:rsid w:val="00444722"/>
    <w:rsid w:val="00444882"/>
    <w:rsid w:val="00445953"/>
    <w:rsid w:val="00445F83"/>
    <w:rsid w:val="00446032"/>
    <w:rsid w:val="00446610"/>
    <w:rsid w:val="00446797"/>
    <w:rsid w:val="00447182"/>
    <w:rsid w:val="00447247"/>
    <w:rsid w:val="0044780E"/>
    <w:rsid w:val="004501FC"/>
    <w:rsid w:val="00450308"/>
    <w:rsid w:val="00450411"/>
    <w:rsid w:val="00450B50"/>
    <w:rsid w:val="00450E2D"/>
    <w:rsid w:val="00450F7D"/>
    <w:rsid w:val="00451C38"/>
    <w:rsid w:val="00451E38"/>
    <w:rsid w:val="0045244E"/>
    <w:rsid w:val="004528F5"/>
    <w:rsid w:val="00452DF4"/>
    <w:rsid w:val="00453E6E"/>
    <w:rsid w:val="00454601"/>
    <w:rsid w:val="004547FA"/>
    <w:rsid w:val="00455239"/>
    <w:rsid w:val="00455327"/>
    <w:rsid w:val="0045550F"/>
    <w:rsid w:val="00456018"/>
    <w:rsid w:val="004565BB"/>
    <w:rsid w:val="00456918"/>
    <w:rsid w:val="00456BCC"/>
    <w:rsid w:val="00457254"/>
    <w:rsid w:val="00457519"/>
    <w:rsid w:val="00457645"/>
    <w:rsid w:val="004577D6"/>
    <w:rsid w:val="00460289"/>
    <w:rsid w:val="004606F4"/>
    <w:rsid w:val="0046085C"/>
    <w:rsid w:val="00461D79"/>
    <w:rsid w:val="0046262D"/>
    <w:rsid w:val="00462849"/>
    <w:rsid w:val="00462ED1"/>
    <w:rsid w:val="00462F42"/>
    <w:rsid w:val="00463B4E"/>
    <w:rsid w:val="00463BF9"/>
    <w:rsid w:val="00464069"/>
    <w:rsid w:val="0046428C"/>
    <w:rsid w:val="00464D43"/>
    <w:rsid w:val="004653F6"/>
    <w:rsid w:val="00466319"/>
    <w:rsid w:val="0046684A"/>
    <w:rsid w:val="00466ECE"/>
    <w:rsid w:val="004670FF"/>
    <w:rsid w:val="00467737"/>
    <w:rsid w:val="004677BB"/>
    <w:rsid w:val="004677ED"/>
    <w:rsid w:val="00467CCF"/>
    <w:rsid w:val="00467D2A"/>
    <w:rsid w:val="004701DE"/>
    <w:rsid w:val="0047189D"/>
    <w:rsid w:val="004728D0"/>
    <w:rsid w:val="00472C73"/>
    <w:rsid w:val="00473294"/>
    <w:rsid w:val="00473393"/>
    <w:rsid w:val="0047417B"/>
    <w:rsid w:val="0047450C"/>
    <w:rsid w:val="00474B38"/>
    <w:rsid w:val="00474F36"/>
    <w:rsid w:val="00475509"/>
    <w:rsid w:val="00475687"/>
    <w:rsid w:val="00475DDE"/>
    <w:rsid w:val="004762DF"/>
    <w:rsid w:val="00476320"/>
    <w:rsid w:val="0047641F"/>
    <w:rsid w:val="004769FF"/>
    <w:rsid w:val="00476AA0"/>
    <w:rsid w:val="0047758C"/>
    <w:rsid w:val="0048034F"/>
    <w:rsid w:val="00480BF2"/>
    <w:rsid w:val="0048107B"/>
    <w:rsid w:val="004810D4"/>
    <w:rsid w:val="0048150B"/>
    <w:rsid w:val="00481559"/>
    <w:rsid w:val="00481A3C"/>
    <w:rsid w:val="00481CC1"/>
    <w:rsid w:val="0048213F"/>
    <w:rsid w:val="00482207"/>
    <w:rsid w:val="00483A05"/>
    <w:rsid w:val="004842E8"/>
    <w:rsid w:val="004843BF"/>
    <w:rsid w:val="004847D9"/>
    <w:rsid w:val="004854C5"/>
    <w:rsid w:val="00485B76"/>
    <w:rsid w:val="00485BC1"/>
    <w:rsid w:val="00485CAC"/>
    <w:rsid w:val="00486049"/>
    <w:rsid w:val="00486063"/>
    <w:rsid w:val="004860BB"/>
    <w:rsid w:val="004865E9"/>
    <w:rsid w:val="00486BF6"/>
    <w:rsid w:val="00486DCF"/>
    <w:rsid w:val="00487695"/>
    <w:rsid w:val="004879A8"/>
    <w:rsid w:val="00487E9E"/>
    <w:rsid w:val="004905A8"/>
    <w:rsid w:val="00491203"/>
    <w:rsid w:val="00491641"/>
    <w:rsid w:val="00491C24"/>
    <w:rsid w:val="00491CF7"/>
    <w:rsid w:val="00492095"/>
    <w:rsid w:val="004924CF"/>
    <w:rsid w:val="00492A97"/>
    <w:rsid w:val="00492B87"/>
    <w:rsid w:val="00492E6C"/>
    <w:rsid w:val="00492F5A"/>
    <w:rsid w:val="00492FBD"/>
    <w:rsid w:val="004934F9"/>
    <w:rsid w:val="00493851"/>
    <w:rsid w:val="004944BA"/>
    <w:rsid w:val="004947C6"/>
    <w:rsid w:val="0049489F"/>
    <w:rsid w:val="00494EC1"/>
    <w:rsid w:val="004953BB"/>
    <w:rsid w:val="00495593"/>
    <w:rsid w:val="00495E24"/>
    <w:rsid w:val="0049619D"/>
    <w:rsid w:val="0049646C"/>
    <w:rsid w:val="00496689"/>
    <w:rsid w:val="00496D67"/>
    <w:rsid w:val="0049716A"/>
    <w:rsid w:val="00497190"/>
    <w:rsid w:val="00497B85"/>
    <w:rsid w:val="00497D61"/>
    <w:rsid w:val="004A10B5"/>
    <w:rsid w:val="004A145B"/>
    <w:rsid w:val="004A2072"/>
    <w:rsid w:val="004A2375"/>
    <w:rsid w:val="004A2F63"/>
    <w:rsid w:val="004A2FF3"/>
    <w:rsid w:val="004A34CC"/>
    <w:rsid w:val="004A3593"/>
    <w:rsid w:val="004A46C1"/>
    <w:rsid w:val="004A475A"/>
    <w:rsid w:val="004A4CE0"/>
    <w:rsid w:val="004A51AB"/>
    <w:rsid w:val="004A6461"/>
    <w:rsid w:val="004A699B"/>
    <w:rsid w:val="004A745C"/>
    <w:rsid w:val="004A76B0"/>
    <w:rsid w:val="004A770C"/>
    <w:rsid w:val="004B0040"/>
    <w:rsid w:val="004B0291"/>
    <w:rsid w:val="004B049C"/>
    <w:rsid w:val="004B04C4"/>
    <w:rsid w:val="004B0B53"/>
    <w:rsid w:val="004B0F9A"/>
    <w:rsid w:val="004B142A"/>
    <w:rsid w:val="004B221E"/>
    <w:rsid w:val="004B28CC"/>
    <w:rsid w:val="004B3970"/>
    <w:rsid w:val="004B39DE"/>
    <w:rsid w:val="004B4757"/>
    <w:rsid w:val="004B543D"/>
    <w:rsid w:val="004B5456"/>
    <w:rsid w:val="004B622E"/>
    <w:rsid w:val="004B6422"/>
    <w:rsid w:val="004B64F3"/>
    <w:rsid w:val="004B6646"/>
    <w:rsid w:val="004B695C"/>
    <w:rsid w:val="004B6C74"/>
    <w:rsid w:val="004B6F3B"/>
    <w:rsid w:val="004B7072"/>
    <w:rsid w:val="004B70EE"/>
    <w:rsid w:val="004B76F4"/>
    <w:rsid w:val="004B78B3"/>
    <w:rsid w:val="004C0C1E"/>
    <w:rsid w:val="004C1CA3"/>
    <w:rsid w:val="004C2013"/>
    <w:rsid w:val="004C205D"/>
    <w:rsid w:val="004C36CC"/>
    <w:rsid w:val="004C4109"/>
    <w:rsid w:val="004C4B01"/>
    <w:rsid w:val="004C4B1D"/>
    <w:rsid w:val="004C4B48"/>
    <w:rsid w:val="004C5103"/>
    <w:rsid w:val="004C512A"/>
    <w:rsid w:val="004C54D3"/>
    <w:rsid w:val="004C5A55"/>
    <w:rsid w:val="004C6820"/>
    <w:rsid w:val="004C6B64"/>
    <w:rsid w:val="004C7481"/>
    <w:rsid w:val="004C74C3"/>
    <w:rsid w:val="004C7AE6"/>
    <w:rsid w:val="004D00E1"/>
    <w:rsid w:val="004D0327"/>
    <w:rsid w:val="004D0460"/>
    <w:rsid w:val="004D06F5"/>
    <w:rsid w:val="004D0DB4"/>
    <w:rsid w:val="004D0F0F"/>
    <w:rsid w:val="004D1336"/>
    <w:rsid w:val="004D202A"/>
    <w:rsid w:val="004D2084"/>
    <w:rsid w:val="004D28DC"/>
    <w:rsid w:val="004D37B4"/>
    <w:rsid w:val="004D3EF1"/>
    <w:rsid w:val="004D45E0"/>
    <w:rsid w:val="004D47FF"/>
    <w:rsid w:val="004D4E47"/>
    <w:rsid w:val="004D56A7"/>
    <w:rsid w:val="004D5887"/>
    <w:rsid w:val="004D61E5"/>
    <w:rsid w:val="004D6D63"/>
    <w:rsid w:val="004D7680"/>
    <w:rsid w:val="004D793A"/>
    <w:rsid w:val="004D7A1A"/>
    <w:rsid w:val="004D7CF8"/>
    <w:rsid w:val="004E001F"/>
    <w:rsid w:val="004E09A0"/>
    <w:rsid w:val="004E2058"/>
    <w:rsid w:val="004E21E6"/>
    <w:rsid w:val="004E3BD5"/>
    <w:rsid w:val="004E4186"/>
    <w:rsid w:val="004E4509"/>
    <w:rsid w:val="004E4672"/>
    <w:rsid w:val="004E4AB3"/>
    <w:rsid w:val="004E4E4D"/>
    <w:rsid w:val="004E4F0D"/>
    <w:rsid w:val="004E4F40"/>
    <w:rsid w:val="004E53CA"/>
    <w:rsid w:val="004E544D"/>
    <w:rsid w:val="004E5C7D"/>
    <w:rsid w:val="004E6C8F"/>
    <w:rsid w:val="004E75FE"/>
    <w:rsid w:val="004E7811"/>
    <w:rsid w:val="004E7D29"/>
    <w:rsid w:val="004E7F83"/>
    <w:rsid w:val="004F00AB"/>
    <w:rsid w:val="004F0578"/>
    <w:rsid w:val="004F08CF"/>
    <w:rsid w:val="004F0ED2"/>
    <w:rsid w:val="004F116F"/>
    <w:rsid w:val="004F16F0"/>
    <w:rsid w:val="004F1D70"/>
    <w:rsid w:val="004F1E3A"/>
    <w:rsid w:val="004F226F"/>
    <w:rsid w:val="004F236C"/>
    <w:rsid w:val="004F3405"/>
    <w:rsid w:val="004F34C2"/>
    <w:rsid w:val="004F379B"/>
    <w:rsid w:val="004F3AC9"/>
    <w:rsid w:val="004F3B13"/>
    <w:rsid w:val="004F4546"/>
    <w:rsid w:val="004F556B"/>
    <w:rsid w:val="004F5A84"/>
    <w:rsid w:val="004F60C4"/>
    <w:rsid w:val="004F6889"/>
    <w:rsid w:val="004F73C4"/>
    <w:rsid w:val="004F77DF"/>
    <w:rsid w:val="004F7A58"/>
    <w:rsid w:val="0050010B"/>
    <w:rsid w:val="00500587"/>
    <w:rsid w:val="005007B3"/>
    <w:rsid w:val="00500FC1"/>
    <w:rsid w:val="00501392"/>
    <w:rsid w:val="0050161C"/>
    <w:rsid w:val="005019F7"/>
    <w:rsid w:val="00501D0B"/>
    <w:rsid w:val="00502071"/>
    <w:rsid w:val="005021D6"/>
    <w:rsid w:val="005026B7"/>
    <w:rsid w:val="005026C8"/>
    <w:rsid w:val="00502A1C"/>
    <w:rsid w:val="005039DD"/>
    <w:rsid w:val="00504541"/>
    <w:rsid w:val="00505244"/>
    <w:rsid w:val="00506148"/>
    <w:rsid w:val="0050640A"/>
    <w:rsid w:val="00506707"/>
    <w:rsid w:val="005069F7"/>
    <w:rsid w:val="00506FF2"/>
    <w:rsid w:val="0050790F"/>
    <w:rsid w:val="005107BA"/>
    <w:rsid w:val="005108AE"/>
    <w:rsid w:val="00510DC7"/>
    <w:rsid w:val="00511A4D"/>
    <w:rsid w:val="00512466"/>
    <w:rsid w:val="00513741"/>
    <w:rsid w:val="00514773"/>
    <w:rsid w:val="00514FFF"/>
    <w:rsid w:val="005150A3"/>
    <w:rsid w:val="00515480"/>
    <w:rsid w:val="00515499"/>
    <w:rsid w:val="00515553"/>
    <w:rsid w:val="00515C75"/>
    <w:rsid w:val="005161DC"/>
    <w:rsid w:val="00516996"/>
    <w:rsid w:val="005174E3"/>
    <w:rsid w:val="0051752E"/>
    <w:rsid w:val="005205A1"/>
    <w:rsid w:val="005206EA"/>
    <w:rsid w:val="00520A59"/>
    <w:rsid w:val="0052120D"/>
    <w:rsid w:val="0052165E"/>
    <w:rsid w:val="005218F4"/>
    <w:rsid w:val="00521AC8"/>
    <w:rsid w:val="00522122"/>
    <w:rsid w:val="005221C5"/>
    <w:rsid w:val="005226DF"/>
    <w:rsid w:val="00522A86"/>
    <w:rsid w:val="00523098"/>
    <w:rsid w:val="005232BD"/>
    <w:rsid w:val="005234D2"/>
    <w:rsid w:val="00523A2B"/>
    <w:rsid w:val="00523BB2"/>
    <w:rsid w:val="00523C99"/>
    <w:rsid w:val="00523F3D"/>
    <w:rsid w:val="00524F8A"/>
    <w:rsid w:val="005251D8"/>
    <w:rsid w:val="005254D8"/>
    <w:rsid w:val="00525DC7"/>
    <w:rsid w:val="005270BB"/>
    <w:rsid w:val="0052723B"/>
    <w:rsid w:val="00527353"/>
    <w:rsid w:val="005273F5"/>
    <w:rsid w:val="005275F2"/>
    <w:rsid w:val="0053071B"/>
    <w:rsid w:val="00530EAF"/>
    <w:rsid w:val="00531915"/>
    <w:rsid w:val="0053235D"/>
    <w:rsid w:val="0053251D"/>
    <w:rsid w:val="00532798"/>
    <w:rsid w:val="00533729"/>
    <w:rsid w:val="00533F1A"/>
    <w:rsid w:val="0053413D"/>
    <w:rsid w:val="00534416"/>
    <w:rsid w:val="0053523A"/>
    <w:rsid w:val="00535891"/>
    <w:rsid w:val="00536910"/>
    <w:rsid w:val="00536BD6"/>
    <w:rsid w:val="005372DF"/>
    <w:rsid w:val="00537484"/>
    <w:rsid w:val="005405BF"/>
    <w:rsid w:val="00541ECD"/>
    <w:rsid w:val="00542138"/>
    <w:rsid w:val="00542553"/>
    <w:rsid w:val="00542B20"/>
    <w:rsid w:val="00542C42"/>
    <w:rsid w:val="0054360F"/>
    <w:rsid w:val="005450D6"/>
    <w:rsid w:val="00545707"/>
    <w:rsid w:val="005457CA"/>
    <w:rsid w:val="00546D05"/>
    <w:rsid w:val="005478D1"/>
    <w:rsid w:val="00550837"/>
    <w:rsid w:val="00550976"/>
    <w:rsid w:val="00550BFC"/>
    <w:rsid w:val="005512F8"/>
    <w:rsid w:val="005513D0"/>
    <w:rsid w:val="005514E1"/>
    <w:rsid w:val="005526F7"/>
    <w:rsid w:val="0055283F"/>
    <w:rsid w:val="00552A6F"/>
    <w:rsid w:val="00552ED3"/>
    <w:rsid w:val="00553B7C"/>
    <w:rsid w:val="00554213"/>
    <w:rsid w:val="0055434B"/>
    <w:rsid w:val="005543F8"/>
    <w:rsid w:val="00554768"/>
    <w:rsid w:val="00554AA7"/>
    <w:rsid w:val="00555C22"/>
    <w:rsid w:val="00556740"/>
    <w:rsid w:val="00556DA6"/>
    <w:rsid w:val="00557174"/>
    <w:rsid w:val="00560902"/>
    <w:rsid w:val="00560B49"/>
    <w:rsid w:val="00561A96"/>
    <w:rsid w:val="00561B7D"/>
    <w:rsid w:val="00561FB5"/>
    <w:rsid w:val="0056273C"/>
    <w:rsid w:val="00562E45"/>
    <w:rsid w:val="00562FA0"/>
    <w:rsid w:val="00563677"/>
    <w:rsid w:val="005638BE"/>
    <w:rsid w:val="00563A36"/>
    <w:rsid w:val="00563C76"/>
    <w:rsid w:val="00564212"/>
    <w:rsid w:val="00564A53"/>
    <w:rsid w:val="00564C48"/>
    <w:rsid w:val="00564D78"/>
    <w:rsid w:val="00564D91"/>
    <w:rsid w:val="00565B80"/>
    <w:rsid w:val="00565BAA"/>
    <w:rsid w:val="00566517"/>
    <w:rsid w:val="00566757"/>
    <w:rsid w:val="005669C0"/>
    <w:rsid w:val="00566B62"/>
    <w:rsid w:val="005675AB"/>
    <w:rsid w:val="00567867"/>
    <w:rsid w:val="00567CC2"/>
    <w:rsid w:val="00567ED3"/>
    <w:rsid w:val="00570350"/>
    <w:rsid w:val="0057052A"/>
    <w:rsid w:val="00570982"/>
    <w:rsid w:val="00570FD8"/>
    <w:rsid w:val="005712DD"/>
    <w:rsid w:val="005713E0"/>
    <w:rsid w:val="005716CC"/>
    <w:rsid w:val="00571AAB"/>
    <w:rsid w:val="00571BB9"/>
    <w:rsid w:val="00572B28"/>
    <w:rsid w:val="00572F4A"/>
    <w:rsid w:val="00572FB4"/>
    <w:rsid w:val="005734D1"/>
    <w:rsid w:val="005734D7"/>
    <w:rsid w:val="005739BC"/>
    <w:rsid w:val="00573D70"/>
    <w:rsid w:val="00573F57"/>
    <w:rsid w:val="00574B49"/>
    <w:rsid w:val="005757E0"/>
    <w:rsid w:val="00575906"/>
    <w:rsid w:val="00575F40"/>
    <w:rsid w:val="005765F5"/>
    <w:rsid w:val="0057706E"/>
    <w:rsid w:val="0057727E"/>
    <w:rsid w:val="005776A1"/>
    <w:rsid w:val="00577939"/>
    <w:rsid w:val="005815A3"/>
    <w:rsid w:val="00581658"/>
    <w:rsid w:val="005817AC"/>
    <w:rsid w:val="005817B7"/>
    <w:rsid w:val="005819D3"/>
    <w:rsid w:val="00581EBF"/>
    <w:rsid w:val="0058212C"/>
    <w:rsid w:val="005828B9"/>
    <w:rsid w:val="00582BC6"/>
    <w:rsid w:val="00583665"/>
    <w:rsid w:val="00584294"/>
    <w:rsid w:val="00584B1F"/>
    <w:rsid w:val="00584F2E"/>
    <w:rsid w:val="00584F6A"/>
    <w:rsid w:val="00585439"/>
    <w:rsid w:val="00585921"/>
    <w:rsid w:val="00585E6A"/>
    <w:rsid w:val="00585EAF"/>
    <w:rsid w:val="00585F01"/>
    <w:rsid w:val="00586556"/>
    <w:rsid w:val="00587299"/>
    <w:rsid w:val="00587B5A"/>
    <w:rsid w:val="00587E9B"/>
    <w:rsid w:val="00590122"/>
    <w:rsid w:val="00590D09"/>
    <w:rsid w:val="00590D8D"/>
    <w:rsid w:val="00591014"/>
    <w:rsid w:val="005911CC"/>
    <w:rsid w:val="00591274"/>
    <w:rsid w:val="005919CD"/>
    <w:rsid w:val="005919DA"/>
    <w:rsid w:val="00591DA4"/>
    <w:rsid w:val="00591E98"/>
    <w:rsid w:val="005923C7"/>
    <w:rsid w:val="0059285A"/>
    <w:rsid w:val="005934AF"/>
    <w:rsid w:val="005939F0"/>
    <w:rsid w:val="00593CF0"/>
    <w:rsid w:val="00593E4C"/>
    <w:rsid w:val="005943C2"/>
    <w:rsid w:val="00594511"/>
    <w:rsid w:val="00594626"/>
    <w:rsid w:val="00595619"/>
    <w:rsid w:val="0059565F"/>
    <w:rsid w:val="0059579B"/>
    <w:rsid w:val="00595EC6"/>
    <w:rsid w:val="00596414"/>
    <w:rsid w:val="00596E23"/>
    <w:rsid w:val="00597683"/>
    <w:rsid w:val="0059798B"/>
    <w:rsid w:val="005A0179"/>
    <w:rsid w:val="005A0503"/>
    <w:rsid w:val="005A0ED6"/>
    <w:rsid w:val="005A129A"/>
    <w:rsid w:val="005A1B0C"/>
    <w:rsid w:val="005A1DCF"/>
    <w:rsid w:val="005A21FB"/>
    <w:rsid w:val="005A25C3"/>
    <w:rsid w:val="005A283E"/>
    <w:rsid w:val="005A2C2C"/>
    <w:rsid w:val="005A348F"/>
    <w:rsid w:val="005A3AF1"/>
    <w:rsid w:val="005A4F14"/>
    <w:rsid w:val="005A4F67"/>
    <w:rsid w:val="005A6065"/>
    <w:rsid w:val="005A6162"/>
    <w:rsid w:val="005A7DC5"/>
    <w:rsid w:val="005A7E1F"/>
    <w:rsid w:val="005B09C1"/>
    <w:rsid w:val="005B3BB9"/>
    <w:rsid w:val="005B3D70"/>
    <w:rsid w:val="005B422F"/>
    <w:rsid w:val="005B4343"/>
    <w:rsid w:val="005B49ED"/>
    <w:rsid w:val="005B4B06"/>
    <w:rsid w:val="005B4B33"/>
    <w:rsid w:val="005B57D2"/>
    <w:rsid w:val="005B5D4D"/>
    <w:rsid w:val="005B6C49"/>
    <w:rsid w:val="005B7AE0"/>
    <w:rsid w:val="005B7BBD"/>
    <w:rsid w:val="005C02AA"/>
    <w:rsid w:val="005C1F4D"/>
    <w:rsid w:val="005C248B"/>
    <w:rsid w:val="005C2571"/>
    <w:rsid w:val="005C2A10"/>
    <w:rsid w:val="005C3206"/>
    <w:rsid w:val="005C351B"/>
    <w:rsid w:val="005C3652"/>
    <w:rsid w:val="005C3FDB"/>
    <w:rsid w:val="005C451E"/>
    <w:rsid w:val="005C455A"/>
    <w:rsid w:val="005C4DD2"/>
    <w:rsid w:val="005C52AF"/>
    <w:rsid w:val="005C5B18"/>
    <w:rsid w:val="005C61B8"/>
    <w:rsid w:val="005C6D1F"/>
    <w:rsid w:val="005C6F47"/>
    <w:rsid w:val="005C73DF"/>
    <w:rsid w:val="005D0786"/>
    <w:rsid w:val="005D0A80"/>
    <w:rsid w:val="005D257E"/>
    <w:rsid w:val="005D27AB"/>
    <w:rsid w:val="005D2A63"/>
    <w:rsid w:val="005D35A0"/>
    <w:rsid w:val="005D35B9"/>
    <w:rsid w:val="005D3FC6"/>
    <w:rsid w:val="005D4F00"/>
    <w:rsid w:val="005D5054"/>
    <w:rsid w:val="005D5150"/>
    <w:rsid w:val="005D6E27"/>
    <w:rsid w:val="005D76E2"/>
    <w:rsid w:val="005E001A"/>
    <w:rsid w:val="005E09C8"/>
    <w:rsid w:val="005E0A71"/>
    <w:rsid w:val="005E0DB9"/>
    <w:rsid w:val="005E251E"/>
    <w:rsid w:val="005E38DA"/>
    <w:rsid w:val="005E3AED"/>
    <w:rsid w:val="005E40EE"/>
    <w:rsid w:val="005E4115"/>
    <w:rsid w:val="005E4247"/>
    <w:rsid w:val="005E43C6"/>
    <w:rsid w:val="005E4CD6"/>
    <w:rsid w:val="005E4D15"/>
    <w:rsid w:val="005E5185"/>
    <w:rsid w:val="005E5B2A"/>
    <w:rsid w:val="005E65EB"/>
    <w:rsid w:val="005E72B9"/>
    <w:rsid w:val="005F0CCF"/>
    <w:rsid w:val="005F10B5"/>
    <w:rsid w:val="005F17F6"/>
    <w:rsid w:val="005F189C"/>
    <w:rsid w:val="005F2029"/>
    <w:rsid w:val="005F28D2"/>
    <w:rsid w:val="005F2A6E"/>
    <w:rsid w:val="005F2AC1"/>
    <w:rsid w:val="005F2BF4"/>
    <w:rsid w:val="005F31CB"/>
    <w:rsid w:val="005F371F"/>
    <w:rsid w:val="005F3A15"/>
    <w:rsid w:val="005F3C56"/>
    <w:rsid w:val="005F46CC"/>
    <w:rsid w:val="005F4790"/>
    <w:rsid w:val="005F55CC"/>
    <w:rsid w:val="005F57F8"/>
    <w:rsid w:val="005F5DBC"/>
    <w:rsid w:val="005F60A2"/>
    <w:rsid w:val="005F6138"/>
    <w:rsid w:val="005F641A"/>
    <w:rsid w:val="005F6550"/>
    <w:rsid w:val="005F6C48"/>
    <w:rsid w:val="005F738D"/>
    <w:rsid w:val="005F7792"/>
    <w:rsid w:val="005F77E9"/>
    <w:rsid w:val="005F7886"/>
    <w:rsid w:val="005F7ADD"/>
    <w:rsid w:val="005F7CAE"/>
    <w:rsid w:val="006015BE"/>
    <w:rsid w:val="00601E3B"/>
    <w:rsid w:val="00602AF4"/>
    <w:rsid w:val="006034E3"/>
    <w:rsid w:val="0060367C"/>
    <w:rsid w:val="00603B26"/>
    <w:rsid w:val="006045DD"/>
    <w:rsid w:val="006048A1"/>
    <w:rsid w:val="006053A7"/>
    <w:rsid w:val="00605994"/>
    <w:rsid w:val="00606D01"/>
    <w:rsid w:val="00606D51"/>
    <w:rsid w:val="00606DF5"/>
    <w:rsid w:val="006071DE"/>
    <w:rsid w:val="006077EA"/>
    <w:rsid w:val="006100C7"/>
    <w:rsid w:val="0061087C"/>
    <w:rsid w:val="006111F3"/>
    <w:rsid w:val="006112F6"/>
    <w:rsid w:val="00611763"/>
    <w:rsid w:val="0061199E"/>
    <w:rsid w:val="006119EF"/>
    <w:rsid w:val="00612B72"/>
    <w:rsid w:val="0061435F"/>
    <w:rsid w:val="00614537"/>
    <w:rsid w:val="006150E2"/>
    <w:rsid w:val="00615B98"/>
    <w:rsid w:val="00615F17"/>
    <w:rsid w:val="006160DB"/>
    <w:rsid w:val="0061684B"/>
    <w:rsid w:val="006176EF"/>
    <w:rsid w:val="0062017D"/>
    <w:rsid w:val="00620525"/>
    <w:rsid w:val="00621059"/>
    <w:rsid w:val="006213FE"/>
    <w:rsid w:val="00621C00"/>
    <w:rsid w:val="00621D72"/>
    <w:rsid w:val="00621E98"/>
    <w:rsid w:val="00621ED3"/>
    <w:rsid w:val="00622528"/>
    <w:rsid w:val="00622760"/>
    <w:rsid w:val="0062294A"/>
    <w:rsid w:val="00622CA1"/>
    <w:rsid w:val="00623095"/>
    <w:rsid w:val="006236AA"/>
    <w:rsid w:val="006237D2"/>
    <w:rsid w:val="00623988"/>
    <w:rsid w:val="0062409B"/>
    <w:rsid w:val="00624274"/>
    <w:rsid w:val="006245AB"/>
    <w:rsid w:val="0062476F"/>
    <w:rsid w:val="00625FF0"/>
    <w:rsid w:val="006265C0"/>
    <w:rsid w:val="00626E10"/>
    <w:rsid w:val="00627101"/>
    <w:rsid w:val="0063000B"/>
    <w:rsid w:val="00630585"/>
    <w:rsid w:val="0063157D"/>
    <w:rsid w:val="00631924"/>
    <w:rsid w:val="00631DD6"/>
    <w:rsid w:val="006323D9"/>
    <w:rsid w:val="00632953"/>
    <w:rsid w:val="00633A24"/>
    <w:rsid w:val="00633BD0"/>
    <w:rsid w:val="006344E8"/>
    <w:rsid w:val="00634861"/>
    <w:rsid w:val="00634D22"/>
    <w:rsid w:val="00634F49"/>
    <w:rsid w:val="00635257"/>
    <w:rsid w:val="00635271"/>
    <w:rsid w:val="00635913"/>
    <w:rsid w:val="00635B60"/>
    <w:rsid w:val="00635E6F"/>
    <w:rsid w:val="0063691E"/>
    <w:rsid w:val="00637472"/>
    <w:rsid w:val="00637C4C"/>
    <w:rsid w:val="00637FB8"/>
    <w:rsid w:val="006401CA"/>
    <w:rsid w:val="0064058C"/>
    <w:rsid w:val="006406F4"/>
    <w:rsid w:val="00640997"/>
    <w:rsid w:val="00640B53"/>
    <w:rsid w:val="006413A6"/>
    <w:rsid w:val="006413D1"/>
    <w:rsid w:val="00641550"/>
    <w:rsid w:val="00641753"/>
    <w:rsid w:val="0064199B"/>
    <w:rsid w:val="00642FA1"/>
    <w:rsid w:val="0064336A"/>
    <w:rsid w:val="0064399E"/>
    <w:rsid w:val="006439C0"/>
    <w:rsid w:val="00645DC3"/>
    <w:rsid w:val="00645DEA"/>
    <w:rsid w:val="006467B4"/>
    <w:rsid w:val="00646EA6"/>
    <w:rsid w:val="00647C2E"/>
    <w:rsid w:val="0065024C"/>
    <w:rsid w:val="0065104A"/>
    <w:rsid w:val="00651C70"/>
    <w:rsid w:val="00651C96"/>
    <w:rsid w:val="00651D50"/>
    <w:rsid w:val="00652282"/>
    <w:rsid w:val="0065248A"/>
    <w:rsid w:val="00652618"/>
    <w:rsid w:val="00652902"/>
    <w:rsid w:val="00652F9D"/>
    <w:rsid w:val="006538BD"/>
    <w:rsid w:val="00653BB6"/>
    <w:rsid w:val="00654112"/>
    <w:rsid w:val="006541E3"/>
    <w:rsid w:val="006547E6"/>
    <w:rsid w:val="006551A3"/>
    <w:rsid w:val="006557B0"/>
    <w:rsid w:val="00655A38"/>
    <w:rsid w:val="00655E8D"/>
    <w:rsid w:val="00656B73"/>
    <w:rsid w:val="00656D9E"/>
    <w:rsid w:val="0065785A"/>
    <w:rsid w:val="0065789E"/>
    <w:rsid w:val="006579EE"/>
    <w:rsid w:val="00661119"/>
    <w:rsid w:val="0066140F"/>
    <w:rsid w:val="00661BCB"/>
    <w:rsid w:val="00662090"/>
    <w:rsid w:val="00662DD3"/>
    <w:rsid w:val="00663539"/>
    <w:rsid w:val="0066459D"/>
    <w:rsid w:val="00664E60"/>
    <w:rsid w:val="00665593"/>
    <w:rsid w:val="006660D1"/>
    <w:rsid w:val="006667CD"/>
    <w:rsid w:val="0066721F"/>
    <w:rsid w:val="006676E8"/>
    <w:rsid w:val="00670013"/>
    <w:rsid w:val="006704E7"/>
    <w:rsid w:val="00670636"/>
    <w:rsid w:val="00670A31"/>
    <w:rsid w:val="00670C68"/>
    <w:rsid w:val="00670F5E"/>
    <w:rsid w:val="00670F86"/>
    <w:rsid w:val="0067112E"/>
    <w:rsid w:val="00671389"/>
    <w:rsid w:val="006717C1"/>
    <w:rsid w:val="00671F7C"/>
    <w:rsid w:val="00672024"/>
    <w:rsid w:val="006732EB"/>
    <w:rsid w:val="00673376"/>
    <w:rsid w:val="0067340D"/>
    <w:rsid w:val="00673634"/>
    <w:rsid w:val="00673A69"/>
    <w:rsid w:val="00673F12"/>
    <w:rsid w:val="00674707"/>
    <w:rsid w:val="0067491F"/>
    <w:rsid w:val="00674996"/>
    <w:rsid w:val="00674B3B"/>
    <w:rsid w:val="00674F53"/>
    <w:rsid w:val="006751EF"/>
    <w:rsid w:val="0067532A"/>
    <w:rsid w:val="00675E41"/>
    <w:rsid w:val="00676A3B"/>
    <w:rsid w:val="00676C67"/>
    <w:rsid w:val="00676E1D"/>
    <w:rsid w:val="00676EC7"/>
    <w:rsid w:val="006770AD"/>
    <w:rsid w:val="00677774"/>
    <w:rsid w:val="00677999"/>
    <w:rsid w:val="0068058E"/>
    <w:rsid w:val="006809C8"/>
    <w:rsid w:val="00680DA7"/>
    <w:rsid w:val="006814B5"/>
    <w:rsid w:val="006816E2"/>
    <w:rsid w:val="00681919"/>
    <w:rsid w:val="00682290"/>
    <w:rsid w:val="00682B2A"/>
    <w:rsid w:val="00683ABC"/>
    <w:rsid w:val="00683C0B"/>
    <w:rsid w:val="00683EE1"/>
    <w:rsid w:val="006841ED"/>
    <w:rsid w:val="0068429D"/>
    <w:rsid w:val="006844DA"/>
    <w:rsid w:val="006848D3"/>
    <w:rsid w:val="0068558A"/>
    <w:rsid w:val="006856E8"/>
    <w:rsid w:val="00685E94"/>
    <w:rsid w:val="006861BA"/>
    <w:rsid w:val="00686329"/>
    <w:rsid w:val="006866C8"/>
    <w:rsid w:val="00686BA1"/>
    <w:rsid w:val="006873A2"/>
    <w:rsid w:val="0068748D"/>
    <w:rsid w:val="0069130B"/>
    <w:rsid w:val="006913BF"/>
    <w:rsid w:val="00691C28"/>
    <w:rsid w:val="00691F94"/>
    <w:rsid w:val="00692146"/>
    <w:rsid w:val="006927EF"/>
    <w:rsid w:val="00692C59"/>
    <w:rsid w:val="00692EEF"/>
    <w:rsid w:val="00693699"/>
    <w:rsid w:val="00693924"/>
    <w:rsid w:val="00693970"/>
    <w:rsid w:val="00693A54"/>
    <w:rsid w:val="00693F6C"/>
    <w:rsid w:val="00694643"/>
    <w:rsid w:val="006949DD"/>
    <w:rsid w:val="00695486"/>
    <w:rsid w:val="006957DF"/>
    <w:rsid w:val="00695B88"/>
    <w:rsid w:val="00695D0B"/>
    <w:rsid w:val="0069609C"/>
    <w:rsid w:val="00696112"/>
    <w:rsid w:val="0069620D"/>
    <w:rsid w:val="006963B2"/>
    <w:rsid w:val="006964EA"/>
    <w:rsid w:val="00696753"/>
    <w:rsid w:val="00696AB8"/>
    <w:rsid w:val="00696FBE"/>
    <w:rsid w:val="006973CB"/>
    <w:rsid w:val="006A0064"/>
    <w:rsid w:val="006A0314"/>
    <w:rsid w:val="006A0928"/>
    <w:rsid w:val="006A1205"/>
    <w:rsid w:val="006A1567"/>
    <w:rsid w:val="006A1859"/>
    <w:rsid w:val="006A1E1B"/>
    <w:rsid w:val="006A2058"/>
    <w:rsid w:val="006A2294"/>
    <w:rsid w:val="006A2602"/>
    <w:rsid w:val="006A274F"/>
    <w:rsid w:val="006A30C3"/>
    <w:rsid w:val="006A36E9"/>
    <w:rsid w:val="006A39DC"/>
    <w:rsid w:val="006A3BB5"/>
    <w:rsid w:val="006A40B8"/>
    <w:rsid w:val="006A4143"/>
    <w:rsid w:val="006A4D8D"/>
    <w:rsid w:val="006A58AF"/>
    <w:rsid w:val="006A5B2A"/>
    <w:rsid w:val="006A5F66"/>
    <w:rsid w:val="006A67D8"/>
    <w:rsid w:val="006A6A22"/>
    <w:rsid w:val="006A6CF9"/>
    <w:rsid w:val="006A6D29"/>
    <w:rsid w:val="006A6F1D"/>
    <w:rsid w:val="006A71A9"/>
    <w:rsid w:val="006A76A7"/>
    <w:rsid w:val="006B064E"/>
    <w:rsid w:val="006B11DD"/>
    <w:rsid w:val="006B188C"/>
    <w:rsid w:val="006B19A3"/>
    <w:rsid w:val="006B1ACD"/>
    <w:rsid w:val="006B223E"/>
    <w:rsid w:val="006B286C"/>
    <w:rsid w:val="006B3919"/>
    <w:rsid w:val="006B39EB"/>
    <w:rsid w:val="006B3DAA"/>
    <w:rsid w:val="006B44AD"/>
    <w:rsid w:val="006B4805"/>
    <w:rsid w:val="006B5D90"/>
    <w:rsid w:val="006B5EF2"/>
    <w:rsid w:val="006B648B"/>
    <w:rsid w:val="006B65A5"/>
    <w:rsid w:val="006B765B"/>
    <w:rsid w:val="006C02E6"/>
    <w:rsid w:val="006C0E98"/>
    <w:rsid w:val="006C177A"/>
    <w:rsid w:val="006C181A"/>
    <w:rsid w:val="006C1C4C"/>
    <w:rsid w:val="006C1F8C"/>
    <w:rsid w:val="006C21AD"/>
    <w:rsid w:val="006C2D25"/>
    <w:rsid w:val="006C4056"/>
    <w:rsid w:val="006C46C1"/>
    <w:rsid w:val="006C4B5E"/>
    <w:rsid w:val="006C5097"/>
    <w:rsid w:val="006C5B2A"/>
    <w:rsid w:val="006C5BED"/>
    <w:rsid w:val="006C610C"/>
    <w:rsid w:val="006C64B2"/>
    <w:rsid w:val="006C6D05"/>
    <w:rsid w:val="006C7BC8"/>
    <w:rsid w:val="006D1788"/>
    <w:rsid w:val="006D1C37"/>
    <w:rsid w:val="006D1CDD"/>
    <w:rsid w:val="006D2A20"/>
    <w:rsid w:val="006D5946"/>
    <w:rsid w:val="006D5DE0"/>
    <w:rsid w:val="006D615E"/>
    <w:rsid w:val="006D6391"/>
    <w:rsid w:val="006D6824"/>
    <w:rsid w:val="006D688E"/>
    <w:rsid w:val="006D6BF3"/>
    <w:rsid w:val="006E016B"/>
    <w:rsid w:val="006E044C"/>
    <w:rsid w:val="006E0735"/>
    <w:rsid w:val="006E0CF4"/>
    <w:rsid w:val="006E13E6"/>
    <w:rsid w:val="006E1A45"/>
    <w:rsid w:val="006E1D01"/>
    <w:rsid w:val="006E1F87"/>
    <w:rsid w:val="006E2736"/>
    <w:rsid w:val="006E32A2"/>
    <w:rsid w:val="006E356E"/>
    <w:rsid w:val="006E395D"/>
    <w:rsid w:val="006E3BB1"/>
    <w:rsid w:val="006E3DE4"/>
    <w:rsid w:val="006E4147"/>
    <w:rsid w:val="006E536D"/>
    <w:rsid w:val="006E5697"/>
    <w:rsid w:val="006E6049"/>
    <w:rsid w:val="006E6C87"/>
    <w:rsid w:val="006E73E2"/>
    <w:rsid w:val="006E7756"/>
    <w:rsid w:val="006E78E2"/>
    <w:rsid w:val="006F00A1"/>
    <w:rsid w:val="006F0519"/>
    <w:rsid w:val="006F06CF"/>
    <w:rsid w:val="006F0860"/>
    <w:rsid w:val="006F0B18"/>
    <w:rsid w:val="006F0EF0"/>
    <w:rsid w:val="006F127F"/>
    <w:rsid w:val="006F16DF"/>
    <w:rsid w:val="006F18F1"/>
    <w:rsid w:val="006F1A29"/>
    <w:rsid w:val="006F217B"/>
    <w:rsid w:val="006F28AB"/>
    <w:rsid w:val="006F3E3E"/>
    <w:rsid w:val="006F3EF4"/>
    <w:rsid w:val="006F4726"/>
    <w:rsid w:val="006F4869"/>
    <w:rsid w:val="006F533B"/>
    <w:rsid w:val="006F5447"/>
    <w:rsid w:val="006F57CC"/>
    <w:rsid w:val="006F5D33"/>
    <w:rsid w:val="006F5EE4"/>
    <w:rsid w:val="006F6958"/>
    <w:rsid w:val="006F6AAE"/>
    <w:rsid w:val="006F6EC2"/>
    <w:rsid w:val="006F6F68"/>
    <w:rsid w:val="006F6F8C"/>
    <w:rsid w:val="006F73D0"/>
    <w:rsid w:val="006F748D"/>
    <w:rsid w:val="006F796F"/>
    <w:rsid w:val="006F7AAF"/>
    <w:rsid w:val="006F7CD5"/>
    <w:rsid w:val="006F7D56"/>
    <w:rsid w:val="007003BF"/>
    <w:rsid w:val="00700D05"/>
    <w:rsid w:val="00700DA6"/>
    <w:rsid w:val="00700DEB"/>
    <w:rsid w:val="007015A8"/>
    <w:rsid w:val="00701ACA"/>
    <w:rsid w:val="00701E58"/>
    <w:rsid w:val="00702006"/>
    <w:rsid w:val="0070236D"/>
    <w:rsid w:val="00702B75"/>
    <w:rsid w:val="0070309A"/>
    <w:rsid w:val="007035C4"/>
    <w:rsid w:val="00703992"/>
    <w:rsid w:val="00704E72"/>
    <w:rsid w:val="007052F2"/>
    <w:rsid w:val="00705551"/>
    <w:rsid w:val="0070580C"/>
    <w:rsid w:val="00705FB8"/>
    <w:rsid w:val="007060F4"/>
    <w:rsid w:val="007063FF"/>
    <w:rsid w:val="00706922"/>
    <w:rsid w:val="00707F64"/>
    <w:rsid w:val="00710CAF"/>
    <w:rsid w:val="0071119B"/>
    <w:rsid w:val="00711322"/>
    <w:rsid w:val="007117D8"/>
    <w:rsid w:val="00712A57"/>
    <w:rsid w:val="0071370D"/>
    <w:rsid w:val="00714797"/>
    <w:rsid w:val="00715408"/>
    <w:rsid w:val="00715447"/>
    <w:rsid w:val="00715C70"/>
    <w:rsid w:val="0071626F"/>
    <w:rsid w:val="00716D08"/>
    <w:rsid w:val="00716F51"/>
    <w:rsid w:val="00716F83"/>
    <w:rsid w:val="007172CD"/>
    <w:rsid w:val="0071766E"/>
    <w:rsid w:val="00720512"/>
    <w:rsid w:val="00720B7E"/>
    <w:rsid w:val="007214D5"/>
    <w:rsid w:val="007214FC"/>
    <w:rsid w:val="007215B8"/>
    <w:rsid w:val="007216BD"/>
    <w:rsid w:val="00721D85"/>
    <w:rsid w:val="0072213F"/>
    <w:rsid w:val="007227F5"/>
    <w:rsid w:val="00722AAF"/>
    <w:rsid w:val="00722B82"/>
    <w:rsid w:val="00722CF6"/>
    <w:rsid w:val="00722E0A"/>
    <w:rsid w:val="0072319E"/>
    <w:rsid w:val="007231E2"/>
    <w:rsid w:val="00723423"/>
    <w:rsid w:val="007235A5"/>
    <w:rsid w:val="00723ACD"/>
    <w:rsid w:val="007251A2"/>
    <w:rsid w:val="007254C2"/>
    <w:rsid w:val="00725571"/>
    <w:rsid w:val="00725A24"/>
    <w:rsid w:val="0072610D"/>
    <w:rsid w:val="007262A2"/>
    <w:rsid w:val="00726AF0"/>
    <w:rsid w:val="00727094"/>
    <w:rsid w:val="00727425"/>
    <w:rsid w:val="007309E5"/>
    <w:rsid w:val="00731A82"/>
    <w:rsid w:val="00731B53"/>
    <w:rsid w:val="00731CC8"/>
    <w:rsid w:val="00731F59"/>
    <w:rsid w:val="00731FD5"/>
    <w:rsid w:val="00732117"/>
    <w:rsid w:val="00732A0D"/>
    <w:rsid w:val="0073360B"/>
    <w:rsid w:val="0073445C"/>
    <w:rsid w:val="007347BC"/>
    <w:rsid w:val="007350D2"/>
    <w:rsid w:val="00735AC9"/>
    <w:rsid w:val="00736028"/>
    <w:rsid w:val="007371EF"/>
    <w:rsid w:val="007379CC"/>
    <w:rsid w:val="007404FB"/>
    <w:rsid w:val="00740AC5"/>
    <w:rsid w:val="00741461"/>
    <w:rsid w:val="007415DC"/>
    <w:rsid w:val="007417D2"/>
    <w:rsid w:val="00741D41"/>
    <w:rsid w:val="0074219F"/>
    <w:rsid w:val="0074268E"/>
    <w:rsid w:val="00742A67"/>
    <w:rsid w:val="00742C0A"/>
    <w:rsid w:val="00743F9C"/>
    <w:rsid w:val="007452FB"/>
    <w:rsid w:val="00745C0E"/>
    <w:rsid w:val="00745E73"/>
    <w:rsid w:val="00746315"/>
    <w:rsid w:val="00746402"/>
    <w:rsid w:val="007470AC"/>
    <w:rsid w:val="007479E2"/>
    <w:rsid w:val="00747FC4"/>
    <w:rsid w:val="007506DD"/>
    <w:rsid w:val="00750BAA"/>
    <w:rsid w:val="0075123B"/>
    <w:rsid w:val="00751701"/>
    <w:rsid w:val="00751755"/>
    <w:rsid w:val="00751DB7"/>
    <w:rsid w:val="007520B2"/>
    <w:rsid w:val="007526BF"/>
    <w:rsid w:val="007527AE"/>
    <w:rsid w:val="007527C1"/>
    <w:rsid w:val="00752A80"/>
    <w:rsid w:val="00753754"/>
    <w:rsid w:val="00753F11"/>
    <w:rsid w:val="007548E7"/>
    <w:rsid w:val="00755519"/>
    <w:rsid w:val="00756983"/>
    <w:rsid w:val="00756A8E"/>
    <w:rsid w:val="00756EB2"/>
    <w:rsid w:val="0075708C"/>
    <w:rsid w:val="007570B6"/>
    <w:rsid w:val="00760F54"/>
    <w:rsid w:val="00761D06"/>
    <w:rsid w:val="00761EF7"/>
    <w:rsid w:val="00761F7F"/>
    <w:rsid w:val="0076265A"/>
    <w:rsid w:val="00762CC2"/>
    <w:rsid w:val="00762D71"/>
    <w:rsid w:val="00764497"/>
    <w:rsid w:val="007645F0"/>
    <w:rsid w:val="00765BE7"/>
    <w:rsid w:val="00766B83"/>
    <w:rsid w:val="00766BBC"/>
    <w:rsid w:val="00766C5A"/>
    <w:rsid w:val="00767913"/>
    <w:rsid w:val="0077050C"/>
    <w:rsid w:val="007709E3"/>
    <w:rsid w:val="00770D4B"/>
    <w:rsid w:val="00770F94"/>
    <w:rsid w:val="00770FBC"/>
    <w:rsid w:val="00771527"/>
    <w:rsid w:val="00771BFC"/>
    <w:rsid w:val="00771D9B"/>
    <w:rsid w:val="0077239F"/>
    <w:rsid w:val="00772EE0"/>
    <w:rsid w:val="007730DD"/>
    <w:rsid w:val="0077348C"/>
    <w:rsid w:val="007740A4"/>
    <w:rsid w:val="007740DF"/>
    <w:rsid w:val="007743F6"/>
    <w:rsid w:val="007747AE"/>
    <w:rsid w:val="00774B27"/>
    <w:rsid w:val="00774FE7"/>
    <w:rsid w:val="007750F6"/>
    <w:rsid w:val="00775EB0"/>
    <w:rsid w:val="00776AF2"/>
    <w:rsid w:val="00776DC2"/>
    <w:rsid w:val="00777642"/>
    <w:rsid w:val="00777782"/>
    <w:rsid w:val="00777C90"/>
    <w:rsid w:val="00777EC7"/>
    <w:rsid w:val="0078034C"/>
    <w:rsid w:val="007803A2"/>
    <w:rsid w:val="00780430"/>
    <w:rsid w:val="00780696"/>
    <w:rsid w:val="007810C3"/>
    <w:rsid w:val="007813EE"/>
    <w:rsid w:val="007819EC"/>
    <w:rsid w:val="007821FD"/>
    <w:rsid w:val="00782484"/>
    <w:rsid w:val="00782A66"/>
    <w:rsid w:val="0078320E"/>
    <w:rsid w:val="0078394F"/>
    <w:rsid w:val="007839F8"/>
    <w:rsid w:val="00783E84"/>
    <w:rsid w:val="00783EE5"/>
    <w:rsid w:val="0078486C"/>
    <w:rsid w:val="00784CC3"/>
    <w:rsid w:val="007863FA"/>
    <w:rsid w:val="007868E8"/>
    <w:rsid w:val="00786A02"/>
    <w:rsid w:val="00786BC2"/>
    <w:rsid w:val="00787CCD"/>
    <w:rsid w:val="0079009A"/>
    <w:rsid w:val="0079018A"/>
    <w:rsid w:val="00791490"/>
    <w:rsid w:val="00791745"/>
    <w:rsid w:val="00791F0A"/>
    <w:rsid w:val="00791F83"/>
    <w:rsid w:val="00792406"/>
    <w:rsid w:val="0079244D"/>
    <w:rsid w:val="0079272C"/>
    <w:rsid w:val="00792E78"/>
    <w:rsid w:val="00792FA0"/>
    <w:rsid w:val="00792FB9"/>
    <w:rsid w:val="007935C6"/>
    <w:rsid w:val="00793DD0"/>
    <w:rsid w:val="00793EF7"/>
    <w:rsid w:val="00794C05"/>
    <w:rsid w:val="00795041"/>
    <w:rsid w:val="007955F9"/>
    <w:rsid w:val="00796170"/>
    <w:rsid w:val="00796532"/>
    <w:rsid w:val="00796705"/>
    <w:rsid w:val="007967E8"/>
    <w:rsid w:val="00796D88"/>
    <w:rsid w:val="0079779F"/>
    <w:rsid w:val="0079785F"/>
    <w:rsid w:val="00797E94"/>
    <w:rsid w:val="007A0158"/>
    <w:rsid w:val="007A048A"/>
    <w:rsid w:val="007A0613"/>
    <w:rsid w:val="007A08DD"/>
    <w:rsid w:val="007A0E24"/>
    <w:rsid w:val="007A18A3"/>
    <w:rsid w:val="007A1DC1"/>
    <w:rsid w:val="007A28CC"/>
    <w:rsid w:val="007A2C9C"/>
    <w:rsid w:val="007A3430"/>
    <w:rsid w:val="007A3A75"/>
    <w:rsid w:val="007A41F6"/>
    <w:rsid w:val="007A4549"/>
    <w:rsid w:val="007A4583"/>
    <w:rsid w:val="007A5CB4"/>
    <w:rsid w:val="007A66D9"/>
    <w:rsid w:val="007A6AB8"/>
    <w:rsid w:val="007A6D84"/>
    <w:rsid w:val="007A6D9D"/>
    <w:rsid w:val="007A6EED"/>
    <w:rsid w:val="007A71FF"/>
    <w:rsid w:val="007A77DA"/>
    <w:rsid w:val="007A7C3D"/>
    <w:rsid w:val="007A7C66"/>
    <w:rsid w:val="007B011A"/>
    <w:rsid w:val="007B056D"/>
    <w:rsid w:val="007B1068"/>
    <w:rsid w:val="007B1401"/>
    <w:rsid w:val="007B159D"/>
    <w:rsid w:val="007B1F7D"/>
    <w:rsid w:val="007B2427"/>
    <w:rsid w:val="007B2821"/>
    <w:rsid w:val="007B2CD5"/>
    <w:rsid w:val="007B41A1"/>
    <w:rsid w:val="007B41DF"/>
    <w:rsid w:val="007B50B6"/>
    <w:rsid w:val="007B527E"/>
    <w:rsid w:val="007B52AC"/>
    <w:rsid w:val="007B5C15"/>
    <w:rsid w:val="007B6367"/>
    <w:rsid w:val="007B6522"/>
    <w:rsid w:val="007B6D4E"/>
    <w:rsid w:val="007B71CD"/>
    <w:rsid w:val="007B74EE"/>
    <w:rsid w:val="007B762D"/>
    <w:rsid w:val="007C0312"/>
    <w:rsid w:val="007C0502"/>
    <w:rsid w:val="007C0614"/>
    <w:rsid w:val="007C0A07"/>
    <w:rsid w:val="007C0D27"/>
    <w:rsid w:val="007C0F1C"/>
    <w:rsid w:val="007C1249"/>
    <w:rsid w:val="007C1686"/>
    <w:rsid w:val="007C1B7B"/>
    <w:rsid w:val="007C2130"/>
    <w:rsid w:val="007C22DE"/>
    <w:rsid w:val="007C28A8"/>
    <w:rsid w:val="007C29A2"/>
    <w:rsid w:val="007C2B55"/>
    <w:rsid w:val="007C2CF1"/>
    <w:rsid w:val="007C309A"/>
    <w:rsid w:val="007C4293"/>
    <w:rsid w:val="007C508F"/>
    <w:rsid w:val="007C5330"/>
    <w:rsid w:val="007C5CF4"/>
    <w:rsid w:val="007C6DFF"/>
    <w:rsid w:val="007C6E07"/>
    <w:rsid w:val="007C74D9"/>
    <w:rsid w:val="007C7661"/>
    <w:rsid w:val="007C7677"/>
    <w:rsid w:val="007C7B78"/>
    <w:rsid w:val="007C7B9D"/>
    <w:rsid w:val="007C7C07"/>
    <w:rsid w:val="007D0B27"/>
    <w:rsid w:val="007D0DA8"/>
    <w:rsid w:val="007D0F32"/>
    <w:rsid w:val="007D174A"/>
    <w:rsid w:val="007D1DB8"/>
    <w:rsid w:val="007D1E27"/>
    <w:rsid w:val="007D2DEE"/>
    <w:rsid w:val="007D2E70"/>
    <w:rsid w:val="007D369B"/>
    <w:rsid w:val="007D3E88"/>
    <w:rsid w:val="007D409B"/>
    <w:rsid w:val="007D429E"/>
    <w:rsid w:val="007D4701"/>
    <w:rsid w:val="007D4CD7"/>
    <w:rsid w:val="007D50C2"/>
    <w:rsid w:val="007D636C"/>
    <w:rsid w:val="007D65C0"/>
    <w:rsid w:val="007D674D"/>
    <w:rsid w:val="007D6C80"/>
    <w:rsid w:val="007D7A2B"/>
    <w:rsid w:val="007D7B00"/>
    <w:rsid w:val="007D7B4A"/>
    <w:rsid w:val="007D7DA9"/>
    <w:rsid w:val="007D7DDE"/>
    <w:rsid w:val="007D7EB1"/>
    <w:rsid w:val="007E0966"/>
    <w:rsid w:val="007E0A34"/>
    <w:rsid w:val="007E0A73"/>
    <w:rsid w:val="007E1226"/>
    <w:rsid w:val="007E1BBF"/>
    <w:rsid w:val="007E1ED8"/>
    <w:rsid w:val="007E1F81"/>
    <w:rsid w:val="007E1FF3"/>
    <w:rsid w:val="007E213B"/>
    <w:rsid w:val="007E22A6"/>
    <w:rsid w:val="007E24BE"/>
    <w:rsid w:val="007E2A4E"/>
    <w:rsid w:val="007E2BA9"/>
    <w:rsid w:val="007E3331"/>
    <w:rsid w:val="007E343E"/>
    <w:rsid w:val="007E3DCC"/>
    <w:rsid w:val="007E3FFE"/>
    <w:rsid w:val="007E40F1"/>
    <w:rsid w:val="007E4B92"/>
    <w:rsid w:val="007E4FB7"/>
    <w:rsid w:val="007E502E"/>
    <w:rsid w:val="007E566C"/>
    <w:rsid w:val="007E5BAA"/>
    <w:rsid w:val="007E5D96"/>
    <w:rsid w:val="007E60F9"/>
    <w:rsid w:val="007E6864"/>
    <w:rsid w:val="007E7017"/>
    <w:rsid w:val="007E72C8"/>
    <w:rsid w:val="007E7770"/>
    <w:rsid w:val="007E7E06"/>
    <w:rsid w:val="007E7EB1"/>
    <w:rsid w:val="007F0513"/>
    <w:rsid w:val="007F06BD"/>
    <w:rsid w:val="007F16D3"/>
    <w:rsid w:val="007F2206"/>
    <w:rsid w:val="007F3B9C"/>
    <w:rsid w:val="007F3E72"/>
    <w:rsid w:val="007F461D"/>
    <w:rsid w:val="007F47ED"/>
    <w:rsid w:val="007F52E3"/>
    <w:rsid w:val="007F5406"/>
    <w:rsid w:val="007F5C60"/>
    <w:rsid w:val="007F6195"/>
    <w:rsid w:val="007F658E"/>
    <w:rsid w:val="007F67F1"/>
    <w:rsid w:val="007F6D74"/>
    <w:rsid w:val="007F70AD"/>
    <w:rsid w:val="007F7146"/>
    <w:rsid w:val="007F72B1"/>
    <w:rsid w:val="007F7442"/>
    <w:rsid w:val="007F77C3"/>
    <w:rsid w:val="007F79AE"/>
    <w:rsid w:val="007F7B31"/>
    <w:rsid w:val="00800356"/>
    <w:rsid w:val="00800FA4"/>
    <w:rsid w:val="00801385"/>
    <w:rsid w:val="00801898"/>
    <w:rsid w:val="00801C67"/>
    <w:rsid w:val="008021BA"/>
    <w:rsid w:val="0080260A"/>
    <w:rsid w:val="008027E4"/>
    <w:rsid w:val="00802E49"/>
    <w:rsid w:val="008030BE"/>
    <w:rsid w:val="00803E5B"/>
    <w:rsid w:val="0080524A"/>
    <w:rsid w:val="00805350"/>
    <w:rsid w:val="0080582B"/>
    <w:rsid w:val="008067DC"/>
    <w:rsid w:val="0080686A"/>
    <w:rsid w:val="00806DE4"/>
    <w:rsid w:val="00807220"/>
    <w:rsid w:val="0080796E"/>
    <w:rsid w:val="00807C05"/>
    <w:rsid w:val="00807C72"/>
    <w:rsid w:val="00810176"/>
    <w:rsid w:val="008119F2"/>
    <w:rsid w:val="0081310A"/>
    <w:rsid w:val="0081347E"/>
    <w:rsid w:val="008136F0"/>
    <w:rsid w:val="0081397A"/>
    <w:rsid w:val="00813EAE"/>
    <w:rsid w:val="008145A7"/>
    <w:rsid w:val="0081467A"/>
    <w:rsid w:val="008146C4"/>
    <w:rsid w:val="008154F9"/>
    <w:rsid w:val="00816C6E"/>
    <w:rsid w:val="0082010A"/>
    <w:rsid w:val="008201D7"/>
    <w:rsid w:val="0082057E"/>
    <w:rsid w:val="00820E40"/>
    <w:rsid w:val="00821193"/>
    <w:rsid w:val="00821708"/>
    <w:rsid w:val="00821892"/>
    <w:rsid w:val="008219C8"/>
    <w:rsid w:val="008219E8"/>
    <w:rsid w:val="00821B25"/>
    <w:rsid w:val="00821BDA"/>
    <w:rsid w:val="00821D90"/>
    <w:rsid w:val="008226A5"/>
    <w:rsid w:val="008227EA"/>
    <w:rsid w:val="00822C64"/>
    <w:rsid w:val="00822F01"/>
    <w:rsid w:val="00822F4B"/>
    <w:rsid w:val="00822FC3"/>
    <w:rsid w:val="00822FC4"/>
    <w:rsid w:val="008236E5"/>
    <w:rsid w:val="008238DC"/>
    <w:rsid w:val="008240A9"/>
    <w:rsid w:val="00824977"/>
    <w:rsid w:val="00824B88"/>
    <w:rsid w:val="00825D29"/>
    <w:rsid w:val="00825FFF"/>
    <w:rsid w:val="0082617E"/>
    <w:rsid w:val="008261AC"/>
    <w:rsid w:val="008263DC"/>
    <w:rsid w:val="00826A2A"/>
    <w:rsid w:val="0082741C"/>
    <w:rsid w:val="00827C96"/>
    <w:rsid w:val="00830619"/>
    <w:rsid w:val="00830A13"/>
    <w:rsid w:val="00831407"/>
    <w:rsid w:val="0083196C"/>
    <w:rsid w:val="008333E1"/>
    <w:rsid w:val="008334F1"/>
    <w:rsid w:val="00833681"/>
    <w:rsid w:val="008344F4"/>
    <w:rsid w:val="008347C0"/>
    <w:rsid w:val="00834804"/>
    <w:rsid w:val="00835040"/>
    <w:rsid w:val="00835B9F"/>
    <w:rsid w:val="00835DEB"/>
    <w:rsid w:val="008368F9"/>
    <w:rsid w:val="00836FBD"/>
    <w:rsid w:val="00840E0A"/>
    <w:rsid w:val="00840E76"/>
    <w:rsid w:val="008412A4"/>
    <w:rsid w:val="008413A5"/>
    <w:rsid w:val="008418C7"/>
    <w:rsid w:val="0084313F"/>
    <w:rsid w:val="00843275"/>
    <w:rsid w:val="00843976"/>
    <w:rsid w:val="00843E43"/>
    <w:rsid w:val="008440C6"/>
    <w:rsid w:val="00844166"/>
    <w:rsid w:val="0084419A"/>
    <w:rsid w:val="00844F21"/>
    <w:rsid w:val="008453E3"/>
    <w:rsid w:val="00845505"/>
    <w:rsid w:val="00845865"/>
    <w:rsid w:val="00845B31"/>
    <w:rsid w:val="00846233"/>
    <w:rsid w:val="0084694A"/>
    <w:rsid w:val="00846B30"/>
    <w:rsid w:val="00846DE9"/>
    <w:rsid w:val="008471E2"/>
    <w:rsid w:val="008477A3"/>
    <w:rsid w:val="00847974"/>
    <w:rsid w:val="00850F90"/>
    <w:rsid w:val="00850FCB"/>
    <w:rsid w:val="00851CB0"/>
    <w:rsid w:val="00851EDB"/>
    <w:rsid w:val="00852A71"/>
    <w:rsid w:val="0085311B"/>
    <w:rsid w:val="00853976"/>
    <w:rsid w:val="00853F63"/>
    <w:rsid w:val="00854B5C"/>
    <w:rsid w:val="00854C76"/>
    <w:rsid w:val="00855626"/>
    <w:rsid w:val="008558F9"/>
    <w:rsid w:val="00855D59"/>
    <w:rsid w:val="008561E3"/>
    <w:rsid w:val="00856282"/>
    <w:rsid w:val="0085650E"/>
    <w:rsid w:val="008566A6"/>
    <w:rsid w:val="0085755E"/>
    <w:rsid w:val="00857E04"/>
    <w:rsid w:val="008602A9"/>
    <w:rsid w:val="00860576"/>
    <w:rsid w:val="00860DB1"/>
    <w:rsid w:val="00861023"/>
    <w:rsid w:val="008612AD"/>
    <w:rsid w:val="008615A5"/>
    <w:rsid w:val="00861C91"/>
    <w:rsid w:val="00862154"/>
    <w:rsid w:val="00862272"/>
    <w:rsid w:val="0086251E"/>
    <w:rsid w:val="008632D4"/>
    <w:rsid w:val="0086374E"/>
    <w:rsid w:val="00863BD5"/>
    <w:rsid w:val="00863C65"/>
    <w:rsid w:val="00863FB3"/>
    <w:rsid w:val="0086435D"/>
    <w:rsid w:val="00864EC8"/>
    <w:rsid w:val="00864F0F"/>
    <w:rsid w:val="00865485"/>
    <w:rsid w:val="008655CA"/>
    <w:rsid w:val="0086591A"/>
    <w:rsid w:val="00865BCC"/>
    <w:rsid w:val="008668AF"/>
    <w:rsid w:val="0086691C"/>
    <w:rsid w:val="00867179"/>
    <w:rsid w:val="0086726E"/>
    <w:rsid w:val="00867980"/>
    <w:rsid w:val="008702D8"/>
    <w:rsid w:val="008703CE"/>
    <w:rsid w:val="00870D8C"/>
    <w:rsid w:val="008712C9"/>
    <w:rsid w:val="008717FA"/>
    <w:rsid w:val="00871950"/>
    <w:rsid w:val="00872345"/>
    <w:rsid w:val="00872C61"/>
    <w:rsid w:val="00872C7B"/>
    <w:rsid w:val="00872FE2"/>
    <w:rsid w:val="00872FF8"/>
    <w:rsid w:val="00873B8A"/>
    <w:rsid w:val="00873BE1"/>
    <w:rsid w:val="00873E8A"/>
    <w:rsid w:val="00873F4A"/>
    <w:rsid w:val="00874873"/>
    <w:rsid w:val="0087527A"/>
    <w:rsid w:val="008752FB"/>
    <w:rsid w:val="008755D7"/>
    <w:rsid w:val="008760A5"/>
    <w:rsid w:val="008763DE"/>
    <w:rsid w:val="00876868"/>
    <w:rsid w:val="00876B2B"/>
    <w:rsid w:val="008805B6"/>
    <w:rsid w:val="008809AF"/>
    <w:rsid w:val="00880CDE"/>
    <w:rsid w:val="00880D1E"/>
    <w:rsid w:val="00881F77"/>
    <w:rsid w:val="00882582"/>
    <w:rsid w:val="00882B8F"/>
    <w:rsid w:val="00882FA0"/>
    <w:rsid w:val="008834E0"/>
    <w:rsid w:val="00883572"/>
    <w:rsid w:val="00883DAC"/>
    <w:rsid w:val="008847D6"/>
    <w:rsid w:val="00884E25"/>
    <w:rsid w:val="00886692"/>
    <w:rsid w:val="008868B1"/>
    <w:rsid w:val="008871A2"/>
    <w:rsid w:val="00887506"/>
    <w:rsid w:val="00887743"/>
    <w:rsid w:val="00890390"/>
    <w:rsid w:val="0089090A"/>
    <w:rsid w:val="00890D77"/>
    <w:rsid w:val="00892894"/>
    <w:rsid w:val="00893067"/>
    <w:rsid w:val="00893568"/>
    <w:rsid w:val="008936B4"/>
    <w:rsid w:val="00894294"/>
    <w:rsid w:val="0089474A"/>
    <w:rsid w:val="00894A35"/>
    <w:rsid w:val="00895176"/>
    <w:rsid w:val="00895819"/>
    <w:rsid w:val="00895B8E"/>
    <w:rsid w:val="00895CCA"/>
    <w:rsid w:val="00896067"/>
    <w:rsid w:val="00896B53"/>
    <w:rsid w:val="00897164"/>
    <w:rsid w:val="008976E8"/>
    <w:rsid w:val="008A04C3"/>
    <w:rsid w:val="008A07E7"/>
    <w:rsid w:val="008A0B28"/>
    <w:rsid w:val="008A0F51"/>
    <w:rsid w:val="008A128E"/>
    <w:rsid w:val="008A1ACD"/>
    <w:rsid w:val="008A1B3F"/>
    <w:rsid w:val="008A1C53"/>
    <w:rsid w:val="008A2027"/>
    <w:rsid w:val="008A2442"/>
    <w:rsid w:val="008A2993"/>
    <w:rsid w:val="008A32B9"/>
    <w:rsid w:val="008A38A8"/>
    <w:rsid w:val="008A3C82"/>
    <w:rsid w:val="008A44E4"/>
    <w:rsid w:val="008A485E"/>
    <w:rsid w:val="008A550B"/>
    <w:rsid w:val="008A5775"/>
    <w:rsid w:val="008A598A"/>
    <w:rsid w:val="008A5D60"/>
    <w:rsid w:val="008A61D8"/>
    <w:rsid w:val="008A6410"/>
    <w:rsid w:val="008A6E7C"/>
    <w:rsid w:val="008A76AB"/>
    <w:rsid w:val="008A7830"/>
    <w:rsid w:val="008A7A7D"/>
    <w:rsid w:val="008A7B01"/>
    <w:rsid w:val="008B03AE"/>
    <w:rsid w:val="008B0845"/>
    <w:rsid w:val="008B08BE"/>
    <w:rsid w:val="008B0E07"/>
    <w:rsid w:val="008B17B0"/>
    <w:rsid w:val="008B24BE"/>
    <w:rsid w:val="008B2C68"/>
    <w:rsid w:val="008B41F1"/>
    <w:rsid w:val="008B43DC"/>
    <w:rsid w:val="008B48FE"/>
    <w:rsid w:val="008B496C"/>
    <w:rsid w:val="008B4C2B"/>
    <w:rsid w:val="008B5134"/>
    <w:rsid w:val="008B5496"/>
    <w:rsid w:val="008B54B9"/>
    <w:rsid w:val="008B578D"/>
    <w:rsid w:val="008B5CAB"/>
    <w:rsid w:val="008B6960"/>
    <w:rsid w:val="008B6C25"/>
    <w:rsid w:val="008B6C83"/>
    <w:rsid w:val="008B6FB1"/>
    <w:rsid w:val="008B738B"/>
    <w:rsid w:val="008C01AE"/>
    <w:rsid w:val="008C0310"/>
    <w:rsid w:val="008C118B"/>
    <w:rsid w:val="008C1737"/>
    <w:rsid w:val="008C18D4"/>
    <w:rsid w:val="008C1929"/>
    <w:rsid w:val="008C237A"/>
    <w:rsid w:val="008C2537"/>
    <w:rsid w:val="008C2B11"/>
    <w:rsid w:val="008C2C8B"/>
    <w:rsid w:val="008C3C36"/>
    <w:rsid w:val="008C3EB3"/>
    <w:rsid w:val="008C41B8"/>
    <w:rsid w:val="008C4800"/>
    <w:rsid w:val="008C5439"/>
    <w:rsid w:val="008C5491"/>
    <w:rsid w:val="008C6B7F"/>
    <w:rsid w:val="008C70D5"/>
    <w:rsid w:val="008C7436"/>
    <w:rsid w:val="008D019A"/>
    <w:rsid w:val="008D1058"/>
    <w:rsid w:val="008D13FA"/>
    <w:rsid w:val="008D1446"/>
    <w:rsid w:val="008D187D"/>
    <w:rsid w:val="008D2894"/>
    <w:rsid w:val="008D31DF"/>
    <w:rsid w:val="008D341A"/>
    <w:rsid w:val="008D39A4"/>
    <w:rsid w:val="008D3E22"/>
    <w:rsid w:val="008D4292"/>
    <w:rsid w:val="008D459D"/>
    <w:rsid w:val="008D583C"/>
    <w:rsid w:val="008D5F51"/>
    <w:rsid w:val="008D603A"/>
    <w:rsid w:val="008D60DB"/>
    <w:rsid w:val="008D6A9C"/>
    <w:rsid w:val="008D6D4E"/>
    <w:rsid w:val="008D7A89"/>
    <w:rsid w:val="008E02D8"/>
    <w:rsid w:val="008E0CA5"/>
    <w:rsid w:val="008E108F"/>
    <w:rsid w:val="008E1090"/>
    <w:rsid w:val="008E19FB"/>
    <w:rsid w:val="008E22BF"/>
    <w:rsid w:val="008E2714"/>
    <w:rsid w:val="008E27B6"/>
    <w:rsid w:val="008E282D"/>
    <w:rsid w:val="008E2A1C"/>
    <w:rsid w:val="008E31B0"/>
    <w:rsid w:val="008E34BB"/>
    <w:rsid w:val="008E436E"/>
    <w:rsid w:val="008E43B8"/>
    <w:rsid w:val="008E5164"/>
    <w:rsid w:val="008E5F65"/>
    <w:rsid w:val="008E611F"/>
    <w:rsid w:val="008E7F5D"/>
    <w:rsid w:val="008F03D9"/>
    <w:rsid w:val="008F03DB"/>
    <w:rsid w:val="008F0B74"/>
    <w:rsid w:val="008F0C06"/>
    <w:rsid w:val="008F1088"/>
    <w:rsid w:val="008F16DD"/>
    <w:rsid w:val="008F19CC"/>
    <w:rsid w:val="008F1AC4"/>
    <w:rsid w:val="008F20FF"/>
    <w:rsid w:val="008F2226"/>
    <w:rsid w:val="008F2A28"/>
    <w:rsid w:val="008F2E0C"/>
    <w:rsid w:val="008F2FB1"/>
    <w:rsid w:val="008F3BBF"/>
    <w:rsid w:val="008F3F59"/>
    <w:rsid w:val="008F4772"/>
    <w:rsid w:val="008F78D3"/>
    <w:rsid w:val="008F7FE3"/>
    <w:rsid w:val="00900163"/>
    <w:rsid w:val="00900258"/>
    <w:rsid w:val="009018B3"/>
    <w:rsid w:val="00902B13"/>
    <w:rsid w:val="00902BE6"/>
    <w:rsid w:val="00903578"/>
    <w:rsid w:val="00903666"/>
    <w:rsid w:val="00903A8A"/>
    <w:rsid w:val="00903CED"/>
    <w:rsid w:val="0090408B"/>
    <w:rsid w:val="00904C2B"/>
    <w:rsid w:val="00904E20"/>
    <w:rsid w:val="00905389"/>
    <w:rsid w:val="0090558C"/>
    <w:rsid w:val="00905716"/>
    <w:rsid w:val="00905A29"/>
    <w:rsid w:val="00906519"/>
    <w:rsid w:val="00906BD3"/>
    <w:rsid w:val="0090741E"/>
    <w:rsid w:val="00907B7B"/>
    <w:rsid w:val="00907C86"/>
    <w:rsid w:val="00907FB8"/>
    <w:rsid w:val="009101FE"/>
    <w:rsid w:val="00910408"/>
    <w:rsid w:val="00910C19"/>
    <w:rsid w:val="00911521"/>
    <w:rsid w:val="009117EC"/>
    <w:rsid w:val="009119D0"/>
    <w:rsid w:val="0091268F"/>
    <w:rsid w:val="0091334B"/>
    <w:rsid w:val="0091458C"/>
    <w:rsid w:val="009148A6"/>
    <w:rsid w:val="009148CE"/>
    <w:rsid w:val="00914B2C"/>
    <w:rsid w:val="00914FB0"/>
    <w:rsid w:val="0091541F"/>
    <w:rsid w:val="00915820"/>
    <w:rsid w:val="009158EC"/>
    <w:rsid w:val="0091590A"/>
    <w:rsid w:val="00915CF4"/>
    <w:rsid w:val="00915D71"/>
    <w:rsid w:val="009161C3"/>
    <w:rsid w:val="00917A45"/>
    <w:rsid w:val="00917E05"/>
    <w:rsid w:val="009203E5"/>
    <w:rsid w:val="009204A2"/>
    <w:rsid w:val="00920821"/>
    <w:rsid w:val="00920950"/>
    <w:rsid w:val="009209AD"/>
    <w:rsid w:val="0092168F"/>
    <w:rsid w:val="00921CC6"/>
    <w:rsid w:val="00921DC8"/>
    <w:rsid w:val="0092211F"/>
    <w:rsid w:val="00922BD5"/>
    <w:rsid w:val="009235C4"/>
    <w:rsid w:val="009236BA"/>
    <w:rsid w:val="00923E16"/>
    <w:rsid w:val="00924430"/>
    <w:rsid w:val="0092532B"/>
    <w:rsid w:val="009255DF"/>
    <w:rsid w:val="00925642"/>
    <w:rsid w:val="00925E30"/>
    <w:rsid w:val="00925E99"/>
    <w:rsid w:val="00925F6C"/>
    <w:rsid w:val="009269F7"/>
    <w:rsid w:val="00926EC3"/>
    <w:rsid w:val="00927A8F"/>
    <w:rsid w:val="00927E24"/>
    <w:rsid w:val="00927ED3"/>
    <w:rsid w:val="009308EA"/>
    <w:rsid w:val="0093097B"/>
    <w:rsid w:val="0093157E"/>
    <w:rsid w:val="00931CF4"/>
    <w:rsid w:val="00931CFE"/>
    <w:rsid w:val="0093211E"/>
    <w:rsid w:val="0093241A"/>
    <w:rsid w:val="0093283E"/>
    <w:rsid w:val="00933054"/>
    <w:rsid w:val="009331BD"/>
    <w:rsid w:val="00933279"/>
    <w:rsid w:val="00933AB5"/>
    <w:rsid w:val="00933B65"/>
    <w:rsid w:val="00933CA0"/>
    <w:rsid w:val="009352B9"/>
    <w:rsid w:val="0093542B"/>
    <w:rsid w:val="0093596D"/>
    <w:rsid w:val="00936841"/>
    <w:rsid w:val="009376AF"/>
    <w:rsid w:val="00937D9B"/>
    <w:rsid w:val="00937DC6"/>
    <w:rsid w:val="00937ECB"/>
    <w:rsid w:val="00940221"/>
    <w:rsid w:val="00940593"/>
    <w:rsid w:val="00941376"/>
    <w:rsid w:val="00941C88"/>
    <w:rsid w:val="0094228C"/>
    <w:rsid w:val="0094273A"/>
    <w:rsid w:val="00942CE0"/>
    <w:rsid w:val="009438FE"/>
    <w:rsid w:val="00944183"/>
    <w:rsid w:val="009449F8"/>
    <w:rsid w:val="00944C6C"/>
    <w:rsid w:val="00944D40"/>
    <w:rsid w:val="00944D82"/>
    <w:rsid w:val="00944F58"/>
    <w:rsid w:val="00945AB7"/>
    <w:rsid w:val="00945BE2"/>
    <w:rsid w:val="00945CCC"/>
    <w:rsid w:val="0094621F"/>
    <w:rsid w:val="00947708"/>
    <w:rsid w:val="009477A9"/>
    <w:rsid w:val="00947CA3"/>
    <w:rsid w:val="00947E46"/>
    <w:rsid w:val="0095057E"/>
    <w:rsid w:val="0095095E"/>
    <w:rsid w:val="009511DC"/>
    <w:rsid w:val="009512BF"/>
    <w:rsid w:val="009513CA"/>
    <w:rsid w:val="00951E7C"/>
    <w:rsid w:val="0095201B"/>
    <w:rsid w:val="00952FFC"/>
    <w:rsid w:val="00954E06"/>
    <w:rsid w:val="00955572"/>
    <w:rsid w:val="0095610D"/>
    <w:rsid w:val="0095693B"/>
    <w:rsid w:val="00956F76"/>
    <w:rsid w:val="009574A6"/>
    <w:rsid w:val="00957DE3"/>
    <w:rsid w:val="00960102"/>
    <w:rsid w:val="00961360"/>
    <w:rsid w:val="00961B09"/>
    <w:rsid w:val="00962539"/>
    <w:rsid w:val="00962E30"/>
    <w:rsid w:val="00963777"/>
    <w:rsid w:val="00964300"/>
    <w:rsid w:val="00964AC8"/>
    <w:rsid w:val="00964BE6"/>
    <w:rsid w:val="00964E89"/>
    <w:rsid w:val="0096574E"/>
    <w:rsid w:val="0096579F"/>
    <w:rsid w:val="00965A33"/>
    <w:rsid w:val="00965AD6"/>
    <w:rsid w:val="00966151"/>
    <w:rsid w:val="009667C7"/>
    <w:rsid w:val="00966A8E"/>
    <w:rsid w:val="00966D05"/>
    <w:rsid w:val="00967775"/>
    <w:rsid w:val="00967B31"/>
    <w:rsid w:val="00967D90"/>
    <w:rsid w:val="00970A5A"/>
    <w:rsid w:val="00970C80"/>
    <w:rsid w:val="009710FA"/>
    <w:rsid w:val="009712DF"/>
    <w:rsid w:val="00971992"/>
    <w:rsid w:val="00971B41"/>
    <w:rsid w:val="00972566"/>
    <w:rsid w:val="009727D2"/>
    <w:rsid w:val="00973A05"/>
    <w:rsid w:val="00973ACC"/>
    <w:rsid w:val="00973DA6"/>
    <w:rsid w:val="009740D8"/>
    <w:rsid w:val="009741E4"/>
    <w:rsid w:val="00974230"/>
    <w:rsid w:val="00974CBD"/>
    <w:rsid w:val="009755F2"/>
    <w:rsid w:val="00975835"/>
    <w:rsid w:val="00975F6C"/>
    <w:rsid w:val="009764A6"/>
    <w:rsid w:val="009773E3"/>
    <w:rsid w:val="0097761E"/>
    <w:rsid w:val="00977695"/>
    <w:rsid w:val="009777C6"/>
    <w:rsid w:val="0097780B"/>
    <w:rsid w:val="00977B5C"/>
    <w:rsid w:val="00977B88"/>
    <w:rsid w:val="00977D40"/>
    <w:rsid w:val="009800D5"/>
    <w:rsid w:val="0098025A"/>
    <w:rsid w:val="009808FB"/>
    <w:rsid w:val="00980DE8"/>
    <w:rsid w:val="009811EC"/>
    <w:rsid w:val="00981201"/>
    <w:rsid w:val="009815DA"/>
    <w:rsid w:val="0098184B"/>
    <w:rsid w:val="0098188D"/>
    <w:rsid w:val="00981D24"/>
    <w:rsid w:val="0098268F"/>
    <w:rsid w:val="00982805"/>
    <w:rsid w:val="00982B67"/>
    <w:rsid w:val="00982BB0"/>
    <w:rsid w:val="009832C6"/>
    <w:rsid w:val="0098355B"/>
    <w:rsid w:val="0098385A"/>
    <w:rsid w:val="00983931"/>
    <w:rsid w:val="00983AC0"/>
    <w:rsid w:val="00983CF2"/>
    <w:rsid w:val="009842A9"/>
    <w:rsid w:val="00984499"/>
    <w:rsid w:val="00985165"/>
    <w:rsid w:val="0098536D"/>
    <w:rsid w:val="009857A2"/>
    <w:rsid w:val="009858D1"/>
    <w:rsid w:val="00985EFC"/>
    <w:rsid w:val="00986215"/>
    <w:rsid w:val="00986336"/>
    <w:rsid w:val="00987927"/>
    <w:rsid w:val="00987F4B"/>
    <w:rsid w:val="009901E1"/>
    <w:rsid w:val="0099021D"/>
    <w:rsid w:val="009904B3"/>
    <w:rsid w:val="00990FC5"/>
    <w:rsid w:val="00991906"/>
    <w:rsid w:val="00991CDD"/>
    <w:rsid w:val="00991F3F"/>
    <w:rsid w:val="00992485"/>
    <w:rsid w:val="00992553"/>
    <w:rsid w:val="00992808"/>
    <w:rsid w:val="00992940"/>
    <w:rsid w:val="00992A8B"/>
    <w:rsid w:val="0099358D"/>
    <w:rsid w:val="00993C84"/>
    <w:rsid w:val="009946DB"/>
    <w:rsid w:val="00994950"/>
    <w:rsid w:val="00995522"/>
    <w:rsid w:val="00996662"/>
    <w:rsid w:val="0099666D"/>
    <w:rsid w:val="00996981"/>
    <w:rsid w:val="00996D7E"/>
    <w:rsid w:val="00997600"/>
    <w:rsid w:val="009A047B"/>
    <w:rsid w:val="009A06A1"/>
    <w:rsid w:val="009A0704"/>
    <w:rsid w:val="009A1160"/>
    <w:rsid w:val="009A128B"/>
    <w:rsid w:val="009A17EC"/>
    <w:rsid w:val="009A1F39"/>
    <w:rsid w:val="009A2338"/>
    <w:rsid w:val="009A291C"/>
    <w:rsid w:val="009A32B8"/>
    <w:rsid w:val="009A38FE"/>
    <w:rsid w:val="009A3DA2"/>
    <w:rsid w:val="009A4AB1"/>
    <w:rsid w:val="009A5185"/>
    <w:rsid w:val="009A5395"/>
    <w:rsid w:val="009A60FF"/>
    <w:rsid w:val="009A623D"/>
    <w:rsid w:val="009A64C9"/>
    <w:rsid w:val="009A66C6"/>
    <w:rsid w:val="009A6E73"/>
    <w:rsid w:val="009A6FD4"/>
    <w:rsid w:val="009A7137"/>
    <w:rsid w:val="009B03CB"/>
    <w:rsid w:val="009B041F"/>
    <w:rsid w:val="009B0EA9"/>
    <w:rsid w:val="009B1412"/>
    <w:rsid w:val="009B18DA"/>
    <w:rsid w:val="009B252A"/>
    <w:rsid w:val="009B2547"/>
    <w:rsid w:val="009B2744"/>
    <w:rsid w:val="009B340C"/>
    <w:rsid w:val="009B4234"/>
    <w:rsid w:val="009B432F"/>
    <w:rsid w:val="009B46AB"/>
    <w:rsid w:val="009B5BC0"/>
    <w:rsid w:val="009B5DF3"/>
    <w:rsid w:val="009B6068"/>
    <w:rsid w:val="009B6D3B"/>
    <w:rsid w:val="009B6E56"/>
    <w:rsid w:val="009B6F7A"/>
    <w:rsid w:val="009B7F06"/>
    <w:rsid w:val="009C050A"/>
    <w:rsid w:val="009C0729"/>
    <w:rsid w:val="009C0D2D"/>
    <w:rsid w:val="009C0E2D"/>
    <w:rsid w:val="009C15AB"/>
    <w:rsid w:val="009C225C"/>
    <w:rsid w:val="009C2316"/>
    <w:rsid w:val="009C290C"/>
    <w:rsid w:val="009C2965"/>
    <w:rsid w:val="009C2A59"/>
    <w:rsid w:val="009C354F"/>
    <w:rsid w:val="009C38F6"/>
    <w:rsid w:val="009C407D"/>
    <w:rsid w:val="009C45B6"/>
    <w:rsid w:val="009C4A93"/>
    <w:rsid w:val="009C4EE6"/>
    <w:rsid w:val="009C565E"/>
    <w:rsid w:val="009C5674"/>
    <w:rsid w:val="009C67B3"/>
    <w:rsid w:val="009C73D3"/>
    <w:rsid w:val="009C751B"/>
    <w:rsid w:val="009C7690"/>
    <w:rsid w:val="009C77F5"/>
    <w:rsid w:val="009D10C1"/>
    <w:rsid w:val="009D178D"/>
    <w:rsid w:val="009D20C3"/>
    <w:rsid w:val="009D26EA"/>
    <w:rsid w:val="009D3C94"/>
    <w:rsid w:val="009D3DE7"/>
    <w:rsid w:val="009D4168"/>
    <w:rsid w:val="009D466B"/>
    <w:rsid w:val="009D51CE"/>
    <w:rsid w:val="009D528C"/>
    <w:rsid w:val="009D55DA"/>
    <w:rsid w:val="009D5D0A"/>
    <w:rsid w:val="009D5D5A"/>
    <w:rsid w:val="009E05DF"/>
    <w:rsid w:val="009E0ADD"/>
    <w:rsid w:val="009E1CFD"/>
    <w:rsid w:val="009E1DE1"/>
    <w:rsid w:val="009E2219"/>
    <w:rsid w:val="009E330C"/>
    <w:rsid w:val="009E432C"/>
    <w:rsid w:val="009E44F7"/>
    <w:rsid w:val="009E60D2"/>
    <w:rsid w:val="009E7ACA"/>
    <w:rsid w:val="009E7E6B"/>
    <w:rsid w:val="009F012F"/>
    <w:rsid w:val="009F05FF"/>
    <w:rsid w:val="009F21B5"/>
    <w:rsid w:val="009F27C5"/>
    <w:rsid w:val="009F2889"/>
    <w:rsid w:val="009F3106"/>
    <w:rsid w:val="009F33FE"/>
    <w:rsid w:val="009F348D"/>
    <w:rsid w:val="009F3580"/>
    <w:rsid w:val="009F3866"/>
    <w:rsid w:val="009F3946"/>
    <w:rsid w:val="009F3E17"/>
    <w:rsid w:val="009F3FEF"/>
    <w:rsid w:val="009F477C"/>
    <w:rsid w:val="009F4911"/>
    <w:rsid w:val="009F5116"/>
    <w:rsid w:val="009F5288"/>
    <w:rsid w:val="009F54DB"/>
    <w:rsid w:val="009F59E3"/>
    <w:rsid w:val="009F5A25"/>
    <w:rsid w:val="009F5CAF"/>
    <w:rsid w:val="009F60B0"/>
    <w:rsid w:val="009F69FC"/>
    <w:rsid w:val="009F6AFC"/>
    <w:rsid w:val="009F6FA3"/>
    <w:rsid w:val="009F6FFF"/>
    <w:rsid w:val="009F7073"/>
    <w:rsid w:val="009F774E"/>
    <w:rsid w:val="00A000D4"/>
    <w:rsid w:val="00A00BA7"/>
    <w:rsid w:val="00A010EF"/>
    <w:rsid w:val="00A01DCF"/>
    <w:rsid w:val="00A0262A"/>
    <w:rsid w:val="00A02818"/>
    <w:rsid w:val="00A031D0"/>
    <w:rsid w:val="00A039D6"/>
    <w:rsid w:val="00A03B02"/>
    <w:rsid w:val="00A03CD3"/>
    <w:rsid w:val="00A03F89"/>
    <w:rsid w:val="00A053F0"/>
    <w:rsid w:val="00A0545A"/>
    <w:rsid w:val="00A05464"/>
    <w:rsid w:val="00A05E38"/>
    <w:rsid w:val="00A06138"/>
    <w:rsid w:val="00A0770C"/>
    <w:rsid w:val="00A0787B"/>
    <w:rsid w:val="00A07E47"/>
    <w:rsid w:val="00A07FC0"/>
    <w:rsid w:val="00A10320"/>
    <w:rsid w:val="00A10A35"/>
    <w:rsid w:val="00A1115D"/>
    <w:rsid w:val="00A12E16"/>
    <w:rsid w:val="00A12FCA"/>
    <w:rsid w:val="00A13A8D"/>
    <w:rsid w:val="00A141E3"/>
    <w:rsid w:val="00A14B33"/>
    <w:rsid w:val="00A14C79"/>
    <w:rsid w:val="00A1506F"/>
    <w:rsid w:val="00A157AB"/>
    <w:rsid w:val="00A16298"/>
    <w:rsid w:val="00A1631F"/>
    <w:rsid w:val="00A163B9"/>
    <w:rsid w:val="00A16478"/>
    <w:rsid w:val="00A16B3F"/>
    <w:rsid w:val="00A17C0F"/>
    <w:rsid w:val="00A17D7E"/>
    <w:rsid w:val="00A17DA1"/>
    <w:rsid w:val="00A17E55"/>
    <w:rsid w:val="00A204DB"/>
    <w:rsid w:val="00A209D9"/>
    <w:rsid w:val="00A21083"/>
    <w:rsid w:val="00A2138D"/>
    <w:rsid w:val="00A214B0"/>
    <w:rsid w:val="00A22113"/>
    <w:rsid w:val="00A225D7"/>
    <w:rsid w:val="00A22DF6"/>
    <w:rsid w:val="00A232D1"/>
    <w:rsid w:val="00A247D5"/>
    <w:rsid w:val="00A24CA2"/>
    <w:rsid w:val="00A2529F"/>
    <w:rsid w:val="00A253D1"/>
    <w:rsid w:val="00A259F2"/>
    <w:rsid w:val="00A26429"/>
    <w:rsid w:val="00A26732"/>
    <w:rsid w:val="00A26CE0"/>
    <w:rsid w:val="00A27128"/>
    <w:rsid w:val="00A27702"/>
    <w:rsid w:val="00A3057E"/>
    <w:rsid w:val="00A314D9"/>
    <w:rsid w:val="00A319BB"/>
    <w:rsid w:val="00A31CBF"/>
    <w:rsid w:val="00A333C5"/>
    <w:rsid w:val="00A33891"/>
    <w:rsid w:val="00A3391B"/>
    <w:rsid w:val="00A343CB"/>
    <w:rsid w:val="00A34809"/>
    <w:rsid w:val="00A34CCA"/>
    <w:rsid w:val="00A34E0B"/>
    <w:rsid w:val="00A3523C"/>
    <w:rsid w:val="00A3539A"/>
    <w:rsid w:val="00A3539E"/>
    <w:rsid w:val="00A35842"/>
    <w:rsid w:val="00A3610C"/>
    <w:rsid w:val="00A3654B"/>
    <w:rsid w:val="00A365B6"/>
    <w:rsid w:val="00A37749"/>
    <w:rsid w:val="00A378B5"/>
    <w:rsid w:val="00A40D6A"/>
    <w:rsid w:val="00A41E18"/>
    <w:rsid w:val="00A424CF"/>
    <w:rsid w:val="00A434C1"/>
    <w:rsid w:val="00A43864"/>
    <w:rsid w:val="00A43F6B"/>
    <w:rsid w:val="00A43F92"/>
    <w:rsid w:val="00A44717"/>
    <w:rsid w:val="00A44740"/>
    <w:rsid w:val="00A44846"/>
    <w:rsid w:val="00A44A3B"/>
    <w:rsid w:val="00A44CB0"/>
    <w:rsid w:val="00A44F93"/>
    <w:rsid w:val="00A450D9"/>
    <w:rsid w:val="00A45261"/>
    <w:rsid w:val="00A46024"/>
    <w:rsid w:val="00A462EA"/>
    <w:rsid w:val="00A50031"/>
    <w:rsid w:val="00A504AC"/>
    <w:rsid w:val="00A50C6D"/>
    <w:rsid w:val="00A50DC3"/>
    <w:rsid w:val="00A51236"/>
    <w:rsid w:val="00A51945"/>
    <w:rsid w:val="00A5249C"/>
    <w:rsid w:val="00A524A1"/>
    <w:rsid w:val="00A527B8"/>
    <w:rsid w:val="00A52F4A"/>
    <w:rsid w:val="00A535D6"/>
    <w:rsid w:val="00A53648"/>
    <w:rsid w:val="00A53D55"/>
    <w:rsid w:val="00A53D9D"/>
    <w:rsid w:val="00A543CA"/>
    <w:rsid w:val="00A5454B"/>
    <w:rsid w:val="00A5537D"/>
    <w:rsid w:val="00A554DF"/>
    <w:rsid w:val="00A55845"/>
    <w:rsid w:val="00A55FB0"/>
    <w:rsid w:val="00A56016"/>
    <w:rsid w:val="00A56804"/>
    <w:rsid w:val="00A56D60"/>
    <w:rsid w:val="00A56FA3"/>
    <w:rsid w:val="00A57C7B"/>
    <w:rsid w:val="00A60B1F"/>
    <w:rsid w:val="00A60D60"/>
    <w:rsid w:val="00A61076"/>
    <w:rsid w:val="00A616C0"/>
    <w:rsid w:val="00A61707"/>
    <w:rsid w:val="00A618FD"/>
    <w:rsid w:val="00A627C9"/>
    <w:rsid w:val="00A62FDF"/>
    <w:rsid w:val="00A63462"/>
    <w:rsid w:val="00A634F3"/>
    <w:rsid w:val="00A637A2"/>
    <w:rsid w:val="00A65383"/>
    <w:rsid w:val="00A657AF"/>
    <w:rsid w:val="00A664F4"/>
    <w:rsid w:val="00A6667D"/>
    <w:rsid w:val="00A6696A"/>
    <w:rsid w:val="00A66BBC"/>
    <w:rsid w:val="00A66CB7"/>
    <w:rsid w:val="00A67291"/>
    <w:rsid w:val="00A674B6"/>
    <w:rsid w:val="00A67A34"/>
    <w:rsid w:val="00A67DAB"/>
    <w:rsid w:val="00A701C7"/>
    <w:rsid w:val="00A70311"/>
    <w:rsid w:val="00A704FC"/>
    <w:rsid w:val="00A70B98"/>
    <w:rsid w:val="00A710D4"/>
    <w:rsid w:val="00A72B59"/>
    <w:rsid w:val="00A72DD6"/>
    <w:rsid w:val="00A73CB3"/>
    <w:rsid w:val="00A74594"/>
    <w:rsid w:val="00A74F9D"/>
    <w:rsid w:val="00A758AF"/>
    <w:rsid w:val="00A760FB"/>
    <w:rsid w:val="00A766D3"/>
    <w:rsid w:val="00A76891"/>
    <w:rsid w:val="00A768C9"/>
    <w:rsid w:val="00A76AEC"/>
    <w:rsid w:val="00A80391"/>
    <w:rsid w:val="00A80CE3"/>
    <w:rsid w:val="00A80EBA"/>
    <w:rsid w:val="00A811BB"/>
    <w:rsid w:val="00A815FB"/>
    <w:rsid w:val="00A81FEE"/>
    <w:rsid w:val="00A822F9"/>
    <w:rsid w:val="00A83239"/>
    <w:rsid w:val="00A83387"/>
    <w:rsid w:val="00A8376D"/>
    <w:rsid w:val="00A8409B"/>
    <w:rsid w:val="00A842CE"/>
    <w:rsid w:val="00A844BE"/>
    <w:rsid w:val="00A84547"/>
    <w:rsid w:val="00A854BD"/>
    <w:rsid w:val="00A85837"/>
    <w:rsid w:val="00A858B8"/>
    <w:rsid w:val="00A85D39"/>
    <w:rsid w:val="00A85EBC"/>
    <w:rsid w:val="00A86078"/>
    <w:rsid w:val="00A87714"/>
    <w:rsid w:val="00A87E05"/>
    <w:rsid w:val="00A90646"/>
    <w:rsid w:val="00A90953"/>
    <w:rsid w:val="00A90B78"/>
    <w:rsid w:val="00A90B83"/>
    <w:rsid w:val="00A9161C"/>
    <w:rsid w:val="00A9253B"/>
    <w:rsid w:val="00A929B5"/>
    <w:rsid w:val="00A92AAF"/>
    <w:rsid w:val="00A930CA"/>
    <w:rsid w:val="00A933B1"/>
    <w:rsid w:val="00A93F44"/>
    <w:rsid w:val="00A94805"/>
    <w:rsid w:val="00A95006"/>
    <w:rsid w:val="00A95105"/>
    <w:rsid w:val="00A955FA"/>
    <w:rsid w:val="00A95ED7"/>
    <w:rsid w:val="00A96817"/>
    <w:rsid w:val="00A96D1B"/>
    <w:rsid w:val="00A9783F"/>
    <w:rsid w:val="00A9793E"/>
    <w:rsid w:val="00A97A7F"/>
    <w:rsid w:val="00AA032E"/>
    <w:rsid w:val="00AA0375"/>
    <w:rsid w:val="00AA042E"/>
    <w:rsid w:val="00AA0580"/>
    <w:rsid w:val="00AA18ED"/>
    <w:rsid w:val="00AA1B05"/>
    <w:rsid w:val="00AA1C73"/>
    <w:rsid w:val="00AA1EBF"/>
    <w:rsid w:val="00AA282A"/>
    <w:rsid w:val="00AA2D34"/>
    <w:rsid w:val="00AA2E81"/>
    <w:rsid w:val="00AA38CE"/>
    <w:rsid w:val="00AA3BC7"/>
    <w:rsid w:val="00AA3C6D"/>
    <w:rsid w:val="00AA43B2"/>
    <w:rsid w:val="00AA4430"/>
    <w:rsid w:val="00AA463A"/>
    <w:rsid w:val="00AA4887"/>
    <w:rsid w:val="00AA4C42"/>
    <w:rsid w:val="00AA4C83"/>
    <w:rsid w:val="00AA501E"/>
    <w:rsid w:val="00AA507C"/>
    <w:rsid w:val="00AA52D6"/>
    <w:rsid w:val="00AA57DE"/>
    <w:rsid w:val="00AA646E"/>
    <w:rsid w:val="00AA68E2"/>
    <w:rsid w:val="00AA6BDE"/>
    <w:rsid w:val="00AA6C27"/>
    <w:rsid w:val="00AA6E71"/>
    <w:rsid w:val="00AA6EBA"/>
    <w:rsid w:val="00AA74C7"/>
    <w:rsid w:val="00AA7775"/>
    <w:rsid w:val="00AA7E21"/>
    <w:rsid w:val="00AA7F24"/>
    <w:rsid w:val="00AB0AB7"/>
    <w:rsid w:val="00AB1379"/>
    <w:rsid w:val="00AB1C45"/>
    <w:rsid w:val="00AB28B3"/>
    <w:rsid w:val="00AB30A6"/>
    <w:rsid w:val="00AB30CA"/>
    <w:rsid w:val="00AB37D6"/>
    <w:rsid w:val="00AB3ADA"/>
    <w:rsid w:val="00AB4094"/>
    <w:rsid w:val="00AB45CD"/>
    <w:rsid w:val="00AB4988"/>
    <w:rsid w:val="00AB4ED2"/>
    <w:rsid w:val="00AB5311"/>
    <w:rsid w:val="00AB55A1"/>
    <w:rsid w:val="00AB573E"/>
    <w:rsid w:val="00AB5C2E"/>
    <w:rsid w:val="00AB6B33"/>
    <w:rsid w:val="00AB7201"/>
    <w:rsid w:val="00AC0244"/>
    <w:rsid w:val="00AC0806"/>
    <w:rsid w:val="00AC0A2F"/>
    <w:rsid w:val="00AC0D28"/>
    <w:rsid w:val="00AC1006"/>
    <w:rsid w:val="00AC1256"/>
    <w:rsid w:val="00AC21F1"/>
    <w:rsid w:val="00AC2C14"/>
    <w:rsid w:val="00AC2CFE"/>
    <w:rsid w:val="00AC3521"/>
    <w:rsid w:val="00AC353E"/>
    <w:rsid w:val="00AC3C87"/>
    <w:rsid w:val="00AC3D54"/>
    <w:rsid w:val="00AC3DAC"/>
    <w:rsid w:val="00AC41B3"/>
    <w:rsid w:val="00AC4774"/>
    <w:rsid w:val="00AC4AD7"/>
    <w:rsid w:val="00AC4E47"/>
    <w:rsid w:val="00AC5308"/>
    <w:rsid w:val="00AC546F"/>
    <w:rsid w:val="00AC548B"/>
    <w:rsid w:val="00AC5DBD"/>
    <w:rsid w:val="00AC5ECF"/>
    <w:rsid w:val="00AC65E6"/>
    <w:rsid w:val="00AC6796"/>
    <w:rsid w:val="00AC7439"/>
    <w:rsid w:val="00AC7DA1"/>
    <w:rsid w:val="00AD058D"/>
    <w:rsid w:val="00AD0991"/>
    <w:rsid w:val="00AD09FB"/>
    <w:rsid w:val="00AD0CD9"/>
    <w:rsid w:val="00AD0EFE"/>
    <w:rsid w:val="00AD10B4"/>
    <w:rsid w:val="00AD15CD"/>
    <w:rsid w:val="00AD2841"/>
    <w:rsid w:val="00AD2CC4"/>
    <w:rsid w:val="00AD2E67"/>
    <w:rsid w:val="00AD3196"/>
    <w:rsid w:val="00AD32F0"/>
    <w:rsid w:val="00AD32FB"/>
    <w:rsid w:val="00AD35DE"/>
    <w:rsid w:val="00AD3E21"/>
    <w:rsid w:val="00AD6174"/>
    <w:rsid w:val="00AD65B5"/>
    <w:rsid w:val="00AD6AB2"/>
    <w:rsid w:val="00AD6C67"/>
    <w:rsid w:val="00AD6DBB"/>
    <w:rsid w:val="00AE03DE"/>
    <w:rsid w:val="00AE07E4"/>
    <w:rsid w:val="00AE08CC"/>
    <w:rsid w:val="00AE0DF8"/>
    <w:rsid w:val="00AE1101"/>
    <w:rsid w:val="00AE19C6"/>
    <w:rsid w:val="00AE20E8"/>
    <w:rsid w:val="00AE25D6"/>
    <w:rsid w:val="00AE273B"/>
    <w:rsid w:val="00AE3610"/>
    <w:rsid w:val="00AE37A6"/>
    <w:rsid w:val="00AE43C5"/>
    <w:rsid w:val="00AE478D"/>
    <w:rsid w:val="00AE48D0"/>
    <w:rsid w:val="00AE4A16"/>
    <w:rsid w:val="00AE57CA"/>
    <w:rsid w:val="00AE5FBC"/>
    <w:rsid w:val="00AE6186"/>
    <w:rsid w:val="00AE65B5"/>
    <w:rsid w:val="00AE6D50"/>
    <w:rsid w:val="00AE79C9"/>
    <w:rsid w:val="00AE7DBB"/>
    <w:rsid w:val="00AF012B"/>
    <w:rsid w:val="00AF064D"/>
    <w:rsid w:val="00AF0870"/>
    <w:rsid w:val="00AF0F3A"/>
    <w:rsid w:val="00AF1385"/>
    <w:rsid w:val="00AF1830"/>
    <w:rsid w:val="00AF19EB"/>
    <w:rsid w:val="00AF20DE"/>
    <w:rsid w:val="00AF2EC8"/>
    <w:rsid w:val="00AF34A0"/>
    <w:rsid w:val="00AF48DC"/>
    <w:rsid w:val="00AF5437"/>
    <w:rsid w:val="00AF6758"/>
    <w:rsid w:val="00AF79C3"/>
    <w:rsid w:val="00AF7A3D"/>
    <w:rsid w:val="00B007DA"/>
    <w:rsid w:val="00B00B9A"/>
    <w:rsid w:val="00B00C0C"/>
    <w:rsid w:val="00B00C59"/>
    <w:rsid w:val="00B01189"/>
    <w:rsid w:val="00B0119D"/>
    <w:rsid w:val="00B01BBB"/>
    <w:rsid w:val="00B02379"/>
    <w:rsid w:val="00B02B29"/>
    <w:rsid w:val="00B032D7"/>
    <w:rsid w:val="00B03432"/>
    <w:rsid w:val="00B03992"/>
    <w:rsid w:val="00B0498F"/>
    <w:rsid w:val="00B04C87"/>
    <w:rsid w:val="00B05027"/>
    <w:rsid w:val="00B0533A"/>
    <w:rsid w:val="00B0543C"/>
    <w:rsid w:val="00B054D0"/>
    <w:rsid w:val="00B059E9"/>
    <w:rsid w:val="00B05A65"/>
    <w:rsid w:val="00B070A8"/>
    <w:rsid w:val="00B0759D"/>
    <w:rsid w:val="00B07AB9"/>
    <w:rsid w:val="00B07FDA"/>
    <w:rsid w:val="00B10067"/>
    <w:rsid w:val="00B10375"/>
    <w:rsid w:val="00B11A5F"/>
    <w:rsid w:val="00B11BD1"/>
    <w:rsid w:val="00B12186"/>
    <w:rsid w:val="00B12251"/>
    <w:rsid w:val="00B12715"/>
    <w:rsid w:val="00B12741"/>
    <w:rsid w:val="00B1289B"/>
    <w:rsid w:val="00B12A0A"/>
    <w:rsid w:val="00B12F1B"/>
    <w:rsid w:val="00B13A5A"/>
    <w:rsid w:val="00B1494F"/>
    <w:rsid w:val="00B14988"/>
    <w:rsid w:val="00B14C68"/>
    <w:rsid w:val="00B14CF6"/>
    <w:rsid w:val="00B14FC0"/>
    <w:rsid w:val="00B15976"/>
    <w:rsid w:val="00B16205"/>
    <w:rsid w:val="00B16AD7"/>
    <w:rsid w:val="00B16FED"/>
    <w:rsid w:val="00B17E40"/>
    <w:rsid w:val="00B20220"/>
    <w:rsid w:val="00B209F6"/>
    <w:rsid w:val="00B20A29"/>
    <w:rsid w:val="00B2113B"/>
    <w:rsid w:val="00B21163"/>
    <w:rsid w:val="00B21288"/>
    <w:rsid w:val="00B21742"/>
    <w:rsid w:val="00B2182D"/>
    <w:rsid w:val="00B21AC9"/>
    <w:rsid w:val="00B21BB1"/>
    <w:rsid w:val="00B21BF7"/>
    <w:rsid w:val="00B21C8F"/>
    <w:rsid w:val="00B22759"/>
    <w:rsid w:val="00B22B9A"/>
    <w:rsid w:val="00B22F54"/>
    <w:rsid w:val="00B234E9"/>
    <w:rsid w:val="00B2362B"/>
    <w:rsid w:val="00B23662"/>
    <w:rsid w:val="00B2483E"/>
    <w:rsid w:val="00B248DF"/>
    <w:rsid w:val="00B2545D"/>
    <w:rsid w:val="00B25466"/>
    <w:rsid w:val="00B25600"/>
    <w:rsid w:val="00B25809"/>
    <w:rsid w:val="00B258CC"/>
    <w:rsid w:val="00B25FBC"/>
    <w:rsid w:val="00B26145"/>
    <w:rsid w:val="00B26372"/>
    <w:rsid w:val="00B269EB"/>
    <w:rsid w:val="00B269F6"/>
    <w:rsid w:val="00B26AE6"/>
    <w:rsid w:val="00B27D33"/>
    <w:rsid w:val="00B27DE3"/>
    <w:rsid w:val="00B308CB"/>
    <w:rsid w:val="00B316CF"/>
    <w:rsid w:val="00B31BB2"/>
    <w:rsid w:val="00B321A1"/>
    <w:rsid w:val="00B323EB"/>
    <w:rsid w:val="00B32BD5"/>
    <w:rsid w:val="00B33483"/>
    <w:rsid w:val="00B335E4"/>
    <w:rsid w:val="00B33CB0"/>
    <w:rsid w:val="00B342AC"/>
    <w:rsid w:val="00B34582"/>
    <w:rsid w:val="00B34B88"/>
    <w:rsid w:val="00B34C2D"/>
    <w:rsid w:val="00B356B4"/>
    <w:rsid w:val="00B3674B"/>
    <w:rsid w:val="00B36900"/>
    <w:rsid w:val="00B36BF6"/>
    <w:rsid w:val="00B36C01"/>
    <w:rsid w:val="00B36DFD"/>
    <w:rsid w:val="00B37896"/>
    <w:rsid w:val="00B37FCB"/>
    <w:rsid w:val="00B401A1"/>
    <w:rsid w:val="00B40541"/>
    <w:rsid w:val="00B41716"/>
    <w:rsid w:val="00B417D5"/>
    <w:rsid w:val="00B419CE"/>
    <w:rsid w:val="00B41B3F"/>
    <w:rsid w:val="00B41B88"/>
    <w:rsid w:val="00B41EE7"/>
    <w:rsid w:val="00B4243F"/>
    <w:rsid w:val="00B425AD"/>
    <w:rsid w:val="00B4263D"/>
    <w:rsid w:val="00B42856"/>
    <w:rsid w:val="00B42A35"/>
    <w:rsid w:val="00B4377B"/>
    <w:rsid w:val="00B43AD2"/>
    <w:rsid w:val="00B43D99"/>
    <w:rsid w:val="00B440B2"/>
    <w:rsid w:val="00B442B3"/>
    <w:rsid w:val="00B44A80"/>
    <w:rsid w:val="00B451E1"/>
    <w:rsid w:val="00B4575C"/>
    <w:rsid w:val="00B457F3"/>
    <w:rsid w:val="00B4715C"/>
    <w:rsid w:val="00B47753"/>
    <w:rsid w:val="00B47F7B"/>
    <w:rsid w:val="00B500A7"/>
    <w:rsid w:val="00B5038A"/>
    <w:rsid w:val="00B50957"/>
    <w:rsid w:val="00B50ED8"/>
    <w:rsid w:val="00B510D6"/>
    <w:rsid w:val="00B51194"/>
    <w:rsid w:val="00B51BB3"/>
    <w:rsid w:val="00B51BB7"/>
    <w:rsid w:val="00B51DC1"/>
    <w:rsid w:val="00B53473"/>
    <w:rsid w:val="00B53725"/>
    <w:rsid w:val="00B543DC"/>
    <w:rsid w:val="00B55191"/>
    <w:rsid w:val="00B55313"/>
    <w:rsid w:val="00B55848"/>
    <w:rsid w:val="00B55BB9"/>
    <w:rsid w:val="00B55F20"/>
    <w:rsid w:val="00B56363"/>
    <w:rsid w:val="00B5664B"/>
    <w:rsid w:val="00B5763C"/>
    <w:rsid w:val="00B60989"/>
    <w:rsid w:val="00B60CE6"/>
    <w:rsid w:val="00B6106E"/>
    <w:rsid w:val="00B614EC"/>
    <w:rsid w:val="00B62C4F"/>
    <w:rsid w:val="00B6432B"/>
    <w:rsid w:val="00B64B7C"/>
    <w:rsid w:val="00B65A82"/>
    <w:rsid w:val="00B65EF1"/>
    <w:rsid w:val="00B665D9"/>
    <w:rsid w:val="00B6685A"/>
    <w:rsid w:val="00B66A8B"/>
    <w:rsid w:val="00B66B9D"/>
    <w:rsid w:val="00B66E35"/>
    <w:rsid w:val="00B671D6"/>
    <w:rsid w:val="00B67245"/>
    <w:rsid w:val="00B678D9"/>
    <w:rsid w:val="00B67A85"/>
    <w:rsid w:val="00B67EF5"/>
    <w:rsid w:val="00B705DD"/>
    <w:rsid w:val="00B70796"/>
    <w:rsid w:val="00B70CAE"/>
    <w:rsid w:val="00B71CF6"/>
    <w:rsid w:val="00B73BDB"/>
    <w:rsid w:val="00B743EC"/>
    <w:rsid w:val="00B74BD7"/>
    <w:rsid w:val="00B74C49"/>
    <w:rsid w:val="00B74D76"/>
    <w:rsid w:val="00B74E45"/>
    <w:rsid w:val="00B7523C"/>
    <w:rsid w:val="00B75CFA"/>
    <w:rsid w:val="00B760A3"/>
    <w:rsid w:val="00B761FC"/>
    <w:rsid w:val="00B76587"/>
    <w:rsid w:val="00B76664"/>
    <w:rsid w:val="00B77345"/>
    <w:rsid w:val="00B803C0"/>
    <w:rsid w:val="00B8085E"/>
    <w:rsid w:val="00B80C89"/>
    <w:rsid w:val="00B80D8B"/>
    <w:rsid w:val="00B81024"/>
    <w:rsid w:val="00B8150D"/>
    <w:rsid w:val="00B819A8"/>
    <w:rsid w:val="00B823F6"/>
    <w:rsid w:val="00B82C4C"/>
    <w:rsid w:val="00B82E95"/>
    <w:rsid w:val="00B832AA"/>
    <w:rsid w:val="00B83428"/>
    <w:rsid w:val="00B837F8"/>
    <w:rsid w:val="00B84176"/>
    <w:rsid w:val="00B842FA"/>
    <w:rsid w:val="00B85708"/>
    <w:rsid w:val="00B86199"/>
    <w:rsid w:val="00B8661C"/>
    <w:rsid w:val="00B8678F"/>
    <w:rsid w:val="00B867A2"/>
    <w:rsid w:val="00B86AB7"/>
    <w:rsid w:val="00B8720E"/>
    <w:rsid w:val="00B8761D"/>
    <w:rsid w:val="00B876C5"/>
    <w:rsid w:val="00B87E9B"/>
    <w:rsid w:val="00B90094"/>
    <w:rsid w:val="00B90197"/>
    <w:rsid w:val="00B903E3"/>
    <w:rsid w:val="00B903E5"/>
    <w:rsid w:val="00B909B1"/>
    <w:rsid w:val="00B90AA3"/>
    <w:rsid w:val="00B90C41"/>
    <w:rsid w:val="00B90DF6"/>
    <w:rsid w:val="00B90E4F"/>
    <w:rsid w:val="00B9122C"/>
    <w:rsid w:val="00B91741"/>
    <w:rsid w:val="00B91D29"/>
    <w:rsid w:val="00B91DF1"/>
    <w:rsid w:val="00B91F8E"/>
    <w:rsid w:val="00B92100"/>
    <w:rsid w:val="00B93828"/>
    <w:rsid w:val="00B93CD0"/>
    <w:rsid w:val="00B93E19"/>
    <w:rsid w:val="00B94722"/>
    <w:rsid w:val="00B94A80"/>
    <w:rsid w:val="00B94DD3"/>
    <w:rsid w:val="00B94E99"/>
    <w:rsid w:val="00B95779"/>
    <w:rsid w:val="00B959C8"/>
    <w:rsid w:val="00B96F07"/>
    <w:rsid w:val="00B97026"/>
    <w:rsid w:val="00B979FD"/>
    <w:rsid w:val="00B97E5B"/>
    <w:rsid w:val="00BA0F1C"/>
    <w:rsid w:val="00BA0FCF"/>
    <w:rsid w:val="00BA1382"/>
    <w:rsid w:val="00BA13A7"/>
    <w:rsid w:val="00BA13DB"/>
    <w:rsid w:val="00BA14CD"/>
    <w:rsid w:val="00BA2303"/>
    <w:rsid w:val="00BA2437"/>
    <w:rsid w:val="00BA41E3"/>
    <w:rsid w:val="00BA4580"/>
    <w:rsid w:val="00BA4918"/>
    <w:rsid w:val="00BA4B01"/>
    <w:rsid w:val="00BA4D4F"/>
    <w:rsid w:val="00BA52F9"/>
    <w:rsid w:val="00BA5CE4"/>
    <w:rsid w:val="00BA5F4A"/>
    <w:rsid w:val="00BA5FE0"/>
    <w:rsid w:val="00BA6242"/>
    <w:rsid w:val="00BA6677"/>
    <w:rsid w:val="00BA6C16"/>
    <w:rsid w:val="00BA6D9B"/>
    <w:rsid w:val="00BA6FC6"/>
    <w:rsid w:val="00BA73A9"/>
    <w:rsid w:val="00BA7C50"/>
    <w:rsid w:val="00BB0054"/>
    <w:rsid w:val="00BB0600"/>
    <w:rsid w:val="00BB1609"/>
    <w:rsid w:val="00BB1DB1"/>
    <w:rsid w:val="00BB1DD7"/>
    <w:rsid w:val="00BB1E8D"/>
    <w:rsid w:val="00BB1F21"/>
    <w:rsid w:val="00BB229A"/>
    <w:rsid w:val="00BB3E28"/>
    <w:rsid w:val="00BB4420"/>
    <w:rsid w:val="00BB4820"/>
    <w:rsid w:val="00BB4C88"/>
    <w:rsid w:val="00BB50CA"/>
    <w:rsid w:val="00BB5FE6"/>
    <w:rsid w:val="00BB6435"/>
    <w:rsid w:val="00BB732E"/>
    <w:rsid w:val="00BB772D"/>
    <w:rsid w:val="00BB77EC"/>
    <w:rsid w:val="00BB793B"/>
    <w:rsid w:val="00BB7B0D"/>
    <w:rsid w:val="00BC0235"/>
    <w:rsid w:val="00BC02FB"/>
    <w:rsid w:val="00BC0332"/>
    <w:rsid w:val="00BC1881"/>
    <w:rsid w:val="00BC1EED"/>
    <w:rsid w:val="00BC22EA"/>
    <w:rsid w:val="00BC2F61"/>
    <w:rsid w:val="00BC302B"/>
    <w:rsid w:val="00BC30B0"/>
    <w:rsid w:val="00BC3163"/>
    <w:rsid w:val="00BC318E"/>
    <w:rsid w:val="00BC33BC"/>
    <w:rsid w:val="00BC368F"/>
    <w:rsid w:val="00BC3E5D"/>
    <w:rsid w:val="00BC4C94"/>
    <w:rsid w:val="00BC4F33"/>
    <w:rsid w:val="00BC5300"/>
    <w:rsid w:val="00BC539A"/>
    <w:rsid w:val="00BC5B27"/>
    <w:rsid w:val="00BC6CCF"/>
    <w:rsid w:val="00BC6E29"/>
    <w:rsid w:val="00BC7064"/>
    <w:rsid w:val="00BC73EB"/>
    <w:rsid w:val="00BC770E"/>
    <w:rsid w:val="00BC7E34"/>
    <w:rsid w:val="00BD0295"/>
    <w:rsid w:val="00BD0B72"/>
    <w:rsid w:val="00BD1068"/>
    <w:rsid w:val="00BD1868"/>
    <w:rsid w:val="00BD1D69"/>
    <w:rsid w:val="00BD2289"/>
    <w:rsid w:val="00BD239C"/>
    <w:rsid w:val="00BD2D66"/>
    <w:rsid w:val="00BD42B0"/>
    <w:rsid w:val="00BD459D"/>
    <w:rsid w:val="00BD4713"/>
    <w:rsid w:val="00BD4EB6"/>
    <w:rsid w:val="00BD4FC3"/>
    <w:rsid w:val="00BD5A87"/>
    <w:rsid w:val="00BD60C9"/>
    <w:rsid w:val="00BD6493"/>
    <w:rsid w:val="00BD6686"/>
    <w:rsid w:val="00BD67D2"/>
    <w:rsid w:val="00BD680C"/>
    <w:rsid w:val="00BD6B6D"/>
    <w:rsid w:val="00BD70B0"/>
    <w:rsid w:val="00BD7129"/>
    <w:rsid w:val="00BD72E0"/>
    <w:rsid w:val="00BD79F6"/>
    <w:rsid w:val="00BD7B04"/>
    <w:rsid w:val="00BD7B6A"/>
    <w:rsid w:val="00BD7E90"/>
    <w:rsid w:val="00BE0982"/>
    <w:rsid w:val="00BE2314"/>
    <w:rsid w:val="00BE2730"/>
    <w:rsid w:val="00BE311F"/>
    <w:rsid w:val="00BE373D"/>
    <w:rsid w:val="00BE3D9A"/>
    <w:rsid w:val="00BE4207"/>
    <w:rsid w:val="00BE5DBA"/>
    <w:rsid w:val="00BE5ED3"/>
    <w:rsid w:val="00BE68C1"/>
    <w:rsid w:val="00BE6928"/>
    <w:rsid w:val="00BE6BB8"/>
    <w:rsid w:val="00BE6ED5"/>
    <w:rsid w:val="00BE79E6"/>
    <w:rsid w:val="00BE7FE2"/>
    <w:rsid w:val="00BF01FE"/>
    <w:rsid w:val="00BF111D"/>
    <w:rsid w:val="00BF1405"/>
    <w:rsid w:val="00BF1AF8"/>
    <w:rsid w:val="00BF2141"/>
    <w:rsid w:val="00BF2234"/>
    <w:rsid w:val="00BF2338"/>
    <w:rsid w:val="00BF2457"/>
    <w:rsid w:val="00BF340B"/>
    <w:rsid w:val="00BF39FB"/>
    <w:rsid w:val="00BF3ED0"/>
    <w:rsid w:val="00BF41B3"/>
    <w:rsid w:val="00BF59B3"/>
    <w:rsid w:val="00BF5E1E"/>
    <w:rsid w:val="00BF650A"/>
    <w:rsid w:val="00BF6787"/>
    <w:rsid w:val="00BF72A3"/>
    <w:rsid w:val="00BF7A54"/>
    <w:rsid w:val="00C00BA5"/>
    <w:rsid w:val="00C01464"/>
    <w:rsid w:val="00C01613"/>
    <w:rsid w:val="00C02C1C"/>
    <w:rsid w:val="00C02FB5"/>
    <w:rsid w:val="00C03494"/>
    <w:rsid w:val="00C03FD5"/>
    <w:rsid w:val="00C04E9F"/>
    <w:rsid w:val="00C05365"/>
    <w:rsid w:val="00C06459"/>
    <w:rsid w:val="00C07340"/>
    <w:rsid w:val="00C07501"/>
    <w:rsid w:val="00C07E82"/>
    <w:rsid w:val="00C10608"/>
    <w:rsid w:val="00C10EFE"/>
    <w:rsid w:val="00C1119B"/>
    <w:rsid w:val="00C11C5B"/>
    <w:rsid w:val="00C12933"/>
    <w:rsid w:val="00C131D3"/>
    <w:rsid w:val="00C1332F"/>
    <w:rsid w:val="00C13524"/>
    <w:rsid w:val="00C136CF"/>
    <w:rsid w:val="00C13F3A"/>
    <w:rsid w:val="00C14277"/>
    <w:rsid w:val="00C15746"/>
    <w:rsid w:val="00C161C1"/>
    <w:rsid w:val="00C163E6"/>
    <w:rsid w:val="00C16B1D"/>
    <w:rsid w:val="00C16F3C"/>
    <w:rsid w:val="00C16F96"/>
    <w:rsid w:val="00C175D0"/>
    <w:rsid w:val="00C209D0"/>
    <w:rsid w:val="00C20A3D"/>
    <w:rsid w:val="00C20E24"/>
    <w:rsid w:val="00C2117B"/>
    <w:rsid w:val="00C21C11"/>
    <w:rsid w:val="00C22676"/>
    <w:rsid w:val="00C2297C"/>
    <w:rsid w:val="00C22BBB"/>
    <w:rsid w:val="00C2333F"/>
    <w:rsid w:val="00C23B1F"/>
    <w:rsid w:val="00C23CA7"/>
    <w:rsid w:val="00C242F0"/>
    <w:rsid w:val="00C24767"/>
    <w:rsid w:val="00C249A4"/>
    <w:rsid w:val="00C253D0"/>
    <w:rsid w:val="00C25586"/>
    <w:rsid w:val="00C256EF"/>
    <w:rsid w:val="00C25CD8"/>
    <w:rsid w:val="00C2618E"/>
    <w:rsid w:val="00C265C7"/>
    <w:rsid w:val="00C26C80"/>
    <w:rsid w:val="00C277EE"/>
    <w:rsid w:val="00C279DE"/>
    <w:rsid w:val="00C27CE4"/>
    <w:rsid w:val="00C27EC8"/>
    <w:rsid w:val="00C27ED1"/>
    <w:rsid w:val="00C30A84"/>
    <w:rsid w:val="00C30F27"/>
    <w:rsid w:val="00C31C3C"/>
    <w:rsid w:val="00C32254"/>
    <w:rsid w:val="00C322E8"/>
    <w:rsid w:val="00C32CBA"/>
    <w:rsid w:val="00C33A57"/>
    <w:rsid w:val="00C3467E"/>
    <w:rsid w:val="00C34854"/>
    <w:rsid w:val="00C34A1D"/>
    <w:rsid w:val="00C34CE2"/>
    <w:rsid w:val="00C34F3A"/>
    <w:rsid w:val="00C3518C"/>
    <w:rsid w:val="00C3544E"/>
    <w:rsid w:val="00C357A4"/>
    <w:rsid w:val="00C35F6D"/>
    <w:rsid w:val="00C3611C"/>
    <w:rsid w:val="00C361F8"/>
    <w:rsid w:val="00C366CB"/>
    <w:rsid w:val="00C36E2E"/>
    <w:rsid w:val="00C36E83"/>
    <w:rsid w:val="00C37334"/>
    <w:rsid w:val="00C40875"/>
    <w:rsid w:val="00C40E00"/>
    <w:rsid w:val="00C414F2"/>
    <w:rsid w:val="00C42016"/>
    <w:rsid w:val="00C427AD"/>
    <w:rsid w:val="00C4283B"/>
    <w:rsid w:val="00C4292B"/>
    <w:rsid w:val="00C43368"/>
    <w:rsid w:val="00C4340C"/>
    <w:rsid w:val="00C43675"/>
    <w:rsid w:val="00C437A0"/>
    <w:rsid w:val="00C4381D"/>
    <w:rsid w:val="00C43860"/>
    <w:rsid w:val="00C43EFC"/>
    <w:rsid w:val="00C444B3"/>
    <w:rsid w:val="00C46834"/>
    <w:rsid w:val="00C46851"/>
    <w:rsid w:val="00C472CA"/>
    <w:rsid w:val="00C47789"/>
    <w:rsid w:val="00C505E6"/>
    <w:rsid w:val="00C50D6F"/>
    <w:rsid w:val="00C521E4"/>
    <w:rsid w:val="00C52AE8"/>
    <w:rsid w:val="00C52FA2"/>
    <w:rsid w:val="00C5362C"/>
    <w:rsid w:val="00C5416A"/>
    <w:rsid w:val="00C54616"/>
    <w:rsid w:val="00C5475E"/>
    <w:rsid w:val="00C54CA0"/>
    <w:rsid w:val="00C55052"/>
    <w:rsid w:val="00C55159"/>
    <w:rsid w:val="00C55744"/>
    <w:rsid w:val="00C55B5A"/>
    <w:rsid w:val="00C55BB3"/>
    <w:rsid w:val="00C56034"/>
    <w:rsid w:val="00C5657F"/>
    <w:rsid w:val="00C57D65"/>
    <w:rsid w:val="00C60545"/>
    <w:rsid w:val="00C61087"/>
    <w:rsid w:val="00C61288"/>
    <w:rsid w:val="00C61500"/>
    <w:rsid w:val="00C615E4"/>
    <w:rsid w:val="00C616E4"/>
    <w:rsid w:val="00C61DE7"/>
    <w:rsid w:val="00C62179"/>
    <w:rsid w:val="00C62A7A"/>
    <w:rsid w:val="00C630BB"/>
    <w:rsid w:val="00C6420A"/>
    <w:rsid w:val="00C648C2"/>
    <w:rsid w:val="00C64A59"/>
    <w:rsid w:val="00C6559A"/>
    <w:rsid w:val="00C65761"/>
    <w:rsid w:val="00C6598F"/>
    <w:rsid w:val="00C65E60"/>
    <w:rsid w:val="00C66689"/>
    <w:rsid w:val="00C66EAF"/>
    <w:rsid w:val="00C67A51"/>
    <w:rsid w:val="00C67EB4"/>
    <w:rsid w:val="00C70081"/>
    <w:rsid w:val="00C7017E"/>
    <w:rsid w:val="00C703C2"/>
    <w:rsid w:val="00C70432"/>
    <w:rsid w:val="00C7049E"/>
    <w:rsid w:val="00C708D8"/>
    <w:rsid w:val="00C70C9E"/>
    <w:rsid w:val="00C71B83"/>
    <w:rsid w:val="00C72044"/>
    <w:rsid w:val="00C724D4"/>
    <w:rsid w:val="00C728A8"/>
    <w:rsid w:val="00C72AEA"/>
    <w:rsid w:val="00C72D61"/>
    <w:rsid w:val="00C7382D"/>
    <w:rsid w:val="00C73C04"/>
    <w:rsid w:val="00C75FEE"/>
    <w:rsid w:val="00C76404"/>
    <w:rsid w:val="00C76579"/>
    <w:rsid w:val="00C7672A"/>
    <w:rsid w:val="00C76A81"/>
    <w:rsid w:val="00C777AA"/>
    <w:rsid w:val="00C80138"/>
    <w:rsid w:val="00C8038B"/>
    <w:rsid w:val="00C803E2"/>
    <w:rsid w:val="00C804F8"/>
    <w:rsid w:val="00C8126E"/>
    <w:rsid w:val="00C81386"/>
    <w:rsid w:val="00C820F1"/>
    <w:rsid w:val="00C8212D"/>
    <w:rsid w:val="00C822BD"/>
    <w:rsid w:val="00C82E98"/>
    <w:rsid w:val="00C83588"/>
    <w:rsid w:val="00C83E07"/>
    <w:rsid w:val="00C83EAB"/>
    <w:rsid w:val="00C8448C"/>
    <w:rsid w:val="00C84655"/>
    <w:rsid w:val="00C84919"/>
    <w:rsid w:val="00C84A22"/>
    <w:rsid w:val="00C84ADD"/>
    <w:rsid w:val="00C85631"/>
    <w:rsid w:val="00C85F59"/>
    <w:rsid w:val="00C86130"/>
    <w:rsid w:val="00C8676D"/>
    <w:rsid w:val="00C86B67"/>
    <w:rsid w:val="00C86ED8"/>
    <w:rsid w:val="00C87111"/>
    <w:rsid w:val="00C87F3F"/>
    <w:rsid w:val="00C90041"/>
    <w:rsid w:val="00C908D0"/>
    <w:rsid w:val="00C908E7"/>
    <w:rsid w:val="00C90BAA"/>
    <w:rsid w:val="00C91685"/>
    <w:rsid w:val="00C91925"/>
    <w:rsid w:val="00C91A0F"/>
    <w:rsid w:val="00C91AA3"/>
    <w:rsid w:val="00C91BCD"/>
    <w:rsid w:val="00C92C70"/>
    <w:rsid w:val="00C92FEB"/>
    <w:rsid w:val="00C9341B"/>
    <w:rsid w:val="00C93E23"/>
    <w:rsid w:val="00C946BC"/>
    <w:rsid w:val="00C95241"/>
    <w:rsid w:val="00C956CF"/>
    <w:rsid w:val="00C962C4"/>
    <w:rsid w:val="00C962DA"/>
    <w:rsid w:val="00C96772"/>
    <w:rsid w:val="00C97342"/>
    <w:rsid w:val="00C97D75"/>
    <w:rsid w:val="00CA019F"/>
    <w:rsid w:val="00CA03B7"/>
    <w:rsid w:val="00CA0E40"/>
    <w:rsid w:val="00CA1141"/>
    <w:rsid w:val="00CA1161"/>
    <w:rsid w:val="00CA1265"/>
    <w:rsid w:val="00CA143F"/>
    <w:rsid w:val="00CA2B9C"/>
    <w:rsid w:val="00CA2BDE"/>
    <w:rsid w:val="00CA2FFC"/>
    <w:rsid w:val="00CA3EF2"/>
    <w:rsid w:val="00CA4332"/>
    <w:rsid w:val="00CA4C8B"/>
    <w:rsid w:val="00CA508C"/>
    <w:rsid w:val="00CA5813"/>
    <w:rsid w:val="00CA5DBA"/>
    <w:rsid w:val="00CA69DA"/>
    <w:rsid w:val="00CA6F0A"/>
    <w:rsid w:val="00CB07BA"/>
    <w:rsid w:val="00CB0BEA"/>
    <w:rsid w:val="00CB0CC1"/>
    <w:rsid w:val="00CB26A8"/>
    <w:rsid w:val="00CB26F2"/>
    <w:rsid w:val="00CB2750"/>
    <w:rsid w:val="00CB2B8A"/>
    <w:rsid w:val="00CB3763"/>
    <w:rsid w:val="00CB3DD8"/>
    <w:rsid w:val="00CB4869"/>
    <w:rsid w:val="00CB493B"/>
    <w:rsid w:val="00CB4F9C"/>
    <w:rsid w:val="00CB58EF"/>
    <w:rsid w:val="00CB5D29"/>
    <w:rsid w:val="00CB63D3"/>
    <w:rsid w:val="00CB6D2A"/>
    <w:rsid w:val="00CB6E98"/>
    <w:rsid w:val="00CB71B3"/>
    <w:rsid w:val="00CB77C5"/>
    <w:rsid w:val="00CC06D3"/>
    <w:rsid w:val="00CC0765"/>
    <w:rsid w:val="00CC0923"/>
    <w:rsid w:val="00CC0D1A"/>
    <w:rsid w:val="00CC1FA3"/>
    <w:rsid w:val="00CC2C3B"/>
    <w:rsid w:val="00CC2F79"/>
    <w:rsid w:val="00CC3DE7"/>
    <w:rsid w:val="00CC42A2"/>
    <w:rsid w:val="00CC4FAE"/>
    <w:rsid w:val="00CC51C1"/>
    <w:rsid w:val="00CC5B51"/>
    <w:rsid w:val="00CC6048"/>
    <w:rsid w:val="00CC6196"/>
    <w:rsid w:val="00CC6399"/>
    <w:rsid w:val="00CC663B"/>
    <w:rsid w:val="00CC75B8"/>
    <w:rsid w:val="00CC7677"/>
    <w:rsid w:val="00CC767C"/>
    <w:rsid w:val="00CC794C"/>
    <w:rsid w:val="00CC7BB8"/>
    <w:rsid w:val="00CC7E49"/>
    <w:rsid w:val="00CC7F13"/>
    <w:rsid w:val="00CD07CA"/>
    <w:rsid w:val="00CD10CD"/>
    <w:rsid w:val="00CD1413"/>
    <w:rsid w:val="00CD1843"/>
    <w:rsid w:val="00CD188F"/>
    <w:rsid w:val="00CD20A8"/>
    <w:rsid w:val="00CD2254"/>
    <w:rsid w:val="00CD2B1A"/>
    <w:rsid w:val="00CD2C2D"/>
    <w:rsid w:val="00CD2C97"/>
    <w:rsid w:val="00CD2D95"/>
    <w:rsid w:val="00CD34CD"/>
    <w:rsid w:val="00CD45CB"/>
    <w:rsid w:val="00CD4D9D"/>
    <w:rsid w:val="00CD511B"/>
    <w:rsid w:val="00CD540B"/>
    <w:rsid w:val="00CD56A3"/>
    <w:rsid w:val="00CD5933"/>
    <w:rsid w:val="00CD5E87"/>
    <w:rsid w:val="00CD60AF"/>
    <w:rsid w:val="00CD6D2A"/>
    <w:rsid w:val="00CD7666"/>
    <w:rsid w:val="00CD7982"/>
    <w:rsid w:val="00CD7E77"/>
    <w:rsid w:val="00CE00E3"/>
    <w:rsid w:val="00CE0360"/>
    <w:rsid w:val="00CE0788"/>
    <w:rsid w:val="00CE0BCC"/>
    <w:rsid w:val="00CE19EF"/>
    <w:rsid w:val="00CE1F2C"/>
    <w:rsid w:val="00CE28F3"/>
    <w:rsid w:val="00CE296C"/>
    <w:rsid w:val="00CE2CE8"/>
    <w:rsid w:val="00CE332A"/>
    <w:rsid w:val="00CE3734"/>
    <w:rsid w:val="00CE5155"/>
    <w:rsid w:val="00CE6BE9"/>
    <w:rsid w:val="00CE74B4"/>
    <w:rsid w:val="00CE776C"/>
    <w:rsid w:val="00CE787C"/>
    <w:rsid w:val="00CF0038"/>
    <w:rsid w:val="00CF033D"/>
    <w:rsid w:val="00CF066C"/>
    <w:rsid w:val="00CF082D"/>
    <w:rsid w:val="00CF105E"/>
    <w:rsid w:val="00CF2157"/>
    <w:rsid w:val="00CF218F"/>
    <w:rsid w:val="00CF28A2"/>
    <w:rsid w:val="00CF3CE4"/>
    <w:rsid w:val="00CF3D53"/>
    <w:rsid w:val="00CF3F0E"/>
    <w:rsid w:val="00CF47A2"/>
    <w:rsid w:val="00CF4C96"/>
    <w:rsid w:val="00CF501A"/>
    <w:rsid w:val="00CF575B"/>
    <w:rsid w:val="00CF580B"/>
    <w:rsid w:val="00CF634E"/>
    <w:rsid w:val="00CF6479"/>
    <w:rsid w:val="00CF64B4"/>
    <w:rsid w:val="00CF64F7"/>
    <w:rsid w:val="00CF65ED"/>
    <w:rsid w:val="00CF676D"/>
    <w:rsid w:val="00CF6E56"/>
    <w:rsid w:val="00CF7005"/>
    <w:rsid w:val="00CF7BAD"/>
    <w:rsid w:val="00D001B0"/>
    <w:rsid w:val="00D006EF"/>
    <w:rsid w:val="00D01344"/>
    <w:rsid w:val="00D013DD"/>
    <w:rsid w:val="00D017D2"/>
    <w:rsid w:val="00D01EFE"/>
    <w:rsid w:val="00D0210A"/>
    <w:rsid w:val="00D0228D"/>
    <w:rsid w:val="00D024C2"/>
    <w:rsid w:val="00D02509"/>
    <w:rsid w:val="00D03625"/>
    <w:rsid w:val="00D03E8D"/>
    <w:rsid w:val="00D0404B"/>
    <w:rsid w:val="00D0447D"/>
    <w:rsid w:val="00D044C5"/>
    <w:rsid w:val="00D04D44"/>
    <w:rsid w:val="00D04E49"/>
    <w:rsid w:val="00D050B9"/>
    <w:rsid w:val="00D05736"/>
    <w:rsid w:val="00D059E3"/>
    <w:rsid w:val="00D05BC7"/>
    <w:rsid w:val="00D06EF4"/>
    <w:rsid w:val="00D10EFB"/>
    <w:rsid w:val="00D11134"/>
    <w:rsid w:val="00D11694"/>
    <w:rsid w:val="00D11728"/>
    <w:rsid w:val="00D11F79"/>
    <w:rsid w:val="00D122B0"/>
    <w:rsid w:val="00D12EB7"/>
    <w:rsid w:val="00D13526"/>
    <w:rsid w:val="00D13F00"/>
    <w:rsid w:val="00D14180"/>
    <w:rsid w:val="00D1448F"/>
    <w:rsid w:val="00D147BC"/>
    <w:rsid w:val="00D14B9A"/>
    <w:rsid w:val="00D14BEB"/>
    <w:rsid w:val="00D14CBF"/>
    <w:rsid w:val="00D15360"/>
    <w:rsid w:val="00D15366"/>
    <w:rsid w:val="00D15599"/>
    <w:rsid w:val="00D15E56"/>
    <w:rsid w:val="00D16013"/>
    <w:rsid w:val="00D16771"/>
    <w:rsid w:val="00D16D87"/>
    <w:rsid w:val="00D172C6"/>
    <w:rsid w:val="00D177BC"/>
    <w:rsid w:val="00D17C0E"/>
    <w:rsid w:val="00D20180"/>
    <w:rsid w:val="00D20295"/>
    <w:rsid w:val="00D20C47"/>
    <w:rsid w:val="00D212D7"/>
    <w:rsid w:val="00D21B72"/>
    <w:rsid w:val="00D22302"/>
    <w:rsid w:val="00D22CA6"/>
    <w:rsid w:val="00D22DF8"/>
    <w:rsid w:val="00D23643"/>
    <w:rsid w:val="00D24D54"/>
    <w:rsid w:val="00D24FB0"/>
    <w:rsid w:val="00D2517B"/>
    <w:rsid w:val="00D25456"/>
    <w:rsid w:val="00D2545D"/>
    <w:rsid w:val="00D254F7"/>
    <w:rsid w:val="00D25567"/>
    <w:rsid w:val="00D2565E"/>
    <w:rsid w:val="00D26AF6"/>
    <w:rsid w:val="00D26C89"/>
    <w:rsid w:val="00D270FC"/>
    <w:rsid w:val="00D27C75"/>
    <w:rsid w:val="00D302FC"/>
    <w:rsid w:val="00D3090D"/>
    <w:rsid w:val="00D32396"/>
    <w:rsid w:val="00D333F8"/>
    <w:rsid w:val="00D3353A"/>
    <w:rsid w:val="00D33DF6"/>
    <w:rsid w:val="00D3454C"/>
    <w:rsid w:val="00D349D1"/>
    <w:rsid w:val="00D34DEB"/>
    <w:rsid w:val="00D34F04"/>
    <w:rsid w:val="00D361EF"/>
    <w:rsid w:val="00D37408"/>
    <w:rsid w:val="00D37B1A"/>
    <w:rsid w:val="00D4026C"/>
    <w:rsid w:val="00D40428"/>
    <w:rsid w:val="00D4071F"/>
    <w:rsid w:val="00D40BE0"/>
    <w:rsid w:val="00D40CF1"/>
    <w:rsid w:val="00D4125D"/>
    <w:rsid w:val="00D412B3"/>
    <w:rsid w:val="00D4164C"/>
    <w:rsid w:val="00D41D49"/>
    <w:rsid w:val="00D42BCC"/>
    <w:rsid w:val="00D42DAC"/>
    <w:rsid w:val="00D42DDF"/>
    <w:rsid w:val="00D43003"/>
    <w:rsid w:val="00D435B3"/>
    <w:rsid w:val="00D436FA"/>
    <w:rsid w:val="00D43D87"/>
    <w:rsid w:val="00D44659"/>
    <w:rsid w:val="00D446D7"/>
    <w:rsid w:val="00D451AD"/>
    <w:rsid w:val="00D4547D"/>
    <w:rsid w:val="00D45DF0"/>
    <w:rsid w:val="00D46119"/>
    <w:rsid w:val="00D469FE"/>
    <w:rsid w:val="00D46B23"/>
    <w:rsid w:val="00D4774E"/>
    <w:rsid w:val="00D501FE"/>
    <w:rsid w:val="00D51281"/>
    <w:rsid w:val="00D51DF6"/>
    <w:rsid w:val="00D521CE"/>
    <w:rsid w:val="00D537D7"/>
    <w:rsid w:val="00D53940"/>
    <w:rsid w:val="00D5434F"/>
    <w:rsid w:val="00D5448B"/>
    <w:rsid w:val="00D550A5"/>
    <w:rsid w:val="00D554C8"/>
    <w:rsid w:val="00D558A3"/>
    <w:rsid w:val="00D55AD3"/>
    <w:rsid w:val="00D5623D"/>
    <w:rsid w:val="00D563C9"/>
    <w:rsid w:val="00D56493"/>
    <w:rsid w:val="00D56636"/>
    <w:rsid w:val="00D56B4E"/>
    <w:rsid w:val="00D5718D"/>
    <w:rsid w:val="00D57A9C"/>
    <w:rsid w:val="00D57E64"/>
    <w:rsid w:val="00D60138"/>
    <w:rsid w:val="00D604D9"/>
    <w:rsid w:val="00D615C4"/>
    <w:rsid w:val="00D616F9"/>
    <w:rsid w:val="00D61D79"/>
    <w:rsid w:val="00D61DB3"/>
    <w:rsid w:val="00D61F9B"/>
    <w:rsid w:val="00D61FD5"/>
    <w:rsid w:val="00D62004"/>
    <w:rsid w:val="00D62067"/>
    <w:rsid w:val="00D6216B"/>
    <w:rsid w:val="00D6271E"/>
    <w:rsid w:val="00D629A4"/>
    <w:rsid w:val="00D630D9"/>
    <w:rsid w:val="00D632E7"/>
    <w:rsid w:val="00D632F2"/>
    <w:rsid w:val="00D6334B"/>
    <w:rsid w:val="00D63E57"/>
    <w:rsid w:val="00D640A2"/>
    <w:rsid w:val="00D64A1F"/>
    <w:rsid w:val="00D6533E"/>
    <w:rsid w:val="00D6583B"/>
    <w:rsid w:val="00D65DB5"/>
    <w:rsid w:val="00D660D3"/>
    <w:rsid w:val="00D6642A"/>
    <w:rsid w:val="00D66AA6"/>
    <w:rsid w:val="00D6701F"/>
    <w:rsid w:val="00D6716E"/>
    <w:rsid w:val="00D67755"/>
    <w:rsid w:val="00D704C8"/>
    <w:rsid w:val="00D70A5D"/>
    <w:rsid w:val="00D70F87"/>
    <w:rsid w:val="00D71B9D"/>
    <w:rsid w:val="00D728D2"/>
    <w:rsid w:val="00D72F1E"/>
    <w:rsid w:val="00D73A45"/>
    <w:rsid w:val="00D73E4B"/>
    <w:rsid w:val="00D740A4"/>
    <w:rsid w:val="00D7425F"/>
    <w:rsid w:val="00D74ED7"/>
    <w:rsid w:val="00D759B2"/>
    <w:rsid w:val="00D75FB9"/>
    <w:rsid w:val="00D7657B"/>
    <w:rsid w:val="00D76C9D"/>
    <w:rsid w:val="00D76E2A"/>
    <w:rsid w:val="00D77185"/>
    <w:rsid w:val="00D775C4"/>
    <w:rsid w:val="00D77DDF"/>
    <w:rsid w:val="00D77FAE"/>
    <w:rsid w:val="00D8011A"/>
    <w:rsid w:val="00D80CF4"/>
    <w:rsid w:val="00D81218"/>
    <w:rsid w:val="00D81A21"/>
    <w:rsid w:val="00D81A4A"/>
    <w:rsid w:val="00D81ACA"/>
    <w:rsid w:val="00D81F3C"/>
    <w:rsid w:val="00D81FB3"/>
    <w:rsid w:val="00D823FB"/>
    <w:rsid w:val="00D82878"/>
    <w:rsid w:val="00D82B95"/>
    <w:rsid w:val="00D82F7F"/>
    <w:rsid w:val="00D83197"/>
    <w:rsid w:val="00D83412"/>
    <w:rsid w:val="00D8379E"/>
    <w:rsid w:val="00D83929"/>
    <w:rsid w:val="00D8444C"/>
    <w:rsid w:val="00D84771"/>
    <w:rsid w:val="00D850C9"/>
    <w:rsid w:val="00D85839"/>
    <w:rsid w:val="00D8586D"/>
    <w:rsid w:val="00D860DE"/>
    <w:rsid w:val="00D86131"/>
    <w:rsid w:val="00D86134"/>
    <w:rsid w:val="00D86266"/>
    <w:rsid w:val="00D86935"/>
    <w:rsid w:val="00D86DF2"/>
    <w:rsid w:val="00D87993"/>
    <w:rsid w:val="00D87F13"/>
    <w:rsid w:val="00D87FAF"/>
    <w:rsid w:val="00D907EB"/>
    <w:rsid w:val="00D91621"/>
    <w:rsid w:val="00D92A4C"/>
    <w:rsid w:val="00D92E7B"/>
    <w:rsid w:val="00D9313A"/>
    <w:rsid w:val="00D936D3"/>
    <w:rsid w:val="00D93A14"/>
    <w:rsid w:val="00D9418B"/>
    <w:rsid w:val="00D94BE2"/>
    <w:rsid w:val="00D954AD"/>
    <w:rsid w:val="00D957BB"/>
    <w:rsid w:val="00D95B29"/>
    <w:rsid w:val="00D96079"/>
    <w:rsid w:val="00D973B6"/>
    <w:rsid w:val="00D9785A"/>
    <w:rsid w:val="00D97B63"/>
    <w:rsid w:val="00D97B7C"/>
    <w:rsid w:val="00D97F40"/>
    <w:rsid w:val="00DA02DC"/>
    <w:rsid w:val="00DA0352"/>
    <w:rsid w:val="00DA057A"/>
    <w:rsid w:val="00DA083A"/>
    <w:rsid w:val="00DA0ED1"/>
    <w:rsid w:val="00DA1152"/>
    <w:rsid w:val="00DA36C0"/>
    <w:rsid w:val="00DA3B85"/>
    <w:rsid w:val="00DA3E8C"/>
    <w:rsid w:val="00DA409E"/>
    <w:rsid w:val="00DA468D"/>
    <w:rsid w:val="00DA5951"/>
    <w:rsid w:val="00DA5983"/>
    <w:rsid w:val="00DA5D1E"/>
    <w:rsid w:val="00DA5DB6"/>
    <w:rsid w:val="00DA5E23"/>
    <w:rsid w:val="00DA6389"/>
    <w:rsid w:val="00DA6CE8"/>
    <w:rsid w:val="00DA7194"/>
    <w:rsid w:val="00DA72D5"/>
    <w:rsid w:val="00DA74AC"/>
    <w:rsid w:val="00DA7DE3"/>
    <w:rsid w:val="00DB00F5"/>
    <w:rsid w:val="00DB0262"/>
    <w:rsid w:val="00DB0AE2"/>
    <w:rsid w:val="00DB0C61"/>
    <w:rsid w:val="00DB0D8B"/>
    <w:rsid w:val="00DB0E4C"/>
    <w:rsid w:val="00DB0F5A"/>
    <w:rsid w:val="00DB2045"/>
    <w:rsid w:val="00DB3AF7"/>
    <w:rsid w:val="00DB41BF"/>
    <w:rsid w:val="00DB447C"/>
    <w:rsid w:val="00DB56F5"/>
    <w:rsid w:val="00DB5E56"/>
    <w:rsid w:val="00DB69C9"/>
    <w:rsid w:val="00DB69DF"/>
    <w:rsid w:val="00DB6AA8"/>
    <w:rsid w:val="00DB7477"/>
    <w:rsid w:val="00DB760F"/>
    <w:rsid w:val="00DC0102"/>
    <w:rsid w:val="00DC06BB"/>
    <w:rsid w:val="00DC071C"/>
    <w:rsid w:val="00DC1A23"/>
    <w:rsid w:val="00DC1C15"/>
    <w:rsid w:val="00DC1E35"/>
    <w:rsid w:val="00DC1FB7"/>
    <w:rsid w:val="00DC217E"/>
    <w:rsid w:val="00DC23DA"/>
    <w:rsid w:val="00DC23EC"/>
    <w:rsid w:val="00DC3028"/>
    <w:rsid w:val="00DC3310"/>
    <w:rsid w:val="00DC4D3D"/>
    <w:rsid w:val="00DC5B82"/>
    <w:rsid w:val="00DC5C4B"/>
    <w:rsid w:val="00DC63F3"/>
    <w:rsid w:val="00DC7310"/>
    <w:rsid w:val="00DC75BC"/>
    <w:rsid w:val="00DD00AF"/>
    <w:rsid w:val="00DD0ECB"/>
    <w:rsid w:val="00DD1279"/>
    <w:rsid w:val="00DD1DAC"/>
    <w:rsid w:val="00DD2915"/>
    <w:rsid w:val="00DD3872"/>
    <w:rsid w:val="00DD3948"/>
    <w:rsid w:val="00DD39CE"/>
    <w:rsid w:val="00DD3BB4"/>
    <w:rsid w:val="00DD4346"/>
    <w:rsid w:val="00DD574A"/>
    <w:rsid w:val="00DD59D1"/>
    <w:rsid w:val="00DD5EF6"/>
    <w:rsid w:val="00DD6739"/>
    <w:rsid w:val="00DD7049"/>
    <w:rsid w:val="00DD71FA"/>
    <w:rsid w:val="00DD7398"/>
    <w:rsid w:val="00DD755E"/>
    <w:rsid w:val="00DD7872"/>
    <w:rsid w:val="00DE065B"/>
    <w:rsid w:val="00DE0750"/>
    <w:rsid w:val="00DE1838"/>
    <w:rsid w:val="00DE1D9E"/>
    <w:rsid w:val="00DE1EB2"/>
    <w:rsid w:val="00DE3510"/>
    <w:rsid w:val="00DE3819"/>
    <w:rsid w:val="00DE3B32"/>
    <w:rsid w:val="00DE3D43"/>
    <w:rsid w:val="00DE3EC2"/>
    <w:rsid w:val="00DE4468"/>
    <w:rsid w:val="00DE4B70"/>
    <w:rsid w:val="00DE5E4D"/>
    <w:rsid w:val="00DE65FB"/>
    <w:rsid w:val="00DE6913"/>
    <w:rsid w:val="00DE795D"/>
    <w:rsid w:val="00DE7A75"/>
    <w:rsid w:val="00DF01C3"/>
    <w:rsid w:val="00DF05D7"/>
    <w:rsid w:val="00DF0DDD"/>
    <w:rsid w:val="00DF12A7"/>
    <w:rsid w:val="00DF1347"/>
    <w:rsid w:val="00DF1552"/>
    <w:rsid w:val="00DF1D3C"/>
    <w:rsid w:val="00DF2B6C"/>
    <w:rsid w:val="00DF2CC1"/>
    <w:rsid w:val="00DF3045"/>
    <w:rsid w:val="00DF334B"/>
    <w:rsid w:val="00DF3AFF"/>
    <w:rsid w:val="00DF3FD2"/>
    <w:rsid w:val="00DF4B05"/>
    <w:rsid w:val="00DF519B"/>
    <w:rsid w:val="00DF685D"/>
    <w:rsid w:val="00DF69E8"/>
    <w:rsid w:val="00DF6F83"/>
    <w:rsid w:val="00DF75A3"/>
    <w:rsid w:val="00DF77E2"/>
    <w:rsid w:val="00E00136"/>
    <w:rsid w:val="00E0019F"/>
    <w:rsid w:val="00E0104B"/>
    <w:rsid w:val="00E0152D"/>
    <w:rsid w:val="00E01DC3"/>
    <w:rsid w:val="00E02639"/>
    <w:rsid w:val="00E02ACD"/>
    <w:rsid w:val="00E02BE3"/>
    <w:rsid w:val="00E03043"/>
    <w:rsid w:val="00E032F2"/>
    <w:rsid w:val="00E0355D"/>
    <w:rsid w:val="00E03576"/>
    <w:rsid w:val="00E0368C"/>
    <w:rsid w:val="00E0385D"/>
    <w:rsid w:val="00E03A13"/>
    <w:rsid w:val="00E03B76"/>
    <w:rsid w:val="00E03C11"/>
    <w:rsid w:val="00E0424C"/>
    <w:rsid w:val="00E042DC"/>
    <w:rsid w:val="00E043FA"/>
    <w:rsid w:val="00E04C3A"/>
    <w:rsid w:val="00E04F97"/>
    <w:rsid w:val="00E05233"/>
    <w:rsid w:val="00E05A54"/>
    <w:rsid w:val="00E070D8"/>
    <w:rsid w:val="00E07288"/>
    <w:rsid w:val="00E076D5"/>
    <w:rsid w:val="00E1041F"/>
    <w:rsid w:val="00E10E5F"/>
    <w:rsid w:val="00E1145E"/>
    <w:rsid w:val="00E13CA5"/>
    <w:rsid w:val="00E13D57"/>
    <w:rsid w:val="00E146E6"/>
    <w:rsid w:val="00E14A8C"/>
    <w:rsid w:val="00E154D5"/>
    <w:rsid w:val="00E160CF"/>
    <w:rsid w:val="00E1748C"/>
    <w:rsid w:val="00E1770C"/>
    <w:rsid w:val="00E17A36"/>
    <w:rsid w:val="00E17E15"/>
    <w:rsid w:val="00E20116"/>
    <w:rsid w:val="00E206F2"/>
    <w:rsid w:val="00E20C86"/>
    <w:rsid w:val="00E20CC9"/>
    <w:rsid w:val="00E21706"/>
    <w:rsid w:val="00E23382"/>
    <w:rsid w:val="00E23786"/>
    <w:rsid w:val="00E23E5F"/>
    <w:rsid w:val="00E24088"/>
    <w:rsid w:val="00E247DF"/>
    <w:rsid w:val="00E24887"/>
    <w:rsid w:val="00E24A7B"/>
    <w:rsid w:val="00E24E7E"/>
    <w:rsid w:val="00E256F6"/>
    <w:rsid w:val="00E261E6"/>
    <w:rsid w:val="00E27A46"/>
    <w:rsid w:val="00E27B7C"/>
    <w:rsid w:val="00E27E32"/>
    <w:rsid w:val="00E300F4"/>
    <w:rsid w:val="00E31C02"/>
    <w:rsid w:val="00E31D91"/>
    <w:rsid w:val="00E32902"/>
    <w:rsid w:val="00E33D4C"/>
    <w:rsid w:val="00E33F7E"/>
    <w:rsid w:val="00E34177"/>
    <w:rsid w:val="00E34964"/>
    <w:rsid w:val="00E35639"/>
    <w:rsid w:val="00E35CBF"/>
    <w:rsid w:val="00E35FAC"/>
    <w:rsid w:val="00E36820"/>
    <w:rsid w:val="00E37898"/>
    <w:rsid w:val="00E37EA5"/>
    <w:rsid w:val="00E404E3"/>
    <w:rsid w:val="00E406C7"/>
    <w:rsid w:val="00E40A89"/>
    <w:rsid w:val="00E40FD2"/>
    <w:rsid w:val="00E411EF"/>
    <w:rsid w:val="00E417AF"/>
    <w:rsid w:val="00E41F46"/>
    <w:rsid w:val="00E420FB"/>
    <w:rsid w:val="00E42752"/>
    <w:rsid w:val="00E436CE"/>
    <w:rsid w:val="00E437C1"/>
    <w:rsid w:val="00E439F6"/>
    <w:rsid w:val="00E4416B"/>
    <w:rsid w:val="00E446D0"/>
    <w:rsid w:val="00E44DE2"/>
    <w:rsid w:val="00E453DB"/>
    <w:rsid w:val="00E46FED"/>
    <w:rsid w:val="00E471AE"/>
    <w:rsid w:val="00E47266"/>
    <w:rsid w:val="00E4740A"/>
    <w:rsid w:val="00E4769C"/>
    <w:rsid w:val="00E47AB6"/>
    <w:rsid w:val="00E5066F"/>
    <w:rsid w:val="00E50934"/>
    <w:rsid w:val="00E5193A"/>
    <w:rsid w:val="00E51DA2"/>
    <w:rsid w:val="00E5204E"/>
    <w:rsid w:val="00E524F4"/>
    <w:rsid w:val="00E52748"/>
    <w:rsid w:val="00E52769"/>
    <w:rsid w:val="00E5322A"/>
    <w:rsid w:val="00E5397E"/>
    <w:rsid w:val="00E54C4B"/>
    <w:rsid w:val="00E54EB7"/>
    <w:rsid w:val="00E54EBB"/>
    <w:rsid w:val="00E55072"/>
    <w:rsid w:val="00E55695"/>
    <w:rsid w:val="00E55908"/>
    <w:rsid w:val="00E55A36"/>
    <w:rsid w:val="00E55DF2"/>
    <w:rsid w:val="00E55DF7"/>
    <w:rsid w:val="00E5645F"/>
    <w:rsid w:val="00E569A0"/>
    <w:rsid w:val="00E56D32"/>
    <w:rsid w:val="00E5717F"/>
    <w:rsid w:val="00E57D20"/>
    <w:rsid w:val="00E60507"/>
    <w:rsid w:val="00E60A2F"/>
    <w:rsid w:val="00E60EA5"/>
    <w:rsid w:val="00E6136D"/>
    <w:rsid w:val="00E6162C"/>
    <w:rsid w:val="00E61D28"/>
    <w:rsid w:val="00E62492"/>
    <w:rsid w:val="00E633CE"/>
    <w:rsid w:val="00E63495"/>
    <w:rsid w:val="00E63714"/>
    <w:rsid w:val="00E63F34"/>
    <w:rsid w:val="00E6455A"/>
    <w:rsid w:val="00E646F4"/>
    <w:rsid w:val="00E65966"/>
    <w:rsid w:val="00E673AF"/>
    <w:rsid w:val="00E67BDE"/>
    <w:rsid w:val="00E67D0C"/>
    <w:rsid w:val="00E70645"/>
    <w:rsid w:val="00E70811"/>
    <w:rsid w:val="00E7091B"/>
    <w:rsid w:val="00E712AA"/>
    <w:rsid w:val="00E7174B"/>
    <w:rsid w:val="00E71B26"/>
    <w:rsid w:val="00E71C83"/>
    <w:rsid w:val="00E71F61"/>
    <w:rsid w:val="00E725A7"/>
    <w:rsid w:val="00E73622"/>
    <w:rsid w:val="00E737E7"/>
    <w:rsid w:val="00E73A80"/>
    <w:rsid w:val="00E74B3B"/>
    <w:rsid w:val="00E75602"/>
    <w:rsid w:val="00E76892"/>
    <w:rsid w:val="00E76F9C"/>
    <w:rsid w:val="00E80AB1"/>
    <w:rsid w:val="00E81081"/>
    <w:rsid w:val="00E813CF"/>
    <w:rsid w:val="00E81880"/>
    <w:rsid w:val="00E818CF"/>
    <w:rsid w:val="00E818D1"/>
    <w:rsid w:val="00E8196A"/>
    <w:rsid w:val="00E81F32"/>
    <w:rsid w:val="00E825BE"/>
    <w:rsid w:val="00E831F4"/>
    <w:rsid w:val="00E83572"/>
    <w:rsid w:val="00E83C64"/>
    <w:rsid w:val="00E85250"/>
    <w:rsid w:val="00E8558E"/>
    <w:rsid w:val="00E857C2"/>
    <w:rsid w:val="00E85D6F"/>
    <w:rsid w:val="00E86122"/>
    <w:rsid w:val="00E870E4"/>
    <w:rsid w:val="00E876D9"/>
    <w:rsid w:val="00E87789"/>
    <w:rsid w:val="00E87B25"/>
    <w:rsid w:val="00E87B55"/>
    <w:rsid w:val="00E87CCE"/>
    <w:rsid w:val="00E90418"/>
    <w:rsid w:val="00E90436"/>
    <w:rsid w:val="00E90A8B"/>
    <w:rsid w:val="00E90C6E"/>
    <w:rsid w:val="00E91E16"/>
    <w:rsid w:val="00E92959"/>
    <w:rsid w:val="00E92CCD"/>
    <w:rsid w:val="00E932AC"/>
    <w:rsid w:val="00E933A5"/>
    <w:rsid w:val="00E93525"/>
    <w:rsid w:val="00E94065"/>
    <w:rsid w:val="00E949AA"/>
    <w:rsid w:val="00E950FE"/>
    <w:rsid w:val="00E9622F"/>
    <w:rsid w:val="00E96D42"/>
    <w:rsid w:val="00E96DAD"/>
    <w:rsid w:val="00EA019E"/>
    <w:rsid w:val="00EA0B25"/>
    <w:rsid w:val="00EA0BEA"/>
    <w:rsid w:val="00EA0BEF"/>
    <w:rsid w:val="00EA0C26"/>
    <w:rsid w:val="00EA3B61"/>
    <w:rsid w:val="00EA40D2"/>
    <w:rsid w:val="00EA5337"/>
    <w:rsid w:val="00EA5BD6"/>
    <w:rsid w:val="00EA60CF"/>
    <w:rsid w:val="00EA6311"/>
    <w:rsid w:val="00EA6D4C"/>
    <w:rsid w:val="00EA7334"/>
    <w:rsid w:val="00EA7C79"/>
    <w:rsid w:val="00EB05E6"/>
    <w:rsid w:val="00EB0664"/>
    <w:rsid w:val="00EB0CFB"/>
    <w:rsid w:val="00EB1B20"/>
    <w:rsid w:val="00EB1CE3"/>
    <w:rsid w:val="00EB1E42"/>
    <w:rsid w:val="00EB1F3C"/>
    <w:rsid w:val="00EB2557"/>
    <w:rsid w:val="00EB32B9"/>
    <w:rsid w:val="00EB48A2"/>
    <w:rsid w:val="00EB521F"/>
    <w:rsid w:val="00EB54B4"/>
    <w:rsid w:val="00EB5B0D"/>
    <w:rsid w:val="00EB5C2A"/>
    <w:rsid w:val="00EB722C"/>
    <w:rsid w:val="00EB741E"/>
    <w:rsid w:val="00EB74AC"/>
    <w:rsid w:val="00EB78C3"/>
    <w:rsid w:val="00EB7ABB"/>
    <w:rsid w:val="00EC0B2D"/>
    <w:rsid w:val="00EC142E"/>
    <w:rsid w:val="00EC36DB"/>
    <w:rsid w:val="00EC3BA5"/>
    <w:rsid w:val="00EC3E7F"/>
    <w:rsid w:val="00EC3FDE"/>
    <w:rsid w:val="00EC4429"/>
    <w:rsid w:val="00EC4619"/>
    <w:rsid w:val="00EC4E3D"/>
    <w:rsid w:val="00EC536E"/>
    <w:rsid w:val="00EC5B29"/>
    <w:rsid w:val="00EC5E0B"/>
    <w:rsid w:val="00EC60BF"/>
    <w:rsid w:val="00EC657F"/>
    <w:rsid w:val="00EC65AC"/>
    <w:rsid w:val="00EC6D35"/>
    <w:rsid w:val="00ED032D"/>
    <w:rsid w:val="00ED07E7"/>
    <w:rsid w:val="00ED0B86"/>
    <w:rsid w:val="00ED0CA4"/>
    <w:rsid w:val="00ED1535"/>
    <w:rsid w:val="00ED19C5"/>
    <w:rsid w:val="00ED1D43"/>
    <w:rsid w:val="00ED1E70"/>
    <w:rsid w:val="00ED2447"/>
    <w:rsid w:val="00ED2455"/>
    <w:rsid w:val="00ED28E5"/>
    <w:rsid w:val="00ED39E2"/>
    <w:rsid w:val="00ED3CA9"/>
    <w:rsid w:val="00ED4BAB"/>
    <w:rsid w:val="00ED4E28"/>
    <w:rsid w:val="00ED5435"/>
    <w:rsid w:val="00ED5CAD"/>
    <w:rsid w:val="00ED5FB8"/>
    <w:rsid w:val="00ED61BB"/>
    <w:rsid w:val="00ED65BE"/>
    <w:rsid w:val="00ED6695"/>
    <w:rsid w:val="00ED681F"/>
    <w:rsid w:val="00ED6FA1"/>
    <w:rsid w:val="00ED7680"/>
    <w:rsid w:val="00ED7EB5"/>
    <w:rsid w:val="00EE05A9"/>
    <w:rsid w:val="00EE0906"/>
    <w:rsid w:val="00EE1204"/>
    <w:rsid w:val="00EE17A6"/>
    <w:rsid w:val="00EE1864"/>
    <w:rsid w:val="00EE1DDB"/>
    <w:rsid w:val="00EE1FE9"/>
    <w:rsid w:val="00EE24F5"/>
    <w:rsid w:val="00EE28A3"/>
    <w:rsid w:val="00EE2A4F"/>
    <w:rsid w:val="00EE2AF3"/>
    <w:rsid w:val="00EE2B55"/>
    <w:rsid w:val="00EE2F19"/>
    <w:rsid w:val="00EE3C68"/>
    <w:rsid w:val="00EE3D48"/>
    <w:rsid w:val="00EE4063"/>
    <w:rsid w:val="00EE449E"/>
    <w:rsid w:val="00EE4851"/>
    <w:rsid w:val="00EE4B71"/>
    <w:rsid w:val="00EE63F0"/>
    <w:rsid w:val="00EE6A3D"/>
    <w:rsid w:val="00EE7CDD"/>
    <w:rsid w:val="00EE7EFE"/>
    <w:rsid w:val="00EF0B2F"/>
    <w:rsid w:val="00EF0D16"/>
    <w:rsid w:val="00EF0DA0"/>
    <w:rsid w:val="00EF1630"/>
    <w:rsid w:val="00EF1AA0"/>
    <w:rsid w:val="00EF1D7C"/>
    <w:rsid w:val="00EF3B93"/>
    <w:rsid w:val="00EF3BCF"/>
    <w:rsid w:val="00EF3BE6"/>
    <w:rsid w:val="00EF4E92"/>
    <w:rsid w:val="00EF6862"/>
    <w:rsid w:val="00EF6B63"/>
    <w:rsid w:val="00EF6F27"/>
    <w:rsid w:val="00EF7536"/>
    <w:rsid w:val="00EF7716"/>
    <w:rsid w:val="00EF7E11"/>
    <w:rsid w:val="00F00163"/>
    <w:rsid w:val="00F00180"/>
    <w:rsid w:val="00F00CF0"/>
    <w:rsid w:val="00F0117A"/>
    <w:rsid w:val="00F0132E"/>
    <w:rsid w:val="00F01BBD"/>
    <w:rsid w:val="00F0268B"/>
    <w:rsid w:val="00F027D2"/>
    <w:rsid w:val="00F02974"/>
    <w:rsid w:val="00F02F1B"/>
    <w:rsid w:val="00F031A6"/>
    <w:rsid w:val="00F03390"/>
    <w:rsid w:val="00F04363"/>
    <w:rsid w:val="00F044AC"/>
    <w:rsid w:val="00F04C8D"/>
    <w:rsid w:val="00F05C03"/>
    <w:rsid w:val="00F05FFC"/>
    <w:rsid w:val="00F0604F"/>
    <w:rsid w:val="00F06622"/>
    <w:rsid w:val="00F06C8E"/>
    <w:rsid w:val="00F076F0"/>
    <w:rsid w:val="00F0794A"/>
    <w:rsid w:val="00F10001"/>
    <w:rsid w:val="00F10768"/>
    <w:rsid w:val="00F108C5"/>
    <w:rsid w:val="00F10AF7"/>
    <w:rsid w:val="00F1110E"/>
    <w:rsid w:val="00F11DE3"/>
    <w:rsid w:val="00F11EAB"/>
    <w:rsid w:val="00F11F55"/>
    <w:rsid w:val="00F1387B"/>
    <w:rsid w:val="00F1476C"/>
    <w:rsid w:val="00F1523E"/>
    <w:rsid w:val="00F15341"/>
    <w:rsid w:val="00F15460"/>
    <w:rsid w:val="00F154C5"/>
    <w:rsid w:val="00F158B9"/>
    <w:rsid w:val="00F15A3C"/>
    <w:rsid w:val="00F15ADE"/>
    <w:rsid w:val="00F1664B"/>
    <w:rsid w:val="00F16666"/>
    <w:rsid w:val="00F16946"/>
    <w:rsid w:val="00F17F28"/>
    <w:rsid w:val="00F2032B"/>
    <w:rsid w:val="00F206AB"/>
    <w:rsid w:val="00F209F5"/>
    <w:rsid w:val="00F2121A"/>
    <w:rsid w:val="00F21665"/>
    <w:rsid w:val="00F21F9E"/>
    <w:rsid w:val="00F220E3"/>
    <w:rsid w:val="00F22379"/>
    <w:rsid w:val="00F229B4"/>
    <w:rsid w:val="00F22B0C"/>
    <w:rsid w:val="00F233F2"/>
    <w:rsid w:val="00F23528"/>
    <w:rsid w:val="00F23626"/>
    <w:rsid w:val="00F23AB5"/>
    <w:rsid w:val="00F23EB0"/>
    <w:rsid w:val="00F2437C"/>
    <w:rsid w:val="00F2489E"/>
    <w:rsid w:val="00F249C7"/>
    <w:rsid w:val="00F24B6F"/>
    <w:rsid w:val="00F24DD3"/>
    <w:rsid w:val="00F24E0D"/>
    <w:rsid w:val="00F25704"/>
    <w:rsid w:val="00F258E4"/>
    <w:rsid w:val="00F26063"/>
    <w:rsid w:val="00F26AAE"/>
    <w:rsid w:val="00F27A9F"/>
    <w:rsid w:val="00F27E34"/>
    <w:rsid w:val="00F27F9C"/>
    <w:rsid w:val="00F3081A"/>
    <w:rsid w:val="00F30914"/>
    <w:rsid w:val="00F30CF2"/>
    <w:rsid w:val="00F30D7D"/>
    <w:rsid w:val="00F3188E"/>
    <w:rsid w:val="00F31CB7"/>
    <w:rsid w:val="00F31D3C"/>
    <w:rsid w:val="00F31FED"/>
    <w:rsid w:val="00F32452"/>
    <w:rsid w:val="00F3255F"/>
    <w:rsid w:val="00F32A5A"/>
    <w:rsid w:val="00F33822"/>
    <w:rsid w:val="00F33D24"/>
    <w:rsid w:val="00F33DF9"/>
    <w:rsid w:val="00F34068"/>
    <w:rsid w:val="00F3446E"/>
    <w:rsid w:val="00F345E7"/>
    <w:rsid w:val="00F34EF0"/>
    <w:rsid w:val="00F351FD"/>
    <w:rsid w:val="00F3547C"/>
    <w:rsid w:val="00F35FFF"/>
    <w:rsid w:val="00F37853"/>
    <w:rsid w:val="00F37ABC"/>
    <w:rsid w:val="00F37D4E"/>
    <w:rsid w:val="00F41275"/>
    <w:rsid w:val="00F41906"/>
    <w:rsid w:val="00F4195B"/>
    <w:rsid w:val="00F41BD1"/>
    <w:rsid w:val="00F42085"/>
    <w:rsid w:val="00F42AC3"/>
    <w:rsid w:val="00F42B84"/>
    <w:rsid w:val="00F42D28"/>
    <w:rsid w:val="00F42E3F"/>
    <w:rsid w:val="00F43415"/>
    <w:rsid w:val="00F435D9"/>
    <w:rsid w:val="00F43693"/>
    <w:rsid w:val="00F442FE"/>
    <w:rsid w:val="00F4453A"/>
    <w:rsid w:val="00F45248"/>
    <w:rsid w:val="00F456DD"/>
    <w:rsid w:val="00F46037"/>
    <w:rsid w:val="00F465F9"/>
    <w:rsid w:val="00F46D23"/>
    <w:rsid w:val="00F47155"/>
    <w:rsid w:val="00F4748A"/>
    <w:rsid w:val="00F47EF4"/>
    <w:rsid w:val="00F47FC9"/>
    <w:rsid w:val="00F50227"/>
    <w:rsid w:val="00F5072F"/>
    <w:rsid w:val="00F50CC7"/>
    <w:rsid w:val="00F51D2C"/>
    <w:rsid w:val="00F527E1"/>
    <w:rsid w:val="00F53562"/>
    <w:rsid w:val="00F53DC6"/>
    <w:rsid w:val="00F540FC"/>
    <w:rsid w:val="00F54344"/>
    <w:rsid w:val="00F5478B"/>
    <w:rsid w:val="00F54F6F"/>
    <w:rsid w:val="00F5500B"/>
    <w:rsid w:val="00F56772"/>
    <w:rsid w:val="00F56A54"/>
    <w:rsid w:val="00F56C98"/>
    <w:rsid w:val="00F56D40"/>
    <w:rsid w:val="00F57D7A"/>
    <w:rsid w:val="00F608F0"/>
    <w:rsid w:val="00F60BAD"/>
    <w:rsid w:val="00F60C8D"/>
    <w:rsid w:val="00F60EC3"/>
    <w:rsid w:val="00F6101C"/>
    <w:rsid w:val="00F6111C"/>
    <w:rsid w:val="00F61748"/>
    <w:rsid w:val="00F61A87"/>
    <w:rsid w:val="00F61CF2"/>
    <w:rsid w:val="00F61D8C"/>
    <w:rsid w:val="00F62047"/>
    <w:rsid w:val="00F627DD"/>
    <w:rsid w:val="00F62894"/>
    <w:rsid w:val="00F62C7B"/>
    <w:rsid w:val="00F62D01"/>
    <w:rsid w:val="00F6337D"/>
    <w:rsid w:val="00F636C8"/>
    <w:rsid w:val="00F63821"/>
    <w:rsid w:val="00F63B1C"/>
    <w:rsid w:val="00F640B9"/>
    <w:rsid w:val="00F64939"/>
    <w:rsid w:val="00F64B9E"/>
    <w:rsid w:val="00F64DDD"/>
    <w:rsid w:val="00F652D2"/>
    <w:rsid w:val="00F65343"/>
    <w:rsid w:val="00F66452"/>
    <w:rsid w:val="00F669D0"/>
    <w:rsid w:val="00F678C1"/>
    <w:rsid w:val="00F67F70"/>
    <w:rsid w:val="00F702F1"/>
    <w:rsid w:val="00F70CBA"/>
    <w:rsid w:val="00F70EF3"/>
    <w:rsid w:val="00F71BF1"/>
    <w:rsid w:val="00F720E1"/>
    <w:rsid w:val="00F7226A"/>
    <w:rsid w:val="00F72442"/>
    <w:rsid w:val="00F726AB"/>
    <w:rsid w:val="00F72AC2"/>
    <w:rsid w:val="00F72F40"/>
    <w:rsid w:val="00F73A7E"/>
    <w:rsid w:val="00F74659"/>
    <w:rsid w:val="00F74C21"/>
    <w:rsid w:val="00F7663A"/>
    <w:rsid w:val="00F76652"/>
    <w:rsid w:val="00F76F68"/>
    <w:rsid w:val="00F77703"/>
    <w:rsid w:val="00F778D6"/>
    <w:rsid w:val="00F77D69"/>
    <w:rsid w:val="00F80AD3"/>
    <w:rsid w:val="00F810CD"/>
    <w:rsid w:val="00F81183"/>
    <w:rsid w:val="00F812BE"/>
    <w:rsid w:val="00F830AC"/>
    <w:rsid w:val="00F8318F"/>
    <w:rsid w:val="00F83F76"/>
    <w:rsid w:val="00F84222"/>
    <w:rsid w:val="00F8448E"/>
    <w:rsid w:val="00F8459F"/>
    <w:rsid w:val="00F84D96"/>
    <w:rsid w:val="00F84DCB"/>
    <w:rsid w:val="00F84E82"/>
    <w:rsid w:val="00F8508E"/>
    <w:rsid w:val="00F8523D"/>
    <w:rsid w:val="00F85F5B"/>
    <w:rsid w:val="00F867B2"/>
    <w:rsid w:val="00F86A60"/>
    <w:rsid w:val="00F86D99"/>
    <w:rsid w:val="00F87133"/>
    <w:rsid w:val="00F90238"/>
    <w:rsid w:val="00F90BA8"/>
    <w:rsid w:val="00F9122F"/>
    <w:rsid w:val="00F918C8"/>
    <w:rsid w:val="00F91B13"/>
    <w:rsid w:val="00F91C7C"/>
    <w:rsid w:val="00F91D90"/>
    <w:rsid w:val="00F9239B"/>
    <w:rsid w:val="00F92555"/>
    <w:rsid w:val="00F929BC"/>
    <w:rsid w:val="00F92EBF"/>
    <w:rsid w:val="00F9369E"/>
    <w:rsid w:val="00F93AFC"/>
    <w:rsid w:val="00F94177"/>
    <w:rsid w:val="00F94AB7"/>
    <w:rsid w:val="00F9561C"/>
    <w:rsid w:val="00F95760"/>
    <w:rsid w:val="00F95969"/>
    <w:rsid w:val="00F9698C"/>
    <w:rsid w:val="00F9738D"/>
    <w:rsid w:val="00F9782D"/>
    <w:rsid w:val="00F97A40"/>
    <w:rsid w:val="00F97FAE"/>
    <w:rsid w:val="00FA0845"/>
    <w:rsid w:val="00FA14CC"/>
    <w:rsid w:val="00FA17DF"/>
    <w:rsid w:val="00FA1ECA"/>
    <w:rsid w:val="00FA3379"/>
    <w:rsid w:val="00FA3657"/>
    <w:rsid w:val="00FA3C71"/>
    <w:rsid w:val="00FA3FE0"/>
    <w:rsid w:val="00FA4536"/>
    <w:rsid w:val="00FA47F8"/>
    <w:rsid w:val="00FA619B"/>
    <w:rsid w:val="00FA6284"/>
    <w:rsid w:val="00FA6C36"/>
    <w:rsid w:val="00FA6F9A"/>
    <w:rsid w:val="00FA75AF"/>
    <w:rsid w:val="00FB01DA"/>
    <w:rsid w:val="00FB06A7"/>
    <w:rsid w:val="00FB0B53"/>
    <w:rsid w:val="00FB193A"/>
    <w:rsid w:val="00FB1A80"/>
    <w:rsid w:val="00FB2559"/>
    <w:rsid w:val="00FB2B52"/>
    <w:rsid w:val="00FB39B4"/>
    <w:rsid w:val="00FB3AC1"/>
    <w:rsid w:val="00FB3AD7"/>
    <w:rsid w:val="00FB4362"/>
    <w:rsid w:val="00FB4A76"/>
    <w:rsid w:val="00FB53A3"/>
    <w:rsid w:val="00FB595F"/>
    <w:rsid w:val="00FB6227"/>
    <w:rsid w:val="00FB730E"/>
    <w:rsid w:val="00FC077B"/>
    <w:rsid w:val="00FC0795"/>
    <w:rsid w:val="00FC09C4"/>
    <w:rsid w:val="00FC14A7"/>
    <w:rsid w:val="00FC1514"/>
    <w:rsid w:val="00FC2E9E"/>
    <w:rsid w:val="00FC2EB0"/>
    <w:rsid w:val="00FC3C1C"/>
    <w:rsid w:val="00FC3C6C"/>
    <w:rsid w:val="00FC55F6"/>
    <w:rsid w:val="00FC5833"/>
    <w:rsid w:val="00FC5B64"/>
    <w:rsid w:val="00FC60A4"/>
    <w:rsid w:val="00FC6DB8"/>
    <w:rsid w:val="00FC701F"/>
    <w:rsid w:val="00FC7382"/>
    <w:rsid w:val="00FC7B27"/>
    <w:rsid w:val="00FC7C30"/>
    <w:rsid w:val="00FD08B6"/>
    <w:rsid w:val="00FD1412"/>
    <w:rsid w:val="00FD1D07"/>
    <w:rsid w:val="00FD20B9"/>
    <w:rsid w:val="00FD22C9"/>
    <w:rsid w:val="00FD251E"/>
    <w:rsid w:val="00FD2A5F"/>
    <w:rsid w:val="00FD3734"/>
    <w:rsid w:val="00FD3FE1"/>
    <w:rsid w:val="00FD4D37"/>
    <w:rsid w:val="00FD4E33"/>
    <w:rsid w:val="00FD52CD"/>
    <w:rsid w:val="00FD5461"/>
    <w:rsid w:val="00FD5B63"/>
    <w:rsid w:val="00FD5E2A"/>
    <w:rsid w:val="00FD612F"/>
    <w:rsid w:val="00FD67BA"/>
    <w:rsid w:val="00FD6A66"/>
    <w:rsid w:val="00FD782D"/>
    <w:rsid w:val="00FD79C4"/>
    <w:rsid w:val="00FD7B51"/>
    <w:rsid w:val="00FE0D23"/>
    <w:rsid w:val="00FE0D2D"/>
    <w:rsid w:val="00FE145E"/>
    <w:rsid w:val="00FE16D9"/>
    <w:rsid w:val="00FE1C57"/>
    <w:rsid w:val="00FE25ED"/>
    <w:rsid w:val="00FE2E33"/>
    <w:rsid w:val="00FE35B2"/>
    <w:rsid w:val="00FE36DB"/>
    <w:rsid w:val="00FE3A16"/>
    <w:rsid w:val="00FE44F7"/>
    <w:rsid w:val="00FE5235"/>
    <w:rsid w:val="00FE570F"/>
    <w:rsid w:val="00FE6313"/>
    <w:rsid w:val="00FE6369"/>
    <w:rsid w:val="00FE6643"/>
    <w:rsid w:val="00FE6926"/>
    <w:rsid w:val="00FE6AAF"/>
    <w:rsid w:val="00FE6C1C"/>
    <w:rsid w:val="00FE70C0"/>
    <w:rsid w:val="00FE730B"/>
    <w:rsid w:val="00FE7320"/>
    <w:rsid w:val="00FE7A2E"/>
    <w:rsid w:val="00FE7F5A"/>
    <w:rsid w:val="00FF05DF"/>
    <w:rsid w:val="00FF0670"/>
    <w:rsid w:val="00FF0828"/>
    <w:rsid w:val="00FF0FFE"/>
    <w:rsid w:val="00FF10C3"/>
    <w:rsid w:val="00FF115E"/>
    <w:rsid w:val="00FF11AE"/>
    <w:rsid w:val="00FF135B"/>
    <w:rsid w:val="00FF1574"/>
    <w:rsid w:val="00FF21CA"/>
    <w:rsid w:val="00FF26DB"/>
    <w:rsid w:val="00FF2F28"/>
    <w:rsid w:val="00FF36DC"/>
    <w:rsid w:val="00FF4740"/>
    <w:rsid w:val="00FF5023"/>
    <w:rsid w:val="00FF5031"/>
    <w:rsid w:val="00FF5C6D"/>
    <w:rsid w:val="00FF66E8"/>
    <w:rsid w:val="00FF6906"/>
    <w:rsid w:val="00FF702F"/>
    <w:rsid w:val="00FF782F"/>
    <w:rsid w:val="00FF787C"/>
    <w:rsid w:val="00FF79CC"/>
    <w:rsid w:val="00FF7DA1"/>
    <w:rsid w:val="00FF7DA6"/>
    <w:rsid w:val="00FF7DBC"/>
    <w:rsid w:val="00FF7E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86653EC-5508-4E97-84BA-9E2C026F4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971"/>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260F4B"/>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DB0E4C"/>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DB0E4C"/>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qFormat/>
    <w:rsid w:val="00385D4D"/>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qFormat/>
    <w:rsid w:val="00385D4D"/>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qFormat/>
    <w:rsid w:val="00004C8A"/>
    <w:pPr>
      <w:keepNext/>
      <w:keepLines/>
      <w:spacing w:before="200" w:after="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6C181A"/>
    <w:pPr>
      <w:widowControl w:val="0"/>
      <w:autoSpaceDE w:val="0"/>
      <w:autoSpaceDN w:val="0"/>
      <w:adjustRightInd w:val="0"/>
    </w:pPr>
    <w:rPr>
      <w:rFonts w:ascii="Univers 45 Light" w:hAnsi="Univers 45 Light" w:cs="Univers 45 Light"/>
      <w:color w:val="000000"/>
      <w:sz w:val="24"/>
      <w:szCs w:val="24"/>
      <w:lang w:val="en-US" w:eastAsia="en-US"/>
    </w:rPr>
  </w:style>
  <w:style w:type="paragraph" w:customStyle="1" w:styleId="CM11">
    <w:name w:val="CM11"/>
    <w:basedOn w:val="Default"/>
    <w:next w:val="Default"/>
    <w:uiPriority w:val="99"/>
    <w:rsid w:val="006C181A"/>
    <w:rPr>
      <w:rFonts w:cs="Times New Roman"/>
      <w:color w:val="auto"/>
    </w:rPr>
  </w:style>
  <w:style w:type="paragraph" w:customStyle="1" w:styleId="CM1">
    <w:name w:val="CM1"/>
    <w:basedOn w:val="Default"/>
    <w:next w:val="Default"/>
    <w:uiPriority w:val="99"/>
    <w:rsid w:val="006C181A"/>
    <w:pPr>
      <w:spacing w:line="260" w:lineRule="atLeast"/>
    </w:pPr>
    <w:rPr>
      <w:rFonts w:cs="Times New Roman"/>
      <w:color w:val="auto"/>
    </w:rPr>
  </w:style>
  <w:style w:type="paragraph" w:customStyle="1" w:styleId="CM2">
    <w:name w:val="CM2"/>
    <w:basedOn w:val="Default"/>
    <w:next w:val="Default"/>
    <w:uiPriority w:val="99"/>
    <w:rsid w:val="006C181A"/>
    <w:pPr>
      <w:spacing w:line="260" w:lineRule="atLeast"/>
    </w:pPr>
    <w:rPr>
      <w:rFonts w:cs="Times New Roman"/>
      <w:color w:val="auto"/>
    </w:rPr>
  </w:style>
  <w:style w:type="paragraph" w:customStyle="1" w:styleId="CM12">
    <w:name w:val="CM12"/>
    <w:basedOn w:val="Default"/>
    <w:next w:val="Default"/>
    <w:uiPriority w:val="99"/>
    <w:rsid w:val="006C181A"/>
    <w:rPr>
      <w:rFonts w:cs="Times New Roman"/>
      <w:color w:val="auto"/>
    </w:rPr>
  </w:style>
  <w:style w:type="paragraph" w:customStyle="1" w:styleId="CM3">
    <w:name w:val="CM3"/>
    <w:basedOn w:val="Default"/>
    <w:next w:val="Default"/>
    <w:uiPriority w:val="99"/>
    <w:rsid w:val="006C181A"/>
    <w:pPr>
      <w:spacing w:line="260" w:lineRule="atLeast"/>
    </w:pPr>
    <w:rPr>
      <w:rFonts w:cs="Times New Roman"/>
      <w:color w:val="auto"/>
    </w:rPr>
  </w:style>
  <w:style w:type="paragraph" w:customStyle="1" w:styleId="CM4">
    <w:name w:val="CM4"/>
    <w:basedOn w:val="Default"/>
    <w:next w:val="Default"/>
    <w:uiPriority w:val="99"/>
    <w:rsid w:val="006C181A"/>
    <w:pPr>
      <w:spacing w:line="251" w:lineRule="atLeast"/>
    </w:pPr>
    <w:rPr>
      <w:rFonts w:cs="Times New Roman"/>
      <w:color w:val="auto"/>
    </w:rPr>
  </w:style>
  <w:style w:type="paragraph" w:customStyle="1" w:styleId="CM5">
    <w:name w:val="CM5"/>
    <w:basedOn w:val="Default"/>
    <w:next w:val="Default"/>
    <w:uiPriority w:val="99"/>
    <w:rsid w:val="006C181A"/>
    <w:pPr>
      <w:spacing w:line="260" w:lineRule="atLeast"/>
    </w:pPr>
    <w:rPr>
      <w:rFonts w:cs="Times New Roman"/>
      <w:color w:val="auto"/>
    </w:rPr>
  </w:style>
  <w:style w:type="paragraph" w:customStyle="1" w:styleId="CM13">
    <w:name w:val="CM13"/>
    <w:basedOn w:val="Default"/>
    <w:next w:val="Default"/>
    <w:uiPriority w:val="99"/>
    <w:rsid w:val="006C181A"/>
    <w:rPr>
      <w:rFonts w:cs="Times New Roman"/>
      <w:color w:val="auto"/>
    </w:rPr>
  </w:style>
  <w:style w:type="paragraph" w:customStyle="1" w:styleId="CM6">
    <w:name w:val="CM6"/>
    <w:basedOn w:val="Default"/>
    <w:next w:val="Default"/>
    <w:uiPriority w:val="99"/>
    <w:rsid w:val="006C181A"/>
    <w:rPr>
      <w:rFonts w:cs="Times New Roman"/>
      <w:color w:val="auto"/>
    </w:rPr>
  </w:style>
  <w:style w:type="paragraph" w:customStyle="1" w:styleId="CM7">
    <w:name w:val="CM7"/>
    <w:basedOn w:val="Default"/>
    <w:next w:val="Default"/>
    <w:uiPriority w:val="99"/>
    <w:rsid w:val="006C181A"/>
    <w:rPr>
      <w:rFonts w:cs="Times New Roman"/>
      <w:color w:val="auto"/>
    </w:rPr>
  </w:style>
  <w:style w:type="paragraph" w:customStyle="1" w:styleId="CM14">
    <w:name w:val="CM14"/>
    <w:basedOn w:val="Default"/>
    <w:next w:val="Default"/>
    <w:uiPriority w:val="99"/>
    <w:rsid w:val="006C181A"/>
    <w:rPr>
      <w:rFonts w:cs="Times New Roman"/>
      <w:color w:val="auto"/>
    </w:rPr>
  </w:style>
  <w:style w:type="paragraph" w:customStyle="1" w:styleId="CM8">
    <w:name w:val="CM8"/>
    <w:basedOn w:val="Default"/>
    <w:next w:val="Default"/>
    <w:uiPriority w:val="99"/>
    <w:rsid w:val="006C181A"/>
    <w:rPr>
      <w:rFonts w:cs="Times New Roman"/>
      <w:color w:val="auto"/>
    </w:rPr>
  </w:style>
  <w:style w:type="paragraph" w:customStyle="1" w:styleId="CM9">
    <w:name w:val="CM9"/>
    <w:basedOn w:val="Default"/>
    <w:next w:val="Default"/>
    <w:uiPriority w:val="99"/>
    <w:rsid w:val="006C181A"/>
    <w:rPr>
      <w:rFonts w:cs="Times New Roman"/>
      <w:color w:val="auto"/>
    </w:rPr>
  </w:style>
  <w:style w:type="paragraph" w:customStyle="1" w:styleId="CM15">
    <w:name w:val="CM15"/>
    <w:basedOn w:val="Default"/>
    <w:next w:val="Default"/>
    <w:uiPriority w:val="99"/>
    <w:rsid w:val="003E2FCF"/>
    <w:rPr>
      <w:rFonts w:cs="Times New Roman"/>
      <w:color w:val="auto"/>
    </w:rPr>
  </w:style>
  <w:style w:type="paragraph" w:customStyle="1" w:styleId="CM16">
    <w:name w:val="CM16"/>
    <w:basedOn w:val="Default"/>
    <w:next w:val="Default"/>
    <w:uiPriority w:val="99"/>
    <w:rsid w:val="003E2FCF"/>
    <w:rPr>
      <w:rFonts w:cs="Times New Roman"/>
      <w:color w:val="auto"/>
    </w:rPr>
  </w:style>
  <w:style w:type="paragraph" w:customStyle="1" w:styleId="CM17">
    <w:name w:val="CM17"/>
    <w:basedOn w:val="Default"/>
    <w:next w:val="Default"/>
    <w:uiPriority w:val="99"/>
    <w:rsid w:val="003E2FCF"/>
    <w:rPr>
      <w:rFonts w:cs="Times New Roman"/>
      <w:color w:val="auto"/>
    </w:rPr>
  </w:style>
  <w:style w:type="paragraph" w:customStyle="1" w:styleId="CM18">
    <w:name w:val="CM18"/>
    <w:basedOn w:val="Default"/>
    <w:next w:val="Default"/>
    <w:uiPriority w:val="99"/>
    <w:rsid w:val="003E2FCF"/>
    <w:rPr>
      <w:rFonts w:cs="Times New Roman"/>
      <w:color w:val="auto"/>
    </w:rPr>
  </w:style>
  <w:style w:type="paragraph" w:customStyle="1" w:styleId="CM19">
    <w:name w:val="CM19"/>
    <w:basedOn w:val="Default"/>
    <w:next w:val="Default"/>
    <w:uiPriority w:val="99"/>
    <w:rsid w:val="003E2FCF"/>
    <w:rPr>
      <w:rFonts w:cs="Times New Roman"/>
      <w:color w:val="auto"/>
    </w:rPr>
  </w:style>
  <w:style w:type="paragraph" w:customStyle="1" w:styleId="CM10">
    <w:name w:val="CM10"/>
    <w:basedOn w:val="Default"/>
    <w:uiPriority w:val="99"/>
    <w:rsid w:val="0086374E"/>
    <w:pPr>
      <w:spacing w:before="120" w:after="120" w:line="260" w:lineRule="atLeast"/>
    </w:pPr>
    <w:rPr>
      <w:rFonts w:ascii="Times New Roman" w:hAnsi="Times New Roman" w:cs="Times New Roman"/>
      <w:color w:val="211E1F"/>
      <w:sz w:val="20"/>
      <w:szCs w:val="20"/>
      <w:lang w:val="en-GB"/>
    </w:rPr>
  </w:style>
  <w:style w:type="paragraph" w:customStyle="1" w:styleId="CM23">
    <w:name w:val="CM23"/>
    <w:basedOn w:val="Default"/>
    <w:next w:val="Default"/>
    <w:uiPriority w:val="99"/>
    <w:rsid w:val="003E2FCF"/>
    <w:rPr>
      <w:rFonts w:cs="Times New Roman"/>
      <w:color w:val="auto"/>
    </w:rPr>
  </w:style>
  <w:style w:type="paragraph" w:customStyle="1" w:styleId="CM25">
    <w:name w:val="CM25"/>
    <w:basedOn w:val="Default"/>
    <w:next w:val="Default"/>
    <w:uiPriority w:val="99"/>
    <w:rsid w:val="003E2FCF"/>
    <w:rPr>
      <w:rFonts w:cs="Times New Roman"/>
      <w:color w:val="auto"/>
    </w:rPr>
  </w:style>
  <w:style w:type="paragraph" w:customStyle="1" w:styleId="CM27">
    <w:name w:val="CM27"/>
    <w:basedOn w:val="Default"/>
    <w:next w:val="Default"/>
    <w:uiPriority w:val="99"/>
    <w:rsid w:val="003E2FCF"/>
    <w:rPr>
      <w:rFonts w:cs="Times New Roman"/>
      <w:color w:val="auto"/>
    </w:rPr>
  </w:style>
  <w:style w:type="paragraph" w:customStyle="1" w:styleId="CM20">
    <w:name w:val="CM20"/>
    <w:basedOn w:val="Default"/>
    <w:next w:val="Default"/>
    <w:uiPriority w:val="99"/>
    <w:rsid w:val="003E2FCF"/>
    <w:pPr>
      <w:spacing w:line="256" w:lineRule="atLeast"/>
    </w:pPr>
    <w:rPr>
      <w:rFonts w:cs="Times New Roman"/>
      <w:color w:val="auto"/>
    </w:rPr>
  </w:style>
  <w:style w:type="paragraph" w:customStyle="1" w:styleId="CM22">
    <w:name w:val="CM22"/>
    <w:basedOn w:val="Default"/>
    <w:next w:val="Default"/>
    <w:uiPriority w:val="99"/>
    <w:rsid w:val="003E2FCF"/>
    <w:pPr>
      <w:spacing w:line="256" w:lineRule="atLeast"/>
    </w:pPr>
    <w:rPr>
      <w:rFonts w:cs="Times New Roman"/>
      <w:color w:val="auto"/>
    </w:rPr>
  </w:style>
  <w:style w:type="paragraph" w:customStyle="1" w:styleId="CM21">
    <w:name w:val="CM21"/>
    <w:basedOn w:val="Default"/>
    <w:next w:val="Default"/>
    <w:uiPriority w:val="99"/>
    <w:rsid w:val="003E2FCF"/>
    <w:rPr>
      <w:rFonts w:ascii="Univers 55" w:hAnsi="Univers 55" w:cs="Times New Roman"/>
      <w:color w:val="auto"/>
    </w:rPr>
  </w:style>
  <w:style w:type="paragraph" w:customStyle="1" w:styleId="CM24">
    <w:name w:val="CM24"/>
    <w:basedOn w:val="Default"/>
    <w:next w:val="Default"/>
    <w:uiPriority w:val="99"/>
    <w:rsid w:val="003E2FCF"/>
    <w:rPr>
      <w:rFonts w:cs="Times New Roman"/>
      <w:color w:val="auto"/>
    </w:rPr>
  </w:style>
  <w:style w:type="paragraph" w:customStyle="1" w:styleId="CM26">
    <w:name w:val="CM26"/>
    <w:basedOn w:val="Default"/>
    <w:next w:val="Default"/>
    <w:uiPriority w:val="99"/>
    <w:rsid w:val="003E2FCF"/>
    <w:rPr>
      <w:rFonts w:cs="Times New Roman"/>
      <w:color w:val="auto"/>
    </w:rPr>
  </w:style>
  <w:style w:type="paragraph" w:customStyle="1" w:styleId="CM28">
    <w:name w:val="CM28"/>
    <w:basedOn w:val="Default"/>
    <w:next w:val="Default"/>
    <w:uiPriority w:val="99"/>
    <w:rsid w:val="003E2FCF"/>
    <w:rPr>
      <w:rFonts w:cs="Times New Roman"/>
      <w:color w:val="auto"/>
    </w:rPr>
  </w:style>
  <w:style w:type="paragraph" w:customStyle="1" w:styleId="CM29">
    <w:name w:val="CM29"/>
    <w:basedOn w:val="Default"/>
    <w:next w:val="Default"/>
    <w:uiPriority w:val="99"/>
    <w:rsid w:val="003E2FCF"/>
    <w:rPr>
      <w:rFonts w:cs="Times New Roman"/>
      <w:color w:val="auto"/>
    </w:rPr>
  </w:style>
  <w:style w:type="paragraph" w:customStyle="1" w:styleId="CM30">
    <w:name w:val="CM30"/>
    <w:basedOn w:val="Default"/>
    <w:next w:val="Default"/>
    <w:uiPriority w:val="99"/>
    <w:rsid w:val="003E2FCF"/>
    <w:rPr>
      <w:rFonts w:cs="Times New Roman"/>
      <w:color w:val="auto"/>
    </w:rPr>
  </w:style>
  <w:style w:type="paragraph" w:styleId="BalloonText">
    <w:name w:val="Balloon Text"/>
    <w:basedOn w:val="Normal"/>
    <w:link w:val="BalloonTextChar"/>
    <w:uiPriority w:val="99"/>
    <w:semiHidden/>
    <w:unhideWhenUsed/>
    <w:rsid w:val="00966D0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6D05"/>
    <w:rPr>
      <w:rFonts w:ascii="Tahoma" w:hAnsi="Tahoma" w:cs="Tahoma"/>
      <w:sz w:val="16"/>
      <w:szCs w:val="16"/>
    </w:rPr>
  </w:style>
  <w:style w:type="table" w:styleId="TableGrid">
    <w:name w:val="Table Grid"/>
    <w:basedOn w:val="TableNormal"/>
    <w:rsid w:val="002512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uiPriority w:val="99"/>
    <w:rsid w:val="00260F4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DB0E4C"/>
    <w:rPr>
      <w:rFonts w:ascii="Cambria" w:eastAsia="Times New Roman" w:hAnsi="Cambria" w:cs="Times New Roman"/>
      <w:b/>
      <w:bCs/>
      <w:color w:val="4F81BD"/>
      <w:sz w:val="26"/>
      <w:szCs w:val="26"/>
    </w:rPr>
  </w:style>
  <w:style w:type="character" w:customStyle="1" w:styleId="Heading3Char">
    <w:name w:val="Heading 3 Char"/>
    <w:link w:val="Heading3"/>
    <w:uiPriority w:val="9"/>
    <w:rsid w:val="00DB0E4C"/>
    <w:rPr>
      <w:rFonts w:ascii="Cambria" w:eastAsia="Times New Roman" w:hAnsi="Cambria" w:cs="Times New Roman"/>
      <w:b/>
      <w:bCs/>
      <w:color w:val="4F81BD"/>
    </w:rPr>
  </w:style>
  <w:style w:type="paragraph" w:styleId="DocumentMap">
    <w:name w:val="Document Map"/>
    <w:basedOn w:val="Normal"/>
    <w:link w:val="DocumentMapChar"/>
    <w:uiPriority w:val="99"/>
    <w:semiHidden/>
    <w:unhideWhenUsed/>
    <w:rsid w:val="00DB0E4C"/>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DB0E4C"/>
    <w:rPr>
      <w:rFonts w:ascii="Tahoma" w:hAnsi="Tahoma" w:cs="Tahoma"/>
      <w:sz w:val="16"/>
      <w:szCs w:val="16"/>
    </w:rPr>
  </w:style>
  <w:style w:type="paragraph" w:styleId="Header">
    <w:name w:val="header"/>
    <w:aliases w:val="hd"/>
    <w:basedOn w:val="Normal"/>
    <w:link w:val="HeaderChar"/>
    <w:unhideWhenUsed/>
    <w:rsid w:val="0003766D"/>
    <w:pPr>
      <w:tabs>
        <w:tab w:val="center" w:pos="4703"/>
        <w:tab w:val="right" w:pos="9406"/>
      </w:tabs>
      <w:spacing w:after="0" w:line="240" w:lineRule="auto"/>
    </w:pPr>
  </w:style>
  <w:style w:type="character" w:customStyle="1" w:styleId="HeaderChar">
    <w:name w:val="Header Char"/>
    <w:aliases w:val="hd Char"/>
    <w:basedOn w:val="DefaultParagraphFont"/>
    <w:link w:val="Header"/>
    <w:uiPriority w:val="99"/>
    <w:rsid w:val="0003766D"/>
  </w:style>
  <w:style w:type="paragraph" w:styleId="Footer">
    <w:name w:val="footer"/>
    <w:basedOn w:val="Normal"/>
    <w:link w:val="FooterChar"/>
    <w:uiPriority w:val="99"/>
    <w:unhideWhenUsed/>
    <w:rsid w:val="0003766D"/>
    <w:pPr>
      <w:tabs>
        <w:tab w:val="center" w:pos="4703"/>
        <w:tab w:val="right" w:pos="9406"/>
      </w:tabs>
      <w:spacing w:after="0" w:line="240" w:lineRule="auto"/>
    </w:pPr>
  </w:style>
  <w:style w:type="character" w:customStyle="1" w:styleId="FooterChar">
    <w:name w:val="Footer Char"/>
    <w:basedOn w:val="DefaultParagraphFont"/>
    <w:link w:val="Footer"/>
    <w:uiPriority w:val="99"/>
    <w:rsid w:val="0003766D"/>
  </w:style>
  <w:style w:type="character" w:customStyle="1" w:styleId="Heading4Char">
    <w:name w:val="Heading 4 Char"/>
    <w:link w:val="Heading4"/>
    <w:uiPriority w:val="9"/>
    <w:rsid w:val="00385D4D"/>
    <w:rPr>
      <w:rFonts w:ascii="Cambria" w:eastAsia="Times New Roman" w:hAnsi="Cambria" w:cs="Times New Roman"/>
      <w:b/>
      <w:bCs/>
      <w:i/>
      <w:iCs/>
      <w:color w:val="4F81BD"/>
    </w:rPr>
  </w:style>
  <w:style w:type="character" w:customStyle="1" w:styleId="Heading5Char">
    <w:name w:val="Heading 5 Char"/>
    <w:link w:val="Heading5"/>
    <w:uiPriority w:val="9"/>
    <w:rsid w:val="00385D4D"/>
    <w:rPr>
      <w:rFonts w:ascii="Cambria" w:eastAsia="Times New Roman" w:hAnsi="Cambria" w:cs="Times New Roman"/>
      <w:color w:val="243F60"/>
    </w:rPr>
  </w:style>
  <w:style w:type="paragraph" w:styleId="ListParagraph">
    <w:name w:val="List Paragraph"/>
    <w:basedOn w:val="Normal"/>
    <w:uiPriority w:val="34"/>
    <w:qFormat/>
    <w:rsid w:val="00026395"/>
    <w:pPr>
      <w:ind w:left="720"/>
      <w:contextualSpacing/>
    </w:pPr>
  </w:style>
  <w:style w:type="paragraph" w:customStyle="1" w:styleId="CM42">
    <w:name w:val="CM42"/>
    <w:basedOn w:val="Default"/>
    <w:next w:val="Default"/>
    <w:uiPriority w:val="99"/>
    <w:rsid w:val="00CF575B"/>
    <w:rPr>
      <w:rFonts w:cs="Times New Roman"/>
      <w:color w:val="auto"/>
    </w:rPr>
  </w:style>
  <w:style w:type="paragraph" w:customStyle="1" w:styleId="CM37">
    <w:name w:val="CM37"/>
    <w:basedOn w:val="Default"/>
    <w:next w:val="Default"/>
    <w:uiPriority w:val="99"/>
    <w:rsid w:val="00CF575B"/>
    <w:rPr>
      <w:rFonts w:cs="Times New Roman"/>
      <w:color w:val="auto"/>
    </w:rPr>
  </w:style>
  <w:style w:type="paragraph" w:customStyle="1" w:styleId="CM36">
    <w:name w:val="CM36"/>
    <w:basedOn w:val="Default"/>
    <w:next w:val="Default"/>
    <w:uiPriority w:val="99"/>
    <w:rsid w:val="00CF575B"/>
    <w:rPr>
      <w:rFonts w:cs="Times New Roman"/>
      <w:color w:val="auto"/>
    </w:rPr>
  </w:style>
  <w:style w:type="paragraph" w:customStyle="1" w:styleId="CM38">
    <w:name w:val="CM38"/>
    <w:basedOn w:val="Default"/>
    <w:next w:val="Default"/>
    <w:uiPriority w:val="99"/>
    <w:rsid w:val="00CF575B"/>
    <w:rPr>
      <w:rFonts w:cs="Times New Roman"/>
      <w:color w:val="auto"/>
    </w:rPr>
  </w:style>
  <w:style w:type="paragraph" w:customStyle="1" w:styleId="CM40">
    <w:name w:val="CM40"/>
    <w:basedOn w:val="Default"/>
    <w:next w:val="Default"/>
    <w:uiPriority w:val="99"/>
    <w:rsid w:val="00CF575B"/>
    <w:rPr>
      <w:rFonts w:cs="Times New Roman"/>
      <w:color w:val="auto"/>
    </w:rPr>
  </w:style>
  <w:style w:type="paragraph" w:customStyle="1" w:styleId="CM41">
    <w:name w:val="CM41"/>
    <w:basedOn w:val="Default"/>
    <w:next w:val="Default"/>
    <w:uiPriority w:val="99"/>
    <w:rsid w:val="00CF575B"/>
    <w:rPr>
      <w:rFonts w:cs="Times New Roman"/>
      <w:color w:val="auto"/>
    </w:rPr>
  </w:style>
  <w:style w:type="paragraph" w:customStyle="1" w:styleId="CM32">
    <w:name w:val="CM32"/>
    <w:basedOn w:val="Default"/>
    <w:next w:val="Default"/>
    <w:uiPriority w:val="99"/>
    <w:rsid w:val="00CF575B"/>
    <w:rPr>
      <w:rFonts w:cs="Times New Roman"/>
      <w:color w:val="auto"/>
    </w:rPr>
  </w:style>
  <w:style w:type="character" w:customStyle="1" w:styleId="Heading6Char">
    <w:name w:val="Heading 6 Char"/>
    <w:link w:val="Heading6"/>
    <w:uiPriority w:val="9"/>
    <w:rsid w:val="00004C8A"/>
    <w:rPr>
      <w:rFonts w:ascii="Cambria" w:eastAsia="Times New Roman" w:hAnsi="Cambria" w:cs="Times New Roman"/>
      <w:i/>
      <w:iCs/>
      <w:color w:val="243F60"/>
    </w:rPr>
  </w:style>
  <w:style w:type="character" w:customStyle="1" w:styleId="TOC1Char">
    <w:name w:val="TOC 1 Char"/>
    <w:link w:val="TOC1"/>
    <w:uiPriority w:val="39"/>
    <w:rsid w:val="009C2316"/>
    <w:rPr>
      <w:rFonts w:ascii="Tahoma" w:hAnsi="Tahoma" w:cs="Tahoma"/>
      <w:noProof/>
      <w:sz w:val="22"/>
      <w:szCs w:val="22"/>
      <w:lang w:val="bg-BG"/>
    </w:rPr>
  </w:style>
  <w:style w:type="paragraph" w:styleId="TOC1">
    <w:name w:val="toc 1"/>
    <w:basedOn w:val="Normal"/>
    <w:next w:val="Normal"/>
    <w:link w:val="TOC1Char"/>
    <w:autoRedefine/>
    <w:uiPriority w:val="39"/>
    <w:unhideWhenUsed/>
    <w:rsid w:val="009C2316"/>
    <w:pPr>
      <w:pBdr>
        <w:bottom w:val="single" w:sz="4" w:space="1" w:color="auto"/>
      </w:pBdr>
      <w:tabs>
        <w:tab w:val="left" w:pos="397"/>
        <w:tab w:val="right" w:leader="dot" w:pos="8789"/>
      </w:tabs>
      <w:spacing w:after="0"/>
    </w:pPr>
    <w:rPr>
      <w:rFonts w:ascii="Tahoma" w:hAnsi="Tahoma" w:cs="Tahoma"/>
      <w:noProof/>
      <w:lang w:val="bg-BG"/>
    </w:rPr>
  </w:style>
  <w:style w:type="character" w:styleId="Hyperlink">
    <w:name w:val="Hyperlink"/>
    <w:uiPriority w:val="99"/>
    <w:unhideWhenUsed/>
    <w:rsid w:val="008C5491"/>
    <w:rPr>
      <w:color w:val="0000FF"/>
      <w:u w:val="single"/>
    </w:rPr>
  </w:style>
  <w:style w:type="paragraph" w:styleId="BodyText">
    <w:name w:val="Body Text"/>
    <w:basedOn w:val="Normal"/>
    <w:link w:val="BodyTextChar"/>
    <w:rsid w:val="00B12741"/>
    <w:pPr>
      <w:overflowPunct w:val="0"/>
      <w:autoSpaceDE w:val="0"/>
      <w:autoSpaceDN w:val="0"/>
      <w:adjustRightInd w:val="0"/>
      <w:spacing w:before="130" w:after="130" w:line="260" w:lineRule="atLeast"/>
      <w:jc w:val="both"/>
      <w:textAlignment w:val="baseline"/>
    </w:pPr>
    <w:rPr>
      <w:rFonts w:ascii="Times New Roman" w:hAnsi="Times New Roman"/>
      <w:sz w:val="20"/>
      <w:szCs w:val="20"/>
      <w:lang w:val="en-GB"/>
    </w:rPr>
  </w:style>
  <w:style w:type="character" w:customStyle="1" w:styleId="BodyTextChar">
    <w:name w:val="Body Text Char"/>
    <w:link w:val="BodyText"/>
    <w:rsid w:val="00B12741"/>
    <w:rPr>
      <w:rFonts w:ascii="Times New Roman" w:eastAsia="Times New Roman" w:hAnsi="Times New Roman" w:cs="Times New Roman"/>
      <w:sz w:val="20"/>
      <w:szCs w:val="20"/>
      <w:lang w:val="en-GB"/>
    </w:rPr>
  </w:style>
  <w:style w:type="table" w:customStyle="1" w:styleId="TableGrid1">
    <w:name w:val="Table Grid1"/>
    <w:basedOn w:val="TableNormal"/>
    <w:next w:val="TableGrid"/>
    <w:rsid w:val="00A06138"/>
    <w:pPr>
      <w:overflowPunct w:val="0"/>
      <w:autoSpaceDE w:val="0"/>
      <w:autoSpaceDN w:val="0"/>
      <w:adjustRightInd w:val="0"/>
      <w:spacing w:line="260" w:lineRule="atLeast"/>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56">
    <w:name w:val="Font Style156"/>
    <w:rsid w:val="0015122A"/>
    <w:rPr>
      <w:rFonts w:ascii="Arial" w:hAnsi="Arial" w:cs="Arial"/>
      <w:sz w:val="18"/>
      <w:szCs w:val="18"/>
    </w:rPr>
  </w:style>
  <w:style w:type="character" w:customStyle="1" w:styleId="FontStyle154">
    <w:name w:val="Font Style154"/>
    <w:rsid w:val="00702006"/>
    <w:rPr>
      <w:rFonts w:ascii="Arial" w:hAnsi="Arial" w:cs="Arial"/>
      <w:b/>
      <w:bCs/>
      <w:sz w:val="18"/>
      <w:szCs w:val="18"/>
    </w:rPr>
  </w:style>
  <w:style w:type="paragraph" w:customStyle="1" w:styleId="Style50">
    <w:name w:val="Style50"/>
    <w:basedOn w:val="Normal"/>
    <w:rsid w:val="00702006"/>
    <w:pPr>
      <w:widowControl w:val="0"/>
      <w:autoSpaceDE w:val="0"/>
      <w:autoSpaceDN w:val="0"/>
      <w:adjustRightInd w:val="0"/>
      <w:spacing w:after="0" w:line="240" w:lineRule="auto"/>
    </w:pPr>
    <w:rPr>
      <w:rFonts w:ascii="Arial" w:hAnsi="Arial"/>
      <w:sz w:val="24"/>
      <w:szCs w:val="24"/>
    </w:rPr>
  </w:style>
  <w:style w:type="paragraph" w:customStyle="1" w:styleId="Style112">
    <w:name w:val="Style112"/>
    <w:basedOn w:val="Normal"/>
    <w:rsid w:val="00702006"/>
    <w:pPr>
      <w:widowControl w:val="0"/>
      <w:autoSpaceDE w:val="0"/>
      <w:autoSpaceDN w:val="0"/>
      <w:adjustRightInd w:val="0"/>
      <w:spacing w:after="0" w:line="240" w:lineRule="auto"/>
    </w:pPr>
    <w:rPr>
      <w:rFonts w:ascii="Arial" w:hAnsi="Arial"/>
      <w:sz w:val="24"/>
      <w:szCs w:val="24"/>
    </w:rPr>
  </w:style>
  <w:style w:type="paragraph" w:customStyle="1" w:styleId="Style48">
    <w:name w:val="Style48"/>
    <w:basedOn w:val="Normal"/>
    <w:rsid w:val="001B4CA1"/>
    <w:pPr>
      <w:widowControl w:val="0"/>
      <w:autoSpaceDE w:val="0"/>
      <w:autoSpaceDN w:val="0"/>
      <w:adjustRightInd w:val="0"/>
      <w:spacing w:after="0" w:line="259" w:lineRule="exact"/>
      <w:ind w:hanging="278"/>
    </w:pPr>
    <w:rPr>
      <w:rFonts w:ascii="Arial" w:hAnsi="Arial"/>
      <w:sz w:val="24"/>
      <w:szCs w:val="24"/>
    </w:rPr>
  </w:style>
  <w:style w:type="paragraph" w:styleId="NormalWeb">
    <w:name w:val="Normal (Web)"/>
    <w:basedOn w:val="Normal"/>
    <w:rsid w:val="00F23AB5"/>
    <w:pPr>
      <w:spacing w:after="255" w:line="255" w:lineRule="atLeast"/>
      <w:ind w:right="480"/>
    </w:pPr>
    <w:rPr>
      <w:rFonts w:ascii="Times New Roman" w:hAnsi="Times New Roman"/>
      <w:color w:val="000000"/>
      <w:sz w:val="24"/>
      <w:szCs w:val="24"/>
    </w:rPr>
  </w:style>
  <w:style w:type="paragraph" w:customStyle="1" w:styleId="Style24">
    <w:name w:val="Style24"/>
    <w:basedOn w:val="Normal"/>
    <w:rsid w:val="008703CE"/>
    <w:pPr>
      <w:widowControl w:val="0"/>
      <w:autoSpaceDE w:val="0"/>
      <w:autoSpaceDN w:val="0"/>
      <w:adjustRightInd w:val="0"/>
      <w:spacing w:after="0" w:line="211" w:lineRule="exact"/>
      <w:jc w:val="right"/>
    </w:pPr>
    <w:rPr>
      <w:rFonts w:ascii="Arial" w:hAnsi="Arial"/>
      <w:sz w:val="24"/>
      <w:szCs w:val="24"/>
    </w:rPr>
  </w:style>
  <w:style w:type="paragraph" w:customStyle="1" w:styleId="Style56">
    <w:name w:val="Style56"/>
    <w:basedOn w:val="Normal"/>
    <w:rsid w:val="008703CE"/>
    <w:pPr>
      <w:widowControl w:val="0"/>
      <w:autoSpaceDE w:val="0"/>
      <w:autoSpaceDN w:val="0"/>
      <w:adjustRightInd w:val="0"/>
      <w:spacing w:after="0" w:line="226" w:lineRule="exact"/>
    </w:pPr>
    <w:rPr>
      <w:rFonts w:ascii="Arial" w:hAnsi="Arial"/>
      <w:sz w:val="24"/>
      <w:szCs w:val="24"/>
    </w:rPr>
  </w:style>
  <w:style w:type="paragraph" w:customStyle="1" w:styleId="Style76">
    <w:name w:val="Style76"/>
    <w:basedOn w:val="Normal"/>
    <w:rsid w:val="00E818D1"/>
    <w:pPr>
      <w:widowControl w:val="0"/>
      <w:autoSpaceDE w:val="0"/>
      <w:autoSpaceDN w:val="0"/>
      <w:adjustRightInd w:val="0"/>
      <w:spacing w:after="0" w:line="259" w:lineRule="exact"/>
      <w:ind w:firstLine="1512"/>
    </w:pPr>
    <w:rPr>
      <w:rFonts w:ascii="Arial" w:hAnsi="Arial"/>
      <w:sz w:val="24"/>
      <w:szCs w:val="24"/>
    </w:rPr>
  </w:style>
  <w:style w:type="paragraph" w:customStyle="1" w:styleId="Style37">
    <w:name w:val="Style37"/>
    <w:basedOn w:val="Normal"/>
    <w:rsid w:val="00DD7872"/>
    <w:pPr>
      <w:widowControl w:val="0"/>
      <w:autoSpaceDE w:val="0"/>
      <w:autoSpaceDN w:val="0"/>
      <w:adjustRightInd w:val="0"/>
      <w:spacing w:after="0" w:line="240" w:lineRule="auto"/>
    </w:pPr>
    <w:rPr>
      <w:rFonts w:ascii="Arial" w:hAnsi="Arial"/>
      <w:sz w:val="24"/>
      <w:szCs w:val="24"/>
    </w:rPr>
  </w:style>
  <w:style w:type="character" w:customStyle="1" w:styleId="FontStyle147">
    <w:name w:val="Font Style147"/>
    <w:rsid w:val="00694643"/>
    <w:rPr>
      <w:rFonts w:ascii="Arial" w:hAnsi="Arial" w:cs="Arial"/>
      <w:b/>
      <w:bCs/>
      <w:sz w:val="16"/>
      <w:szCs w:val="16"/>
    </w:rPr>
  </w:style>
  <w:style w:type="paragraph" w:customStyle="1" w:styleId="Style70">
    <w:name w:val="Style70"/>
    <w:basedOn w:val="Normal"/>
    <w:rsid w:val="00694643"/>
    <w:pPr>
      <w:widowControl w:val="0"/>
      <w:autoSpaceDE w:val="0"/>
      <w:autoSpaceDN w:val="0"/>
      <w:adjustRightInd w:val="0"/>
      <w:spacing w:after="0" w:line="240" w:lineRule="auto"/>
      <w:jc w:val="right"/>
    </w:pPr>
    <w:rPr>
      <w:rFonts w:ascii="Arial" w:hAnsi="Arial"/>
      <w:sz w:val="24"/>
      <w:szCs w:val="24"/>
    </w:rPr>
  </w:style>
  <w:style w:type="paragraph" w:customStyle="1" w:styleId="Style46">
    <w:name w:val="Style46"/>
    <w:basedOn w:val="Normal"/>
    <w:uiPriority w:val="99"/>
    <w:rsid w:val="00144C35"/>
    <w:pPr>
      <w:widowControl w:val="0"/>
      <w:autoSpaceDE w:val="0"/>
      <w:autoSpaceDN w:val="0"/>
      <w:adjustRightInd w:val="0"/>
      <w:spacing w:after="0" w:line="240" w:lineRule="auto"/>
    </w:pPr>
    <w:rPr>
      <w:rFonts w:ascii="Arial" w:hAnsi="Arial"/>
      <w:sz w:val="24"/>
      <w:szCs w:val="24"/>
    </w:rPr>
  </w:style>
  <w:style w:type="paragraph" w:customStyle="1" w:styleId="Style51">
    <w:name w:val="Style51"/>
    <w:basedOn w:val="Normal"/>
    <w:rsid w:val="00914B2C"/>
    <w:pPr>
      <w:widowControl w:val="0"/>
      <w:autoSpaceDE w:val="0"/>
      <w:autoSpaceDN w:val="0"/>
      <w:adjustRightInd w:val="0"/>
      <w:spacing w:after="0" w:line="240" w:lineRule="auto"/>
      <w:jc w:val="right"/>
    </w:pPr>
    <w:rPr>
      <w:rFonts w:ascii="Arial" w:hAnsi="Arial"/>
      <w:sz w:val="24"/>
      <w:szCs w:val="24"/>
    </w:rPr>
  </w:style>
  <w:style w:type="paragraph" w:customStyle="1" w:styleId="Style92">
    <w:name w:val="Style92"/>
    <w:basedOn w:val="Normal"/>
    <w:rsid w:val="00F31D3C"/>
    <w:pPr>
      <w:widowControl w:val="0"/>
      <w:autoSpaceDE w:val="0"/>
      <w:autoSpaceDN w:val="0"/>
      <w:adjustRightInd w:val="0"/>
      <w:spacing w:after="0" w:line="240" w:lineRule="auto"/>
      <w:jc w:val="both"/>
    </w:pPr>
    <w:rPr>
      <w:rFonts w:ascii="Arial" w:hAnsi="Arial"/>
      <w:sz w:val="24"/>
      <w:szCs w:val="24"/>
    </w:rPr>
  </w:style>
  <w:style w:type="character" w:customStyle="1" w:styleId="FontStyle149">
    <w:name w:val="Font Style149"/>
    <w:rsid w:val="00032611"/>
    <w:rPr>
      <w:rFonts w:ascii="Arial" w:hAnsi="Arial" w:cs="Arial"/>
      <w:i/>
      <w:iCs/>
      <w:sz w:val="16"/>
      <w:szCs w:val="16"/>
    </w:rPr>
  </w:style>
  <w:style w:type="paragraph" w:customStyle="1" w:styleId="Style45">
    <w:name w:val="Style45"/>
    <w:basedOn w:val="Normal"/>
    <w:rsid w:val="00032611"/>
    <w:pPr>
      <w:widowControl w:val="0"/>
      <w:autoSpaceDE w:val="0"/>
      <w:autoSpaceDN w:val="0"/>
      <w:adjustRightInd w:val="0"/>
      <w:spacing w:after="0" w:line="240" w:lineRule="auto"/>
    </w:pPr>
    <w:rPr>
      <w:rFonts w:ascii="Arial" w:hAnsi="Arial"/>
      <w:sz w:val="24"/>
      <w:szCs w:val="24"/>
    </w:rPr>
  </w:style>
  <w:style w:type="paragraph" w:customStyle="1" w:styleId="Style52">
    <w:name w:val="Style52"/>
    <w:basedOn w:val="Normal"/>
    <w:rsid w:val="00032611"/>
    <w:pPr>
      <w:widowControl w:val="0"/>
      <w:autoSpaceDE w:val="0"/>
      <w:autoSpaceDN w:val="0"/>
      <w:adjustRightInd w:val="0"/>
      <w:spacing w:after="0" w:line="240" w:lineRule="auto"/>
    </w:pPr>
    <w:rPr>
      <w:rFonts w:ascii="Arial" w:hAnsi="Arial"/>
      <w:sz w:val="24"/>
      <w:szCs w:val="24"/>
    </w:rPr>
  </w:style>
  <w:style w:type="character" w:customStyle="1" w:styleId="FontStyle146">
    <w:name w:val="Font Style146"/>
    <w:rsid w:val="00032611"/>
    <w:rPr>
      <w:rFonts w:ascii="Arial" w:hAnsi="Arial" w:cs="Arial"/>
      <w:b/>
      <w:bCs/>
      <w:i/>
      <w:iCs/>
      <w:sz w:val="16"/>
      <w:szCs w:val="16"/>
    </w:rPr>
  </w:style>
  <w:style w:type="paragraph" w:customStyle="1" w:styleId="Style6">
    <w:name w:val="Style6"/>
    <w:basedOn w:val="Normal"/>
    <w:uiPriority w:val="99"/>
    <w:rsid w:val="006866C8"/>
    <w:pPr>
      <w:widowControl w:val="0"/>
      <w:autoSpaceDE w:val="0"/>
      <w:autoSpaceDN w:val="0"/>
      <w:adjustRightInd w:val="0"/>
      <w:spacing w:after="0" w:line="259" w:lineRule="exact"/>
      <w:ind w:hanging="1517"/>
    </w:pPr>
    <w:rPr>
      <w:rFonts w:ascii="Arial" w:hAnsi="Arial"/>
      <w:sz w:val="24"/>
      <w:szCs w:val="24"/>
    </w:rPr>
  </w:style>
  <w:style w:type="paragraph" w:customStyle="1" w:styleId="Style63">
    <w:name w:val="Style63"/>
    <w:basedOn w:val="Normal"/>
    <w:rsid w:val="0014244E"/>
    <w:pPr>
      <w:widowControl w:val="0"/>
      <w:autoSpaceDE w:val="0"/>
      <w:autoSpaceDN w:val="0"/>
      <w:adjustRightInd w:val="0"/>
      <w:spacing w:after="0" w:line="240" w:lineRule="auto"/>
    </w:pPr>
    <w:rPr>
      <w:rFonts w:ascii="Arial" w:hAnsi="Arial"/>
      <w:sz w:val="24"/>
      <w:szCs w:val="24"/>
    </w:rPr>
  </w:style>
  <w:style w:type="paragraph" w:customStyle="1" w:styleId="Style2">
    <w:name w:val="Style2"/>
    <w:basedOn w:val="Normal"/>
    <w:uiPriority w:val="99"/>
    <w:rsid w:val="009842A9"/>
    <w:pPr>
      <w:widowControl w:val="0"/>
      <w:autoSpaceDE w:val="0"/>
      <w:autoSpaceDN w:val="0"/>
      <w:adjustRightInd w:val="0"/>
      <w:spacing w:after="0" w:line="257" w:lineRule="exact"/>
    </w:pPr>
    <w:rPr>
      <w:rFonts w:ascii="Arial" w:hAnsi="Arial"/>
      <w:sz w:val="24"/>
      <w:szCs w:val="24"/>
    </w:rPr>
  </w:style>
  <w:style w:type="paragraph" w:customStyle="1" w:styleId="Style7">
    <w:name w:val="Style7"/>
    <w:basedOn w:val="Normal"/>
    <w:uiPriority w:val="99"/>
    <w:rsid w:val="009842A9"/>
    <w:pPr>
      <w:widowControl w:val="0"/>
      <w:autoSpaceDE w:val="0"/>
      <w:autoSpaceDN w:val="0"/>
      <w:adjustRightInd w:val="0"/>
      <w:spacing w:after="0" w:line="259" w:lineRule="exact"/>
      <w:jc w:val="both"/>
    </w:pPr>
    <w:rPr>
      <w:rFonts w:ascii="Arial" w:hAnsi="Arial"/>
      <w:sz w:val="24"/>
      <w:szCs w:val="24"/>
    </w:rPr>
  </w:style>
  <w:style w:type="paragraph" w:customStyle="1" w:styleId="Style94">
    <w:name w:val="Style94"/>
    <w:basedOn w:val="Normal"/>
    <w:rsid w:val="00AF0F3A"/>
    <w:pPr>
      <w:widowControl w:val="0"/>
      <w:autoSpaceDE w:val="0"/>
      <w:autoSpaceDN w:val="0"/>
      <w:adjustRightInd w:val="0"/>
      <w:spacing w:after="0" w:line="240" w:lineRule="auto"/>
      <w:jc w:val="right"/>
    </w:pPr>
    <w:rPr>
      <w:rFonts w:ascii="Arial" w:hAnsi="Arial"/>
      <w:sz w:val="24"/>
      <w:szCs w:val="24"/>
    </w:rPr>
  </w:style>
  <w:style w:type="paragraph" w:customStyle="1" w:styleId="Style117">
    <w:name w:val="Style117"/>
    <w:basedOn w:val="Normal"/>
    <w:rsid w:val="007C7B9D"/>
    <w:pPr>
      <w:widowControl w:val="0"/>
      <w:autoSpaceDE w:val="0"/>
      <w:autoSpaceDN w:val="0"/>
      <w:adjustRightInd w:val="0"/>
      <w:spacing w:after="0" w:line="259" w:lineRule="exact"/>
      <w:jc w:val="right"/>
    </w:pPr>
    <w:rPr>
      <w:rFonts w:ascii="Arial" w:hAnsi="Arial"/>
      <w:sz w:val="24"/>
      <w:szCs w:val="24"/>
    </w:rPr>
  </w:style>
  <w:style w:type="character" w:customStyle="1" w:styleId="FontStyle155">
    <w:name w:val="Font Style155"/>
    <w:rsid w:val="007C7B9D"/>
    <w:rPr>
      <w:rFonts w:ascii="Arial" w:hAnsi="Arial" w:cs="Arial"/>
      <w:sz w:val="12"/>
      <w:szCs w:val="12"/>
    </w:rPr>
  </w:style>
  <w:style w:type="paragraph" w:styleId="ListBullet">
    <w:name w:val="List Bullet"/>
    <w:basedOn w:val="Normal"/>
    <w:uiPriority w:val="99"/>
    <w:unhideWhenUsed/>
    <w:rsid w:val="000C165F"/>
    <w:pPr>
      <w:numPr>
        <w:numId w:val="8"/>
      </w:numPr>
      <w:contextualSpacing/>
    </w:pPr>
  </w:style>
  <w:style w:type="paragraph" w:customStyle="1" w:styleId="Style89">
    <w:name w:val="Style89"/>
    <w:basedOn w:val="Normal"/>
    <w:rsid w:val="00CA6F0A"/>
    <w:pPr>
      <w:widowControl w:val="0"/>
      <w:autoSpaceDE w:val="0"/>
      <w:autoSpaceDN w:val="0"/>
      <w:adjustRightInd w:val="0"/>
      <w:spacing w:after="0" w:line="240" w:lineRule="auto"/>
      <w:jc w:val="right"/>
    </w:pPr>
    <w:rPr>
      <w:rFonts w:ascii="Arial" w:hAnsi="Arial"/>
      <w:sz w:val="24"/>
      <w:szCs w:val="24"/>
    </w:rPr>
  </w:style>
  <w:style w:type="character" w:customStyle="1" w:styleId="FontStyle139">
    <w:name w:val="Font Style139"/>
    <w:rsid w:val="00CA6F0A"/>
    <w:rPr>
      <w:rFonts w:ascii="Arial" w:hAnsi="Arial" w:cs="Arial"/>
      <w:b/>
      <w:bCs/>
      <w:sz w:val="12"/>
      <w:szCs w:val="12"/>
    </w:rPr>
  </w:style>
  <w:style w:type="character" w:customStyle="1" w:styleId="longtext1">
    <w:name w:val="long_text1"/>
    <w:rsid w:val="00CA6F0A"/>
    <w:rPr>
      <w:sz w:val="20"/>
      <w:szCs w:val="20"/>
    </w:rPr>
  </w:style>
  <w:style w:type="paragraph" w:customStyle="1" w:styleId="Style9">
    <w:name w:val="Style9"/>
    <w:basedOn w:val="Normal"/>
    <w:uiPriority w:val="99"/>
    <w:rsid w:val="00CA6F0A"/>
    <w:pPr>
      <w:widowControl w:val="0"/>
      <w:autoSpaceDE w:val="0"/>
      <w:autoSpaceDN w:val="0"/>
      <w:adjustRightInd w:val="0"/>
      <w:spacing w:after="0" w:line="240" w:lineRule="auto"/>
    </w:pPr>
    <w:rPr>
      <w:rFonts w:ascii="Arial" w:hAnsi="Arial"/>
      <w:sz w:val="24"/>
      <w:szCs w:val="24"/>
    </w:rPr>
  </w:style>
  <w:style w:type="paragraph" w:customStyle="1" w:styleId="Style20">
    <w:name w:val="Style20"/>
    <w:basedOn w:val="Normal"/>
    <w:rsid w:val="00CA6F0A"/>
    <w:pPr>
      <w:widowControl w:val="0"/>
      <w:autoSpaceDE w:val="0"/>
      <w:autoSpaceDN w:val="0"/>
      <w:adjustRightInd w:val="0"/>
      <w:spacing w:after="0" w:line="240" w:lineRule="auto"/>
      <w:jc w:val="both"/>
    </w:pPr>
    <w:rPr>
      <w:rFonts w:ascii="Arial" w:hAnsi="Arial"/>
      <w:sz w:val="24"/>
      <w:szCs w:val="24"/>
    </w:rPr>
  </w:style>
  <w:style w:type="paragraph" w:customStyle="1" w:styleId="Style21">
    <w:name w:val="Style21"/>
    <w:basedOn w:val="Normal"/>
    <w:rsid w:val="00CA6F0A"/>
    <w:pPr>
      <w:widowControl w:val="0"/>
      <w:autoSpaceDE w:val="0"/>
      <w:autoSpaceDN w:val="0"/>
      <w:adjustRightInd w:val="0"/>
      <w:spacing w:after="0" w:line="257" w:lineRule="exact"/>
      <w:ind w:hanging="1402"/>
    </w:pPr>
    <w:rPr>
      <w:rFonts w:ascii="Arial" w:hAnsi="Arial"/>
      <w:sz w:val="24"/>
      <w:szCs w:val="24"/>
    </w:rPr>
  </w:style>
  <w:style w:type="paragraph" w:customStyle="1" w:styleId="numberpositive">
    <w:name w:val="number positive"/>
    <w:basedOn w:val="Normal"/>
    <w:link w:val="numberpositiveChar"/>
    <w:rsid w:val="00CA6F0A"/>
    <w:pPr>
      <w:overflowPunct w:val="0"/>
      <w:autoSpaceDE w:val="0"/>
      <w:autoSpaceDN w:val="0"/>
      <w:adjustRightInd w:val="0"/>
      <w:spacing w:after="0" w:line="260" w:lineRule="atLeast"/>
      <w:ind w:right="62"/>
      <w:jc w:val="right"/>
      <w:textAlignment w:val="baseline"/>
    </w:pPr>
    <w:rPr>
      <w:rFonts w:ascii="Times New Roman" w:hAnsi="Times New Roman"/>
      <w:sz w:val="20"/>
      <w:szCs w:val="20"/>
      <w:lang w:val="en-GB"/>
    </w:rPr>
  </w:style>
  <w:style w:type="character" w:customStyle="1" w:styleId="numberpositiveChar">
    <w:name w:val="number positive Char"/>
    <w:link w:val="numberpositive"/>
    <w:locked/>
    <w:rsid w:val="00CA6F0A"/>
    <w:rPr>
      <w:rFonts w:ascii="Times New Roman" w:eastAsia="Times New Roman" w:hAnsi="Times New Roman" w:cs="Times New Roman"/>
      <w:sz w:val="20"/>
      <w:szCs w:val="20"/>
      <w:lang w:val="en-GB"/>
    </w:rPr>
  </w:style>
  <w:style w:type="paragraph" w:customStyle="1" w:styleId="euroheading">
    <w:name w:val="euro heading"/>
    <w:basedOn w:val="Normal"/>
    <w:rsid w:val="00CA6F0A"/>
    <w:pPr>
      <w:overflowPunct w:val="0"/>
      <w:autoSpaceDE w:val="0"/>
      <w:autoSpaceDN w:val="0"/>
      <w:adjustRightInd w:val="0"/>
      <w:spacing w:after="0" w:line="260" w:lineRule="atLeast"/>
      <w:jc w:val="both"/>
      <w:textAlignment w:val="baseline"/>
    </w:pPr>
    <w:rPr>
      <w:rFonts w:ascii="Times New Roman" w:hAnsi="Times New Roman"/>
      <w:i/>
      <w:iCs/>
      <w:sz w:val="18"/>
      <w:szCs w:val="18"/>
      <w:lang w:val="en-GB"/>
    </w:rPr>
  </w:style>
  <w:style w:type="paragraph" w:customStyle="1" w:styleId="Style66">
    <w:name w:val="Style66"/>
    <w:basedOn w:val="Normal"/>
    <w:rsid w:val="00CA6F0A"/>
    <w:pPr>
      <w:widowControl w:val="0"/>
      <w:autoSpaceDE w:val="0"/>
      <w:autoSpaceDN w:val="0"/>
      <w:adjustRightInd w:val="0"/>
      <w:spacing w:after="0" w:line="259" w:lineRule="exact"/>
      <w:ind w:firstLine="1526"/>
    </w:pPr>
    <w:rPr>
      <w:rFonts w:ascii="Arial" w:hAnsi="Arial"/>
      <w:sz w:val="24"/>
      <w:szCs w:val="24"/>
    </w:rPr>
  </w:style>
  <w:style w:type="character" w:customStyle="1" w:styleId="FontStyle153">
    <w:name w:val="Font Style153"/>
    <w:rsid w:val="00CA6F0A"/>
    <w:rPr>
      <w:rFonts w:ascii="Arial" w:hAnsi="Arial" w:cs="Arial"/>
      <w:i/>
      <w:iCs/>
      <w:sz w:val="18"/>
      <w:szCs w:val="18"/>
    </w:rPr>
  </w:style>
  <w:style w:type="paragraph" w:customStyle="1" w:styleId="Style47">
    <w:name w:val="Style47"/>
    <w:basedOn w:val="Normal"/>
    <w:rsid w:val="00CA6F0A"/>
    <w:pPr>
      <w:widowControl w:val="0"/>
      <w:autoSpaceDE w:val="0"/>
      <w:autoSpaceDN w:val="0"/>
      <w:adjustRightInd w:val="0"/>
      <w:spacing w:after="0" w:line="240" w:lineRule="auto"/>
    </w:pPr>
    <w:rPr>
      <w:rFonts w:ascii="Arial" w:hAnsi="Arial"/>
      <w:sz w:val="24"/>
      <w:szCs w:val="24"/>
    </w:rPr>
  </w:style>
  <w:style w:type="paragraph" w:styleId="NoSpacing">
    <w:name w:val="No Spacing"/>
    <w:uiPriority w:val="1"/>
    <w:qFormat/>
    <w:rsid w:val="00CA6F0A"/>
    <w:rPr>
      <w:sz w:val="22"/>
      <w:szCs w:val="22"/>
      <w:lang w:val="en-US" w:eastAsia="en-US"/>
    </w:rPr>
  </w:style>
  <w:style w:type="paragraph" w:customStyle="1" w:styleId="Style3">
    <w:name w:val="Style3"/>
    <w:basedOn w:val="Normal"/>
    <w:rsid w:val="000B6ECB"/>
    <w:pPr>
      <w:widowControl w:val="0"/>
      <w:autoSpaceDE w:val="0"/>
      <w:autoSpaceDN w:val="0"/>
      <w:adjustRightInd w:val="0"/>
      <w:spacing w:after="0" w:line="240" w:lineRule="auto"/>
    </w:pPr>
    <w:rPr>
      <w:rFonts w:ascii="Arial" w:hAnsi="Arial" w:cs="Arial"/>
      <w:sz w:val="24"/>
      <w:szCs w:val="24"/>
    </w:rPr>
  </w:style>
  <w:style w:type="character" w:customStyle="1" w:styleId="FontStyle12">
    <w:name w:val="Font Style12"/>
    <w:rsid w:val="000B6ECB"/>
    <w:rPr>
      <w:rFonts w:ascii="Arial" w:hAnsi="Arial" w:cs="Arial"/>
      <w:sz w:val="14"/>
      <w:szCs w:val="14"/>
    </w:rPr>
  </w:style>
  <w:style w:type="character" w:customStyle="1" w:styleId="FontStyle11">
    <w:name w:val="Font Style11"/>
    <w:uiPriority w:val="99"/>
    <w:rsid w:val="00F81183"/>
    <w:rPr>
      <w:rFonts w:ascii="Arial" w:hAnsi="Arial" w:cs="Arial"/>
      <w:b/>
      <w:bCs/>
      <w:sz w:val="18"/>
      <w:szCs w:val="18"/>
    </w:rPr>
  </w:style>
  <w:style w:type="character" w:customStyle="1" w:styleId="FontStyle13">
    <w:name w:val="Font Style13"/>
    <w:uiPriority w:val="99"/>
    <w:rsid w:val="002E0D5C"/>
    <w:rPr>
      <w:rFonts w:ascii="Arial" w:hAnsi="Arial" w:cs="Arial"/>
      <w:i/>
      <w:iCs/>
      <w:sz w:val="18"/>
      <w:szCs w:val="18"/>
    </w:rPr>
  </w:style>
  <w:style w:type="paragraph" w:customStyle="1" w:styleId="Style1">
    <w:name w:val="Style1"/>
    <w:basedOn w:val="Normal"/>
    <w:uiPriority w:val="99"/>
    <w:rsid w:val="002E0D5C"/>
    <w:pPr>
      <w:widowControl w:val="0"/>
      <w:autoSpaceDE w:val="0"/>
      <w:autoSpaceDN w:val="0"/>
      <w:adjustRightInd w:val="0"/>
      <w:spacing w:after="0" w:line="240" w:lineRule="auto"/>
    </w:pPr>
    <w:rPr>
      <w:rFonts w:ascii="Arial" w:hAnsi="Arial" w:cs="Arial"/>
      <w:sz w:val="24"/>
      <w:szCs w:val="24"/>
    </w:rPr>
  </w:style>
  <w:style w:type="character" w:customStyle="1" w:styleId="FontStyle16">
    <w:name w:val="Font Style16"/>
    <w:uiPriority w:val="99"/>
    <w:rsid w:val="002E0D5C"/>
    <w:rPr>
      <w:rFonts w:ascii="Arial" w:hAnsi="Arial" w:cs="Arial"/>
      <w:b/>
      <w:bCs/>
      <w:sz w:val="10"/>
      <w:szCs w:val="10"/>
    </w:rPr>
  </w:style>
  <w:style w:type="paragraph" w:customStyle="1" w:styleId="Style10">
    <w:name w:val="Style10"/>
    <w:basedOn w:val="Normal"/>
    <w:uiPriority w:val="99"/>
    <w:rsid w:val="002E0D5C"/>
    <w:pPr>
      <w:widowControl w:val="0"/>
      <w:autoSpaceDE w:val="0"/>
      <w:autoSpaceDN w:val="0"/>
      <w:adjustRightInd w:val="0"/>
      <w:spacing w:after="0" w:line="240" w:lineRule="auto"/>
    </w:pPr>
    <w:rPr>
      <w:rFonts w:ascii="Microsoft Sans Serif" w:hAnsi="Microsoft Sans Serif" w:cs="Microsoft Sans Serif"/>
      <w:sz w:val="24"/>
      <w:szCs w:val="24"/>
    </w:rPr>
  </w:style>
  <w:style w:type="character" w:customStyle="1" w:styleId="FontStyle19">
    <w:name w:val="Font Style19"/>
    <w:uiPriority w:val="99"/>
    <w:rsid w:val="002E0D5C"/>
    <w:rPr>
      <w:rFonts w:ascii="Constantia" w:hAnsi="Constantia" w:cs="Constantia"/>
      <w:b/>
      <w:bCs/>
      <w:sz w:val="12"/>
      <w:szCs w:val="12"/>
    </w:rPr>
  </w:style>
  <w:style w:type="paragraph" w:customStyle="1" w:styleId="Style5">
    <w:name w:val="Style5"/>
    <w:basedOn w:val="Normal"/>
    <w:uiPriority w:val="99"/>
    <w:rsid w:val="00185636"/>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uiPriority w:val="99"/>
    <w:rsid w:val="005512F8"/>
    <w:rPr>
      <w:rFonts w:ascii="Arial" w:hAnsi="Arial" w:cs="Arial"/>
      <w:i/>
      <w:iCs/>
      <w:sz w:val="18"/>
      <w:szCs w:val="18"/>
    </w:rPr>
  </w:style>
  <w:style w:type="character" w:customStyle="1" w:styleId="FontStyle81">
    <w:name w:val="Font Style81"/>
    <w:uiPriority w:val="99"/>
    <w:rsid w:val="005512F8"/>
    <w:rPr>
      <w:rFonts w:ascii="Arial" w:hAnsi="Arial" w:cs="Arial"/>
      <w:sz w:val="18"/>
      <w:szCs w:val="18"/>
    </w:rPr>
  </w:style>
  <w:style w:type="paragraph" w:customStyle="1" w:styleId="Style12">
    <w:name w:val="Style12"/>
    <w:basedOn w:val="Normal"/>
    <w:uiPriority w:val="99"/>
    <w:rsid w:val="005512F8"/>
    <w:pPr>
      <w:widowControl w:val="0"/>
      <w:autoSpaceDE w:val="0"/>
      <w:autoSpaceDN w:val="0"/>
      <w:adjustRightInd w:val="0"/>
      <w:spacing w:after="0" w:line="197" w:lineRule="exact"/>
      <w:jc w:val="right"/>
    </w:pPr>
    <w:rPr>
      <w:rFonts w:ascii="Microsoft Sans Serif" w:hAnsi="Microsoft Sans Serif" w:cs="Microsoft Sans Serif"/>
      <w:sz w:val="24"/>
      <w:szCs w:val="24"/>
    </w:rPr>
  </w:style>
  <w:style w:type="character" w:customStyle="1" w:styleId="FontStyle79">
    <w:name w:val="Font Style79"/>
    <w:uiPriority w:val="99"/>
    <w:rsid w:val="005512F8"/>
    <w:rPr>
      <w:rFonts w:ascii="Arial" w:hAnsi="Arial" w:cs="Arial"/>
      <w:b/>
      <w:bCs/>
      <w:sz w:val="18"/>
      <w:szCs w:val="18"/>
    </w:rPr>
  </w:style>
  <w:style w:type="paragraph" w:customStyle="1" w:styleId="Style34">
    <w:name w:val="Style34"/>
    <w:basedOn w:val="Normal"/>
    <w:uiPriority w:val="99"/>
    <w:rsid w:val="005512F8"/>
    <w:pPr>
      <w:widowControl w:val="0"/>
      <w:autoSpaceDE w:val="0"/>
      <w:autoSpaceDN w:val="0"/>
      <w:adjustRightInd w:val="0"/>
      <w:spacing w:after="0" w:line="240" w:lineRule="auto"/>
    </w:pPr>
    <w:rPr>
      <w:rFonts w:ascii="Times New Roman" w:hAnsi="Times New Roman"/>
      <w:sz w:val="24"/>
      <w:szCs w:val="24"/>
    </w:rPr>
  </w:style>
  <w:style w:type="character" w:customStyle="1" w:styleId="FontStyle93">
    <w:name w:val="Font Style93"/>
    <w:uiPriority w:val="99"/>
    <w:rsid w:val="005512F8"/>
    <w:rPr>
      <w:rFonts w:ascii="Arial" w:hAnsi="Arial" w:cs="Arial"/>
      <w:sz w:val="20"/>
      <w:szCs w:val="20"/>
    </w:rPr>
  </w:style>
  <w:style w:type="paragraph" w:customStyle="1" w:styleId="Style4">
    <w:name w:val="Style4"/>
    <w:basedOn w:val="Normal"/>
    <w:uiPriority w:val="99"/>
    <w:rsid w:val="001F04EA"/>
    <w:pPr>
      <w:widowControl w:val="0"/>
      <w:autoSpaceDE w:val="0"/>
      <w:autoSpaceDN w:val="0"/>
      <w:adjustRightInd w:val="0"/>
      <w:spacing w:after="0" w:line="240" w:lineRule="auto"/>
    </w:pPr>
    <w:rPr>
      <w:rFonts w:ascii="Times New Roman" w:hAnsi="Times New Roman"/>
      <w:sz w:val="24"/>
      <w:szCs w:val="24"/>
    </w:rPr>
  </w:style>
  <w:style w:type="paragraph" w:customStyle="1" w:styleId="Style14">
    <w:name w:val="Style14"/>
    <w:basedOn w:val="Normal"/>
    <w:rsid w:val="001F04EA"/>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Normal"/>
    <w:uiPriority w:val="99"/>
    <w:rsid w:val="001F04EA"/>
    <w:pPr>
      <w:widowControl w:val="0"/>
      <w:autoSpaceDE w:val="0"/>
      <w:autoSpaceDN w:val="0"/>
      <w:adjustRightInd w:val="0"/>
      <w:spacing w:after="0" w:line="202" w:lineRule="exact"/>
    </w:pPr>
    <w:rPr>
      <w:rFonts w:ascii="Microsoft Sans Serif" w:hAnsi="Microsoft Sans Serif" w:cs="Microsoft Sans Serif"/>
      <w:sz w:val="24"/>
      <w:szCs w:val="24"/>
    </w:rPr>
  </w:style>
  <w:style w:type="paragraph" w:customStyle="1" w:styleId="Style13">
    <w:name w:val="Style13"/>
    <w:basedOn w:val="Normal"/>
    <w:uiPriority w:val="99"/>
    <w:rsid w:val="001F04EA"/>
    <w:pPr>
      <w:widowControl w:val="0"/>
      <w:autoSpaceDE w:val="0"/>
      <w:autoSpaceDN w:val="0"/>
      <w:adjustRightInd w:val="0"/>
      <w:spacing w:after="0" w:line="206" w:lineRule="exact"/>
      <w:ind w:firstLine="62"/>
    </w:pPr>
    <w:rPr>
      <w:rFonts w:ascii="Microsoft Sans Serif" w:hAnsi="Microsoft Sans Serif" w:cs="Microsoft Sans Serif"/>
      <w:sz w:val="24"/>
      <w:szCs w:val="24"/>
    </w:rPr>
  </w:style>
  <w:style w:type="character" w:customStyle="1" w:styleId="FontStyle20">
    <w:name w:val="Font Style20"/>
    <w:uiPriority w:val="99"/>
    <w:rsid w:val="001F04EA"/>
    <w:rPr>
      <w:rFonts w:ascii="Microsoft Sans Serif" w:hAnsi="Microsoft Sans Serif" w:cs="Microsoft Sans Serif"/>
      <w:sz w:val="16"/>
      <w:szCs w:val="16"/>
    </w:rPr>
  </w:style>
  <w:style w:type="character" w:customStyle="1" w:styleId="FontStyle21">
    <w:name w:val="Font Style21"/>
    <w:uiPriority w:val="99"/>
    <w:rsid w:val="001F04EA"/>
    <w:rPr>
      <w:rFonts w:ascii="Microsoft Sans Serif" w:hAnsi="Microsoft Sans Serif" w:cs="Microsoft Sans Serif"/>
      <w:sz w:val="16"/>
      <w:szCs w:val="16"/>
    </w:rPr>
  </w:style>
  <w:style w:type="character" w:customStyle="1" w:styleId="FontStyle15">
    <w:name w:val="Font Style15"/>
    <w:uiPriority w:val="99"/>
    <w:rsid w:val="00405AEC"/>
    <w:rPr>
      <w:rFonts w:ascii="Arial" w:hAnsi="Arial" w:cs="Arial"/>
      <w:b/>
      <w:bCs/>
      <w:sz w:val="18"/>
      <w:szCs w:val="18"/>
    </w:rPr>
  </w:style>
  <w:style w:type="paragraph" w:styleId="BodyTextIndent">
    <w:name w:val="Body Text Indent"/>
    <w:basedOn w:val="Normal"/>
    <w:link w:val="BodyTextIndentChar"/>
    <w:uiPriority w:val="99"/>
    <w:semiHidden/>
    <w:unhideWhenUsed/>
    <w:rsid w:val="00F62894"/>
    <w:pPr>
      <w:spacing w:after="120"/>
      <w:ind w:left="283"/>
    </w:pPr>
  </w:style>
  <w:style w:type="character" w:customStyle="1" w:styleId="BodyTextIndentChar">
    <w:name w:val="Body Text Indent Char"/>
    <w:link w:val="BodyTextIndent"/>
    <w:uiPriority w:val="99"/>
    <w:semiHidden/>
    <w:rsid w:val="00F62894"/>
    <w:rPr>
      <w:sz w:val="22"/>
      <w:szCs w:val="22"/>
    </w:rPr>
  </w:style>
  <w:style w:type="paragraph" w:customStyle="1" w:styleId="Style28">
    <w:name w:val="Style28"/>
    <w:basedOn w:val="Normal"/>
    <w:rsid w:val="00F62894"/>
    <w:pPr>
      <w:widowControl w:val="0"/>
      <w:autoSpaceDE w:val="0"/>
      <w:autoSpaceDN w:val="0"/>
      <w:adjustRightInd w:val="0"/>
      <w:spacing w:after="0" w:line="344" w:lineRule="exact"/>
      <w:ind w:firstLine="706"/>
      <w:jc w:val="both"/>
    </w:pPr>
    <w:rPr>
      <w:rFonts w:ascii="Times New Roman" w:hAnsi="Times New Roman"/>
      <w:sz w:val="24"/>
      <w:szCs w:val="24"/>
      <w:lang w:val="bg-BG" w:eastAsia="bg-BG"/>
    </w:rPr>
  </w:style>
  <w:style w:type="character" w:customStyle="1" w:styleId="FontStyle44">
    <w:name w:val="Font Style44"/>
    <w:rsid w:val="00F62894"/>
    <w:rPr>
      <w:rFonts w:ascii="Verdana" w:hAnsi="Verdana" w:cs="Verdana"/>
      <w:sz w:val="18"/>
      <w:szCs w:val="18"/>
    </w:rPr>
  </w:style>
  <w:style w:type="character" w:customStyle="1" w:styleId="FontStyle46">
    <w:name w:val="Font Style46"/>
    <w:rsid w:val="00F62894"/>
    <w:rPr>
      <w:rFonts w:ascii="Verdana" w:hAnsi="Verdana" w:cs="Verdana"/>
      <w:b/>
      <w:bCs/>
      <w:sz w:val="14"/>
      <w:szCs w:val="14"/>
    </w:rPr>
  </w:style>
  <w:style w:type="paragraph" w:customStyle="1" w:styleId="Style15">
    <w:name w:val="Style15"/>
    <w:basedOn w:val="Normal"/>
    <w:rsid w:val="00F62894"/>
    <w:pPr>
      <w:widowControl w:val="0"/>
      <w:autoSpaceDE w:val="0"/>
      <w:autoSpaceDN w:val="0"/>
      <w:adjustRightInd w:val="0"/>
      <w:spacing w:after="0" w:line="338" w:lineRule="exact"/>
      <w:ind w:firstLine="706"/>
      <w:jc w:val="both"/>
    </w:pPr>
    <w:rPr>
      <w:rFonts w:ascii="Times New Roman" w:hAnsi="Times New Roman"/>
      <w:sz w:val="24"/>
      <w:szCs w:val="24"/>
      <w:lang w:val="bg-BG" w:eastAsia="bg-BG"/>
    </w:rPr>
  </w:style>
  <w:style w:type="character" w:styleId="PageNumber">
    <w:name w:val="page number"/>
    <w:semiHidden/>
    <w:rsid w:val="005E5185"/>
    <w:rPr>
      <w:sz w:val="22"/>
    </w:rPr>
  </w:style>
  <w:style w:type="character" w:customStyle="1" w:styleId="WW8Num33z1">
    <w:name w:val="WW8Num33z1"/>
    <w:uiPriority w:val="99"/>
    <w:rsid w:val="00087FCC"/>
    <w:rPr>
      <w:rFonts w:ascii="Courier New" w:hAnsi="Courier New"/>
    </w:rPr>
  </w:style>
  <w:style w:type="character" w:styleId="CommentReference">
    <w:name w:val="annotation reference"/>
    <w:uiPriority w:val="99"/>
    <w:semiHidden/>
    <w:unhideWhenUsed/>
    <w:rsid w:val="00257C63"/>
    <w:rPr>
      <w:sz w:val="16"/>
      <w:szCs w:val="16"/>
    </w:rPr>
  </w:style>
  <w:style w:type="paragraph" w:styleId="CommentText">
    <w:name w:val="annotation text"/>
    <w:basedOn w:val="Normal"/>
    <w:link w:val="CommentTextChar"/>
    <w:uiPriority w:val="99"/>
    <w:semiHidden/>
    <w:unhideWhenUsed/>
    <w:rsid w:val="00257C63"/>
    <w:rPr>
      <w:sz w:val="20"/>
      <w:szCs w:val="20"/>
    </w:rPr>
  </w:style>
  <w:style w:type="character" w:customStyle="1" w:styleId="CommentTextChar">
    <w:name w:val="Comment Text Char"/>
    <w:basedOn w:val="DefaultParagraphFont"/>
    <w:link w:val="CommentText"/>
    <w:uiPriority w:val="99"/>
    <w:semiHidden/>
    <w:rsid w:val="00257C63"/>
  </w:style>
  <w:style w:type="paragraph" w:styleId="CommentSubject">
    <w:name w:val="annotation subject"/>
    <w:basedOn w:val="CommentText"/>
    <w:next w:val="CommentText"/>
    <w:link w:val="CommentSubjectChar"/>
    <w:uiPriority w:val="99"/>
    <w:semiHidden/>
    <w:unhideWhenUsed/>
    <w:rsid w:val="00257C63"/>
    <w:rPr>
      <w:b/>
      <w:bCs/>
    </w:rPr>
  </w:style>
  <w:style w:type="character" w:customStyle="1" w:styleId="CommentSubjectChar">
    <w:name w:val="Comment Subject Char"/>
    <w:link w:val="CommentSubject"/>
    <w:uiPriority w:val="99"/>
    <w:semiHidden/>
    <w:rsid w:val="00257C63"/>
    <w:rPr>
      <w:b/>
      <w:bCs/>
    </w:rPr>
  </w:style>
  <w:style w:type="paragraph" w:styleId="Revision">
    <w:name w:val="Revision"/>
    <w:hidden/>
    <w:uiPriority w:val="99"/>
    <w:semiHidden/>
    <w:rsid w:val="00257C63"/>
    <w:rPr>
      <w:sz w:val="22"/>
      <w:szCs w:val="22"/>
      <w:lang w:val="en-US" w:eastAsia="en-US"/>
    </w:rPr>
  </w:style>
  <w:style w:type="paragraph" w:customStyle="1" w:styleId="AccountingPolicy">
    <w:name w:val="Accounting Policy"/>
    <w:basedOn w:val="Normal"/>
    <w:link w:val="AccountingPolicyChar"/>
    <w:rsid w:val="0031389E"/>
    <w:pPr>
      <w:widowControl w:val="0"/>
      <w:tabs>
        <w:tab w:val="left" w:pos="1531"/>
        <w:tab w:val="left" w:pos="1871"/>
      </w:tabs>
      <w:suppressAutoHyphens/>
      <w:autoSpaceDE w:val="0"/>
      <w:autoSpaceDN w:val="0"/>
      <w:adjustRightInd w:val="0"/>
      <w:spacing w:after="0" w:line="260" w:lineRule="atLeast"/>
      <w:ind w:left="1531" w:hanging="1531"/>
      <w:textAlignment w:val="center"/>
    </w:pPr>
    <w:rPr>
      <w:rFonts w:ascii="Univers 45 Light" w:hAnsi="Univers 45 Light" w:cs="Univers 45 Light"/>
      <w:color w:val="000000"/>
      <w:sz w:val="20"/>
      <w:szCs w:val="20"/>
      <w:lang w:val="en-GB" w:eastAsia="en-GB"/>
    </w:rPr>
  </w:style>
  <w:style w:type="character" w:customStyle="1" w:styleId="AccountingPolicyChar">
    <w:name w:val="Accounting Policy Char"/>
    <w:link w:val="AccountingPolicy"/>
    <w:locked/>
    <w:rsid w:val="0031389E"/>
    <w:rPr>
      <w:rFonts w:ascii="Univers 45 Light" w:hAnsi="Univers 45 Light" w:cs="Univers 45 Light"/>
      <w:color w:val="000000"/>
      <w:lang w:val="en-GB" w:eastAsia="en-GB"/>
    </w:rPr>
  </w:style>
  <w:style w:type="character" w:customStyle="1" w:styleId="FontStyle14">
    <w:name w:val="Font Style14"/>
    <w:rsid w:val="00B3674B"/>
    <w:rPr>
      <w:rFonts w:ascii="Times New Roman" w:hAnsi="Times New Roman" w:cs="Times New Roman"/>
      <w:sz w:val="24"/>
      <w:szCs w:val="24"/>
    </w:rPr>
  </w:style>
  <w:style w:type="character" w:customStyle="1" w:styleId="block1">
    <w:name w:val="block1"/>
    <w:rsid w:val="00992940"/>
    <w:rPr>
      <w:rFonts w:ascii="Tahoma" w:hAnsi="Tahoma" w:cs="Tahoma" w:hint="default"/>
      <w:vanish w:val="0"/>
      <w:webHidden w:val="0"/>
      <w:sz w:val="20"/>
      <w:szCs w:val="20"/>
      <w:specVanish w:val="0"/>
    </w:rPr>
  </w:style>
  <w:style w:type="character" w:customStyle="1" w:styleId="FontStyle63">
    <w:name w:val="Font Style63"/>
    <w:rsid w:val="00065FF9"/>
    <w:rPr>
      <w:rFonts w:ascii="Times New Roman" w:hAnsi="Times New Roman" w:cs="Times New Roman" w:hint="default"/>
      <w:sz w:val="22"/>
      <w:szCs w:val="22"/>
    </w:rPr>
  </w:style>
  <w:style w:type="paragraph" w:styleId="BodyText2">
    <w:name w:val="Body Text 2"/>
    <w:basedOn w:val="Normal"/>
    <w:link w:val="BodyText2Char"/>
    <w:uiPriority w:val="99"/>
    <w:unhideWhenUsed/>
    <w:rsid w:val="00FD52CD"/>
    <w:pPr>
      <w:spacing w:after="120" w:line="480" w:lineRule="auto"/>
    </w:pPr>
  </w:style>
  <w:style w:type="character" w:customStyle="1" w:styleId="BodyText2Char">
    <w:name w:val="Body Text 2 Char"/>
    <w:link w:val="BodyText2"/>
    <w:uiPriority w:val="99"/>
    <w:rsid w:val="00FD52CD"/>
    <w:rPr>
      <w:sz w:val="22"/>
      <w:szCs w:val="22"/>
    </w:rPr>
  </w:style>
  <w:style w:type="paragraph" w:customStyle="1" w:styleId="NormalNotLatin">
    <w:name w:val="Normal + Not (Latin)"/>
    <w:basedOn w:val="Normal"/>
    <w:uiPriority w:val="99"/>
    <w:rsid w:val="00FD52CD"/>
    <w:pPr>
      <w:spacing w:after="0" w:line="240" w:lineRule="auto"/>
    </w:pPr>
    <w:rPr>
      <w:rFonts w:ascii="Times New Roman" w:hAnsi="Times New Roman"/>
    </w:rPr>
  </w:style>
  <w:style w:type="paragraph" w:styleId="BodyText3">
    <w:name w:val="Body Text 3"/>
    <w:basedOn w:val="Normal"/>
    <w:link w:val="BodyText3Char"/>
    <w:uiPriority w:val="99"/>
    <w:unhideWhenUsed/>
    <w:rsid w:val="00FD52CD"/>
    <w:pPr>
      <w:overflowPunct w:val="0"/>
      <w:autoSpaceDE w:val="0"/>
      <w:autoSpaceDN w:val="0"/>
      <w:adjustRightInd w:val="0"/>
      <w:spacing w:after="120" w:line="240" w:lineRule="auto"/>
      <w:textAlignment w:val="baseline"/>
    </w:pPr>
    <w:rPr>
      <w:rFonts w:ascii="Times New Roman" w:hAnsi="Times New Roman"/>
      <w:sz w:val="16"/>
      <w:szCs w:val="16"/>
      <w:lang w:val="en-AU"/>
    </w:rPr>
  </w:style>
  <w:style w:type="character" w:customStyle="1" w:styleId="BodyText3Char">
    <w:name w:val="Body Text 3 Char"/>
    <w:link w:val="BodyText3"/>
    <w:uiPriority w:val="99"/>
    <w:rsid w:val="00FD52CD"/>
    <w:rPr>
      <w:rFonts w:ascii="Times New Roman" w:hAnsi="Times New Roman"/>
      <w:sz w:val="16"/>
      <w:szCs w:val="16"/>
      <w:lang w:val="en-AU"/>
    </w:rPr>
  </w:style>
  <w:style w:type="paragraph" w:customStyle="1" w:styleId="BasicParagraph">
    <w:name w:val="[Basic Paragraph]"/>
    <w:basedOn w:val="Normal"/>
    <w:uiPriority w:val="99"/>
    <w:rsid w:val="00892894"/>
    <w:pPr>
      <w:autoSpaceDE w:val="0"/>
      <w:autoSpaceDN w:val="0"/>
      <w:adjustRightInd w:val="0"/>
      <w:spacing w:after="0" w:line="288" w:lineRule="auto"/>
      <w:textAlignment w:val="center"/>
    </w:pPr>
    <w:rPr>
      <w:rFonts w:ascii="Times New Roman" w:eastAsia="Calibri" w:hAnsi="Times New Roman"/>
      <w:color w:val="000000"/>
      <w:sz w:val="24"/>
      <w:szCs w:val="24"/>
      <w:lang w:val="en-GB"/>
    </w:rPr>
  </w:style>
  <w:style w:type="character" w:customStyle="1" w:styleId="FontStyle17">
    <w:name w:val="Font Style17"/>
    <w:rsid w:val="00892894"/>
    <w:rPr>
      <w:rFonts w:ascii="Times New Roman" w:hAnsi="Times New Roman" w:cs="Times New Roman"/>
      <w:b/>
      <w:bCs/>
      <w:sz w:val="20"/>
      <w:szCs w:val="20"/>
    </w:rPr>
  </w:style>
  <w:style w:type="character" w:customStyle="1" w:styleId="FontStyle42">
    <w:name w:val="Font Style42"/>
    <w:uiPriority w:val="99"/>
    <w:rsid w:val="00892894"/>
    <w:rPr>
      <w:rFonts w:ascii="Tahoma" w:hAnsi="Tahoma" w:cs="Tahoma"/>
      <w:b/>
      <w:bCs/>
      <w:sz w:val="18"/>
      <w:szCs w:val="18"/>
    </w:rPr>
  </w:style>
  <w:style w:type="paragraph" w:customStyle="1" w:styleId="a">
    <w:name w:val="Таблица"/>
    <w:basedOn w:val="Default"/>
    <w:link w:val="Char"/>
    <w:qFormat/>
    <w:rsid w:val="0010232B"/>
    <w:pPr>
      <w:spacing w:after="200"/>
    </w:pPr>
    <w:rPr>
      <w:rFonts w:ascii="Tahoma" w:hAnsi="Tahoma" w:cs="Tahoma"/>
      <w:i/>
      <w:sz w:val="20"/>
      <w:szCs w:val="20"/>
      <w:lang w:val="bg-BG"/>
    </w:rPr>
  </w:style>
  <w:style w:type="paragraph" w:styleId="TOC2">
    <w:name w:val="toc 2"/>
    <w:basedOn w:val="Normal"/>
    <w:next w:val="Normal"/>
    <w:autoRedefine/>
    <w:uiPriority w:val="39"/>
    <w:unhideWhenUsed/>
    <w:rsid w:val="008219E8"/>
    <w:pPr>
      <w:tabs>
        <w:tab w:val="left" w:pos="660"/>
        <w:tab w:val="right" w:leader="dot" w:pos="8778"/>
      </w:tabs>
      <w:spacing w:after="0"/>
      <w:ind w:left="221"/>
    </w:pPr>
  </w:style>
  <w:style w:type="character" w:customStyle="1" w:styleId="DefaultChar">
    <w:name w:val="Default Char"/>
    <w:link w:val="Default"/>
    <w:rsid w:val="00AD0991"/>
    <w:rPr>
      <w:rFonts w:ascii="Univers 45 Light" w:hAnsi="Univers 45 Light" w:cs="Univers 45 Light"/>
      <w:color w:val="000000"/>
      <w:sz w:val="24"/>
      <w:szCs w:val="24"/>
      <w:lang w:eastAsia="en-US"/>
    </w:rPr>
  </w:style>
  <w:style w:type="character" w:customStyle="1" w:styleId="Char">
    <w:name w:val="Таблица Char"/>
    <w:link w:val="a"/>
    <w:rsid w:val="0010232B"/>
    <w:rPr>
      <w:rFonts w:ascii="Tahoma" w:hAnsi="Tahoma" w:cs="Tahoma"/>
      <w:i/>
      <w:color w:val="000000"/>
      <w:sz w:val="24"/>
      <w:szCs w:val="24"/>
      <w:lang w:val="bg-BG" w:eastAsia="en-US"/>
    </w:rPr>
  </w:style>
  <w:style w:type="paragraph" w:styleId="TOC3">
    <w:name w:val="toc 3"/>
    <w:basedOn w:val="Normal"/>
    <w:next w:val="Normal"/>
    <w:autoRedefine/>
    <w:uiPriority w:val="39"/>
    <w:unhideWhenUsed/>
    <w:rsid w:val="00937ECB"/>
    <w:pPr>
      <w:ind w:left="440"/>
    </w:pPr>
  </w:style>
  <w:style w:type="paragraph" w:styleId="TOC4">
    <w:name w:val="toc 4"/>
    <w:basedOn w:val="Normal"/>
    <w:next w:val="Normal"/>
    <w:autoRedefine/>
    <w:uiPriority w:val="39"/>
    <w:unhideWhenUsed/>
    <w:rsid w:val="00937ECB"/>
    <w:pPr>
      <w:ind w:left="660"/>
    </w:pPr>
  </w:style>
  <w:style w:type="paragraph" w:styleId="TOC5">
    <w:name w:val="toc 5"/>
    <w:basedOn w:val="Normal"/>
    <w:next w:val="Normal"/>
    <w:autoRedefine/>
    <w:uiPriority w:val="39"/>
    <w:unhideWhenUsed/>
    <w:rsid w:val="00937ECB"/>
    <w:pPr>
      <w:ind w:left="880"/>
    </w:pPr>
  </w:style>
  <w:style w:type="paragraph" w:styleId="TOC6">
    <w:name w:val="toc 6"/>
    <w:basedOn w:val="Normal"/>
    <w:next w:val="Normal"/>
    <w:autoRedefine/>
    <w:uiPriority w:val="39"/>
    <w:unhideWhenUsed/>
    <w:rsid w:val="00937ECB"/>
    <w:pPr>
      <w:spacing w:after="100"/>
      <w:ind w:left="1100"/>
    </w:pPr>
    <w:rPr>
      <w:rFonts w:eastAsia="PMingLiU"/>
      <w:lang w:eastAsia="zh-TW"/>
    </w:rPr>
  </w:style>
  <w:style w:type="paragraph" w:styleId="TOC7">
    <w:name w:val="toc 7"/>
    <w:basedOn w:val="Normal"/>
    <w:next w:val="Normal"/>
    <w:autoRedefine/>
    <w:uiPriority w:val="39"/>
    <w:unhideWhenUsed/>
    <w:rsid w:val="00937ECB"/>
    <w:pPr>
      <w:spacing w:after="100"/>
      <w:ind w:left="1320"/>
    </w:pPr>
    <w:rPr>
      <w:rFonts w:eastAsia="PMingLiU"/>
      <w:lang w:eastAsia="zh-TW"/>
    </w:rPr>
  </w:style>
  <w:style w:type="paragraph" w:styleId="TOC8">
    <w:name w:val="toc 8"/>
    <w:basedOn w:val="Normal"/>
    <w:next w:val="Normal"/>
    <w:autoRedefine/>
    <w:uiPriority w:val="39"/>
    <w:unhideWhenUsed/>
    <w:rsid w:val="00937ECB"/>
    <w:pPr>
      <w:spacing w:after="100"/>
      <w:ind w:left="1540"/>
    </w:pPr>
    <w:rPr>
      <w:rFonts w:eastAsia="PMingLiU"/>
      <w:lang w:eastAsia="zh-TW"/>
    </w:rPr>
  </w:style>
  <w:style w:type="paragraph" w:styleId="TOC9">
    <w:name w:val="toc 9"/>
    <w:basedOn w:val="Normal"/>
    <w:next w:val="Normal"/>
    <w:autoRedefine/>
    <w:uiPriority w:val="39"/>
    <w:unhideWhenUsed/>
    <w:rsid w:val="00937ECB"/>
    <w:pPr>
      <w:spacing w:after="100"/>
      <w:ind w:left="1760"/>
    </w:pPr>
    <w:rPr>
      <w:rFonts w:eastAsia="PMingLiU"/>
      <w:lang w:eastAsia="zh-TW"/>
    </w:rPr>
  </w:style>
  <w:style w:type="paragraph" w:customStyle="1" w:styleId="ExlTable">
    <w:name w:val="ExlTable"/>
    <w:basedOn w:val="Normal"/>
    <w:link w:val="ExlTableChar"/>
    <w:qFormat/>
    <w:rsid w:val="00982B67"/>
    <w:pPr>
      <w:spacing w:after="0" w:line="240" w:lineRule="auto"/>
    </w:pPr>
    <w:rPr>
      <w:rFonts w:ascii="Tahoma" w:hAnsi="Tahoma" w:cs="Tahoma"/>
      <w:iCs/>
      <w:sz w:val="20"/>
      <w:szCs w:val="20"/>
    </w:rPr>
  </w:style>
  <w:style w:type="character" w:customStyle="1" w:styleId="ExlTableChar">
    <w:name w:val="ExlTable Char"/>
    <w:link w:val="ExlTable"/>
    <w:rsid w:val="00982B67"/>
    <w:rPr>
      <w:rFonts w:ascii="Tahoma" w:hAnsi="Tahoma" w:cs="Tahoma"/>
      <w:iCs/>
      <w:lang w:val="en-US" w:eastAsia="en-US"/>
    </w:rPr>
  </w:style>
  <w:style w:type="paragraph" w:customStyle="1" w:styleId="To4ki">
    <w:name w:val="To4ki"/>
    <w:basedOn w:val="Heading2"/>
    <w:link w:val="To4kiChar"/>
    <w:qFormat/>
    <w:rsid w:val="00887506"/>
    <w:pPr>
      <w:numPr>
        <w:numId w:val="16"/>
      </w:numPr>
      <w:spacing w:before="120" w:after="120" w:line="240" w:lineRule="auto"/>
      <w:ind w:left="0" w:firstLine="0"/>
    </w:pPr>
    <w:rPr>
      <w:rFonts w:ascii="Tahoma" w:hAnsi="Tahoma" w:cs="Tahoma"/>
      <w:color w:val="auto"/>
      <w:sz w:val="20"/>
      <w:szCs w:val="20"/>
      <w:lang w:val="bg-BG"/>
    </w:rPr>
  </w:style>
  <w:style w:type="character" w:customStyle="1" w:styleId="To4kiChar">
    <w:name w:val="To4ki Char"/>
    <w:basedOn w:val="Heading2Char"/>
    <w:link w:val="To4ki"/>
    <w:rsid w:val="00887506"/>
    <w:rPr>
      <w:rFonts w:ascii="Tahoma" w:eastAsia="Times New Roman" w:hAnsi="Tahoma" w:cs="Tahoma"/>
      <w:b/>
      <w:bCs/>
      <w:color w:val="4F81BD"/>
      <w:sz w:val="26"/>
      <w:szCs w:val="26"/>
      <w:lang w:eastAsia="en-US"/>
    </w:rPr>
  </w:style>
  <w:style w:type="paragraph" w:styleId="TOCHeading">
    <w:name w:val="TOC Heading"/>
    <w:basedOn w:val="Heading1"/>
    <w:next w:val="Normal"/>
    <w:uiPriority w:val="39"/>
    <w:unhideWhenUsed/>
    <w:qFormat/>
    <w:rsid w:val="008A6E7C"/>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79061">
      <w:bodyDiv w:val="1"/>
      <w:marLeft w:val="0"/>
      <w:marRight w:val="0"/>
      <w:marTop w:val="0"/>
      <w:marBottom w:val="0"/>
      <w:divBdr>
        <w:top w:val="none" w:sz="0" w:space="0" w:color="auto"/>
        <w:left w:val="none" w:sz="0" w:space="0" w:color="auto"/>
        <w:bottom w:val="none" w:sz="0" w:space="0" w:color="auto"/>
        <w:right w:val="none" w:sz="0" w:space="0" w:color="auto"/>
      </w:divBdr>
    </w:div>
    <w:div w:id="36901142">
      <w:bodyDiv w:val="1"/>
      <w:marLeft w:val="0"/>
      <w:marRight w:val="0"/>
      <w:marTop w:val="0"/>
      <w:marBottom w:val="0"/>
      <w:divBdr>
        <w:top w:val="none" w:sz="0" w:space="0" w:color="auto"/>
        <w:left w:val="none" w:sz="0" w:space="0" w:color="auto"/>
        <w:bottom w:val="none" w:sz="0" w:space="0" w:color="auto"/>
        <w:right w:val="none" w:sz="0" w:space="0" w:color="auto"/>
      </w:divBdr>
    </w:div>
    <w:div w:id="64648870">
      <w:bodyDiv w:val="1"/>
      <w:marLeft w:val="0"/>
      <w:marRight w:val="0"/>
      <w:marTop w:val="0"/>
      <w:marBottom w:val="0"/>
      <w:divBdr>
        <w:top w:val="none" w:sz="0" w:space="0" w:color="auto"/>
        <w:left w:val="none" w:sz="0" w:space="0" w:color="auto"/>
        <w:bottom w:val="none" w:sz="0" w:space="0" w:color="auto"/>
        <w:right w:val="none" w:sz="0" w:space="0" w:color="auto"/>
      </w:divBdr>
    </w:div>
    <w:div w:id="67845491">
      <w:bodyDiv w:val="1"/>
      <w:marLeft w:val="0"/>
      <w:marRight w:val="0"/>
      <w:marTop w:val="0"/>
      <w:marBottom w:val="0"/>
      <w:divBdr>
        <w:top w:val="none" w:sz="0" w:space="0" w:color="auto"/>
        <w:left w:val="none" w:sz="0" w:space="0" w:color="auto"/>
        <w:bottom w:val="none" w:sz="0" w:space="0" w:color="auto"/>
        <w:right w:val="none" w:sz="0" w:space="0" w:color="auto"/>
      </w:divBdr>
    </w:div>
    <w:div w:id="69931719">
      <w:bodyDiv w:val="1"/>
      <w:marLeft w:val="0"/>
      <w:marRight w:val="0"/>
      <w:marTop w:val="0"/>
      <w:marBottom w:val="0"/>
      <w:divBdr>
        <w:top w:val="none" w:sz="0" w:space="0" w:color="auto"/>
        <w:left w:val="none" w:sz="0" w:space="0" w:color="auto"/>
        <w:bottom w:val="none" w:sz="0" w:space="0" w:color="auto"/>
        <w:right w:val="none" w:sz="0" w:space="0" w:color="auto"/>
      </w:divBdr>
    </w:div>
    <w:div w:id="71390943">
      <w:bodyDiv w:val="1"/>
      <w:marLeft w:val="0"/>
      <w:marRight w:val="0"/>
      <w:marTop w:val="0"/>
      <w:marBottom w:val="0"/>
      <w:divBdr>
        <w:top w:val="none" w:sz="0" w:space="0" w:color="auto"/>
        <w:left w:val="none" w:sz="0" w:space="0" w:color="auto"/>
        <w:bottom w:val="none" w:sz="0" w:space="0" w:color="auto"/>
        <w:right w:val="none" w:sz="0" w:space="0" w:color="auto"/>
      </w:divBdr>
    </w:div>
    <w:div w:id="71440552">
      <w:bodyDiv w:val="1"/>
      <w:marLeft w:val="0"/>
      <w:marRight w:val="0"/>
      <w:marTop w:val="0"/>
      <w:marBottom w:val="0"/>
      <w:divBdr>
        <w:top w:val="none" w:sz="0" w:space="0" w:color="auto"/>
        <w:left w:val="none" w:sz="0" w:space="0" w:color="auto"/>
        <w:bottom w:val="none" w:sz="0" w:space="0" w:color="auto"/>
        <w:right w:val="none" w:sz="0" w:space="0" w:color="auto"/>
      </w:divBdr>
    </w:div>
    <w:div w:id="92093292">
      <w:bodyDiv w:val="1"/>
      <w:marLeft w:val="0"/>
      <w:marRight w:val="0"/>
      <w:marTop w:val="0"/>
      <w:marBottom w:val="0"/>
      <w:divBdr>
        <w:top w:val="none" w:sz="0" w:space="0" w:color="auto"/>
        <w:left w:val="none" w:sz="0" w:space="0" w:color="auto"/>
        <w:bottom w:val="none" w:sz="0" w:space="0" w:color="auto"/>
        <w:right w:val="none" w:sz="0" w:space="0" w:color="auto"/>
      </w:divBdr>
    </w:div>
    <w:div w:id="110828835">
      <w:bodyDiv w:val="1"/>
      <w:marLeft w:val="0"/>
      <w:marRight w:val="0"/>
      <w:marTop w:val="0"/>
      <w:marBottom w:val="0"/>
      <w:divBdr>
        <w:top w:val="none" w:sz="0" w:space="0" w:color="auto"/>
        <w:left w:val="none" w:sz="0" w:space="0" w:color="auto"/>
        <w:bottom w:val="none" w:sz="0" w:space="0" w:color="auto"/>
        <w:right w:val="none" w:sz="0" w:space="0" w:color="auto"/>
      </w:divBdr>
    </w:div>
    <w:div w:id="129828566">
      <w:bodyDiv w:val="1"/>
      <w:marLeft w:val="0"/>
      <w:marRight w:val="0"/>
      <w:marTop w:val="0"/>
      <w:marBottom w:val="0"/>
      <w:divBdr>
        <w:top w:val="none" w:sz="0" w:space="0" w:color="auto"/>
        <w:left w:val="none" w:sz="0" w:space="0" w:color="auto"/>
        <w:bottom w:val="none" w:sz="0" w:space="0" w:color="auto"/>
        <w:right w:val="none" w:sz="0" w:space="0" w:color="auto"/>
      </w:divBdr>
    </w:div>
    <w:div w:id="133446232">
      <w:bodyDiv w:val="1"/>
      <w:marLeft w:val="0"/>
      <w:marRight w:val="0"/>
      <w:marTop w:val="0"/>
      <w:marBottom w:val="0"/>
      <w:divBdr>
        <w:top w:val="none" w:sz="0" w:space="0" w:color="auto"/>
        <w:left w:val="none" w:sz="0" w:space="0" w:color="auto"/>
        <w:bottom w:val="none" w:sz="0" w:space="0" w:color="auto"/>
        <w:right w:val="none" w:sz="0" w:space="0" w:color="auto"/>
      </w:divBdr>
    </w:div>
    <w:div w:id="138764806">
      <w:bodyDiv w:val="1"/>
      <w:marLeft w:val="0"/>
      <w:marRight w:val="0"/>
      <w:marTop w:val="0"/>
      <w:marBottom w:val="0"/>
      <w:divBdr>
        <w:top w:val="none" w:sz="0" w:space="0" w:color="auto"/>
        <w:left w:val="none" w:sz="0" w:space="0" w:color="auto"/>
        <w:bottom w:val="none" w:sz="0" w:space="0" w:color="auto"/>
        <w:right w:val="none" w:sz="0" w:space="0" w:color="auto"/>
      </w:divBdr>
    </w:div>
    <w:div w:id="159392278">
      <w:bodyDiv w:val="1"/>
      <w:marLeft w:val="0"/>
      <w:marRight w:val="0"/>
      <w:marTop w:val="0"/>
      <w:marBottom w:val="0"/>
      <w:divBdr>
        <w:top w:val="none" w:sz="0" w:space="0" w:color="auto"/>
        <w:left w:val="none" w:sz="0" w:space="0" w:color="auto"/>
        <w:bottom w:val="none" w:sz="0" w:space="0" w:color="auto"/>
        <w:right w:val="none" w:sz="0" w:space="0" w:color="auto"/>
      </w:divBdr>
    </w:div>
    <w:div w:id="161623336">
      <w:bodyDiv w:val="1"/>
      <w:marLeft w:val="0"/>
      <w:marRight w:val="0"/>
      <w:marTop w:val="0"/>
      <w:marBottom w:val="0"/>
      <w:divBdr>
        <w:top w:val="none" w:sz="0" w:space="0" w:color="auto"/>
        <w:left w:val="none" w:sz="0" w:space="0" w:color="auto"/>
        <w:bottom w:val="none" w:sz="0" w:space="0" w:color="auto"/>
        <w:right w:val="none" w:sz="0" w:space="0" w:color="auto"/>
      </w:divBdr>
    </w:div>
    <w:div w:id="175659078">
      <w:bodyDiv w:val="1"/>
      <w:marLeft w:val="0"/>
      <w:marRight w:val="0"/>
      <w:marTop w:val="0"/>
      <w:marBottom w:val="0"/>
      <w:divBdr>
        <w:top w:val="none" w:sz="0" w:space="0" w:color="auto"/>
        <w:left w:val="none" w:sz="0" w:space="0" w:color="auto"/>
        <w:bottom w:val="none" w:sz="0" w:space="0" w:color="auto"/>
        <w:right w:val="none" w:sz="0" w:space="0" w:color="auto"/>
      </w:divBdr>
    </w:div>
    <w:div w:id="180823108">
      <w:bodyDiv w:val="1"/>
      <w:marLeft w:val="0"/>
      <w:marRight w:val="0"/>
      <w:marTop w:val="0"/>
      <w:marBottom w:val="0"/>
      <w:divBdr>
        <w:top w:val="none" w:sz="0" w:space="0" w:color="auto"/>
        <w:left w:val="none" w:sz="0" w:space="0" w:color="auto"/>
        <w:bottom w:val="none" w:sz="0" w:space="0" w:color="auto"/>
        <w:right w:val="none" w:sz="0" w:space="0" w:color="auto"/>
      </w:divBdr>
    </w:div>
    <w:div w:id="249848959">
      <w:bodyDiv w:val="1"/>
      <w:marLeft w:val="0"/>
      <w:marRight w:val="0"/>
      <w:marTop w:val="0"/>
      <w:marBottom w:val="0"/>
      <w:divBdr>
        <w:top w:val="none" w:sz="0" w:space="0" w:color="auto"/>
        <w:left w:val="none" w:sz="0" w:space="0" w:color="auto"/>
        <w:bottom w:val="none" w:sz="0" w:space="0" w:color="auto"/>
        <w:right w:val="none" w:sz="0" w:space="0" w:color="auto"/>
      </w:divBdr>
    </w:div>
    <w:div w:id="252201731">
      <w:bodyDiv w:val="1"/>
      <w:marLeft w:val="0"/>
      <w:marRight w:val="0"/>
      <w:marTop w:val="0"/>
      <w:marBottom w:val="0"/>
      <w:divBdr>
        <w:top w:val="none" w:sz="0" w:space="0" w:color="auto"/>
        <w:left w:val="none" w:sz="0" w:space="0" w:color="auto"/>
        <w:bottom w:val="none" w:sz="0" w:space="0" w:color="auto"/>
        <w:right w:val="none" w:sz="0" w:space="0" w:color="auto"/>
      </w:divBdr>
    </w:div>
    <w:div w:id="253755583">
      <w:bodyDiv w:val="1"/>
      <w:marLeft w:val="0"/>
      <w:marRight w:val="0"/>
      <w:marTop w:val="0"/>
      <w:marBottom w:val="0"/>
      <w:divBdr>
        <w:top w:val="none" w:sz="0" w:space="0" w:color="auto"/>
        <w:left w:val="none" w:sz="0" w:space="0" w:color="auto"/>
        <w:bottom w:val="none" w:sz="0" w:space="0" w:color="auto"/>
        <w:right w:val="none" w:sz="0" w:space="0" w:color="auto"/>
      </w:divBdr>
    </w:div>
    <w:div w:id="269239856">
      <w:bodyDiv w:val="1"/>
      <w:marLeft w:val="0"/>
      <w:marRight w:val="0"/>
      <w:marTop w:val="0"/>
      <w:marBottom w:val="0"/>
      <w:divBdr>
        <w:top w:val="none" w:sz="0" w:space="0" w:color="auto"/>
        <w:left w:val="none" w:sz="0" w:space="0" w:color="auto"/>
        <w:bottom w:val="none" w:sz="0" w:space="0" w:color="auto"/>
        <w:right w:val="none" w:sz="0" w:space="0" w:color="auto"/>
      </w:divBdr>
    </w:div>
    <w:div w:id="274101085">
      <w:bodyDiv w:val="1"/>
      <w:marLeft w:val="0"/>
      <w:marRight w:val="0"/>
      <w:marTop w:val="0"/>
      <w:marBottom w:val="0"/>
      <w:divBdr>
        <w:top w:val="none" w:sz="0" w:space="0" w:color="auto"/>
        <w:left w:val="none" w:sz="0" w:space="0" w:color="auto"/>
        <w:bottom w:val="none" w:sz="0" w:space="0" w:color="auto"/>
        <w:right w:val="none" w:sz="0" w:space="0" w:color="auto"/>
      </w:divBdr>
    </w:div>
    <w:div w:id="286816855">
      <w:bodyDiv w:val="1"/>
      <w:marLeft w:val="0"/>
      <w:marRight w:val="0"/>
      <w:marTop w:val="0"/>
      <w:marBottom w:val="0"/>
      <w:divBdr>
        <w:top w:val="none" w:sz="0" w:space="0" w:color="auto"/>
        <w:left w:val="none" w:sz="0" w:space="0" w:color="auto"/>
        <w:bottom w:val="none" w:sz="0" w:space="0" w:color="auto"/>
        <w:right w:val="none" w:sz="0" w:space="0" w:color="auto"/>
      </w:divBdr>
    </w:div>
    <w:div w:id="291444572">
      <w:bodyDiv w:val="1"/>
      <w:marLeft w:val="0"/>
      <w:marRight w:val="0"/>
      <w:marTop w:val="0"/>
      <w:marBottom w:val="0"/>
      <w:divBdr>
        <w:top w:val="none" w:sz="0" w:space="0" w:color="auto"/>
        <w:left w:val="none" w:sz="0" w:space="0" w:color="auto"/>
        <w:bottom w:val="none" w:sz="0" w:space="0" w:color="auto"/>
        <w:right w:val="none" w:sz="0" w:space="0" w:color="auto"/>
      </w:divBdr>
    </w:div>
    <w:div w:id="305473068">
      <w:bodyDiv w:val="1"/>
      <w:marLeft w:val="0"/>
      <w:marRight w:val="0"/>
      <w:marTop w:val="0"/>
      <w:marBottom w:val="0"/>
      <w:divBdr>
        <w:top w:val="none" w:sz="0" w:space="0" w:color="auto"/>
        <w:left w:val="none" w:sz="0" w:space="0" w:color="auto"/>
        <w:bottom w:val="none" w:sz="0" w:space="0" w:color="auto"/>
        <w:right w:val="none" w:sz="0" w:space="0" w:color="auto"/>
      </w:divBdr>
    </w:div>
    <w:div w:id="315573187">
      <w:bodyDiv w:val="1"/>
      <w:marLeft w:val="0"/>
      <w:marRight w:val="0"/>
      <w:marTop w:val="0"/>
      <w:marBottom w:val="0"/>
      <w:divBdr>
        <w:top w:val="none" w:sz="0" w:space="0" w:color="auto"/>
        <w:left w:val="none" w:sz="0" w:space="0" w:color="auto"/>
        <w:bottom w:val="none" w:sz="0" w:space="0" w:color="auto"/>
        <w:right w:val="none" w:sz="0" w:space="0" w:color="auto"/>
      </w:divBdr>
    </w:div>
    <w:div w:id="326909770">
      <w:bodyDiv w:val="1"/>
      <w:marLeft w:val="0"/>
      <w:marRight w:val="0"/>
      <w:marTop w:val="0"/>
      <w:marBottom w:val="0"/>
      <w:divBdr>
        <w:top w:val="none" w:sz="0" w:space="0" w:color="auto"/>
        <w:left w:val="none" w:sz="0" w:space="0" w:color="auto"/>
        <w:bottom w:val="none" w:sz="0" w:space="0" w:color="auto"/>
        <w:right w:val="none" w:sz="0" w:space="0" w:color="auto"/>
      </w:divBdr>
    </w:div>
    <w:div w:id="331372287">
      <w:bodyDiv w:val="1"/>
      <w:marLeft w:val="0"/>
      <w:marRight w:val="0"/>
      <w:marTop w:val="0"/>
      <w:marBottom w:val="0"/>
      <w:divBdr>
        <w:top w:val="none" w:sz="0" w:space="0" w:color="auto"/>
        <w:left w:val="none" w:sz="0" w:space="0" w:color="auto"/>
        <w:bottom w:val="none" w:sz="0" w:space="0" w:color="auto"/>
        <w:right w:val="none" w:sz="0" w:space="0" w:color="auto"/>
      </w:divBdr>
    </w:div>
    <w:div w:id="336426793">
      <w:bodyDiv w:val="1"/>
      <w:marLeft w:val="0"/>
      <w:marRight w:val="0"/>
      <w:marTop w:val="0"/>
      <w:marBottom w:val="0"/>
      <w:divBdr>
        <w:top w:val="none" w:sz="0" w:space="0" w:color="auto"/>
        <w:left w:val="none" w:sz="0" w:space="0" w:color="auto"/>
        <w:bottom w:val="none" w:sz="0" w:space="0" w:color="auto"/>
        <w:right w:val="none" w:sz="0" w:space="0" w:color="auto"/>
      </w:divBdr>
    </w:div>
    <w:div w:id="337194354">
      <w:bodyDiv w:val="1"/>
      <w:marLeft w:val="0"/>
      <w:marRight w:val="0"/>
      <w:marTop w:val="0"/>
      <w:marBottom w:val="0"/>
      <w:divBdr>
        <w:top w:val="none" w:sz="0" w:space="0" w:color="auto"/>
        <w:left w:val="none" w:sz="0" w:space="0" w:color="auto"/>
        <w:bottom w:val="none" w:sz="0" w:space="0" w:color="auto"/>
        <w:right w:val="none" w:sz="0" w:space="0" w:color="auto"/>
      </w:divBdr>
    </w:div>
    <w:div w:id="348799284">
      <w:bodyDiv w:val="1"/>
      <w:marLeft w:val="0"/>
      <w:marRight w:val="0"/>
      <w:marTop w:val="0"/>
      <w:marBottom w:val="0"/>
      <w:divBdr>
        <w:top w:val="none" w:sz="0" w:space="0" w:color="auto"/>
        <w:left w:val="none" w:sz="0" w:space="0" w:color="auto"/>
        <w:bottom w:val="none" w:sz="0" w:space="0" w:color="auto"/>
        <w:right w:val="none" w:sz="0" w:space="0" w:color="auto"/>
      </w:divBdr>
    </w:div>
    <w:div w:id="362558109">
      <w:bodyDiv w:val="1"/>
      <w:marLeft w:val="0"/>
      <w:marRight w:val="0"/>
      <w:marTop w:val="0"/>
      <w:marBottom w:val="0"/>
      <w:divBdr>
        <w:top w:val="none" w:sz="0" w:space="0" w:color="auto"/>
        <w:left w:val="none" w:sz="0" w:space="0" w:color="auto"/>
        <w:bottom w:val="none" w:sz="0" w:space="0" w:color="auto"/>
        <w:right w:val="none" w:sz="0" w:space="0" w:color="auto"/>
      </w:divBdr>
    </w:div>
    <w:div w:id="370303689">
      <w:bodyDiv w:val="1"/>
      <w:marLeft w:val="0"/>
      <w:marRight w:val="0"/>
      <w:marTop w:val="0"/>
      <w:marBottom w:val="0"/>
      <w:divBdr>
        <w:top w:val="none" w:sz="0" w:space="0" w:color="auto"/>
        <w:left w:val="none" w:sz="0" w:space="0" w:color="auto"/>
        <w:bottom w:val="none" w:sz="0" w:space="0" w:color="auto"/>
        <w:right w:val="none" w:sz="0" w:space="0" w:color="auto"/>
      </w:divBdr>
    </w:div>
    <w:div w:id="372920890">
      <w:bodyDiv w:val="1"/>
      <w:marLeft w:val="0"/>
      <w:marRight w:val="0"/>
      <w:marTop w:val="0"/>
      <w:marBottom w:val="0"/>
      <w:divBdr>
        <w:top w:val="none" w:sz="0" w:space="0" w:color="auto"/>
        <w:left w:val="none" w:sz="0" w:space="0" w:color="auto"/>
        <w:bottom w:val="none" w:sz="0" w:space="0" w:color="auto"/>
        <w:right w:val="none" w:sz="0" w:space="0" w:color="auto"/>
      </w:divBdr>
    </w:div>
    <w:div w:id="403652338">
      <w:bodyDiv w:val="1"/>
      <w:marLeft w:val="0"/>
      <w:marRight w:val="0"/>
      <w:marTop w:val="0"/>
      <w:marBottom w:val="0"/>
      <w:divBdr>
        <w:top w:val="none" w:sz="0" w:space="0" w:color="auto"/>
        <w:left w:val="none" w:sz="0" w:space="0" w:color="auto"/>
        <w:bottom w:val="none" w:sz="0" w:space="0" w:color="auto"/>
        <w:right w:val="none" w:sz="0" w:space="0" w:color="auto"/>
      </w:divBdr>
    </w:div>
    <w:div w:id="420639331">
      <w:bodyDiv w:val="1"/>
      <w:marLeft w:val="0"/>
      <w:marRight w:val="0"/>
      <w:marTop w:val="0"/>
      <w:marBottom w:val="0"/>
      <w:divBdr>
        <w:top w:val="none" w:sz="0" w:space="0" w:color="auto"/>
        <w:left w:val="none" w:sz="0" w:space="0" w:color="auto"/>
        <w:bottom w:val="none" w:sz="0" w:space="0" w:color="auto"/>
        <w:right w:val="none" w:sz="0" w:space="0" w:color="auto"/>
      </w:divBdr>
    </w:div>
    <w:div w:id="425880522">
      <w:bodyDiv w:val="1"/>
      <w:marLeft w:val="0"/>
      <w:marRight w:val="0"/>
      <w:marTop w:val="0"/>
      <w:marBottom w:val="0"/>
      <w:divBdr>
        <w:top w:val="none" w:sz="0" w:space="0" w:color="auto"/>
        <w:left w:val="none" w:sz="0" w:space="0" w:color="auto"/>
        <w:bottom w:val="none" w:sz="0" w:space="0" w:color="auto"/>
        <w:right w:val="none" w:sz="0" w:space="0" w:color="auto"/>
      </w:divBdr>
    </w:div>
    <w:div w:id="452409226">
      <w:bodyDiv w:val="1"/>
      <w:marLeft w:val="0"/>
      <w:marRight w:val="0"/>
      <w:marTop w:val="0"/>
      <w:marBottom w:val="0"/>
      <w:divBdr>
        <w:top w:val="none" w:sz="0" w:space="0" w:color="auto"/>
        <w:left w:val="none" w:sz="0" w:space="0" w:color="auto"/>
        <w:bottom w:val="none" w:sz="0" w:space="0" w:color="auto"/>
        <w:right w:val="none" w:sz="0" w:space="0" w:color="auto"/>
      </w:divBdr>
    </w:div>
    <w:div w:id="478576327">
      <w:bodyDiv w:val="1"/>
      <w:marLeft w:val="0"/>
      <w:marRight w:val="0"/>
      <w:marTop w:val="0"/>
      <w:marBottom w:val="0"/>
      <w:divBdr>
        <w:top w:val="none" w:sz="0" w:space="0" w:color="auto"/>
        <w:left w:val="none" w:sz="0" w:space="0" w:color="auto"/>
        <w:bottom w:val="none" w:sz="0" w:space="0" w:color="auto"/>
        <w:right w:val="none" w:sz="0" w:space="0" w:color="auto"/>
      </w:divBdr>
    </w:div>
    <w:div w:id="545720224">
      <w:bodyDiv w:val="1"/>
      <w:marLeft w:val="0"/>
      <w:marRight w:val="0"/>
      <w:marTop w:val="0"/>
      <w:marBottom w:val="0"/>
      <w:divBdr>
        <w:top w:val="none" w:sz="0" w:space="0" w:color="auto"/>
        <w:left w:val="none" w:sz="0" w:space="0" w:color="auto"/>
        <w:bottom w:val="none" w:sz="0" w:space="0" w:color="auto"/>
        <w:right w:val="none" w:sz="0" w:space="0" w:color="auto"/>
      </w:divBdr>
    </w:div>
    <w:div w:id="549340366">
      <w:bodyDiv w:val="1"/>
      <w:marLeft w:val="0"/>
      <w:marRight w:val="0"/>
      <w:marTop w:val="0"/>
      <w:marBottom w:val="0"/>
      <w:divBdr>
        <w:top w:val="none" w:sz="0" w:space="0" w:color="auto"/>
        <w:left w:val="none" w:sz="0" w:space="0" w:color="auto"/>
        <w:bottom w:val="none" w:sz="0" w:space="0" w:color="auto"/>
        <w:right w:val="none" w:sz="0" w:space="0" w:color="auto"/>
      </w:divBdr>
    </w:div>
    <w:div w:id="557670845">
      <w:bodyDiv w:val="1"/>
      <w:marLeft w:val="0"/>
      <w:marRight w:val="0"/>
      <w:marTop w:val="0"/>
      <w:marBottom w:val="0"/>
      <w:divBdr>
        <w:top w:val="none" w:sz="0" w:space="0" w:color="auto"/>
        <w:left w:val="none" w:sz="0" w:space="0" w:color="auto"/>
        <w:bottom w:val="none" w:sz="0" w:space="0" w:color="auto"/>
        <w:right w:val="none" w:sz="0" w:space="0" w:color="auto"/>
      </w:divBdr>
    </w:div>
    <w:div w:id="559753203">
      <w:bodyDiv w:val="1"/>
      <w:marLeft w:val="0"/>
      <w:marRight w:val="0"/>
      <w:marTop w:val="0"/>
      <w:marBottom w:val="0"/>
      <w:divBdr>
        <w:top w:val="none" w:sz="0" w:space="0" w:color="auto"/>
        <w:left w:val="none" w:sz="0" w:space="0" w:color="auto"/>
        <w:bottom w:val="none" w:sz="0" w:space="0" w:color="auto"/>
        <w:right w:val="none" w:sz="0" w:space="0" w:color="auto"/>
      </w:divBdr>
    </w:div>
    <w:div w:id="584413107">
      <w:bodyDiv w:val="1"/>
      <w:marLeft w:val="0"/>
      <w:marRight w:val="0"/>
      <w:marTop w:val="0"/>
      <w:marBottom w:val="0"/>
      <w:divBdr>
        <w:top w:val="none" w:sz="0" w:space="0" w:color="auto"/>
        <w:left w:val="none" w:sz="0" w:space="0" w:color="auto"/>
        <w:bottom w:val="none" w:sz="0" w:space="0" w:color="auto"/>
        <w:right w:val="none" w:sz="0" w:space="0" w:color="auto"/>
      </w:divBdr>
    </w:div>
    <w:div w:id="601570787">
      <w:bodyDiv w:val="1"/>
      <w:marLeft w:val="0"/>
      <w:marRight w:val="0"/>
      <w:marTop w:val="0"/>
      <w:marBottom w:val="0"/>
      <w:divBdr>
        <w:top w:val="none" w:sz="0" w:space="0" w:color="auto"/>
        <w:left w:val="none" w:sz="0" w:space="0" w:color="auto"/>
        <w:bottom w:val="none" w:sz="0" w:space="0" w:color="auto"/>
        <w:right w:val="none" w:sz="0" w:space="0" w:color="auto"/>
      </w:divBdr>
    </w:div>
    <w:div w:id="601763629">
      <w:bodyDiv w:val="1"/>
      <w:marLeft w:val="0"/>
      <w:marRight w:val="0"/>
      <w:marTop w:val="0"/>
      <w:marBottom w:val="0"/>
      <w:divBdr>
        <w:top w:val="none" w:sz="0" w:space="0" w:color="auto"/>
        <w:left w:val="none" w:sz="0" w:space="0" w:color="auto"/>
        <w:bottom w:val="none" w:sz="0" w:space="0" w:color="auto"/>
        <w:right w:val="none" w:sz="0" w:space="0" w:color="auto"/>
      </w:divBdr>
    </w:div>
    <w:div w:id="612442677">
      <w:bodyDiv w:val="1"/>
      <w:marLeft w:val="0"/>
      <w:marRight w:val="0"/>
      <w:marTop w:val="0"/>
      <w:marBottom w:val="0"/>
      <w:divBdr>
        <w:top w:val="none" w:sz="0" w:space="0" w:color="auto"/>
        <w:left w:val="none" w:sz="0" w:space="0" w:color="auto"/>
        <w:bottom w:val="none" w:sz="0" w:space="0" w:color="auto"/>
        <w:right w:val="none" w:sz="0" w:space="0" w:color="auto"/>
      </w:divBdr>
    </w:div>
    <w:div w:id="625156685">
      <w:bodyDiv w:val="1"/>
      <w:marLeft w:val="0"/>
      <w:marRight w:val="0"/>
      <w:marTop w:val="0"/>
      <w:marBottom w:val="0"/>
      <w:divBdr>
        <w:top w:val="none" w:sz="0" w:space="0" w:color="auto"/>
        <w:left w:val="none" w:sz="0" w:space="0" w:color="auto"/>
        <w:bottom w:val="none" w:sz="0" w:space="0" w:color="auto"/>
        <w:right w:val="none" w:sz="0" w:space="0" w:color="auto"/>
      </w:divBdr>
    </w:div>
    <w:div w:id="626354161">
      <w:bodyDiv w:val="1"/>
      <w:marLeft w:val="0"/>
      <w:marRight w:val="0"/>
      <w:marTop w:val="0"/>
      <w:marBottom w:val="0"/>
      <w:divBdr>
        <w:top w:val="none" w:sz="0" w:space="0" w:color="auto"/>
        <w:left w:val="none" w:sz="0" w:space="0" w:color="auto"/>
        <w:bottom w:val="none" w:sz="0" w:space="0" w:color="auto"/>
        <w:right w:val="none" w:sz="0" w:space="0" w:color="auto"/>
      </w:divBdr>
    </w:div>
    <w:div w:id="634143040">
      <w:bodyDiv w:val="1"/>
      <w:marLeft w:val="0"/>
      <w:marRight w:val="0"/>
      <w:marTop w:val="0"/>
      <w:marBottom w:val="0"/>
      <w:divBdr>
        <w:top w:val="none" w:sz="0" w:space="0" w:color="auto"/>
        <w:left w:val="none" w:sz="0" w:space="0" w:color="auto"/>
        <w:bottom w:val="none" w:sz="0" w:space="0" w:color="auto"/>
        <w:right w:val="none" w:sz="0" w:space="0" w:color="auto"/>
      </w:divBdr>
    </w:div>
    <w:div w:id="667175540">
      <w:bodyDiv w:val="1"/>
      <w:marLeft w:val="0"/>
      <w:marRight w:val="0"/>
      <w:marTop w:val="0"/>
      <w:marBottom w:val="0"/>
      <w:divBdr>
        <w:top w:val="none" w:sz="0" w:space="0" w:color="auto"/>
        <w:left w:val="none" w:sz="0" w:space="0" w:color="auto"/>
        <w:bottom w:val="none" w:sz="0" w:space="0" w:color="auto"/>
        <w:right w:val="none" w:sz="0" w:space="0" w:color="auto"/>
      </w:divBdr>
    </w:div>
    <w:div w:id="681514723">
      <w:bodyDiv w:val="1"/>
      <w:marLeft w:val="0"/>
      <w:marRight w:val="0"/>
      <w:marTop w:val="0"/>
      <w:marBottom w:val="0"/>
      <w:divBdr>
        <w:top w:val="none" w:sz="0" w:space="0" w:color="auto"/>
        <w:left w:val="none" w:sz="0" w:space="0" w:color="auto"/>
        <w:bottom w:val="none" w:sz="0" w:space="0" w:color="auto"/>
        <w:right w:val="none" w:sz="0" w:space="0" w:color="auto"/>
      </w:divBdr>
    </w:div>
    <w:div w:id="698745378">
      <w:bodyDiv w:val="1"/>
      <w:marLeft w:val="0"/>
      <w:marRight w:val="0"/>
      <w:marTop w:val="0"/>
      <w:marBottom w:val="0"/>
      <w:divBdr>
        <w:top w:val="none" w:sz="0" w:space="0" w:color="auto"/>
        <w:left w:val="none" w:sz="0" w:space="0" w:color="auto"/>
        <w:bottom w:val="none" w:sz="0" w:space="0" w:color="auto"/>
        <w:right w:val="none" w:sz="0" w:space="0" w:color="auto"/>
      </w:divBdr>
    </w:div>
    <w:div w:id="717553854">
      <w:bodyDiv w:val="1"/>
      <w:marLeft w:val="0"/>
      <w:marRight w:val="0"/>
      <w:marTop w:val="0"/>
      <w:marBottom w:val="0"/>
      <w:divBdr>
        <w:top w:val="none" w:sz="0" w:space="0" w:color="auto"/>
        <w:left w:val="none" w:sz="0" w:space="0" w:color="auto"/>
        <w:bottom w:val="none" w:sz="0" w:space="0" w:color="auto"/>
        <w:right w:val="none" w:sz="0" w:space="0" w:color="auto"/>
      </w:divBdr>
    </w:div>
    <w:div w:id="720978621">
      <w:bodyDiv w:val="1"/>
      <w:marLeft w:val="0"/>
      <w:marRight w:val="0"/>
      <w:marTop w:val="0"/>
      <w:marBottom w:val="0"/>
      <w:divBdr>
        <w:top w:val="none" w:sz="0" w:space="0" w:color="auto"/>
        <w:left w:val="none" w:sz="0" w:space="0" w:color="auto"/>
        <w:bottom w:val="none" w:sz="0" w:space="0" w:color="auto"/>
        <w:right w:val="none" w:sz="0" w:space="0" w:color="auto"/>
      </w:divBdr>
    </w:div>
    <w:div w:id="738283245">
      <w:bodyDiv w:val="1"/>
      <w:marLeft w:val="0"/>
      <w:marRight w:val="0"/>
      <w:marTop w:val="0"/>
      <w:marBottom w:val="0"/>
      <w:divBdr>
        <w:top w:val="none" w:sz="0" w:space="0" w:color="auto"/>
        <w:left w:val="none" w:sz="0" w:space="0" w:color="auto"/>
        <w:bottom w:val="none" w:sz="0" w:space="0" w:color="auto"/>
        <w:right w:val="none" w:sz="0" w:space="0" w:color="auto"/>
      </w:divBdr>
    </w:div>
    <w:div w:id="740253246">
      <w:bodyDiv w:val="1"/>
      <w:marLeft w:val="0"/>
      <w:marRight w:val="0"/>
      <w:marTop w:val="0"/>
      <w:marBottom w:val="0"/>
      <w:divBdr>
        <w:top w:val="none" w:sz="0" w:space="0" w:color="auto"/>
        <w:left w:val="none" w:sz="0" w:space="0" w:color="auto"/>
        <w:bottom w:val="none" w:sz="0" w:space="0" w:color="auto"/>
        <w:right w:val="none" w:sz="0" w:space="0" w:color="auto"/>
      </w:divBdr>
    </w:div>
    <w:div w:id="742871587">
      <w:bodyDiv w:val="1"/>
      <w:marLeft w:val="0"/>
      <w:marRight w:val="0"/>
      <w:marTop w:val="0"/>
      <w:marBottom w:val="0"/>
      <w:divBdr>
        <w:top w:val="none" w:sz="0" w:space="0" w:color="auto"/>
        <w:left w:val="none" w:sz="0" w:space="0" w:color="auto"/>
        <w:bottom w:val="none" w:sz="0" w:space="0" w:color="auto"/>
        <w:right w:val="none" w:sz="0" w:space="0" w:color="auto"/>
      </w:divBdr>
    </w:div>
    <w:div w:id="743063966">
      <w:bodyDiv w:val="1"/>
      <w:marLeft w:val="0"/>
      <w:marRight w:val="0"/>
      <w:marTop w:val="0"/>
      <w:marBottom w:val="0"/>
      <w:divBdr>
        <w:top w:val="none" w:sz="0" w:space="0" w:color="auto"/>
        <w:left w:val="none" w:sz="0" w:space="0" w:color="auto"/>
        <w:bottom w:val="none" w:sz="0" w:space="0" w:color="auto"/>
        <w:right w:val="none" w:sz="0" w:space="0" w:color="auto"/>
      </w:divBdr>
    </w:div>
    <w:div w:id="746151002">
      <w:bodyDiv w:val="1"/>
      <w:marLeft w:val="0"/>
      <w:marRight w:val="0"/>
      <w:marTop w:val="0"/>
      <w:marBottom w:val="0"/>
      <w:divBdr>
        <w:top w:val="none" w:sz="0" w:space="0" w:color="auto"/>
        <w:left w:val="none" w:sz="0" w:space="0" w:color="auto"/>
        <w:bottom w:val="none" w:sz="0" w:space="0" w:color="auto"/>
        <w:right w:val="none" w:sz="0" w:space="0" w:color="auto"/>
      </w:divBdr>
    </w:div>
    <w:div w:id="752968313">
      <w:bodyDiv w:val="1"/>
      <w:marLeft w:val="0"/>
      <w:marRight w:val="0"/>
      <w:marTop w:val="0"/>
      <w:marBottom w:val="0"/>
      <w:divBdr>
        <w:top w:val="none" w:sz="0" w:space="0" w:color="auto"/>
        <w:left w:val="none" w:sz="0" w:space="0" w:color="auto"/>
        <w:bottom w:val="none" w:sz="0" w:space="0" w:color="auto"/>
        <w:right w:val="none" w:sz="0" w:space="0" w:color="auto"/>
      </w:divBdr>
    </w:div>
    <w:div w:id="809597646">
      <w:bodyDiv w:val="1"/>
      <w:marLeft w:val="0"/>
      <w:marRight w:val="0"/>
      <w:marTop w:val="0"/>
      <w:marBottom w:val="0"/>
      <w:divBdr>
        <w:top w:val="none" w:sz="0" w:space="0" w:color="auto"/>
        <w:left w:val="none" w:sz="0" w:space="0" w:color="auto"/>
        <w:bottom w:val="none" w:sz="0" w:space="0" w:color="auto"/>
        <w:right w:val="none" w:sz="0" w:space="0" w:color="auto"/>
      </w:divBdr>
    </w:div>
    <w:div w:id="827213019">
      <w:bodyDiv w:val="1"/>
      <w:marLeft w:val="0"/>
      <w:marRight w:val="0"/>
      <w:marTop w:val="0"/>
      <w:marBottom w:val="0"/>
      <w:divBdr>
        <w:top w:val="none" w:sz="0" w:space="0" w:color="auto"/>
        <w:left w:val="none" w:sz="0" w:space="0" w:color="auto"/>
        <w:bottom w:val="none" w:sz="0" w:space="0" w:color="auto"/>
        <w:right w:val="none" w:sz="0" w:space="0" w:color="auto"/>
      </w:divBdr>
    </w:div>
    <w:div w:id="834226366">
      <w:bodyDiv w:val="1"/>
      <w:marLeft w:val="0"/>
      <w:marRight w:val="0"/>
      <w:marTop w:val="0"/>
      <w:marBottom w:val="0"/>
      <w:divBdr>
        <w:top w:val="none" w:sz="0" w:space="0" w:color="auto"/>
        <w:left w:val="none" w:sz="0" w:space="0" w:color="auto"/>
        <w:bottom w:val="none" w:sz="0" w:space="0" w:color="auto"/>
        <w:right w:val="none" w:sz="0" w:space="0" w:color="auto"/>
      </w:divBdr>
    </w:div>
    <w:div w:id="905647888">
      <w:bodyDiv w:val="1"/>
      <w:marLeft w:val="0"/>
      <w:marRight w:val="0"/>
      <w:marTop w:val="0"/>
      <w:marBottom w:val="0"/>
      <w:divBdr>
        <w:top w:val="none" w:sz="0" w:space="0" w:color="auto"/>
        <w:left w:val="none" w:sz="0" w:space="0" w:color="auto"/>
        <w:bottom w:val="none" w:sz="0" w:space="0" w:color="auto"/>
        <w:right w:val="none" w:sz="0" w:space="0" w:color="auto"/>
      </w:divBdr>
    </w:div>
    <w:div w:id="922028521">
      <w:bodyDiv w:val="1"/>
      <w:marLeft w:val="0"/>
      <w:marRight w:val="0"/>
      <w:marTop w:val="0"/>
      <w:marBottom w:val="0"/>
      <w:divBdr>
        <w:top w:val="none" w:sz="0" w:space="0" w:color="auto"/>
        <w:left w:val="none" w:sz="0" w:space="0" w:color="auto"/>
        <w:bottom w:val="none" w:sz="0" w:space="0" w:color="auto"/>
        <w:right w:val="none" w:sz="0" w:space="0" w:color="auto"/>
      </w:divBdr>
    </w:div>
    <w:div w:id="968050598">
      <w:bodyDiv w:val="1"/>
      <w:marLeft w:val="0"/>
      <w:marRight w:val="0"/>
      <w:marTop w:val="0"/>
      <w:marBottom w:val="0"/>
      <w:divBdr>
        <w:top w:val="none" w:sz="0" w:space="0" w:color="auto"/>
        <w:left w:val="none" w:sz="0" w:space="0" w:color="auto"/>
        <w:bottom w:val="none" w:sz="0" w:space="0" w:color="auto"/>
        <w:right w:val="none" w:sz="0" w:space="0" w:color="auto"/>
      </w:divBdr>
    </w:div>
    <w:div w:id="968780261">
      <w:bodyDiv w:val="1"/>
      <w:marLeft w:val="0"/>
      <w:marRight w:val="0"/>
      <w:marTop w:val="0"/>
      <w:marBottom w:val="0"/>
      <w:divBdr>
        <w:top w:val="none" w:sz="0" w:space="0" w:color="auto"/>
        <w:left w:val="none" w:sz="0" w:space="0" w:color="auto"/>
        <w:bottom w:val="none" w:sz="0" w:space="0" w:color="auto"/>
        <w:right w:val="none" w:sz="0" w:space="0" w:color="auto"/>
      </w:divBdr>
    </w:div>
    <w:div w:id="972098097">
      <w:bodyDiv w:val="1"/>
      <w:marLeft w:val="0"/>
      <w:marRight w:val="0"/>
      <w:marTop w:val="0"/>
      <w:marBottom w:val="0"/>
      <w:divBdr>
        <w:top w:val="none" w:sz="0" w:space="0" w:color="auto"/>
        <w:left w:val="none" w:sz="0" w:space="0" w:color="auto"/>
        <w:bottom w:val="none" w:sz="0" w:space="0" w:color="auto"/>
        <w:right w:val="none" w:sz="0" w:space="0" w:color="auto"/>
      </w:divBdr>
    </w:div>
    <w:div w:id="975647399">
      <w:bodyDiv w:val="1"/>
      <w:marLeft w:val="0"/>
      <w:marRight w:val="0"/>
      <w:marTop w:val="0"/>
      <w:marBottom w:val="0"/>
      <w:divBdr>
        <w:top w:val="none" w:sz="0" w:space="0" w:color="auto"/>
        <w:left w:val="none" w:sz="0" w:space="0" w:color="auto"/>
        <w:bottom w:val="none" w:sz="0" w:space="0" w:color="auto"/>
        <w:right w:val="none" w:sz="0" w:space="0" w:color="auto"/>
      </w:divBdr>
    </w:div>
    <w:div w:id="979961921">
      <w:bodyDiv w:val="1"/>
      <w:marLeft w:val="0"/>
      <w:marRight w:val="0"/>
      <w:marTop w:val="0"/>
      <w:marBottom w:val="0"/>
      <w:divBdr>
        <w:top w:val="none" w:sz="0" w:space="0" w:color="auto"/>
        <w:left w:val="none" w:sz="0" w:space="0" w:color="auto"/>
        <w:bottom w:val="none" w:sz="0" w:space="0" w:color="auto"/>
        <w:right w:val="none" w:sz="0" w:space="0" w:color="auto"/>
      </w:divBdr>
    </w:div>
    <w:div w:id="994186978">
      <w:bodyDiv w:val="1"/>
      <w:marLeft w:val="0"/>
      <w:marRight w:val="0"/>
      <w:marTop w:val="0"/>
      <w:marBottom w:val="0"/>
      <w:divBdr>
        <w:top w:val="none" w:sz="0" w:space="0" w:color="auto"/>
        <w:left w:val="none" w:sz="0" w:space="0" w:color="auto"/>
        <w:bottom w:val="none" w:sz="0" w:space="0" w:color="auto"/>
        <w:right w:val="none" w:sz="0" w:space="0" w:color="auto"/>
      </w:divBdr>
    </w:div>
    <w:div w:id="995454679">
      <w:bodyDiv w:val="1"/>
      <w:marLeft w:val="0"/>
      <w:marRight w:val="0"/>
      <w:marTop w:val="0"/>
      <w:marBottom w:val="0"/>
      <w:divBdr>
        <w:top w:val="none" w:sz="0" w:space="0" w:color="auto"/>
        <w:left w:val="none" w:sz="0" w:space="0" w:color="auto"/>
        <w:bottom w:val="none" w:sz="0" w:space="0" w:color="auto"/>
        <w:right w:val="none" w:sz="0" w:space="0" w:color="auto"/>
      </w:divBdr>
    </w:div>
    <w:div w:id="1006515094">
      <w:bodyDiv w:val="1"/>
      <w:marLeft w:val="0"/>
      <w:marRight w:val="0"/>
      <w:marTop w:val="0"/>
      <w:marBottom w:val="0"/>
      <w:divBdr>
        <w:top w:val="none" w:sz="0" w:space="0" w:color="auto"/>
        <w:left w:val="none" w:sz="0" w:space="0" w:color="auto"/>
        <w:bottom w:val="none" w:sz="0" w:space="0" w:color="auto"/>
        <w:right w:val="none" w:sz="0" w:space="0" w:color="auto"/>
      </w:divBdr>
    </w:div>
    <w:div w:id="1010137866">
      <w:bodyDiv w:val="1"/>
      <w:marLeft w:val="0"/>
      <w:marRight w:val="0"/>
      <w:marTop w:val="0"/>
      <w:marBottom w:val="0"/>
      <w:divBdr>
        <w:top w:val="none" w:sz="0" w:space="0" w:color="auto"/>
        <w:left w:val="none" w:sz="0" w:space="0" w:color="auto"/>
        <w:bottom w:val="none" w:sz="0" w:space="0" w:color="auto"/>
        <w:right w:val="none" w:sz="0" w:space="0" w:color="auto"/>
      </w:divBdr>
    </w:div>
    <w:div w:id="1020014480">
      <w:bodyDiv w:val="1"/>
      <w:marLeft w:val="0"/>
      <w:marRight w:val="0"/>
      <w:marTop w:val="0"/>
      <w:marBottom w:val="0"/>
      <w:divBdr>
        <w:top w:val="none" w:sz="0" w:space="0" w:color="auto"/>
        <w:left w:val="none" w:sz="0" w:space="0" w:color="auto"/>
        <w:bottom w:val="none" w:sz="0" w:space="0" w:color="auto"/>
        <w:right w:val="none" w:sz="0" w:space="0" w:color="auto"/>
      </w:divBdr>
    </w:div>
    <w:div w:id="1056665408">
      <w:bodyDiv w:val="1"/>
      <w:marLeft w:val="0"/>
      <w:marRight w:val="0"/>
      <w:marTop w:val="0"/>
      <w:marBottom w:val="0"/>
      <w:divBdr>
        <w:top w:val="none" w:sz="0" w:space="0" w:color="auto"/>
        <w:left w:val="none" w:sz="0" w:space="0" w:color="auto"/>
        <w:bottom w:val="none" w:sz="0" w:space="0" w:color="auto"/>
        <w:right w:val="none" w:sz="0" w:space="0" w:color="auto"/>
      </w:divBdr>
    </w:div>
    <w:div w:id="1062095081">
      <w:bodyDiv w:val="1"/>
      <w:marLeft w:val="0"/>
      <w:marRight w:val="0"/>
      <w:marTop w:val="0"/>
      <w:marBottom w:val="0"/>
      <w:divBdr>
        <w:top w:val="none" w:sz="0" w:space="0" w:color="auto"/>
        <w:left w:val="none" w:sz="0" w:space="0" w:color="auto"/>
        <w:bottom w:val="none" w:sz="0" w:space="0" w:color="auto"/>
        <w:right w:val="none" w:sz="0" w:space="0" w:color="auto"/>
      </w:divBdr>
    </w:div>
    <w:div w:id="1062483678">
      <w:bodyDiv w:val="1"/>
      <w:marLeft w:val="0"/>
      <w:marRight w:val="0"/>
      <w:marTop w:val="0"/>
      <w:marBottom w:val="0"/>
      <w:divBdr>
        <w:top w:val="none" w:sz="0" w:space="0" w:color="auto"/>
        <w:left w:val="none" w:sz="0" w:space="0" w:color="auto"/>
        <w:bottom w:val="none" w:sz="0" w:space="0" w:color="auto"/>
        <w:right w:val="none" w:sz="0" w:space="0" w:color="auto"/>
      </w:divBdr>
    </w:div>
    <w:div w:id="1067534366">
      <w:bodyDiv w:val="1"/>
      <w:marLeft w:val="0"/>
      <w:marRight w:val="0"/>
      <w:marTop w:val="0"/>
      <w:marBottom w:val="0"/>
      <w:divBdr>
        <w:top w:val="none" w:sz="0" w:space="0" w:color="auto"/>
        <w:left w:val="none" w:sz="0" w:space="0" w:color="auto"/>
        <w:bottom w:val="none" w:sz="0" w:space="0" w:color="auto"/>
        <w:right w:val="none" w:sz="0" w:space="0" w:color="auto"/>
      </w:divBdr>
    </w:div>
    <w:div w:id="1081492213">
      <w:bodyDiv w:val="1"/>
      <w:marLeft w:val="0"/>
      <w:marRight w:val="0"/>
      <w:marTop w:val="0"/>
      <w:marBottom w:val="0"/>
      <w:divBdr>
        <w:top w:val="none" w:sz="0" w:space="0" w:color="auto"/>
        <w:left w:val="none" w:sz="0" w:space="0" w:color="auto"/>
        <w:bottom w:val="none" w:sz="0" w:space="0" w:color="auto"/>
        <w:right w:val="none" w:sz="0" w:space="0" w:color="auto"/>
      </w:divBdr>
    </w:div>
    <w:div w:id="1082067968">
      <w:bodyDiv w:val="1"/>
      <w:marLeft w:val="0"/>
      <w:marRight w:val="0"/>
      <w:marTop w:val="0"/>
      <w:marBottom w:val="0"/>
      <w:divBdr>
        <w:top w:val="none" w:sz="0" w:space="0" w:color="auto"/>
        <w:left w:val="none" w:sz="0" w:space="0" w:color="auto"/>
        <w:bottom w:val="none" w:sz="0" w:space="0" w:color="auto"/>
        <w:right w:val="none" w:sz="0" w:space="0" w:color="auto"/>
      </w:divBdr>
    </w:div>
    <w:div w:id="1086731409">
      <w:bodyDiv w:val="1"/>
      <w:marLeft w:val="0"/>
      <w:marRight w:val="0"/>
      <w:marTop w:val="0"/>
      <w:marBottom w:val="0"/>
      <w:divBdr>
        <w:top w:val="none" w:sz="0" w:space="0" w:color="auto"/>
        <w:left w:val="none" w:sz="0" w:space="0" w:color="auto"/>
        <w:bottom w:val="none" w:sz="0" w:space="0" w:color="auto"/>
        <w:right w:val="none" w:sz="0" w:space="0" w:color="auto"/>
      </w:divBdr>
    </w:div>
    <w:div w:id="1104961294">
      <w:bodyDiv w:val="1"/>
      <w:marLeft w:val="0"/>
      <w:marRight w:val="0"/>
      <w:marTop w:val="0"/>
      <w:marBottom w:val="0"/>
      <w:divBdr>
        <w:top w:val="none" w:sz="0" w:space="0" w:color="auto"/>
        <w:left w:val="none" w:sz="0" w:space="0" w:color="auto"/>
        <w:bottom w:val="none" w:sz="0" w:space="0" w:color="auto"/>
        <w:right w:val="none" w:sz="0" w:space="0" w:color="auto"/>
      </w:divBdr>
    </w:div>
    <w:div w:id="1115905532">
      <w:bodyDiv w:val="1"/>
      <w:marLeft w:val="0"/>
      <w:marRight w:val="0"/>
      <w:marTop w:val="0"/>
      <w:marBottom w:val="0"/>
      <w:divBdr>
        <w:top w:val="none" w:sz="0" w:space="0" w:color="auto"/>
        <w:left w:val="none" w:sz="0" w:space="0" w:color="auto"/>
        <w:bottom w:val="none" w:sz="0" w:space="0" w:color="auto"/>
        <w:right w:val="none" w:sz="0" w:space="0" w:color="auto"/>
      </w:divBdr>
    </w:div>
    <w:div w:id="1120149616">
      <w:bodyDiv w:val="1"/>
      <w:marLeft w:val="0"/>
      <w:marRight w:val="0"/>
      <w:marTop w:val="0"/>
      <w:marBottom w:val="0"/>
      <w:divBdr>
        <w:top w:val="none" w:sz="0" w:space="0" w:color="auto"/>
        <w:left w:val="none" w:sz="0" w:space="0" w:color="auto"/>
        <w:bottom w:val="none" w:sz="0" w:space="0" w:color="auto"/>
        <w:right w:val="none" w:sz="0" w:space="0" w:color="auto"/>
      </w:divBdr>
    </w:div>
    <w:div w:id="1122572078">
      <w:bodyDiv w:val="1"/>
      <w:marLeft w:val="0"/>
      <w:marRight w:val="0"/>
      <w:marTop w:val="0"/>
      <w:marBottom w:val="0"/>
      <w:divBdr>
        <w:top w:val="none" w:sz="0" w:space="0" w:color="auto"/>
        <w:left w:val="none" w:sz="0" w:space="0" w:color="auto"/>
        <w:bottom w:val="none" w:sz="0" w:space="0" w:color="auto"/>
        <w:right w:val="none" w:sz="0" w:space="0" w:color="auto"/>
      </w:divBdr>
    </w:div>
    <w:div w:id="1128159232">
      <w:bodyDiv w:val="1"/>
      <w:marLeft w:val="0"/>
      <w:marRight w:val="0"/>
      <w:marTop w:val="0"/>
      <w:marBottom w:val="0"/>
      <w:divBdr>
        <w:top w:val="none" w:sz="0" w:space="0" w:color="auto"/>
        <w:left w:val="none" w:sz="0" w:space="0" w:color="auto"/>
        <w:bottom w:val="none" w:sz="0" w:space="0" w:color="auto"/>
        <w:right w:val="none" w:sz="0" w:space="0" w:color="auto"/>
      </w:divBdr>
    </w:div>
    <w:div w:id="1138718386">
      <w:bodyDiv w:val="1"/>
      <w:marLeft w:val="0"/>
      <w:marRight w:val="0"/>
      <w:marTop w:val="0"/>
      <w:marBottom w:val="0"/>
      <w:divBdr>
        <w:top w:val="none" w:sz="0" w:space="0" w:color="auto"/>
        <w:left w:val="none" w:sz="0" w:space="0" w:color="auto"/>
        <w:bottom w:val="none" w:sz="0" w:space="0" w:color="auto"/>
        <w:right w:val="none" w:sz="0" w:space="0" w:color="auto"/>
      </w:divBdr>
    </w:div>
    <w:div w:id="1156142837">
      <w:bodyDiv w:val="1"/>
      <w:marLeft w:val="0"/>
      <w:marRight w:val="0"/>
      <w:marTop w:val="0"/>
      <w:marBottom w:val="0"/>
      <w:divBdr>
        <w:top w:val="none" w:sz="0" w:space="0" w:color="auto"/>
        <w:left w:val="none" w:sz="0" w:space="0" w:color="auto"/>
        <w:bottom w:val="none" w:sz="0" w:space="0" w:color="auto"/>
        <w:right w:val="none" w:sz="0" w:space="0" w:color="auto"/>
      </w:divBdr>
    </w:div>
    <w:div w:id="1173497250">
      <w:bodyDiv w:val="1"/>
      <w:marLeft w:val="0"/>
      <w:marRight w:val="0"/>
      <w:marTop w:val="0"/>
      <w:marBottom w:val="0"/>
      <w:divBdr>
        <w:top w:val="none" w:sz="0" w:space="0" w:color="auto"/>
        <w:left w:val="none" w:sz="0" w:space="0" w:color="auto"/>
        <w:bottom w:val="none" w:sz="0" w:space="0" w:color="auto"/>
        <w:right w:val="none" w:sz="0" w:space="0" w:color="auto"/>
      </w:divBdr>
    </w:div>
    <w:div w:id="1180047251">
      <w:bodyDiv w:val="1"/>
      <w:marLeft w:val="0"/>
      <w:marRight w:val="0"/>
      <w:marTop w:val="0"/>
      <w:marBottom w:val="0"/>
      <w:divBdr>
        <w:top w:val="none" w:sz="0" w:space="0" w:color="auto"/>
        <w:left w:val="none" w:sz="0" w:space="0" w:color="auto"/>
        <w:bottom w:val="none" w:sz="0" w:space="0" w:color="auto"/>
        <w:right w:val="none" w:sz="0" w:space="0" w:color="auto"/>
      </w:divBdr>
    </w:div>
    <w:div w:id="1193618535">
      <w:bodyDiv w:val="1"/>
      <w:marLeft w:val="0"/>
      <w:marRight w:val="0"/>
      <w:marTop w:val="0"/>
      <w:marBottom w:val="0"/>
      <w:divBdr>
        <w:top w:val="none" w:sz="0" w:space="0" w:color="auto"/>
        <w:left w:val="none" w:sz="0" w:space="0" w:color="auto"/>
        <w:bottom w:val="none" w:sz="0" w:space="0" w:color="auto"/>
        <w:right w:val="none" w:sz="0" w:space="0" w:color="auto"/>
      </w:divBdr>
    </w:div>
    <w:div w:id="1216964451">
      <w:bodyDiv w:val="1"/>
      <w:marLeft w:val="0"/>
      <w:marRight w:val="0"/>
      <w:marTop w:val="0"/>
      <w:marBottom w:val="0"/>
      <w:divBdr>
        <w:top w:val="none" w:sz="0" w:space="0" w:color="auto"/>
        <w:left w:val="none" w:sz="0" w:space="0" w:color="auto"/>
        <w:bottom w:val="none" w:sz="0" w:space="0" w:color="auto"/>
        <w:right w:val="none" w:sz="0" w:space="0" w:color="auto"/>
      </w:divBdr>
    </w:div>
    <w:div w:id="1221283916">
      <w:bodyDiv w:val="1"/>
      <w:marLeft w:val="0"/>
      <w:marRight w:val="0"/>
      <w:marTop w:val="0"/>
      <w:marBottom w:val="0"/>
      <w:divBdr>
        <w:top w:val="none" w:sz="0" w:space="0" w:color="auto"/>
        <w:left w:val="none" w:sz="0" w:space="0" w:color="auto"/>
        <w:bottom w:val="none" w:sz="0" w:space="0" w:color="auto"/>
        <w:right w:val="none" w:sz="0" w:space="0" w:color="auto"/>
      </w:divBdr>
    </w:div>
    <w:div w:id="1240486263">
      <w:bodyDiv w:val="1"/>
      <w:marLeft w:val="0"/>
      <w:marRight w:val="0"/>
      <w:marTop w:val="0"/>
      <w:marBottom w:val="0"/>
      <w:divBdr>
        <w:top w:val="none" w:sz="0" w:space="0" w:color="auto"/>
        <w:left w:val="none" w:sz="0" w:space="0" w:color="auto"/>
        <w:bottom w:val="none" w:sz="0" w:space="0" w:color="auto"/>
        <w:right w:val="none" w:sz="0" w:space="0" w:color="auto"/>
      </w:divBdr>
    </w:div>
    <w:div w:id="1263295811">
      <w:bodyDiv w:val="1"/>
      <w:marLeft w:val="0"/>
      <w:marRight w:val="0"/>
      <w:marTop w:val="0"/>
      <w:marBottom w:val="0"/>
      <w:divBdr>
        <w:top w:val="none" w:sz="0" w:space="0" w:color="auto"/>
        <w:left w:val="none" w:sz="0" w:space="0" w:color="auto"/>
        <w:bottom w:val="none" w:sz="0" w:space="0" w:color="auto"/>
        <w:right w:val="none" w:sz="0" w:space="0" w:color="auto"/>
      </w:divBdr>
    </w:div>
    <w:div w:id="1277758558">
      <w:bodyDiv w:val="1"/>
      <w:marLeft w:val="0"/>
      <w:marRight w:val="0"/>
      <w:marTop w:val="0"/>
      <w:marBottom w:val="0"/>
      <w:divBdr>
        <w:top w:val="none" w:sz="0" w:space="0" w:color="auto"/>
        <w:left w:val="none" w:sz="0" w:space="0" w:color="auto"/>
        <w:bottom w:val="none" w:sz="0" w:space="0" w:color="auto"/>
        <w:right w:val="none" w:sz="0" w:space="0" w:color="auto"/>
      </w:divBdr>
    </w:div>
    <w:div w:id="1279874006">
      <w:bodyDiv w:val="1"/>
      <w:marLeft w:val="0"/>
      <w:marRight w:val="0"/>
      <w:marTop w:val="0"/>
      <w:marBottom w:val="0"/>
      <w:divBdr>
        <w:top w:val="none" w:sz="0" w:space="0" w:color="auto"/>
        <w:left w:val="none" w:sz="0" w:space="0" w:color="auto"/>
        <w:bottom w:val="none" w:sz="0" w:space="0" w:color="auto"/>
        <w:right w:val="none" w:sz="0" w:space="0" w:color="auto"/>
      </w:divBdr>
    </w:div>
    <w:div w:id="1296986822">
      <w:bodyDiv w:val="1"/>
      <w:marLeft w:val="0"/>
      <w:marRight w:val="0"/>
      <w:marTop w:val="0"/>
      <w:marBottom w:val="0"/>
      <w:divBdr>
        <w:top w:val="none" w:sz="0" w:space="0" w:color="auto"/>
        <w:left w:val="none" w:sz="0" w:space="0" w:color="auto"/>
        <w:bottom w:val="none" w:sz="0" w:space="0" w:color="auto"/>
        <w:right w:val="none" w:sz="0" w:space="0" w:color="auto"/>
      </w:divBdr>
    </w:div>
    <w:div w:id="1322929710">
      <w:bodyDiv w:val="1"/>
      <w:marLeft w:val="0"/>
      <w:marRight w:val="0"/>
      <w:marTop w:val="0"/>
      <w:marBottom w:val="0"/>
      <w:divBdr>
        <w:top w:val="none" w:sz="0" w:space="0" w:color="auto"/>
        <w:left w:val="none" w:sz="0" w:space="0" w:color="auto"/>
        <w:bottom w:val="none" w:sz="0" w:space="0" w:color="auto"/>
        <w:right w:val="none" w:sz="0" w:space="0" w:color="auto"/>
      </w:divBdr>
    </w:div>
    <w:div w:id="1331179225">
      <w:bodyDiv w:val="1"/>
      <w:marLeft w:val="0"/>
      <w:marRight w:val="0"/>
      <w:marTop w:val="0"/>
      <w:marBottom w:val="0"/>
      <w:divBdr>
        <w:top w:val="none" w:sz="0" w:space="0" w:color="auto"/>
        <w:left w:val="none" w:sz="0" w:space="0" w:color="auto"/>
        <w:bottom w:val="none" w:sz="0" w:space="0" w:color="auto"/>
        <w:right w:val="none" w:sz="0" w:space="0" w:color="auto"/>
      </w:divBdr>
    </w:div>
    <w:div w:id="1338074211">
      <w:bodyDiv w:val="1"/>
      <w:marLeft w:val="0"/>
      <w:marRight w:val="0"/>
      <w:marTop w:val="0"/>
      <w:marBottom w:val="0"/>
      <w:divBdr>
        <w:top w:val="none" w:sz="0" w:space="0" w:color="auto"/>
        <w:left w:val="none" w:sz="0" w:space="0" w:color="auto"/>
        <w:bottom w:val="none" w:sz="0" w:space="0" w:color="auto"/>
        <w:right w:val="none" w:sz="0" w:space="0" w:color="auto"/>
      </w:divBdr>
    </w:div>
    <w:div w:id="1367564649">
      <w:bodyDiv w:val="1"/>
      <w:marLeft w:val="0"/>
      <w:marRight w:val="0"/>
      <w:marTop w:val="0"/>
      <w:marBottom w:val="0"/>
      <w:divBdr>
        <w:top w:val="none" w:sz="0" w:space="0" w:color="auto"/>
        <w:left w:val="none" w:sz="0" w:space="0" w:color="auto"/>
        <w:bottom w:val="none" w:sz="0" w:space="0" w:color="auto"/>
        <w:right w:val="none" w:sz="0" w:space="0" w:color="auto"/>
      </w:divBdr>
    </w:div>
    <w:div w:id="1395589981">
      <w:bodyDiv w:val="1"/>
      <w:marLeft w:val="0"/>
      <w:marRight w:val="0"/>
      <w:marTop w:val="0"/>
      <w:marBottom w:val="0"/>
      <w:divBdr>
        <w:top w:val="none" w:sz="0" w:space="0" w:color="auto"/>
        <w:left w:val="none" w:sz="0" w:space="0" w:color="auto"/>
        <w:bottom w:val="none" w:sz="0" w:space="0" w:color="auto"/>
        <w:right w:val="none" w:sz="0" w:space="0" w:color="auto"/>
      </w:divBdr>
    </w:div>
    <w:div w:id="1401634751">
      <w:bodyDiv w:val="1"/>
      <w:marLeft w:val="0"/>
      <w:marRight w:val="0"/>
      <w:marTop w:val="0"/>
      <w:marBottom w:val="0"/>
      <w:divBdr>
        <w:top w:val="none" w:sz="0" w:space="0" w:color="auto"/>
        <w:left w:val="none" w:sz="0" w:space="0" w:color="auto"/>
        <w:bottom w:val="none" w:sz="0" w:space="0" w:color="auto"/>
        <w:right w:val="none" w:sz="0" w:space="0" w:color="auto"/>
      </w:divBdr>
    </w:div>
    <w:div w:id="1409958462">
      <w:bodyDiv w:val="1"/>
      <w:marLeft w:val="0"/>
      <w:marRight w:val="0"/>
      <w:marTop w:val="0"/>
      <w:marBottom w:val="0"/>
      <w:divBdr>
        <w:top w:val="none" w:sz="0" w:space="0" w:color="auto"/>
        <w:left w:val="none" w:sz="0" w:space="0" w:color="auto"/>
        <w:bottom w:val="none" w:sz="0" w:space="0" w:color="auto"/>
        <w:right w:val="none" w:sz="0" w:space="0" w:color="auto"/>
      </w:divBdr>
    </w:div>
    <w:div w:id="1419212257">
      <w:bodyDiv w:val="1"/>
      <w:marLeft w:val="0"/>
      <w:marRight w:val="0"/>
      <w:marTop w:val="0"/>
      <w:marBottom w:val="0"/>
      <w:divBdr>
        <w:top w:val="none" w:sz="0" w:space="0" w:color="auto"/>
        <w:left w:val="none" w:sz="0" w:space="0" w:color="auto"/>
        <w:bottom w:val="none" w:sz="0" w:space="0" w:color="auto"/>
        <w:right w:val="none" w:sz="0" w:space="0" w:color="auto"/>
      </w:divBdr>
    </w:div>
    <w:div w:id="1419786647">
      <w:bodyDiv w:val="1"/>
      <w:marLeft w:val="0"/>
      <w:marRight w:val="0"/>
      <w:marTop w:val="0"/>
      <w:marBottom w:val="0"/>
      <w:divBdr>
        <w:top w:val="none" w:sz="0" w:space="0" w:color="auto"/>
        <w:left w:val="none" w:sz="0" w:space="0" w:color="auto"/>
        <w:bottom w:val="none" w:sz="0" w:space="0" w:color="auto"/>
        <w:right w:val="none" w:sz="0" w:space="0" w:color="auto"/>
      </w:divBdr>
    </w:div>
    <w:div w:id="1460105221">
      <w:bodyDiv w:val="1"/>
      <w:marLeft w:val="0"/>
      <w:marRight w:val="0"/>
      <w:marTop w:val="0"/>
      <w:marBottom w:val="0"/>
      <w:divBdr>
        <w:top w:val="none" w:sz="0" w:space="0" w:color="auto"/>
        <w:left w:val="none" w:sz="0" w:space="0" w:color="auto"/>
        <w:bottom w:val="none" w:sz="0" w:space="0" w:color="auto"/>
        <w:right w:val="none" w:sz="0" w:space="0" w:color="auto"/>
      </w:divBdr>
    </w:div>
    <w:div w:id="1465464211">
      <w:bodyDiv w:val="1"/>
      <w:marLeft w:val="0"/>
      <w:marRight w:val="0"/>
      <w:marTop w:val="0"/>
      <w:marBottom w:val="0"/>
      <w:divBdr>
        <w:top w:val="none" w:sz="0" w:space="0" w:color="auto"/>
        <w:left w:val="none" w:sz="0" w:space="0" w:color="auto"/>
        <w:bottom w:val="none" w:sz="0" w:space="0" w:color="auto"/>
        <w:right w:val="none" w:sz="0" w:space="0" w:color="auto"/>
      </w:divBdr>
    </w:div>
    <w:div w:id="1468085725">
      <w:bodyDiv w:val="1"/>
      <w:marLeft w:val="0"/>
      <w:marRight w:val="0"/>
      <w:marTop w:val="0"/>
      <w:marBottom w:val="0"/>
      <w:divBdr>
        <w:top w:val="none" w:sz="0" w:space="0" w:color="auto"/>
        <w:left w:val="none" w:sz="0" w:space="0" w:color="auto"/>
        <w:bottom w:val="none" w:sz="0" w:space="0" w:color="auto"/>
        <w:right w:val="none" w:sz="0" w:space="0" w:color="auto"/>
      </w:divBdr>
    </w:div>
    <w:div w:id="1503624330">
      <w:bodyDiv w:val="1"/>
      <w:marLeft w:val="0"/>
      <w:marRight w:val="0"/>
      <w:marTop w:val="0"/>
      <w:marBottom w:val="0"/>
      <w:divBdr>
        <w:top w:val="none" w:sz="0" w:space="0" w:color="auto"/>
        <w:left w:val="none" w:sz="0" w:space="0" w:color="auto"/>
        <w:bottom w:val="none" w:sz="0" w:space="0" w:color="auto"/>
        <w:right w:val="none" w:sz="0" w:space="0" w:color="auto"/>
      </w:divBdr>
    </w:div>
    <w:div w:id="1506826679">
      <w:bodyDiv w:val="1"/>
      <w:marLeft w:val="0"/>
      <w:marRight w:val="0"/>
      <w:marTop w:val="0"/>
      <w:marBottom w:val="0"/>
      <w:divBdr>
        <w:top w:val="none" w:sz="0" w:space="0" w:color="auto"/>
        <w:left w:val="none" w:sz="0" w:space="0" w:color="auto"/>
        <w:bottom w:val="none" w:sz="0" w:space="0" w:color="auto"/>
        <w:right w:val="none" w:sz="0" w:space="0" w:color="auto"/>
      </w:divBdr>
    </w:div>
    <w:div w:id="1509296927">
      <w:bodyDiv w:val="1"/>
      <w:marLeft w:val="0"/>
      <w:marRight w:val="0"/>
      <w:marTop w:val="0"/>
      <w:marBottom w:val="0"/>
      <w:divBdr>
        <w:top w:val="none" w:sz="0" w:space="0" w:color="auto"/>
        <w:left w:val="none" w:sz="0" w:space="0" w:color="auto"/>
        <w:bottom w:val="none" w:sz="0" w:space="0" w:color="auto"/>
        <w:right w:val="none" w:sz="0" w:space="0" w:color="auto"/>
      </w:divBdr>
    </w:div>
    <w:div w:id="1513907875">
      <w:bodyDiv w:val="1"/>
      <w:marLeft w:val="0"/>
      <w:marRight w:val="0"/>
      <w:marTop w:val="0"/>
      <w:marBottom w:val="0"/>
      <w:divBdr>
        <w:top w:val="none" w:sz="0" w:space="0" w:color="auto"/>
        <w:left w:val="none" w:sz="0" w:space="0" w:color="auto"/>
        <w:bottom w:val="none" w:sz="0" w:space="0" w:color="auto"/>
        <w:right w:val="none" w:sz="0" w:space="0" w:color="auto"/>
      </w:divBdr>
    </w:div>
    <w:div w:id="1524248212">
      <w:bodyDiv w:val="1"/>
      <w:marLeft w:val="0"/>
      <w:marRight w:val="0"/>
      <w:marTop w:val="0"/>
      <w:marBottom w:val="0"/>
      <w:divBdr>
        <w:top w:val="none" w:sz="0" w:space="0" w:color="auto"/>
        <w:left w:val="none" w:sz="0" w:space="0" w:color="auto"/>
        <w:bottom w:val="none" w:sz="0" w:space="0" w:color="auto"/>
        <w:right w:val="none" w:sz="0" w:space="0" w:color="auto"/>
      </w:divBdr>
    </w:div>
    <w:div w:id="1589122509">
      <w:bodyDiv w:val="1"/>
      <w:marLeft w:val="0"/>
      <w:marRight w:val="0"/>
      <w:marTop w:val="0"/>
      <w:marBottom w:val="0"/>
      <w:divBdr>
        <w:top w:val="none" w:sz="0" w:space="0" w:color="auto"/>
        <w:left w:val="none" w:sz="0" w:space="0" w:color="auto"/>
        <w:bottom w:val="none" w:sz="0" w:space="0" w:color="auto"/>
        <w:right w:val="none" w:sz="0" w:space="0" w:color="auto"/>
      </w:divBdr>
    </w:div>
    <w:div w:id="1594586787">
      <w:bodyDiv w:val="1"/>
      <w:marLeft w:val="0"/>
      <w:marRight w:val="0"/>
      <w:marTop w:val="0"/>
      <w:marBottom w:val="0"/>
      <w:divBdr>
        <w:top w:val="none" w:sz="0" w:space="0" w:color="auto"/>
        <w:left w:val="none" w:sz="0" w:space="0" w:color="auto"/>
        <w:bottom w:val="none" w:sz="0" w:space="0" w:color="auto"/>
        <w:right w:val="none" w:sz="0" w:space="0" w:color="auto"/>
      </w:divBdr>
    </w:div>
    <w:div w:id="1599679873">
      <w:bodyDiv w:val="1"/>
      <w:marLeft w:val="0"/>
      <w:marRight w:val="0"/>
      <w:marTop w:val="0"/>
      <w:marBottom w:val="0"/>
      <w:divBdr>
        <w:top w:val="none" w:sz="0" w:space="0" w:color="auto"/>
        <w:left w:val="none" w:sz="0" w:space="0" w:color="auto"/>
        <w:bottom w:val="none" w:sz="0" w:space="0" w:color="auto"/>
        <w:right w:val="none" w:sz="0" w:space="0" w:color="auto"/>
      </w:divBdr>
    </w:div>
    <w:div w:id="1635986434">
      <w:bodyDiv w:val="1"/>
      <w:marLeft w:val="0"/>
      <w:marRight w:val="0"/>
      <w:marTop w:val="0"/>
      <w:marBottom w:val="0"/>
      <w:divBdr>
        <w:top w:val="none" w:sz="0" w:space="0" w:color="auto"/>
        <w:left w:val="none" w:sz="0" w:space="0" w:color="auto"/>
        <w:bottom w:val="none" w:sz="0" w:space="0" w:color="auto"/>
        <w:right w:val="none" w:sz="0" w:space="0" w:color="auto"/>
      </w:divBdr>
    </w:div>
    <w:div w:id="1644769976">
      <w:bodyDiv w:val="1"/>
      <w:marLeft w:val="0"/>
      <w:marRight w:val="0"/>
      <w:marTop w:val="0"/>
      <w:marBottom w:val="0"/>
      <w:divBdr>
        <w:top w:val="none" w:sz="0" w:space="0" w:color="auto"/>
        <w:left w:val="none" w:sz="0" w:space="0" w:color="auto"/>
        <w:bottom w:val="none" w:sz="0" w:space="0" w:color="auto"/>
        <w:right w:val="none" w:sz="0" w:space="0" w:color="auto"/>
      </w:divBdr>
    </w:div>
    <w:div w:id="1649091013">
      <w:bodyDiv w:val="1"/>
      <w:marLeft w:val="0"/>
      <w:marRight w:val="0"/>
      <w:marTop w:val="0"/>
      <w:marBottom w:val="0"/>
      <w:divBdr>
        <w:top w:val="none" w:sz="0" w:space="0" w:color="auto"/>
        <w:left w:val="none" w:sz="0" w:space="0" w:color="auto"/>
        <w:bottom w:val="none" w:sz="0" w:space="0" w:color="auto"/>
        <w:right w:val="none" w:sz="0" w:space="0" w:color="auto"/>
      </w:divBdr>
    </w:div>
    <w:div w:id="1663196054">
      <w:bodyDiv w:val="1"/>
      <w:marLeft w:val="0"/>
      <w:marRight w:val="0"/>
      <w:marTop w:val="0"/>
      <w:marBottom w:val="0"/>
      <w:divBdr>
        <w:top w:val="none" w:sz="0" w:space="0" w:color="auto"/>
        <w:left w:val="none" w:sz="0" w:space="0" w:color="auto"/>
        <w:bottom w:val="none" w:sz="0" w:space="0" w:color="auto"/>
        <w:right w:val="none" w:sz="0" w:space="0" w:color="auto"/>
      </w:divBdr>
    </w:div>
    <w:div w:id="1667248770">
      <w:bodyDiv w:val="1"/>
      <w:marLeft w:val="0"/>
      <w:marRight w:val="0"/>
      <w:marTop w:val="0"/>
      <w:marBottom w:val="0"/>
      <w:divBdr>
        <w:top w:val="none" w:sz="0" w:space="0" w:color="auto"/>
        <w:left w:val="none" w:sz="0" w:space="0" w:color="auto"/>
        <w:bottom w:val="none" w:sz="0" w:space="0" w:color="auto"/>
        <w:right w:val="none" w:sz="0" w:space="0" w:color="auto"/>
      </w:divBdr>
    </w:div>
    <w:div w:id="1679692700">
      <w:bodyDiv w:val="1"/>
      <w:marLeft w:val="0"/>
      <w:marRight w:val="0"/>
      <w:marTop w:val="0"/>
      <w:marBottom w:val="0"/>
      <w:divBdr>
        <w:top w:val="none" w:sz="0" w:space="0" w:color="auto"/>
        <w:left w:val="none" w:sz="0" w:space="0" w:color="auto"/>
        <w:bottom w:val="none" w:sz="0" w:space="0" w:color="auto"/>
        <w:right w:val="none" w:sz="0" w:space="0" w:color="auto"/>
      </w:divBdr>
    </w:div>
    <w:div w:id="1684816001">
      <w:bodyDiv w:val="1"/>
      <w:marLeft w:val="0"/>
      <w:marRight w:val="0"/>
      <w:marTop w:val="0"/>
      <w:marBottom w:val="0"/>
      <w:divBdr>
        <w:top w:val="none" w:sz="0" w:space="0" w:color="auto"/>
        <w:left w:val="none" w:sz="0" w:space="0" w:color="auto"/>
        <w:bottom w:val="none" w:sz="0" w:space="0" w:color="auto"/>
        <w:right w:val="none" w:sz="0" w:space="0" w:color="auto"/>
      </w:divBdr>
    </w:div>
    <w:div w:id="1702439881">
      <w:bodyDiv w:val="1"/>
      <w:marLeft w:val="0"/>
      <w:marRight w:val="0"/>
      <w:marTop w:val="0"/>
      <w:marBottom w:val="0"/>
      <w:divBdr>
        <w:top w:val="none" w:sz="0" w:space="0" w:color="auto"/>
        <w:left w:val="none" w:sz="0" w:space="0" w:color="auto"/>
        <w:bottom w:val="none" w:sz="0" w:space="0" w:color="auto"/>
        <w:right w:val="none" w:sz="0" w:space="0" w:color="auto"/>
      </w:divBdr>
    </w:div>
    <w:div w:id="1710104145">
      <w:bodyDiv w:val="1"/>
      <w:marLeft w:val="0"/>
      <w:marRight w:val="0"/>
      <w:marTop w:val="0"/>
      <w:marBottom w:val="0"/>
      <w:divBdr>
        <w:top w:val="none" w:sz="0" w:space="0" w:color="auto"/>
        <w:left w:val="none" w:sz="0" w:space="0" w:color="auto"/>
        <w:bottom w:val="none" w:sz="0" w:space="0" w:color="auto"/>
        <w:right w:val="none" w:sz="0" w:space="0" w:color="auto"/>
      </w:divBdr>
    </w:div>
    <w:div w:id="1727413594">
      <w:bodyDiv w:val="1"/>
      <w:marLeft w:val="0"/>
      <w:marRight w:val="0"/>
      <w:marTop w:val="0"/>
      <w:marBottom w:val="0"/>
      <w:divBdr>
        <w:top w:val="none" w:sz="0" w:space="0" w:color="auto"/>
        <w:left w:val="none" w:sz="0" w:space="0" w:color="auto"/>
        <w:bottom w:val="none" w:sz="0" w:space="0" w:color="auto"/>
        <w:right w:val="none" w:sz="0" w:space="0" w:color="auto"/>
      </w:divBdr>
    </w:div>
    <w:div w:id="1741825326">
      <w:bodyDiv w:val="1"/>
      <w:marLeft w:val="0"/>
      <w:marRight w:val="0"/>
      <w:marTop w:val="0"/>
      <w:marBottom w:val="0"/>
      <w:divBdr>
        <w:top w:val="none" w:sz="0" w:space="0" w:color="auto"/>
        <w:left w:val="none" w:sz="0" w:space="0" w:color="auto"/>
        <w:bottom w:val="none" w:sz="0" w:space="0" w:color="auto"/>
        <w:right w:val="none" w:sz="0" w:space="0" w:color="auto"/>
      </w:divBdr>
    </w:div>
    <w:div w:id="1761558881">
      <w:bodyDiv w:val="1"/>
      <w:marLeft w:val="0"/>
      <w:marRight w:val="0"/>
      <w:marTop w:val="0"/>
      <w:marBottom w:val="0"/>
      <w:divBdr>
        <w:top w:val="none" w:sz="0" w:space="0" w:color="auto"/>
        <w:left w:val="none" w:sz="0" w:space="0" w:color="auto"/>
        <w:bottom w:val="none" w:sz="0" w:space="0" w:color="auto"/>
        <w:right w:val="none" w:sz="0" w:space="0" w:color="auto"/>
      </w:divBdr>
    </w:div>
    <w:div w:id="1765034645">
      <w:bodyDiv w:val="1"/>
      <w:marLeft w:val="0"/>
      <w:marRight w:val="0"/>
      <w:marTop w:val="0"/>
      <w:marBottom w:val="0"/>
      <w:divBdr>
        <w:top w:val="none" w:sz="0" w:space="0" w:color="auto"/>
        <w:left w:val="none" w:sz="0" w:space="0" w:color="auto"/>
        <w:bottom w:val="none" w:sz="0" w:space="0" w:color="auto"/>
        <w:right w:val="none" w:sz="0" w:space="0" w:color="auto"/>
      </w:divBdr>
    </w:div>
    <w:div w:id="1799716592">
      <w:bodyDiv w:val="1"/>
      <w:marLeft w:val="0"/>
      <w:marRight w:val="0"/>
      <w:marTop w:val="0"/>
      <w:marBottom w:val="0"/>
      <w:divBdr>
        <w:top w:val="none" w:sz="0" w:space="0" w:color="auto"/>
        <w:left w:val="none" w:sz="0" w:space="0" w:color="auto"/>
        <w:bottom w:val="none" w:sz="0" w:space="0" w:color="auto"/>
        <w:right w:val="none" w:sz="0" w:space="0" w:color="auto"/>
      </w:divBdr>
    </w:div>
    <w:div w:id="1801266388">
      <w:bodyDiv w:val="1"/>
      <w:marLeft w:val="0"/>
      <w:marRight w:val="0"/>
      <w:marTop w:val="0"/>
      <w:marBottom w:val="0"/>
      <w:divBdr>
        <w:top w:val="none" w:sz="0" w:space="0" w:color="auto"/>
        <w:left w:val="none" w:sz="0" w:space="0" w:color="auto"/>
        <w:bottom w:val="none" w:sz="0" w:space="0" w:color="auto"/>
        <w:right w:val="none" w:sz="0" w:space="0" w:color="auto"/>
      </w:divBdr>
    </w:div>
    <w:div w:id="1824663568">
      <w:bodyDiv w:val="1"/>
      <w:marLeft w:val="0"/>
      <w:marRight w:val="0"/>
      <w:marTop w:val="0"/>
      <w:marBottom w:val="0"/>
      <w:divBdr>
        <w:top w:val="none" w:sz="0" w:space="0" w:color="auto"/>
        <w:left w:val="none" w:sz="0" w:space="0" w:color="auto"/>
        <w:bottom w:val="none" w:sz="0" w:space="0" w:color="auto"/>
        <w:right w:val="none" w:sz="0" w:space="0" w:color="auto"/>
      </w:divBdr>
    </w:div>
    <w:div w:id="1826435006">
      <w:bodyDiv w:val="1"/>
      <w:marLeft w:val="0"/>
      <w:marRight w:val="0"/>
      <w:marTop w:val="0"/>
      <w:marBottom w:val="0"/>
      <w:divBdr>
        <w:top w:val="none" w:sz="0" w:space="0" w:color="auto"/>
        <w:left w:val="none" w:sz="0" w:space="0" w:color="auto"/>
        <w:bottom w:val="none" w:sz="0" w:space="0" w:color="auto"/>
        <w:right w:val="none" w:sz="0" w:space="0" w:color="auto"/>
      </w:divBdr>
    </w:div>
    <w:div w:id="1835799778">
      <w:bodyDiv w:val="1"/>
      <w:marLeft w:val="0"/>
      <w:marRight w:val="0"/>
      <w:marTop w:val="0"/>
      <w:marBottom w:val="0"/>
      <w:divBdr>
        <w:top w:val="none" w:sz="0" w:space="0" w:color="auto"/>
        <w:left w:val="none" w:sz="0" w:space="0" w:color="auto"/>
        <w:bottom w:val="none" w:sz="0" w:space="0" w:color="auto"/>
        <w:right w:val="none" w:sz="0" w:space="0" w:color="auto"/>
      </w:divBdr>
    </w:div>
    <w:div w:id="1865629763">
      <w:bodyDiv w:val="1"/>
      <w:marLeft w:val="0"/>
      <w:marRight w:val="0"/>
      <w:marTop w:val="0"/>
      <w:marBottom w:val="0"/>
      <w:divBdr>
        <w:top w:val="none" w:sz="0" w:space="0" w:color="auto"/>
        <w:left w:val="none" w:sz="0" w:space="0" w:color="auto"/>
        <w:bottom w:val="none" w:sz="0" w:space="0" w:color="auto"/>
        <w:right w:val="none" w:sz="0" w:space="0" w:color="auto"/>
      </w:divBdr>
    </w:div>
    <w:div w:id="1876967090">
      <w:bodyDiv w:val="1"/>
      <w:marLeft w:val="0"/>
      <w:marRight w:val="0"/>
      <w:marTop w:val="0"/>
      <w:marBottom w:val="0"/>
      <w:divBdr>
        <w:top w:val="none" w:sz="0" w:space="0" w:color="auto"/>
        <w:left w:val="none" w:sz="0" w:space="0" w:color="auto"/>
        <w:bottom w:val="none" w:sz="0" w:space="0" w:color="auto"/>
        <w:right w:val="none" w:sz="0" w:space="0" w:color="auto"/>
      </w:divBdr>
    </w:div>
    <w:div w:id="1893808654">
      <w:bodyDiv w:val="1"/>
      <w:marLeft w:val="0"/>
      <w:marRight w:val="0"/>
      <w:marTop w:val="0"/>
      <w:marBottom w:val="0"/>
      <w:divBdr>
        <w:top w:val="none" w:sz="0" w:space="0" w:color="auto"/>
        <w:left w:val="none" w:sz="0" w:space="0" w:color="auto"/>
        <w:bottom w:val="none" w:sz="0" w:space="0" w:color="auto"/>
        <w:right w:val="none" w:sz="0" w:space="0" w:color="auto"/>
      </w:divBdr>
    </w:div>
    <w:div w:id="1923754202">
      <w:bodyDiv w:val="1"/>
      <w:marLeft w:val="0"/>
      <w:marRight w:val="0"/>
      <w:marTop w:val="0"/>
      <w:marBottom w:val="0"/>
      <w:divBdr>
        <w:top w:val="none" w:sz="0" w:space="0" w:color="auto"/>
        <w:left w:val="none" w:sz="0" w:space="0" w:color="auto"/>
        <w:bottom w:val="none" w:sz="0" w:space="0" w:color="auto"/>
        <w:right w:val="none" w:sz="0" w:space="0" w:color="auto"/>
      </w:divBdr>
    </w:div>
    <w:div w:id="1926110765">
      <w:bodyDiv w:val="1"/>
      <w:marLeft w:val="0"/>
      <w:marRight w:val="0"/>
      <w:marTop w:val="0"/>
      <w:marBottom w:val="0"/>
      <w:divBdr>
        <w:top w:val="none" w:sz="0" w:space="0" w:color="auto"/>
        <w:left w:val="none" w:sz="0" w:space="0" w:color="auto"/>
        <w:bottom w:val="none" w:sz="0" w:space="0" w:color="auto"/>
        <w:right w:val="none" w:sz="0" w:space="0" w:color="auto"/>
      </w:divBdr>
    </w:div>
    <w:div w:id="1971741284">
      <w:bodyDiv w:val="1"/>
      <w:marLeft w:val="0"/>
      <w:marRight w:val="0"/>
      <w:marTop w:val="0"/>
      <w:marBottom w:val="0"/>
      <w:divBdr>
        <w:top w:val="none" w:sz="0" w:space="0" w:color="auto"/>
        <w:left w:val="none" w:sz="0" w:space="0" w:color="auto"/>
        <w:bottom w:val="none" w:sz="0" w:space="0" w:color="auto"/>
        <w:right w:val="none" w:sz="0" w:space="0" w:color="auto"/>
      </w:divBdr>
    </w:div>
    <w:div w:id="1985157417">
      <w:bodyDiv w:val="1"/>
      <w:marLeft w:val="0"/>
      <w:marRight w:val="0"/>
      <w:marTop w:val="0"/>
      <w:marBottom w:val="0"/>
      <w:divBdr>
        <w:top w:val="none" w:sz="0" w:space="0" w:color="auto"/>
        <w:left w:val="none" w:sz="0" w:space="0" w:color="auto"/>
        <w:bottom w:val="none" w:sz="0" w:space="0" w:color="auto"/>
        <w:right w:val="none" w:sz="0" w:space="0" w:color="auto"/>
      </w:divBdr>
    </w:div>
    <w:div w:id="2022775265">
      <w:bodyDiv w:val="1"/>
      <w:marLeft w:val="0"/>
      <w:marRight w:val="0"/>
      <w:marTop w:val="0"/>
      <w:marBottom w:val="0"/>
      <w:divBdr>
        <w:top w:val="none" w:sz="0" w:space="0" w:color="auto"/>
        <w:left w:val="none" w:sz="0" w:space="0" w:color="auto"/>
        <w:bottom w:val="none" w:sz="0" w:space="0" w:color="auto"/>
        <w:right w:val="none" w:sz="0" w:space="0" w:color="auto"/>
      </w:divBdr>
    </w:div>
    <w:div w:id="2039040094">
      <w:bodyDiv w:val="1"/>
      <w:marLeft w:val="0"/>
      <w:marRight w:val="0"/>
      <w:marTop w:val="0"/>
      <w:marBottom w:val="0"/>
      <w:divBdr>
        <w:top w:val="none" w:sz="0" w:space="0" w:color="auto"/>
        <w:left w:val="none" w:sz="0" w:space="0" w:color="auto"/>
        <w:bottom w:val="none" w:sz="0" w:space="0" w:color="auto"/>
        <w:right w:val="none" w:sz="0" w:space="0" w:color="auto"/>
      </w:divBdr>
    </w:div>
    <w:div w:id="2040006698">
      <w:bodyDiv w:val="1"/>
      <w:marLeft w:val="0"/>
      <w:marRight w:val="0"/>
      <w:marTop w:val="0"/>
      <w:marBottom w:val="0"/>
      <w:divBdr>
        <w:top w:val="none" w:sz="0" w:space="0" w:color="auto"/>
        <w:left w:val="none" w:sz="0" w:space="0" w:color="auto"/>
        <w:bottom w:val="none" w:sz="0" w:space="0" w:color="auto"/>
        <w:right w:val="none" w:sz="0" w:space="0" w:color="auto"/>
      </w:divBdr>
    </w:div>
    <w:div w:id="2043628138">
      <w:bodyDiv w:val="1"/>
      <w:marLeft w:val="0"/>
      <w:marRight w:val="0"/>
      <w:marTop w:val="0"/>
      <w:marBottom w:val="0"/>
      <w:divBdr>
        <w:top w:val="none" w:sz="0" w:space="0" w:color="auto"/>
        <w:left w:val="none" w:sz="0" w:space="0" w:color="auto"/>
        <w:bottom w:val="none" w:sz="0" w:space="0" w:color="auto"/>
        <w:right w:val="none" w:sz="0" w:space="0" w:color="auto"/>
      </w:divBdr>
    </w:div>
    <w:div w:id="2054770751">
      <w:bodyDiv w:val="1"/>
      <w:marLeft w:val="0"/>
      <w:marRight w:val="0"/>
      <w:marTop w:val="0"/>
      <w:marBottom w:val="0"/>
      <w:divBdr>
        <w:top w:val="none" w:sz="0" w:space="0" w:color="auto"/>
        <w:left w:val="none" w:sz="0" w:space="0" w:color="auto"/>
        <w:bottom w:val="none" w:sz="0" w:space="0" w:color="auto"/>
        <w:right w:val="none" w:sz="0" w:space="0" w:color="auto"/>
      </w:divBdr>
    </w:div>
    <w:div w:id="2080013774">
      <w:bodyDiv w:val="1"/>
      <w:marLeft w:val="0"/>
      <w:marRight w:val="0"/>
      <w:marTop w:val="0"/>
      <w:marBottom w:val="0"/>
      <w:divBdr>
        <w:top w:val="none" w:sz="0" w:space="0" w:color="auto"/>
        <w:left w:val="none" w:sz="0" w:space="0" w:color="auto"/>
        <w:bottom w:val="none" w:sz="0" w:space="0" w:color="auto"/>
        <w:right w:val="none" w:sz="0" w:space="0" w:color="auto"/>
      </w:divBdr>
    </w:div>
    <w:div w:id="2094740100">
      <w:bodyDiv w:val="1"/>
      <w:marLeft w:val="0"/>
      <w:marRight w:val="0"/>
      <w:marTop w:val="0"/>
      <w:marBottom w:val="0"/>
      <w:divBdr>
        <w:top w:val="none" w:sz="0" w:space="0" w:color="auto"/>
        <w:left w:val="none" w:sz="0" w:space="0" w:color="auto"/>
        <w:bottom w:val="none" w:sz="0" w:space="0" w:color="auto"/>
        <w:right w:val="none" w:sz="0" w:space="0" w:color="auto"/>
      </w:divBdr>
    </w:div>
    <w:div w:id="213406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0F9B62-0346-48B1-A98B-F88D4634B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36</Pages>
  <Words>11760</Words>
  <Characters>67032</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IFS Individual 2012 Bulgarian_final</vt:lpstr>
    </vt:vector>
  </TitlesOfParts>
  <Company/>
  <LinksUpToDate>false</LinksUpToDate>
  <CharactersWithSpaces>78635</CharactersWithSpaces>
  <SharedDoc>false</SharedDoc>
  <HLinks>
    <vt:vector size="180" baseType="variant">
      <vt:variant>
        <vt:i4>1441849</vt:i4>
      </vt:variant>
      <vt:variant>
        <vt:i4>131</vt:i4>
      </vt:variant>
      <vt:variant>
        <vt:i4>0</vt:i4>
      </vt:variant>
      <vt:variant>
        <vt:i4>5</vt:i4>
      </vt:variant>
      <vt:variant>
        <vt:lpwstr/>
      </vt:variant>
      <vt:variant>
        <vt:lpwstr>_Toc383598043</vt:lpwstr>
      </vt:variant>
      <vt:variant>
        <vt:i4>1441849</vt:i4>
      </vt:variant>
      <vt:variant>
        <vt:i4>128</vt:i4>
      </vt:variant>
      <vt:variant>
        <vt:i4>0</vt:i4>
      </vt:variant>
      <vt:variant>
        <vt:i4>5</vt:i4>
      </vt:variant>
      <vt:variant>
        <vt:lpwstr/>
      </vt:variant>
      <vt:variant>
        <vt:lpwstr>_Toc383598042</vt:lpwstr>
      </vt:variant>
      <vt:variant>
        <vt:i4>1441849</vt:i4>
      </vt:variant>
      <vt:variant>
        <vt:i4>125</vt:i4>
      </vt:variant>
      <vt:variant>
        <vt:i4>0</vt:i4>
      </vt:variant>
      <vt:variant>
        <vt:i4>5</vt:i4>
      </vt:variant>
      <vt:variant>
        <vt:lpwstr/>
      </vt:variant>
      <vt:variant>
        <vt:lpwstr>_Toc383598041</vt:lpwstr>
      </vt:variant>
      <vt:variant>
        <vt:i4>1441849</vt:i4>
      </vt:variant>
      <vt:variant>
        <vt:i4>122</vt:i4>
      </vt:variant>
      <vt:variant>
        <vt:i4>0</vt:i4>
      </vt:variant>
      <vt:variant>
        <vt:i4>5</vt:i4>
      </vt:variant>
      <vt:variant>
        <vt:lpwstr/>
      </vt:variant>
      <vt:variant>
        <vt:lpwstr>_Toc383598040</vt:lpwstr>
      </vt:variant>
      <vt:variant>
        <vt:i4>1114169</vt:i4>
      </vt:variant>
      <vt:variant>
        <vt:i4>119</vt:i4>
      </vt:variant>
      <vt:variant>
        <vt:i4>0</vt:i4>
      </vt:variant>
      <vt:variant>
        <vt:i4>5</vt:i4>
      </vt:variant>
      <vt:variant>
        <vt:lpwstr/>
      </vt:variant>
      <vt:variant>
        <vt:lpwstr>_Toc383598038</vt:lpwstr>
      </vt:variant>
      <vt:variant>
        <vt:i4>1114169</vt:i4>
      </vt:variant>
      <vt:variant>
        <vt:i4>116</vt:i4>
      </vt:variant>
      <vt:variant>
        <vt:i4>0</vt:i4>
      </vt:variant>
      <vt:variant>
        <vt:i4>5</vt:i4>
      </vt:variant>
      <vt:variant>
        <vt:lpwstr/>
      </vt:variant>
      <vt:variant>
        <vt:lpwstr>_Toc383598036</vt:lpwstr>
      </vt:variant>
      <vt:variant>
        <vt:i4>1114169</vt:i4>
      </vt:variant>
      <vt:variant>
        <vt:i4>113</vt:i4>
      </vt:variant>
      <vt:variant>
        <vt:i4>0</vt:i4>
      </vt:variant>
      <vt:variant>
        <vt:i4>5</vt:i4>
      </vt:variant>
      <vt:variant>
        <vt:lpwstr/>
      </vt:variant>
      <vt:variant>
        <vt:lpwstr>_Toc383598035</vt:lpwstr>
      </vt:variant>
      <vt:variant>
        <vt:i4>1114169</vt:i4>
      </vt:variant>
      <vt:variant>
        <vt:i4>110</vt:i4>
      </vt:variant>
      <vt:variant>
        <vt:i4>0</vt:i4>
      </vt:variant>
      <vt:variant>
        <vt:i4>5</vt:i4>
      </vt:variant>
      <vt:variant>
        <vt:lpwstr/>
      </vt:variant>
      <vt:variant>
        <vt:lpwstr>_Toc383598034</vt:lpwstr>
      </vt:variant>
      <vt:variant>
        <vt:i4>1114169</vt:i4>
      </vt:variant>
      <vt:variant>
        <vt:i4>107</vt:i4>
      </vt:variant>
      <vt:variant>
        <vt:i4>0</vt:i4>
      </vt:variant>
      <vt:variant>
        <vt:i4>5</vt:i4>
      </vt:variant>
      <vt:variant>
        <vt:lpwstr/>
      </vt:variant>
      <vt:variant>
        <vt:lpwstr>_Toc383598033</vt:lpwstr>
      </vt:variant>
      <vt:variant>
        <vt:i4>1114169</vt:i4>
      </vt:variant>
      <vt:variant>
        <vt:i4>104</vt:i4>
      </vt:variant>
      <vt:variant>
        <vt:i4>0</vt:i4>
      </vt:variant>
      <vt:variant>
        <vt:i4>5</vt:i4>
      </vt:variant>
      <vt:variant>
        <vt:lpwstr/>
      </vt:variant>
      <vt:variant>
        <vt:lpwstr>_Toc383598032</vt:lpwstr>
      </vt:variant>
      <vt:variant>
        <vt:i4>1114169</vt:i4>
      </vt:variant>
      <vt:variant>
        <vt:i4>101</vt:i4>
      </vt:variant>
      <vt:variant>
        <vt:i4>0</vt:i4>
      </vt:variant>
      <vt:variant>
        <vt:i4>5</vt:i4>
      </vt:variant>
      <vt:variant>
        <vt:lpwstr/>
      </vt:variant>
      <vt:variant>
        <vt:lpwstr>_Toc383598031</vt:lpwstr>
      </vt:variant>
      <vt:variant>
        <vt:i4>1114169</vt:i4>
      </vt:variant>
      <vt:variant>
        <vt:i4>98</vt:i4>
      </vt:variant>
      <vt:variant>
        <vt:i4>0</vt:i4>
      </vt:variant>
      <vt:variant>
        <vt:i4>5</vt:i4>
      </vt:variant>
      <vt:variant>
        <vt:lpwstr/>
      </vt:variant>
      <vt:variant>
        <vt:lpwstr>_Toc383598030</vt:lpwstr>
      </vt:variant>
      <vt:variant>
        <vt:i4>1048633</vt:i4>
      </vt:variant>
      <vt:variant>
        <vt:i4>95</vt:i4>
      </vt:variant>
      <vt:variant>
        <vt:i4>0</vt:i4>
      </vt:variant>
      <vt:variant>
        <vt:i4>5</vt:i4>
      </vt:variant>
      <vt:variant>
        <vt:lpwstr/>
      </vt:variant>
      <vt:variant>
        <vt:lpwstr>_Toc383598027</vt:lpwstr>
      </vt:variant>
      <vt:variant>
        <vt:i4>1048633</vt:i4>
      </vt:variant>
      <vt:variant>
        <vt:i4>92</vt:i4>
      </vt:variant>
      <vt:variant>
        <vt:i4>0</vt:i4>
      </vt:variant>
      <vt:variant>
        <vt:i4>5</vt:i4>
      </vt:variant>
      <vt:variant>
        <vt:lpwstr/>
      </vt:variant>
      <vt:variant>
        <vt:lpwstr>_Toc383598026</vt:lpwstr>
      </vt:variant>
      <vt:variant>
        <vt:i4>1048633</vt:i4>
      </vt:variant>
      <vt:variant>
        <vt:i4>89</vt:i4>
      </vt:variant>
      <vt:variant>
        <vt:i4>0</vt:i4>
      </vt:variant>
      <vt:variant>
        <vt:i4>5</vt:i4>
      </vt:variant>
      <vt:variant>
        <vt:lpwstr/>
      </vt:variant>
      <vt:variant>
        <vt:lpwstr>_Toc383598025</vt:lpwstr>
      </vt:variant>
      <vt:variant>
        <vt:i4>1048633</vt:i4>
      </vt:variant>
      <vt:variant>
        <vt:i4>86</vt:i4>
      </vt:variant>
      <vt:variant>
        <vt:i4>0</vt:i4>
      </vt:variant>
      <vt:variant>
        <vt:i4>5</vt:i4>
      </vt:variant>
      <vt:variant>
        <vt:lpwstr/>
      </vt:variant>
      <vt:variant>
        <vt:lpwstr>_Toc383598023</vt:lpwstr>
      </vt:variant>
      <vt:variant>
        <vt:i4>1048633</vt:i4>
      </vt:variant>
      <vt:variant>
        <vt:i4>83</vt:i4>
      </vt:variant>
      <vt:variant>
        <vt:i4>0</vt:i4>
      </vt:variant>
      <vt:variant>
        <vt:i4>5</vt:i4>
      </vt:variant>
      <vt:variant>
        <vt:lpwstr/>
      </vt:variant>
      <vt:variant>
        <vt:lpwstr>_Toc383598022</vt:lpwstr>
      </vt:variant>
      <vt:variant>
        <vt:i4>1048633</vt:i4>
      </vt:variant>
      <vt:variant>
        <vt:i4>80</vt:i4>
      </vt:variant>
      <vt:variant>
        <vt:i4>0</vt:i4>
      </vt:variant>
      <vt:variant>
        <vt:i4>5</vt:i4>
      </vt:variant>
      <vt:variant>
        <vt:lpwstr/>
      </vt:variant>
      <vt:variant>
        <vt:lpwstr>_Toc383598021</vt:lpwstr>
      </vt:variant>
      <vt:variant>
        <vt:i4>1048633</vt:i4>
      </vt:variant>
      <vt:variant>
        <vt:i4>77</vt:i4>
      </vt:variant>
      <vt:variant>
        <vt:i4>0</vt:i4>
      </vt:variant>
      <vt:variant>
        <vt:i4>5</vt:i4>
      </vt:variant>
      <vt:variant>
        <vt:lpwstr/>
      </vt:variant>
      <vt:variant>
        <vt:lpwstr>_Toc383598020</vt:lpwstr>
      </vt:variant>
      <vt:variant>
        <vt:i4>1245241</vt:i4>
      </vt:variant>
      <vt:variant>
        <vt:i4>74</vt:i4>
      </vt:variant>
      <vt:variant>
        <vt:i4>0</vt:i4>
      </vt:variant>
      <vt:variant>
        <vt:i4>5</vt:i4>
      </vt:variant>
      <vt:variant>
        <vt:lpwstr/>
      </vt:variant>
      <vt:variant>
        <vt:lpwstr>_Toc383598019</vt:lpwstr>
      </vt:variant>
      <vt:variant>
        <vt:i4>1245241</vt:i4>
      </vt:variant>
      <vt:variant>
        <vt:i4>71</vt:i4>
      </vt:variant>
      <vt:variant>
        <vt:i4>0</vt:i4>
      </vt:variant>
      <vt:variant>
        <vt:i4>5</vt:i4>
      </vt:variant>
      <vt:variant>
        <vt:lpwstr/>
      </vt:variant>
      <vt:variant>
        <vt:lpwstr>_Toc383598018</vt:lpwstr>
      </vt:variant>
      <vt:variant>
        <vt:i4>1245241</vt:i4>
      </vt:variant>
      <vt:variant>
        <vt:i4>68</vt:i4>
      </vt:variant>
      <vt:variant>
        <vt:i4>0</vt:i4>
      </vt:variant>
      <vt:variant>
        <vt:i4>5</vt:i4>
      </vt:variant>
      <vt:variant>
        <vt:lpwstr/>
      </vt:variant>
      <vt:variant>
        <vt:lpwstr>_Toc383598017</vt:lpwstr>
      </vt:variant>
      <vt:variant>
        <vt:i4>1245241</vt:i4>
      </vt:variant>
      <vt:variant>
        <vt:i4>65</vt:i4>
      </vt:variant>
      <vt:variant>
        <vt:i4>0</vt:i4>
      </vt:variant>
      <vt:variant>
        <vt:i4>5</vt:i4>
      </vt:variant>
      <vt:variant>
        <vt:lpwstr/>
      </vt:variant>
      <vt:variant>
        <vt:lpwstr>_Toc383598016</vt:lpwstr>
      </vt:variant>
      <vt:variant>
        <vt:i4>1245241</vt:i4>
      </vt:variant>
      <vt:variant>
        <vt:i4>62</vt:i4>
      </vt:variant>
      <vt:variant>
        <vt:i4>0</vt:i4>
      </vt:variant>
      <vt:variant>
        <vt:i4>5</vt:i4>
      </vt:variant>
      <vt:variant>
        <vt:lpwstr/>
      </vt:variant>
      <vt:variant>
        <vt:lpwstr>_Toc383598015</vt:lpwstr>
      </vt:variant>
      <vt:variant>
        <vt:i4>1245241</vt:i4>
      </vt:variant>
      <vt:variant>
        <vt:i4>59</vt:i4>
      </vt:variant>
      <vt:variant>
        <vt:i4>0</vt:i4>
      </vt:variant>
      <vt:variant>
        <vt:i4>5</vt:i4>
      </vt:variant>
      <vt:variant>
        <vt:lpwstr/>
      </vt:variant>
      <vt:variant>
        <vt:lpwstr>_Toc383598014</vt:lpwstr>
      </vt:variant>
      <vt:variant>
        <vt:i4>1245241</vt:i4>
      </vt:variant>
      <vt:variant>
        <vt:i4>56</vt:i4>
      </vt:variant>
      <vt:variant>
        <vt:i4>0</vt:i4>
      </vt:variant>
      <vt:variant>
        <vt:i4>5</vt:i4>
      </vt:variant>
      <vt:variant>
        <vt:lpwstr/>
      </vt:variant>
      <vt:variant>
        <vt:lpwstr>_Toc383598013</vt:lpwstr>
      </vt:variant>
      <vt:variant>
        <vt:i4>1179702</vt:i4>
      </vt:variant>
      <vt:variant>
        <vt:i4>20</vt:i4>
      </vt:variant>
      <vt:variant>
        <vt:i4>0</vt:i4>
      </vt:variant>
      <vt:variant>
        <vt:i4>5</vt:i4>
      </vt:variant>
      <vt:variant>
        <vt:lpwstr/>
      </vt:variant>
      <vt:variant>
        <vt:lpwstr>_Toc383623488</vt:lpwstr>
      </vt:variant>
      <vt:variant>
        <vt:i4>1179702</vt:i4>
      </vt:variant>
      <vt:variant>
        <vt:i4>14</vt:i4>
      </vt:variant>
      <vt:variant>
        <vt:i4>0</vt:i4>
      </vt:variant>
      <vt:variant>
        <vt:i4>5</vt:i4>
      </vt:variant>
      <vt:variant>
        <vt:lpwstr/>
      </vt:variant>
      <vt:variant>
        <vt:lpwstr>_Toc383623487</vt:lpwstr>
      </vt:variant>
      <vt:variant>
        <vt:i4>1179702</vt:i4>
      </vt:variant>
      <vt:variant>
        <vt:i4>8</vt:i4>
      </vt:variant>
      <vt:variant>
        <vt:i4>0</vt:i4>
      </vt:variant>
      <vt:variant>
        <vt:i4>5</vt:i4>
      </vt:variant>
      <vt:variant>
        <vt:lpwstr/>
      </vt:variant>
      <vt:variant>
        <vt:lpwstr>_Toc383623486</vt:lpwstr>
      </vt:variant>
      <vt:variant>
        <vt:i4>1179702</vt:i4>
      </vt:variant>
      <vt:variant>
        <vt:i4>2</vt:i4>
      </vt:variant>
      <vt:variant>
        <vt:i4>0</vt:i4>
      </vt:variant>
      <vt:variant>
        <vt:i4>5</vt:i4>
      </vt:variant>
      <vt:variant>
        <vt:lpwstr/>
      </vt:variant>
      <vt:variant>
        <vt:lpwstr>_Toc383623485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IFS Individual 2012 Bulgarian_final</dc:title>
  <dc:subject/>
  <dc:creator>Vuchev, Dragomir</dc:creator>
  <cp:keywords/>
  <cp:lastModifiedBy>Svetlana Koeva</cp:lastModifiedBy>
  <cp:revision>16</cp:revision>
  <cp:lastPrinted>2015-07-20T11:23:00Z</cp:lastPrinted>
  <dcterms:created xsi:type="dcterms:W3CDTF">2015-07-20T09:28:00Z</dcterms:created>
  <dcterms:modified xsi:type="dcterms:W3CDTF">2015-07-20T11:57:00Z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0x01010D00E881003DB0007C41B5BA85E7330BD57E</vt:lpwstr>
  </property>
  <property fmtid="{D5CDD505-2E9C-101B-9397-08002B2CF9AE}" pid="3" name="KPMGGlobalActiveStatus">
    <vt:lpwstr>true</vt:lpwstr>
  </property>
  <property fmtid="{D5CDD505-2E9C-101B-9397-08002B2CF9AE}" pid="4" name="Expires">
    <vt:lpwstr/>
  </property>
  <property fmtid="{D5CDD505-2E9C-101B-9397-08002B2CF9AE}" pid="5" name="KPMGGlobalPrimaryOwner">
    <vt:lpwstr/>
  </property>
  <property fmtid="{D5CDD505-2E9C-101B-9397-08002B2CF9AE}" pid="6" name="KPMGGlobalBusinessStrategy">
    <vt:lpwstr/>
  </property>
  <property fmtid="{D5CDD505-2E9C-101B-9397-08002B2CF9AE}" pid="7" name="KPMGGlobalTechnology">
    <vt:lpwstr/>
  </property>
  <property fmtid="{D5CDD505-2E9C-101B-9397-08002B2CF9AE}" pid="8" name="Category">
    <vt:lpwstr>Illustrative Financial Statements</vt:lpwstr>
  </property>
  <property fmtid="{D5CDD505-2E9C-101B-9397-08002B2CF9AE}" pid="9" name="KPMGGlobalDocumentCategory">
    <vt:lpwstr> ;</vt:lpwstr>
  </property>
  <property fmtid="{D5CDD505-2E9C-101B-9397-08002B2CF9AE}" pid="10" name=":">
    <vt:lpwstr>;#Bulgaria;#</vt:lpwstr>
  </property>
  <property fmtid="{D5CDD505-2E9C-101B-9397-08002B2CF9AE}" pid="11" name="KPMGMW3Language">
    <vt:lpwstr>English</vt:lpwstr>
  </property>
  <property fmtid="{D5CDD505-2E9C-101B-9397-08002B2CF9AE}" pid="12" name="KPMGGlobalRegion">
    <vt:lpwstr>;#CEE;#</vt:lpwstr>
  </property>
  <property fmtid="{D5CDD505-2E9C-101B-9397-08002B2CF9AE}" pid="13" name="KPMGGlobalAbstract">
    <vt:lpwstr/>
  </property>
  <property fmtid="{D5CDD505-2E9C-101B-9397-08002B2CF9AE}" pid="14" name="KPMGMW3IndustrySectorSubSectorSelection">
    <vt:lpwstr/>
  </property>
  <property fmtid="{D5CDD505-2E9C-101B-9397-08002B2CF9AE}" pid="15" name="KPMGGlobalDocumentTypeSelection">
    <vt:lpwstr>;# ;;;# ;;;#</vt:lpwstr>
  </property>
  <property fmtid="{D5CDD505-2E9C-101B-9397-08002B2CF9AE}" pid="16" name="KPMGMW3FunctionSelection">
    <vt:lpwstr>;#Audit;;;#Audit;;;#;#</vt:lpwstr>
  </property>
  <property fmtid="{D5CDD505-2E9C-101B-9397-08002B2CF9AE}" pid="17" name="KPMGGlobalRiskReviewDate">
    <vt:lpwstr>2013-01-16T15:09:08+00:00</vt:lpwstr>
  </property>
  <property fmtid="{D5CDD505-2E9C-101B-9397-08002B2CF9AE}" pid="18" name="KPMGGlobalCoverage">
    <vt:lpwstr>false</vt:lpwstr>
  </property>
  <property fmtid="{D5CDD505-2E9C-101B-9397-08002B2CF9AE}" pid="19" name="l">
    <vt:lpwstr>2012</vt:lpwstr>
  </property>
  <property fmtid="{D5CDD505-2E9C-101B-9397-08002B2CF9AE}" pid="20" name="KPMGGlobalAudienceLevel">
    <vt:lpwstr/>
  </property>
  <property fmtid="{D5CDD505-2E9C-101B-9397-08002B2CF9AE}" pid="21" name="KPMGGlobalMediaType">
    <vt:lpwstr/>
  </property>
  <property fmtid="{D5CDD505-2E9C-101B-9397-08002B2CF9AE}" pid="22" name="KPMGGlobalBusinessProcess">
    <vt:lpwstr/>
  </property>
  <property fmtid="{D5CDD505-2E9C-101B-9397-08002B2CF9AE}" pid="23" name="KPMGMW3DocumentType">
    <vt:lpwstr>None Selected</vt:lpwstr>
  </property>
  <property fmtid="{D5CDD505-2E9C-101B-9397-08002B2CF9AE}" pid="24" name="KPMGGlobalContentUse">
    <vt:lpwstr/>
  </property>
  <property fmtid="{D5CDD505-2E9C-101B-9397-08002B2CF9AE}" pid="25" name="KPMGGlobalDocumentType">
    <vt:lpwstr> ;</vt:lpwstr>
  </property>
  <property fmtid="{D5CDD505-2E9C-101B-9397-08002B2CF9AE}" pid="26" name="KPMGMW3Geography">
    <vt:lpwstr>;#Bulgaria;#</vt:lpwstr>
  </property>
  <property fmtid="{D5CDD505-2E9C-101B-9397-08002B2CF9AE}" pid="27" name="KPMGGlobalPublicationDate">
    <vt:lpwstr>2013-01-16T15:09:08+00:00</vt:lpwstr>
  </property>
  <property fmtid="{D5CDD505-2E9C-101B-9397-08002B2CF9AE}" pid="28" name="KPMGGlobalCountry">
    <vt:lpwstr/>
  </property>
  <property fmtid="{D5CDD505-2E9C-101B-9397-08002B2CF9AE}" pid="29" name="KPMGGlobalRiskReviewEntity">
    <vt:lpwstr/>
  </property>
  <property fmtid="{D5CDD505-2E9C-101B-9397-08002B2CF9AE}" pid="30" name="KPMGGlobalRiskReviewer">
    <vt:lpwstr/>
  </property>
  <property fmtid="{D5CDD505-2E9C-101B-9397-08002B2CF9AE}" pid="31" name="KPMGMW3Function">
    <vt:lpwstr>Audit;</vt:lpwstr>
  </property>
  <property fmtid="{D5CDD505-2E9C-101B-9397-08002B2CF9AE}" pid="32" name="KPMGMW3Service">
    <vt:lpwstr>Audit;</vt:lpwstr>
  </property>
  <property fmtid="{D5CDD505-2E9C-101B-9397-08002B2CF9AE}" pid="33" name="KPMGMW3SubService">
    <vt:lpwstr/>
  </property>
  <property fmtid="{D5CDD505-2E9C-101B-9397-08002B2CF9AE}" pid="34" name="KPMGMW3Sector">
    <vt:lpwstr/>
  </property>
  <property fmtid="{D5CDD505-2E9C-101B-9397-08002B2CF9AE}" pid="35" name="KPMGMW3SubSector">
    <vt:lpwstr/>
  </property>
</Properties>
</file>