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56" w:rsidRPr="0005155E" w:rsidRDefault="007B5C56" w:rsidP="006D4CE5">
      <w:pPr>
        <w:spacing w:line="240" w:lineRule="auto"/>
        <w:jc w:val="both"/>
        <w:rPr>
          <w:rFonts w:ascii="Times New Roman" w:hAnsi="Times New Roman" w:cs="Times New Roman"/>
          <w:noProof/>
          <w:sz w:val="24"/>
          <w:szCs w:val="24"/>
        </w:rPr>
      </w:pPr>
    </w:p>
    <w:p w:rsidR="007B5C56" w:rsidRPr="0005155E" w:rsidRDefault="007B5C56" w:rsidP="006D4CE5">
      <w:pPr>
        <w:spacing w:line="240" w:lineRule="auto"/>
        <w:jc w:val="center"/>
        <w:rPr>
          <w:rFonts w:ascii="Times New Roman" w:hAnsi="Times New Roman" w:cs="Times New Roman"/>
          <w:b/>
          <w:bCs/>
          <w:noProof/>
          <w:sz w:val="24"/>
          <w:szCs w:val="24"/>
        </w:rPr>
      </w:pPr>
      <w:r w:rsidRPr="0005155E">
        <w:rPr>
          <w:rFonts w:ascii="Times New Roman" w:hAnsi="Times New Roman" w:cs="Times New Roman"/>
          <w:b/>
          <w:bCs/>
          <w:noProof/>
          <w:sz w:val="24"/>
          <w:szCs w:val="24"/>
        </w:rPr>
        <w:t>ДОКЛАД</w:t>
      </w:r>
    </w:p>
    <w:p w:rsidR="007B5C56" w:rsidRPr="0005155E" w:rsidRDefault="007B5C56" w:rsidP="006D4CE5">
      <w:pPr>
        <w:spacing w:line="240" w:lineRule="auto"/>
        <w:jc w:val="center"/>
        <w:rPr>
          <w:rFonts w:ascii="Times New Roman" w:hAnsi="Times New Roman" w:cs="Times New Roman"/>
          <w:b/>
          <w:bCs/>
          <w:noProof/>
          <w:sz w:val="24"/>
          <w:szCs w:val="24"/>
        </w:rPr>
      </w:pPr>
      <w:r w:rsidRPr="0005155E">
        <w:rPr>
          <w:rFonts w:ascii="Times New Roman" w:hAnsi="Times New Roman" w:cs="Times New Roman"/>
          <w:b/>
          <w:bCs/>
          <w:noProof/>
          <w:sz w:val="24"/>
          <w:szCs w:val="24"/>
        </w:rPr>
        <w:t>за дейността и финансово-икономическото състояние на БНЕБ ЕАД за периода 01.01.2015– 30.06.2015 г.</w:t>
      </w:r>
    </w:p>
    <w:p w:rsidR="007B5C56" w:rsidRPr="0005155E" w:rsidRDefault="007B5C56" w:rsidP="006D4CE5">
      <w:pPr>
        <w:pStyle w:val="NormalWeb"/>
        <w:shd w:val="clear" w:color="auto" w:fill="FFFFFF"/>
        <w:spacing w:before="0" w:beforeAutospacing="0" w:after="200" w:afterAutospacing="0"/>
        <w:jc w:val="both"/>
        <w:rPr>
          <w:noProof/>
        </w:rPr>
      </w:pPr>
    </w:p>
    <w:p w:rsidR="007B5C56" w:rsidRPr="0005155E" w:rsidRDefault="007B5C56" w:rsidP="006D4CE5">
      <w:pPr>
        <w:pStyle w:val="NormalWeb"/>
        <w:numPr>
          <w:ilvl w:val="0"/>
          <w:numId w:val="4"/>
          <w:numberingChange w:id="0" w:author="Unknown" w:date="2015-07-27T14:11:00Z" w:original="%1:1:1:."/>
        </w:numPr>
        <w:shd w:val="clear" w:color="auto" w:fill="FFFFFF"/>
        <w:spacing w:before="0" w:beforeAutospacing="0" w:after="200" w:afterAutospacing="0"/>
        <w:ind w:left="567" w:hanging="567"/>
        <w:jc w:val="both"/>
        <w:rPr>
          <w:b/>
          <w:bCs/>
          <w:noProof/>
        </w:rPr>
      </w:pPr>
      <w:r w:rsidRPr="0005155E">
        <w:rPr>
          <w:b/>
          <w:bCs/>
          <w:noProof/>
        </w:rPr>
        <w:t>AНАЛИЗ НА ТЪРГОВСКАТА ДЕЙНОСТ</w:t>
      </w:r>
    </w:p>
    <w:p w:rsidR="007B5C56" w:rsidRPr="0005155E" w:rsidRDefault="007B5C56" w:rsidP="003E00D5">
      <w:pPr>
        <w:pStyle w:val="NormalWeb"/>
        <w:numPr>
          <w:ilvl w:val="0"/>
          <w:numId w:val="39"/>
          <w:numberingChange w:id="1" w:author="Unknown" w:date="2015-07-27T14:11:00Z" w:original="%1:1:0:."/>
        </w:numPr>
        <w:shd w:val="clear" w:color="auto" w:fill="FFFFFF"/>
        <w:spacing w:before="0" w:beforeAutospacing="0" w:after="200" w:afterAutospacing="0"/>
        <w:ind w:left="567" w:hanging="567"/>
        <w:jc w:val="both"/>
        <w:rPr>
          <w:b/>
          <w:bCs/>
          <w:noProof/>
        </w:rPr>
      </w:pPr>
      <w:r w:rsidRPr="0005155E">
        <w:rPr>
          <w:b/>
          <w:bCs/>
          <w:noProof/>
        </w:rPr>
        <w:t>Наименование, адрес и актуални данни по последна регистрация</w:t>
      </w:r>
    </w:p>
    <w:p w:rsidR="007B5C56" w:rsidRPr="0005155E" w:rsidRDefault="007B5C56" w:rsidP="00FA43E5">
      <w:pPr>
        <w:pStyle w:val="NormalWeb"/>
        <w:shd w:val="clear" w:color="auto" w:fill="FFFFFF"/>
        <w:jc w:val="both"/>
        <w:rPr>
          <w:noProof/>
        </w:rPr>
      </w:pPr>
      <w:r w:rsidRPr="0005155E">
        <w:rPr>
          <w:noProof/>
        </w:rPr>
        <w:t>„Българска независима енергийна борса” ЕАД (БНЕБ) е дружество регистрирано в Търговския регистър при Агенцията по вписванията, ЕИК 202880940, със седалище и адрес на управление гр. София, ул. Веслец 16. Дружеството е учредено за неопределен срок. Регистрирано е по Закона за данък върху добавената стойност.</w:t>
      </w:r>
    </w:p>
    <w:p w:rsidR="007B5C56" w:rsidRPr="00FA43E5" w:rsidRDefault="007B5C56" w:rsidP="00FA43E5">
      <w:pPr>
        <w:pStyle w:val="NormalWeb"/>
        <w:shd w:val="clear" w:color="auto" w:fill="FFFFFF"/>
        <w:spacing w:before="0" w:beforeAutospacing="0" w:after="200" w:afterAutospacing="0"/>
        <w:jc w:val="both"/>
        <w:rPr>
          <w:noProof/>
        </w:rPr>
      </w:pPr>
      <w:r w:rsidRPr="00FA43E5">
        <w:rPr>
          <w:noProof/>
        </w:rPr>
        <w:t>БНЕБ е с капитал 1 214 800 (един милион двеста и четиринадесет хиляди и осемстотин) лева, разпределен в 121 480 (сто двадесет и една хиляди четиристотин и осемдесет) поименни акции с номинална стойност 10 лева всяка една. Капиталът е изцяло внесен от „Български енергиен холдинг” ЕАД (БЕХ).</w:t>
      </w:r>
    </w:p>
    <w:p w:rsidR="007B5C56" w:rsidRPr="00FA43E5" w:rsidRDefault="007B5C56" w:rsidP="003E00D5">
      <w:pPr>
        <w:pStyle w:val="NormalWeb"/>
        <w:numPr>
          <w:ilvl w:val="0"/>
          <w:numId w:val="39"/>
          <w:numberingChange w:id="2" w:author="Unknown" w:date="2015-07-27T14:11:00Z" w:original="%1:2:0:."/>
        </w:numPr>
        <w:shd w:val="clear" w:color="auto" w:fill="FFFFFF"/>
        <w:spacing w:before="0" w:beforeAutospacing="0" w:after="200" w:afterAutospacing="0"/>
        <w:ind w:left="567" w:hanging="567"/>
        <w:jc w:val="both"/>
        <w:rPr>
          <w:b/>
          <w:bCs/>
          <w:noProof/>
        </w:rPr>
      </w:pPr>
      <w:r w:rsidRPr="00FA43E5">
        <w:rPr>
          <w:b/>
          <w:bCs/>
          <w:noProof/>
        </w:rPr>
        <w:t>Собственост и управление</w:t>
      </w:r>
    </w:p>
    <w:p w:rsidR="007B5C56" w:rsidRPr="00FA43E5" w:rsidRDefault="007B5C56" w:rsidP="003E00D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 xml:space="preserve">Едноличен собственик на капитала на дружеството е „Български Енергиен Холдинг“ (БЕХ) ЕАД, регистрирано в Търговския регистър при Агенцията по вписванията с ЕИК </w:t>
      </w:r>
      <w:r>
        <w:rPr>
          <w:rFonts w:ascii="Times New Roman" w:hAnsi="Times New Roman" w:cs="Times New Roman"/>
          <w:sz w:val="24"/>
          <w:szCs w:val="24"/>
        </w:rPr>
        <w:t>831373560</w:t>
      </w:r>
      <w:r w:rsidRPr="00FA43E5">
        <w:rPr>
          <w:rFonts w:ascii="Times New Roman" w:hAnsi="Times New Roman" w:cs="Times New Roman"/>
          <w:sz w:val="24"/>
          <w:szCs w:val="24"/>
        </w:rPr>
        <w:t>.</w:t>
      </w:r>
    </w:p>
    <w:p w:rsidR="007B5C56" w:rsidRPr="00FA43E5" w:rsidRDefault="007B5C56" w:rsidP="003E00D5">
      <w:pPr>
        <w:spacing w:before="120" w:after="120"/>
        <w:jc w:val="both"/>
        <w:rPr>
          <w:rFonts w:ascii="Times New Roman" w:hAnsi="Times New Roman" w:cs="Times New Roman"/>
          <w:sz w:val="24"/>
          <w:szCs w:val="24"/>
          <w:lang w:val="en-US"/>
        </w:rPr>
      </w:pPr>
      <w:r w:rsidRPr="00FA43E5">
        <w:rPr>
          <w:rFonts w:ascii="Times New Roman" w:hAnsi="Times New Roman" w:cs="Times New Roman"/>
          <w:sz w:val="24"/>
          <w:szCs w:val="24"/>
        </w:rPr>
        <w:t>Органите на управление са: Общото събрание (едноличен собственик на капитала) и Съвета на директорите (СД). Правата на едноличния собственик на капитала се упражняват от Съвета на директорите на БЕХ ЕАД. Съветът на директорите на БНЕБ ЕАД се състои от три члена, с тригодишен мандат. Съветът на директорите е в състав:</w:t>
      </w:r>
    </w:p>
    <w:p w:rsidR="007B5C56" w:rsidRPr="00FA43E5" w:rsidRDefault="007B5C56" w:rsidP="003E00D5">
      <w:pPr>
        <w:pStyle w:val="ListParagraph"/>
        <w:numPr>
          <w:ilvl w:val="0"/>
          <w:numId w:val="40"/>
          <w:numberingChange w:id="3"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Нина Чупарова – председател на СД;</w:t>
      </w:r>
    </w:p>
    <w:p w:rsidR="007B5C56" w:rsidRPr="00FA43E5" w:rsidRDefault="007B5C56" w:rsidP="003E00D5">
      <w:pPr>
        <w:pStyle w:val="ListParagraph"/>
        <w:numPr>
          <w:ilvl w:val="0"/>
          <w:numId w:val="40"/>
          <w:numberingChange w:id="4"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Константин Константинов – изпълнителен директор и член на СД;</w:t>
      </w:r>
    </w:p>
    <w:p w:rsidR="007B5C56" w:rsidRPr="00FA43E5" w:rsidRDefault="007B5C56" w:rsidP="003E00D5">
      <w:pPr>
        <w:pStyle w:val="ListParagraph"/>
        <w:numPr>
          <w:ilvl w:val="0"/>
          <w:numId w:val="40"/>
          <w:numberingChange w:id="5"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 xml:space="preserve">Вяра Маринова – член на СД. </w:t>
      </w:r>
    </w:p>
    <w:p w:rsidR="007B5C56" w:rsidRPr="00FA43E5" w:rsidRDefault="007B5C56" w:rsidP="003E00D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Организирането на дейността и оперативното ръководство се осъществяват от изпълнителния директор в съответствие с решенията на Общото събрание и Съвета на директорите на БНЕБ ЕАД.</w:t>
      </w:r>
    </w:p>
    <w:p w:rsidR="007B5C56" w:rsidRPr="00FA43E5" w:rsidRDefault="007B5C56" w:rsidP="003E00D5">
      <w:pPr>
        <w:pStyle w:val="NormalWeb"/>
        <w:numPr>
          <w:ilvl w:val="0"/>
          <w:numId w:val="39"/>
          <w:numberingChange w:id="6" w:author="Unknown" w:date="2015-07-27T14:11:00Z" w:original="%1:3:0:."/>
        </w:numPr>
        <w:shd w:val="clear" w:color="auto" w:fill="FFFFFF"/>
        <w:spacing w:before="0" w:beforeAutospacing="0" w:after="200" w:afterAutospacing="0"/>
        <w:ind w:left="567" w:hanging="567"/>
        <w:jc w:val="both"/>
        <w:rPr>
          <w:b/>
          <w:bCs/>
          <w:noProof/>
        </w:rPr>
      </w:pPr>
      <w:r w:rsidRPr="00FA43E5">
        <w:rPr>
          <w:b/>
          <w:bCs/>
          <w:noProof/>
        </w:rPr>
        <w:t>Описание на дейността на БНЕБ ЕАД</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 xml:space="preserve">Дружеството е създадено с Решение по т. I.7 от Протокол № 72-2013/ 11.12.2013 г. през на Съвета на директорите на БЕХ. През месец януари 2014 г. БНЕБ подава заявление в Държавната комисия за енергийно и водно регулиране (ДКЕВР) за издаване на лицензия за дейността „организиране на борсов пазар на електрическа енергия“. С решение № Л-422 от 31.03.2014 г., ДКЕВР издава лицензия за съответната дейност за срок от 10 години. </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Лицензионната дейност, която дружеството възнамерява да развива включва борсов пазар „ден напред“ (day ahead market) и борсов пазар „в рамките на деня“ (intraday market). Тези пазарни сегменти ще бъдат обединени към вътрешнообщностните за Европейския съюз електроенергийни борсови пазари „ден напред“ и „в рамките на деня“, съгласно възприетите на европейско ниво механизми.</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Нелицензионната дейност, която дружеството възнамерява да развива включва администриране на пазари за физически фючърс договори (physical futures contract) и финансови фючърс договори (financial futures contract) за електрическа енергия.</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Дейността на БНЕБ е тясно свързана с процеса на либерализация и обединяване на електроенергийните пазари в Европейския съюз и гарантира прозрачност, равнопоставеност, недискриминация, сигурност за участниците на пазара на електрическа енергия.</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БНЕБ ще допринесе за развитието на пазара на електроенергия в България, като чрез интегрирането на нови сегменти за търговия ще даде възможност за въвеждане на нови инструменти и продукти за търговия и ще задоволи нарастващите нужди на търговските участници, като им даде възможност за гъвкавост в управлението на портфолиата им.</w:t>
      </w:r>
    </w:p>
    <w:p w:rsidR="007B5C56" w:rsidRPr="00FA43E5" w:rsidRDefault="007B5C56" w:rsidP="00FA43E5">
      <w:pPr>
        <w:spacing w:before="120" w:after="120"/>
        <w:jc w:val="both"/>
        <w:rPr>
          <w:rFonts w:ascii="Times New Roman" w:hAnsi="Times New Roman" w:cs="Times New Roman"/>
          <w:b/>
          <w:bCs/>
          <w:sz w:val="24"/>
          <w:szCs w:val="24"/>
        </w:rPr>
      </w:pPr>
      <w:r w:rsidRPr="00FA43E5">
        <w:rPr>
          <w:rFonts w:ascii="Times New Roman" w:hAnsi="Times New Roman" w:cs="Times New Roman"/>
          <w:b/>
          <w:bCs/>
          <w:sz w:val="24"/>
          <w:szCs w:val="24"/>
        </w:rPr>
        <w:t>Борсов пазар „ден напред“ и „в рамките на деня“</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Сделките на борсов пазар „ден напред“ (day ahead market) се осъществяват в деня предхождащ дена на физическа доставка. Борсов пазар „ден напред“ работи на принципа на аукциона. Съгласно механизмът за функциониране на този пазарен сегмент възприет на общоевропейско ниво, резултат от функционирането на борсов пазар „ден напред“ е формирането на единни равновесни цени за всеки час на доставка, валидна за всички сделки за конкретния час, получена в резултат на отчитане съвкупното търсене и предлагане, както е изобразено в следната графика:</w:t>
      </w:r>
    </w:p>
    <w:p w:rsidR="007B5C56" w:rsidRPr="00FA43E5" w:rsidRDefault="007B5C56" w:rsidP="00FA43E5">
      <w:pPr>
        <w:spacing w:before="120" w:after="120"/>
        <w:jc w:val="center"/>
        <w:rPr>
          <w:rFonts w:ascii="Times New Roman" w:hAnsi="Times New Roman" w:cs="Times New Roman"/>
          <w:sz w:val="24"/>
          <w:szCs w:val="24"/>
        </w:rPr>
      </w:pP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Пазарната цена и пазарното количество се определят след проведен търг с тайно наддаване, където в определен диапазон от време участниците подават своите оферти. В определен час, подаването на оферти приключва и алгоритмът EUPHEMIA изчислява пазарната цена и съответното количество, като максимизира общото благосъстояние за всички пазарни участници.</w:t>
      </w: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EUPHEMIA</w:t>
      </w:r>
      <w:r w:rsidRPr="00FA43E5">
        <w:rPr>
          <w:rStyle w:val="FootnoteReference"/>
          <w:rFonts w:ascii="Times New Roman" w:hAnsi="Times New Roman" w:cs="Times New Roman"/>
          <w:sz w:val="24"/>
          <w:szCs w:val="24"/>
        </w:rPr>
        <w:footnoteReference w:id="2"/>
      </w:r>
      <w:r w:rsidRPr="00FA43E5">
        <w:rPr>
          <w:rFonts w:ascii="Times New Roman" w:hAnsi="Times New Roman" w:cs="Times New Roman"/>
          <w:sz w:val="24"/>
          <w:szCs w:val="24"/>
        </w:rPr>
        <w:t xml:space="preserve"> е нарочен алгоритъм, създаден от консорциум от седем европейски борсови оператори, одобрен от системните им оператори, както и от ACER. Той е възприет на общоевропейско ниво за процеса по обединяване на борсовите пазари (market coupling). EUPHEMIA гарантира постигането на:</w:t>
      </w:r>
    </w:p>
    <w:p w:rsidR="007B5C56" w:rsidRPr="00FA43E5" w:rsidRDefault="007B5C56" w:rsidP="00FA43E5">
      <w:pPr>
        <w:numPr>
          <w:ilvl w:val="0"/>
          <w:numId w:val="41"/>
          <w:numberingChange w:id="7" w:author="Unknown" w:date="2015-07-27T14:11:00Z" w:original="%1:1:0:."/>
        </w:numPr>
        <w:spacing w:before="120" w:after="120" w:line="240" w:lineRule="auto"/>
        <w:jc w:val="both"/>
        <w:rPr>
          <w:rFonts w:ascii="Times New Roman" w:hAnsi="Times New Roman" w:cs="Times New Roman"/>
          <w:sz w:val="24"/>
          <w:szCs w:val="24"/>
        </w:rPr>
      </w:pPr>
      <w:r w:rsidRPr="00FA43E5">
        <w:rPr>
          <w:rFonts w:ascii="Times New Roman" w:hAnsi="Times New Roman" w:cs="Times New Roman"/>
          <w:sz w:val="24"/>
          <w:szCs w:val="24"/>
        </w:rPr>
        <w:t>Максимално общо благосъстояние за всички пазарни участници;</w:t>
      </w:r>
    </w:p>
    <w:p w:rsidR="007B5C56" w:rsidRPr="00FA43E5" w:rsidRDefault="007B5C56" w:rsidP="00FA43E5">
      <w:pPr>
        <w:numPr>
          <w:ilvl w:val="0"/>
          <w:numId w:val="41"/>
          <w:numberingChange w:id="8" w:author="Unknown" w:date="2015-07-27T14:11:00Z" w:original="%1:2:0:."/>
        </w:numPr>
        <w:spacing w:before="120" w:after="120" w:line="240" w:lineRule="auto"/>
        <w:jc w:val="both"/>
        <w:rPr>
          <w:rFonts w:ascii="Times New Roman" w:hAnsi="Times New Roman" w:cs="Times New Roman"/>
          <w:sz w:val="24"/>
          <w:szCs w:val="24"/>
        </w:rPr>
      </w:pPr>
      <w:r w:rsidRPr="00FA43E5">
        <w:rPr>
          <w:rFonts w:ascii="Times New Roman" w:hAnsi="Times New Roman" w:cs="Times New Roman"/>
          <w:sz w:val="24"/>
          <w:szCs w:val="24"/>
        </w:rPr>
        <w:t>Максимално конкурентна цена за електрическа енергия;</w:t>
      </w:r>
    </w:p>
    <w:p w:rsidR="007B5C56" w:rsidRPr="00FA43E5" w:rsidRDefault="007B5C56" w:rsidP="00FA43E5">
      <w:pPr>
        <w:numPr>
          <w:ilvl w:val="0"/>
          <w:numId w:val="41"/>
          <w:numberingChange w:id="9" w:author="Unknown" w:date="2015-07-27T14:11:00Z" w:original="%1:3:0:."/>
        </w:numPr>
        <w:spacing w:before="120" w:after="120" w:line="240" w:lineRule="auto"/>
        <w:jc w:val="both"/>
        <w:rPr>
          <w:rFonts w:ascii="Times New Roman" w:hAnsi="Times New Roman" w:cs="Times New Roman"/>
          <w:sz w:val="24"/>
          <w:szCs w:val="24"/>
        </w:rPr>
      </w:pPr>
      <w:r w:rsidRPr="00FA43E5">
        <w:rPr>
          <w:rFonts w:ascii="Times New Roman" w:hAnsi="Times New Roman" w:cs="Times New Roman"/>
          <w:sz w:val="24"/>
          <w:szCs w:val="24"/>
        </w:rPr>
        <w:t>Ефективно имплицитно разпределение на трансграничните капацитети.</w:t>
      </w:r>
    </w:p>
    <w:p w:rsidR="007B5C56" w:rsidRPr="00FA43E5" w:rsidRDefault="007B5C56" w:rsidP="00FA43E5">
      <w:pPr>
        <w:spacing w:before="120" w:after="120"/>
        <w:jc w:val="both"/>
        <w:rPr>
          <w:rFonts w:ascii="Times New Roman" w:hAnsi="Times New Roman" w:cs="Times New Roman"/>
          <w:sz w:val="24"/>
          <w:szCs w:val="24"/>
        </w:rPr>
      </w:pPr>
    </w:p>
    <w:p w:rsidR="007B5C56" w:rsidRPr="00FA43E5" w:rsidRDefault="007B5C56" w:rsidP="00FA43E5">
      <w:pPr>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Сделките на борсов пазар „в рамките на деня“ (intraday market) се осъществяват в деня на доставка, в рамките на часа преди момента на физическа доставка. За разлика от аукционния принцип на борсов пазар „ден напред“, борсов пазар „в рамките на деня“ е непрекъснат пазар, тоест от отварянето на търговската сесия до затварянето й участниците могат постоянно да подават оферти в системата и сделките се сключват по време на търговската сесия. Подадените оферти са видими за другите участници</w:t>
      </w:r>
      <w:r w:rsidRPr="00CF4667">
        <w:rPr>
          <w:rFonts w:ascii="Times New Roman" w:hAnsi="Times New Roman" w:cs="Times New Roman"/>
          <w:sz w:val="24"/>
          <w:szCs w:val="24"/>
        </w:rPr>
        <w:t>, но анонимно.</w:t>
      </w:r>
    </w:p>
    <w:p w:rsidR="007B5C56" w:rsidRPr="00FA43E5" w:rsidRDefault="007B5C56" w:rsidP="00FA43E5">
      <w:pPr>
        <w:spacing w:before="120" w:after="120"/>
        <w:jc w:val="both"/>
        <w:rPr>
          <w:rFonts w:ascii="Times New Roman" w:hAnsi="Times New Roman" w:cs="Times New Roman"/>
          <w:sz w:val="24"/>
          <w:szCs w:val="24"/>
          <w:highlight w:val="yellow"/>
        </w:rPr>
      </w:pPr>
      <w:r w:rsidRPr="00FA43E5">
        <w:rPr>
          <w:rFonts w:ascii="Times New Roman" w:hAnsi="Times New Roman" w:cs="Times New Roman"/>
          <w:sz w:val="24"/>
          <w:szCs w:val="24"/>
        </w:rPr>
        <w:t>Борсовият пазар за електрическа енергия дава възможност на всички, регистрирани на дадения пазарен сегмент търговски участници да коригират прогнозното си търсене или предлагане във време близко до времето на доставка и така да намалят финансовия риск и потенциалните загуби от участие на балансиращия пазар.</w:t>
      </w:r>
    </w:p>
    <w:p w:rsidR="007B5C56" w:rsidRPr="00FA43E5" w:rsidRDefault="007B5C56" w:rsidP="00FA43E5">
      <w:pPr>
        <w:tabs>
          <w:tab w:val="left" w:pos="2324"/>
        </w:tabs>
        <w:spacing w:before="120" w:after="120"/>
        <w:jc w:val="both"/>
        <w:rPr>
          <w:rFonts w:ascii="Times New Roman" w:hAnsi="Times New Roman" w:cs="Times New Roman"/>
          <w:sz w:val="24"/>
          <w:szCs w:val="24"/>
        </w:rPr>
      </w:pPr>
      <w:r w:rsidRPr="00FA43E5">
        <w:rPr>
          <w:rFonts w:ascii="Times New Roman" w:hAnsi="Times New Roman" w:cs="Times New Roman"/>
          <w:sz w:val="24"/>
          <w:szCs w:val="24"/>
        </w:rPr>
        <w:t>Борсовият пазар на електрическа енергия има за цел да:</w:t>
      </w:r>
    </w:p>
    <w:p w:rsidR="007B5C56" w:rsidRPr="00FA43E5" w:rsidRDefault="007B5C56" w:rsidP="00FA43E5">
      <w:pPr>
        <w:pStyle w:val="ListParagraph"/>
        <w:numPr>
          <w:ilvl w:val="0"/>
          <w:numId w:val="40"/>
          <w:numberingChange w:id="10"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Създаде условия за формиране и функциониране на пазар на електрическа енергия в конкурентна, прозрачна и недискриминационна среда;</w:t>
      </w:r>
    </w:p>
    <w:p w:rsidR="007B5C56" w:rsidRPr="00FA43E5" w:rsidRDefault="007B5C56" w:rsidP="00FA43E5">
      <w:pPr>
        <w:pStyle w:val="ListParagraph"/>
        <w:numPr>
          <w:ilvl w:val="0"/>
          <w:numId w:val="40"/>
          <w:numberingChange w:id="11"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Предотврати възможности за злоупотреба с пазарна сила;</w:t>
      </w:r>
    </w:p>
    <w:p w:rsidR="007B5C56" w:rsidRPr="00FA43E5" w:rsidRDefault="007B5C56" w:rsidP="00FA43E5">
      <w:pPr>
        <w:pStyle w:val="ListParagraph"/>
        <w:numPr>
          <w:ilvl w:val="0"/>
          <w:numId w:val="40"/>
          <w:numberingChange w:id="12"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Определи равновесни и референтни цени на електрическата енергия, съгласно търсенето и предлагането;</w:t>
      </w:r>
    </w:p>
    <w:p w:rsidR="007B5C56" w:rsidRPr="00CF4667" w:rsidRDefault="007B5C56" w:rsidP="00FA43E5">
      <w:pPr>
        <w:pStyle w:val="ListParagraph"/>
        <w:numPr>
          <w:ilvl w:val="0"/>
          <w:numId w:val="40"/>
          <w:numberingChange w:id="13"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 xml:space="preserve">Използване оптимално ограничените преносни способности на междусистемните електропроводи посредством имплицитни разпределение на дневна база и в рамките на деня чрез борсовия пазар, след осъществяването на </w:t>
      </w:r>
      <w:r w:rsidRPr="00CF4667">
        <w:rPr>
          <w:rFonts w:ascii="Times New Roman" w:hAnsi="Times New Roman" w:cs="Times New Roman"/>
          <w:sz w:val="24"/>
          <w:szCs w:val="24"/>
        </w:rPr>
        <w:t>ценово обединение на пазарите;</w:t>
      </w:r>
    </w:p>
    <w:p w:rsidR="007B5C56" w:rsidRPr="00FA43E5" w:rsidRDefault="007B5C56" w:rsidP="00FA43E5">
      <w:pPr>
        <w:pStyle w:val="ListParagraph"/>
        <w:numPr>
          <w:ilvl w:val="0"/>
          <w:numId w:val="40"/>
          <w:numberingChange w:id="14"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Създаде условия за повишаване на ликвидността и прозрачността на пазара;</w:t>
      </w:r>
    </w:p>
    <w:p w:rsidR="007B5C56" w:rsidRPr="00FA43E5" w:rsidRDefault="007B5C56" w:rsidP="00FA43E5">
      <w:pPr>
        <w:pStyle w:val="ListParagraph"/>
        <w:numPr>
          <w:ilvl w:val="0"/>
          <w:numId w:val="40"/>
          <w:numberingChange w:id="15"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Насърчава лоялна конкуренция и лесен достъп за търговските участници;</w:t>
      </w:r>
    </w:p>
    <w:p w:rsidR="007B5C56" w:rsidRPr="00FA43E5" w:rsidRDefault="007B5C56" w:rsidP="00FA43E5">
      <w:pPr>
        <w:pStyle w:val="ListParagraph"/>
        <w:numPr>
          <w:ilvl w:val="0"/>
          <w:numId w:val="40"/>
          <w:numberingChange w:id="16"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Насърчава участието на нови пазарни участници;</w:t>
      </w:r>
    </w:p>
    <w:p w:rsidR="007B5C56" w:rsidRDefault="007B5C56" w:rsidP="00FA43E5">
      <w:pPr>
        <w:pStyle w:val="ListParagraph"/>
        <w:numPr>
          <w:ilvl w:val="0"/>
          <w:numId w:val="40"/>
          <w:numberingChange w:id="17"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Разпределя ефективно ресурсите в сектор електроенергетика;</w:t>
      </w:r>
    </w:p>
    <w:p w:rsidR="007B5C56" w:rsidRPr="00FA43E5" w:rsidRDefault="007B5C56" w:rsidP="00FA43E5">
      <w:pPr>
        <w:pStyle w:val="ListParagraph"/>
        <w:numPr>
          <w:ilvl w:val="0"/>
          <w:numId w:val="40"/>
          <w:numberingChange w:id="18" w:author="Unknown" w:date="2015-07-27T14:11:00Z" w:original=""/>
        </w:numPr>
        <w:spacing w:before="120" w:after="120" w:line="240" w:lineRule="auto"/>
        <w:ind w:left="714" w:right="-6" w:hanging="357"/>
        <w:jc w:val="both"/>
        <w:rPr>
          <w:rFonts w:ascii="Times New Roman" w:hAnsi="Times New Roman" w:cs="Times New Roman"/>
          <w:sz w:val="24"/>
          <w:szCs w:val="24"/>
        </w:rPr>
      </w:pPr>
      <w:r w:rsidRPr="00FA43E5">
        <w:rPr>
          <w:rFonts w:ascii="Times New Roman" w:hAnsi="Times New Roman" w:cs="Times New Roman"/>
          <w:sz w:val="24"/>
          <w:szCs w:val="24"/>
        </w:rPr>
        <w:t>Разшири географския обхват на пазара и насърчава регионално сътрудничество.</w:t>
      </w:r>
    </w:p>
    <w:p w:rsidR="007B5C56" w:rsidRDefault="007B5C56" w:rsidP="00FA43E5">
      <w:pPr>
        <w:spacing w:before="120" w:after="120"/>
        <w:jc w:val="both"/>
        <w:rPr>
          <w:rFonts w:ascii="Times New Roman" w:hAnsi="Times New Roman" w:cs="Times New Roman"/>
          <w:sz w:val="24"/>
          <w:szCs w:val="24"/>
        </w:rPr>
      </w:pPr>
      <w:r w:rsidRPr="00CF067B">
        <w:rPr>
          <w:rFonts w:ascii="Times New Roman" w:hAnsi="Times New Roman" w:cs="Times New Roman"/>
          <w:sz w:val="24"/>
          <w:szCs w:val="24"/>
        </w:rPr>
        <w:t>Старт на опериране на борсов пазар „ден напред“ е планиран за четвърто тримесечие на 2015 г. Старт на опериране на борсов пазар „в рамките на деня“ е планиран за четвърто тримесечие на 2016 г.</w:t>
      </w:r>
    </w:p>
    <w:p w:rsidR="007B5C56" w:rsidRPr="00CF067B" w:rsidRDefault="007B5C56" w:rsidP="00FA43E5">
      <w:pPr>
        <w:spacing w:before="120" w:after="120"/>
        <w:jc w:val="both"/>
        <w:rPr>
          <w:rFonts w:ascii="Times New Roman" w:hAnsi="Times New Roman" w:cs="Times New Roman"/>
          <w:sz w:val="24"/>
          <w:szCs w:val="24"/>
        </w:rPr>
      </w:pPr>
      <w:r>
        <w:rPr>
          <w:rFonts w:ascii="Times New Roman" w:hAnsi="Times New Roman" w:cs="Times New Roman"/>
          <w:sz w:val="24"/>
          <w:szCs w:val="24"/>
        </w:rPr>
        <w:t>През първо шестмесечие на 2015 г. БНЕБ ЕАД осъществява подготвителни дейности и работи активно за реален старт на борсов пазар</w:t>
      </w:r>
      <w:r w:rsidRPr="00FA43E5">
        <w:rPr>
          <w:rFonts w:ascii="Times New Roman" w:hAnsi="Times New Roman" w:cs="Times New Roman"/>
          <w:sz w:val="24"/>
          <w:szCs w:val="24"/>
        </w:rPr>
        <w:t xml:space="preserve"> „ден напред“</w:t>
      </w:r>
      <w:r>
        <w:rPr>
          <w:rFonts w:ascii="Times New Roman" w:hAnsi="Times New Roman" w:cs="Times New Roman"/>
          <w:sz w:val="24"/>
          <w:szCs w:val="24"/>
        </w:rPr>
        <w:t xml:space="preserve">. На 21.04.2015 г. БНЕБ ЕАД и </w:t>
      </w:r>
      <w:r>
        <w:rPr>
          <w:rFonts w:ascii="Times New Roman" w:hAnsi="Times New Roman" w:cs="Times New Roman"/>
          <w:sz w:val="24"/>
          <w:szCs w:val="24"/>
          <w:lang w:val="en-US"/>
        </w:rPr>
        <w:t xml:space="preserve">Nord Pool Spot SE </w:t>
      </w:r>
      <w:r>
        <w:rPr>
          <w:rFonts w:ascii="Times New Roman" w:hAnsi="Times New Roman" w:cs="Times New Roman"/>
          <w:sz w:val="24"/>
          <w:szCs w:val="24"/>
        </w:rPr>
        <w:t xml:space="preserve">подписаха </w:t>
      </w:r>
      <w:r w:rsidRPr="00CF067B">
        <w:rPr>
          <w:rFonts w:ascii="Times New Roman" w:hAnsi="Times New Roman" w:cs="Times New Roman"/>
          <w:sz w:val="24"/>
          <w:szCs w:val="24"/>
        </w:rPr>
        <w:t>Споразумение за сътрудничество, целящо създаването на конкурентен борсов пазар „ден напред“ за търговия с електрическа енергия в България.</w:t>
      </w:r>
    </w:p>
    <w:p w:rsidR="007B5C56" w:rsidRPr="00CF067B" w:rsidRDefault="007B5C56" w:rsidP="00FA43E5">
      <w:pPr>
        <w:spacing w:before="120" w:after="120"/>
        <w:jc w:val="both"/>
        <w:rPr>
          <w:rFonts w:ascii="Times New Roman" w:hAnsi="Times New Roman" w:cs="Times New Roman"/>
          <w:b/>
          <w:bCs/>
          <w:sz w:val="24"/>
          <w:szCs w:val="24"/>
        </w:rPr>
      </w:pPr>
      <w:r w:rsidRPr="00CF067B">
        <w:rPr>
          <w:rFonts w:ascii="Times New Roman" w:hAnsi="Times New Roman" w:cs="Times New Roman"/>
          <w:b/>
          <w:bCs/>
          <w:sz w:val="24"/>
          <w:szCs w:val="24"/>
        </w:rPr>
        <w:t>Пазар за физически и финансови фючърс договори</w:t>
      </w:r>
    </w:p>
    <w:p w:rsidR="007B5C56" w:rsidRPr="00CF067B" w:rsidRDefault="007B5C56" w:rsidP="00FA43E5">
      <w:pPr>
        <w:jc w:val="both"/>
        <w:rPr>
          <w:rFonts w:ascii="Times New Roman" w:hAnsi="Times New Roman" w:cs="Times New Roman"/>
          <w:sz w:val="24"/>
          <w:szCs w:val="24"/>
        </w:rPr>
      </w:pPr>
      <w:r w:rsidRPr="00CF067B">
        <w:rPr>
          <w:rFonts w:ascii="Times New Roman" w:hAnsi="Times New Roman" w:cs="Times New Roman"/>
          <w:sz w:val="24"/>
          <w:szCs w:val="24"/>
        </w:rPr>
        <w:t>Пазарът за физически фючърс договори (physical futures contracts) предоставя на пазарните участници обединена платформа, на която могат да сключват сделки за продажба и покупка на електрическа енергия за различни времеви интервали (седмица, месец, година или друг период по-рано от деня предхождащ деня на физическа доставка) и ще гарантира по-голяма прозрачност и равнопоставеност.</w:t>
      </w:r>
    </w:p>
    <w:p w:rsidR="007B5C56" w:rsidRPr="00CF067B" w:rsidRDefault="007B5C56" w:rsidP="00FA43E5">
      <w:pPr>
        <w:jc w:val="both"/>
        <w:rPr>
          <w:rFonts w:ascii="Times New Roman" w:hAnsi="Times New Roman" w:cs="Times New Roman"/>
          <w:sz w:val="24"/>
          <w:szCs w:val="24"/>
        </w:rPr>
      </w:pPr>
      <w:r w:rsidRPr="00CF067B">
        <w:rPr>
          <w:rFonts w:ascii="Times New Roman" w:hAnsi="Times New Roman" w:cs="Times New Roman"/>
          <w:sz w:val="24"/>
          <w:szCs w:val="24"/>
        </w:rPr>
        <w:t>Пазарът за финансови фючърс договори (financial futures contracts) предоставя на пазарните участници обединена платформа седмица, месец, година или друг период по-рано от деня предхождащ деня на финансов сетълмент. За разлика от физическите фючърс договори, при финансовите фючърс договори няма физическа доставка на електрическа енергия.</w:t>
      </w:r>
    </w:p>
    <w:p w:rsidR="007B5C56" w:rsidRPr="00CF067B" w:rsidRDefault="007B5C56" w:rsidP="00FA43E5">
      <w:pPr>
        <w:spacing w:before="120" w:after="120"/>
        <w:ind w:right="-6"/>
        <w:jc w:val="both"/>
        <w:rPr>
          <w:rFonts w:ascii="Times New Roman" w:hAnsi="Times New Roman" w:cs="Times New Roman"/>
          <w:sz w:val="24"/>
          <w:szCs w:val="24"/>
        </w:rPr>
      </w:pPr>
      <w:r w:rsidRPr="00CF067B">
        <w:rPr>
          <w:rFonts w:ascii="Times New Roman" w:hAnsi="Times New Roman" w:cs="Times New Roman"/>
          <w:sz w:val="24"/>
          <w:szCs w:val="24"/>
        </w:rPr>
        <w:t>Вземайки предвид тенденцията, която се наблюдава на европейските електроенергийни пазари, оперирането на платформа за сключване на двустранни договори за покупко-продажба на електрическа енергия е пряко свързана с предмета на дейност на пазарните оператори. Като примери биха могли да бъдат посочени следните примери:</w:t>
      </w:r>
    </w:p>
    <w:p w:rsidR="007B5C56" w:rsidRPr="00CF067B" w:rsidRDefault="007B5C56" w:rsidP="00FA43E5">
      <w:pPr>
        <w:numPr>
          <w:ilvl w:val="0"/>
          <w:numId w:val="42"/>
          <w:numberingChange w:id="19" w:author="Unknown" w:date="2015-07-27T14:11:00Z" w:original=""/>
        </w:numPr>
        <w:spacing w:before="120" w:after="120" w:line="240" w:lineRule="auto"/>
        <w:ind w:left="426" w:right="-6" w:hanging="426"/>
        <w:jc w:val="both"/>
        <w:rPr>
          <w:rFonts w:ascii="Times New Roman" w:hAnsi="Times New Roman" w:cs="Times New Roman"/>
          <w:sz w:val="24"/>
          <w:szCs w:val="24"/>
        </w:rPr>
      </w:pPr>
      <w:r w:rsidRPr="00CF067B">
        <w:rPr>
          <w:rFonts w:ascii="Times New Roman" w:hAnsi="Times New Roman" w:cs="Times New Roman"/>
          <w:sz w:val="24"/>
          <w:szCs w:val="24"/>
        </w:rPr>
        <w:t>Унгарският пазарен оператор HUPX администрира пазара за дългосрочни договори с физическа доставка (HUPX PhF).</w:t>
      </w:r>
    </w:p>
    <w:p w:rsidR="007B5C56" w:rsidRPr="00CF067B" w:rsidRDefault="007B5C56" w:rsidP="00FA43E5">
      <w:pPr>
        <w:numPr>
          <w:ilvl w:val="0"/>
          <w:numId w:val="42"/>
          <w:numberingChange w:id="20" w:author="Unknown" w:date="2015-07-27T14:11:00Z" w:original=""/>
        </w:numPr>
        <w:spacing w:before="120" w:after="120" w:line="240" w:lineRule="auto"/>
        <w:ind w:left="426" w:right="-6" w:hanging="426"/>
        <w:jc w:val="both"/>
        <w:rPr>
          <w:rFonts w:ascii="Times New Roman" w:hAnsi="Times New Roman" w:cs="Times New Roman"/>
          <w:sz w:val="24"/>
          <w:szCs w:val="24"/>
        </w:rPr>
      </w:pPr>
      <w:r w:rsidRPr="00CF067B">
        <w:rPr>
          <w:rFonts w:ascii="Times New Roman" w:hAnsi="Times New Roman" w:cs="Times New Roman"/>
          <w:sz w:val="24"/>
          <w:szCs w:val="24"/>
        </w:rPr>
        <w:t>Румънският пазарен оператор оперира четири на брой търговски платформи за двустранни договори за електроенергия, както и такива, на които се търгуват газ, зелени сертификати и сертификати за въглеродни емисии.</w:t>
      </w:r>
    </w:p>
    <w:p w:rsidR="007B5C56" w:rsidRPr="00CF067B" w:rsidRDefault="007B5C56" w:rsidP="00FA43E5">
      <w:pPr>
        <w:numPr>
          <w:ilvl w:val="0"/>
          <w:numId w:val="42"/>
          <w:numberingChange w:id="21" w:author="Unknown" w:date="2015-07-27T14:11:00Z" w:original=""/>
        </w:numPr>
        <w:spacing w:before="120" w:after="120" w:line="240" w:lineRule="auto"/>
        <w:ind w:left="426" w:right="-6" w:hanging="426"/>
        <w:jc w:val="both"/>
        <w:rPr>
          <w:rFonts w:ascii="Times New Roman" w:hAnsi="Times New Roman" w:cs="Times New Roman"/>
          <w:sz w:val="24"/>
          <w:szCs w:val="24"/>
        </w:rPr>
      </w:pPr>
      <w:r w:rsidRPr="00CF067B">
        <w:rPr>
          <w:rFonts w:ascii="Times New Roman" w:hAnsi="Times New Roman" w:cs="Times New Roman"/>
          <w:sz w:val="24"/>
          <w:szCs w:val="24"/>
        </w:rPr>
        <w:t>Италианският пазарен оператор администрира също пазар за двустранни договори, използвайки търговска платформа, свързана с търговската платформа Global Vision.</w:t>
      </w:r>
    </w:p>
    <w:p w:rsidR="007B5C56" w:rsidRPr="00CF067B" w:rsidRDefault="007B5C56" w:rsidP="00FA43E5">
      <w:pPr>
        <w:jc w:val="both"/>
        <w:rPr>
          <w:rFonts w:ascii="Times New Roman" w:hAnsi="Times New Roman" w:cs="Times New Roman"/>
          <w:sz w:val="24"/>
          <w:szCs w:val="24"/>
        </w:rPr>
      </w:pPr>
      <w:r w:rsidRPr="00CF067B">
        <w:rPr>
          <w:rFonts w:ascii="Times New Roman" w:hAnsi="Times New Roman" w:cs="Times New Roman"/>
          <w:sz w:val="24"/>
          <w:szCs w:val="24"/>
        </w:rPr>
        <w:t>Пазарът за фючърс договори допълнително ще допринесе за развитието на електроенергийния пазар в България, като внесе по-високо ниво на прозрачност на ценообразуването на пазар на едро, чрез осигуряване на конкурентна, прозрачна и недискриминационна среда за пазарните участници.</w:t>
      </w:r>
    </w:p>
    <w:p w:rsidR="007B5C56" w:rsidRDefault="007B5C56" w:rsidP="00FA43E5">
      <w:pPr>
        <w:spacing w:before="120" w:after="120"/>
        <w:jc w:val="both"/>
        <w:rPr>
          <w:rFonts w:ascii="Times New Roman" w:hAnsi="Times New Roman" w:cs="Times New Roman"/>
          <w:sz w:val="24"/>
          <w:szCs w:val="24"/>
        </w:rPr>
      </w:pPr>
      <w:r w:rsidRPr="00CF067B">
        <w:rPr>
          <w:rFonts w:ascii="Times New Roman" w:hAnsi="Times New Roman" w:cs="Times New Roman"/>
          <w:sz w:val="24"/>
          <w:szCs w:val="24"/>
        </w:rPr>
        <w:t>Старт на опериране на пазар за физически фючърс договори е планиран за четвърто тримесечие на 2015 г. Старта на опериране на пазар за финансови фючърс договорите зависи от развитието на останалите пазарни сегменти, тъй като той представлява дериватен пазар, резултиращ от останалите.</w:t>
      </w:r>
      <w:bookmarkStart w:id="22" w:name="_GoBack"/>
      <w:bookmarkEnd w:id="22"/>
    </w:p>
    <w:p w:rsidR="007B5C56" w:rsidRPr="00CF067B" w:rsidRDefault="007B5C56" w:rsidP="00CF067B">
      <w:pPr>
        <w:spacing w:before="120" w:after="120"/>
        <w:jc w:val="both"/>
        <w:rPr>
          <w:rFonts w:ascii="Times New Roman" w:hAnsi="Times New Roman" w:cs="Times New Roman"/>
          <w:sz w:val="24"/>
          <w:szCs w:val="24"/>
        </w:rPr>
      </w:pPr>
      <w:r w:rsidRPr="00CF067B">
        <w:rPr>
          <w:rFonts w:ascii="Times New Roman" w:hAnsi="Times New Roman" w:cs="Times New Roman"/>
          <w:sz w:val="24"/>
          <w:szCs w:val="24"/>
        </w:rPr>
        <w:t xml:space="preserve">През първо шестмесечие на 2015 г. БНЕБ ЕАД осъществява подготвителни дейности и работи активно за реален старт на пазар за физически фючърс договори. Предстои да бъде сключен договор </w:t>
      </w:r>
      <w:r>
        <w:rPr>
          <w:rFonts w:ascii="Times New Roman" w:hAnsi="Times New Roman" w:cs="Times New Roman"/>
          <w:sz w:val="24"/>
          <w:szCs w:val="24"/>
        </w:rPr>
        <w:t xml:space="preserve">през второ шестмесечие </w:t>
      </w:r>
      <w:r w:rsidRPr="00CF067B">
        <w:rPr>
          <w:rFonts w:ascii="Times New Roman" w:hAnsi="Times New Roman" w:cs="Times New Roman"/>
          <w:sz w:val="24"/>
          <w:szCs w:val="24"/>
        </w:rPr>
        <w:t>с доставчик на плат</w:t>
      </w:r>
      <w:r>
        <w:rPr>
          <w:rFonts w:ascii="Times New Roman" w:hAnsi="Times New Roman" w:cs="Times New Roman"/>
          <w:sz w:val="24"/>
          <w:szCs w:val="24"/>
        </w:rPr>
        <w:t>форма за опериране на пазарния с</w:t>
      </w:r>
      <w:r w:rsidRPr="00CF067B">
        <w:rPr>
          <w:rFonts w:ascii="Times New Roman" w:hAnsi="Times New Roman" w:cs="Times New Roman"/>
          <w:sz w:val="24"/>
          <w:szCs w:val="24"/>
        </w:rPr>
        <w:t>егмент.</w:t>
      </w:r>
    </w:p>
    <w:p w:rsidR="007B5C56" w:rsidRPr="00FA43E5" w:rsidRDefault="007B5C56" w:rsidP="00FA43E5">
      <w:pPr>
        <w:jc w:val="both"/>
        <w:rPr>
          <w:rFonts w:ascii="Times New Roman" w:hAnsi="Times New Roman" w:cs="Times New Roman"/>
          <w:sz w:val="24"/>
          <w:szCs w:val="24"/>
        </w:rPr>
      </w:pPr>
      <w:r w:rsidRPr="00FA43E5">
        <w:rPr>
          <w:rFonts w:ascii="Times New Roman" w:hAnsi="Times New Roman" w:cs="Times New Roman"/>
          <w:sz w:val="24"/>
          <w:szCs w:val="24"/>
        </w:rPr>
        <w:t>Взаимодействието между различните пазарни сегменти е изобразено следната графика.</w:t>
      </w:r>
    </w:p>
    <w:p w:rsidR="007B5C56" w:rsidRPr="00FA43E5" w:rsidRDefault="007B5C56" w:rsidP="00FA43E5">
      <w:pPr>
        <w:jc w:val="both"/>
        <w:rPr>
          <w:rFonts w:ascii="Times New Roman" w:hAnsi="Times New Roman" w:cs="Times New Roman"/>
          <w:sz w:val="24"/>
          <w:szCs w:val="24"/>
        </w:rPr>
      </w:pPr>
    </w:p>
    <w:p w:rsidR="007B5C56" w:rsidRPr="00FA43E5" w:rsidRDefault="007B5C56" w:rsidP="00FA43E5">
      <w:pPr>
        <w:jc w:val="both"/>
        <w:rPr>
          <w:rFonts w:ascii="Times New Roman" w:hAnsi="Times New Roman" w:cs="Times New Roman"/>
          <w:sz w:val="24"/>
          <w:szCs w:val="24"/>
        </w:rPr>
      </w:pPr>
      <w:r w:rsidRPr="00FA43E5">
        <w:rPr>
          <w:rFonts w:ascii="Times New Roman" w:hAnsi="Times New Roman" w:cs="Times New Roman"/>
          <w:sz w:val="24"/>
          <w:szCs w:val="24"/>
        </w:rPr>
        <w:t>Видно от горното е, че пазарните участници първо търгуват на дългосрочните пазари, за да си гарантират основната част от необходимите количества за покупка и продажба. Борсовите сегменти са ключови за оптимизиране на портфолиата на пазарните участници преди доставката в реално време. Участието на борсовите пазари също така минимизира небалансите и облекчава управлението на електроенергийната система на страната в реално време.</w:t>
      </w:r>
    </w:p>
    <w:p w:rsidR="007B5C56" w:rsidRPr="00FA43E5" w:rsidRDefault="007B5C56" w:rsidP="00DA1F6C">
      <w:pPr>
        <w:pStyle w:val="NormalWeb"/>
        <w:numPr>
          <w:ilvl w:val="0"/>
          <w:numId w:val="39"/>
          <w:numberingChange w:id="23" w:author="Unknown" w:date="2015-07-27T14:11:00Z" w:original="%1:4:0:."/>
        </w:numPr>
        <w:shd w:val="clear" w:color="auto" w:fill="FFFFFF"/>
        <w:spacing w:before="0" w:beforeAutospacing="0" w:after="200" w:afterAutospacing="0"/>
        <w:ind w:left="567" w:hanging="567"/>
        <w:jc w:val="both"/>
        <w:rPr>
          <w:b/>
          <w:bCs/>
        </w:rPr>
      </w:pPr>
      <w:r w:rsidRPr="00FA43E5">
        <w:rPr>
          <w:b/>
          <w:bCs/>
        </w:rPr>
        <w:t>Законова и нормативна уредба:</w:t>
      </w:r>
    </w:p>
    <w:p w:rsidR="007B5C56" w:rsidRPr="00FA43E5" w:rsidRDefault="007B5C56" w:rsidP="00DA1F6C">
      <w:pPr>
        <w:pStyle w:val="NormalWeb"/>
        <w:shd w:val="clear" w:color="auto" w:fill="FFFFFF"/>
        <w:spacing w:before="0" w:beforeAutospacing="0" w:after="200" w:afterAutospacing="0"/>
        <w:jc w:val="both"/>
      </w:pPr>
      <w:r w:rsidRPr="00FA43E5">
        <w:t>БНЕБ ЕАД внесе предложение за изменение и допълнение на Закона за енергетиката и на ПТЕЕ. Промените предложени от БНЕБ ЕАД ще приведат ПТЕЕ в съответствие с процеса на обединение на европейските пазари на електрическа енергия. В тази връзка при обединение на пазара изчисляване на цената на електрическата енергия, в зависимост от предоставените капацитети ще се извършва от нарочен алгоритъм наречен EUPHEMIA, създаден от консорциум от седем европейски борсови оператори, одобрен от системните им оператори, както и от ACER. Към момента ПТЕЕ не е в съответствие с възприетия на европейско ниво алгоритъм.</w:t>
      </w:r>
    </w:p>
    <w:p w:rsidR="007B5C56" w:rsidRPr="00FA43E5" w:rsidRDefault="007B5C56" w:rsidP="00DA1F6C">
      <w:pPr>
        <w:pStyle w:val="NormalWeb"/>
        <w:shd w:val="clear" w:color="auto" w:fill="FFFFFF"/>
        <w:spacing w:before="0" w:beforeAutospacing="0" w:after="200" w:afterAutospacing="0"/>
        <w:jc w:val="both"/>
        <w:rPr>
          <w:b/>
          <w:bCs/>
        </w:rPr>
      </w:pPr>
      <w:r w:rsidRPr="00FA43E5">
        <w:t>Измененията ще позволят на България да унифицира правилата си с тези на други оператори с оглед действащите им търговски платформи в рамките на европейския пазар. Без тези изменения, включването на България в процеса на пазарно обединение няма да бъде възможно.</w:t>
      </w:r>
    </w:p>
    <w:p w:rsidR="007B5C56" w:rsidRPr="00FA43E5" w:rsidRDefault="007B5C56" w:rsidP="00DA1F6C">
      <w:pPr>
        <w:pStyle w:val="NormalWeb"/>
        <w:numPr>
          <w:ilvl w:val="0"/>
          <w:numId w:val="39"/>
          <w:numberingChange w:id="24" w:author="Unknown" w:date="2015-07-27T14:11:00Z" w:original="%1:5:0:."/>
        </w:numPr>
        <w:shd w:val="clear" w:color="auto" w:fill="FFFFFF"/>
        <w:spacing w:before="0" w:beforeAutospacing="0" w:after="200" w:afterAutospacing="0"/>
        <w:ind w:left="567" w:hanging="567"/>
        <w:jc w:val="both"/>
        <w:rPr>
          <w:b/>
          <w:bCs/>
        </w:rPr>
      </w:pPr>
      <w:r w:rsidRPr="00FA43E5">
        <w:rPr>
          <w:b/>
          <w:bCs/>
        </w:rPr>
        <w:t>Процедури:</w:t>
      </w:r>
    </w:p>
    <w:p w:rsidR="007B5C56" w:rsidRPr="00FA43E5" w:rsidRDefault="007B5C56" w:rsidP="004015F5">
      <w:pPr>
        <w:pStyle w:val="NormalWeb"/>
        <w:shd w:val="clear" w:color="auto" w:fill="FFFFFF"/>
        <w:spacing w:before="0" w:beforeAutospacing="0" w:after="200" w:afterAutospacing="0"/>
        <w:jc w:val="both"/>
      </w:pPr>
      <w:r>
        <w:t>На база</w:t>
      </w:r>
      <w:r w:rsidRPr="00FA43E5">
        <w:t xml:space="preserve"> на конкурсн</w:t>
      </w:r>
      <w:r>
        <w:t>и процедури</w:t>
      </w:r>
      <w:r w:rsidRPr="00FA43E5">
        <w:t xml:space="preserve"> дружеството </w:t>
      </w:r>
      <w:r>
        <w:t xml:space="preserve">избра обслужващи банки, доставчик на услуги по опериране на борсов пазар „ден напред“, възложи изработката на търговска марка и интернет страница.Финализират се преговорите по </w:t>
      </w:r>
      <w:r w:rsidRPr="00FA43E5">
        <w:t xml:space="preserve">конкурсна процедура за предоставяне на платформа за опериране </w:t>
      </w:r>
      <w:r>
        <w:t xml:space="preserve">на </w:t>
      </w:r>
      <w:r w:rsidRPr="00FA43E5">
        <w:t>търговски сесии за сключване на двустранни договори за покупко-продажба на електрическа енергия.</w:t>
      </w:r>
    </w:p>
    <w:p w:rsidR="007B5C56" w:rsidRPr="00FA43E5" w:rsidRDefault="007B5C56" w:rsidP="00BD3948">
      <w:pPr>
        <w:pStyle w:val="NormalWeb"/>
        <w:shd w:val="clear" w:color="auto" w:fill="FFFFFF"/>
        <w:spacing w:before="0" w:beforeAutospacing="0" w:after="200" w:afterAutospacing="0"/>
        <w:jc w:val="both"/>
        <w:rPr>
          <w:b/>
          <w:bCs/>
          <w:noProof/>
        </w:rPr>
      </w:pPr>
      <w:r w:rsidRPr="00FA43E5">
        <w:rPr>
          <w:b/>
          <w:bCs/>
          <w:noProof/>
        </w:rPr>
        <w:br w:type="page"/>
        <w:t>АНАЛИЗ НА ФИНАНСОВО-ИКОНОМИЧЕСКОТО СЪСТОЯНИЕ</w:t>
      </w:r>
    </w:p>
    <w:p w:rsidR="007B5C56" w:rsidRPr="00FA43E5" w:rsidRDefault="007B5C56" w:rsidP="00BD3948">
      <w:pPr>
        <w:pStyle w:val="NormalWeb"/>
        <w:shd w:val="clear" w:color="auto" w:fill="FFFFFF"/>
        <w:spacing w:before="0" w:beforeAutospacing="0" w:after="200" w:afterAutospacing="0"/>
        <w:jc w:val="both"/>
        <w:rPr>
          <w:noProof/>
        </w:rPr>
      </w:pPr>
      <w:r>
        <w:rPr>
          <w:noProof/>
        </w:rPr>
        <w:t>В следната таблица са представен отчет за финансовото състояние за първо полугодие на 2015 г., спрямо първо полугодие на 2014 г.</w:t>
      </w:r>
    </w:p>
    <w:p w:rsidR="007B5C56" w:rsidRPr="00FA43E5" w:rsidRDefault="007B5C56" w:rsidP="00BA469E">
      <w:pPr>
        <w:pStyle w:val="NormalWeb"/>
        <w:numPr>
          <w:ilvl w:val="0"/>
          <w:numId w:val="38"/>
          <w:numberingChange w:id="25" w:author="Unknown" w:date="2015-07-27T14:11:00Z" w:original="%1:1:0:."/>
        </w:numPr>
        <w:shd w:val="clear" w:color="auto" w:fill="FFFFFF"/>
        <w:spacing w:before="0" w:beforeAutospacing="0" w:after="200" w:afterAutospacing="0"/>
        <w:ind w:left="426" w:hanging="426"/>
        <w:jc w:val="both"/>
        <w:rPr>
          <w:b/>
          <w:bCs/>
          <w:noProof/>
        </w:rPr>
      </w:pPr>
      <w:r w:rsidRPr="00FA43E5">
        <w:rPr>
          <w:b/>
          <w:bCs/>
          <w:noProof/>
        </w:rPr>
        <w:t>Баланс</w:t>
      </w:r>
    </w:p>
    <w:p w:rsidR="007B5C56" w:rsidRPr="00FA43E5" w:rsidRDefault="007B5C56" w:rsidP="004B726A">
      <w:pPr>
        <w:pStyle w:val="NormalWeb"/>
        <w:shd w:val="clear" w:color="auto" w:fill="FFFFFF"/>
        <w:spacing w:before="0" w:beforeAutospacing="0" w:after="200" w:afterAutospacing="0"/>
        <w:jc w:val="both"/>
        <w:rPr>
          <w:noProof/>
        </w:rPr>
      </w:pPr>
    </w:p>
    <w:p w:rsidR="007B5C56" w:rsidRPr="00FA43E5" w:rsidRDefault="007B5C56" w:rsidP="004B726A">
      <w:pPr>
        <w:pStyle w:val="NormalWeb"/>
        <w:shd w:val="clear" w:color="auto" w:fill="FFFFFF"/>
        <w:spacing w:before="0" w:beforeAutospacing="0" w:after="200" w:afterAutospacing="0"/>
        <w:jc w:val="both"/>
        <w:rPr>
          <w:noProof/>
        </w:rPr>
      </w:pPr>
      <w:r w:rsidRPr="00FA43E5">
        <w:rPr>
          <w:noProof/>
        </w:rPr>
        <w:t xml:space="preserve">Нетекущи активи </w:t>
      </w:r>
      <w:r w:rsidRPr="00FA43E5">
        <w:rPr>
          <w:noProof/>
          <w:lang w:val="en-US"/>
        </w:rPr>
        <w:t xml:space="preserve">– </w:t>
      </w:r>
      <w:r w:rsidRPr="00FA43E5">
        <w:rPr>
          <w:noProof/>
        </w:rPr>
        <w:t>Към нетекущите активи на дружеството спада</w:t>
      </w:r>
      <w:r>
        <w:rPr>
          <w:noProof/>
        </w:rPr>
        <w:t>т</w:t>
      </w:r>
      <w:r w:rsidRPr="00FA43E5">
        <w:rPr>
          <w:noProof/>
        </w:rPr>
        <w:t xml:space="preserve"> внесената такса в ДКЕВР във връзка с Решение № Л-422 от 31.03.2014 г., с което ДКЕВР определя БНЕБ ЕАД за получател на лицензия № Л-422-11 за дейността „организиране на борсов пазар на електрическа енергия</w:t>
      </w:r>
      <w:r>
        <w:rPr>
          <w:noProof/>
        </w:rPr>
        <w:t>“, за срок от 10 (десет) години. Съществено увеличение се наблюдава в разходи за придобиване на нематериални активи свързани с платформата за опериране на борсов пазар „ден напред“, следствие от протичащите дейности по подготовката на стартирането на пазарния сегмент.</w:t>
      </w:r>
    </w:p>
    <w:p w:rsidR="007B5C56" w:rsidRPr="00FA43E5" w:rsidRDefault="007B5C56" w:rsidP="004B726A">
      <w:pPr>
        <w:pStyle w:val="NormalWeb"/>
        <w:shd w:val="clear" w:color="auto" w:fill="FFFFFF"/>
        <w:spacing w:before="0" w:beforeAutospacing="0" w:after="200" w:afterAutospacing="0"/>
        <w:jc w:val="both"/>
        <w:rPr>
          <w:noProof/>
        </w:rPr>
      </w:pPr>
      <w:r w:rsidRPr="00FA43E5">
        <w:rPr>
          <w:noProof/>
        </w:rPr>
        <w:t xml:space="preserve">Текущи активи – Текущите активи се състоят </w:t>
      </w:r>
      <w:r>
        <w:rPr>
          <w:noProof/>
        </w:rPr>
        <w:t xml:space="preserve">осноно </w:t>
      </w:r>
      <w:r w:rsidRPr="00FA43E5">
        <w:rPr>
          <w:noProof/>
        </w:rPr>
        <w:t xml:space="preserve">от пари и парични еквиваленти в размер на </w:t>
      </w:r>
      <w:r>
        <w:rPr>
          <w:noProof/>
        </w:rPr>
        <w:t>876</w:t>
      </w:r>
      <w:r w:rsidRPr="00FA43E5">
        <w:rPr>
          <w:noProof/>
        </w:rPr>
        <w:t xml:space="preserve"> хил. лева</w:t>
      </w:r>
      <w:r>
        <w:rPr>
          <w:noProof/>
        </w:rPr>
        <w:t>, които представляват средствата внесени от БЕХ ЕАД в капитала на дружеството</w:t>
      </w:r>
      <w:r w:rsidRPr="00FA43E5">
        <w:rPr>
          <w:noProof/>
        </w:rPr>
        <w:t>.</w:t>
      </w:r>
    </w:p>
    <w:p w:rsidR="007B5C56" w:rsidRPr="00FA43E5" w:rsidRDefault="007B5C56" w:rsidP="004B726A">
      <w:pPr>
        <w:pStyle w:val="NormalWeb"/>
        <w:shd w:val="clear" w:color="auto" w:fill="FFFFFF"/>
        <w:spacing w:before="0" w:beforeAutospacing="0" w:after="200" w:afterAutospacing="0"/>
        <w:jc w:val="both"/>
        <w:rPr>
          <w:noProof/>
        </w:rPr>
      </w:pPr>
      <w:r w:rsidRPr="00FA43E5">
        <w:rPr>
          <w:noProof/>
        </w:rPr>
        <w:t xml:space="preserve">Капитал – </w:t>
      </w:r>
      <w:r>
        <w:rPr>
          <w:noProof/>
        </w:rPr>
        <w:t xml:space="preserve">Акционерният </w:t>
      </w:r>
      <w:r w:rsidRPr="00FA43E5">
        <w:rPr>
          <w:noProof/>
        </w:rPr>
        <w:t xml:space="preserve">капитал е представен в отчета по неговата номинална стойност и съответства на актуалната му съдебна регистрация. Към </w:t>
      </w:r>
      <w:r>
        <w:rPr>
          <w:noProof/>
        </w:rPr>
        <w:t>30</w:t>
      </w:r>
      <w:r w:rsidRPr="00FA43E5">
        <w:rPr>
          <w:noProof/>
        </w:rPr>
        <w:t>.</w:t>
      </w:r>
      <w:r>
        <w:rPr>
          <w:noProof/>
        </w:rPr>
        <w:t>06</w:t>
      </w:r>
      <w:r w:rsidRPr="00FA43E5">
        <w:rPr>
          <w:noProof/>
        </w:rPr>
        <w:t>.201</w:t>
      </w:r>
      <w:r>
        <w:rPr>
          <w:noProof/>
        </w:rPr>
        <w:t>5</w:t>
      </w:r>
      <w:r w:rsidRPr="00FA43E5">
        <w:rPr>
          <w:noProof/>
        </w:rPr>
        <w:t xml:space="preserve"> година БНЕБ ЕАД има регистриран капитал в размер на </w:t>
      </w:r>
      <w:r w:rsidRPr="00C24424">
        <w:rPr>
          <w:noProof/>
        </w:rPr>
        <w:t>1214800</w:t>
      </w:r>
      <w:r w:rsidRPr="00FA43E5">
        <w:rPr>
          <w:noProof/>
        </w:rPr>
        <w:t xml:space="preserve">лева, разпределен в </w:t>
      </w:r>
      <w:r>
        <w:rPr>
          <w:noProof/>
        </w:rPr>
        <w:t xml:space="preserve">121 480 </w:t>
      </w:r>
      <w:r w:rsidRPr="00FA43E5">
        <w:rPr>
          <w:noProof/>
        </w:rPr>
        <w:t xml:space="preserve">броя поименни акции с номинална стойност на всяка акция 10 лева. Същевременно, дружеството не реализира приходи и има натрупана загуба за </w:t>
      </w:r>
      <w:r>
        <w:rPr>
          <w:noProof/>
        </w:rPr>
        <w:t>предходни години</w:t>
      </w:r>
      <w:r w:rsidRPr="00FA43E5">
        <w:rPr>
          <w:noProof/>
        </w:rPr>
        <w:t xml:space="preserve"> в размер на 83 хил. </w:t>
      </w:r>
      <w:r>
        <w:rPr>
          <w:noProof/>
        </w:rPr>
        <w:t>лева и загуба за периода в размер на 93 хил. лева.</w:t>
      </w:r>
    </w:p>
    <w:p w:rsidR="007B5C56" w:rsidRPr="00FA43E5" w:rsidRDefault="007B5C56" w:rsidP="004B726A">
      <w:pPr>
        <w:pStyle w:val="NormalWeb"/>
        <w:shd w:val="clear" w:color="auto" w:fill="FFFFFF"/>
        <w:spacing w:before="0" w:beforeAutospacing="0" w:after="200" w:afterAutospacing="0"/>
        <w:jc w:val="both"/>
        <w:rPr>
          <w:noProof/>
        </w:rPr>
      </w:pPr>
      <w:r w:rsidRPr="00FA43E5">
        <w:rPr>
          <w:noProof/>
        </w:rPr>
        <w:t xml:space="preserve">Нетекущи задължения – </w:t>
      </w:r>
      <w:r>
        <w:rPr>
          <w:noProof/>
        </w:rPr>
        <w:t xml:space="preserve">През първо полугодие на 2015 г. БНЕБ ЕАД предсрочно изплати </w:t>
      </w:r>
      <w:r w:rsidRPr="00FA43E5">
        <w:rPr>
          <w:noProof/>
        </w:rPr>
        <w:t xml:space="preserve">заем от БЕХ ЕАД в размер на 47 хил. лева. Към </w:t>
      </w:r>
      <w:r>
        <w:rPr>
          <w:noProof/>
        </w:rPr>
        <w:t>30</w:t>
      </w:r>
      <w:r w:rsidRPr="00FA43E5">
        <w:rPr>
          <w:noProof/>
        </w:rPr>
        <w:t>.</w:t>
      </w:r>
      <w:r>
        <w:rPr>
          <w:noProof/>
        </w:rPr>
        <w:t>06.2015</w:t>
      </w:r>
      <w:r w:rsidRPr="00FA43E5">
        <w:rPr>
          <w:noProof/>
        </w:rPr>
        <w:t xml:space="preserve"> г. БНЕБ ЕАД </w:t>
      </w:r>
      <w:r>
        <w:rPr>
          <w:noProof/>
        </w:rPr>
        <w:t>няма нетекущи задължения</w:t>
      </w:r>
      <w:r w:rsidRPr="00FA43E5">
        <w:rPr>
          <w:noProof/>
        </w:rPr>
        <w:t>.</w:t>
      </w:r>
    </w:p>
    <w:p w:rsidR="007B5C56" w:rsidRPr="00FA43E5" w:rsidRDefault="007B5C56" w:rsidP="00E72165">
      <w:pPr>
        <w:pStyle w:val="NormalWeb"/>
        <w:shd w:val="clear" w:color="auto" w:fill="FFFFFF"/>
        <w:jc w:val="both"/>
        <w:rPr>
          <w:noProof/>
        </w:rPr>
      </w:pPr>
      <w:r w:rsidRPr="00FA43E5">
        <w:rPr>
          <w:noProof/>
        </w:rPr>
        <w:t>Текущи задължения – Дружеството има текущи задължения към персонала, социалното осигуря</w:t>
      </w:r>
      <w:r>
        <w:rPr>
          <w:noProof/>
        </w:rPr>
        <w:t>ване и към бюджета в размер на 9</w:t>
      </w:r>
      <w:r w:rsidRPr="00FA43E5">
        <w:rPr>
          <w:noProof/>
        </w:rPr>
        <w:t>хил. лева към края на отчетния период.</w:t>
      </w:r>
    </w:p>
    <w:p w:rsidR="007B5C56" w:rsidRPr="00FA43E5" w:rsidRDefault="007B5C56" w:rsidP="00BA469E">
      <w:pPr>
        <w:pStyle w:val="NormalWeb"/>
        <w:numPr>
          <w:ilvl w:val="0"/>
          <w:numId w:val="38"/>
          <w:numberingChange w:id="26" w:author="Unknown" w:date="2015-07-27T14:11:00Z" w:original="%1:2:0:."/>
        </w:numPr>
        <w:shd w:val="clear" w:color="auto" w:fill="FFFFFF"/>
        <w:spacing w:before="0" w:beforeAutospacing="0" w:after="200" w:afterAutospacing="0"/>
        <w:ind w:left="426" w:hanging="426"/>
        <w:jc w:val="both"/>
        <w:rPr>
          <w:b/>
          <w:bCs/>
          <w:noProof/>
        </w:rPr>
      </w:pPr>
      <w:r w:rsidRPr="00FA43E5">
        <w:rPr>
          <w:b/>
          <w:bCs/>
          <w:noProof/>
        </w:rPr>
        <w:t>Приходи и разходи</w:t>
      </w:r>
    </w:p>
    <w:p w:rsidR="007B5C56" w:rsidRPr="00FA43E5" w:rsidRDefault="007B5C56" w:rsidP="002245B1">
      <w:pPr>
        <w:pStyle w:val="NormalWeb"/>
        <w:shd w:val="clear" w:color="auto" w:fill="FFFFFF"/>
        <w:spacing w:before="0" w:beforeAutospacing="0" w:after="200" w:afterAutospacing="0"/>
        <w:jc w:val="both"/>
        <w:rPr>
          <w:b/>
          <w:bCs/>
          <w:noProof/>
        </w:rPr>
      </w:pPr>
    </w:p>
    <w:p w:rsidR="007B5C56" w:rsidRDefault="007B5C56" w:rsidP="002245B1">
      <w:pPr>
        <w:pStyle w:val="NormalWeb"/>
        <w:shd w:val="clear" w:color="auto" w:fill="FFFFFF"/>
        <w:spacing w:before="0" w:beforeAutospacing="0" w:after="200" w:afterAutospacing="0"/>
        <w:jc w:val="both"/>
        <w:rPr>
          <w:b/>
          <w:bCs/>
          <w:noProof/>
        </w:rPr>
      </w:pPr>
    </w:p>
    <w:p w:rsidR="007B5C56" w:rsidRDefault="007B5C56" w:rsidP="002245B1">
      <w:pPr>
        <w:pStyle w:val="NormalWeb"/>
        <w:shd w:val="clear" w:color="auto" w:fill="FFFFFF"/>
        <w:spacing w:before="0" w:beforeAutospacing="0" w:after="200" w:afterAutospacing="0"/>
        <w:jc w:val="both"/>
        <w:rPr>
          <w:b/>
          <w:bCs/>
          <w:noProof/>
        </w:rPr>
      </w:pPr>
    </w:p>
    <w:p w:rsidR="007B5C56" w:rsidRPr="00FA43E5" w:rsidRDefault="007B5C56" w:rsidP="002245B1">
      <w:pPr>
        <w:pStyle w:val="NormalWeb"/>
        <w:shd w:val="clear" w:color="auto" w:fill="FFFFFF"/>
        <w:spacing w:before="0" w:beforeAutospacing="0" w:after="200" w:afterAutospacing="0"/>
        <w:jc w:val="both"/>
        <w:rPr>
          <w:b/>
          <w:bCs/>
          <w:noProof/>
        </w:rPr>
      </w:pPr>
      <w:r w:rsidRPr="00FA43E5">
        <w:rPr>
          <w:b/>
          <w:bCs/>
          <w:noProof/>
        </w:rPr>
        <w:t>Приходи</w:t>
      </w:r>
    </w:p>
    <w:p w:rsidR="007B5C56" w:rsidRPr="00FA43E5" w:rsidRDefault="007B5C56" w:rsidP="002245B1">
      <w:pPr>
        <w:pStyle w:val="NormalWeb"/>
        <w:shd w:val="clear" w:color="auto" w:fill="FFFFFF"/>
        <w:spacing w:before="0" w:beforeAutospacing="0" w:after="200" w:afterAutospacing="0"/>
        <w:jc w:val="both"/>
        <w:rPr>
          <w:noProof/>
        </w:rPr>
      </w:pPr>
      <w:r>
        <w:rPr>
          <w:noProof/>
        </w:rPr>
        <w:t>През отчетния период д</w:t>
      </w:r>
      <w:r w:rsidRPr="00FA43E5">
        <w:rPr>
          <w:noProof/>
        </w:rPr>
        <w:t>ружеството не реализира приходи. За да започне да генерира приходи е необходимо да бъдат имплементирани решенията/платформите за опериране на борсов пазар „ден напред“ и пазар чрез двустранни договори.</w:t>
      </w:r>
    </w:p>
    <w:p w:rsidR="007B5C56" w:rsidRPr="00FA43E5" w:rsidRDefault="007B5C56" w:rsidP="002245B1">
      <w:pPr>
        <w:pStyle w:val="NormalWeb"/>
        <w:shd w:val="clear" w:color="auto" w:fill="FFFFFF"/>
        <w:spacing w:before="0" w:beforeAutospacing="0" w:after="200" w:afterAutospacing="0"/>
        <w:jc w:val="both"/>
        <w:rPr>
          <w:b/>
          <w:bCs/>
          <w:noProof/>
        </w:rPr>
      </w:pPr>
      <w:r w:rsidRPr="00FA43E5">
        <w:rPr>
          <w:b/>
          <w:bCs/>
          <w:noProof/>
        </w:rPr>
        <w:t>Разходи</w:t>
      </w:r>
    </w:p>
    <w:p w:rsidR="007B5C56" w:rsidRPr="00FA43E5" w:rsidRDefault="007B5C56" w:rsidP="005C2066">
      <w:pPr>
        <w:pStyle w:val="NormalWeb"/>
        <w:shd w:val="clear" w:color="auto" w:fill="FFFFFF"/>
        <w:spacing w:before="0" w:beforeAutospacing="0" w:after="200" w:afterAutospacing="0"/>
        <w:jc w:val="both"/>
        <w:rPr>
          <w:noProof/>
        </w:rPr>
      </w:pPr>
      <w:r w:rsidRPr="00FA43E5">
        <w:rPr>
          <w:noProof/>
        </w:rPr>
        <w:t xml:space="preserve">Извършените разходи </w:t>
      </w:r>
      <w:r>
        <w:rPr>
          <w:noProof/>
        </w:rPr>
        <w:t xml:space="preserve">за дейността </w:t>
      </w:r>
      <w:r w:rsidRPr="00FA43E5">
        <w:rPr>
          <w:noProof/>
        </w:rPr>
        <w:t xml:space="preserve">за </w:t>
      </w:r>
      <w:r>
        <w:rPr>
          <w:noProof/>
        </w:rPr>
        <w:t xml:space="preserve">отчетния период </w:t>
      </w:r>
      <w:r w:rsidRPr="00FA43E5">
        <w:rPr>
          <w:noProof/>
        </w:rPr>
        <w:t xml:space="preserve">възлизат на </w:t>
      </w:r>
      <w:r>
        <w:rPr>
          <w:noProof/>
        </w:rPr>
        <w:t>91</w:t>
      </w:r>
      <w:r w:rsidRPr="00FA43E5">
        <w:rPr>
          <w:noProof/>
        </w:rPr>
        <w:t>хил.</w:t>
      </w:r>
      <w:r>
        <w:rPr>
          <w:noProof/>
        </w:rPr>
        <w:t xml:space="preserve"> лева, като основните пера са разходи за персонал (36%), други разходи – представителни и командировки (26%) и разходи за външни услуги (19%).</w:t>
      </w:r>
    </w:p>
    <w:p w:rsidR="007B5C56" w:rsidRPr="00FA43E5" w:rsidRDefault="007B5C56" w:rsidP="005C2066">
      <w:pPr>
        <w:pStyle w:val="NormalWeb"/>
        <w:shd w:val="clear" w:color="auto" w:fill="FFFFFF"/>
        <w:spacing w:before="0" w:beforeAutospacing="0" w:after="200" w:afterAutospacing="0"/>
        <w:jc w:val="both"/>
        <w:rPr>
          <w:b/>
          <w:bCs/>
          <w:noProof/>
        </w:rPr>
      </w:pPr>
      <w:r w:rsidRPr="00FA43E5">
        <w:rPr>
          <w:b/>
          <w:bCs/>
          <w:noProof/>
        </w:rPr>
        <w:t>Финансов резултат</w:t>
      </w:r>
    </w:p>
    <w:p w:rsidR="007B5C56" w:rsidRPr="00FA43E5" w:rsidRDefault="007B5C56" w:rsidP="007B202D">
      <w:pPr>
        <w:pStyle w:val="NormalWeb"/>
        <w:shd w:val="clear" w:color="auto" w:fill="FFFFFF"/>
        <w:spacing w:before="0" w:beforeAutospacing="0" w:after="200" w:afterAutospacing="0"/>
        <w:jc w:val="both"/>
        <w:rPr>
          <w:b/>
          <w:bCs/>
          <w:noProof/>
        </w:rPr>
      </w:pPr>
      <w:r w:rsidRPr="00FA43E5">
        <w:rPr>
          <w:noProof/>
        </w:rPr>
        <w:t xml:space="preserve">БНЕБ ЕАД приключи </w:t>
      </w:r>
      <w:r>
        <w:rPr>
          <w:noProof/>
        </w:rPr>
        <w:t xml:space="preserve">отчетния период </w:t>
      </w:r>
      <w:r w:rsidRPr="00FA43E5">
        <w:rPr>
          <w:noProof/>
        </w:rPr>
        <w:t xml:space="preserve">с нетна загуба в размер на </w:t>
      </w:r>
      <w:r>
        <w:rPr>
          <w:noProof/>
        </w:rPr>
        <w:t>9</w:t>
      </w:r>
      <w:r w:rsidRPr="00FA43E5">
        <w:rPr>
          <w:noProof/>
        </w:rPr>
        <w:t>3 хил. лева</w:t>
      </w:r>
      <w:r>
        <w:rPr>
          <w:noProof/>
        </w:rPr>
        <w:t>.</w:t>
      </w:r>
    </w:p>
    <w:p w:rsidR="007B5C56" w:rsidRPr="00FA43E5" w:rsidRDefault="007B5C56" w:rsidP="00CB70EC">
      <w:pPr>
        <w:numPr>
          <w:ilvl w:val="0"/>
          <w:numId w:val="38"/>
          <w:numberingChange w:id="27" w:author="Unknown" w:date="2015-07-27T14:11:00Z" w:original="%1:3:0:."/>
        </w:numPr>
        <w:ind w:left="426" w:hanging="426"/>
        <w:jc w:val="both"/>
        <w:rPr>
          <w:rFonts w:ascii="Times New Roman" w:hAnsi="Times New Roman" w:cs="Times New Roman"/>
          <w:color w:val="000000"/>
          <w:sz w:val="24"/>
          <w:szCs w:val="24"/>
        </w:rPr>
      </w:pPr>
      <w:r w:rsidRPr="00FA43E5">
        <w:rPr>
          <w:rFonts w:ascii="Times New Roman" w:hAnsi="Times New Roman" w:cs="Times New Roman"/>
          <w:b/>
          <w:bCs/>
          <w:color w:val="000000"/>
          <w:sz w:val="24"/>
          <w:szCs w:val="24"/>
          <w:lang w:val="ru-RU"/>
        </w:rPr>
        <w:t>Паричен поток</w:t>
      </w:r>
    </w:p>
    <w:p w:rsidR="007B5C56" w:rsidRPr="00FA43E5" w:rsidRDefault="007B5C56" w:rsidP="00CB70EC">
      <w:pPr>
        <w:jc w:val="both"/>
        <w:rPr>
          <w:rFonts w:ascii="Times New Roman" w:hAnsi="Times New Roman" w:cs="Times New Roman"/>
          <w:color w:val="000000"/>
          <w:sz w:val="24"/>
          <w:szCs w:val="24"/>
        </w:rPr>
      </w:pPr>
      <w:r w:rsidRPr="00FA43E5">
        <w:rPr>
          <w:rFonts w:ascii="Times New Roman" w:hAnsi="Times New Roman" w:cs="Times New Roman"/>
          <w:color w:val="000000"/>
          <w:sz w:val="24"/>
          <w:szCs w:val="24"/>
        </w:rPr>
        <w:t>Отчета за паричния поток на БНЕБ ЕАД е изготвен по прекия метод.</w:t>
      </w:r>
    </w:p>
    <w:p w:rsidR="007B5C56" w:rsidRPr="00FA43E5" w:rsidRDefault="007B5C56" w:rsidP="00CB70EC">
      <w:pPr>
        <w:jc w:val="both"/>
        <w:rPr>
          <w:rFonts w:ascii="Times New Roman" w:hAnsi="Times New Roman" w:cs="Times New Roman"/>
          <w:sz w:val="24"/>
          <w:szCs w:val="24"/>
        </w:rPr>
      </w:pPr>
    </w:p>
    <w:p w:rsidR="007B5C56" w:rsidRDefault="007B5C56" w:rsidP="00CB70EC">
      <w:pPr>
        <w:jc w:val="both"/>
        <w:rPr>
          <w:rFonts w:ascii="Times New Roman" w:hAnsi="Times New Roman" w:cs="Times New Roman"/>
          <w:color w:val="000000"/>
          <w:sz w:val="24"/>
          <w:szCs w:val="24"/>
        </w:rPr>
      </w:pPr>
      <w:r w:rsidRPr="00FA43E5">
        <w:rPr>
          <w:rFonts w:ascii="Times New Roman" w:hAnsi="Times New Roman" w:cs="Times New Roman"/>
          <w:color w:val="000000"/>
          <w:sz w:val="24"/>
          <w:szCs w:val="24"/>
        </w:rPr>
        <w:t xml:space="preserve">Плащанията за </w:t>
      </w:r>
      <w:r>
        <w:rPr>
          <w:rFonts w:ascii="Times New Roman" w:hAnsi="Times New Roman" w:cs="Times New Roman"/>
          <w:color w:val="000000"/>
          <w:sz w:val="24"/>
          <w:szCs w:val="24"/>
        </w:rPr>
        <w:t xml:space="preserve">оперативна дейност за </w:t>
      </w:r>
      <w:r w:rsidRPr="00FA43E5">
        <w:rPr>
          <w:rFonts w:ascii="Times New Roman" w:hAnsi="Times New Roman" w:cs="Times New Roman"/>
          <w:color w:val="000000"/>
          <w:sz w:val="24"/>
          <w:szCs w:val="24"/>
        </w:rPr>
        <w:t xml:space="preserve">периода възлизат на </w:t>
      </w:r>
      <w:r>
        <w:rPr>
          <w:rFonts w:ascii="Times New Roman" w:hAnsi="Times New Roman" w:cs="Times New Roman"/>
          <w:color w:val="000000"/>
          <w:sz w:val="24"/>
          <w:szCs w:val="24"/>
        </w:rPr>
        <w:t>93</w:t>
      </w:r>
      <w:r w:rsidRPr="00FA43E5">
        <w:rPr>
          <w:rFonts w:ascii="Times New Roman" w:hAnsi="Times New Roman" w:cs="Times New Roman"/>
          <w:color w:val="000000"/>
          <w:sz w:val="24"/>
          <w:szCs w:val="24"/>
        </w:rPr>
        <w:t xml:space="preserve"> хил.лева.</w:t>
      </w:r>
      <w:r>
        <w:rPr>
          <w:rFonts w:ascii="Times New Roman" w:hAnsi="Times New Roman" w:cs="Times New Roman"/>
          <w:color w:val="000000"/>
          <w:sz w:val="24"/>
          <w:szCs w:val="24"/>
        </w:rPr>
        <w:t xml:space="preserve">, а за инвестиционна дейност на </w:t>
      </w:r>
      <w:r w:rsidRPr="00D36353">
        <w:rPr>
          <w:rFonts w:ascii="Times New Roman" w:hAnsi="Times New Roman" w:cs="Times New Roman"/>
          <w:color w:val="000000"/>
          <w:sz w:val="24"/>
          <w:szCs w:val="24"/>
        </w:rPr>
        <w:t>152</w:t>
      </w:r>
      <w:r>
        <w:rPr>
          <w:rFonts w:ascii="Times New Roman" w:hAnsi="Times New Roman" w:cs="Times New Roman"/>
          <w:color w:val="000000"/>
          <w:sz w:val="24"/>
          <w:szCs w:val="24"/>
        </w:rPr>
        <w:t xml:space="preserve"> хил. лева.</w:t>
      </w:r>
      <w:r w:rsidRPr="00D36353">
        <w:rPr>
          <w:rFonts w:ascii="Times New Roman" w:hAnsi="Times New Roman" w:cs="Times New Roman"/>
          <w:color w:val="000000"/>
          <w:sz w:val="24"/>
          <w:szCs w:val="24"/>
        </w:rPr>
        <w:t>През първо полугодие на 2015 г. БНЕБ ЕАД предсрочно изплати заем от БЕХ ЕАД в размер на 47 хил. лева</w:t>
      </w:r>
      <w:r>
        <w:rPr>
          <w:rFonts w:ascii="Times New Roman" w:hAnsi="Times New Roman" w:cs="Times New Roman"/>
          <w:color w:val="000000"/>
          <w:sz w:val="24"/>
          <w:szCs w:val="24"/>
        </w:rPr>
        <w:t>.</w:t>
      </w:r>
    </w:p>
    <w:p w:rsidR="007B5C56" w:rsidRDefault="007B5C56" w:rsidP="00A37DAE">
      <w:pPr>
        <w:jc w:val="both"/>
        <w:rPr>
          <w:rFonts w:ascii="Times New Roman" w:hAnsi="Times New Roman" w:cs="Times New Roman"/>
          <w:color w:val="000000"/>
          <w:sz w:val="24"/>
          <w:szCs w:val="24"/>
        </w:rPr>
      </w:pPr>
      <w:r w:rsidRPr="00FA43E5">
        <w:rPr>
          <w:rFonts w:ascii="Times New Roman" w:hAnsi="Times New Roman" w:cs="Times New Roman"/>
          <w:color w:val="000000"/>
          <w:sz w:val="24"/>
          <w:szCs w:val="24"/>
        </w:rPr>
        <w:t xml:space="preserve">Постъпления са регистрирани в размер на </w:t>
      </w:r>
      <w:r>
        <w:rPr>
          <w:rFonts w:ascii="Times New Roman" w:hAnsi="Times New Roman" w:cs="Times New Roman"/>
          <w:color w:val="000000"/>
          <w:sz w:val="24"/>
          <w:szCs w:val="24"/>
        </w:rPr>
        <w:t>1 165</w:t>
      </w:r>
      <w:r w:rsidRPr="00FA43E5">
        <w:rPr>
          <w:rFonts w:ascii="Times New Roman" w:hAnsi="Times New Roman" w:cs="Times New Roman"/>
          <w:color w:val="000000"/>
          <w:sz w:val="24"/>
          <w:szCs w:val="24"/>
        </w:rPr>
        <w:t xml:space="preserve"> хил. лева внесени </w:t>
      </w:r>
      <w:r>
        <w:rPr>
          <w:rFonts w:ascii="Times New Roman" w:hAnsi="Times New Roman" w:cs="Times New Roman"/>
          <w:color w:val="000000"/>
          <w:sz w:val="24"/>
          <w:szCs w:val="24"/>
        </w:rPr>
        <w:t>от едноличния собственик на капитала в акционерния капитал на дружеството</w:t>
      </w:r>
      <w:r w:rsidRPr="00FA43E5">
        <w:rPr>
          <w:rFonts w:ascii="Times New Roman" w:hAnsi="Times New Roman" w:cs="Times New Roman"/>
          <w:color w:val="000000"/>
          <w:sz w:val="24"/>
          <w:szCs w:val="24"/>
        </w:rPr>
        <w:t>.</w:t>
      </w:r>
    </w:p>
    <w:p w:rsidR="007B5C56" w:rsidRDefault="007B5C56" w:rsidP="00A37DAE">
      <w:pPr>
        <w:numPr>
          <w:ilvl w:val="0"/>
          <w:numId w:val="38"/>
          <w:numberingChange w:id="28" w:author="Unknown" w:date="2015-07-27T14:11:00Z" w:original="%1:1:0:."/>
        </w:numPr>
        <w:ind w:left="426" w:hanging="426"/>
        <w:jc w:val="both"/>
        <w:rPr>
          <w:rFonts w:ascii="Times New Roman" w:hAnsi="Times New Roman" w:cs="Times New Roman"/>
          <w:b/>
          <w:bCs/>
          <w:color w:val="000000"/>
          <w:sz w:val="24"/>
          <w:szCs w:val="24"/>
          <w:lang w:val="ru-RU"/>
        </w:rPr>
        <w:sectPr w:rsidR="007B5C56" w:rsidSect="0005155E">
          <w:footerReference w:type="default" r:id="rId7"/>
          <w:headerReference w:type="first" r:id="rId8"/>
          <w:footerReference w:type="first" r:id="rId9"/>
          <w:type w:val="continuous"/>
          <w:pgSz w:w="11906" w:h="16838"/>
          <w:pgMar w:top="1843" w:right="1416" w:bottom="1276" w:left="1418" w:header="709" w:footer="244" w:gutter="0"/>
          <w:cols w:space="708"/>
          <w:titlePg/>
          <w:docGrid w:linePitch="360"/>
        </w:sectPr>
      </w:pPr>
    </w:p>
    <w:p w:rsidR="007B5C56" w:rsidRPr="00FA43E5" w:rsidRDefault="007B5C56" w:rsidP="00A37DAE">
      <w:pPr>
        <w:numPr>
          <w:ilvl w:val="0"/>
          <w:numId w:val="38"/>
          <w:numberingChange w:id="29" w:author="Unknown" w:date="2015-07-27T14:11:00Z" w:original="%1:4:0:."/>
        </w:numPr>
        <w:ind w:left="426" w:hanging="426"/>
        <w:jc w:val="both"/>
        <w:rPr>
          <w:rFonts w:ascii="Times New Roman" w:hAnsi="Times New Roman" w:cs="Times New Roman"/>
          <w:color w:val="000000"/>
          <w:sz w:val="24"/>
          <w:szCs w:val="24"/>
        </w:rPr>
      </w:pPr>
      <w:r w:rsidRPr="00A37DAE">
        <w:rPr>
          <w:rFonts w:ascii="Times New Roman" w:hAnsi="Times New Roman" w:cs="Times New Roman"/>
          <w:b/>
          <w:bCs/>
          <w:color w:val="000000"/>
          <w:sz w:val="24"/>
          <w:szCs w:val="24"/>
          <w:lang w:val="ru-RU"/>
        </w:rPr>
        <w:t>Отчет за промени в собствения капитал</w:t>
      </w:r>
    </w:p>
    <w:p w:rsidR="007B5C56" w:rsidRDefault="007B5C56" w:rsidP="006D7F5B">
      <w:pPr>
        <w:pStyle w:val="NormalWeb"/>
        <w:shd w:val="clear" w:color="auto" w:fill="FFFFFF"/>
        <w:spacing w:before="0" w:beforeAutospacing="0" w:after="200" w:afterAutospacing="0"/>
        <w:jc w:val="both"/>
        <w:rPr>
          <w:color w:val="000000"/>
        </w:rPr>
      </w:pPr>
      <w:r>
        <w:rPr>
          <w:noProof/>
        </w:rPr>
        <w:t xml:space="preserve">През първо полугодие на 2015 г. капиталът на дружеството бе увеличен от </w:t>
      </w:r>
      <w:r w:rsidRPr="00C50F53">
        <w:rPr>
          <w:noProof/>
        </w:rPr>
        <w:t xml:space="preserve">команията майка (БЕХ ЕАД) </w:t>
      </w:r>
      <w:r>
        <w:rPr>
          <w:noProof/>
        </w:rPr>
        <w:t xml:space="preserve">на два пъти във връзка с обезпечаване на предстоящото сключване на договори с доставчици на платформи и услуги за опериране на пазарните сегменти. </w:t>
      </w:r>
      <w:r w:rsidRPr="00C50F53">
        <w:rPr>
          <w:noProof/>
        </w:rPr>
        <w:t>На 14.01.2015 г. регистрираният капитал на дружеството бе увеличен с 3</w:t>
      </w:r>
      <w:r>
        <w:rPr>
          <w:noProof/>
        </w:rPr>
        <w:t>0</w:t>
      </w:r>
      <w:r w:rsidRPr="00C50F53">
        <w:rPr>
          <w:noProof/>
        </w:rPr>
        <w:t xml:space="preserve">0 000 </w:t>
      </w:r>
      <w:r>
        <w:rPr>
          <w:noProof/>
        </w:rPr>
        <w:t>лева</w:t>
      </w:r>
      <w:r w:rsidRPr="00C50F53">
        <w:rPr>
          <w:noProof/>
        </w:rPr>
        <w:t xml:space="preserve">, разпределени в </w:t>
      </w:r>
      <w:r>
        <w:rPr>
          <w:noProof/>
        </w:rPr>
        <w:t>30</w:t>
      </w:r>
      <w:r w:rsidRPr="00C50F53">
        <w:rPr>
          <w:noProof/>
        </w:rPr>
        <w:t xml:space="preserve"> 000 броя поименни акции с номинална стойност на всяка акция 10 лева.</w:t>
      </w:r>
      <w:r>
        <w:rPr>
          <w:noProof/>
        </w:rPr>
        <w:t xml:space="preserve"> Капиталът беше увеличен повторно на 28.05.2015 г. с </w:t>
      </w:r>
      <w:r w:rsidRPr="006D7F5B">
        <w:rPr>
          <w:noProof/>
        </w:rPr>
        <w:t>8</w:t>
      </w:r>
      <w:r>
        <w:rPr>
          <w:noProof/>
        </w:rPr>
        <w:t>1</w:t>
      </w:r>
      <w:r w:rsidRPr="006D7F5B">
        <w:rPr>
          <w:noProof/>
        </w:rPr>
        <w:t>4800</w:t>
      </w:r>
      <w:r>
        <w:rPr>
          <w:noProof/>
        </w:rPr>
        <w:t xml:space="preserve"> лева, </w:t>
      </w:r>
      <w:r w:rsidRPr="00C50F53">
        <w:rPr>
          <w:noProof/>
        </w:rPr>
        <w:t xml:space="preserve">разпределени в </w:t>
      </w:r>
      <w:r w:rsidRPr="006D7F5B">
        <w:rPr>
          <w:noProof/>
        </w:rPr>
        <w:t>8</w:t>
      </w:r>
      <w:r>
        <w:rPr>
          <w:noProof/>
        </w:rPr>
        <w:t>1</w:t>
      </w:r>
      <w:r w:rsidRPr="006D7F5B">
        <w:rPr>
          <w:noProof/>
        </w:rPr>
        <w:t>4</w:t>
      </w:r>
      <w:r>
        <w:rPr>
          <w:noProof/>
        </w:rPr>
        <w:t xml:space="preserve">80 </w:t>
      </w:r>
      <w:r w:rsidRPr="00C50F53">
        <w:rPr>
          <w:noProof/>
        </w:rPr>
        <w:t>броя поименни акции с номинална стойност на всяка акция 10 лева</w:t>
      </w:r>
      <w:r>
        <w:rPr>
          <w:noProof/>
        </w:rPr>
        <w:t xml:space="preserve">. В края на отчетния период регистрираният капитал на дружество възлиза на </w:t>
      </w:r>
      <w:r w:rsidRPr="006D7F5B">
        <w:rPr>
          <w:noProof/>
        </w:rPr>
        <w:t>1214800</w:t>
      </w:r>
      <w:r>
        <w:rPr>
          <w:noProof/>
        </w:rPr>
        <w:t xml:space="preserve"> лева.</w:t>
      </w:r>
    </w:p>
    <w:tbl>
      <w:tblPr>
        <w:tblW w:w="18735" w:type="dxa"/>
        <w:tblInd w:w="-106" w:type="dxa"/>
        <w:tblLook w:val="00A0"/>
      </w:tblPr>
      <w:tblGrid>
        <w:gridCol w:w="5980"/>
        <w:gridCol w:w="1411"/>
        <w:gridCol w:w="2809"/>
        <w:gridCol w:w="2184"/>
        <w:gridCol w:w="1787"/>
        <w:gridCol w:w="2279"/>
        <w:gridCol w:w="2285"/>
      </w:tblGrid>
      <w:tr w:rsidR="007B5C56" w:rsidRPr="000411B6">
        <w:trPr>
          <w:trHeight w:val="315"/>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b/>
                <w:bCs/>
                <w:color w:val="000000"/>
                <w:sz w:val="24"/>
                <w:szCs w:val="24"/>
                <w:lang w:val="en-US"/>
              </w:rPr>
            </w:pPr>
            <w:r w:rsidRPr="00C8616B">
              <w:rPr>
                <w:rFonts w:ascii="Times New Roman" w:hAnsi="Times New Roman" w:cs="Times New Roman"/>
                <w:b/>
                <w:bCs/>
                <w:color w:val="000000"/>
                <w:sz w:val="24"/>
                <w:szCs w:val="24"/>
                <w:lang w:val="en-US"/>
              </w:rPr>
              <w:t>към 30.06.2015 г.</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p>
        </w:tc>
        <w:tc>
          <w:tcPr>
            <w:tcW w:w="280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184"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787"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7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85"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r>
      <w:tr w:rsidR="007B5C56" w:rsidRPr="000411B6">
        <w:trPr>
          <w:trHeight w:val="300"/>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184"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787"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4564" w:type="dxa"/>
            <w:gridSpan w:val="2"/>
            <w:tcBorders>
              <w:top w:val="nil"/>
              <w:left w:val="nil"/>
              <w:bottom w:val="nil"/>
              <w:right w:val="nil"/>
            </w:tcBorders>
            <w:noWrap/>
            <w:vAlign w:val="bottom"/>
          </w:tcPr>
          <w:p w:rsidR="007B5C56" w:rsidRPr="00804295" w:rsidRDefault="007B5C56" w:rsidP="00A37DAE">
            <w:pPr>
              <w:spacing w:after="0" w:line="240" w:lineRule="auto"/>
              <w:jc w:val="right"/>
              <w:rPr>
                <w:rFonts w:ascii="Times New Roman" w:hAnsi="Times New Roman" w:cs="Times New Roman"/>
                <w:color w:val="000000"/>
                <w:lang w:val="en-US"/>
              </w:rPr>
            </w:pPr>
            <w:r w:rsidRPr="00804295">
              <w:rPr>
                <w:rFonts w:ascii="Times New Roman" w:hAnsi="Times New Roman" w:cs="Times New Roman"/>
                <w:color w:val="000000"/>
                <w:lang w:val="en-US"/>
              </w:rPr>
              <w:t>(в хилядилева)</w:t>
            </w:r>
          </w:p>
        </w:tc>
      </w:tr>
      <w:tr w:rsidR="007B5C56" w:rsidRPr="000411B6">
        <w:trPr>
          <w:trHeight w:val="1095"/>
        </w:trPr>
        <w:tc>
          <w:tcPr>
            <w:tcW w:w="5980"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b/>
                <w:bCs/>
                <w:color w:val="000000"/>
                <w:sz w:val="24"/>
                <w:szCs w:val="24"/>
                <w:lang w:val="en-US"/>
              </w:rPr>
            </w:pPr>
            <w:r w:rsidRPr="00804295">
              <w:rPr>
                <w:rFonts w:ascii="Times New Roman" w:hAnsi="Times New Roman" w:cs="Times New Roman"/>
                <w:b/>
                <w:bCs/>
                <w:color w:val="000000"/>
                <w:sz w:val="24"/>
                <w:szCs w:val="24"/>
                <w:lang w:val="en-US"/>
              </w:rPr>
              <w:t>Показатели</w:t>
            </w:r>
          </w:p>
        </w:tc>
        <w:tc>
          <w:tcPr>
            <w:tcW w:w="1411"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b/>
                <w:bCs/>
                <w:color w:val="000000"/>
                <w:sz w:val="24"/>
                <w:szCs w:val="24"/>
                <w:lang w:val="en-US"/>
              </w:rPr>
            </w:pPr>
            <w:r w:rsidRPr="00804295">
              <w:rPr>
                <w:rFonts w:ascii="Times New Roman" w:hAnsi="Times New Roman" w:cs="Times New Roman"/>
                <w:b/>
                <w:bCs/>
                <w:color w:val="000000"/>
                <w:sz w:val="24"/>
                <w:szCs w:val="24"/>
                <w:lang w:val="en-US"/>
              </w:rPr>
              <w:t>Пояснения</w:t>
            </w:r>
          </w:p>
        </w:tc>
        <w:tc>
          <w:tcPr>
            <w:tcW w:w="2809" w:type="dxa"/>
            <w:tcBorders>
              <w:top w:val="nil"/>
              <w:left w:val="nil"/>
              <w:bottom w:val="nil"/>
              <w:right w:val="nil"/>
            </w:tcBorders>
            <w:vAlign w:val="center"/>
          </w:tcPr>
          <w:p w:rsidR="007B5C56" w:rsidRPr="00804295" w:rsidRDefault="007B5C56" w:rsidP="00A37DAE">
            <w:pPr>
              <w:spacing w:after="0" w:line="240" w:lineRule="auto"/>
              <w:jc w:val="center"/>
              <w:rPr>
                <w:rFonts w:ascii="Times New Roman" w:hAnsi="Times New Roman" w:cs="Times New Roman"/>
                <w:b/>
                <w:bCs/>
                <w:color w:val="000000"/>
                <w:sz w:val="20"/>
                <w:szCs w:val="20"/>
                <w:lang w:val="en-US"/>
              </w:rPr>
            </w:pPr>
            <w:r w:rsidRPr="00804295">
              <w:rPr>
                <w:rFonts w:ascii="Times New Roman" w:hAnsi="Times New Roman" w:cs="Times New Roman"/>
                <w:b/>
                <w:bCs/>
                <w:color w:val="000000"/>
                <w:sz w:val="20"/>
                <w:szCs w:val="20"/>
                <w:lang w:val="en-US"/>
              </w:rPr>
              <w:t>Основенакционеренкапитал</w:t>
            </w:r>
          </w:p>
        </w:tc>
        <w:tc>
          <w:tcPr>
            <w:tcW w:w="2184" w:type="dxa"/>
            <w:tcBorders>
              <w:top w:val="nil"/>
              <w:left w:val="nil"/>
              <w:bottom w:val="nil"/>
              <w:right w:val="nil"/>
            </w:tcBorders>
            <w:vAlign w:val="center"/>
          </w:tcPr>
          <w:p w:rsidR="007B5C56" w:rsidRPr="00804295" w:rsidRDefault="007B5C56" w:rsidP="00A37DAE">
            <w:pPr>
              <w:spacing w:after="0" w:line="240" w:lineRule="auto"/>
              <w:jc w:val="center"/>
              <w:rPr>
                <w:rFonts w:ascii="Times New Roman" w:hAnsi="Times New Roman" w:cs="Times New Roman"/>
                <w:b/>
                <w:bCs/>
                <w:color w:val="000000"/>
                <w:sz w:val="18"/>
                <w:szCs w:val="18"/>
                <w:lang w:val="en-US"/>
              </w:rPr>
            </w:pPr>
            <w:r w:rsidRPr="00804295">
              <w:rPr>
                <w:rFonts w:ascii="Times New Roman" w:hAnsi="Times New Roman" w:cs="Times New Roman"/>
                <w:b/>
                <w:bCs/>
                <w:color w:val="000000"/>
                <w:sz w:val="18"/>
                <w:szCs w:val="18"/>
                <w:lang w:val="en-US"/>
              </w:rPr>
              <w:t>Неразпределенапечалба</w:t>
            </w:r>
          </w:p>
        </w:tc>
        <w:tc>
          <w:tcPr>
            <w:tcW w:w="1787" w:type="dxa"/>
            <w:tcBorders>
              <w:top w:val="nil"/>
              <w:left w:val="nil"/>
              <w:bottom w:val="nil"/>
              <w:right w:val="nil"/>
            </w:tcBorders>
            <w:vAlign w:val="center"/>
          </w:tcPr>
          <w:p w:rsidR="007B5C56" w:rsidRPr="00804295" w:rsidRDefault="007B5C56" w:rsidP="00A37DAE">
            <w:pPr>
              <w:spacing w:after="0" w:line="240" w:lineRule="auto"/>
              <w:jc w:val="center"/>
              <w:rPr>
                <w:rFonts w:ascii="Times New Roman" w:hAnsi="Times New Roman" w:cs="Times New Roman"/>
                <w:b/>
                <w:bCs/>
                <w:color w:val="000000"/>
                <w:sz w:val="20"/>
                <w:szCs w:val="20"/>
                <w:lang w:val="en-US"/>
              </w:rPr>
            </w:pPr>
            <w:r w:rsidRPr="00804295">
              <w:rPr>
                <w:rFonts w:ascii="Times New Roman" w:hAnsi="Times New Roman" w:cs="Times New Roman"/>
                <w:b/>
                <w:bCs/>
                <w:color w:val="000000"/>
                <w:sz w:val="20"/>
                <w:szCs w:val="20"/>
                <w:lang w:val="en-US"/>
              </w:rPr>
              <w:t>Непокритазагуба</w:t>
            </w:r>
          </w:p>
        </w:tc>
        <w:tc>
          <w:tcPr>
            <w:tcW w:w="2279" w:type="dxa"/>
            <w:tcBorders>
              <w:top w:val="nil"/>
              <w:left w:val="nil"/>
              <w:bottom w:val="nil"/>
              <w:right w:val="nil"/>
            </w:tcBorders>
            <w:vAlign w:val="center"/>
          </w:tcPr>
          <w:p w:rsidR="007B5C56" w:rsidRPr="00804295" w:rsidRDefault="007B5C56" w:rsidP="00A37DAE">
            <w:pPr>
              <w:spacing w:after="0" w:line="240" w:lineRule="auto"/>
              <w:jc w:val="center"/>
              <w:rPr>
                <w:rFonts w:ascii="Times New Roman" w:hAnsi="Times New Roman" w:cs="Times New Roman"/>
                <w:b/>
                <w:bCs/>
                <w:color w:val="000000"/>
                <w:sz w:val="20"/>
                <w:szCs w:val="20"/>
                <w:lang w:val="en-US"/>
              </w:rPr>
            </w:pPr>
            <w:r w:rsidRPr="00804295">
              <w:rPr>
                <w:rFonts w:ascii="Times New Roman" w:hAnsi="Times New Roman" w:cs="Times New Roman"/>
                <w:b/>
                <w:bCs/>
                <w:color w:val="000000"/>
                <w:sz w:val="20"/>
                <w:szCs w:val="20"/>
                <w:lang w:val="en-US"/>
              </w:rPr>
              <w:t>Текущапечалба/загуба</w:t>
            </w:r>
          </w:p>
        </w:tc>
        <w:tc>
          <w:tcPr>
            <w:tcW w:w="2285" w:type="dxa"/>
            <w:tcBorders>
              <w:top w:val="nil"/>
              <w:left w:val="nil"/>
              <w:bottom w:val="nil"/>
              <w:right w:val="nil"/>
            </w:tcBorders>
            <w:vAlign w:val="center"/>
          </w:tcPr>
          <w:p w:rsidR="007B5C56" w:rsidRPr="00804295" w:rsidRDefault="007B5C56" w:rsidP="00A37DAE">
            <w:pPr>
              <w:spacing w:after="0" w:line="240" w:lineRule="auto"/>
              <w:jc w:val="center"/>
              <w:rPr>
                <w:rFonts w:ascii="Times New Roman" w:hAnsi="Times New Roman" w:cs="Times New Roman"/>
                <w:b/>
                <w:bCs/>
                <w:color w:val="000000"/>
                <w:sz w:val="20"/>
                <w:szCs w:val="20"/>
                <w:lang w:val="en-US"/>
              </w:rPr>
            </w:pPr>
            <w:r w:rsidRPr="00804295">
              <w:rPr>
                <w:rFonts w:ascii="Times New Roman" w:hAnsi="Times New Roman" w:cs="Times New Roman"/>
                <w:b/>
                <w:bCs/>
                <w:color w:val="000000"/>
                <w:sz w:val="20"/>
                <w:szCs w:val="20"/>
                <w:lang w:val="en-US"/>
              </w:rPr>
              <w:t>Общособственкапитал</w:t>
            </w:r>
          </w:p>
        </w:tc>
      </w:tr>
      <w:tr w:rsidR="007B5C56" w:rsidRPr="000411B6">
        <w:trPr>
          <w:trHeight w:val="330"/>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Салдокъм 31 декември 2014 година</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r w:rsidRPr="00804295">
              <w:rPr>
                <w:rFonts w:ascii="Times New Roman" w:hAnsi="Times New Roman" w:cs="Times New Roman"/>
                <w:color w:val="000000"/>
                <w:sz w:val="24"/>
                <w:szCs w:val="24"/>
                <w:lang w:val="en-US"/>
              </w:rPr>
              <w:t xml:space="preserve">            50     </w:t>
            </w:r>
          </w:p>
        </w:tc>
        <w:tc>
          <w:tcPr>
            <w:tcW w:w="2184"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r w:rsidRPr="00804295">
              <w:rPr>
                <w:rFonts w:ascii="Times New Roman" w:hAnsi="Times New Roman" w:cs="Times New Roman"/>
                <w:color w:val="000000"/>
                <w:sz w:val="24"/>
                <w:szCs w:val="24"/>
                <w:lang w:val="en-US"/>
              </w:rPr>
              <w:t xml:space="preserve">              -     </w:t>
            </w:r>
          </w:p>
        </w:tc>
        <w:tc>
          <w:tcPr>
            <w:tcW w:w="1787"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r w:rsidRPr="00804295">
              <w:rPr>
                <w:rFonts w:ascii="Times New Roman" w:hAnsi="Times New Roman" w:cs="Times New Roman"/>
                <w:color w:val="000000"/>
                <w:sz w:val="24"/>
                <w:szCs w:val="24"/>
                <w:lang w:val="en-US"/>
              </w:rPr>
              <w:t xml:space="preserve">-          83     </w:t>
            </w:r>
          </w:p>
        </w:tc>
        <w:tc>
          <w:tcPr>
            <w:tcW w:w="2279"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r w:rsidRPr="00804295">
              <w:rPr>
                <w:rFonts w:ascii="Times New Roman" w:hAnsi="Times New Roman" w:cs="Times New Roman"/>
                <w:color w:val="000000"/>
                <w:sz w:val="24"/>
                <w:szCs w:val="24"/>
                <w:lang w:val="en-US"/>
              </w:rPr>
              <w:t xml:space="preserve">              -     </w:t>
            </w:r>
          </w:p>
        </w:tc>
        <w:tc>
          <w:tcPr>
            <w:tcW w:w="2285"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sz w:val="24"/>
                <w:szCs w:val="24"/>
                <w:lang w:val="en-US"/>
              </w:rPr>
            </w:pPr>
            <w:r w:rsidRPr="00804295">
              <w:rPr>
                <w:rFonts w:ascii="Times New Roman" w:hAnsi="Times New Roman" w:cs="Times New Roman"/>
                <w:color w:val="000000"/>
                <w:sz w:val="24"/>
                <w:szCs w:val="24"/>
                <w:lang w:val="en-US"/>
              </w:rPr>
              <w:t xml:space="preserve">-          33     </w:t>
            </w:r>
          </w:p>
        </w:tc>
      </w:tr>
      <w:tr w:rsidR="007B5C56" w:rsidRPr="000411B6">
        <w:trPr>
          <w:trHeight w:val="315"/>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184"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787"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7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85"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r>
      <w:tr w:rsidR="007B5C56" w:rsidRPr="000411B6">
        <w:trPr>
          <w:trHeight w:val="300"/>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Промени в собствениякапиталза I-вополугодиена 2015 г.</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184"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1787"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79"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285"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r>
      <w:tr w:rsidR="007B5C56" w:rsidRPr="000411B6">
        <w:trPr>
          <w:trHeight w:val="300"/>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3F2482">
              <w:rPr>
                <w:rFonts w:ascii="Times New Roman" w:hAnsi="Times New Roman" w:cs="Times New Roman"/>
                <w:color w:val="000000"/>
              </w:rPr>
              <w:t>Емисиянаакции</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r w:rsidRPr="00804295">
              <w:rPr>
                <w:rFonts w:ascii="Times New Roman" w:hAnsi="Times New Roman" w:cs="Times New Roman"/>
                <w:color w:val="000000"/>
                <w:lang w:val="en-US"/>
              </w:rPr>
              <w:t>1165</w:t>
            </w:r>
          </w:p>
        </w:tc>
        <w:tc>
          <w:tcPr>
            <w:tcW w:w="2184" w:type="dxa"/>
            <w:tcBorders>
              <w:top w:val="nil"/>
              <w:left w:val="nil"/>
              <w:bottom w:val="nil"/>
              <w:right w:val="nil"/>
            </w:tcBorders>
            <w:noWrap/>
            <w:vAlign w:val="center"/>
          </w:tcPr>
          <w:p w:rsidR="007B5C56" w:rsidRPr="00804295" w:rsidRDefault="007B5C56" w:rsidP="00A37DAE">
            <w:pPr>
              <w:keepNext/>
              <w:spacing w:before="240" w:after="0" w:line="240" w:lineRule="auto"/>
              <w:jc w:val="center"/>
              <w:outlineLvl w:val="0"/>
              <w:rPr>
                <w:rFonts w:ascii="Times New Roman" w:hAnsi="Times New Roman" w:cs="Times New Roman"/>
                <w:b/>
                <w:bCs/>
                <w:color w:val="000000"/>
                <w:kern w:val="32"/>
                <w:sz w:val="32"/>
                <w:szCs w:val="32"/>
                <w:lang w:val="en-US"/>
              </w:rPr>
            </w:pPr>
          </w:p>
        </w:tc>
        <w:tc>
          <w:tcPr>
            <w:tcW w:w="1787" w:type="dxa"/>
            <w:tcBorders>
              <w:top w:val="nil"/>
              <w:left w:val="nil"/>
              <w:bottom w:val="nil"/>
              <w:right w:val="nil"/>
            </w:tcBorders>
            <w:noWrap/>
            <w:vAlign w:val="center"/>
          </w:tcPr>
          <w:p w:rsidR="007B5C56" w:rsidRPr="00804295" w:rsidRDefault="007B5C56" w:rsidP="00A37DAE">
            <w:pPr>
              <w:keepNext/>
              <w:spacing w:before="240" w:after="0" w:line="240" w:lineRule="auto"/>
              <w:jc w:val="center"/>
              <w:outlineLvl w:val="0"/>
              <w:rPr>
                <w:rFonts w:ascii="Times New Roman" w:hAnsi="Times New Roman" w:cs="Times New Roman"/>
                <w:b/>
                <w:bCs/>
                <w:color w:val="000000"/>
                <w:kern w:val="32"/>
                <w:sz w:val="32"/>
                <w:szCs w:val="32"/>
                <w:lang w:val="en-US"/>
              </w:rPr>
            </w:pPr>
          </w:p>
        </w:tc>
        <w:tc>
          <w:tcPr>
            <w:tcW w:w="2279" w:type="dxa"/>
            <w:tcBorders>
              <w:top w:val="nil"/>
              <w:left w:val="nil"/>
              <w:bottom w:val="nil"/>
              <w:right w:val="nil"/>
            </w:tcBorders>
            <w:noWrap/>
            <w:vAlign w:val="center"/>
          </w:tcPr>
          <w:p w:rsidR="007B5C56" w:rsidRPr="00804295" w:rsidRDefault="007B5C56" w:rsidP="00A37DAE">
            <w:pPr>
              <w:keepNext/>
              <w:spacing w:before="240" w:after="0" w:line="240" w:lineRule="auto"/>
              <w:jc w:val="center"/>
              <w:outlineLvl w:val="0"/>
              <w:rPr>
                <w:rFonts w:ascii="Times New Roman" w:hAnsi="Times New Roman" w:cs="Times New Roman"/>
                <w:b/>
                <w:bCs/>
                <w:color w:val="000000"/>
                <w:kern w:val="32"/>
                <w:sz w:val="32"/>
                <w:szCs w:val="32"/>
                <w:lang w:val="en-US"/>
              </w:rPr>
            </w:pPr>
          </w:p>
        </w:tc>
        <w:tc>
          <w:tcPr>
            <w:tcW w:w="2285"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r w:rsidRPr="00804295">
              <w:rPr>
                <w:rFonts w:ascii="Times New Roman" w:hAnsi="Times New Roman" w:cs="Times New Roman"/>
                <w:color w:val="000000"/>
                <w:lang w:val="en-US"/>
              </w:rPr>
              <w:t>1165</w:t>
            </w:r>
          </w:p>
        </w:tc>
      </w:tr>
      <w:tr w:rsidR="007B5C56" w:rsidRPr="000411B6">
        <w:trPr>
          <w:trHeight w:val="300"/>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Финансоврезултатза I-вополугодиена 2015 г.</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p>
        </w:tc>
        <w:tc>
          <w:tcPr>
            <w:tcW w:w="2184"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p>
        </w:tc>
        <w:tc>
          <w:tcPr>
            <w:tcW w:w="1787"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p>
        </w:tc>
        <w:tc>
          <w:tcPr>
            <w:tcW w:w="2279"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r w:rsidRPr="00804295">
              <w:rPr>
                <w:rFonts w:ascii="Times New Roman" w:hAnsi="Times New Roman" w:cs="Times New Roman"/>
                <w:color w:val="000000"/>
                <w:lang w:val="en-US"/>
              </w:rPr>
              <w:t>-93</w:t>
            </w:r>
          </w:p>
        </w:tc>
        <w:tc>
          <w:tcPr>
            <w:tcW w:w="2285" w:type="dxa"/>
            <w:tcBorders>
              <w:top w:val="nil"/>
              <w:left w:val="nil"/>
              <w:bottom w:val="nil"/>
              <w:right w:val="nil"/>
            </w:tcBorders>
            <w:noWrap/>
            <w:vAlign w:val="center"/>
          </w:tcPr>
          <w:p w:rsidR="007B5C56" w:rsidRPr="00804295" w:rsidRDefault="007B5C56" w:rsidP="00A37DAE">
            <w:pPr>
              <w:spacing w:after="0" w:line="240" w:lineRule="auto"/>
              <w:jc w:val="center"/>
              <w:rPr>
                <w:rFonts w:ascii="Times New Roman" w:hAnsi="Times New Roman" w:cs="Times New Roman"/>
                <w:color w:val="000000"/>
                <w:lang w:val="en-US"/>
              </w:rPr>
            </w:pPr>
            <w:r w:rsidRPr="00804295">
              <w:rPr>
                <w:rFonts w:ascii="Times New Roman" w:hAnsi="Times New Roman" w:cs="Times New Roman"/>
                <w:color w:val="000000"/>
                <w:lang w:val="en-US"/>
              </w:rPr>
              <w:t>-93</w:t>
            </w:r>
          </w:p>
        </w:tc>
      </w:tr>
      <w:tr w:rsidR="007B5C56" w:rsidRPr="000411B6">
        <w:trPr>
          <w:trHeight w:val="300"/>
        </w:trPr>
        <w:tc>
          <w:tcPr>
            <w:tcW w:w="5980"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1411"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2809"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2184"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1787"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2279"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c>
          <w:tcPr>
            <w:tcW w:w="2285" w:type="dxa"/>
            <w:tcBorders>
              <w:top w:val="nil"/>
              <w:left w:val="nil"/>
              <w:bottom w:val="nil"/>
              <w:right w:val="nil"/>
            </w:tcBorders>
            <w:noWrap/>
            <w:vAlign w:val="bottom"/>
          </w:tcPr>
          <w:p w:rsidR="007B5C56" w:rsidRPr="00804295" w:rsidRDefault="007B5C56" w:rsidP="00A37DAE">
            <w:pPr>
              <w:keepNext/>
              <w:spacing w:before="240" w:after="0" w:line="240" w:lineRule="auto"/>
              <w:outlineLvl w:val="0"/>
              <w:rPr>
                <w:rFonts w:ascii="Times New Roman" w:hAnsi="Times New Roman" w:cs="Times New Roman"/>
                <w:b/>
                <w:bCs/>
                <w:color w:val="000000"/>
                <w:kern w:val="32"/>
                <w:sz w:val="32"/>
                <w:szCs w:val="32"/>
                <w:lang w:val="en-US"/>
              </w:rPr>
            </w:pPr>
          </w:p>
        </w:tc>
      </w:tr>
      <w:tr w:rsidR="007B5C56" w:rsidRPr="000411B6">
        <w:trPr>
          <w:trHeight w:val="315"/>
        </w:trPr>
        <w:tc>
          <w:tcPr>
            <w:tcW w:w="5980"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Салдокъм 30 юни 2015 година</w:t>
            </w:r>
          </w:p>
        </w:tc>
        <w:tc>
          <w:tcPr>
            <w:tcW w:w="1411" w:type="dxa"/>
            <w:tcBorders>
              <w:top w:val="nil"/>
              <w:left w:val="nil"/>
              <w:bottom w:val="nil"/>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p>
        </w:tc>
        <w:tc>
          <w:tcPr>
            <w:tcW w:w="2809"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 xml:space="preserve">        1,215     </w:t>
            </w:r>
          </w:p>
        </w:tc>
        <w:tc>
          <w:tcPr>
            <w:tcW w:w="2184"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 xml:space="preserve">              -     </w:t>
            </w:r>
          </w:p>
        </w:tc>
        <w:tc>
          <w:tcPr>
            <w:tcW w:w="1787"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 xml:space="preserve">-           83     </w:t>
            </w:r>
          </w:p>
        </w:tc>
        <w:tc>
          <w:tcPr>
            <w:tcW w:w="2279"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 xml:space="preserve">-           93     </w:t>
            </w:r>
          </w:p>
        </w:tc>
        <w:tc>
          <w:tcPr>
            <w:tcW w:w="2285" w:type="dxa"/>
            <w:tcBorders>
              <w:top w:val="single" w:sz="4" w:space="0" w:color="auto"/>
              <w:left w:val="nil"/>
              <w:bottom w:val="double" w:sz="6" w:space="0" w:color="auto"/>
              <w:right w:val="nil"/>
            </w:tcBorders>
            <w:noWrap/>
            <w:vAlign w:val="bottom"/>
          </w:tcPr>
          <w:p w:rsidR="007B5C56" w:rsidRPr="00804295" w:rsidRDefault="007B5C56" w:rsidP="00A37DAE">
            <w:pPr>
              <w:spacing w:after="0" w:line="240" w:lineRule="auto"/>
              <w:rPr>
                <w:rFonts w:ascii="Times New Roman" w:hAnsi="Times New Roman" w:cs="Times New Roman"/>
                <w:color w:val="000000"/>
                <w:lang w:val="en-US"/>
              </w:rPr>
            </w:pPr>
            <w:r w:rsidRPr="00804295">
              <w:rPr>
                <w:rFonts w:ascii="Times New Roman" w:hAnsi="Times New Roman" w:cs="Times New Roman"/>
                <w:color w:val="000000"/>
                <w:lang w:val="en-US"/>
              </w:rPr>
              <w:t xml:space="preserve">        1,039     </w:t>
            </w:r>
          </w:p>
        </w:tc>
      </w:tr>
    </w:tbl>
    <w:p w:rsidR="007B5C56" w:rsidRPr="00A37DAE" w:rsidRDefault="007B5C56" w:rsidP="00A37DAE">
      <w:pPr>
        <w:jc w:val="both"/>
        <w:rPr>
          <w:rFonts w:ascii="Times New Roman" w:hAnsi="Times New Roman" w:cs="Times New Roman"/>
          <w:color w:val="000000"/>
          <w:sz w:val="24"/>
          <w:szCs w:val="24"/>
        </w:rPr>
      </w:pPr>
    </w:p>
    <w:sectPr w:rsidR="007B5C56" w:rsidRPr="00A37DAE" w:rsidSect="003F2482">
      <w:type w:val="continuous"/>
      <w:pgSz w:w="16838" w:h="11906" w:orient="landscape"/>
      <w:pgMar w:top="1418" w:right="1843" w:bottom="1418" w:left="1276" w:header="709" w:footer="2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C56" w:rsidRDefault="007B5C56" w:rsidP="006E478A">
      <w:pPr>
        <w:spacing w:after="0" w:line="240" w:lineRule="auto"/>
      </w:pPr>
      <w:r>
        <w:separator/>
      </w:r>
    </w:p>
  </w:endnote>
  <w:endnote w:type="continuationSeparator" w:id="1">
    <w:p w:rsidR="007B5C56" w:rsidRDefault="007B5C56" w:rsidP="006E47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Narrow">
    <w:panose1 w:val="020B050602020203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C56" w:rsidRPr="00C3161C" w:rsidRDefault="007B5C56" w:rsidP="00A275EE">
    <w:pPr>
      <w:pStyle w:val="Footer"/>
      <w:jc w:val="right"/>
      <w:rPr>
        <w:rFonts w:ascii="Times New Roman" w:hAnsi="Times New Roman" w:cs="Times New Roman"/>
        <w:color w:val="808080"/>
        <w:sz w:val="18"/>
        <w:szCs w:val="18"/>
      </w:rPr>
    </w:pPr>
    <w:r w:rsidRPr="00C3161C">
      <w:rPr>
        <w:rFonts w:ascii="Times New Roman" w:hAnsi="Times New Roman" w:cs="Times New Roman"/>
        <w:color w:val="808080"/>
        <w:sz w:val="18"/>
        <w:szCs w:val="18"/>
      </w:rPr>
      <w:t>стр.</w:t>
    </w:r>
    <w:r w:rsidRPr="00C3161C">
      <w:rPr>
        <w:rFonts w:ascii="Times New Roman" w:hAnsi="Times New Roman" w:cs="Times New Roman"/>
        <w:b/>
        <w:bCs/>
        <w:color w:val="808080"/>
        <w:sz w:val="18"/>
        <w:szCs w:val="18"/>
      </w:rPr>
      <w:fldChar w:fldCharType="begin"/>
    </w:r>
    <w:r w:rsidRPr="00C3161C">
      <w:rPr>
        <w:rFonts w:ascii="Times New Roman" w:hAnsi="Times New Roman" w:cs="Times New Roman"/>
        <w:b/>
        <w:bCs/>
        <w:color w:val="808080"/>
        <w:sz w:val="18"/>
        <w:szCs w:val="18"/>
      </w:rPr>
      <w:instrText xml:space="preserve"> PAGE </w:instrText>
    </w:r>
    <w:r w:rsidRPr="00C3161C">
      <w:rPr>
        <w:rFonts w:ascii="Times New Roman" w:hAnsi="Times New Roman" w:cs="Times New Roman"/>
        <w:b/>
        <w:bCs/>
        <w:color w:val="808080"/>
        <w:sz w:val="18"/>
        <w:szCs w:val="18"/>
      </w:rPr>
      <w:fldChar w:fldCharType="separate"/>
    </w:r>
    <w:r>
      <w:rPr>
        <w:rFonts w:ascii="Times New Roman" w:hAnsi="Times New Roman" w:cs="Times New Roman"/>
        <w:b/>
        <w:bCs/>
        <w:noProof/>
        <w:color w:val="808080"/>
        <w:sz w:val="18"/>
        <w:szCs w:val="18"/>
      </w:rPr>
      <w:t>2</w:t>
    </w:r>
    <w:r w:rsidRPr="00C3161C">
      <w:rPr>
        <w:rFonts w:ascii="Times New Roman" w:hAnsi="Times New Roman" w:cs="Times New Roman"/>
        <w:b/>
        <w:bCs/>
        <w:color w:val="808080"/>
        <w:sz w:val="18"/>
        <w:szCs w:val="18"/>
      </w:rPr>
      <w:fldChar w:fldCharType="end"/>
    </w:r>
    <w:r w:rsidRPr="00C3161C">
      <w:rPr>
        <w:rFonts w:ascii="Times New Roman" w:hAnsi="Times New Roman" w:cs="Times New Roman"/>
        <w:color w:val="808080"/>
        <w:sz w:val="18"/>
        <w:szCs w:val="18"/>
      </w:rPr>
      <w:t xml:space="preserve"> от </w:t>
    </w:r>
    <w:r w:rsidRPr="00C3161C">
      <w:rPr>
        <w:rFonts w:ascii="Times New Roman" w:hAnsi="Times New Roman" w:cs="Times New Roman"/>
        <w:b/>
        <w:bCs/>
        <w:color w:val="808080"/>
        <w:sz w:val="18"/>
        <w:szCs w:val="18"/>
      </w:rPr>
      <w:fldChar w:fldCharType="begin"/>
    </w:r>
    <w:r w:rsidRPr="00C3161C">
      <w:rPr>
        <w:rFonts w:ascii="Times New Roman" w:hAnsi="Times New Roman" w:cs="Times New Roman"/>
        <w:b/>
        <w:bCs/>
        <w:color w:val="808080"/>
        <w:sz w:val="18"/>
        <w:szCs w:val="18"/>
      </w:rPr>
      <w:instrText xml:space="preserve"> NUMPAGES  </w:instrText>
    </w:r>
    <w:r w:rsidRPr="00C3161C">
      <w:rPr>
        <w:rFonts w:ascii="Times New Roman" w:hAnsi="Times New Roman" w:cs="Times New Roman"/>
        <w:b/>
        <w:bCs/>
        <w:color w:val="808080"/>
        <w:sz w:val="18"/>
        <w:szCs w:val="18"/>
      </w:rPr>
      <w:fldChar w:fldCharType="separate"/>
    </w:r>
    <w:r>
      <w:rPr>
        <w:rFonts w:ascii="Times New Roman" w:hAnsi="Times New Roman" w:cs="Times New Roman"/>
        <w:b/>
        <w:bCs/>
        <w:noProof/>
        <w:color w:val="808080"/>
        <w:sz w:val="18"/>
        <w:szCs w:val="18"/>
      </w:rPr>
      <w:t>8</w:t>
    </w:r>
    <w:r w:rsidRPr="00C3161C">
      <w:rPr>
        <w:rFonts w:ascii="Times New Roman" w:hAnsi="Times New Roman" w:cs="Times New Roman"/>
        <w:b/>
        <w:bCs/>
        <w:color w:val="808080"/>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C56" w:rsidRPr="002A5E66" w:rsidRDefault="007B5C56" w:rsidP="002A5E66">
    <w:pPr>
      <w:pStyle w:val="Footer"/>
      <w:jc w:val="right"/>
      <w:rPr>
        <w:rFonts w:ascii="Times New Roman" w:hAnsi="Times New Roman" w:cs="Times New Roman"/>
        <w:sz w:val="20"/>
        <w:szCs w:val="20"/>
      </w:rPr>
    </w:pPr>
    <w:r w:rsidRPr="002A5E66">
      <w:rPr>
        <w:rFonts w:ascii="Times New Roman" w:hAnsi="Times New Roman" w:cs="Times New Roman"/>
        <w:sz w:val="20"/>
        <w:szCs w:val="20"/>
      </w:rPr>
      <w:t xml:space="preserve">Страница </w:t>
    </w:r>
    <w:r w:rsidRPr="002A5E66">
      <w:rPr>
        <w:rFonts w:ascii="Times New Roman" w:hAnsi="Times New Roman" w:cs="Times New Roman"/>
        <w:b/>
        <w:bCs/>
        <w:sz w:val="20"/>
        <w:szCs w:val="20"/>
      </w:rPr>
      <w:fldChar w:fldCharType="begin"/>
    </w:r>
    <w:r w:rsidRPr="002A5E66">
      <w:rPr>
        <w:rFonts w:ascii="Times New Roman" w:hAnsi="Times New Roman" w:cs="Times New Roman"/>
        <w:b/>
        <w:bCs/>
        <w:sz w:val="20"/>
        <w:szCs w:val="20"/>
      </w:rPr>
      <w:instrText xml:space="preserve"> PAGE </w:instrText>
    </w:r>
    <w:r w:rsidRPr="002A5E66">
      <w:rPr>
        <w:rFonts w:ascii="Times New Roman" w:hAnsi="Times New Roman" w:cs="Times New Roman"/>
        <w:b/>
        <w:bCs/>
        <w:sz w:val="20"/>
        <w:szCs w:val="20"/>
      </w:rPr>
      <w:fldChar w:fldCharType="separate"/>
    </w:r>
    <w:r>
      <w:rPr>
        <w:rFonts w:ascii="Times New Roman" w:hAnsi="Times New Roman" w:cs="Times New Roman"/>
        <w:b/>
        <w:bCs/>
        <w:noProof/>
        <w:sz w:val="20"/>
        <w:szCs w:val="20"/>
      </w:rPr>
      <w:t>1</w:t>
    </w:r>
    <w:r w:rsidRPr="002A5E66">
      <w:rPr>
        <w:rFonts w:ascii="Times New Roman" w:hAnsi="Times New Roman" w:cs="Times New Roman"/>
        <w:b/>
        <w:bCs/>
        <w:sz w:val="20"/>
        <w:szCs w:val="20"/>
      </w:rPr>
      <w:fldChar w:fldCharType="end"/>
    </w:r>
    <w:r w:rsidRPr="002A5E66">
      <w:rPr>
        <w:rFonts w:ascii="Times New Roman" w:hAnsi="Times New Roman" w:cs="Times New Roman"/>
        <w:sz w:val="20"/>
        <w:szCs w:val="20"/>
      </w:rPr>
      <w:t xml:space="preserve">от </w:t>
    </w:r>
    <w:r w:rsidRPr="002A5E66">
      <w:rPr>
        <w:rFonts w:ascii="Times New Roman" w:hAnsi="Times New Roman" w:cs="Times New Roman"/>
        <w:b/>
        <w:bCs/>
        <w:sz w:val="20"/>
        <w:szCs w:val="20"/>
      </w:rPr>
      <w:fldChar w:fldCharType="begin"/>
    </w:r>
    <w:r w:rsidRPr="002A5E66">
      <w:rPr>
        <w:rFonts w:ascii="Times New Roman" w:hAnsi="Times New Roman" w:cs="Times New Roman"/>
        <w:b/>
        <w:bCs/>
        <w:sz w:val="20"/>
        <w:szCs w:val="20"/>
      </w:rPr>
      <w:instrText xml:space="preserve"> NUMPAGES  </w:instrText>
    </w:r>
    <w:r w:rsidRPr="002A5E66">
      <w:rPr>
        <w:rFonts w:ascii="Times New Roman" w:hAnsi="Times New Roman" w:cs="Times New Roman"/>
        <w:b/>
        <w:bCs/>
        <w:sz w:val="20"/>
        <w:szCs w:val="20"/>
      </w:rPr>
      <w:fldChar w:fldCharType="separate"/>
    </w:r>
    <w:r>
      <w:rPr>
        <w:rFonts w:ascii="Times New Roman" w:hAnsi="Times New Roman" w:cs="Times New Roman"/>
        <w:b/>
        <w:bCs/>
        <w:noProof/>
        <w:sz w:val="20"/>
        <w:szCs w:val="20"/>
      </w:rPr>
      <w:t>8</w:t>
    </w:r>
    <w:r w:rsidRPr="002A5E66">
      <w:rPr>
        <w:rFonts w:ascii="Times New Roman" w:hAnsi="Times New Roman" w:cs="Times New Roman"/>
        <w:b/>
        <w:bC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C56" w:rsidRDefault="007B5C56" w:rsidP="006E478A">
      <w:pPr>
        <w:spacing w:after="0" w:line="240" w:lineRule="auto"/>
      </w:pPr>
      <w:r>
        <w:separator/>
      </w:r>
    </w:p>
  </w:footnote>
  <w:footnote w:type="continuationSeparator" w:id="1">
    <w:p w:rsidR="007B5C56" w:rsidRDefault="007B5C56" w:rsidP="006E478A">
      <w:pPr>
        <w:spacing w:after="0" w:line="240" w:lineRule="auto"/>
      </w:pPr>
      <w:r>
        <w:continuationSeparator/>
      </w:r>
    </w:p>
  </w:footnote>
  <w:footnote w:id="2">
    <w:p w:rsidR="007B5C56" w:rsidRDefault="007B5C56" w:rsidP="00FA43E5">
      <w:pPr>
        <w:pStyle w:val="FootnoteText"/>
      </w:pPr>
      <w:r>
        <w:rPr>
          <w:rStyle w:val="FootnoteReference"/>
        </w:rPr>
        <w:footnoteRef/>
      </w:r>
      <w:r w:rsidRPr="005B380B">
        <w:t>EU + Pan-European Hybrid Electricity Market Integration Algorithm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C56" w:rsidRPr="009E0C71" w:rsidRDefault="007B5C56" w:rsidP="00BE614B">
    <w:pPr>
      <w:pStyle w:val="Header"/>
      <w:tabs>
        <w:tab w:val="clear" w:pos="9406"/>
        <w:tab w:val="left" w:pos="5175"/>
      </w:tabs>
      <w:rPr>
        <w:sz w:val="12"/>
        <w:szCs w:val="12"/>
      </w:rPr>
    </w:pPr>
    <w:r>
      <w:rPr>
        <w:noProof/>
      </w:rPr>
      <w:pict>
        <v:shapetype id="_x0000_t202" coordsize="21600,21600" o:spt="202" path="m,l,21600r21600,l21600,xe">
          <v:stroke joinstyle="miter"/>
          <v:path gradientshapeok="t" o:connecttype="rect"/>
        </v:shapetype>
        <v:shape id="Text Box 4" o:spid="_x0000_s2049" type="#_x0000_t202" style="position:absolute;margin-left:320.95pt;margin-top:15.8pt;width:137.25pt;height:60.75pt;z-index:251658240;visibility:visible" stroked="f">
          <v:textbox>
            <w:txbxContent>
              <w:p w:rsidR="007B5C56" w:rsidRPr="004530B1" w:rsidRDefault="007B5C56" w:rsidP="002A5E66">
                <w:pPr>
                  <w:spacing w:after="0" w:line="240" w:lineRule="auto"/>
                  <w:jc w:val="right"/>
                  <w:rPr>
                    <w:rFonts w:ascii="Franklin Gothic Medium" w:hAnsi="Franklin Gothic Medium" w:cs="Franklin Gothic Medium"/>
                    <w:sz w:val="16"/>
                    <w:szCs w:val="16"/>
                  </w:rPr>
                </w:pPr>
                <w:r w:rsidRPr="004530B1">
                  <w:rPr>
                    <w:rFonts w:ascii="Franklin Gothic Medium" w:hAnsi="Franklin Gothic Medium" w:cs="Franklin Gothic Medium"/>
                    <w:sz w:val="16"/>
                    <w:szCs w:val="16"/>
                  </w:rPr>
                  <w:t>София 1000</w:t>
                </w:r>
              </w:p>
              <w:p w:rsidR="007B5C56" w:rsidRPr="004530B1" w:rsidRDefault="007B5C56" w:rsidP="002A5E66">
                <w:pPr>
                  <w:spacing w:after="0" w:line="240" w:lineRule="auto"/>
                  <w:jc w:val="right"/>
                  <w:rPr>
                    <w:rFonts w:ascii="Franklin Gothic Medium" w:hAnsi="Franklin Gothic Medium" w:cs="Franklin Gothic Medium"/>
                    <w:sz w:val="16"/>
                    <w:szCs w:val="16"/>
                  </w:rPr>
                </w:pPr>
                <w:r w:rsidRPr="004530B1">
                  <w:rPr>
                    <w:rFonts w:ascii="Franklin Gothic Medium" w:hAnsi="Franklin Gothic Medium" w:cs="Franklin Gothic Medium"/>
                    <w:sz w:val="16"/>
                    <w:szCs w:val="16"/>
                  </w:rPr>
                  <w:t>ул. „Веслец“ № 16</w:t>
                </w:r>
              </w:p>
              <w:p w:rsidR="007B5C56" w:rsidRPr="004530B1" w:rsidRDefault="007B5C56" w:rsidP="002A5E66">
                <w:pPr>
                  <w:spacing w:after="0" w:line="240" w:lineRule="auto"/>
                  <w:jc w:val="right"/>
                  <w:rPr>
                    <w:rFonts w:ascii="Franklin Gothic Medium" w:hAnsi="Franklin Gothic Medium" w:cs="Franklin Gothic Medium"/>
                    <w:sz w:val="16"/>
                    <w:szCs w:val="16"/>
                  </w:rPr>
                </w:pPr>
                <w:r w:rsidRPr="004530B1">
                  <w:rPr>
                    <w:rFonts w:ascii="Franklin Gothic Medium" w:hAnsi="Franklin Gothic Medium" w:cs="Franklin Gothic Medium"/>
                    <w:sz w:val="16"/>
                    <w:szCs w:val="16"/>
                  </w:rPr>
                  <w:t>факс: 02 921 3242</w:t>
                </w:r>
              </w:p>
              <w:p w:rsidR="007B5C56" w:rsidRPr="004530B1" w:rsidRDefault="007B5C56" w:rsidP="002A5E66">
                <w:pPr>
                  <w:spacing w:after="0" w:line="240" w:lineRule="auto"/>
                  <w:jc w:val="right"/>
                  <w:rPr>
                    <w:rFonts w:ascii="Franklin Gothic Medium" w:hAnsi="Franklin Gothic Medium" w:cs="Franklin Gothic Medium"/>
                    <w:sz w:val="16"/>
                    <w:szCs w:val="16"/>
                  </w:rPr>
                </w:pPr>
                <w:r w:rsidRPr="004530B1">
                  <w:rPr>
                    <w:rFonts w:ascii="Franklin Gothic Medium" w:hAnsi="Franklin Gothic Medium" w:cs="Franklin Gothic Medium"/>
                    <w:sz w:val="16"/>
                    <w:szCs w:val="16"/>
                  </w:rPr>
                  <w:t xml:space="preserve">e-mail: </w:t>
                </w:r>
                <w:hyperlink r:id="rId1" w:history="1">
                  <w:r w:rsidRPr="004530B1">
                    <w:rPr>
                      <w:rStyle w:val="Hyperlink"/>
                      <w:rFonts w:ascii="Franklin Gothic Medium" w:hAnsi="Franklin Gothic Medium" w:cs="Franklin Gothic Medium"/>
                      <w:color w:val="auto"/>
                      <w:sz w:val="16"/>
                      <w:szCs w:val="16"/>
                    </w:rPr>
                    <w:t>office@ibex.bg</w:t>
                  </w:r>
                </w:hyperlink>
              </w:p>
              <w:p w:rsidR="007B5C56" w:rsidRPr="004530B1" w:rsidRDefault="007B5C56" w:rsidP="002A5E66">
                <w:pPr>
                  <w:spacing w:after="0" w:line="240" w:lineRule="auto"/>
                  <w:jc w:val="right"/>
                  <w:rPr>
                    <w:rFonts w:ascii="Franklin Gothic Medium" w:hAnsi="Franklin Gothic Medium" w:cs="Franklin Gothic Medium"/>
                    <w:sz w:val="16"/>
                    <w:szCs w:val="16"/>
                  </w:rPr>
                </w:pPr>
                <w:r w:rsidRPr="004530B1">
                  <w:rPr>
                    <w:rFonts w:ascii="Franklin Gothic Medium" w:hAnsi="Franklin Gothic Medium" w:cs="Franklin Gothic Medium"/>
                    <w:sz w:val="16"/>
                    <w:szCs w:val="16"/>
                  </w:rPr>
                  <w:t>ЕИК 202880940</w:t>
                </w:r>
              </w:p>
            </w:txbxContent>
          </v:textbox>
        </v:shape>
      </w:pict>
    </w:r>
  </w:p>
  <w:p w:rsidR="007B5C56" w:rsidRPr="002A5E66" w:rsidRDefault="007B5C56" w:rsidP="002A5E66">
    <w:pPr>
      <w:pStyle w:val="Header"/>
      <w:rPr>
        <w:sz w:val="4"/>
        <w:szCs w:val="4"/>
      </w:rPr>
    </w:pPr>
    <w:r>
      <w:rPr>
        <w:noProof/>
      </w:rPr>
      <w:pict>
        <v:shapetype id="_x0000_t32" coordsize="21600,21600" o:spt="32" o:oned="t" path="m,l21600,21600e" filled="f">
          <v:path arrowok="t" fillok="f" o:connecttype="none"/>
          <o:lock v:ext="edit" shapetype="t"/>
        </v:shapetype>
        <v:shape id="Straight Arrow Connector 3" o:spid="_x0000_s2050" type="#_x0000_t32" style="position:absolute;margin-left:.75pt;margin-top:2.2pt;width:457.45pt;height:0;z-index:251657216;visibility:visible" strokecolor="#a6a6a6"/>
      </w:pict>
    </w:r>
    <w:r>
      <w:rPr>
        <w:sz w:val="4"/>
        <w:szCs w:val="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720A"/>
    <w:multiLevelType w:val="hybridMultilevel"/>
    <w:tmpl w:val="F56CFB0A"/>
    <w:lvl w:ilvl="0" w:tplc="04090001">
      <w:start w:val="1"/>
      <w:numFmt w:val="bullet"/>
      <w:lvlText w:val=""/>
      <w:lvlJc w:val="left"/>
      <w:pPr>
        <w:ind w:left="1800" w:hanging="360"/>
      </w:pPr>
      <w:rPr>
        <w:rFonts w:ascii="Symbol" w:hAnsi="Symbol" w:cs="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1">
    <w:nsid w:val="03E50C42"/>
    <w:multiLevelType w:val="hybridMultilevel"/>
    <w:tmpl w:val="F732BFD4"/>
    <w:lvl w:ilvl="0" w:tplc="04090001">
      <w:start w:val="1"/>
      <w:numFmt w:val="bullet"/>
      <w:lvlText w:val=""/>
      <w:lvlJc w:val="left"/>
      <w:pPr>
        <w:ind w:left="1146" w:hanging="360"/>
      </w:pPr>
      <w:rPr>
        <w:rFonts w:ascii="Symbol" w:hAnsi="Symbol" w:cs="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cs="Wingdings" w:hint="default"/>
      </w:rPr>
    </w:lvl>
    <w:lvl w:ilvl="3" w:tplc="04090001">
      <w:start w:val="1"/>
      <w:numFmt w:val="bullet"/>
      <w:lvlText w:val=""/>
      <w:lvlJc w:val="left"/>
      <w:pPr>
        <w:ind w:left="3306" w:hanging="360"/>
      </w:pPr>
      <w:rPr>
        <w:rFonts w:ascii="Symbol" w:hAnsi="Symbol" w:cs="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cs="Wingdings" w:hint="default"/>
      </w:rPr>
    </w:lvl>
    <w:lvl w:ilvl="6" w:tplc="04090001">
      <w:start w:val="1"/>
      <w:numFmt w:val="bullet"/>
      <w:lvlText w:val=""/>
      <w:lvlJc w:val="left"/>
      <w:pPr>
        <w:ind w:left="5466" w:hanging="360"/>
      </w:pPr>
      <w:rPr>
        <w:rFonts w:ascii="Symbol" w:hAnsi="Symbol" w:cs="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cs="Wingdings" w:hint="default"/>
      </w:rPr>
    </w:lvl>
  </w:abstractNum>
  <w:abstractNum w:abstractNumId="2">
    <w:nsid w:val="09EA114F"/>
    <w:multiLevelType w:val="hybridMultilevel"/>
    <w:tmpl w:val="31165E8C"/>
    <w:lvl w:ilvl="0" w:tplc="3EA811D4">
      <w:start w:val="1"/>
      <w:numFmt w:val="upperRoman"/>
      <w:lvlText w:val="%1."/>
      <w:lvlJc w:val="left"/>
      <w:pPr>
        <w:ind w:left="1080" w:hanging="720"/>
      </w:pPr>
      <w:rPr>
        <w:rFonts w:hint="default"/>
        <w:b/>
        <w:bCs/>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0443B01"/>
    <w:multiLevelType w:val="hybridMultilevel"/>
    <w:tmpl w:val="AE40490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321141E"/>
    <w:multiLevelType w:val="hybridMultilevel"/>
    <w:tmpl w:val="D87EF1D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533671B"/>
    <w:multiLevelType w:val="hybridMultilevel"/>
    <w:tmpl w:val="8EDE3C0A"/>
    <w:lvl w:ilvl="0" w:tplc="4EE89790">
      <w:numFmt w:val="bullet"/>
      <w:lvlText w:val="•"/>
      <w:lvlJc w:val="left"/>
      <w:pPr>
        <w:ind w:left="720" w:hanging="360"/>
      </w:pPr>
      <w:rPr>
        <w:rFonts w:ascii="Times New Roman" w:hAnsi="Times New Roman" w:cs="Times New Roman" w:hint="default"/>
        <w:sz w:val="32"/>
        <w:szCs w:val="32"/>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63D44EA"/>
    <w:multiLevelType w:val="hybridMultilevel"/>
    <w:tmpl w:val="54964FB0"/>
    <w:lvl w:ilvl="0" w:tplc="F7AC06AC">
      <w:start w:val="1"/>
      <w:numFmt w:val="upperRoman"/>
      <w:lvlText w:val="%1."/>
      <w:lvlJc w:val="left"/>
      <w:pPr>
        <w:ind w:left="1080" w:hanging="720"/>
      </w:pPr>
      <w:rPr>
        <w:rFonts w:hint="default"/>
        <w:b/>
        <w:bCs/>
        <w:u w:val="single"/>
      </w:rPr>
    </w:lvl>
    <w:lvl w:ilvl="1" w:tplc="A860F4B2">
      <w:start w:val="1"/>
      <w:numFmt w:val="decimal"/>
      <w:lvlText w:val="%2."/>
      <w:lvlJc w:val="left"/>
      <w:pPr>
        <w:ind w:left="1440" w:hanging="360"/>
      </w:pPr>
      <w:rPr>
        <w:b/>
        <w:b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6A4467B"/>
    <w:multiLevelType w:val="hybridMultilevel"/>
    <w:tmpl w:val="54C8D506"/>
    <w:lvl w:ilvl="0" w:tplc="4EE89790">
      <w:numFmt w:val="bullet"/>
      <w:lvlText w:val="•"/>
      <w:lvlJc w:val="left"/>
      <w:pPr>
        <w:ind w:left="720" w:hanging="360"/>
      </w:pPr>
      <w:rPr>
        <w:rFonts w:ascii="Times New Roman" w:hAnsi="Times New Roman" w:cs="Times New Roman"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16F67F2D"/>
    <w:multiLevelType w:val="hybridMultilevel"/>
    <w:tmpl w:val="5DC6DDA4"/>
    <w:lvl w:ilvl="0" w:tplc="04020001">
      <w:start w:val="1"/>
      <w:numFmt w:val="bullet"/>
      <w:lvlText w:val=""/>
      <w:lvlJc w:val="left"/>
      <w:pPr>
        <w:ind w:left="568" w:hanging="360"/>
      </w:pPr>
      <w:rPr>
        <w:rFonts w:ascii="Symbol" w:hAnsi="Symbol" w:cs="Symbol" w:hint="default"/>
      </w:rPr>
    </w:lvl>
    <w:lvl w:ilvl="1" w:tplc="04090003">
      <w:start w:val="1"/>
      <w:numFmt w:val="bullet"/>
      <w:lvlText w:val="o"/>
      <w:lvlJc w:val="left"/>
      <w:pPr>
        <w:ind w:left="1288" w:hanging="360"/>
      </w:pPr>
      <w:rPr>
        <w:rFonts w:ascii="Courier New" w:hAnsi="Courier New" w:cs="Courier New" w:hint="default"/>
      </w:rPr>
    </w:lvl>
    <w:lvl w:ilvl="2" w:tplc="04090005">
      <w:start w:val="1"/>
      <w:numFmt w:val="bullet"/>
      <w:lvlText w:val=""/>
      <w:lvlJc w:val="left"/>
      <w:pPr>
        <w:ind w:left="2008" w:hanging="360"/>
      </w:pPr>
      <w:rPr>
        <w:rFonts w:ascii="Wingdings" w:hAnsi="Wingdings" w:cs="Wingdings" w:hint="default"/>
      </w:rPr>
    </w:lvl>
    <w:lvl w:ilvl="3" w:tplc="04090001">
      <w:start w:val="1"/>
      <w:numFmt w:val="bullet"/>
      <w:lvlText w:val=""/>
      <w:lvlJc w:val="left"/>
      <w:pPr>
        <w:ind w:left="2728" w:hanging="360"/>
      </w:pPr>
      <w:rPr>
        <w:rFonts w:ascii="Symbol" w:hAnsi="Symbol" w:cs="Symbol" w:hint="default"/>
      </w:rPr>
    </w:lvl>
    <w:lvl w:ilvl="4" w:tplc="04090003">
      <w:start w:val="1"/>
      <w:numFmt w:val="bullet"/>
      <w:lvlText w:val="o"/>
      <w:lvlJc w:val="left"/>
      <w:pPr>
        <w:ind w:left="3448" w:hanging="360"/>
      </w:pPr>
      <w:rPr>
        <w:rFonts w:ascii="Courier New" w:hAnsi="Courier New" w:cs="Courier New" w:hint="default"/>
      </w:rPr>
    </w:lvl>
    <w:lvl w:ilvl="5" w:tplc="04090005">
      <w:start w:val="1"/>
      <w:numFmt w:val="bullet"/>
      <w:lvlText w:val=""/>
      <w:lvlJc w:val="left"/>
      <w:pPr>
        <w:ind w:left="4168" w:hanging="360"/>
      </w:pPr>
      <w:rPr>
        <w:rFonts w:ascii="Wingdings" w:hAnsi="Wingdings" w:cs="Wingdings" w:hint="default"/>
      </w:rPr>
    </w:lvl>
    <w:lvl w:ilvl="6" w:tplc="04090001">
      <w:start w:val="1"/>
      <w:numFmt w:val="bullet"/>
      <w:lvlText w:val=""/>
      <w:lvlJc w:val="left"/>
      <w:pPr>
        <w:ind w:left="4888" w:hanging="360"/>
      </w:pPr>
      <w:rPr>
        <w:rFonts w:ascii="Symbol" w:hAnsi="Symbol" w:cs="Symbol" w:hint="default"/>
      </w:rPr>
    </w:lvl>
    <w:lvl w:ilvl="7" w:tplc="04090003">
      <w:start w:val="1"/>
      <w:numFmt w:val="bullet"/>
      <w:lvlText w:val="o"/>
      <w:lvlJc w:val="left"/>
      <w:pPr>
        <w:ind w:left="5608" w:hanging="360"/>
      </w:pPr>
      <w:rPr>
        <w:rFonts w:ascii="Courier New" w:hAnsi="Courier New" w:cs="Courier New" w:hint="default"/>
      </w:rPr>
    </w:lvl>
    <w:lvl w:ilvl="8" w:tplc="04090005">
      <w:start w:val="1"/>
      <w:numFmt w:val="bullet"/>
      <w:lvlText w:val=""/>
      <w:lvlJc w:val="left"/>
      <w:pPr>
        <w:ind w:left="6328" w:hanging="360"/>
      </w:pPr>
      <w:rPr>
        <w:rFonts w:ascii="Wingdings" w:hAnsi="Wingdings" w:cs="Wingdings" w:hint="default"/>
      </w:rPr>
    </w:lvl>
  </w:abstractNum>
  <w:abstractNum w:abstractNumId="9">
    <w:nsid w:val="1939594B"/>
    <w:multiLevelType w:val="hybridMultilevel"/>
    <w:tmpl w:val="E65AACA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E78073E"/>
    <w:multiLevelType w:val="hybridMultilevel"/>
    <w:tmpl w:val="0E02E3E0"/>
    <w:lvl w:ilvl="0" w:tplc="4EE89790">
      <w:numFmt w:val="bullet"/>
      <w:lvlText w:val="•"/>
      <w:lvlJc w:val="left"/>
      <w:pPr>
        <w:ind w:left="720" w:hanging="360"/>
      </w:pPr>
      <w:rPr>
        <w:rFonts w:ascii="Times New Roman" w:hAnsi="Times New Roman" w:cs="Times New Roman"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0AD57C1"/>
    <w:multiLevelType w:val="hybridMultilevel"/>
    <w:tmpl w:val="E528B4A6"/>
    <w:lvl w:ilvl="0" w:tplc="04090001">
      <w:start w:val="1"/>
      <w:numFmt w:val="bullet"/>
      <w:lvlText w:val=""/>
      <w:lvlJc w:val="left"/>
      <w:pPr>
        <w:ind w:left="1800" w:hanging="360"/>
      </w:pPr>
      <w:rPr>
        <w:rFonts w:ascii="Symbol" w:hAnsi="Symbol" w:cs="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abstractNum w:abstractNumId="12">
    <w:nsid w:val="20CF5AB3"/>
    <w:multiLevelType w:val="hybridMultilevel"/>
    <w:tmpl w:val="E1B8D3BC"/>
    <w:lvl w:ilvl="0" w:tplc="982A0586">
      <w:start w:val="1"/>
      <w:numFmt w:val="upperRoman"/>
      <w:lvlText w:val="%1."/>
      <w:lvlJc w:val="left"/>
      <w:pPr>
        <w:ind w:left="1080" w:hanging="720"/>
      </w:pPr>
      <w:rPr>
        <w:rFonts w:hint="default"/>
        <w:b/>
        <w:bCs/>
      </w:rPr>
    </w:lvl>
    <w:lvl w:ilvl="1" w:tplc="8F24D72E">
      <w:start w:val="1"/>
      <w:numFmt w:val="decimal"/>
      <w:lvlText w:val="%2)"/>
      <w:lvlJc w:val="left"/>
      <w:pPr>
        <w:ind w:left="1440" w:hanging="360"/>
      </w:pPr>
      <w:rPr>
        <w:rFonts w:ascii="Times New Roman" w:eastAsia="Times New Roman" w:hAnsi="Times New Roman"/>
        <w:b/>
        <w:b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3262925"/>
    <w:multiLevelType w:val="hybridMultilevel"/>
    <w:tmpl w:val="747C21A4"/>
    <w:lvl w:ilvl="0" w:tplc="04090001">
      <w:start w:val="1"/>
      <w:numFmt w:val="bullet"/>
      <w:lvlText w:val=""/>
      <w:lvlJc w:val="left"/>
      <w:pPr>
        <w:ind w:left="568" w:hanging="360"/>
      </w:pPr>
      <w:rPr>
        <w:rFonts w:ascii="Symbol" w:hAnsi="Symbol" w:cs="Symbol" w:hint="default"/>
      </w:rPr>
    </w:lvl>
    <w:lvl w:ilvl="1" w:tplc="04090003">
      <w:start w:val="1"/>
      <w:numFmt w:val="bullet"/>
      <w:lvlText w:val="o"/>
      <w:lvlJc w:val="left"/>
      <w:pPr>
        <w:ind w:left="1288" w:hanging="360"/>
      </w:pPr>
      <w:rPr>
        <w:rFonts w:ascii="Courier New" w:hAnsi="Courier New" w:cs="Courier New" w:hint="default"/>
      </w:rPr>
    </w:lvl>
    <w:lvl w:ilvl="2" w:tplc="04090005">
      <w:start w:val="1"/>
      <w:numFmt w:val="bullet"/>
      <w:lvlText w:val=""/>
      <w:lvlJc w:val="left"/>
      <w:pPr>
        <w:ind w:left="2008" w:hanging="360"/>
      </w:pPr>
      <w:rPr>
        <w:rFonts w:ascii="Wingdings" w:hAnsi="Wingdings" w:cs="Wingdings" w:hint="default"/>
      </w:rPr>
    </w:lvl>
    <w:lvl w:ilvl="3" w:tplc="04090001">
      <w:start w:val="1"/>
      <w:numFmt w:val="bullet"/>
      <w:lvlText w:val=""/>
      <w:lvlJc w:val="left"/>
      <w:pPr>
        <w:ind w:left="2728" w:hanging="360"/>
      </w:pPr>
      <w:rPr>
        <w:rFonts w:ascii="Symbol" w:hAnsi="Symbol" w:cs="Symbol" w:hint="default"/>
      </w:rPr>
    </w:lvl>
    <w:lvl w:ilvl="4" w:tplc="04090003">
      <w:start w:val="1"/>
      <w:numFmt w:val="bullet"/>
      <w:lvlText w:val="o"/>
      <w:lvlJc w:val="left"/>
      <w:pPr>
        <w:ind w:left="3448" w:hanging="360"/>
      </w:pPr>
      <w:rPr>
        <w:rFonts w:ascii="Courier New" w:hAnsi="Courier New" w:cs="Courier New" w:hint="default"/>
      </w:rPr>
    </w:lvl>
    <w:lvl w:ilvl="5" w:tplc="04090005">
      <w:start w:val="1"/>
      <w:numFmt w:val="bullet"/>
      <w:lvlText w:val=""/>
      <w:lvlJc w:val="left"/>
      <w:pPr>
        <w:ind w:left="4168" w:hanging="360"/>
      </w:pPr>
      <w:rPr>
        <w:rFonts w:ascii="Wingdings" w:hAnsi="Wingdings" w:cs="Wingdings" w:hint="default"/>
      </w:rPr>
    </w:lvl>
    <w:lvl w:ilvl="6" w:tplc="04090001">
      <w:start w:val="1"/>
      <w:numFmt w:val="bullet"/>
      <w:lvlText w:val=""/>
      <w:lvlJc w:val="left"/>
      <w:pPr>
        <w:ind w:left="4888" w:hanging="360"/>
      </w:pPr>
      <w:rPr>
        <w:rFonts w:ascii="Symbol" w:hAnsi="Symbol" w:cs="Symbol" w:hint="default"/>
      </w:rPr>
    </w:lvl>
    <w:lvl w:ilvl="7" w:tplc="04090003">
      <w:start w:val="1"/>
      <w:numFmt w:val="bullet"/>
      <w:lvlText w:val="o"/>
      <w:lvlJc w:val="left"/>
      <w:pPr>
        <w:ind w:left="5608" w:hanging="360"/>
      </w:pPr>
      <w:rPr>
        <w:rFonts w:ascii="Courier New" w:hAnsi="Courier New" w:cs="Courier New" w:hint="default"/>
      </w:rPr>
    </w:lvl>
    <w:lvl w:ilvl="8" w:tplc="04090005">
      <w:start w:val="1"/>
      <w:numFmt w:val="bullet"/>
      <w:lvlText w:val=""/>
      <w:lvlJc w:val="left"/>
      <w:pPr>
        <w:ind w:left="6328" w:hanging="360"/>
      </w:pPr>
      <w:rPr>
        <w:rFonts w:ascii="Wingdings" w:hAnsi="Wingdings" w:cs="Wingdings" w:hint="default"/>
      </w:rPr>
    </w:lvl>
  </w:abstractNum>
  <w:abstractNum w:abstractNumId="14">
    <w:nsid w:val="246E3D13"/>
    <w:multiLevelType w:val="hybridMultilevel"/>
    <w:tmpl w:val="7D1032EC"/>
    <w:lvl w:ilvl="0" w:tplc="162AC7B4">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99324ED"/>
    <w:multiLevelType w:val="hybridMultilevel"/>
    <w:tmpl w:val="A32C46F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2AF002E2"/>
    <w:multiLevelType w:val="hybridMultilevel"/>
    <w:tmpl w:val="AA228B5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2E1E008D"/>
    <w:multiLevelType w:val="hybridMultilevel"/>
    <w:tmpl w:val="E3C0E47A"/>
    <w:lvl w:ilvl="0" w:tplc="04090011">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12938CE"/>
    <w:multiLevelType w:val="hybridMultilevel"/>
    <w:tmpl w:val="D6841BA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32384359"/>
    <w:multiLevelType w:val="hybridMultilevel"/>
    <w:tmpl w:val="51F20B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3D6526B"/>
    <w:multiLevelType w:val="hybridMultilevel"/>
    <w:tmpl w:val="47AE54AA"/>
    <w:lvl w:ilvl="0" w:tplc="6B90CCC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4654CFE"/>
    <w:multiLevelType w:val="hybridMultilevel"/>
    <w:tmpl w:val="651ED0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8264DBD"/>
    <w:multiLevelType w:val="hybridMultilevel"/>
    <w:tmpl w:val="154A1C56"/>
    <w:lvl w:ilvl="0" w:tplc="4EE89790">
      <w:numFmt w:val="bullet"/>
      <w:lvlText w:val="•"/>
      <w:lvlJc w:val="left"/>
      <w:pPr>
        <w:ind w:left="776" w:hanging="360"/>
      </w:pPr>
      <w:rPr>
        <w:rFonts w:ascii="Times New Roman" w:hAnsi="Times New Roman" w:cs="Times New Roman" w:hint="default"/>
        <w:sz w:val="32"/>
        <w:szCs w:val="32"/>
      </w:rPr>
    </w:lvl>
    <w:lvl w:ilvl="1" w:tplc="04090003">
      <w:start w:val="1"/>
      <w:numFmt w:val="bullet"/>
      <w:lvlText w:val="o"/>
      <w:lvlJc w:val="left"/>
      <w:pPr>
        <w:ind w:left="1496" w:hanging="360"/>
      </w:pPr>
      <w:rPr>
        <w:rFonts w:ascii="Courier New" w:hAnsi="Courier New" w:cs="Courier New" w:hint="default"/>
      </w:rPr>
    </w:lvl>
    <w:lvl w:ilvl="2" w:tplc="04090005">
      <w:start w:val="1"/>
      <w:numFmt w:val="bullet"/>
      <w:lvlText w:val=""/>
      <w:lvlJc w:val="left"/>
      <w:pPr>
        <w:ind w:left="2216" w:hanging="360"/>
      </w:pPr>
      <w:rPr>
        <w:rFonts w:ascii="Wingdings" w:hAnsi="Wingdings" w:cs="Wingdings" w:hint="default"/>
      </w:rPr>
    </w:lvl>
    <w:lvl w:ilvl="3" w:tplc="04090001">
      <w:start w:val="1"/>
      <w:numFmt w:val="bullet"/>
      <w:lvlText w:val=""/>
      <w:lvlJc w:val="left"/>
      <w:pPr>
        <w:ind w:left="2936" w:hanging="360"/>
      </w:pPr>
      <w:rPr>
        <w:rFonts w:ascii="Symbol" w:hAnsi="Symbol" w:cs="Symbol" w:hint="default"/>
      </w:rPr>
    </w:lvl>
    <w:lvl w:ilvl="4" w:tplc="04090003">
      <w:start w:val="1"/>
      <w:numFmt w:val="bullet"/>
      <w:lvlText w:val="o"/>
      <w:lvlJc w:val="left"/>
      <w:pPr>
        <w:ind w:left="3656" w:hanging="360"/>
      </w:pPr>
      <w:rPr>
        <w:rFonts w:ascii="Courier New" w:hAnsi="Courier New" w:cs="Courier New" w:hint="default"/>
      </w:rPr>
    </w:lvl>
    <w:lvl w:ilvl="5" w:tplc="04090005">
      <w:start w:val="1"/>
      <w:numFmt w:val="bullet"/>
      <w:lvlText w:val=""/>
      <w:lvlJc w:val="left"/>
      <w:pPr>
        <w:ind w:left="4376" w:hanging="360"/>
      </w:pPr>
      <w:rPr>
        <w:rFonts w:ascii="Wingdings" w:hAnsi="Wingdings" w:cs="Wingdings" w:hint="default"/>
      </w:rPr>
    </w:lvl>
    <w:lvl w:ilvl="6" w:tplc="04090001">
      <w:start w:val="1"/>
      <w:numFmt w:val="bullet"/>
      <w:lvlText w:val=""/>
      <w:lvlJc w:val="left"/>
      <w:pPr>
        <w:ind w:left="5096" w:hanging="360"/>
      </w:pPr>
      <w:rPr>
        <w:rFonts w:ascii="Symbol" w:hAnsi="Symbol" w:cs="Symbol" w:hint="default"/>
      </w:rPr>
    </w:lvl>
    <w:lvl w:ilvl="7" w:tplc="04090003">
      <w:start w:val="1"/>
      <w:numFmt w:val="bullet"/>
      <w:lvlText w:val="o"/>
      <w:lvlJc w:val="left"/>
      <w:pPr>
        <w:ind w:left="5816" w:hanging="360"/>
      </w:pPr>
      <w:rPr>
        <w:rFonts w:ascii="Courier New" w:hAnsi="Courier New" w:cs="Courier New" w:hint="default"/>
      </w:rPr>
    </w:lvl>
    <w:lvl w:ilvl="8" w:tplc="04090005">
      <w:start w:val="1"/>
      <w:numFmt w:val="bullet"/>
      <w:lvlText w:val=""/>
      <w:lvlJc w:val="left"/>
      <w:pPr>
        <w:ind w:left="6536" w:hanging="360"/>
      </w:pPr>
      <w:rPr>
        <w:rFonts w:ascii="Wingdings" w:hAnsi="Wingdings" w:cs="Wingdings" w:hint="default"/>
      </w:rPr>
    </w:lvl>
  </w:abstractNum>
  <w:abstractNum w:abstractNumId="23">
    <w:nsid w:val="3A0C21B4"/>
    <w:multiLevelType w:val="hybridMultilevel"/>
    <w:tmpl w:val="71E25670"/>
    <w:lvl w:ilvl="0" w:tplc="0409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44896F5B"/>
    <w:multiLevelType w:val="hybridMultilevel"/>
    <w:tmpl w:val="856055D0"/>
    <w:lvl w:ilvl="0" w:tplc="04090001">
      <w:start w:val="1"/>
      <w:numFmt w:val="bullet"/>
      <w:lvlText w:val=""/>
      <w:lvlJc w:val="left"/>
      <w:pPr>
        <w:ind w:left="780" w:hanging="360"/>
      </w:pPr>
      <w:rPr>
        <w:rFonts w:ascii="Symbol" w:hAnsi="Symbol" w:cs="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cs="Wingdings" w:hint="default"/>
      </w:rPr>
    </w:lvl>
    <w:lvl w:ilvl="3" w:tplc="04090001">
      <w:start w:val="1"/>
      <w:numFmt w:val="bullet"/>
      <w:lvlText w:val=""/>
      <w:lvlJc w:val="left"/>
      <w:pPr>
        <w:ind w:left="2940" w:hanging="360"/>
      </w:pPr>
      <w:rPr>
        <w:rFonts w:ascii="Symbol" w:hAnsi="Symbol" w:cs="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cs="Wingdings" w:hint="default"/>
      </w:rPr>
    </w:lvl>
    <w:lvl w:ilvl="6" w:tplc="04090001">
      <w:start w:val="1"/>
      <w:numFmt w:val="bullet"/>
      <w:lvlText w:val=""/>
      <w:lvlJc w:val="left"/>
      <w:pPr>
        <w:ind w:left="5100" w:hanging="360"/>
      </w:pPr>
      <w:rPr>
        <w:rFonts w:ascii="Symbol" w:hAnsi="Symbol" w:cs="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cs="Wingdings" w:hint="default"/>
      </w:rPr>
    </w:lvl>
  </w:abstractNum>
  <w:abstractNum w:abstractNumId="25">
    <w:nsid w:val="45673C36"/>
    <w:multiLevelType w:val="hybridMultilevel"/>
    <w:tmpl w:val="516C0664"/>
    <w:lvl w:ilvl="0" w:tplc="0409000B">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45EE6E29"/>
    <w:multiLevelType w:val="hybridMultilevel"/>
    <w:tmpl w:val="EE78245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8C872BB"/>
    <w:multiLevelType w:val="hybridMultilevel"/>
    <w:tmpl w:val="7F880AAA"/>
    <w:lvl w:ilvl="0" w:tplc="2EEA1EA8">
      <w:start w:val="5"/>
      <w:numFmt w:val="decimal"/>
      <w:lvlText w:val="%1)"/>
      <w:lvlJc w:val="left"/>
      <w:pPr>
        <w:ind w:left="1440" w:hanging="360"/>
      </w:pPr>
      <w:rPr>
        <w:rFonts w:ascii="Times New Roman" w:eastAsia="Times New Roman" w:hAnsi="Times New Roman" w:hint="default"/>
      </w:rPr>
    </w:lvl>
    <w:lvl w:ilvl="1" w:tplc="1F52EB70">
      <w:start w:val="1"/>
      <w:numFmt w:val="decimal"/>
      <w:lvlText w:val="%2."/>
      <w:lvlJc w:val="left"/>
      <w:pPr>
        <w:ind w:left="1455" w:hanging="375"/>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AFE483F"/>
    <w:multiLevelType w:val="hybridMultilevel"/>
    <w:tmpl w:val="D71858D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B6E6D61"/>
    <w:multiLevelType w:val="hybridMultilevel"/>
    <w:tmpl w:val="E00A6664"/>
    <w:lvl w:ilvl="0" w:tplc="04090001">
      <w:start w:val="1"/>
      <w:numFmt w:val="bullet"/>
      <w:lvlText w:val=""/>
      <w:lvlJc w:val="left"/>
      <w:pPr>
        <w:ind w:left="1146" w:hanging="360"/>
      </w:pPr>
      <w:rPr>
        <w:rFonts w:ascii="Symbol" w:hAnsi="Symbol" w:cs="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cs="Wingdings" w:hint="default"/>
      </w:rPr>
    </w:lvl>
    <w:lvl w:ilvl="3" w:tplc="04090001">
      <w:start w:val="1"/>
      <w:numFmt w:val="bullet"/>
      <w:lvlText w:val=""/>
      <w:lvlJc w:val="left"/>
      <w:pPr>
        <w:ind w:left="3306" w:hanging="360"/>
      </w:pPr>
      <w:rPr>
        <w:rFonts w:ascii="Symbol" w:hAnsi="Symbol" w:cs="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cs="Wingdings" w:hint="default"/>
      </w:rPr>
    </w:lvl>
    <w:lvl w:ilvl="6" w:tplc="04090001">
      <w:start w:val="1"/>
      <w:numFmt w:val="bullet"/>
      <w:lvlText w:val=""/>
      <w:lvlJc w:val="left"/>
      <w:pPr>
        <w:ind w:left="5466" w:hanging="360"/>
      </w:pPr>
      <w:rPr>
        <w:rFonts w:ascii="Symbol" w:hAnsi="Symbol" w:cs="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cs="Wingdings" w:hint="default"/>
      </w:rPr>
    </w:lvl>
  </w:abstractNum>
  <w:abstractNum w:abstractNumId="30">
    <w:nsid w:val="5BA74C40"/>
    <w:multiLevelType w:val="hybridMultilevel"/>
    <w:tmpl w:val="077C9948"/>
    <w:lvl w:ilvl="0" w:tplc="04020011">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1">
    <w:nsid w:val="5E1528F0"/>
    <w:multiLevelType w:val="hybridMultilevel"/>
    <w:tmpl w:val="6406B9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EE956E1"/>
    <w:multiLevelType w:val="hybridMultilevel"/>
    <w:tmpl w:val="6928C310"/>
    <w:lvl w:ilvl="0" w:tplc="10560CB4">
      <w:start w:val="1"/>
      <w:numFmt w:val="upperRoman"/>
      <w:pStyle w:val="Subtitle"/>
      <w:lvlText w:val="%1."/>
      <w:lvlJc w:val="righ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60B305E0"/>
    <w:multiLevelType w:val="hybridMultilevel"/>
    <w:tmpl w:val="0312476E"/>
    <w:lvl w:ilvl="0" w:tplc="04090001">
      <w:start w:val="1"/>
      <w:numFmt w:val="bullet"/>
      <w:lvlText w:val=""/>
      <w:lvlJc w:val="left"/>
      <w:pPr>
        <w:ind w:left="1146" w:hanging="360"/>
      </w:pPr>
      <w:rPr>
        <w:rFonts w:ascii="Symbol" w:hAnsi="Symbol" w:cs="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cs="Wingdings" w:hint="default"/>
      </w:rPr>
    </w:lvl>
    <w:lvl w:ilvl="3" w:tplc="04090001">
      <w:start w:val="1"/>
      <w:numFmt w:val="bullet"/>
      <w:lvlText w:val=""/>
      <w:lvlJc w:val="left"/>
      <w:pPr>
        <w:ind w:left="3306" w:hanging="360"/>
      </w:pPr>
      <w:rPr>
        <w:rFonts w:ascii="Symbol" w:hAnsi="Symbol" w:cs="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cs="Wingdings" w:hint="default"/>
      </w:rPr>
    </w:lvl>
    <w:lvl w:ilvl="6" w:tplc="04090001">
      <w:start w:val="1"/>
      <w:numFmt w:val="bullet"/>
      <w:lvlText w:val=""/>
      <w:lvlJc w:val="left"/>
      <w:pPr>
        <w:ind w:left="5466" w:hanging="360"/>
      </w:pPr>
      <w:rPr>
        <w:rFonts w:ascii="Symbol" w:hAnsi="Symbol" w:cs="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cs="Wingdings" w:hint="default"/>
      </w:rPr>
    </w:lvl>
  </w:abstractNum>
  <w:abstractNum w:abstractNumId="34">
    <w:nsid w:val="65B47FD4"/>
    <w:multiLevelType w:val="hybridMultilevel"/>
    <w:tmpl w:val="DD9ADB98"/>
    <w:lvl w:ilvl="0" w:tplc="D77E98DE">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5FF3DB2"/>
    <w:multiLevelType w:val="hybridMultilevel"/>
    <w:tmpl w:val="22F43432"/>
    <w:lvl w:ilvl="0" w:tplc="4EE89790">
      <w:numFmt w:val="bullet"/>
      <w:lvlText w:val="•"/>
      <w:lvlJc w:val="left"/>
      <w:pPr>
        <w:ind w:left="720" w:hanging="360"/>
      </w:pPr>
      <w:rPr>
        <w:rFonts w:ascii="Times New Roman" w:hAnsi="Times New Roman" w:cs="Times New Roman"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66180639"/>
    <w:multiLevelType w:val="hybridMultilevel"/>
    <w:tmpl w:val="CED07B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66A3FC0"/>
    <w:multiLevelType w:val="hybridMultilevel"/>
    <w:tmpl w:val="F13294C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8">
    <w:nsid w:val="71BE5FE5"/>
    <w:multiLevelType w:val="hybridMultilevel"/>
    <w:tmpl w:val="25AA5EA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9">
    <w:nsid w:val="734E3642"/>
    <w:multiLevelType w:val="hybridMultilevel"/>
    <w:tmpl w:val="FF586ED6"/>
    <w:lvl w:ilvl="0" w:tplc="04020011">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nsid w:val="73763DE9"/>
    <w:multiLevelType w:val="hybridMultilevel"/>
    <w:tmpl w:val="E000E2C0"/>
    <w:lvl w:ilvl="0" w:tplc="04020011">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nsid w:val="755B7C2E"/>
    <w:multiLevelType w:val="hybridMultilevel"/>
    <w:tmpl w:val="9C46D5C6"/>
    <w:lvl w:ilvl="0" w:tplc="04090001">
      <w:start w:val="1"/>
      <w:numFmt w:val="bullet"/>
      <w:lvlText w:val=""/>
      <w:lvlJc w:val="left"/>
      <w:pPr>
        <w:ind w:left="1212" w:hanging="360"/>
      </w:pPr>
      <w:rPr>
        <w:rFonts w:ascii="Symbol" w:hAnsi="Symbol" w:cs="Symbol" w:hint="default"/>
      </w:rPr>
    </w:lvl>
    <w:lvl w:ilvl="1" w:tplc="04020003">
      <w:start w:val="1"/>
      <w:numFmt w:val="bullet"/>
      <w:lvlText w:val="o"/>
      <w:lvlJc w:val="left"/>
      <w:pPr>
        <w:ind w:left="1932" w:hanging="360"/>
      </w:pPr>
      <w:rPr>
        <w:rFonts w:ascii="Courier New" w:hAnsi="Courier New" w:cs="Courier New" w:hint="default"/>
      </w:rPr>
    </w:lvl>
    <w:lvl w:ilvl="2" w:tplc="04020005">
      <w:start w:val="1"/>
      <w:numFmt w:val="bullet"/>
      <w:lvlText w:val=""/>
      <w:lvlJc w:val="left"/>
      <w:pPr>
        <w:ind w:left="2652" w:hanging="360"/>
      </w:pPr>
      <w:rPr>
        <w:rFonts w:ascii="Wingdings" w:hAnsi="Wingdings" w:cs="Wingdings" w:hint="default"/>
      </w:rPr>
    </w:lvl>
    <w:lvl w:ilvl="3" w:tplc="04020001">
      <w:start w:val="1"/>
      <w:numFmt w:val="bullet"/>
      <w:lvlText w:val=""/>
      <w:lvlJc w:val="left"/>
      <w:pPr>
        <w:ind w:left="3372" w:hanging="360"/>
      </w:pPr>
      <w:rPr>
        <w:rFonts w:ascii="Symbol" w:hAnsi="Symbol" w:cs="Symbol" w:hint="default"/>
      </w:rPr>
    </w:lvl>
    <w:lvl w:ilvl="4" w:tplc="04020003">
      <w:start w:val="1"/>
      <w:numFmt w:val="bullet"/>
      <w:lvlText w:val="o"/>
      <w:lvlJc w:val="left"/>
      <w:pPr>
        <w:ind w:left="4092" w:hanging="360"/>
      </w:pPr>
      <w:rPr>
        <w:rFonts w:ascii="Courier New" w:hAnsi="Courier New" w:cs="Courier New" w:hint="default"/>
      </w:rPr>
    </w:lvl>
    <w:lvl w:ilvl="5" w:tplc="04020005">
      <w:start w:val="1"/>
      <w:numFmt w:val="bullet"/>
      <w:lvlText w:val=""/>
      <w:lvlJc w:val="left"/>
      <w:pPr>
        <w:ind w:left="4812" w:hanging="360"/>
      </w:pPr>
      <w:rPr>
        <w:rFonts w:ascii="Wingdings" w:hAnsi="Wingdings" w:cs="Wingdings" w:hint="default"/>
      </w:rPr>
    </w:lvl>
    <w:lvl w:ilvl="6" w:tplc="04020001">
      <w:start w:val="1"/>
      <w:numFmt w:val="bullet"/>
      <w:lvlText w:val=""/>
      <w:lvlJc w:val="left"/>
      <w:pPr>
        <w:ind w:left="5532" w:hanging="360"/>
      </w:pPr>
      <w:rPr>
        <w:rFonts w:ascii="Symbol" w:hAnsi="Symbol" w:cs="Symbol" w:hint="default"/>
      </w:rPr>
    </w:lvl>
    <w:lvl w:ilvl="7" w:tplc="04020003">
      <w:start w:val="1"/>
      <w:numFmt w:val="bullet"/>
      <w:lvlText w:val="o"/>
      <w:lvlJc w:val="left"/>
      <w:pPr>
        <w:ind w:left="6252" w:hanging="360"/>
      </w:pPr>
      <w:rPr>
        <w:rFonts w:ascii="Courier New" w:hAnsi="Courier New" w:cs="Courier New" w:hint="default"/>
      </w:rPr>
    </w:lvl>
    <w:lvl w:ilvl="8" w:tplc="04020005">
      <w:start w:val="1"/>
      <w:numFmt w:val="bullet"/>
      <w:lvlText w:val=""/>
      <w:lvlJc w:val="left"/>
      <w:pPr>
        <w:ind w:left="6972" w:hanging="360"/>
      </w:pPr>
      <w:rPr>
        <w:rFonts w:ascii="Wingdings" w:hAnsi="Wingdings" w:cs="Wingdings" w:hint="default"/>
      </w:rPr>
    </w:lvl>
  </w:abstractNum>
  <w:num w:numId="1">
    <w:abstractNumId w:val="32"/>
  </w:num>
  <w:num w:numId="2">
    <w:abstractNumId w:val="25"/>
  </w:num>
  <w:num w:numId="3">
    <w:abstractNumId w:val="13"/>
  </w:num>
  <w:num w:numId="4">
    <w:abstractNumId w:val="12"/>
  </w:num>
  <w:num w:numId="5">
    <w:abstractNumId w:val="15"/>
  </w:num>
  <w:num w:numId="6">
    <w:abstractNumId w:val="23"/>
  </w:num>
  <w:num w:numId="7">
    <w:abstractNumId w:val="37"/>
  </w:num>
  <w:num w:numId="8">
    <w:abstractNumId w:val="16"/>
  </w:num>
  <w:num w:numId="9">
    <w:abstractNumId w:val="41"/>
  </w:num>
  <w:num w:numId="10">
    <w:abstractNumId w:val="28"/>
  </w:num>
  <w:num w:numId="11">
    <w:abstractNumId w:val="9"/>
  </w:num>
  <w:num w:numId="12">
    <w:abstractNumId w:val="3"/>
  </w:num>
  <w:num w:numId="13">
    <w:abstractNumId w:val="10"/>
  </w:num>
  <w:num w:numId="14">
    <w:abstractNumId w:val="35"/>
  </w:num>
  <w:num w:numId="15">
    <w:abstractNumId w:val="18"/>
  </w:num>
  <w:num w:numId="16">
    <w:abstractNumId w:val="7"/>
  </w:num>
  <w:num w:numId="17">
    <w:abstractNumId w:val="5"/>
  </w:num>
  <w:num w:numId="18">
    <w:abstractNumId w:val="22"/>
  </w:num>
  <w:num w:numId="19">
    <w:abstractNumId w:val="19"/>
  </w:num>
  <w:num w:numId="20">
    <w:abstractNumId w:val="26"/>
  </w:num>
  <w:num w:numId="21">
    <w:abstractNumId w:val="11"/>
  </w:num>
  <w:num w:numId="22">
    <w:abstractNumId w:val="17"/>
  </w:num>
  <w:num w:numId="23">
    <w:abstractNumId w:val="29"/>
  </w:num>
  <w:num w:numId="24">
    <w:abstractNumId w:val="21"/>
  </w:num>
  <w:num w:numId="25">
    <w:abstractNumId w:val="1"/>
  </w:num>
  <w:num w:numId="26">
    <w:abstractNumId w:val="4"/>
  </w:num>
  <w:num w:numId="27">
    <w:abstractNumId w:val="24"/>
  </w:num>
  <w:num w:numId="28">
    <w:abstractNumId w:val="27"/>
  </w:num>
  <w:num w:numId="29">
    <w:abstractNumId w:val="0"/>
  </w:num>
  <w:num w:numId="30">
    <w:abstractNumId w:val="33"/>
  </w:num>
  <w:num w:numId="31">
    <w:abstractNumId w:val="39"/>
  </w:num>
  <w:num w:numId="32">
    <w:abstractNumId w:val="40"/>
  </w:num>
  <w:num w:numId="33">
    <w:abstractNumId w:val="30"/>
  </w:num>
  <w:num w:numId="34">
    <w:abstractNumId w:val="31"/>
  </w:num>
  <w:num w:numId="35">
    <w:abstractNumId w:val="2"/>
  </w:num>
  <w:num w:numId="36">
    <w:abstractNumId w:val="6"/>
  </w:num>
  <w:num w:numId="37">
    <w:abstractNumId w:val="14"/>
  </w:num>
  <w:num w:numId="38">
    <w:abstractNumId w:val="34"/>
  </w:num>
  <w:num w:numId="39">
    <w:abstractNumId w:val="20"/>
  </w:num>
  <w:num w:numId="40">
    <w:abstractNumId w:val="8"/>
  </w:num>
  <w:num w:numId="41">
    <w:abstractNumId w:val="36"/>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40F"/>
    <w:rsid w:val="00000677"/>
    <w:rsid w:val="0000657E"/>
    <w:rsid w:val="000068CB"/>
    <w:rsid w:val="000073B8"/>
    <w:rsid w:val="000079A1"/>
    <w:rsid w:val="00007B12"/>
    <w:rsid w:val="00010349"/>
    <w:rsid w:val="00010BFC"/>
    <w:rsid w:val="0001180B"/>
    <w:rsid w:val="00012429"/>
    <w:rsid w:val="000128C7"/>
    <w:rsid w:val="00012F13"/>
    <w:rsid w:val="000140ED"/>
    <w:rsid w:val="00015119"/>
    <w:rsid w:val="00017266"/>
    <w:rsid w:val="00020139"/>
    <w:rsid w:val="00020564"/>
    <w:rsid w:val="00020F34"/>
    <w:rsid w:val="000222E6"/>
    <w:rsid w:val="00024100"/>
    <w:rsid w:val="00025D9E"/>
    <w:rsid w:val="00026135"/>
    <w:rsid w:val="00026447"/>
    <w:rsid w:val="000309C4"/>
    <w:rsid w:val="000337C4"/>
    <w:rsid w:val="00033D31"/>
    <w:rsid w:val="00033E07"/>
    <w:rsid w:val="00040F5C"/>
    <w:rsid w:val="000411B6"/>
    <w:rsid w:val="00041562"/>
    <w:rsid w:val="00041ED0"/>
    <w:rsid w:val="000425F1"/>
    <w:rsid w:val="00044B10"/>
    <w:rsid w:val="00044BF4"/>
    <w:rsid w:val="00044E8F"/>
    <w:rsid w:val="000469C8"/>
    <w:rsid w:val="000503BF"/>
    <w:rsid w:val="0005155E"/>
    <w:rsid w:val="0005193B"/>
    <w:rsid w:val="00052007"/>
    <w:rsid w:val="0005519B"/>
    <w:rsid w:val="000552BD"/>
    <w:rsid w:val="00056B5F"/>
    <w:rsid w:val="00056BC7"/>
    <w:rsid w:val="0005716A"/>
    <w:rsid w:val="00060413"/>
    <w:rsid w:val="00062C0B"/>
    <w:rsid w:val="00062F7B"/>
    <w:rsid w:val="00063F57"/>
    <w:rsid w:val="0006478B"/>
    <w:rsid w:val="00064848"/>
    <w:rsid w:val="000708A8"/>
    <w:rsid w:val="00072205"/>
    <w:rsid w:val="00072BDA"/>
    <w:rsid w:val="000741FC"/>
    <w:rsid w:val="000748D8"/>
    <w:rsid w:val="00074B88"/>
    <w:rsid w:val="00077EF6"/>
    <w:rsid w:val="00080764"/>
    <w:rsid w:val="00080BB8"/>
    <w:rsid w:val="00081415"/>
    <w:rsid w:val="000815C0"/>
    <w:rsid w:val="00083615"/>
    <w:rsid w:val="00083BE0"/>
    <w:rsid w:val="00093930"/>
    <w:rsid w:val="00095D4F"/>
    <w:rsid w:val="00096557"/>
    <w:rsid w:val="00097C87"/>
    <w:rsid w:val="000A2787"/>
    <w:rsid w:val="000A3C05"/>
    <w:rsid w:val="000A3C6C"/>
    <w:rsid w:val="000A5462"/>
    <w:rsid w:val="000A7762"/>
    <w:rsid w:val="000A7A0A"/>
    <w:rsid w:val="000A7F57"/>
    <w:rsid w:val="000B00B1"/>
    <w:rsid w:val="000B02BC"/>
    <w:rsid w:val="000B0C13"/>
    <w:rsid w:val="000B2404"/>
    <w:rsid w:val="000B25AE"/>
    <w:rsid w:val="000B635E"/>
    <w:rsid w:val="000B6438"/>
    <w:rsid w:val="000B6669"/>
    <w:rsid w:val="000B7C63"/>
    <w:rsid w:val="000B7D9C"/>
    <w:rsid w:val="000C0A90"/>
    <w:rsid w:val="000C0AD2"/>
    <w:rsid w:val="000C31BD"/>
    <w:rsid w:val="000C3579"/>
    <w:rsid w:val="000C5A2E"/>
    <w:rsid w:val="000C75BC"/>
    <w:rsid w:val="000D0A1F"/>
    <w:rsid w:val="000D2822"/>
    <w:rsid w:val="000D3C18"/>
    <w:rsid w:val="000D64C3"/>
    <w:rsid w:val="000D6660"/>
    <w:rsid w:val="000E03ED"/>
    <w:rsid w:val="000E1240"/>
    <w:rsid w:val="000E13AA"/>
    <w:rsid w:val="000E3D23"/>
    <w:rsid w:val="000E4E8A"/>
    <w:rsid w:val="000E5635"/>
    <w:rsid w:val="000E5D5A"/>
    <w:rsid w:val="000F0160"/>
    <w:rsid w:val="000F2016"/>
    <w:rsid w:val="000F2448"/>
    <w:rsid w:val="000F2611"/>
    <w:rsid w:val="000F4BE4"/>
    <w:rsid w:val="000F62CE"/>
    <w:rsid w:val="001024C0"/>
    <w:rsid w:val="0010306C"/>
    <w:rsid w:val="00103542"/>
    <w:rsid w:val="001037C3"/>
    <w:rsid w:val="00104924"/>
    <w:rsid w:val="00105B94"/>
    <w:rsid w:val="00106A51"/>
    <w:rsid w:val="0010734D"/>
    <w:rsid w:val="00112854"/>
    <w:rsid w:val="00112F43"/>
    <w:rsid w:val="00115604"/>
    <w:rsid w:val="00115E28"/>
    <w:rsid w:val="001160C0"/>
    <w:rsid w:val="00117058"/>
    <w:rsid w:val="00117653"/>
    <w:rsid w:val="00117934"/>
    <w:rsid w:val="00117AD0"/>
    <w:rsid w:val="00117DEE"/>
    <w:rsid w:val="00121C05"/>
    <w:rsid w:val="00121D86"/>
    <w:rsid w:val="001228A7"/>
    <w:rsid w:val="00123945"/>
    <w:rsid w:val="00124795"/>
    <w:rsid w:val="00125196"/>
    <w:rsid w:val="00126631"/>
    <w:rsid w:val="001303D4"/>
    <w:rsid w:val="00130B3E"/>
    <w:rsid w:val="00131759"/>
    <w:rsid w:val="00131E80"/>
    <w:rsid w:val="0013251D"/>
    <w:rsid w:val="00133688"/>
    <w:rsid w:val="00135914"/>
    <w:rsid w:val="00136BA4"/>
    <w:rsid w:val="001379C0"/>
    <w:rsid w:val="0014086F"/>
    <w:rsid w:val="00141936"/>
    <w:rsid w:val="0014282F"/>
    <w:rsid w:val="0014707F"/>
    <w:rsid w:val="001479E8"/>
    <w:rsid w:val="00147A4B"/>
    <w:rsid w:val="00150065"/>
    <w:rsid w:val="001506B5"/>
    <w:rsid w:val="00150D41"/>
    <w:rsid w:val="001511A8"/>
    <w:rsid w:val="00151BFC"/>
    <w:rsid w:val="0015393F"/>
    <w:rsid w:val="00154855"/>
    <w:rsid w:val="00156421"/>
    <w:rsid w:val="0015707C"/>
    <w:rsid w:val="00157AD3"/>
    <w:rsid w:val="00157C1F"/>
    <w:rsid w:val="0016117E"/>
    <w:rsid w:val="001615AF"/>
    <w:rsid w:val="0016177B"/>
    <w:rsid w:val="0016370E"/>
    <w:rsid w:val="0016432D"/>
    <w:rsid w:val="00165C1E"/>
    <w:rsid w:val="00166702"/>
    <w:rsid w:val="00167045"/>
    <w:rsid w:val="001678D4"/>
    <w:rsid w:val="00167CA8"/>
    <w:rsid w:val="00167E28"/>
    <w:rsid w:val="00171E44"/>
    <w:rsid w:val="00172C3F"/>
    <w:rsid w:val="0017382A"/>
    <w:rsid w:val="00173A52"/>
    <w:rsid w:val="001740AC"/>
    <w:rsid w:val="001744DE"/>
    <w:rsid w:val="0017488B"/>
    <w:rsid w:val="001812FE"/>
    <w:rsid w:val="00181E3C"/>
    <w:rsid w:val="001824BE"/>
    <w:rsid w:val="0018257F"/>
    <w:rsid w:val="00183562"/>
    <w:rsid w:val="0018377B"/>
    <w:rsid w:val="001853B6"/>
    <w:rsid w:val="001875A8"/>
    <w:rsid w:val="00190AA2"/>
    <w:rsid w:val="00191B1B"/>
    <w:rsid w:val="00193499"/>
    <w:rsid w:val="0019490C"/>
    <w:rsid w:val="00194918"/>
    <w:rsid w:val="00195AAF"/>
    <w:rsid w:val="00195C95"/>
    <w:rsid w:val="0019611D"/>
    <w:rsid w:val="00196160"/>
    <w:rsid w:val="001962C2"/>
    <w:rsid w:val="00196D8D"/>
    <w:rsid w:val="00196F75"/>
    <w:rsid w:val="001A02DE"/>
    <w:rsid w:val="001A097F"/>
    <w:rsid w:val="001A3078"/>
    <w:rsid w:val="001A37DD"/>
    <w:rsid w:val="001B0414"/>
    <w:rsid w:val="001B099C"/>
    <w:rsid w:val="001B0A3E"/>
    <w:rsid w:val="001B1F98"/>
    <w:rsid w:val="001B201F"/>
    <w:rsid w:val="001B55C9"/>
    <w:rsid w:val="001B5BC4"/>
    <w:rsid w:val="001B778B"/>
    <w:rsid w:val="001C1442"/>
    <w:rsid w:val="001C184B"/>
    <w:rsid w:val="001C1DB6"/>
    <w:rsid w:val="001C2966"/>
    <w:rsid w:val="001C4B3A"/>
    <w:rsid w:val="001C54C8"/>
    <w:rsid w:val="001C5F32"/>
    <w:rsid w:val="001C6BEA"/>
    <w:rsid w:val="001D24C7"/>
    <w:rsid w:val="001D33A2"/>
    <w:rsid w:val="001D36ED"/>
    <w:rsid w:val="001D3701"/>
    <w:rsid w:val="001D4732"/>
    <w:rsid w:val="001D7173"/>
    <w:rsid w:val="001D7507"/>
    <w:rsid w:val="001E1026"/>
    <w:rsid w:val="001E12FF"/>
    <w:rsid w:val="001E15BB"/>
    <w:rsid w:val="001E3852"/>
    <w:rsid w:val="001E53BC"/>
    <w:rsid w:val="001E56C5"/>
    <w:rsid w:val="001E64B2"/>
    <w:rsid w:val="001E69A1"/>
    <w:rsid w:val="001E7569"/>
    <w:rsid w:val="001F3104"/>
    <w:rsid w:val="001F54EE"/>
    <w:rsid w:val="001F5D9C"/>
    <w:rsid w:val="001F5F34"/>
    <w:rsid w:val="001F6BCB"/>
    <w:rsid w:val="0020038B"/>
    <w:rsid w:val="00201B59"/>
    <w:rsid w:val="00204184"/>
    <w:rsid w:val="0020479C"/>
    <w:rsid w:val="0021026D"/>
    <w:rsid w:val="00213998"/>
    <w:rsid w:val="00214574"/>
    <w:rsid w:val="002146BA"/>
    <w:rsid w:val="00215CD2"/>
    <w:rsid w:val="002171C3"/>
    <w:rsid w:val="0022127A"/>
    <w:rsid w:val="002212B8"/>
    <w:rsid w:val="00223BFD"/>
    <w:rsid w:val="00224014"/>
    <w:rsid w:val="00224358"/>
    <w:rsid w:val="002245B1"/>
    <w:rsid w:val="00224FCF"/>
    <w:rsid w:val="002250E8"/>
    <w:rsid w:val="00225AB8"/>
    <w:rsid w:val="0023175D"/>
    <w:rsid w:val="002352A4"/>
    <w:rsid w:val="00235D23"/>
    <w:rsid w:val="00235EBB"/>
    <w:rsid w:val="00236267"/>
    <w:rsid w:val="00236DD7"/>
    <w:rsid w:val="0023724B"/>
    <w:rsid w:val="002377B1"/>
    <w:rsid w:val="00240171"/>
    <w:rsid w:val="002420C7"/>
    <w:rsid w:val="002461EA"/>
    <w:rsid w:val="002519C8"/>
    <w:rsid w:val="0025239C"/>
    <w:rsid w:val="00252558"/>
    <w:rsid w:val="002535BB"/>
    <w:rsid w:val="00253CB6"/>
    <w:rsid w:val="00253D2B"/>
    <w:rsid w:val="00254B95"/>
    <w:rsid w:val="00255A52"/>
    <w:rsid w:val="00256845"/>
    <w:rsid w:val="00257AC1"/>
    <w:rsid w:val="0026343F"/>
    <w:rsid w:val="00264FB0"/>
    <w:rsid w:val="00264FF9"/>
    <w:rsid w:val="002650D7"/>
    <w:rsid w:val="00265276"/>
    <w:rsid w:val="002664B9"/>
    <w:rsid w:val="002668D7"/>
    <w:rsid w:val="00267710"/>
    <w:rsid w:val="0027076D"/>
    <w:rsid w:val="00272E45"/>
    <w:rsid w:val="00273D62"/>
    <w:rsid w:val="00274108"/>
    <w:rsid w:val="00274511"/>
    <w:rsid w:val="00274FC0"/>
    <w:rsid w:val="00276346"/>
    <w:rsid w:val="00276B13"/>
    <w:rsid w:val="002800B8"/>
    <w:rsid w:val="00280F25"/>
    <w:rsid w:val="002837C5"/>
    <w:rsid w:val="002840F9"/>
    <w:rsid w:val="00284663"/>
    <w:rsid w:val="00286907"/>
    <w:rsid w:val="00290A90"/>
    <w:rsid w:val="0029259D"/>
    <w:rsid w:val="00292DCF"/>
    <w:rsid w:val="0029459F"/>
    <w:rsid w:val="00294B95"/>
    <w:rsid w:val="002956CA"/>
    <w:rsid w:val="00296FE0"/>
    <w:rsid w:val="002A0861"/>
    <w:rsid w:val="002A1468"/>
    <w:rsid w:val="002A149E"/>
    <w:rsid w:val="002A2E77"/>
    <w:rsid w:val="002A5E66"/>
    <w:rsid w:val="002A70C3"/>
    <w:rsid w:val="002A719A"/>
    <w:rsid w:val="002A743A"/>
    <w:rsid w:val="002A75ED"/>
    <w:rsid w:val="002B2540"/>
    <w:rsid w:val="002B7466"/>
    <w:rsid w:val="002C0BF8"/>
    <w:rsid w:val="002C22F8"/>
    <w:rsid w:val="002C244B"/>
    <w:rsid w:val="002C253E"/>
    <w:rsid w:val="002C377C"/>
    <w:rsid w:val="002C3AFD"/>
    <w:rsid w:val="002C47D5"/>
    <w:rsid w:val="002C4B97"/>
    <w:rsid w:val="002C5E51"/>
    <w:rsid w:val="002D00BC"/>
    <w:rsid w:val="002D0770"/>
    <w:rsid w:val="002D2234"/>
    <w:rsid w:val="002D2448"/>
    <w:rsid w:val="002D3790"/>
    <w:rsid w:val="002D528B"/>
    <w:rsid w:val="002E01DD"/>
    <w:rsid w:val="002E02C7"/>
    <w:rsid w:val="002E0436"/>
    <w:rsid w:val="002E49D8"/>
    <w:rsid w:val="002E5B46"/>
    <w:rsid w:val="002E5B81"/>
    <w:rsid w:val="002E5E80"/>
    <w:rsid w:val="002E73EE"/>
    <w:rsid w:val="002E7C9D"/>
    <w:rsid w:val="002F0FAF"/>
    <w:rsid w:val="002F10F5"/>
    <w:rsid w:val="002F1FF6"/>
    <w:rsid w:val="002F2180"/>
    <w:rsid w:val="002F2CB2"/>
    <w:rsid w:val="002F3815"/>
    <w:rsid w:val="002F3B1E"/>
    <w:rsid w:val="002F3CC6"/>
    <w:rsid w:val="002F4893"/>
    <w:rsid w:val="002F5152"/>
    <w:rsid w:val="00300497"/>
    <w:rsid w:val="00300DA8"/>
    <w:rsid w:val="00302831"/>
    <w:rsid w:val="0030350C"/>
    <w:rsid w:val="003067D1"/>
    <w:rsid w:val="00310082"/>
    <w:rsid w:val="003107E4"/>
    <w:rsid w:val="0031296E"/>
    <w:rsid w:val="00316D70"/>
    <w:rsid w:val="00317349"/>
    <w:rsid w:val="00320770"/>
    <w:rsid w:val="00320F42"/>
    <w:rsid w:val="00321B38"/>
    <w:rsid w:val="00322B16"/>
    <w:rsid w:val="0032324A"/>
    <w:rsid w:val="00325784"/>
    <w:rsid w:val="00325EB7"/>
    <w:rsid w:val="00326249"/>
    <w:rsid w:val="00327CB8"/>
    <w:rsid w:val="00331817"/>
    <w:rsid w:val="00333A5C"/>
    <w:rsid w:val="00334F33"/>
    <w:rsid w:val="00335181"/>
    <w:rsid w:val="0033558D"/>
    <w:rsid w:val="003376E2"/>
    <w:rsid w:val="003379AC"/>
    <w:rsid w:val="003400C5"/>
    <w:rsid w:val="00340E46"/>
    <w:rsid w:val="003432CF"/>
    <w:rsid w:val="00343354"/>
    <w:rsid w:val="00343A0A"/>
    <w:rsid w:val="00345C3D"/>
    <w:rsid w:val="00345EDE"/>
    <w:rsid w:val="00347263"/>
    <w:rsid w:val="00347E96"/>
    <w:rsid w:val="0035080E"/>
    <w:rsid w:val="00351604"/>
    <w:rsid w:val="003529EF"/>
    <w:rsid w:val="0035551A"/>
    <w:rsid w:val="00355D74"/>
    <w:rsid w:val="00356079"/>
    <w:rsid w:val="003565AB"/>
    <w:rsid w:val="00363893"/>
    <w:rsid w:val="00366044"/>
    <w:rsid w:val="0036785B"/>
    <w:rsid w:val="0037019C"/>
    <w:rsid w:val="00370A35"/>
    <w:rsid w:val="00370B06"/>
    <w:rsid w:val="0037300B"/>
    <w:rsid w:val="00373C6B"/>
    <w:rsid w:val="00373F7D"/>
    <w:rsid w:val="0037482D"/>
    <w:rsid w:val="0037647C"/>
    <w:rsid w:val="00377382"/>
    <w:rsid w:val="0037797D"/>
    <w:rsid w:val="00377DC5"/>
    <w:rsid w:val="003824AA"/>
    <w:rsid w:val="00382CF7"/>
    <w:rsid w:val="00382D7B"/>
    <w:rsid w:val="00383B70"/>
    <w:rsid w:val="00384664"/>
    <w:rsid w:val="00384C9B"/>
    <w:rsid w:val="00384D6B"/>
    <w:rsid w:val="00384E97"/>
    <w:rsid w:val="0038725A"/>
    <w:rsid w:val="00391724"/>
    <w:rsid w:val="00391F40"/>
    <w:rsid w:val="00391F70"/>
    <w:rsid w:val="00393A0B"/>
    <w:rsid w:val="00393AC5"/>
    <w:rsid w:val="0039536D"/>
    <w:rsid w:val="003A40FC"/>
    <w:rsid w:val="003A442B"/>
    <w:rsid w:val="003A5682"/>
    <w:rsid w:val="003A6053"/>
    <w:rsid w:val="003A6311"/>
    <w:rsid w:val="003A6DEA"/>
    <w:rsid w:val="003B02D0"/>
    <w:rsid w:val="003B1355"/>
    <w:rsid w:val="003B1487"/>
    <w:rsid w:val="003B36F2"/>
    <w:rsid w:val="003B39F3"/>
    <w:rsid w:val="003B3B4D"/>
    <w:rsid w:val="003B614E"/>
    <w:rsid w:val="003B6921"/>
    <w:rsid w:val="003B739F"/>
    <w:rsid w:val="003B7B4A"/>
    <w:rsid w:val="003B7FCA"/>
    <w:rsid w:val="003C1A30"/>
    <w:rsid w:val="003C1B85"/>
    <w:rsid w:val="003C2698"/>
    <w:rsid w:val="003C6D5D"/>
    <w:rsid w:val="003C7BEE"/>
    <w:rsid w:val="003D17E4"/>
    <w:rsid w:val="003D1C27"/>
    <w:rsid w:val="003D2352"/>
    <w:rsid w:val="003D2C29"/>
    <w:rsid w:val="003D5273"/>
    <w:rsid w:val="003D5532"/>
    <w:rsid w:val="003D5966"/>
    <w:rsid w:val="003D678E"/>
    <w:rsid w:val="003D6842"/>
    <w:rsid w:val="003D7A78"/>
    <w:rsid w:val="003D7B59"/>
    <w:rsid w:val="003E00D5"/>
    <w:rsid w:val="003E06BC"/>
    <w:rsid w:val="003E0A0B"/>
    <w:rsid w:val="003E1217"/>
    <w:rsid w:val="003E1C2E"/>
    <w:rsid w:val="003E2782"/>
    <w:rsid w:val="003E2984"/>
    <w:rsid w:val="003E45E2"/>
    <w:rsid w:val="003E68B9"/>
    <w:rsid w:val="003F11A5"/>
    <w:rsid w:val="003F151F"/>
    <w:rsid w:val="003F2482"/>
    <w:rsid w:val="003F4867"/>
    <w:rsid w:val="003F4B77"/>
    <w:rsid w:val="003F537B"/>
    <w:rsid w:val="003F5A00"/>
    <w:rsid w:val="003F7B1F"/>
    <w:rsid w:val="00401178"/>
    <w:rsid w:val="004015F5"/>
    <w:rsid w:val="00401857"/>
    <w:rsid w:val="00403447"/>
    <w:rsid w:val="004041EE"/>
    <w:rsid w:val="00405E12"/>
    <w:rsid w:val="00407307"/>
    <w:rsid w:val="0041252E"/>
    <w:rsid w:val="00412A5D"/>
    <w:rsid w:val="004134FC"/>
    <w:rsid w:val="00413537"/>
    <w:rsid w:val="00414EA1"/>
    <w:rsid w:val="00415645"/>
    <w:rsid w:val="0041605A"/>
    <w:rsid w:val="004202E1"/>
    <w:rsid w:val="004206D2"/>
    <w:rsid w:val="00420A7F"/>
    <w:rsid w:val="00423324"/>
    <w:rsid w:val="004240A6"/>
    <w:rsid w:val="00424521"/>
    <w:rsid w:val="0042595F"/>
    <w:rsid w:val="00426FCC"/>
    <w:rsid w:val="00427055"/>
    <w:rsid w:val="00427480"/>
    <w:rsid w:val="00427AE1"/>
    <w:rsid w:val="00427C39"/>
    <w:rsid w:val="00427CA9"/>
    <w:rsid w:val="00430A5D"/>
    <w:rsid w:val="00430E22"/>
    <w:rsid w:val="00431306"/>
    <w:rsid w:val="00432C3B"/>
    <w:rsid w:val="0043320E"/>
    <w:rsid w:val="00433422"/>
    <w:rsid w:val="0043600E"/>
    <w:rsid w:val="0043652F"/>
    <w:rsid w:val="00436599"/>
    <w:rsid w:val="00436C61"/>
    <w:rsid w:val="00440FD4"/>
    <w:rsid w:val="00442EEC"/>
    <w:rsid w:val="004439B4"/>
    <w:rsid w:val="004472D9"/>
    <w:rsid w:val="004530B1"/>
    <w:rsid w:val="004575CC"/>
    <w:rsid w:val="00457B66"/>
    <w:rsid w:val="004600C7"/>
    <w:rsid w:val="0046041D"/>
    <w:rsid w:val="00461364"/>
    <w:rsid w:val="00463FF1"/>
    <w:rsid w:val="00465164"/>
    <w:rsid w:val="004712A1"/>
    <w:rsid w:val="004719A4"/>
    <w:rsid w:val="004728FD"/>
    <w:rsid w:val="004731F0"/>
    <w:rsid w:val="00473E3C"/>
    <w:rsid w:val="00474BD1"/>
    <w:rsid w:val="00474F90"/>
    <w:rsid w:val="0047724E"/>
    <w:rsid w:val="0048007B"/>
    <w:rsid w:val="0048095E"/>
    <w:rsid w:val="00483CD9"/>
    <w:rsid w:val="0048473B"/>
    <w:rsid w:val="00484956"/>
    <w:rsid w:val="004857C2"/>
    <w:rsid w:val="004861FA"/>
    <w:rsid w:val="00486B0D"/>
    <w:rsid w:val="004876DF"/>
    <w:rsid w:val="00487D8C"/>
    <w:rsid w:val="00490E16"/>
    <w:rsid w:val="00490F43"/>
    <w:rsid w:val="00495F14"/>
    <w:rsid w:val="00496826"/>
    <w:rsid w:val="004A01AF"/>
    <w:rsid w:val="004A06C8"/>
    <w:rsid w:val="004A2297"/>
    <w:rsid w:val="004A2F47"/>
    <w:rsid w:val="004A3BEA"/>
    <w:rsid w:val="004A471E"/>
    <w:rsid w:val="004A70F7"/>
    <w:rsid w:val="004A75D3"/>
    <w:rsid w:val="004B055D"/>
    <w:rsid w:val="004B07C2"/>
    <w:rsid w:val="004B2015"/>
    <w:rsid w:val="004B43FA"/>
    <w:rsid w:val="004B6237"/>
    <w:rsid w:val="004B69C2"/>
    <w:rsid w:val="004B726A"/>
    <w:rsid w:val="004C3AB1"/>
    <w:rsid w:val="004C4E99"/>
    <w:rsid w:val="004C664E"/>
    <w:rsid w:val="004C738D"/>
    <w:rsid w:val="004C73F6"/>
    <w:rsid w:val="004D2BA6"/>
    <w:rsid w:val="004D330F"/>
    <w:rsid w:val="004D37C5"/>
    <w:rsid w:val="004D3BAF"/>
    <w:rsid w:val="004D3CF1"/>
    <w:rsid w:val="004D6D15"/>
    <w:rsid w:val="004D6FCB"/>
    <w:rsid w:val="004E06E1"/>
    <w:rsid w:val="004E143F"/>
    <w:rsid w:val="004E2488"/>
    <w:rsid w:val="004E2FE6"/>
    <w:rsid w:val="004E335D"/>
    <w:rsid w:val="004E3A76"/>
    <w:rsid w:val="004E3CA0"/>
    <w:rsid w:val="004E52FB"/>
    <w:rsid w:val="004E6796"/>
    <w:rsid w:val="004E7783"/>
    <w:rsid w:val="004F1835"/>
    <w:rsid w:val="004F1F69"/>
    <w:rsid w:val="004F2B99"/>
    <w:rsid w:val="004F3988"/>
    <w:rsid w:val="004F4E89"/>
    <w:rsid w:val="004F5956"/>
    <w:rsid w:val="004F5A44"/>
    <w:rsid w:val="004F5BE5"/>
    <w:rsid w:val="004F6389"/>
    <w:rsid w:val="004F685D"/>
    <w:rsid w:val="004F7CC6"/>
    <w:rsid w:val="00500F60"/>
    <w:rsid w:val="005024AD"/>
    <w:rsid w:val="005034AD"/>
    <w:rsid w:val="005039AE"/>
    <w:rsid w:val="00504846"/>
    <w:rsid w:val="00505AF2"/>
    <w:rsid w:val="005062EC"/>
    <w:rsid w:val="00506354"/>
    <w:rsid w:val="0050635E"/>
    <w:rsid w:val="0050644D"/>
    <w:rsid w:val="00506C95"/>
    <w:rsid w:val="00510EBD"/>
    <w:rsid w:val="00516A4E"/>
    <w:rsid w:val="00516DE5"/>
    <w:rsid w:val="00517D73"/>
    <w:rsid w:val="00517F5F"/>
    <w:rsid w:val="00520CA9"/>
    <w:rsid w:val="0052102E"/>
    <w:rsid w:val="005228AC"/>
    <w:rsid w:val="00522B01"/>
    <w:rsid w:val="0052374B"/>
    <w:rsid w:val="0052386B"/>
    <w:rsid w:val="005245A1"/>
    <w:rsid w:val="005265E6"/>
    <w:rsid w:val="0053071A"/>
    <w:rsid w:val="00530FCD"/>
    <w:rsid w:val="005312AB"/>
    <w:rsid w:val="005341E1"/>
    <w:rsid w:val="005347C4"/>
    <w:rsid w:val="00534DC5"/>
    <w:rsid w:val="00535F3F"/>
    <w:rsid w:val="0053729A"/>
    <w:rsid w:val="005400BD"/>
    <w:rsid w:val="005412BA"/>
    <w:rsid w:val="005416D7"/>
    <w:rsid w:val="00541DFD"/>
    <w:rsid w:val="005424FE"/>
    <w:rsid w:val="00543279"/>
    <w:rsid w:val="00543477"/>
    <w:rsid w:val="00543B49"/>
    <w:rsid w:val="00544CFF"/>
    <w:rsid w:val="00544E83"/>
    <w:rsid w:val="00550352"/>
    <w:rsid w:val="0055221B"/>
    <w:rsid w:val="005525FA"/>
    <w:rsid w:val="00554C6A"/>
    <w:rsid w:val="00554D2F"/>
    <w:rsid w:val="00555067"/>
    <w:rsid w:val="005552FD"/>
    <w:rsid w:val="00555B22"/>
    <w:rsid w:val="00556243"/>
    <w:rsid w:val="00557A84"/>
    <w:rsid w:val="00561BAE"/>
    <w:rsid w:val="00562E63"/>
    <w:rsid w:val="00564C1E"/>
    <w:rsid w:val="00565525"/>
    <w:rsid w:val="00565A42"/>
    <w:rsid w:val="005669F2"/>
    <w:rsid w:val="00566BF4"/>
    <w:rsid w:val="00566F13"/>
    <w:rsid w:val="005674E7"/>
    <w:rsid w:val="00567EE8"/>
    <w:rsid w:val="005708A5"/>
    <w:rsid w:val="005712B3"/>
    <w:rsid w:val="00572A3F"/>
    <w:rsid w:val="0057487E"/>
    <w:rsid w:val="0057614A"/>
    <w:rsid w:val="005766D3"/>
    <w:rsid w:val="00583C2D"/>
    <w:rsid w:val="005840D4"/>
    <w:rsid w:val="00584F8F"/>
    <w:rsid w:val="00586268"/>
    <w:rsid w:val="005871FD"/>
    <w:rsid w:val="0058764D"/>
    <w:rsid w:val="00590900"/>
    <w:rsid w:val="005920D5"/>
    <w:rsid w:val="005928C1"/>
    <w:rsid w:val="00593F51"/>
    <w:rsid w:val="00595BBB"/>
    <w:rsid w:val="00596E90"/>
    <w:rsid w:val="00597C70"/>
    <w:rsid w:val="005A13BD"/>
    <w:rsid w:val="005A1D5A"/>
    <w:rsid w:val="005A2806"/>
    <w:rsid w:val="005A4AD1"/>
    <w:rsid w:val="005A50E2"/>
    <w:rsid w:val="005B06C2"/>
    <w:rsid w:val="005B102A"/>
    <w:rsid w:val="005B2115"/>
    <w:rsid w:val="005B380B"/>
    <w:rsid w:val="005B5554"/>
    <w:rsid w:val="005C0AB2"/>
    <w:rsid w:val="005C152D"/>
    <w:rsid w:val="005C1D22"/>
    <w:rsid w:val="005C2066"/>
    <w:rsid w:val="005C2C06"/>
    <w:rsid w:val="005C527A"/>
    <w:rsid w:val="005C5353"/>
    <w:rsid w:val="005C673C"/>
    <w:rsid w:val="005D01AA"/>
    <w:rsid w:val="005D2358"/>
    <w:rsid w:val="005D2707"/>
    <w:rsid w:val="005D2A99"/>
    <w:rsid w:val="005D320A"/>
    <w:rsid w:val="005D49F7"/>
    <w:rsid w:val="005E04BE"/>
    <w:rsid w:val="005E0E38"/>
    <w:rsid w:val="005E1751"/>
    <w:rsid w:val="005E3E36"/>
    <w:rsid w:val="005E4204"/>
    <w:rsid w:val="005E4DCF"/>
    <w:rsid w:val="005E59D5"/>
    <w:rsid w:val="005E6CD6"/>
    <w:rsid w:val="005E73A0"/>
    <w:rsid w:val="005F0416"/>
    <w:rsid w:val="005F0C7A"/>
    <w:rsid w:val="005F14D9"/>
    <w:rsid w:val="005F1D38"/>
    <w:rsid w:val="005F39AE"/>
    <w:rsid w:val="005F501C"/>
    <w:rsid w:val="005F57B3"/>
    <w:rsid w:val="005F63CE"/>
    <w:rsid w:val="005F653D"/>
    <w:rsid w:val="005F6853"/>
    <w:rsid w:val="005F70EA"/>
    <w:rsid w:val="005F76D0"/>
    <w:rsid w:val="005F7E14"/>
    <w:rsid w:val="00601739"/>
    <w:rsid w:val="00601792"/>
    <w:rsid w:val="00601947"/>
    <w:rsid w:val="00602392"/>
    <w:rsid w:val="006037CE"/>
    <w:rsid w:val="00604365"/>
    <w:rsid w:val="00604A23"/>
    <w:rsid w:val="00605BC4"/>
    <w:rsid w:val="00605C02"/>
    <w:rsid w:val="00607699"/>
    <w:rsid w:val="00607CC0"/>
    <w:rsid w:val="006101F0"/>
    <w:rsid w:val="006117D6"/>
    <w:rsid w:val="00611A26"/>
    <w:rsid w:val="00611E92"/>
    <w:rsid w:val="00613EB9"/>
    <w:rsid w:val="006147D3"/>
    <w:rsid w:val="00614881"/>
    <w:rsid w:val="006149B0"/>
    <w:rsid w:val="00616B21"/>
    <w:rsid w:val="0062200A"/>
    <w:rsid w:val="0062338C"/>
    <w:rsid w:val="0062483A"/>
    <w:rsid w:val="0062487F"/>
    <w:rsid w:val="00624DB5"/>
    <w:rsid w:val="00625C26"/>
    <w:rsid w:val="006273C9"/>
    <w:rsid w:val="00627E12"/>
    <w:rsid w:val="00632EAF"/>
    <w:rsid w:val="006340CF"/>
    <w:rsid w:val="00635A88"/>
    <w:rsid w:val="00635D55"/>
    <w:rsid w:val="00635FCE"/>
    <w:rsid w:val="00636355"/>
    <w:rsid w:val="00636E33"/>
    <w:rsid w:val="006401DE"/>
    <w:rsid w:val="006408C4"/>
    <w:rsid w:val="006418D7"/>
    <w:rsid w:val="00642633"/>
    <w:rsid w:val="00642E22"/>
    <w:rsid w:val="006458F1"/>
    <w:rsid w:val="0064696F"/>
    <w:rsid w:val="006501E4"/>
    <w:rsid w:val="0065077D"/>
    <w:rsid w:val="00651A4E"/>
    <w:rsid w:val="00654E1A"/>
    <w:rsid w:val="00657651"/>
    <w:rsid w:val="00660DB3"/>
    <w:rsid w:val="00662B53"/>
    <w:rsid w:val="006642FD"/>
    <w:rsid w:val="006644A7"/>
    <w:rsid w:val="006649E0"/>
    <w:rsid w:val="00667ABE"/>
    <w:rsid w:val="00670091"/>
    <w:rsid w:val="00670B24"/>
    <w:rsid w:val="0067228F"/>
    <w:rsid w:val="00674341"/>
    <w:rsid w:val="006752DA"/>
    <w:rsid w:val="00675769"/>
    <w:rsid w:val="00675CE1"/>
    <w:rsid w:val="00675E5B"/>
    <w:rsid w:val="0067677D"/>
    <w:rsid w:val="00677F08"/>
    <w:rsid w:val="006801D4"/>
    <w:rsid w:val="00680A0B"/>
    <w:rsid w:val="00681C53"/>
    <w:rsid w:val="0068360A"/>
    <w:rsid w:val="00683739"/>
    <w:rsid w:val="00694107"/>
    <w:rsid w:val="006948E4"/>
    <w:rsid w:val="0069545C"/>
    <w:rsid w:val="00696F01"/>
    <w:rsid w:val="00697B09"/>
    <w:rsid w:val="006A0BA9"/>
    <w:rsid w:val="006A0CA9"/>
    <w:rsid w:val="006A13E7"/>
    <w:rsid w:val="006A21CB"/>
    <w:rsid w:val="006A76C1"/>
    <w:rsid w:val="006B042C"/>
    <w:rsid w:val="006B05EE"/>
    <w:rsid w:val="006C2E52"/>
    <w:rsid w:val="006C51A5"/>
    <w:rsid w:val="006C53E6"/>
    <w:rsid w:val="006C5D11"/>
    <w:rsid w:val="006C7626"/>
    <w:rsid w:val="006D1D82"/>
    <w:rsid w:val="006D2A80"/>
    <w:rsid w:val="006D3319"/>
    <w:rsid w:val="006D34C0"/>
    <w:rsid w:val="006D45A0"/>
    <w:rsid w:val="006D4CE5"/>
    <w:rsid w:val="006D6F1B"/>
    <w:rsid w:val="006D6FA0"/>
    <w:rsid w:val="006D739A"/>
    <w:rsid w:val="006D7F5B"/>
    <w:rsid w:val="006E089E"/>
    <w:rsid w:val="006E4710"/>
    <w:rsid w:val="006E478A"/>
    <w:rsid w:val="006E52E4"/>
    <w:rsid w:val="006E670D"/>
    <w:rsid w:val="006E72C5"/>
    <w:rsid w:val="006E7362"/>
    <w:rsid w:val="006F0894"/>
    <w:rsid w:val="006F208E"/>
    <w:rsid w:val="006F2504"/>
    <w:rsid w:val="006F5A27"/>
    <w:rsid w:val="006F5B6E"/>
    <w:rsid w:val="006F63F9"/>
    <w:rsid w:val="00700106"/>
    <w:rsid w:val="00705082"/>
    <w:rsid w:val="0070596B"/>
    <w:rsid w:val="00705A14"/>
    <w:rsid w:val="00707481"/>
    <w:rsid w:val="007076EF"/>
    <w:rsid w:val="00711353"/>
    <w:rsid w:val="00711C42"/>
    <w:rsid w:val="0071302D"/>
    <w:rsid w:val="00713A38"/>
    <w:rsid w:val="00713EE3"/>
    <w:rsid w:val="0071647F"/>
    <w:rsid w:val="00716D29"/>
    <w:rsid w:val="0072101D"/>
    <w:rsid w:val="00723E0E"/>
    <w:rsid w:val="007245BB"/>
    <w:rsid w:val="00724791"/>
    <w:rsid w:val="0072673B"/>
    <w:rsid w:val="007268E2"/>
    <w:rsid w:val="00726F9E"/>
    <w:rsid w:val="007307D4"/>
    <w:rsid w:val="00734A4D"/>
    <w:rsid w:val="00735085"/>
    <w:rsid w:val="0073579D"/>
    <w:rsid w:val="00736528"/>
    <w:rsid w:val="007410A8"/>
    <w:rsid w:val="00742F81"/>
    <w:rsid w:val="00745CC9"/>
    <w:rsid w:val="00746577"/>
    <w:rsid w:val="0074742F"/>
    <w:rsid w:val="0074786F"/>
    <w:rsid w:val="007505F0"/>
    <w:rsid w:val="00750E35"/>
    <w:rsid w:val="0075187F"/>
    <w:rsid w:val="007526F6"/>
    <w:rsid w:val="00754E5F"/>
    <w:rsid w:val="007559ED"/>
    <w:rsid w:val="00755C76"/>
    <w:rsid w:val="00756A31"/>
    <w:rsid w:val="007601BD"/>
    <w:rsid w:val="00761ECA"/>
    <w:rsid w:val="007634D1"/>
    <w:rsid w:val="00764A78"/>
    <w:rsid w:val="007652D0"/>
    <w:rsid w:val="00765979"/>
    <w:rsid w:val="0077015B"/>
    <w:rsid w:val="00770DFB"/>
    <w:rsid w:val="007712D9"/>
    <w:rsid w:val="00773714"/>
    <w:rsid w:val="00773D19"/>
    <w:rsid w:val="00773DD8"/>
    <w:rsid w:val="007742F8"/>
    <w:rsid w:val="0077735E"/>
    <w:rsid w:val="00781E65"/>
    <w:rsid w:val="00782B51"/>
    <w:rsid w:val="00783DA7"/>
    <w:rsid w:val="00784A3A"/>
    <w:rsid w:val="00784DC7"/>
    <w:rsid w:val="007861AD"/>
    <w:rsid w:val="0079578B"/>
    <w:rsid w:val="007958BB"/>
    <w:rsid w:val="007A0FA8"/>
    <w:rsid w:val="007A25CF"/>
    <w:rsid w:val="007A2A63"/>
    <w:rsid w:val="007A5163"/>
    <w:rsid w:val="007A70FC"/>
    <w:rsid w:val="007A7DB5"/>
    <w:rsid w:val="007B0756"/>
    <w:rsid w:val="007B0938"/>
    <w:rsid w:val="007B0F82"/>
    <w:rsid w:val="007B202D"/>
    <w:rsid w:val="007B53C6"/>
    <w:rsid w:val="007B54A1"/>
    <w:rsid w:val="007B5C56"/>
    <w:rsid w:val="007B5EA7"/>
    <w:rsid w:val="007B772C"/>
    <w:rsid w:val="007C12B4"/>
    <w:rsid w:val="007C21D1"/>
    <w:rsid w:val="007C4690"/>
    <w:rsid w:val="007C717C"/>
    <w:rsid w:val="007D0C20"/>
    <w:rsid w:val="007D486E"/>
    <w:rsid w:val="007D551F"/>
    <w:rsid w:val="007D5EE1"/>
    <w:rsid w:val="007D6E67"/>
    <w:rsid w:val="007E1366"/>
    <w:rsid w:val="007E356A"/>
    <w:rsid w:val="007F0058"/>
    <w:rsid w:val="007F02D7"/>
    <w:rsid w:val="007F07A5"/>
    <w:rsid w:val="007F2F14"/>
    <w:rsid w:val="007F3940"/>
    <w:rsid w:val="007F3B82"/>
    <w:rsid w:val="007F4B4F"/>
    <w:rsid w:val="007F4D5F"/>
    <w:rsid w:val="007F51B7"/>
    <w:rsid w:val="007F7239"/>
    <w:rsid w:val="007F766B"/>
    <w:rsid w:val="0080089B"/>
    <w:rsid w:val="00800B19"/>
    <w:rsid w:val="008017B8"/>
    <w:rsid w:val="00804295"/>
    <w:rsid w:val="0080553A"/>
    <w:rsid w:val="00805A36"/>
    <w:rsid w:val="00806C97"/>
    <w:rsid w:val="0080742C"/>
    <w:rsid w:val="00807EA6"/>
    <w:rsid w:val="00812BD6"/>
    <w:rsid w:val="00813969"/>
    <w:rsid w:val="00813E1A"/>
    <w:rsid w:val="00816850"/>
    <w:rsid w:val="00816940"/>
    <w:rsid w:val="00821B90"/>
    <w:rsid w:val="0082603D"/>
    <w:rsid w:val="0083197A"/>
    <w:rsid w:val="00831E13"/>
    <w:rsid w:val="00834062"/>
    <w:rsid w:val="00834FD4"/>
    <w:rsid w:val="008354CD"/>
    <w:rsid w:val="00836025"/>
    <w:rsid w:val="008372ED"/>
    <w:rsid w:val="008411B0"/>
    <w:rsid w:val="00841C4D"/>
    <w:rsid w:val="00841F06"/>
    <w:rsid w:val="008436D5"/>
    <w:rsid w:val="008438B9"/>
    <w:rsid w:val="00845BC4"/>
    <w:rsid w:val="0084604E"/>
    <w:rsid w:val="00846B65"/>
    <w:rsid w:val="0084736F"/>
    <w:rsid w:val="00847376"/>
    <w:rsid w:val="00847935"/>
    <w:rsid w:val="00847A1D"/>
    <w:rsid w:val="00850959"/>
    <w:rsid w:val="00851EF4"/>
    <w:rsid w:val="00852281"/>
    <w:rsid w:val="0085394D"/>
    <w:rsid w:val="008556FA"/>
    <w:rsid w:val="008606E2"/>
    <w:rsid w:val="00862146"/>
    <w:rsid w:val="00862700"/>
    <w:rsid w:val="00862F6B"/>
    <w:rsid w:val="00864D74"/>
    <w:rsid w:val="00872ED9"/>
    <w:rsid w:val="00873E3F"/>
    <w:rsid w:val="00874783"/>
    <w:rsid w:val="0087503A"/>
    <w:rsid w:val="008767E2"/>
    <w:rsid w:val="008770CD"/>
    <w:rsid w:val="008809C6"/>
    <w:rsid w:val="008809F5"/>
    <w:rsid w:val="008814FB"/>
    <w:rsid w:val="00882553"/>
    <w:rsid w:val="00883B53"/>
    <w:rsid w:val="0088696D"/>
    <w:rsid w:val="00892648"/>
    <w:rsid w:val="00893580"/>
    <w:rsid w:val="00897787"/>
    <w:rsid w:val="00897E7A"/>
    <w:rsid w:val="008A0955"/>
    <w:rsid w:val="008A1CD6"/>
    <w:rsid w:val="008A1E1E"/>
    <w:rsid w:val="008A222C"/>
    <w:rsid w:val="008A31CF"/>
    <w:rsid w:val="008B0D22"/>
    <w:rsid w:val="008B2F80"/>
    <w:rsid w:val="008B35F3"/>
    <w:rsid w:val="008B3F0A"/>
    <w:rsid w:val="008B453A"/>
    <w:rsid w:val="008B47E9"/>
    <w:rsid w:val="008B670B"/>
    <w:rsid w:val="008B68A2"/>
    <w:rsid w:val="008B6F14"/>
    <w:rsid w:val="008B7767"/>
    <w:rsid w:val="008C1D23"/>
    <w:rsid w:val="008C2FD9"/>
    <w:rsid w:val="008D19FA"/>
    <w:rsid w:val="008D24C9"/>
    <w:rsid w:val="008D28B5"/>
    <w:rsid w:val="008D399E"/>
    <w:rsid w:val="008D4175"/>
    <w:rsid w:val="008D7284"/>
    <w:rsid w:val="008E040E"/>
    <w:rsid w:val="008E3CA3"/>
    <w:rsid w:val="008E47BA"/>
    <w:rsid w:val="008E5AE4"/>
    <w:rsid w:val="008E5B0A"/>
    <w:rsid w:val="008E6737"/>
    <w:rsid w:val="008E7315"/>
    <w:rsid w:val="008F0360"/>
    <w:rsid w:val="008F1CE1"/>
    <w:rsid w:val="008F1E40"/>
    <w:rsid w:val="008F328C"/>
    <w:rsid w:val="008F467A"/>
    <w:rsid w:val="008F4688"/>
    <w:rsid w:val="008F4EF2"/>
    <w:rsid w:val="008F62D4"/>
    <w:rsid w:val="008F7A6B"/>
    <w:rsid w:val="008F7B2A"/>
    <w:rsid w:val="00901BF5"/>
    <w:rsid w:val="00903325"/>
    <w:rsid w:val="00903F32"/>
    <w:rsid w:val="00904D11"/>
    <w:rsid w:val="00905CC5"/>
    <w:rsid w:val="0090749F"/>
    <w:rsid w:val="00907AB5"/>
    <w:rsid w:val="00910C09"/>
    <w:rsid w:val="00911CB8"/>
    <w:rsid w:val="00913109"/>
    <w:rsid w:val="00915D5C"/>
    <w:rsid w:val="0091667F"/>
    <w:rsid w:val="00916ED0"/>
    <w:rsid w:val="009215AE"/>
    <w:rsid w:val="00922C51"/>
    <w:rsid w:val="009234F8"/>
    <w:rsid w:val="00924D92"/>
    <w:rsid w:val="0093388B"/>
    <w:rsid w:val="0093478D"/>
    <w:rsid w:val="00935430"/>
    <w:rsid w:val="00937672"/>
    <w:rsid w:val="00940881"/>
    <w:rsid w:val="00940FA3"/>
    <w:rsid w:val="0094284F"/>
    <w:rsid w:val="00943752"/>
    <w:rsid w:val="009440F1"/>
    <w:rsid w:val="00944E2C"/>
    <w:rsid w:val="00945FDB"/>
    <w:rsid w:val="00946102"/>
    <w:rsid w:val="00947EE7"/>
    <w:rsid w:val="00955B40"/>
    <w:rsid w:val="00955FD4"/>
    <w:rsid w:val="00960A88"/>
    <w:rsid w:val="0096128A"/>
    <w:rsid w:val="009665CD"/>
    <w:rsid w:val="00966D96"/>
    <w:rsid w:val="00966F28"/>
    <w:rsid w:val="00967687"/>
    <w:rsid w:val="00972696"/>
    <w:rsid w:val="00972979"/>
    <w:rsid w:val="00973A57"/>
    <w:rsid w:val="00974021"/>
    <w:rsid w:val="00974626"/>
    <w:rsid w:val="00976255"/>
    <w:rsid w:val="009777A9"/>
    <w:rsid w:val="00980E54"/>
    <w:rsid w:val="009813EE"/>
    <w:rsid w:val="009836E9"/>
    <w:rsid w:val="00985AA0"/>
    <w:rsid w:val="00986FEF"/>
    <w:rsid w:val="0098712E"/>
    <w:rsid w:val="00987BF2"/>
    <w:rsid w:val="00991AB9"/>
    <w:rsid w:val="009920A8"/>
    <w:rsid w:val="00993CCF"/>
    <w:rsid w:val="009949AB"/>
    <w:rsid w:val="009959CA"/>
    <w:rsid w:val="009971A1"/>
    <w:rsid w:val="00997F20"/>
    <w:rsid w:val="009A0554"/>
    <w:rsid w:val="009A2D7C"/>
    <w:rsid w:val="009A3A9A"/>
    <w:rsid w:val="009A3FFA"/>
    <w:rsid w:val="009A4F34"/>
    <w:rsid w:val="009A5179"/>
    <w:rsid w:val="009A57FF"/>
    <w:rsid w:val="009A6CFD"/>
    <w:rsid w:val="009A6EBC"/>
    <w:rsid w:val="009A76E1"/>
    <w:rsid w:val="009B1FC5"/>
    <w:rsid w:val="009B2D86"/>
    <w:rsid w:val="009B678A"/>
    <w:rsid w:val="009B6B11"/>
    <w:rsid w:val="009B742F"/>
    <w:rsid w:val="009B7501"/>
    <w:rsid w:val="009C11C4"/>
    <w:rsid w:val="009C1287"/>
    <w:rsid w:val="009C24B4"/>
    <w:rsid w:val="009C2837"/>
    <w:rsid w:val="009C4D3B"/>
    <w:rsid w:val="009C4F51"/>
    <w:rsid w:val="009C4FCC"/>
    <w:rsid w:val="009C52E4"/>
    <w:rsid w:val="009C656E"/>
    <w:rsid w:val="009C69C5"/>
    <w:rsid w:val="009C7282"/>
    <w:rsid w:val="009C7DDC"/>
    <w:rsid w:val="009D794F"/>
    <w:rsid w:val="009E0C71"/>
    <w:rsid w:val="009E341E"/>
    <w:rsid w:val="009F12A0"/>
    <w:rsid w:val="009F2B7F"/>
    <w:rsid w:val="009F3700"/>
    <w:rsid w:val="009F5045"/>
    <w:rsid w:val="009F5276"/>
    <w:rsid w:val="009F6969"/>
    <w:rsid w:val="009F70AB"/>
    <w:rsid w:val="00A000C2"/>
    <w:rsid w:val="00A02FAC"/>
    <w:rsid w:val="00A03D20"/>
    <w:rsid w:val="00A04516"/>
    <w:rsid w:val="00A04D0F"/>
    <w:rsid w:val="00A06094"/>
    <w:rsid w:val="00A065B1"/>
    <w:rsid w:val="00A067F6"/>
    <w:rsid w:val="00A07B5D"/>
    <w:rsid w:val="00A107A6"/>
    <w:rsid w:val="00A10FAE"/>
    <w:rsid w:val="00A11683"/>
    <w:rsid w:val="00A11748"/>
    <w:rsid w:val="00A118F1"/>
    <w:rsid w:val="00A12C0C"/>
    <w:rsid w:val="00A14C85"/>
    <w:rsid w:val="00A14E26"/>
    <w:rsid w:val="00A16149"/>
    <w:rsid w:val="00A17D48"/>
    <w:rsid w:val="00A20C1B"/>
    <w:rsid w:val="00A20DE2"/>
    <w:rsid w:val="00A22365"/>
    <w:rsid w:val="00A22D56"/>
    <w:rsid w:val="00A233BB"/>
    <w:rsid w:val="00A24614"/>
    <w:rsid w:val="00A2491C"/>
    <w:rsid w:val="00A261F8"/>
    <w:rsid w:val="00A26975"/>
    <w:rsid w:val="00A26CF3"/>
    <w:rsid w:val="00A26D0B"/>
    <w:rsid w:val="00A26DD7"/>
    <w:rsid w:val="00A275EE"/>
    <w:rsid w:val="00A30E8C"/>
    <w:rsid w:val="00A323C3"/>
    <w:rsid w:val="00A3242C"/>
    <w:rsid w:val="00A3658C"/>
    <w:rsid w:val="00A36FC4"/>
    <w:rsid w:val="00A37DAE"/>
    <w:rsid w:val="00A40584"/>
    <w:rsid w:val="00A418CB"/>
    <w:rsid w:val="00A41D41"/>
    <w:rsid w:val="00A423F2"/>
    <w:rsid w:val="00A43202"/>
    <w:rsid w:val="00A43728"/>
    <w:rsid w:val="00A4564F"/>
    <w:rsid w:val="00A45C89"/>
    <w:rsid w:val="00A45D01"/>
    <w:rsid w:val="00A46F39"/>
    <w:rsid w:val="00A4754A"/>
    <w:rsid w:val="00A50E2E"/>
    <w:rsid w:val="00A52ABD"/>
    <w:rsid w:val="00A534E2"/>
    <w:rsid w:val="00A53A80"/>
    <w:rsid w:val="00A564F6"/>
    <w:rsid w:val="00A60CFE"/>
    <w:rsid w:val="00A61193"/>
    <w:rsid w:val="00A63795"/>
    <w:rsid w:val="00A64DF3"/>
    <w:rsid w:val="00A66E89"/>
    <w:rsid w:val="00A70F59"/>
    <w:rsid w:val="00A73B17"/>
    <w:rsid w:val="00A75246"/>
    <w:rsid w:val="00A75F22"/>
    <w:rsid w:val="00A762AF"/>
    <w:rsid w:val="00A76D0A"/>
    <w:rsid w:val="00A7775D"/>
    <w:rsid w:val="00A77CC9"/>
    <w:rsid w:val="00A80A29"/>
    <w:rsid w:val="00A8533D"/>
    <w:rsid w:val="00A8587B"/>
    <w:rsid w:val="00A85BDC"/>
    <w:rsid w:val="00A85D52"/>
    <w:rsid w:val="00A87BDA"/>
    <w:rsid w:val="00A90476"/>
    <w:rsid w:val="00A9078A"/>
    <w:rsid w:val="00A95CD9"/>
    <w:rsid w:val="00A966D4"/>
    <w:rsid w:val="00A97D6C"/>
    <w:rsid w:val="00AA011E"/>
    <w:rsid w:val="00AA15DD"/>
    <w:rsid w:val="00AA190C"/>
    <w:rsid w:val="00AA1B37"/>
    <w:rsid w:val="00AA2965"/>
    <w:rsid w:val="00AA56AC"/>
    <w:rsid w:val="00AA590D"/>
    <w:rsid w:val="00AA6499"/>
    <w:rsid w:val="00AB0301"/>
    <w:rsid w:val="00AB0E09"/>
    <w:rsid w:val="00AB13F5"/>
    <w:rsid w:val="00AB16FF"/>
    <w:rsid w:val="00AB2B63"/>
    <w:rsid w:val="00AB4516"/>
    <w:rsid w:val="00AB4AB7"/>
    <w:rsid w:val="00AB68AC"/>
    <w:rsid w:val="00AC1805"/>
    <w:rsid w:val="00AC1F03"/>
    <w:rsid w:val="00AC4102"/>
    <w:rsid w:val="00AC661F"/>
    <w:rsid w:val="00AC69D1"/>
    <w:rsid w:val="00AC6C2D"/>
    <w:rsid w:val="00AD05FD"/>
    <w:rsid w:val="00AD205E"/>
    <w:rsid w:val="00AD255A"/>
    <w:rsid w:val="00AD28B1"/>
    <w:rsid w:val="00AD2D9A"/>
    <w:rsid w:val="00AD5016"/>
    <w:rsid w:val="00AD5AF1"/>
    <w:rsid w:val="00AD5CE4"/>
    <w:rsid w:val="00AD7299"/>
    <w:rsid w:val="00AD76A7"/>
    <w:rsid w:val="00AE1B34"/>
    <w:rsid w:val="00AE1CBD"/>
    <w:rsid w:val="00AE1EDF"/>
    <w:rsid w:val="00AE1F41"/>
    <w:rsid w:val="00AE29C6"/>
    <w:rsid w:val="00AE3506"/>
    <w:rsid w:val="00AE3FD5"/>
    <w:rsid w:val="00AF1E80"/>
    <w:rsid w:val="00AF2C18"/>
    <w:rsid w:val="00AF4AAA"/>
    <w:rsid w:val="00AF638B"/>
    <w:rsid w:val="00AF6BFD"/>
    <w:rsid w:val="00B00137"/>
    <w:rsid w:val="00B0091D"/>
    <w:rsid w:val="00B01FC2"/>
    <w:rsid w:val="00B02AFF"/>
    <w:rsid w:val="00B0350C"/>
    <w:rsid w:val="00B0469C"/>
    <w:rsid w:val="00B05ED7"/>
    <w:rsid w:val="00B0648A"/>
    <w:rsid w:val="00B0700E"/>
    <w:rsid w:val="00B12A2B"/>
    <w:rsid w:val="00B139F1"/>
    <w:rsid w:val="00B15909"/>
    <w:rsid w:val="00B25329"/>
    <w:rsid w:val="00B25C85"/>
    <w:rsid w:val="00B3512A"/>
    <w:rsid w:val="00B35448"/>
    <w:rsid w:val="00B36124"/>
    <w:rsid w:val="00B3763C"/>
    <w:rsid w:val="00B42038"/>
    <w:rsid w:val="00B440CC"/>
    <w:rsid w:val="00B44203"/>
    <w:rsid w:val="00B4518E"/>
    <w:rsid w:val="00B46122"/>
    <w:rsid w:val="00B46358"/>
    <w:rsid w:val="00B46FCE"/>
    <w:rsid w:val="00B509D6"/>
    <w:rsid w:val="00B520C4"/>
    <w:rsid w:val="00B54709"/>
    <w:rsid w:val="00B56EED"/>
    <w:rsid w:val="00B60296"/>
    <w:rsid w:val="00B609FE"/>
    <w:rsid w:val="00B60AC6"/>
    <w:rsid w:val="00B60E4B"/>
    <w:rsid w:val="00B6144B"/>
    <w:rsid w:val="00B63C43"/>
    <w:rsid w:val="00B63C47"/>
    <w:rsid w:val="00B64429"/>
    <w:rsid w:val="00B644E5"/>
    <w:rsid w:val="00B64F00"/>
    <w:rsid w:val="00B6628E"/>
    <w:rsid w:val="00B700CA"/>
    <w:rsid w:val="00B708B9"/>
    <w:rsid w:val="00B72B67"/>
    <w:rsid w:val="00B731B4"/>
    <w:rsid w:val="00B73C18"/>
    <w:rsid w:val="00B755EC"/>
    <w:rsid w:val="00B76878"/>
    <w:rsid w:val="00B837F9"/>
    <w:rsid w:val="00B83E6D"/>
    <w:rsid w:val="00B91784"/>
    <w:rsid w:val="00B94441"/>
    <w:rsid w:val="00B94D20"/>
    <w:rsid w:val="00B94E23"/>
    <w:rsid w:val="00B956E9"/>
    <w:rsid w:val="00B97678"/>
    <w:rsid w:val="00BA0AED"/>
    <w:rsid w:val="00BA1B6A"/>
    <w:rsid w:val="00BA33DD"/>
    <w:rsid w:val="00BA36E1"/>
    <w:rsid w:val="00BA428D"/>
    <w:rsid w:val="00BA469E"/>
    <w:rsid w:val="00BA52AE"/>
    <w:rsid w:val="00BA5B50"/>
    <w:rsid w:val="00BA6371"/>
    <w:rsid w:val="00BB1C5C"/>
    <w:rsid w:val="00BB2AA3"/>
    <w:rsid w:val="00BB3C30"/>
    <w:rsid w:val="00BB72E4"/>
    <w:rsid w:val="00BC012C"/>
    <w:rsid w:val="00BC096C"/>
    <w:rsid w:val="00BC0C24"/>
    <w:rsid w:val="00BC149C"/>
    <w:rsid w:val="00BC228A"/>
    <w:rsid w:val="00BC2782"/>
    <w:rsid w:val="00BC2BFE"/>
    <w:rsid w:val="00BC4F96"/>
    <w:rsid w:val="00BC593C"/>
    <w:rsid w:val="00BC5FB5"/>
    <w:rsid w:val="00BC60DD"/>
    <w:rsid w:val="00BC61C1"/>
    <w:rsid w:val="00BD1895"/>
    <w:rsid w:val="00BD3948"/>
    <w:rsid w:val="00BD46F1"/>
    <w:rsid w:val="00BD69A0"/>
    <w:rsid w:val="00BD740F"/>
    <w:rsid w:val="00BE614B"/>
    <w:rsid w:val="00BE6AFC"/>
    <w:rsid w:val="00BF2E71"/>
    <w:rsid w:val="00BF4158"/>
    <w:rsid w:val="00BF4C59"/>
    <w:rsid w:val="00BF6A5B"/>
    <w:rsid w:val="00BF7796"/>
    <w:rsid w:val="00C0122A"/>
    <w:rsid w:val="00C03595"/>
    <w:rsid w:val="00C04530"/>
    <w:rsid w:val="00C0595A"/>
    <w:rsid w:val="00C105D1"/>
    <w:rsid w:val="00C11797"/>
    <w:rsid w:val="00C12568"/>
    <w:rsid w:val="00C12A15"/>
    <w:rsid w:val="00C132D3"/>
    <w:rsid w:val="00C14E40"/>
    <w:rsid w:val="00C153C0"/>
    <w:rsid w:val="00C160E8"/>
    <w:rsid w:val="00C16C3B"/>
    <w:rsid w:val="00C171EA"/>
    <w:rsid w:val="00C17423"/>
    <w:rsid w:val="00C227A9"/>
    <w:rsid w:val="00C24424"/>
    <w:rsid w:val="00C24E1C"/>
    <w:rsid w:val="00C2705B"/>
    <w:rsid w:val="00C2725C"/>
    <w:rsid w:val="00C30527"/>
    <w:rsid w:val="00C30862"/>
    <w:rsid w:val="00C3153E"/>
    <w:rsid w:val="00C3161C"/>
    <w:rsid w:val="00C318FC"/>
    <w:rsid w:val="00C32286"/>
    <w:rsid w:val="00C32A9D"/>
    <w:rsid w:val="00C32BD8"/>
    <w:rsid w:val="00C3300A"/>
    <w:rsid w:val="00C33660"/>
    <w:rsid w:val="00C33CE4"/>
    <w:rsid w:val="00C33FD3"/>
    <w:rsid w:val="00C34A4D"/>
    <w:rsid w:val="00C35770"/>
    <w:rsid w:val="00C358C5"/>
    <w:rsid w:val="00C36468"/>
    <w:rsid w:val="00C36820"/>
    <w:rsid w:val="00C368B9"/>
    <w:rsid w:val="00C3691F"/>
    <w:rsid w:val="00C42159"/>
    <w:rsid w:val="00C42DDE"/>
    <w:rsid w:val="00C446D5"/>
    <w:rsid w:val="00C44931"/>
    <w:rsid w:val="00C44A48"/>
    <w:rsid w:val="00C46F0B"/>
    <w:rsid w:val="00C50292"/>
    <w:rsid w:val="00C50F53"/>
    <w:rsid w:val="00C5109C"/>
    <w:rsid w:val="00C514A1"/>
    <w:rsid w:val="00C51899"/>
    <w:rsid w:val="00C51939"/>
    <w:rsid w:val="00C52057"/>
    <w:rsid w:val="00C52509"/>
    <w:rsid w:val="00C54292"/>
    <w:rsid w:val="00C54B94"/>
    <w:rsid w:val="00C56144"/>
    <w:rsid w:val="00C5620C"/>
    <w:rsid w:val="00C60AF0"/>
    <w:rsid w:val="00C60C2F"/>
    <w:rsid w:val="00C60D58"/>
    <w:rsid w:val="00C6177C"/>
    <w:rsid w:val="00C61A7D"/>
    <w:rsid w:val="00C632F1"/>
    <w:rsid w:val="00C63726"/>
    <w:rsid w:val="00C669FC"/>
    <w:rsid w:val="00C67891"/>
    <w:rsid w:val="00C736BF"/>
    <w:rsid w:val="00C74F6C"/>
    <w:rsid w:val="00C75033"/>
    <w:rsid w:val="00C7533D"/>
    <w:rsid w:val="00C766F6"/>
    <w:rsid w:val="00C76961"/>
    <w:rsid w:val="00C772BC"/>
    <w:rsid w:val="00C83CB0"/>
    <w:rsid w:val="00C851AC"/>
    <w:rsid w:val="00C85890"/>
    <w:rsid w:val="00C860DA"/>
    <w:rsid w:val="00C8616B"/>
    <w:rsid w:val="00C86D3D"/>
    <w:rsid w:val="00C86E9A"/>
    <w:rsid w:val="00C87B0F"/>
    <w:rsid w:val="00C90AFD"/>
    <w:rsid w:val="00C93FD9"/>
    <w:rsid w:val="00C94A0D"/>
    <w:rsid w:val="00C95D47"/>
    <w:rsid w:val="00C97812"/>
    <w:rsid w:val="00C97AFA"/>
    <w:rsid w:val="00CA10C1"/>
    <w:rsid w:val="00CA2D13"/>
    <w:rsid w:val="00CA366A"/>
    <w:rsid w:val="00CA57E8"/>
    <w:rsid w:val="00CB1227"/>
    <w:rsid w:val="00CB16D8"/>
    <w:rsid w:val="00CB46BF"/>
    <w:rsid w:val="00CB5477"/>
    <w:rsid w:val="00CB5489"/>
    <w:rsid w:val="00CB70EC"/>
    <w:rsid w:val="00CC00AF"/>
    <w:rsid w:val="00CC11BA"/>
    <w:rsid w:val="00CC2D41"/>
    <w:rsid w:val="00CC3210"/>
    <w:rsid w:val="00CC3576"/>
    <w:rsid w:val="00CC3C4B"/>
    <w:rsid w:val="00CC3D1D"/>
    <w:rsid w:val="00CC4089"/>
    <w:rsid w:val="00CC4E17"/>
    <w:rsid w:val="00CC523F"/>
    <w:rsid w:val="00CC5F1D"/>
    <w:rsid w:val="00CC6BB8"/>
    <w:rsid w:val="00CC7D5B"/>
    <w:rsid w:val="00CD2817"/>
    <w:rsid w:val="00CD412C"/>
    <w:rsid w:val="00CD472D"/>
    <w:rsid w:val="00CD4775"/>
    <w:rsid w:val="00CD4778"/>
    <w:rsid w:val="00CD57C6"/>
    <w:rsid w:val="00CD7354"/>
    <w:rsid w:val="00CE13E4"/>
    <w:rsid w:val="00CE2B0C"/>
    <w:rsid w:val="00CE3181"/>
    <w:rsid w:val="00CE3880"/>
    <w:rsid w:val="00CE5447"/>
    <w:rsid w:val="00CE5A5B"/>
    <w:rsid w:val="00CF067B"/>
    <w:rsid w:val="00CF0BE4"/>
    <w:rsid w:val="00CF4667"/>
    <w:rsid w:val="00CF537D"/>
    <w:rsid w:val="00CF5B3D"/>
    <w:rsid w:val="00CF7311"/>
    <w:rsid w:val="00CF7948"/>
    <w:rsid w:val="00D01480"/>
    <w:rsid w:val="00D01785"/>
    <w:rsid w:val="00D02708"/>
    <w:rsid w:val="00D02995"/>
    <w:rsid w:val="00D02A82"/>
    <w:rsid w:val="00D033C5"/>
    <w:rsid w:val="00D04249"/>
    <w:rsid w:val="00D060A7"/>
    <w:rsid w:val="00D07507"/>
    <w:rsid w:val="00D1017C"/>
    <w:rsid w:val="00D1121F"/>
    <w:rsid w:val="00D121F2"/>
    <w:rsid w:val="00D121FA"/>
    <w:rsid w:val="00D13A14"/>
    <w:rsid w:val="00D179B2"/>
    <w:rsid w:val="00D2043D"/>
    <w:rsid w:val="00D20CB3"/>
    <w:rsid w:val="00D22FB4"/>
    <w:rsid w:val="00D23D74"/>
    <w:rsid w:val="00D240C9"/>
    <w:rsid w:val="00D242AB"/>
    <w:rsid w:val="00D26A07"/>
    <w:rsid w:val="00D3130C"/>
    <w:rsid w:val="00D335BD"/>
    <w:rsid w:val="00D36353"/>
    <w:rsid w:val="00D36D53"/>
    <w:rsid w:val="00D37C7E"/>
    <w:rsid w:val="00D417E0"/>
    <w:rsid w:val="00D41F8C"/>
    <w:rsid w:val="00D426C3"/>
    <w:rsid w:val="00D43F9E"/>
    <w:rsid w:val="00D44F49"/>
    <w:rsid w:val="00D45FE9"/>
    <w:rsid w:val="00D4666B"/>
    <w:rsid w:val="00D47420"/>
    <w:rsid w:val="00D4756E"/>
    <w:rsid w:val="00D5272C"/>
    <w:rsid w:val="00D552E7"/>
    <w:rsid w:val="00D55EAE"/>
    <w:rsid w:val="00D56271"/>
    <w:rsid w:val="00D57738"/>
    <w:rsid w:val="00D607DA"/>
    <w:rsid w:val="00D60B79"/>
    <w:rsid w:val="00D62100"/>
    <w:rsid w:val="00D631BC"/>
    <w:rsid w:val="00D6500C"/>
    <w:rsid w:val="00D65C60"/>
    <w:rsid w:val="00D661DF"/>
    <w:rsid w:val="00D70B9D"/>
    <w:rsid w:val="00D70DC2"/>
    <w:rsid w:val="00D72BEE"/>
    <w:rsid w:val="00D73914"/>
    <w:rsid w:val="00D752C0"/>
    <w:rsid w:val="00D75709"/>
    <w:rsid w:val="00D76B85"/>
    <w:rsid w:val="00D76C2C"/>
    <w:rsid w:val="00D77183"/>
    <w:rsid w:val="00D77546"/>
    <w:rsid w:val="00D77C1C"/>
    <w:rsid w:val="00D77E3C"/>
    <w:rsid w:val="00D818DA"/>
    <w:rsid w:val="00D81F61"/>
    <w:rsid w:val="00D84B47"/>
    <w:rsid w:val="00D84BEF"/>
    <w:rsid w:val="00D90555"/>
    <w:rsid w:val="00D9062A"/>
    <w:rsid w:val="00D90FC4"/>
    <w:rsid w:val="00D933A0"/>
    <w:rsid w:val="00D94BDD"/>
    <w:rsid w:val="00D94C03"/>
    <w:rsid w:val="00D97131"/>
    <w:rsid w:val="00DA0DDA"/>
    <w:rsid w:val="00DA0FB8"/>
    <w:rsid w:val="00DA115C"/>
    <w:rsid w:val="00DA18F3"/>
    <w:rsid w:val="00DA1D21"/>
    <w:rsid w:val="00DA1F6C"/>
    <w:rsid w:val="00DA2311"/>
    <w:rsid w:val="00DA2996"/>
    <w:rsid w:val="00DA2FB6"/>
    <w:rsid w:val="00DA6BB7"/>
    <w:rsid w:val="00DA753B"/>
    <w:rsid w:val="00DA79D6"/>
    <w:rsid w:val="00DB0AE3"/>
    <w:rsid w:val="00DB121E"/>
    <w:rsid w:val="00DB2E67"/>
    <w:rsid w:val="00DB42FE"/>
    <w:rsid w:val="00DB48F3"/>
    <w:rsid w:val="00DB51B1"/>
    <w:rsid w:val="00DB5B9A"/>
    <w:rsid w:val="00DB5BB2"/>
    <w:rsid w:val="00DC0E0B"/>
    <w:rsid w:val="00DC1FA5"/>
    <w:rsid w:val="00DC2971"/>
    <w:rsid w:val="00DC5986"/>
    <w:rsid w:val="00DC66E2"/>
    <w:rsid w:val="00DD2270"/>
    <w:rsid w:val="00DD24F2"/>
    <w:rsid w:val="00DD2DB5"/>
    <w:rsid w:val="00DD3231"/>
    <w:rsid w:val="00DD3279"/>
    <w:rsid w:val="00DD6CC4"/>
    <w:rsid w:val="00DE16DE"/>
    <w:rsid w:val="00DE20C2"/>
    <w:rsid w:val="00DE6112"/>
    <w:rsid w:val="00DE6E8D"/>
    <w:rsid w:val="00DE6F71"/>
    <w:rsid w:val="00DE768D"/>
    <w:rsid w:val="00DF013C"/>
    <w:rsid w:val="00DF0AA0"/>
    <w:rsid w:val="00DF1A8F"/>
    <w:rsid w:val="00DF1B16"/>
    <w:rsid w:val="00DF2262"/>
    <w:rsid w:val="00DF30C6"/>
    <w:rsid w:val="00DF3B0A"/>
    <w:rsid w:val="00DF3F58"/>
    <w:rsid w:val="00DF41CD"/>
    <w:rsid w:val="00DF609F"/>
    <w:rsid w:val="00DF6102"/>
    <w:rsid w:val="00E01E2A"/>
    <w:rsid w:val="00E03BE5"/>
    <w:rsid w:val="00E04421"/>
    <w:rsid w:val="00E06EF1"/>
    <w:rsid w:val="00E0739E"/>
    <w:rsid w:val="00E0753B"/>
    <w:rsid w:val="00E11EAE"/>
    <w:rsid w:val="00E121C7"/>
    <w:rsid w:val="00E129DC"/>
    <w:rsid w:val="00E134E8"/>
    <w:rsid w:val="00E1524B"/>
    <w:rsid w:val="00E1703C"/>
    <w:rsid w:val="00E172E6"/>
    <w:rsid w:val="00E261C3"/>
    <w:rsid w:val="00E262D6"/>
    <w:rsid w:val="00E27385"/>
    <w:rsid w:val="00E27B46"/>
    <w:rsid w:val="00E3098B"/>
    <w:rsid w:val="00E31AF4"/>
    <w:rsid w:val="00E31F5A"/>
    <w:rsid w:val="00E327E7"/>
    <w:rsid w:val="00E33FFA"/>
    <w:rsid w:val="00E4094A"/>
    <w:rsid w:val="00E43072"/>
    <w:rsid w:val="00E43EEA"/>
    <w:rsid w:val="00E44775"/>
    <w:rsid w:val="00E457A6"/>
    <w:rsid w:val="00E51329"/>
    <w:rsid w:val="00E51964"/>
    <w:rsid w:val="00E53B3C"/>
    <w:rsid w:val="00E53B5D"/>
    <w:rsid w:val="00E542B9"/>
    <w:rsid w:val="00E5533B"/>
    <w:rsid w:val="00E55C8F"/>
    <w:rsid w:val="00E55EF8"/>
    <w:rsid w:val="00E5619A"/>
    <w:rsid w:val="00E56DD2"/>
    <w:rsid w:val="00E574E8"/>
    <w:rsid w:val="00E5752C"/>
    <w:rsid w:val="00E5779D"/>
    <w:rsid w:val="00E57DC8"/>
    <w:rsid w:val="00E63B0B"/>
    <w:rsid w:val="00E65785"/>
    <w:rsid w:val="00E70BEE"/>
    <w:rsid w:val="00E72165"/>
    <w:rsid w:val="00E7245D"/>
    <w:rsid w:val="00E73E3A"/>
    <w:rsid w:val="00E74E6E"/>
    <w:rsid w:val="00E802C5"/>
    <w:rsid w:val="00E812EF"/>
    <w:rsid w:val="00E81A71"/>
    <w:rsid w:val="00E82FAC"/>
    <w:rsid w:val="00E8365A"/>
    <w:rsid w:val="00E84537"/>
    <w:rsid w:val="00E84730"/>
    <w:rsid w:val="00E90EC5"/>
    <w:rsid w:val="00E919C6"/>
    <w:rsid w:val="00E91DD8"/>
    <w:rsid w:val="00E92132"/>
    <w:rsid w:val="00E93027"/>
    <w:rsid w:val="00E936AE"/>
    <w:rsid w:val="00E956AA"/>
    <w:rsid w:val="00E96AA5"/>
    <w:rsid w:val="00E97576"/>
    <w:rsid w:val="00E9762C"/>
    <w:rsid w:val="00EA031E"/>
    <w:rsid w:val="00EA0E61"/>
    <w:rsid w:val="00EA22CA"/>
    <w:rsid w:val="00EA22CD"/>
    <w:rsid w:val="00EA3F1E"/>
    <w:rsid w:val="00EA422A"/>
    <w:rsid w:val="00EA5A3D"/>
    <w:rsid w:val="00EA674E"/>
    <w:rsid w:val="00EA773F"/>
    <w:rsid w:val="00EA7B95"/>
    <w:rsid w:val="00EA7BA5"/>
    <w:rsid w:val="00EB1F89"/>
    <w:rsid w:val="00EB2061"/>
    <w:rsid w:val="00EB275E"/>
    <w:rsid w:val="00EB4EC5"/>
    <w:rsid w:val="00EB4ED4"/>
    <w:rsid w:val="00EB5039"/>
    <w:rsid w:val="00EB506E"/>
    <w:rsid w:val="00EB648A"/>
    <w:rsid w:val="00EB7D3B"/>
    <w:rsid w:val="00EC0295"/>
    <w:rsid w:val="00EC047D"/>
    <w:rsid w:val="00EC12CC"/>
    <w:rsid w:val="00EC1761"/>
    <w:rsid w:val="00EC178E"/>
    <w:rsid w:val="00EC415C"/>
    <w:rsid w:val="00EC4330"/>
    <w:rsid w:val="00EC48D1"/>
    <w:rsid w:val="00EC49D8"/>
    <w:rsid w:val="00EC4D19"/>
    <w:rsid w:val="00EC5276"/>
    <w:rsid w:val="00EC5D40"/>
    <w:rsid w:val="00EC6853"/>
    <w:rsid w:val="00EC68B5"/>
    <w:rsid w:val="00EC7578"/>
    <w:rsid w:val="00ED1F47"/>
    <w:rsid w:val="00ED4EF8"/>
    <w:rsid w:val="00ED68E7"/>
    <w:rsid w:val="00ED757F"/>
    <w:rsid w:val="00EE0F97"/>
    <w:rsid w:val="00EE1926"/>
    <w:rsid w:val="00EE2236"/>
    <w:rsid w:val="00EE2C8E"/>
    <w:rsid w:val="00EE3FFF"/>
    <w:rsid w:val="00EE5935"/>
    <w:rsid w:val="00EE6878"/>
    <w:rsid w:val="00EE6A55"/>
    <w:rsid w:val="00EF0B51"/>
    <w:rsid w:val="00EF143F"/>
    <w:rsid w:val="00EF1BA0"/>
    <w:rsid w:val="00EF3D33"/>
    <w:rsid w:val="00EF4131"/>
    <w:rsid w:val="00EF4DBB"/>
    <w:rsid w:val="00EF73BC"/>
    <w:rsid w:val="00EF743D"/>
    <w:rsid w:val="00F00E55"/>
    <w:rsid w:val="00F018E2"/>
    <w:rsid w:val="00F01A24"/>
    <w:rsid w:val="00F01F2F"/>
    <w:rsid w:val="00F01F55"/>
    <w:rsid w:val="00F0380C"/>
    <w:rsid w:val="00F05720"/>
    <w:rsid w:val="00F079E1"/>
    <w:rsid w:val="00F10485"/>
    <w:rsid w:val="00F10D8C"/>
    <w:rsid w:val="00F110E8"/>
    <w:rsid w:val="00F13CC6"/>
    <w:rsid w:val="00F13E7B"/>
    <w:rsid w:val="00F15149"/>
    <w:rsid w:val="00F15795"/>
    <w:rsid w:val="00F159BD"/>
    <w:rsid w:val="00F15F89"/>
    <w:rsid w:val="00F16FCF"/>
    <w:rsid w:val="00F17D26"/>
    <w:rsid w:val="00F20A27"/>
    <w:rsid w:val="00F22146"/>
    <w:rsid w:val="00F22CE2"/>
    <w:rsid w:val="00F23A71"/>
    <w:rsid w:val="00F24FF4"/>
    <w:rsid w:val="00F276D2"/>
    <w:rsid w:val="00F27A66"/>
    <w:rsid w:val="00F27EBC"/>
    <w:rsid w:val="00F32EB6"/>
    <w:rsid w:val="00F33825"/>
    <w:rsid w:val="00F35320"/>
    <w:rsid w:val="00F357BA"/>
    <w:rsid w:val="00F40211"/>
    <w:rsid w:val="00F43DE4"/>
    <w:rsid w:val="00F44A7E"/>
    <w:rsid w:val="00F45531"/>
    <w:rsid w:val="00F46117"/>
    <w:rsid w:val="00F462E8"/>
    <w:rsid w:val="00F47297"/>
    <w:rsid w:val="00F47416"/>
    <w:rsid w:val="00F50FE4"/>
    <w:rsid w:val="00F5242D"/>
    <w:rsid w:val="00F52D35"/>
    <w:rsid w:val="00F52DE4"/>
    <w:rsid w:val="00F534BB"/>
    <w:rsid w:val="00F54826"/>
    <w:rsid w:val="00F55524"/>
    <w:rsid w:val="00F5569F"/>
    <w:rsid w:val="00F56ACF"/>
    <w:rsid w:val="00F64618"/>
    <w:rsid w:val="00F6708F"/>
    <w:rsid w:val="00F71064"/>
    <w:rsid w:val="00F7108F"/>
    <w:rsid w:val="00F72F41"/>
    <w:rsid w:val="00F73852"/>
    <w:rsid w:val="00F74603"/>
    <w:rsid w:val="00F75568"/>
    <w:rsid w:val="00F81389"/>
    <w:rsid w:val="00F819B4"/>
    <w:rsid w:val="00F81C90"/>
    <w:rsid w:val="00F83389"/>
    <w:rsid w:val="00F8484C"/>
    <w:rsid w:val="00F86640"/>
    <w:rsid w:val="00F90DAA"/>
    <w:rsid w:val="00F914B1"/>
    <w:rsid w:val="00F9427B"/>
    <w:rsid w:val="00F95349"/>
    <w:rsid w:val="00F95534"/>
    <w:rsid w:val="00F974C2"/>
    <w:rsid w:val="00F97FCF"/>
    <w:rsid w:val="00FA14CC"/>
    <w:rsid w:val="00FA27C9"/>
    <w:rsid w:val="00FA32C0"/>
    <w:rsid w:val="00FA3CA0"/>
    <w:rsid w:val="00FA43E5"/>
    <w:rsid w:val="00FA5653"/>
    <w:rsid w:val="00FA585F"/>
    <w:rsid w:val="00FA5D7F"/>
    <w:rsid w:val="00FA6203"/>
    <w:rsid w:val="00FB0CE6"/>
    <w:rsid w:val="00FB1746"/>
    <w:rsid w:val="00FB3152"/>
    <w:rsid w:val="00FB51E8"/>
    <w:rsid w:val="00FC4B71"/>
    <w:rsid w:val="00FC4FC7"/>
    <w:rsid w:val="00FC5C04"/>
    <w:rsid w:val="00FC688A"/>
    <w:rsid w:val="00FC6DA0"/>
    <w:rsid w:val="00FD2D3D"/>
    <w:rsid w:val="00FD3AD2"/>
    <w:rsid w:val="00FD4DBC"/>
    <w:rsid w:val="00FD4EAE"/>
    <w:rsid w:val="00FD7B36"/>
    <w:rsid w:val="00FD7EE5"/>
    <w:rsid w:val="00FE195E"/>
    <w:rsid w:val="00FE198D"/>
    <w:rsid w:val="00FE299C"/>
    <w:rsid w:val="00FE413E"/>
    <w:rsid w:val="00FE59E0"/>
    <w:rsid w:val="00FE6F66"/>
    <w:rsid w:val="00FF36E6"/>
    <w:rsid w:val="00FF7E3B"/>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4A1"/>
    <w:pPr>
      <w:spacing w:after="200" w:line="276" w:lineRule="auto"/>
    </w:pPr>
    <w:rPr>
      <w:rFonts w:cs="Calibri"/>
      <w:lang w:eastAsia="en-US"/>
    </w:rPr>
  </w:style>
  <w:style w:type="paragraph" w:styleId="Heading1">
    <w:name w:val="heading 1"/>
    <w:basedOn w:val="Normal"/>
    <w:next w:val="Normal"/>
    <w:link w:val="Heading1Char"/>
    <w:uiPriority w:val="99"/>
    <w:qFormat/>
    <w:rsid w:val="00904D11"/>
    <w:pPr>
      <w:keepNext/>
      <w:spacing w:before="240" w:after="60"/>
      <w:outlineLvl w:val="0"/>
    </w:pPr>
    <w:rPr>
      <w:rFonts w:ascii="Cambria" w:eastAsia="Times New Roman" w:hAnsi="Cambria" w:cs="Cambria"/>
      <w:b/>
      <w:bCs/>
      <w:kern w:val="32"/>
      <w:sz w:val="32"/>
      <w:szCs w:val="32"/>
      <w:lang w:eastAsia="bg-BG"/>
    </w:rPr>
  </w:style>
  <w:style w:type="paragraph" w:styleId="Heading3">
    <w:name w:val="heading 3"/>
    <w:basedOn w:val="Normal"/>
    <w:link w:val="Heading3Char"/>
    <w:uiPriority w:val="99"/>
    <w:qFormat/>
    <w:rsid w:val="006D1D82"/>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4D11"/>
    <w:rPr>
      <w:rFonts w:ascii="Cambria" w:hAnsi="Cambria" w:cs="Cambria"/>
      <w:b/>
      <w:bCs/>
      <w:kern w:val="32"/>
      <w:sz w:val="32"/>
      <w:szCs w:val="32"/>
      <w:lang w:val="bg-BG"/>
    </w:rPr>
  </w:style>
  <w:style w:type="character" w:customStyle="1" w:styleId="Heading3Char">
    <w:name w:val="Heading 3 Char"/>
    <w:basedOn w:val="DefaultParagraphFont"/>
    <w:link w:val="Heading3"/>
    <w:uiPriority w:val="99"/>
    <w:locked/>
    <w:rsid w:val="006D1D82"/>
    <w:rPr>
      <w:rFonts w:ascii="Times New Roman" w:hAnsi="Times New Roman" w:cs="Times New Roman"/>
      <w:b/>
      <w:bCs/>
      <w:sz w:val="27"/>
      <w:szCs w:val="27"/>
    </w:rPr>
  </w:style>
  <w:style w:type="paragraph" w:customStyle="1" w:styleId="Default">
    <w:name w:val="Default"/>
    <w:uiPriority w:val="99"/>
    <w:rsid w:val="00BD740F"/>
    <w:pPr>
      <w:autoSpaceDE w:val="0"/>
      <w:autoSpaceDN w:val="0"/>
      <w:adjustRightInd w:val="0"/>
    </w:pPr>
    <w:rPr>
      <w:rFonts w:cs="Calibri"/>
      <w:color w:val="000000"/>
      <w:sz w:val="24"/>
      <w:szCs w:val="24"/>
      <w:lang w:val="en-US" w:eastAsia="en-US"/>
    </w:rPr>
  </w:style>
  <w:style w:type="character" w:customStyle="1" w:styleId="FontStyle28">
    <w:name w:val="Font Style28"/>
    <w:uiPriority w:val="99"/>
    <w:rsid w:val="00BD740F"/>
    <w:rPr>
      <w:rFonts w:ascii="Times New Roman" w:hAnsi="Times New Roman" w:cs="Times New Roman"/>
      <w:b/>
      <w:bCs/>
      <w:sz w:val="46"/>
      <w:szCs w:val="46"/>
    </w:rPr>
  </w:style>
  <w:style w:type="paragraph" w:customStyle="1" w:styleId="Style20">
    <w:name w:val="Style20"/>
    <w:basedOn w:val="Normal"/>
    <w:uiPriority w:val="99"/>
    <w:rsid w:val="00BD740F"/>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FontStyle38">
    <w:name w:val="Font Style38"/>
    <w:uiPriority w:val="99"/>
    <w:rsid w:val="00BD740F"/>
    <w:rPr>
      <w:rFonts w:ascii="Times New Roman" w:hAnsi="Times New Roman" w:cs="Times New Roman"/>
      <w:b/>
      <w:bCs/>
      <w:sz w:val="14"/>
      <w:szCs w:val="14"/>
    </w:rPr>
  </w:style>
  <w:style w:type="paragraph" w:styleId="BalloonText">
    <w:name w:val="Balloon Text"/>
    <w:basedOn w:val="Normal"/>
    <w:link w:val="BalloonTextChar"/>
    <w:uiPriority w:val="99"/>
    <w:semiHidden/>
    <w:rsid w:val="00BD740F"/>
    <w:pPr>
      <w:spacing w:after="0" w:line="240" w:lineRule="auto"/>
    </w:pPr>
    <w:rPr>
      <w:rFonts w:ascii="Tahoma" w:hAnsi="Tahoma" w:cs="Tahoma"/>
      <w:sz w:val="16"/>
      <w:szCs w:val="16"/>
      <w:lang w:eastAsia="bg-BG"/>
    </w:rPr>
  </w:style>
  <w:style w:type="character" w:customStyle="1" w:styleId="BalloonTextChar">
    <w:name w:val="Balloon Text Char"/>
    <w:basedOn w:val="DefaultParagraphFont"/>
    <w:link w:val="BalloonText"/>
    <w:uiPriority w:val="99"/>
    <w:semiHidden/>
    <w:locked/>
    <w:rsid w:val="00BD740F"/>
    <w:rPr>
      <w:rFonts w:ascii="Tahoma" w:hAnsi="Tahoma" w:cs="Tahoma"/>
      <w:sz w:val="16"/>
      <w:szCs w:val="16"/>
    </w:rPr>
  </w:style>
  <w:style w:type="paragraph" w:styleId="NormalWeb">
    <w:name w:val="Normal (Web)"/>
    <w:basedOn w:val="Normal"/>
    <w:uiPriority w:val="99"/>
    <w:rsid w:val="00C83CB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apple-converted-space">
    <w:name w:val="apple-converted-space"/>
    <w:basedOn w:val="DefaultParagraphFont"/>
    <w:uiPriority w:val="99"/>
    <w:rsid w:val="00C83CB0"/>
  </w:style>
  <w:style w:type="character" w:customStyle="1" w:styleId="apple-style-span">
    <w:name w:val="apple-style-span"/>
    <w:basedOn w:val="DefaultParagraphFont"/>
    <w:uiPriority w:val="99"/>
    <w:rsid w:val="00A26CF3"/>
  </w:style>
  <w:style w:type="paragraph" w:customStyle="1" w:styleId="m">
    <w:name w:val="m"/>
    <w:basedOn w:val="Normal"/>
    <w:uiPriority w:val="99"/>
    <w:rsid w:val="006D1D82"/>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rsid w:val="008B35F3"/>
    <w:rPr>
      <w:color w:val="0000FF"/>
      <w:u w:val="single"/>
    </w:rPr>
  </w:style>
  <w:style w:type="paragraph" w:styleId="ListParagraph">
    <w:name w:val="List Paragraph"/>
    <w:basedOn w:val="Normal"/>
    <w:uiPriority w:val="99"/>
    <w:qFormat/>
    <w:rsid w:val="00401178"/>
    <w:pPr>
      <w:ind w:left="708"/>
    </w:pPr>
  </w:style>
  <w:style w:type="character" w:customStyle="1" w:styleId="FontStyle22">
    <w:name w:val="Font Style22"/>
    <w:uiPriority w:val="99"/>
    <w:rsid w:val="00566BF4"/>
    <w:rPr>
      <w:rFonts w:ascii="Times New Roman" w:hAnsi="Times New Roman" w:cs="Times New Roman"/>
      <w:b/>
      <w:bCs/>
      <w:sz w:val="18"/>
      <w:szCs w:val="18"/>
    </w:rPr>
  </w:style>
  <w:style w:type="paragraph" w:styleId="BodyTextIndent">
    <w:name w:val="Body Text Indent"/>
    <w:basedOn w:val="Normal"/>
    <w:link w:val="BodyTextIndentChar"/>
    <w:uiPriority w:val="99"/>
    <w:rsid w:val="00C54B94"/>
    <w:pPr>
      <w:spacing w:after="0" w:line="360" w:lineRule="auto"/>
      <w:ind w:firstLine="1134"/>
      <w:jc w:val="both"/>
    </w:pPr>
    <w:rPr>
      <w:rFonts w:ascii="Times New Roman" w:eastAsia="Times New Roman" w:hAnsi="Times New Roman" w:cs="Times New Roman"/>
      <w:sz w:val="24"/>
      <w:szCs w:val="24"/>
      <w:lang w:eastAsia="bg-BG"/>
    </w:rPr>
  </w:style>
  <w:style w:type="character" w:customStyle="1" w:styleId="BodyTextIndentChar">
    <w:name w:val="Body Text Indent Char"/>
    <w:basedOn w:val="DefaultParagraphFont"/>
    <w:link w:val="BodyTextIndent"/>
    <w:uiPriority w:val="99"/>
    <w:locked/>
    <w:rsid w:val="00C54B94"/>
    <w:rPr>
      <w:rFonts w:ascii="Times New Roman" w:hAnsi="Times New Roman" w:cs="Times New Roman"/>
      <w:sz w:val="24"/>
      <w:szCs w:val="24"/>
      <w:lang w:val="bg-BG" w:eastAsia="bg-BG"/>
    </w:rPr>
  </w:style>
  <w:style w:type="paragraph" w:styleId="Header">
    <w:name w:val="header"/>
    <w:basedOn w:val="Normal"/>
    <w:link w:val="HeaderChar"/>
    <w:uiPriority w:val="99"/>
    <w:rsid w:val="006E478A"/>
    <w:pPr>
      <w:tabs>
        <w:tab w:val="center" w:pos="4703"/>
        <w:tab w:val="right" w:pos="9406"/>
      </w:tabs>
    </w:pPr>
    <w:rPr>
      <w:lang w:eastAsia="bg-BG"/>
    </w:rPr>
  </w:style>
  <w:style w:type="character" w:customStyle="1" w:styleId="HeaderChar">
    <w:name w:val="Header Char"/>
    <w:basedOn w:val="DefaultParagraphFont"/>
    <w:link w:val="Header"/>
    <w:uiPriority w:val="99"/>
    <w:locked/>
    <w:rsid w:val="006E478A"/>
    <w:rPr>
      <w:sz w:val="22"/>
      <w:szCs w:val="22"/>
      <w:lang w:val="bg-BG"/>
    </w:rPr>
  </w:style>
  <w:style w:type="paragraph" w:styleId="Footer">
    <w:name w:val="footer"/>
    <w:basedOn w:val="Normal"/>
    <w:link w:val="FooterChar"/>
    <w:uiPriority w:val="99"/>
    <w:rsid w:val="006E478A"/>
    <w:pPr>
      <w:tabs>
        <w:tab w:val="center" w:pos="4703"/>
        <w:tab w:val="right" w:pos="9406"/>
      </w:tabs>
    </w:pPr>
    <w:rPr>
      <w:lang w:eastAsia="bg-BG"/>
    </w:rPr>
  </w:style>
  <w:style w:type="character" w:customStyle="1" w:styleId="FooterChar">
    <w:name w:val="Footer Char"/>
    <w:basedOn w:val="DefaultParagraphFont"/>
    <w:link w:val="Footer"/>
    <w:uiPriority w:val="99"/>
    <w:locked/>
    <w:rsid w:val="006E478A"/>
    <w:rPr>
      <w:sz w:val="22"/>
      <w:szCs w:val="22"/>
      <w:lang w:val="bg-BG"/>
    </w:rPr>
  </w:style>
  <w:style w:type="character" w:customStyle="1" w:styleId="a">
    <w:name w:val="Основен текст_"/>
    <w:link w:val="1"/>
    <w:uiPriority w:val="99"/>
    <w:locked/>
    <w:rsid w:val="00904D11"/>
    <w:rPr>
      <w:sz w:val="23"/>
      <w:szCs w:val="23"/>
      <w:shd w:val="clear" w:color="auto" w:fill="FFFFFF"/>
    </w:rPr>
  </w:style>
  <w:style w:type="paragraph" w:customStyle="1" w:styleId="1">
    <w:name w:val="Основен текст1"/>
    <w:basedOn w:val="Normal"/>
    <w:link w:val="a"/>
    <w:uiPriority w:val="99"/>
    <w:rsid w:val="00904D11"/>
    <w:pPr>
      <w:shd w:val="clear" w:color="auto" w:fill="FFFFFF"/>
      <w:spacing w:before="960" w:after="600" w:line="240" w:lineRule="atLeast"/>
      <w:ind w:hanging="340"/>
    </w:pPr>
    <w:rPr>
      <w:sz w:val="23"/>
      <w:szCs w:val="23"/>
      <w:lang w:eastAsia="bg-BG"/>
    </w:rPr>
  </w:style>
  <w:style w:type="character" w:customStyle="1" w:styleId="FontStyle34">
    <w:name w:val="Font Style34"/>
    <w:uiPriority w:val="99"/>
    <w:rsid w:val="00080BB8"/>
    <w:rPr>
      <w:rFonts w:ascii="Times New Roman" w:hAnsi="Times New Roman" w:cs="Times New Roman"/>
      <w:sz w:val="20"/>
      <w:szCs w:val="20"/>
    </w:rPr>
  </w:style>
  <w:style w:type="paragraph" w:styleId="BodyText2">
    <w:name w:val="Body Text 2"/>
    <w:basedOn w:val="Normal"/>
    <w:link w:val="BodyText2Char"/>
    <w:uiPriority w:val="99"/>
    <w:rsid w:val="006F208E"/>
    <w:pPr>
      <w:spacing w:after="120" w:line="480" w:lineRule="auto"/>
    </w:pPr>
    <w:rPr>
      <w:lang w:eastAsia="bg-BG"/>
    </w:rPr>
  </w:style>
  <w:style w:type="character" w:customStyle="1" w:styleId="BodyText2Char">
    <w:name w:val="Body Text 2 Char"/>
    <w:basedOn w:val="DefaultParagraphFont"/>
    <w:link w:val="BodyText2"/>
    <w:uiPriority w:val="99"/>
    <w:locked/>
    <w:rsid w:val="006F208E"/>
    <w:rPr>
      <w:sz w:val="22"/>
      <w:szCs w:val="22"/>
      <w:lang w:val="bg-BG"/>
    </w:rPr>
  </w:style>
  <w:style w:type="character" w:customStyle="1" w:styleId="FontStyle26">
    <w:name w:val="Font Style26"/>
    <w:uiPriority w:val="99"/>
    <w:rsid w:val="00AD05FD"/>
    <w:rPr>
      <w:rFonts w:ascii="Times New Roman" w:hAnsi="Times New Roman" w:cs="Times New Roman"/>
      <w:b/>
      <w:bCs/>
      <w:sz w:val="22"/>
      <w:szCs w:val="22"/>
    </w:rPr>
  </w:style>
  <w:style w:type="character" w:styleId="CommentReference">
    <w:name w:val="annotation reference"/>
    <w:basedOn w:val="DefaultParagraphFont"/>
    <w:uiPriority w:val="99"/>
    <w:semiHidden/>
    <w:rsid w:val="00726F9E"/>
    <w:rPr>
      <w:sz w:val="16"/>
      <w:szCs w:val="16"/>
    </w:rPr>
  </w:style>
  <w:style w:type="paragraph" w:styleId="CommentText">
    <w:name w:val="annotation text"/>
    <w:basedOn w:val="Normal"/>
    <w:link w:val="CommentTextChar"/>
    <w:uiPriority w:val="99"/>
    <w:semiHidden/>
    <w:rsid w:val="00726F9E"/>
    <w:pPr>
      <w:spacing w:line="240" w:lineRule="auto"/>
    </w:pPr>
    <w:rPr>
      <w:sz w:val="20"/>
      <w:szCs w:val="20"/>
      <w:lang w:eastAsia="bg-BG"/>
    </w:rPr>
  </w:style>
  <w:style w:type="character" w:customStyle="1" w:styleId="CommentTextChar">
    <w:name w:val="Comment Text Char"/>
    <w:basedOn w:val="DefaultParagraphFont"/>
    <w:link w:val="CommentText"/>
    <w:uiPriority w:val="99"/>
    <w:locked/>
    <w:rsid w:val="00726F9E"/>
    <w:rPr>
      <w:lang w:val="bg-BG"/>
    </w:rPr>
  </w:style>
  <w:style w:type="paragraph" w:styleId="CommentSubject">
    <w:name w:val="annotation subject"/>
    <w:basedOn w:val="CommentText"/>
    <w:next w:val="CommentText"/>
    <w:link w:val="CommentSubjectChar"/>
    <w:uiPriority w:val="99"/>
    <w:semiHidden/>
    <w:rsid w:val="00726F9E"/>
    <w:rPr>
      <w:b/>
      <w:bCs/>
    </w:rPr>
  </w:style>
  <w:style w:type="character" w:customStyle="1" w:styleId="CommentSubjectChar">
    <w:name w:val="Comment Subject Char"/>
    <w:basedOn w:val="CommentTextChar"/>
    <w:link w:val="CommentSubject"/>
    <w:uiPriority w:val="99"/>
    <w:semiHidden/>
    <w:locked/>
    <w:rsid w:val="00726F9E"/>
    <w:rPr>
      <w:b/>
      <w:bCs/>
    </w:rPr>
  </w:style>
  <w:style w:type="paragraph" w:customStyle="1" w:styleId="Style">
    <w:name w:val="Style"/>
    <w:uiPriority w:val="99"/>
    <w:rsid w:val="00EC68B5"/>
    <w:pPr>
      <w:widowControl w:val="0"/>
      <w:autoSpaceDE w:val="0"/>
      <w:autoSpaceDN w:val="0"/>
      <w:adjustRightInd w:val="0"/>
    </w:pPr>
    <w:rPr>
      <w:rFonts w:ascii="Arial" w:eastAsia="Times New Roman" w:hAnsi="Arial" w:cs="Arial"/>
      <w:sz w:val="24"/>
      <w:szCs w:val="24"/>
    </w:rPr>
  </w:style>
  <w:style w:type="character" w:styleId="Emphasis">
    <w:name w:val="Emphasis"/>
    <w:basedOn w:val="DefaultParagraphFont"/>
    <w:uiPriority w:val="99"/>
    <w:qFormat/>
    <w:rsid w:val="00EC68B5"/>
    <w:rPr>
      <w:rFonts w:ascii="Times New Roman" w:hAnsi="Times New Roman" w:cs="Times New Roman"/>
      <w:b/>
      <w:bCs/>
      <w:i/>
      <w:iCs/>
      <w:sz w:val="24"/>
      <w:szCs w:val="24"/>
    </w:rPr>
  </w:style>
  <w:style w:type="paragraph" w:styleId="Subtitle">
    <w:name w:val="Subtitle"/>
    <w:basedOn w:val="Normal"/>
    <w:next w:val="Normal"/>
    <w:link w:val="SubtitleChar"/>
    <w:uiPriority w:val="99"/>
    <w:qFormat/>
    <w:rsid w:val="00EC68B5"/>
    <w:pPr>
      <w:numPr>
        <w:numId w:val="1"/>
      </w:numPr>
      <w:spacing w:before="480" w:after="360" w:line="240" w:lineRule="auto"/>
      <w:ind w:left="357" w:hanging="357"/>
      <w:jc w:val="both"/>
      <w:outlineLvl w:val="1"/>
    </w:pPr>
    <w:rPr>
      <w:rFonts w:ascii="Times New Roman" w:eastAsia="Times New Roman" w:hAnsi="Times New Roman" w:cs="Times New Roman"/>
      <w:b/>
      <w:bCs/>
      <w:sz w:val="26"/>
      <w:szCs w:val="26"/>
      <w:lang w:eastAsia="bg-BG"/>
    </w:rPr>
  </w:style>
  <w:style w:type="character" w:customStyle="1" w:styleId="SubtitleChar">
    <w:name w:val="Subtitle Char"/>
    <w:basedOn w:val="DefaultParagraphFont"/>
    <w:link w:val="Subtitle"/>
    <w:uiPriority w:val="99"/>
    <w:locked/>
    <w:rsid w:val="00EC68B5"/>
    <w:rPr>
      <w:rFonts w:ascii="Times New Roman" w:hAnsi="Times New Roman" w:cs="Times New Roman"/>
      <w:b/>
      <w:bCs/>
      <w:sz w:val="24"/>
      <w:szCs w:val="24"/>
      <w:lang w:val="bg-BG" w:eastAsia="bg-BG"/>
    </w:rPr>
  </w:style>
  <w:style w:type="paragraph" w:styleId="FootnoteText">
    <w:name w:val="footnote text"/>
    <w:basedOn w:val="Normal"/>
    <w:link w:val="FootnoteTextChar"/>
    <w:uiPriority w:val="99"/>
    <w:semiHidden/>
    <w:rsid w:val="00A423F2"/>
    <w:rPr>
      <w:sz w:val="20"/>
      <w:szCs w:val="20"/>
      <w:lang w:eastAsia="bg-BG"/>
    </w:rPr>
  </w:style>
  <w:style w:type="character" w:customStyle="1" w:styleId="FootnoteTextChar">
    <w:name w:val="Footnote Text Char"/>
    <w:basedOn w:val="DefaultParagraphFont"/>
    <w:link w:val="FootnoteText"/>
    <w:uiPriority w:val="99"/>
    <w:semiHidden/>
    <w:locked/>
    <w:rsid w:val="00A423F2"/>
    <w:rPr>
      <w:lang w:val="bg-BG"/>
    </w:rPr>
  </w:style>
  <w:style w:type="character" w:styleId="FootnoteReference">
    <w:name w:val="footnote reference"/>
    <w:basedOn w:val="DefaultParagraphFont"/>
    <w:uiPriority w:val="99"/>
    <w:semiHidden/>
    <w:rsid w:val="00A423F2"/>
    <w:rPr>
      <w:vertAlign w:val="superscript"/>
    </w:rPr>
  </w:style>
  <w:style w:type="character" w:customStyle="1" w:styleId="gt-text">
    <w:name w:val="gt-text"/>
    <w:basedOn w:val="DefaultParagraphFont"/>
    <w:uiPriority w:val="99"/>
    <w:rsid w:val="00764A78"/>
  </w:style>
  <w:style w:type="table" w:styleId="TableGrid">
    <w:name w:val="Table Grid"/>
    <w:basedOn w:val="TableNormal"/>
    <w:uiPriority w:val="99"/>
    <w:rsid w:val="00EC178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Normal"/>
    <w:uiPriority w:val="99"/>
    <w:rsid w:val="006F2504"/>
    <w:pPr>
      <w:widowControl w:val="0"/>
      <w:autoSpaceDE w:val="0"/>
      <w:autoSpaceDN w:val="0"/>
      <w:adjustRightInd w:val="0"/>
      <w:spacing w:after="0" w:line="257" w:lineRule="exact"/>
      <w:jc w:val="both"/>
    </w:pPr>
    <w:rPr>
      <w:rFonts w:ascii="MS Reference Sans Serif" w:eastAsia="Times New Roman" w:hAnsi="MS Reference Sans Serif" w:cs="MS Reference Sans Serif"/>
      <w:sz w:val="24"/>
      <w:szCs w:val="24"/>
      <w:lang w:eastAsia="bg-BG"/>
    </w:rPr>
  </w:style>
  <w:style w:type="character" w:customStyle="1" w:styleId="FontStyle18">
    <w:name w:val="Font Style18"/>
    <w:uiPriority w:val="99"/>
    <w:rsid w:val="006F2504"/>
    <w:rPr>
      <w:rFonts w:ascii="MS Reference Sans Serif" w:hAnsi="MS Reference Sans Serif" w:cs="MS Reference Sans Serif"/>
      <w:sz w:val="20"/>
      <w:szCs w:val="20"/>
    </w:rPr>
  </w:style>
  <w:style w:type="paragraph" w:customStyle="1" w:styleId="Tableau">
    <w:name w:val="Tableau"/>
    <w:basedOn w:val="Normal"/>
    <w:uiPriority w:val="99"/>
    <w:rsid w:val="00C14E40"/>
    <w:pPr>
      <w:spacing w:after="0" w:line="240" w:lineRule="auto"/>
      <w:jc w:val="both"/>
    </w:pPr>
    <w:rPr>
      <w:rFonts w:ascii="Arial Narrow" w:eastAsia="Times New Roman" w:hAnsi="Arial Narrow" w:cs="Arial Narrow"/>
      <w:color w:val="000080"/>
      <w:sz w:val="20"/>
      <w:szCs w:val="20"/>
      <w:lang w:val="en-GB"/>
    </w:rPr>
  </w:style>
</w:styles>
</file>

<file path=word/webSettings.xml><?xml version="1.0" encoding="utf-8"?>
<w:webSettings xmlns:r="http://schemas.openxmlformats.org/officeDocument/2006/relationships" xmlns:w="http://schemas.openxmlformats.org/wordprocessingml/2006/main">
  <w:divs>
    <w:div w:id="1075971912">
      <w:marLeft w:val="0"/>
      <w:marRight w:val="0"/>
      <w:marTop w:val="0"/>
      <w:marBottom w:val="0"/>
      <w:divBdr>
        <w:top w:val="none" w:sz="0" w:space="0" w:color="auto"/>
        <w:left w:val="none" w:sz="0" w:space="0" w:color="auto"/>
        <w:bottom w:val="none" w:sz="0" w:space="0" w:color="auto"/>
        <w:right w:val="none" w:sz="0" w:space="0" w:color="auto"/>
      </w:divBdr>
      <w:divsChild>
        <w:div w:id="1075971937">
          <w:marLeft w:val="0"/>
          <w:marRight w:val="0"/>
          <w:marTop w:val="0"/>
          <w:marBottom w:val="0"/>
          <w:divBdr>
            <w:top w:val="none" w:sz="0" w:space="0" w:color="auto"/>
            <w:left w:val="none" w:sz="0" w:space="0" w:color="auto"/>
            <w:bottom w:val="none" w:sz="0" w:space="0" w:color="auto"/>
            <w:right w:val="none" w:sz="0" w:space="0" w:color="auto"/>
          </w:divBdr>
          <w:divsChild>
            <w:div w:id="1075971909">
              <w:marLeft w:val="0"/>
              <w:marRight w:val="0"/>
              <w:marTop w:val="0"/>
              <w:marBottom w:val="0"/>
              <w:divBdr>
                <w:top w:val="none" w:sz="0" w:space="0" w:color="auto"/>
                <w:left w:val="none" w:sz="0" w:space="0" w:color="auto"/>
                <w:bottom w:val="none" w:sz="0" w:space="0" w:color="auto"/>
                <w:right w:val="none" w:sz="0" w:space="0" w:color="auto"/>
              </w:divBdr>
            </w:div>
            <w:div w:id="1075971915">
              <w:marLeft w:val="0"/>
              <w:marRight w:val="0"/>
              <w:marTop w:val="0"/>
              <w:marBottom w:val="0"/>
              <w:divBdr>
                <w:top w:val="none" w:sz="0" w:space="0" w:color="auto"/>
                <w:left w:val="none" w:sz="0" w:space="0" w:color="auto"/>
                <w:bottom w:val="none" w:sz="0" w:space="0" w:color="auto"/>
                <w:right w:val="none" w:sz="0" w:space="0" w:color="auto"/>
              </w:divBdr>
            </w:div>
            <w:div w:id="1075971928">
              <w:marLeft w:val="0"/>
              <w:marRight w:val="0"/>
              <w:marTop w:val="0"/>
              <w:marBottom w:val="0"/>
              <w:divBdr>
                <w:top w:val="none" w:sz="0" w:space="0" w:color="auto"/>
                <w:left w:val="none" w:sz="0" w:space="0" w:color="auto"/>
                <w:bottom w:val="none" w:sz="0" w:space="0" w:color="auto"/>
                <w:right w:val="none" w:sz="0" w:space="0" w:color="auto"/>
              </w:divBdr>
            </w:div>
            <w:div w:id="1075971936">
              <w:marLeft w:val="0"/>
              <w:marRight w:val="0"/>
              <w:marTop w:val="0"/>
              <w:marBottom w:val="0"/>
              <w:divBdr>
                <w:top w:val="none" w:sz="0" w:space="0" w:color="auto"/>
                <w:left w:val="none" w:sz="0" w:space="0" w:color="auto"/>
                <w:bottom w:val="none" w:sz="0" w:space="0" w:color="auto"/>
                <w:right w:val="none" w:sz="0" w:space="0" w:color="auto"/>
              </w:divBdr>
            </w:div>
            <w:div w:id="1075971939">
              <w:marLeft w:val="0"/>
              <w:marRight w:val="0"/>
              <w:marTop w:val="0"/>
              <w:marBottom w:val="0"/>
              <w:divBdr>
                <w:top w:val="none" w:sz="0" w:space="0" w:color="auto"/>
                <w:left w:val="none" w:sz="0" w:space="0" w:color="auto"/>
                <w:bottom w:val="none" w:sz="0" w:space="0" w:color="auto"/>
                <w:right w:val="none" w:sz="0" w:space="0" w:color="auto"/>
              </w:divBdr>
            </w:div>
            <w:div w:id="1075971940">
              <w:marLeft w:val="0"/>
              <w:marRight w:val="0"/>
              <w:marTop w:val="0"/>
              <w:marBottom w:val="0"/>
              <w:divBdr>
                <w:top w:val="none" w:sz="0" w:space="0" w:color="auto"/>
                <w:left w:val="none" w:sz="0" w:space="0" w:color="auto"/>
                <w:bottom w:val="none" w:sz="0" w:space="0" w:color="auto"/>
                <w:right w:val="none" w:sz="0" w:space="0" w:color="auto"/>
              </w:divBdr>
            </w:div>
            <w:div w:id="1075971942">
              <w:marLeft w:val="0"/>
              <w:marRight w:val="0"/>
              <w:marTop w:val="0"/>
              <w:marBottom w:val="0"/>
              <w:divBdr>
                <w:top w:val="none" w:sz="0" w:space="0" w:color="auto"/>
                <w:left w:val="none" w:sz="0" w:space="0" w:color="auto"/>
                <w:bottom w:val="none" w:sz="0" w:space="0" w:color="auto"/>
                <w:right w:val="none" w:sz="0" w:space="0" w:color="auto"/>
              </w:divBdr>
            </w:div>
            <w:div w:id="1075971948">
              <w:marLeft w:val="0"/>
              <w:marRight w:val="0"/>
              <w:marTop w:val="0"/>
              <w:marBottom w:val="0"/>
              <w:divBdr>
                <w:top w:val="none" w:sz="0" w:space="0" w:color="auto"/>
                <w:left w:val="none" w:sz="0" w:space="0" w:color="auto"/>
                <w:bottom w:val="none" w:sz="0" w:space="0" w:color="auto"/>
                <w:right w:val="none" w:sz="0" w:space="0" w:color="auto"/>
              </w:divBdr>
            </w:div>
            <w:div w:id="1075971954">
              <w:marLeft w:val="0"/>
              <w:marRight w:val="0"/>
              <w:marTop w:val="0"/>
              <w:marBottom w:val="0"/>
              <w:divBdr>
                <w:top w:val="none" w:sz="0" w:space="0" w:color="auto"/>
                <w:left w:val="none" w:sz="0" w:space="0" w:color="auto"/>
                <w:bottom w:val="none" w:sz="0" w:space="0" w:color="auto"/>
                <w:right w:val="none" w:sz="0" w:space="0" w:color="auto"/>
              </w:divBdr>
            </w:div>
            <w:div w:id="1075971957">
              <w:marLeft w:val="0"/>
              <w:marRight w:val="0"/>
              <w:marTop w:val="0"/>
              <w:marBottom w:val="0"/>
              <w:divBdr>
                <w:top w:val="none" w:sz="0" w:space="0" w:color="auto"/>
                <w:left w:val="none" w:sz="0" w:space="0" w:color="auto"/>
                <w:bottom w:val="none" w:sz="0" w:space="0" w:color="auto"/>
                <w:right w:val="none" w:sz="0" w:space="0" w:color="auto"/>
              </w:divBdr>
            </w:div>
            <w:div w:id="1075971959">
              <w:marLeft w:val="0"/>
              <w:marRight w:val="0"/>
              <w:marTop w:val="0"/>
              <w:marBottom w:val="0"/>
              <w:divBdr>
                <w:top w:val="none" w:sz="0" w:space="0" w:color="auto"/>
                <w:left w:val="none" w:sz="0" w:space="0" w:color="auto"/>
                <w:bottom w:val="none" w:sz="0" w:space="0" w:color="auto"/>
                <w:right w:val="none" w:sz="0" w:space="0" w:color="auto"/>
              </w:divBdr>
            </w:div>
            <w:div w:id="1075971962">
              <w:marLeft w:val="0"/>
              <w:marRight w:val="0"/>
              <w:marTop w:val="0"/>
              <w:marBottom w:val="0"/>
              <w:divBdr>
                <w:top w:val="none" w:sz="0" w:space="0" w:color="auto"/>
                <w:left w:val="none" w:sz="0" w:space="0" w:color="auto"/>
                <w:bottom w:val="none" w:sz="0" w:space="0" w:color="auto"/>
                <w:right w:val="none" w:sz="0" w:space="0" w:color="auto"/>
              </w:divBdr>
            </w:div>
            <w:div w:id="1075971963">
              <w:marLeft w:val="0"/>
              <w:marRight w:val="0"/>
              <w:marTop w:val="0"/>
              <w:marBottom w:val="0"/>
              <w:divBdr>
                <w:top w:val="none" w:sz="0" w:space="0" w:color="auto"/>
                <w:left w:val="none" w:sz="0" w:space="0" w:color="auto"/>
                <w:bottom w:val="none" w:sz="0" w:space="0" w:color="auto"/>
                <w:right w:val="none" w:sz="0" w:space="0" w:color="auto"/>
              </w:divBdr>
            </w:div>
            <w:div w:id="1075971965">
              <w:marLeft w:val="0"/>
              <w:marRight w:val="0"/>
              <w:marTop w:val="0"/>
              <w:marBottom w:val="0"/>
              <w:divBdr>
                <w:top w:val="none" w:sz="0" w:space="0" w:color="auto"/>
                <w:left w:val="none" w:sz="0" w:space="0" w:color="auto"/>
                <w:bottom w:val="none" w:sz="0" w:space="0" w:color="auto"/>
                <w:right w:val="none" w:sz="0" w:space="0" w:color="auto"/>
              </w:divBdr>
            </w:div>
            <w:div w:id="1075971968">
              <w:marLeft w:val="0"/>
              <w:marRight w:val="0"/>
              <w:marTop w:val="0"/>
              <w:marBottom w:val="0"/>
              <w:divBdr>
                <w:top w:val="none" w:sz="0" w:space="0" w:color="auto"/>
                <w:left w:val="none" w:sz="0" w:space="0" w:color="auto"/>
                <w:bottom w:val="none" w:sz="0" w:space="0" w:color="auto"/>
                <w:right w:val="none" w:sz="0" w:space="0" w:color="auto"/>
              </w:divBdr>
            </w:div>
            <w:div w:id="1075971971">
              <w:marLeft w:val="0"/>
              <w:marRight w:val="0"/>
              <w:marTop w:val="0"/>
              <w:marBottom w:val="0"/>
              <w:divBdr>
                <w:top w:val="none" w:sz="0" w:space="0" w:color="auto"/>
                <w:left w:val="none" w:sz="0" w:space="0" w:color="auto"/>
                <w:bottom w:val="none" w:sz="0" w:space="0" w:color="auto"/>
                <w:right w:val="none" w:sz="0" w:space="0" w:color="auto"/>
              </w:divBdr>
            </w:div>
            <w:div w:id="1075971973">
              <w:marLeft w:val="0"/>
              <w:marRight w:val="0"/>
              <w:marTop w:val="0"/>
              <w:marBottom w:val="0"/>
              <w:divBdr>
                <w:top w:val="none" w:sz="0" w:space="0" w:color="auto"/>
                <w:left w:val="none" w:sz="0" w:space="0" w:color="auto"/>
                <w:bottom w:val="none" w:sz="0" w:space="0" w:color="auto"/>
                <w:right w:val="none" w:sz="0" w:space="0" w:color="auto"/>
              </w:divBdr>
            </w:div>
            <w:div w:id="1075971976">
              <w:marLeft w:val="0"/>
              <w:marRight w:val="0"/>
              <w:marTop w:val="0"/>
              <w:marBottom w:val="0"/>
              <w:divBdr>
                <w:top w:val="none" w:sz="0" w:space="0" w:color="auto"/>
                <w:left w:val="none" w:sz="0" w:space="0" w:color="auto"/>
                <w:bottom w:val="none" w:sz="0" w:space="0" w:color="auto"/>
                <w:right w:val="none" w:sz="0" w:space="0" w:color="auto"/>
              </w:divBdr>
            </w:div>
            <w:div w:id="107597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71914">
      <w:marLeft w:val="0"/>
      <w:marRight w:val="0"/>
      <w:marTop w:val="0"/>
      <w:marBottom w:val="0"/>
      <w:divBdr>
        <w:top w:val="none" w:sz="0" w:space="0" w:color="auto"/>
        <w:left w:val="none" w:sz="0" w:space="0" w:color="auto"/>
        <w:bottom w:val="none" w:sz="0" w:space="0" w:color="auto"/>
        <w:right w:val="none" w:sz="0" w:space="0" w:color="auto"/>
      </w:divBdr>
    </w:div>
    <w:div w:id="1075971920">
      <w:marLeft w:val="0"/>
      <w:marRight w:val="0"/>
      <w:marTop w:val="0"/>
      <w:marBottom w:val="0"/>
      <w:divBdr>
        <w:top w:val="none" w:sz="0" w:space="0" w:color="auto"/>
        <w:left w:val="none" w:sz="0" w:space="0" w:color="auto"/>
        <w:bottom w:val="none" w:sz="0" w:space="0" w:color="auto"/>
        <w:right w:val="none" w:sz="0" w:space="0" w:color="auto"/>
      </w:divBdr>
    </w:div>
    <w:div w:id="1075971921">
      <w:marLeft w:val="0"/>
      <w:marRight w:val="0"/>
      <w:marTop w:val="0"/>
      <w:marBottom w:val="0"/>
      <w:divBdr>
        <w:top w:val="none" w:sz="0" w:space="0" w:color="auto"/>
        <w:left w:val="none" w:sz="0" w:space="0" w:color="auto"/>
        <w:bottom w:val="none" w:sz="0" w:space="0" w:color="auto"/>
        <w:right w:val="none" w:sz="0" w:space="0" w:color="auto"/>
      </w:divBdr>
    </w:div>
    <w:div w:id="1075971925">
      <w:marLeft w:val="0"/>
      <w:marRight w:val="0"/>
      <w:marTop w:val="0"/>
      <w:marBottom w:val="0"/>
      <w:divBdr>
        <w:top w:val="none" w:sz="0" w:space="0" w:color="auto"/>
        <w:left w:val="none" w:sz="0" w:space="0" w:color="auto"/>
        <w:bottom w:val="none" w:sz="0" w:space="0" w:color="auto"/>
        <w:right w:val="none" w:sz="0" w:space="0" w:color="auto"/>
      </w:divBdr>
      <w:divsChild>
        <w:div w:id="1075971918">
          <w:marLeft w:val="0"/>
          <w:marRight w:val="0"/>
          <w:marTop w:val="0"/>
          <w:marBottom w:val="0"/>
          <w:divBdr>
            <w:top w:val="none" w:sz="0" w:space="0" w:color="auto"/>
            <w:left w:val="none" w:sz="0" w:space="0" w:color="auto"/>
            <w:bottom w:val="none" w:sz="0" w:space="0" w:color="auto"/>
            <w:right w:val="none" w:sz="0" w:space="0" w:color="auto"/>
          </w:divBdr>
        </w:div>
      </w:divsChild>
    </w:div>
    <w:div w:id="1075971933">
      <w:marLeft w:val="0"/>
      <w:marRight w:val="0"/>
      <w:marTop w:val="0"/>
      <w:marBottom w:val="0"/>
      <w:divBdr>
        <w:top w:val="none" w:sz="0" w:space="0" w:color="auto"/>
        <w:left w:val="none" w:sz="0" w:space="0" w:color="auto"/>
        <w:bottom w:val="none" w:sz="0" w:space="0" w:color="auto"/>
        <w:right w:val="none" w:sz="0" w:space="0" w:color="auto"/>
      </w:divBdr>
      <w:divsChild>
        <w:div w:id="1075971917">
          <w:marLeft w:val="0"/>
          <w:marRight w:val="0"/>
          <w:marTop w:val="0"/>
          <w:marBottom w:val="0"/>
          <w:divBdr>
            <w:top w:val="none" w:sz="0" w:space="0" w:color="auto"/>
            <w:left w:val="none" w:sz="0" w:space="0" w:color="auto"/>
            <w:bottom w:val="none" w:sz="0" w:space="0" w:color="auto"/>
            <w:right w:val="none" w:sz="0" w:space="0" w:color="auto"/>
          </w:divBdr>
        </w:div>
      </w:divsChild>
    </w:div>
    <w:div w:id="1075971934">
      <w:marLeft w:val="0"/>
      <w:marRight w:val="0"/>
      <w:marTop w:val="0"/>
      <w:marBottom w:val="0"/>
      <w:divBdr>
        <w:top w:val="none" w:sz="0" w:space="0" w:color="auto"/>
        <w:left w:val="none" w:sz="0" w:space="0" w:color="auto"/>
        <w:bottom w:val="none" w:sz="0" w:space="0" w:color="auto"/>
        <w:right w:val="none" w:sz="0" w:space="0" w:color="auto"/>
      </w:divBdr>
      <w:divsChild>
        <w:div w:id="1075971970">
          <w:marLeft w:val="0"/>
          <w:marRight w:val="0"/>
          <w:marTop w:val="0"/>
          <w:marBottom w:val="0"/>
          <w:divBdr>
            <w:top w:val="none" w:sz="0" w:space="0" w:color="auto"/>
            <w:left w:val="none" w:sz="0" w:space="0" w:color="auto"/>
            <w:bottom w:val="none" w:sz="0" w:space="0" w:color="auto"/>
            <w:right w:val="none" w:sz="0" w:space="0" w:color="auto"/>
          </w:divBdr>
        </w:div>
      </w:divsChild>
    </w:div>
    <w:div w:id="1075971935">
      <w:marLeft w:val="0"/>
      <w:marRight w:val="0"/>
      <w:marTop w:val="0"/>
      <w:marBottom w:val="0"/>
      <w:divBdr>
        <w:top w:val="none" w:sz="0" w:space="0" w:color="auto"/>
        <w:left w:val="none" w:sz="0" w:space="0" w:color="auto"/>
        <w:bottom w:val="none" w:sz="0" w:space="0" w:color="auto"/>
        <w:right w:val="none" w:sz="0" w:space="0" w:color="auto"/>
      </w:divBdr>
      <w:divsChild>
        <w:div w:id="1075971978">
          <w:marLeft w:val="0"/>
          <w:marRight w:val="0"/>
          <w:marTop w:val="0"/>
          <w:marBottom w:val="0"/>
          <w:divBdr>
            <w:top w:val="none" w:sz="0" w:space="0" w:color="auto"/>
            <w:left w:val="none" w:sz="0" w:space="0" w:color="auto"/>
            <w:bottom w:val="none" w:sz="0" w:space="0" w:color="auto"/>
            <w:right w:val="none" w:sz="0" w:space="0" w:color="auto"/>
          </w:divBdr>
        </w:div>
        <w:div w:id="1075971984">
          <w:marLeft w:val="0"/>
          <w:marRight w:val="0"/>
          <w:marTop w:val="0"/>
          <w:marBottom w:val="0"/>
          <w:divBdr>
            <w:top w:val="none" w:sz="0" w:space="0" w:color="auto"/>
            <w:left w:val="none" w:sz="0" w:space="0" w:color="auto"/>
            <w:bottom w:val="none" w:sz="0" w:space="0" w:color="auto"/>
            <w:right w:val="none" w:sz="0" w:space="0" w:color="auto"/>
          </w:divBdr>
        </w:div>
        <w:div w:id="1075971987">
          <w:marLeft w:val="0"/>
          <w:marRight w:val="0"/>
          <w:marTop w:val="0"/>
          <w:marBottom w:val="0"/>
          <w:divBdr>
            <w:top w:val="none" w:sz="0" w:space="0" w:color="auto"/>
            <w:left w:val="none" w:sz="0" w:space="0" w:color="auto"/>
            <w:bottom w:val="none" w:sz="0" w:space="0" w:color="auto"/>
            <w:right w:val="none" w:sz="0" w:space="0" w:color="auto"/>
          </w:divBdr>
        </w:div>
      </w:divsChild>
    </w:div>
    <w:div w:id="1075971943">
      <w:marLeft w:val="0"/>
      <w:marRight w:val="0"/>
      <w:marTop w:val="0"/>
      <w:marBottom w:val="0"/>
      <w:divBdr>
        <w:top w:val="none" w:sz="0" w:space="0" w:color="auto"/>
        <w:left w:val="none" w:sz="0" w:space="0" w:color="auto"/>
        <w:bottom w:val="none" w:sz="0" w:space="0" w:color="auto"/>
        <w:right w:val="none" w:sz="0" w:space="0" w:color="auto"/>
      </w:divBdr>
      <w:divsChild>
        <w:div w:id="1075971929">
          <w:marLeft w:val="0"/>
          <w:marRight w:val="0"/>
          <w:marTop w:val="0"/>
          <w:marBottom w:val="0"/>
          <w:divBdr>
            <w:top w:val="none" w:sz="0" w:space="0" w:color="auto"/>
            <w:left w:val="none" w:sz="0" w:space="0" w:color="auto"/>
            <w:bottom w:val="none" w:sz="0" w:space="0" w:color="auto"/>
            <w:right w:val="none" w:sz="0" w:space="0" w:color="auto"/>
          </w:divBdr>
          <w:divsChild>
            <w:div w:id="1075971916">
              <w:marLeft w:val="0"/>
              <w:marRight w:val="0"/>
              <w:marTop w:val="0"/>
              <w:marBottom w:val="0"/>
              <w:divBdr>
                <w:top w:val="none" w:sz="0" w:space="0" w:color="auto"/>
                <w:left w:val="none" w:sz="0" w:space="0" w:color="auto"/>
                <w:bottom w:val="none" w:sz="0" w:space="0" w:color="auto"/>
                <w:right w:val="none" w:sz="0" w:space="0" w:color="auto"/>
              </w:divBdr>
            </w:div>
            <w:div w:id="1075971922">
              <w:marLeft w:val="0"/>
              <w:marRight w:val="0"/>
              <w:marTop w:val="0"/>
              <w:marBottom w:val="0"/>
              <w:divBdr>
                <w:top w:val="none" w:sz="0" w:space="0" w:color="auto"/>
                <w:left w:val="none" w:sz="0" w:space="0" w:color="auto"/>
                <w:bottom w:val="none" w:sz="0" w:space="0" w:color="auto"/>
                <w:right w:val="none" w:sz="0" w:space="0" w:color="auto"/>
              </w:divBdr>
            </w:div>
            <w:div w:id="1075971980">
              <w:marLeft w:val="0"/>
              <w:marRight w:val="0"/>
              <w:marTop w:val="0"/>
              <w:marBottom w:val="0"/>
              <w:divBdr>
                <w:top w:val="none" w:sz="0" w:space="0" w:color="auto"/>
                <w:left w:val="none" w:sz="0" w:space="0" w:color="auto"/>
                <w:bottom w:val="none" w:sz="0" w:space="0" w:color="auto"/>
                <w:right w:val="none" w:sz="0" w:space="0" w:color="auto"/>
              </w:divBdr>
            </w:div>
            <w:div w:id="1075971988">
              <w:marLeft w:val="0"/>
              <w:marRight w:val="0"/>
              <w:marTop w:val="0"/>
              <w:marBottom w:val="0"/>
              <w:divBdr>
                <w:top w:val="none" w:sz="0" w:space="0" w:color="auto"/>
                <w:left w:val="none" w:sz="0" w:space="0" w:color="auto"/>
                <w:bottom w:val="none" w:sz="0" w:space="0" w:color="auto"/>
                <w:right w:val="none" w:sz="0" w:space="0" w:color="auto"/>
              </w:divBdr>
            </w:div>
          </w:divsChild>
        </w:div>
        <w:div w:id="1075971930">
          <w:marLeft w:val="0"/>
          <w:marRight w:val="0"/>
          <w:marTop w:val="0"/>
          <w:marBottom w:val="0"/>
          <w:divBdr>
            <w:top w:val="none" w:sz="0" w:space="0" w:color="auto"/>
            <w:left w:val="none" w:sz="0" w:space="0" w:color="auto"/>
            <w:bottom w:val="none" w:sz="0" w:space="0" w:color="auto"/>
            <w:right w:val="none" w:sz="0" w:space="0" w:color="auto"/>
          </w:divBdr>
        </w:div>
      </w:divsChild>
    </w:div>
    <w:div w:id="1075971944">
      <w:marLeft w:val="0"/>
      <w:marRight w:val="0"/>
      <w:marTop w:val="0"/>
      <w:marBottom w:val="0"/>
      <w:divBdr>
        <w:top w:val="none" w:sz="0" w:space="0" w:color="auto"/>
        <w:left w:val="none" w:sz="0" w:space="0" w:color="auto"/>
        <w:bottom w:val="none" w:sz="0" w:space="0" w:color="auto"/>
        <w:right w:val="none" w:sz="0" w:space="0" w:color="auto"/>
      </w:divBdr>
      <w:divsChild>
        <w:div w:id="1075971958">
          <w:marLeft w:val="0"/>
          <w:marRight w:val="0"/>
          <w:marTop w:val="0"/>
          <w:marBottom w:val="0"/>
          <w:divBdr>
            <w:top w:val="none" w:sz="0" w:space="0" w:color="auto"/>
            <w:left w:val="none" w:sz="0" w:space="0" w:color="auto"/>
            <w:bottom w:val="none" w:sz="0" w:space="0" w:color="auto"/>
            <w:right w:val="none" w:sz="0" w:space="0" w:color="auto"/>
          </w:divBdr>
        </w:div>
      </w:divsChild>
    </w:div>
    <w:div w:id="1075971950">
      <w:marLeft w:val="0"/>
      <w:marRight w:val="0"/>
      <w:marTop w:val="0"/>
      <w:marBottom w:val="0"/>
      <w:divBdr>
        <w:top w:val="none" w:sz="0" w:space="0" w:color="auto"/>
        <w:left w:val="none" w:sz="0" w:space="0" w:color="auto"/>
        <w:bottom w:val="none" w:sz="0" w:space="0" w:color="auto"/>
        <w:right w:val="none" w:sz="0" w:space="0" w:color="auto"/>
      </w:divBdr>
      <w:divsChild>
        <w:div w:id="1075971975">
          <w:marLeft w:val="0"/>
          <w:marRight w:val="0"/>
          <w:marTop w:val="0"/>
          <w:marBottom w:val="0"/>
          <w:divBdr>
            <w:top w:val="none" w:sz="0" w:space="0" w:color="auto"/>
            <w:left w:val="none" w:sz="0" w:space="0" w:color="auto"/>
            <w:bottom w:val="none" w:sz="0" w:space="0" w:color="auto"/>
            <w:right w:val="none" w:sz="0" w:space="0" w:color="auto"/>
          </w:divBdr>
          <w:divsChild>
            <w:div w:id="1075971908">
              <w:marLeft w:val="0"/>
              <w:marRight w:val="0"/>
              <w:marTop w:val="0"/>
              <w:marBottom w:val="0"/>
              <w:divBdr>
                <w:top w:val="none" w:sz="0" w:space="0" w:color="auto"/>
                <w:left w:val="none" w:sz="0" w:space="0" w:color="auto"/>
                <w:bottom w:val="none" w:sz="0" w:space="0" w:color="auto"/>
                <w:right w:val="none" w:sz="0" w:space="0" w:color="auto"/>
              </w:divBdr>
            </w:div>
            <w:div w:id="1075971911">
              <w:marLeft w:val="0"/>
              <w:marRight w:val="0"/>
              <w:marTop w:val="0"/>
              <w:marBottom w:val="0"/>
              <w:divBdr>
                <w:top w:val="none" w:sz="0" w:space="0" w:color="auto"/>
                <w:left w:val="none" w:sz="0" w:space="0" w:color="auto"/>
                <w:bottom w:val="none" w:sz="0" w:space="0" w:color="auto"/>
                <w:right w:val="none" w:sz="0" w:space="0" w:color="auto"/>
              </w:divBdr>
            </w:div>
            <w:div w:id="1075971913">
              <w:marLeft w:val="0"/>
              <w:marRight w:val="0"/>
              <w:marTop w:val="0"/>
              <w:marBottom w:val="0"/>
              <w:divBdr>
                <w:top w:val="none" w:sz="0" w:space="0" w:color="auto"/>
                <w:left w:val="none" w:sz="0" w:space="0" w:color="auto"/>
                <w:bottom w:val="none" w:sz="0" w:space="0" w:color="auto"/>
                <w:right w:val="none" w:sz="0" w:space="0" w:color="auto"/>
              </w:divBdr>
            </w:div>
            <w:div w:id="1075971919">
              <w:marLeft w:val="0"/>
              <w:marRight w:val="0"/>
              <w:marTop w:val="0"/>
              <w:marBottom w:val="0"/>
              <w:divBdr>
                <w:top w:val="none" w:sz="0" w:space="0" w:color="auto"/>
                <w:left w:val="none" w:sz="0" w:space="0" w:color="auto"/>
                <w:bottom w:val="none" w:sz="0" w:space="0" w:color="auto"/>
                <w:right w:val="none" w:sz="0" w:space="0" w:color="auto"/>
              </w:divBdr>
            </w:div>
            <w:div w:id="1075971923">
              <w:marLeft w:val="0"/>
              <w:marRight w:val="0"/>
              <w:marTop w:val="0"/>
              <w:marBottom w:val="0"/>
              <w:divBdr>
                <w:top w:val="none" w:sz="0" w:space="0" w:color="auto"/>
                <w:left w:val="none" w:sz="0" w:space="0" w:color="auto"/>
                <w:bottom w:val="none" w:sz="0" w:space="0" w:color="auto"/>
                <w:right w:val="none" w:sz="0" w:space="0" w:color="auto"/>
              </w:divBdr>
            </w:div>
            <w:div w:id="1075971924">
              <w:marLeft w:val="0"/>
              <w:marRight w:val="0"/>
              <w:marTop w:val="0"/>
              <w:marBottom w:val="0"/>
              <w:divBdr>
                <w:top w:val="none" w:sz="0" w:space="0" w:color="auto"/>
                <w:left w:val="none" w:sz="0" w:space="0" w:color="auto"/>
                <w:bottom w:val="none" w:sz="0" w:space="0" w:color="auto"/>
                <w:right w:val="none" w:sz="0" w:space="0" w:color="auto"/>
              </w:divBdr>
            </w:div>
            <w:div w:id="1075971926">
              <w:marLeft w:val="0"/>
              <w:marRight w:val="0"/>
              <w:marTop w:val="0"/>
              <w:marBottom w:val="0"/>
              <w:divBdr>
                <w:top w:val="none" w:sz="0" w:space="0" w:color="auto"/>
                <w:left w:val="none" w:sz="0" w:space="0" w:color="auto"/>
                <w:bottom w:val="none" w:sz="0" w:space="0" w:color="auto"/>
                <w:right w:val="none" w:sz="0" w:space="0" w:color="auto"/>
              </w:divBdr>
            </w:div>
            <w:div w:id="1075971927">
              <w:marLeft w:val="0"/>
              <w:marRight w:val="0"/>
              <w:marTop w:val="0"/>
              <w:marBottom w:val="0"/>
              <w:divBdr>
                <w:top w:val="none" w:sz="0" w:space="0" w:color="auto"/>
                <w:left w:val="none" w:sz="0" w:space="0" w:color="auto"/>
                <w:bottom w:val="none" w:sz="0" w:space="0" w:color="auto"/>
                <w:right w:val="none" w:sz="0" w:space="0" w:color="auto"/>
              </w:divBdr>
            </w:div>
            <w:div w:id="1075971931">
              <w:marLeft w:val="0"/>
              <w:marRight w:val="0"/>
              <w:marTop w:val="0"/>
              <w:marBottom w:val="0"/>
              <w:divBdr>
                <w:top w:val="none" w:sz="0" w:space="0" w:color="auto"/>
                <w:left w:val="none" w:sz="0" w:space="0" w:color="auto"/>
                <w:bottom w:val="none" w:sz="0" w:space="0" w:color="auto"/>
                <w:right w:val="none" w:sz="0" w:space="0" w:color="auto"/>
              </w:divBdr>
            </w:div>
            <w:div w:id="1075971932">
              <w:marLeft w:val="0"/>
              <w:marRight w:val="0"/>
              <w:marTop w:val="0"/>
              <w:marBottom w:val="0"/>
              <w:divBdr>
                <w:top w:val="none" w:sz="0" w:space="0" w:color="auto"/>
                <w:left w:val="none" w:sz="0" w:space="0" w:color="auto"/>
                <w:bottom w:val="none" w:sz="0" w:space="0" w:color="auto"/>
                <w:right w:val="none" w:sz="0" w:space="0" w:color="auto"/>
              </w:divBdr>
            </w:div>
            <w:div w:id="1075971938">
              <w:marLeft w:val="0"/>
              <w:marRight w:val="0"/>
              <w:marTop w:val="0"/>
              <w:marBottom w:val="0"/>
              <w:divBdr>
                <w:top w:val="none" w:sz="0" w:space="0" w:color="auto"/>
                <w:left w:val="none" w:sz="0" w:space="0" w:color="auto"/>
                <w:bottom w:val="none" w:sz="0" w:space="0" w:color="auto"/>
                <w:right w:val="none" w:sz="0" w:space="0" w:color="auto"/>
              </w:divBdr>
            </w:div>
            <w:div w:id="1075971941">
              <w:marLeft w:val="0"/>
              <w:marRight w:val="0"/>
              <w:marTop w:val="0"/>
              <w:marBottom w:val="0"/>
              <w:divBdr>
                <w:top w:val="none" w:sz="0" w:space="0" w:color="auto"/>
                <w:left w:val="none" w:sz="0" w:space="0" w:color="auto"/>
                <w:bottom w:val="none" w:sz="0" w:space="0" w:color="auto"/>
                <w:right w:val="none" w:sz="0" w:space="0" w:color="auto"/>
              </w:divBdr>
            </w:div>
            <w:div w:id="1075971945">
              <w:marLeft w:val="0"/>
              <w:marRight w:val="0"/>
              <w:marTop w:val="0"/>
              <w:marBottom w:val="0"/>
              <w:divBdr>
                <w:top w:val="none" w:sz="0" w:space="0" w:color="auto"/>
                <w:left w:val="none" w:sz="0" w:space="0" w:color="auto"/>
                <w:bottom w:val="none" w:sz="0" w:space="0" w:color="auto"/>
                <w:right w:val="none" w:sz="0" w:space="0" w:color="auto"/>
              </w:divBdr>
            </w:div>
            <w:div w:id="1075971946">
              <w:marLeft w:val="0"/>
              <w:marRight w:val="0"/>
              <w:marTop w:val="0"/>
              <w:marBottom w:val="0"/>
              <w:divBdr>
                <w:top w:val="none" w:sz="0" w:space="0" w:color="auto"/>
                <w:left w:val="none" w:sz="0" w:space="0" w:color="auto"/>
                <w:bottom w:val="none" w:sz="0" w:space="0" w:color="auto"/>
                <w:right w:val="none" w:sz="0" w:space="0" w:color="auto"/>
              </w:divBdr>
            </w:div>
            <w:div w:id="1075971947">
              <w:marLeft w:val="0"/>
              <w:marRight w:val="0"/>
              <w:marTop w:val="0"/>
              <w:marBottom w:val="0"/>
              <w:divBdr>
                <w:top w:val="none" w:sz="0" w:space="0" w:color="auto"/>
                <w:left w:val="none" w:sz="0" w:space="0" w:color="auto"/>
                <w:bottom w:val="none" w:sz="0" w:space="0" w:color="auto"/>
                <w:right w:val="none" w:sz="0" w:space="0" w:color="auto"/>
              </w:divBdr>
            </w:div>
            <w:div w:id="1075971949">
              <w:marLeft w:val="0"/>
              <w:marRight w:val="0"/>
              <w:marTop w:val="0"/>
              <w:marBottom w:val="0"/>
              <w:divBdr>
                <w:top w:val="none" w:sz="0" w:space="0" w:color="auto"/>
                <w:left w:val="none" w:sz="0" w:space="0" w:color="auto"/>
                <w:bottom w:val="none" w:sz="0" w:space="0" w:color="auto"/>
                <w:right w:val="none" w:sz="0" w:space="0" w:color="auto"/>
              </w:divBdr>
            </w:div>
            <w:div w:id="1075971951">
              <w:marLeft w:val="0"/>
              <w:marRight w:val="0"/>
              <w:marTop w:val="0"/>
              <w:marBottom w:val="0"/>
              <w:divBdr>
                <w:top w:val="none" w:sz="0" w:space="0" w:color="auto"/>
                <w:left w:val="none" w:sz="0" w:space="0" w:color="auto"/>
                <w:bottom w:val="none" w:sz="0" w:space="0" w:color="auto"/>
                <w:right w:val="none" w:sz="0" w:space="0" w:color="auto"/>
              </w:divBdr>
            </w:div>
            <w:div w:id="1075971953">
              <w:marLeft w:val="0"/>
              <w:marRight w:val="0"/>
              <w:marTop w:val="0"/>
              <w:marBottom w:val="0"/>
              <w:divBdr>
                <w:top w:val="none" w:sz="0" w:space="0" w:color="auto"/>
                <w:left w:val="none" w:sz="0" w:space="0" w:color="auto"/>
                <w:bottom w:val="none" w:sz="0" w:space="0" w:color="auto"/>
                <w:right w:val="none" w:sz="0" w:space="0" w:color="auto"/>
              </w:divBdr>
            </w:div>
            <w:div w:id="1075971956">
              <w:marLeft w:val="0"/>
              <w:marRight w:val="0"/>
              <w:marTop w:val="0"/>
              <w:marBottom w:val="0"/>
              <w:divBdr>
                <w:top w:val="none" w:sz="0" w:space="0" w:color="auto"/>
                <w:left w:val="none" w:sz="0" w:space="0" w:color="auto"/>
                <w:bottom w:val="none" w:sz="0" w:space="0" w:color="auto"/>
                <w:right w:val="none" w:sz="0" w:space="0" w:color="auto"/>
              </w:divBdr>
            </w:div>
            <w:div w:id="1075971961">
              <w:marLeft w:val="0"/>
              <w:marRight w:val="0"/>
              <w:marTop w:val="0"/>
              <w:marBottom w:val="0"/>
              <w:divBdr>
                <w:top w:val="none" w:sz="0" w:space="0" w:color="auto"/>
                <w:left w:val="none" w:sz="0" w:space="0" w:color="auto"/>
                <w:bottom w:val="none" w:sz="0" w:space="0" w:color="auto"/>
                <w:right w:val="none" w:sz="0" w:space="0" w:color="auto"/>
              </w:divBdr>
            </w:div>
            <w:div w:id="1075971964">
              <w:marLeft w:val="0"/>
              <w:marRight w:val="0"/>
              <w:marTop w:val="0"/>
              <w:marBottom w:val="0"/>
              <w:divBdr>
                <w:top w:val="none" w:sz="0" w:space="0" w:color="auto"/>
                <w:left w:val="none" w:sz="0" w:space="0" w:color="auto"/>
                <w:bottom w:val="none" w:sz="0" w:space="0" w:color="auto"/>
                <w:right w:val="none" w:sz="0" w:space="0" w:color="auto"/>
              </w:divBdr>
            </w:div>
            <w:div w:id="1075971966">
              <w:marLeft w:val="0"/>
              <w:marRight w:val="0"/>
              <w:marTop w:val="0"/>
              <w:marBottom w:val="0"/>
              <w:divBdr>
                <w:top w:val="none" w:sz="0" w:space="0" w:color="auto"/>
                <w:left w:val="none" w:sz="0" w:space="0" w:color="auto"/>
                <w:bottom w:val="none" w:sz="0" w:space="0" w:color="auto"/>
                <w:right w:val="none" w:sz="0" w:space="0" w:color="auto"/>
              </w:divBdr>
            </w:div>
            <w:div w:id="1075971969">
              <w:marLeft w:val="0"/>
              <w:marRight w:val="0"/>
              <w:marTop w:val="0"/>
              <w:marBottom w:val="0"/>
              <w:divBdr>
                <w:top w:val="none" w:sz="0" w:space="0" w:color="auto"/>
                <w:left w:val="none" w:sz="0" w:space="0" w:color="auto"/>
                <w:bottom w:val="none" w:sz="0" w:space="0" w:color="auto"/>
                <w:right w:val="none" w:sz="0" w:space="0" w:color="auto"/>
              </w:divBdr>
            </w:div>
            <w:div w:id="1075971972">
              <w:marLeft w:val="0"/>
              <w:marRight w:val="0"/>
              <w:marTop w:val="0"/>
              <w:marBottom w:val="0"/>
              <w:divBdr>
                <w:top w:val="none" w:sz="0" w:space="0" w:color="auto"/>
                <w:left w:val="none" w:sz="0" w:space="0" w:color="auto"/>
                <w:bottom w:val="none" w:sz="0" w:space="0" w:color="auto"/>
                <w:right w:val="none" w:sz="0" w:space="0" w:color="auto"/>
              </w:divBdr>
            </w:div>
            <w:div w:id="1075971974">
              <w:marLeft w:val="0"/>
              <w:marRight w:val="0"/>
              <w:marTop w:val="0"/>
              <w:marBottom w:val="0"/>
              <w:divBdr>
                <w:top w:val="none" w:sz="0" w:space="0" w:color="auto"/>
                <w:left w:val="none" w:sz="0" w:space="0" w:color="auto"/>
                <w:bottom w:val="none" w:sz="0" w:space="0" w:color="auto"/>
                <w:right w:val="none" w:sz="0" w:space="0" w:color="auto"/>
              </w:divBdr>
            </w:div>
            <w:div w:id="1075971981">
              <w:marLeft w:val="0"/>
              <w:marRight w:val="0"/>
              <w:marTop w:val="0"/>
              <w:marBottom w:val="0"/>
              <w:divBdr>
                <w:top w:val="none" w:sz="0" w:space="0" w:color="auto"/>
                <w:left w:val="none" w:sz="0" w:space="0" w:color="auto"/>
                <w:bottom w:val="none" w:sz="0" w:space="0" w:color="auto"/>
                <w:right w:val="none" w:sz="0" w:space="0" w:color="auto"/>
              </w:divBdr>
            </w:div>
            <w:div w:id="1075971983">
              <w:marLeft w:val="0"/>
              <w:marRight w:val="0"/>
              <w:marTop w:val="0"/>
              <w:marBottom w:val="0"/>
              <w:divBdr>
                <w:top w:val="none" w:sz="0" w:space="0" w:color="auto"/>
                <w:left w:val="none" w:sz="0" w:space="0" w:color="auto"/>
                <w:bottom w:val="none" w:sz="0" w:space="0" w:color="auto"/>
                <w:right w:val="none" w:sz="0" w:space="0" w:color="auto"/>
              </w:divBdr>
            </w:div>
            <w:div w:id="107597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71952">
      <w:marLeft w:val="0"/>
      <w:marRight w:val="0"/>
      <w:marTop w:val="0"/>
      <w:marBottom w:val="0"/>
      <w:divBdr>
        <w:top w:val="none" w:sz="0" w:space="0" w:color="auto"/>
        <w:left w:val="none" w:sz="0" w:space="0" w:color="auto"/>
        <w:bottom w:val="none" w:sz="0" w:space="0" w:color="auto"/>
        <w:right w:val="none" w:sz="0" w:space="0" w:color="auto"/>
      </w:divBdr>
    </w:div>
    <w:div w:id="1075971955">
      <w:marLeft w:val="0"/>
      <w:marRight w:val="0"/>
      <w:marTop w:val="0"/>
      <w:marBottom w:val="0"/>
      <w:divBdr>
        <w:top w:val="none" w:sz="0" w:space="0" w:color="auto"/>
        <w:left w:val="none" w:sz="0" w:space="0" w:color="auto"/>
        <w:bottom w:val="none" w:sz="0" w:space="0" w:color="auto"/>
        <w:right w:val="none" w:sz="0" w:space="0" w:color="auto"/>
      </w:divBdr>
    </w:div>
    <w:div w:id="1075971967">
      <w:marLeft w:val="0"/>
      <w:marRight w:val="0"/>
      <w:marTop w:val="0"/>
      <w:marBottom w:val="0"/>
      <w:divBdr>
        <w:top w:val="none" w:sz="0" w:space="0" w:color="auto"/>
        <w:left w:val="none" w:sz="0" w:space="0" w:color="auto"/>
        <w:bottom w:val="none" w:sz="0" w:space="0" w:color="auto"/>
        <w:right w:val="none" w:sz="0" w:space="0" w:color="auto"/>
      </w:divBdr>
    </w:div>
    <w:div w:id="1075971977">
      <w:marLeft w:val="0"/>
      <w:marRight w:val="0"/>
      <w:marTop w:val="0"/>
      <w:marBottom w:val="0"/>
      <w:divBdr>
        <w:top w:val="none" w:sz="0" w:space="0" w:color="auto"/>
        <w:left w:val="none" w:sz="0" w:space="0" w:color="auto"/>
        <w:bottom w:val="none" w:sz="0" w:space="0" w:color="auto"/>
        <w:right w:val="none" w:sz="0" w:space="0" w:color="auto"/>
      </w:divBdr>
      <w:divsChild>
        <w:div w:id="1075971960">
          <w:marLeft w:val="0"/>
          <w:marRight w:val="0"/>
          <w:marTop w:val="0"/>
          <w:marBottom w:val="0"/>
          <w:divBdr>
            <w:top w:val="none" w:sz="0" w:space="0" w:color="auto"/>
            <w:left w:val="none" w:sz="0" w:space="0" w:color="auto"/>
            <w:bottom w:val="none" w:sz="0" w:space="0" w:color="auto"/>
            <w:right w:val="none" w:sz="0" w:space="0" w:color="auto"/>
          </w:divBdr>
        </w:div>
      </w:divsChild>
    </w:div>
    <w:div w:id="1075971979">
      <w:marLeft w:val="0"/>
      <w:marRight w:val="0"/>
      <w:marTop w:val="0"/>
      <w:marBottom w:val="0"/>
      <w:divBdr>
        <w:top w:val="none" w:sz="0" w:space="0" w:color="auto"/>
        <w:left w:val="none" w:sz="0" w:space="0" w:color="auto"/>
        <w:bottom w:val="none" w:sz="0" w:space="0" w:color="auto"/>
        <w:right w:val="none" w:sz="0" w:space="0" w:color="auto"/>
      </w:divBdr>
      <w:divsChild>
        <w:div w:id="1075971910">
          <w:marLeft w:val="0"/>
          <w:marRight w:val="0"/>
          <w:marTop w:val="0"/>
          <w:marBottom w:val="0"/>
          <w:divBdr>
            <w:top w:val="none" w:sz="0" w:space="0" w:color="auto"/>
            <w:left w:val="none" w:sz="0" w:space="0" w:color="auto"/>
            <w:bottom w:val="none" w:sz="0" w:space="0" w:color="auto"/>
            <w:right w:val="none" w:sz="0" w:space="0" w:color="auto"/>
          </w:divBdr>
        </w:div>
      </w:divsChild>
    </w:div>
    <w:div w:id="1075971982">
      <w:marLeft w:val="0"/>
      <w:marRight w:val="0"/>
      <w:marTop w:val="0"/>
      <w:marBottom w:val="0"/>
      <w:divBdr>
        <w:top w:val="none" w:sz="0" w:space="0" w:color="auto"/>
        <w:left w:val="none" w:sz="0" w:space="0" w:color="auto"/>
        <w:bottom w:val="none" w:sz="0" w:space="0" w:color="auto"/>
        <w:right w:val="none" w:sz="0" w:space="0" w:color="auto"/>
      </w:divBdr>
    </w:div>
    <w:div w:id="10759719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mailto:office@ibex.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8</Pages>
  <Words>2254</Words>
  <Characters>12854</Characters>
  <Application>Microsoft Office Outlook</Application>
  <DocSecurity>0</DocSecurity>
  <Lines>0</Lines>
  <Paragraphs>0</Paragraphs>
  <ScaleCrop>false</ScaleCrop>
  <Company>Bulgargaz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bhlusr085</dc:creator>
  <cp:keywords/>
  <dc:description/>
  <cp:lastModifiedBy>ME</cp:lastModifiedBy>
  <cp:revision>8</cp:revision>
  <cp:lastPrinted>2015-07-22T11:03:00Z</cp:lastPrinted>
  <dcterms:created xsi:type="dcterms:W3CDTF">2015-07-22T10:57:00Z</dcterms:created>
  <dcterms:modified xsi:type="dcterms:W3CDTF">2015-07-27T11:12:00Z</dcterms:modified>
</cp:coreProperties>
</file>